
<file path=[Content_Types].xml><?xml version="1.0" encoding="utf-8"?>
<Types xmlns="http://schemas.openxmlformats.org/package/2006/content-types">
  <Default Extension="xml" ContentType="application/xml"/>
  <Default Extension="xlsx" ContentType="application/vnd.openxmlformats-officedocument.spreadsheetml.sheet"/>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9C6C6A">
      <w:pPr>
        <w:rPr>
          <w:rFonts w:hint="eastAsia" w:ascii="思源黑体 CN Normal" w:hAnsi="思源黑体 CN Normal" w:eastAsia="思源黑体 CN Normal" w:cs="思源黑体 CN Normal"/>
          <w:b/>
          <w:color w:val="000000" w:themeColor="text1"/>
          <w:sz w:val="72"/>
          <w:szCs w:val="72"/>
          <w14:textFill>
            <w14:solidFill>
              <w14:schemeClr w14:val="tx1"/>
            </w14:solidFill>
          </w14:textFill>
        </w:rPr>
      </w:pPr>
      <w:bookmarkStart w:id="0" w:name="_Toc15377425"/>
      <w:bookmarkStart w:id="1" w:name="_Toc15396597"/>
      <w:bookmarkStart w:id="2" w:name="_Toc15378441"/>
      <w:bookmarkStart w:id="3" w:name="_Toc15396475"/>
      <w:bookmarkStart w:id="4" w:name="_Toc15377193"/>
      <w:bookmarkStart w:id="5" w:name="_Toc15306267"/>
    </w:p>
    <w:p w14:paraId="7D73BD19">
      <w:pPr>
        <w:pStyle w:val="8"/>
        <w:ind w:firstLine="0"/>
        <w:rPr>
          <w:rFonts w:hint="eastAsia" w:ascii="思源黑体 CN Normal" w:hAnsi="思源黑体 CN Normal" w:eastAsia="思源黑体 CN Normal" w:cs="思源黑体 CN Normal"/>
          <w:color w:val="000000" w:themeColor="text1"/>
          <w14:textFill>
            <w14:solidFill>
              <w14:schemeClr w14:val="tx1"/>
            </w14:solidFill>
          </w14:textFill>
        </w:rPr>
      </w:pPr>
    </w:p>
    <w:p w14:paraId="609AE7C3">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b/>
          <w:color w:val="000000" w:themeColor="text1"/>
          <w:sz w:val="52"/>
          <w:szCs w:val="52"/>
          <w14:textFill>
            <w14:solidFill>
              <w14:schemeClr w14:val="tx1"/>
            </w14:solidFill>
          </w14:textFill>
        </w:rPr>
      </w:pPr>
      <w:r>
        <w:rPr>
          <w:rFonts w:hint="eastAsia" w:ascii="方正小标宋简体" w:hAnsi="方正小标宋简体" w:eastAsia="方正小标宋简体" w:cs="方正小标宋简体"/>
          <w:b/>
          <w:color w:val="000000" w:themeColor="text1"/>
          <w:sz w:val="52"/>
          <w:szCs w:val="52"/>
          <w14:textFill>
            <w14:solidFill>
              <w14:schemeClr w14:val="tx1"/>
            </w14:solidFill>
          </w14:textFill>
        </w:rPr>
        <w:t>202</w:t>
      </w:r>
      <w:r>
        <w:rPr>
          <w:rFonts w:hint="eastAsia" w:ascii="方正小标宋简体" w:hAnsi="方正小标宋简体" w:eastAsia="方正小标宋简体" w:cs="方正小标宋简体"/>
          <w:b/>
          <w:color w:val="000000" w:themeColor="text1"/>
          <w:sz w:val="52"/>
          <w:szCs w:val="52"/>
          <w:lang w:val="en-US" w:eastAsia="zh-CN"/>
          <w14:textFill>
            <w14:solidFill>
              <w14:schemeClr w14:val="tx1"/>
            </w14:solidFill>
          </w14:textFill>
        </w:rPr>
        <w:t>4</w:t>
      </w:r>
      <w:r>
        <w:rPr>
          <w:rFonts w:hint="eastAsia" w:ascii="方正小标宋简体" w:hAnsi="方正小标宋简体" w:eastAsia="方正小标宋简体" w:cs="方正小标宋简体"/>
          <w:b/>
          <w:color w:val="000000"/>
          <w:sz w:val="52"/>
          <w:szCs w:val="52"/>
          <w:u w:color="auto"/>
        </w:rPr>
        <w:t>年度</w:t>
      </w:r>
      <w:bookmarkEnd w:id="0"/>
      <w:bookmarkEnd w:id="1"/>
      <w:bookmarkEnd w:id="2"/>
      <w:bookmarkEnd w:id="3"/>
      <w:bookmarkEnd w:id="4"/>
    </w:p>
    <w:bookmarkEnd w:id="5"/>
    <w:p w14:paraId="1CE05D9B">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b/>
          <w:color w:val="000000" w:themeColor="text1"/>
          <w:sz w:val="52"/>
          <w:szCs w:val="52"/>
          <w14:textFill>
            <w14:solidFill>
              <w14:schemeClr w14:val="tx1"/>
            </w14:solidFill>
          </w14:textFill>
        </w:rPr>
      </w:pPr>
      <w:bookmarkStart w:id="6" w:name="_Toc15377426"/>
      <w:bookmarkStart w:id="7" w:name="_Toc15378442"/>
      <w:bookmarkStart w:id="8" w:name="_Toc15396598"/>
      <w:bookmarkStart w:id="9" w:name="_Toc15377194"/>
      <w:bookmarkStart w:id="10" w:name="_Toc15396476"/>
      <w:bookmarkStart w:id="11" w:name="_Toc15306268"/>
      <w:r>
        <w:rPr>
          <w:rFonts w:hint="eastAsia" w:ascii="方正小标宋简体" w:hAnsi="方正小标宋简体" w:eastAsia="方正小标宋简体" w:cs="方正小标宋简体"/>
          <w:b/>
          <w:color w:val="000000" w:themeColor="text1"/>
          <w:sz w:val="52"/>
          <w:szCs w:val="52"/>
          <w14:textFill>
            <w14:solidFill>
              <w14:schemeClr w14:val="tx1"/>
            </w14:solidFill>
          </w14:textFill>
        </w:rPr>
        <w:t>四川省阿坝藏族羌族自治州</w:t>
      </w:r>
    </w:p>
    <w:p w14:paraId="6DBC95DC">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思源黑体 CN Normal" w:hAnsi="思源黑体 CN Normal" w:eastAsia="思源黑体 CN Normal" w:cs="思源黑体 CN Normal"/>
          <w:b/>
          <w:color w:val="000000" w:themeColor="text1"/>
          <w:sz w:val="52"/>
          <w:szCs w:val="52"/>
          <w14:textFill>
            <w14:solidFill>
              <w14:schemeClr w14:val="tx1"/>
            </w14:solidFill>
          </w14:textFill>
        </w:rPr>
      </w:pPr>
      <w:r>
        <w:rPr>
          <w:rFonts w:hint="eastAsia" w:ascii="方正小标宋简体" w:hAnsi="方正小标宋简体" w:eastAsia="方正小标宋简体" w:cs="方正小标宋简体"/>
          <w:b/>
          <w:color w:val="000000" w:themeColor="text1"/>
          <w:sz w:val="52"/>
          <w:szCs w:val="52"/>
          <w14:textFill>
            <w14:solidFill>
              <w14:schemeClr w14:val="tx1"/>
            </w14:solidFill>
          </w14:textFill>
        </w:rPr>
        <w:t>茂县</w:t>
      </w:r>
      <w:r>
        <w:rPr>
          <w:rFonts w:hint="eastAsia" w:ascii="方正小标宋简体" w:hAnsi="方正小标宋简体" w:eastAsia="方正小标宋简体" w:cs="方正小标宋简体"/>
          <w:b/>
          <w:color w:val="000000" w:themeColor="text1"/>
          <w:sz w:val="52"/>
          <w:szCs w:val="52"/>
          <w:lang w:eastAsia="zh-CN"/>
          <w14:textFill>
            <w14:solidFill>
              <w14:schemeClr w14:val="tx1"/>
            </w14:solidFill>
          </w14:textFill>
        </w:rPr>
        <w:t>文学艺术界联合会</w:t>
      </w:r>
      <w:r>
        <w:rPr>
          <w:rFonts w:hint="eastAsia" w:ascii="方正小标宋简体" w:hAnsi="方正小标宋简体" w:eastAsia="方正小标宋简体" w:cs="方正小标宋简体"/>
          <w:b/>
          <w:color w:val="000000"/>
          <w:sz w:val="52"/>
          <w:szCs w:val="52"/>
          <w:u w:color="auto"/>
        </w:rPr>
        <w:t>单位决算</w:t>
      </w:r>
      <w:bookmarkEnd w:id="6"/>
      <w:bookmarkEnd w:id="7"/>
      <w:bookmarkEnd w:id="8"/>
      <w:bookmarkEnd w:id="9"/>
      <w:bookmarkEnd w:id="10"/>
      <w:bookmarkEnd w:id="11"/>
    </w:p>
    <w:p w14:paraId="0E2C97A9">
      <w:pPr>
        <w:pStyle w:val="8"/>
        <w:rPr>
          <w:rFonts w:hint="eastAsia" w:ascii="思源黑体 CN Normal" w:hAnsi="思源黑体 CN Normal" w:eastAsia="思源黑体 CN Normal" w:cs="思源黑体 CN Normal"/>
          <w:color w:val="000000" w:themeColor="text1"/>
          <w:sz w:val="52"/>
          <w:szCs w:val="52"/>
          <w14:textFill>
            <w14:solidFill>
              <w14:schemeClr w14:val="tx1"/>
            </w14:solidFill>
          </w14:textFill>
        </w:rPr>
      </w:pPr>
    </w:p>
    <w:p w14:paraId="3128AF52">
      <w:pPr>
        <w:pStyle w:val="8"/>
        <w:rPr>
          <w:rFonts w:hint="eastAsia" w:ascii="思源黑体 CN Normal" w:hAnsi="思源黑体 CN Normal" w:eastAsia="思源黑体 CN Normal" w:cs="思源黑体 CN Normal"/>
          <w:color w:val="000000" w:themeColor="text1"/>
          <w14:textFill>
            <w14:solidFill>
              <w14:schemeClr w14:val="tx1"/>
            </w14:solidFill>
          </w14:textFill>
        </w:rPr>
      </w:pPr>
    </w:p>
    <w:p w14:paraId="1EF872D2">
      <w:pPr>
        <w:pStyle w:val="8"/>
        <w:rPr>
          <w:rFonts w:hint="eastAsia" w:ascii="思源黑体 CN Normal" w:hAnsi="思源黑体 CN Normal" w:eastAsia="思源黑体 CN Normal" w:cs="思源黑体 CN Normal"/>
          <w:color w:val="000000" w:themeColor="text1"/>
          <w14:textFill>
            <w14:solidFill>
              <w14:schemeClr w14:val="tx1"/>
            </w14:solidFill>
          </w14:textFill>
        </w:rPr>
      </w:pPr>
    </w:p>
    <w:p w14:paraId="6BF74D53">
      <w:pPr>
        <w:pStyle w:val="8"/>
        <w:rPr>
          <w:rFonts w:hint="eastAsia" w:ascii="思源黑体 CN Normal" w:hAnsi="思源黑体 CN Normal" w:eastAsia="思源黑体 CN Normal" w:cs="思源黑体 CN Normal"/>
          <w:color w:val="000000" w:themeColor="text1"/>
          <w14:textFill>
            <w14:solidFill>
              <w14:schemeClr w14:val="tx1"/>
            </w14:solidFill>
          </w14:textFill>
        </w:rPr>
      </w:pPr>
    </w:p>
    <w:p w14:paraId="741A663E">
      <w:pPr>
        <w:pStyle w:val="8"/>
        <w:rPr>
          <w:rFonts w:hint="eastAsia" w:ascii="思源黑体 CN Normal" w:hAnsi="思源黑体 CN Normal" w:eastAsia="思源黑体 CN Normal" w:cs="思源黑体 CN Normal"/>
          <w:color w:val="000000" w:themeColor="text1"/>
          <w14:textFill>
            <w14:solidFill>
              <w14:schemeClr w14:val="tx1"/>
            </w14:solidFill>
          </w14:textFill>
        </w:rPr>
      </w:pPr>
    </w:p>
    <w:p w14:paraId="637D1FC6">
      <w:pPr>
        <w:pStyle w:val="8"/>
        <w:rPr>
          <w:rFonts w:hint="eastAsia" w:ascii="思源黑体 CN Normal" w:hAnsi="思源黑体 CN Normal" w:eastAsia="思源黑体 CN Normal" w:cs="思源黑体 CN Normal"/>
          <w:color w:val="000000" w:themeColor="text1"/>
          <w14:textFill>
            <w14:solidFill>
              <w14:schemeClr w14:val="tx1"/>
            </w14:solidFill>
          </w14:textFill>
        </w:rPr>
      </w:pPr>
    </w:p>
    <w:p w14:paraId="54DDB020">
      <w:pPr>
        <w:pStyle w:val="8"/>
        <w:rPr>
          <w:rFonts w:hint="eastAsia" w:ascii="思源黑体 CN Normal" w:hAnsi="思源黑体 CN Normal" w:eastAsia="思源黑体 CN Normal" w:cs="思源黑体 CN Normal"/>
          <w:color w:val="000000" w:themeColor="text1"/>
          <w14:textFill>
            <w14:solidFill>
              <w14:schemeClr w14:val="tx1"/>
            </w14:solidFill>
          </w14:textFill>
        </w:rPr>
      </w:pPr>
    </w:p>
    <w:p w14:paraId="450F9C78">
      <w:pPr>
        <w:pStyle w:val="8"/>
        <w:rPr>
          <w:rFonts w:hint="eastAsia" w:ascii="思源黑体 CN Normal" w:hAnsi="思源黑体 CN Normal" w:eastAsia="思源黑体 CN Normal" w:cs="思源黑体 CN Normal"/>
          <w:color w:val="000000" w:themeColor="text1"/>
          <w14:textFill>
            <w14:solidFill>
              <w14:schemeClr w14:val="tx1"/>
            </w14:solidFill>
          </w14:textFill>
        </w:rPr>
      </w:pPr>
    </w:p>
    <w:p w14:paraId="30002D04">
      <w:pPr>
        <w:pStyle w:val="8"/>
        <w:rPr>
          <w:rFonts w:hint="eastAsia" w:ascii="思源黑体 CN Normal" w:hAnsi="思源黑体 CN Normal" w:eastAsia="思源黑体 CN Normal" w:cs="思源黑体 CN Normal"/>
          <w:color w:val="000000" w:themeColor="text1"/>
          <w14:textFill>
            <w14:solidFill>
              <w14:schemeClr w14:val="tx1"/>
            </w14:solidFill>
          </w14:textFill>
        </w:rPr>
      </w:pPr>
    </w:p>
    <w:p w14:paraId="423E6F5F">
      <w:pPr>
        <w:pStyle w:val="8"/>
        <w:tabs>
          <w:tab w:val="left" w:pos="3600"/>
        </w:tabs>
        <w:rPr>
          <w:rFonts w:hint="eastAsia" w:ascii="思源黑体 CN Normal" w:hAnsi="思源黑体 CN Normal" w:eastAsia="思源黑体 CN Normal" w:cs="思源黑体 CN Normal"/>
          <w:color w:val="000000" w:themeColor="text1"/>
          <w14:textFill>
            <w14:solidFill>
              <w14:schemeClr w14:val="tx1"/>
            </w14:solidFill>
          </w14:textFill>
        </w:rPr>
      </w:pPr>
      <w:r>
        <w:rPr>
          <w:rFonts w:hint="eastAsia" w:ascii="思源黑体 CN Normal" w:hAnsi="思源黑体 CN Normal" w:eastAsia="思源黑体 CN Normal" w:cs="思源黑体 CN Normal"/>
          <w:color w:val="000000" w:themeColor="text1"/>
          <w14:textFill>
            <w14:solidFill>
              <w14:schemeClr w14:val="tx1"/>
            </w14:solidFill>
          </w14:textFill>
        </w:rPr>
        <w:tab/>
      </w:r>
    </w:p>
    <w:p w14:paraId="13FE0EC1">
      <w:pPr>
        <w:pStyle w:val="8"/>
        <w:rPr>
          <w:rFonts w:hint="eastAsia" w:ascii="思源黑体 CN Normal" w:hAnsi="思源黑体 CN Normal" w:eastAsia="思源黑体 CN Normal" w:cs="思源黑体 CN Normal"/>
          <w:color w:val="000000" w:themeColor="text1"/>
          <w14:textFill>
            <w14:solidFill>
              <w14:schemeClr w14:val="tx1"/>
            </w14:solidFill>
          </w14:textFill>
        </w:rPr>
      </w:pPr>
    </w:p>
    <w:p w14:paraId="743D9D22">
      <w:pPr>
        <w:pStyle w:val="15"/>
        <w:jc w:val="both"/>
        <w:rPr>
          <w:rFonts w:hint="eastAsia" w:ascii="思源黑体 CN Normal" w:hAnsi="思源黑体 CN Normal" w:eastAsia="思源黑体 CN Normal" w:cs="思源黑体 CN Normal"/>
          <w:color w:val="000000" w:themeColor="text1"/>
          <w:sz w:val="36"/>
          <w:szCs w:val="36"/>
          <w14:textFill>
            <w14:solidFill>
              <w14:schemeClr w14:val="tx1"/>
            </w14:solidFill>
          </w14:textFill>
        </w:rPr>
      </w:pPr>
      <w:r>
        <w:rPr>
          <w:rFonts w:hint="eastAsia" w:ascii="思源黑体 CN Normal" w:hAnsi="思源黑体 CN Normal" w:eastAsia="思源黑体 CN Normal" w:cs="思源黑体 CN Normal"/>
          <w:color w:val="000000" w:themeColor="text1"/>
          <w:sz w:val="36"/>
          <w:szCs w:val="36"/>
          <w14:textFill>
            <w14:solidFill>
              <w14:schemeClr w14:val="tx1"/>
            </w14:solidFill>
          </w14:textFill>
        </w:rPr>
        <w:br w:type="page"/>
      </w:r>
    </w:p>
    <w:p w14:paraId="0992FC4D">
      <w:pPr>
        <w:widowControl/>
        <w:jc w:val="center"/>
        <w:rPr>
          <w:rFonts w:hint="eastAsia" w:ascii="思源黑体 CN Normal" w:hAnsi="思源黑体 CN Normal" w:eastAsia="思源黑体 CN Normal" w:cs="思源黑体 CN Normal"/>
          <w:color w:val="000000" w:themeColor="text1"/>
          <w:sz w:val="36"/>
          <w:szCs w:val="36"/>
          <w14:textFill>
            <w14:solidFill>
              <w14:schemeClr w14:val="tx1"/>
            </w14:solidFill>
          </w14:textFill>
        </w:rPr>
      </w:pPr>
      <w:r>
        <w:rPr>
          <w:rFonts w:hint="eastAsia" w:ascii="思源黑体 CN Normal" w:hAnsi="思源黑体 CN Normal" w:eastAsia="思源黑体 CN Normal" w:cs="思源黑体 CN Normal"/>
          <w:color w:val="000000" w:themeColor="text1"/>
          <w:sz w:val="48"/>
          <w:szCs w:val="48"/>
          <w14:textFill>
            <w14:solidFill>
              <w14:schemeClr w14:val="tx1"/>
            </w14:solidFill>
          </w14:textFill>
        </w:rPr>
        <w:t>目录</w:t>
      </w:r>
    </w:p>
    <w:p w14:paraId="297F534D">
      <w:pPr>
        <w:pStyle w:val="15"/>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公开时间：20</w:t>
      </w:r>
      <w:r>
        <w:rPr>
          <w:rFonts w:hint="eastAsia"/>
          <w:color w:val="000000" w:themeColor="text1"/>
          <w:highlight w:val="none"/>
          <w:lang w:val="en-US" w:eastAsia="zh-CN"/>
          <w14:textFill>
            <w14:solidFill>
              <w14:schemeClr w14:val="tx1"/>
            </w14:solidFill>
          </w14:textFill>
        </w:rPr>
        <w:t>25</w:t>
      </w:r>
      <w:r>
        <w:rPr>
          <w:rFonts w:hint="eastAsia"/>
          <w:color w:val="000000" w:themeColor="text1"/>
          <w:highlight w:val="none"/>
          <w14:textFill>
            <w14:solidFill>
              <w14:schemeClr w14:val="tx1"/>
            </w14:solidFill>
          </w14:textFill>
        </w:rPr>
        <w:t>年</w:t>
      </w:r>
      <w:r>
        <w:rPr>
          <w:rFonts w:hint="eastAsia"/>
          <w:color w:val="000000" w:themeColor="text1"/>
          <w:highlight w:val="none"/>
          <w:lang w:val="en-US" w:eastAsia="zh-CN"/>
          <w14:textFill>
            <w14:solidFill>
              <w14:schemeClr w14:val="tx1"/>
            </w14:solidFill>
          </w14:textFill>
        </w:rPr>
        <w:t>9</w:t>
      </w:r>
      <w:r>
        <w:rPr>
          <w:rFonts w:hint="eastAsia"/>
          <w:color w:val="000000" w:themeColor="text1"/>
          <w:highlight w:val="none"/>
          <w14:textFill>
            <w14:solidFill>
              <w14:schemeClr w14:val="tx1"/>
            </w14:solidFill>
          </w14:textFill>
        </w:rPr>
        <w:t>月</w:t>
      </w:r>
      <w:r>
        <w:rPr>
          <w:rFonts w:hint="eastAsia"/>
          <w:color w:val="000000" w:themeColor="text1"/>
          <w:highlight w:val="none"/>
          <w:lang w:val="en-US" w:eastAsia="zh-CN"/>
          <w14:textFill>
            <w14:solidFill>
              <w14:schemeClr w14:val="tx1"/>
            </w14:solidFill>
          </w14:textFill>
        </w:rPr>
        <w:t xml:space="preserve">25 </w:t>
      </w:r>
      <w:r>
        <w:rPr>
          <w:rFonts w:hint="eastAsia"/>
          <w:color w:val="000000" w:themeColor="text1"/>
          <w:highlight w:val="none"/>
          <w14:textFill>
            <w14:solidFill>
              <w14:schemeClr w14:val="tx1"/>
            </w14:solidFill>
          </w14:textFill>
        </w:rPr>
        <w:t>日</w:t>
      </w:r>
    </w:p>
    <w:p w14:paraId="49203D4D">
      <w:pPr>
        <w:pStyle w:val="15"/>
        <w:tabs>
          <w:tab w:val="right" w:leader="dot" w:pos="8306"/>
          <w:tab w:val="clear" w:pos="8296"/>
        </w:tabs>
        <w:rPr>
          <w:rFonts w:hint="eastAsia" w:ascii="宋体" w:hAnsi="宋体" w:eastAsia="宋体" w:cs="宋体"/>
          <w:color w:val="000000" w:themeColor="text1"/>
          <w14:textFill>
            <w14:solidFill>
              <w14:schemeClr w14:val="tx1"/>
            </w14:solidFill>
          </w14:textFill>
        </w:rPr>
      </w:pPr>
      <w:bookmarkStart w:id="12" w:name="_Toc15377196"/>
      <w:r>
        <w:rPr>
          <w:rFonts w:hint="eastAsia" w:ascii="宋体" w:hAnsi="宋体" w:eastAsia="宋体" w:cs="宋体"/>
          <w:smallCaps/>
          <w:color w:val="000000" w:themeColor="text1"/>
          <w:sz w:val="20"/>
          <w:szCs w:val="20"/>
          <w14:textFill>
            <w14:solidFill>
              <w14:schemeClr w14:val="tx1"/>
            </w14:solidFill>
          </w14:textFill>
        </w:rPr>
        <w:fldChar w:fldCharType="begin"/>
      </w:r>
      <w:r>
        <w:rPr>
          <w:rFonts w:hint="eastAsia" w:ascii="宋体" w:hAnsi="宋体" w:eastAsia="宋体" w:cs="宋体"/>
          <w:smallCaps/>
          <w:color w:val="000000" w:themeColor="text1"/>
          <w:sz w:val="20"/>
          <w:szCs w:val="20"/>
          <w14:textFill>
            <w14:solidFill>
              <w14:schemeClr w14:val="tx1"/>
            </w14:solidFill>
          </w14:textFill>
        </w:rPr>
        <w:instrText xml:space="preserve"> TOC \o "1-2" \h \z \u </w:instrText>
      </w:r>
      <w:r>
        <w:rPr>
          <w:rFonts w:hint="eastAsia" w:ascii="宋体" w:hAnsi="宋体" w:eastAsia="宋体" w:cs="宋体"/>
          <w:smallCaps/>
          <w:color w:val="000000" w:themeColor="text1"/>
          <w:sz w:val="20"/>
          <w:szCs w:val="20"/>
          <w14:textFill>
            <w14:solidFill>
              <w14:schemeClr w14:val="tx1"/>
            </w14:solidFill>
          </w14:textFill>
        </w:rPr>
        <w:fldChar w:fldCharType="separate"/>
      </w: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color w:val="000000" w:themeColor="text1"/>
          <w:szCs w:val="20"/>
          <w14:textFill>
            <w14:solidFill>
              <w14:schemeClr w14:val="tx1"/>
            </w14:solidFill>
          </w14:textFill>
        </w:rPr>
        <w:instrText xml:space="preserve"> HYPERLINK \l _Toc9016 </w:instrText>
      </w:r>
      <w:r>
        <w:rPr>
          <w:rFonts w:hint="eastAsia" w:ascii="宋体" w:hAnsi="宋体" w:eastAsia="宋体" w:cs="宋体"/>
          <w:smallCaps/>
          <w:color w:val="000000" w:themeColor="text1"/>
          <w:szCs w:val="20"/>
          <w14:textFill>
            <w14:solidFill>
              <w14:schemeClr w14:val="tx1"/>
            </w14:solidFill>
          </w14:textFill>
        </w:rPr>
        <w:fldChar w:fldCharType="separate"/>
      </w:r>
      <w:r>
        <w:rPr>
          <w:rFonts w:hint="eastAsia" w:ascii="宋体" w:hAnsi="宋体" w:eastAsia="宋体" w:cs="宋体"/>
          <w:color w:val="000000" w:themeColor="text1"/>
          <w14:textFill>
            <w14:solidFill>
              <w14:schemeClr w14:val="tx1"/>
            </w14:solidFill>
          </w14:textFill>
        </w:rPr>
        <w:t xml:space="preserve">第一部分 </w:t>
      </w:r>
      <w:r>
        <w:rPr>
          <w:rFonts w:hint="eastAsia" w:ascii="宋体" w:hAnsi="宋体" w:eastAsia="宋体" w:cs="宋体"/>
          <w:bCs w:val="0"/>
          <w:color w:val="000000" w:themeColor="text1"/>
          <w14:textFill>
            <w14:solidFill>
              <w14:schemeClr w14:val="tx1"/>
            </w14:solidFill>
          </w14:textFill>
        </w:rPr>
        <w:t>单位</w:t>
      </w:r>
      <w:r>
        <w:rPr>
          <w:rFonts w:ascii="宋体" w:hAnsi="宋体" w:eastAsia="宋体" w:cs="宋体"/>
          <w:color w:val="000000"/>
          <w:u w:color="auto"/>
        </w:rPr>
        <w:t>概况</w:t>
      </w:r>
      <w:r>
        <w:tab/>
      </w:r>
      <w:r>
        <w:rPr>
          <w:rFonts w:hint="eastAsia" w:ascii="宋体" w:hAnsi="宋体" w:eastAsia="宋体" w:cs="宋体"/>
          <w:color w:val="000000" w:themeColor="text1"/>
          <w14:textFill>
            <w14:solidFill>
              <w14:schemeClr w14:val="tx1"/>
            </w14:solidFill>
          </w14:textFill>
        </w:rPr>
        <w:fldChar w:fldCharType="begin"/>
      </w:r>
      <w:r>
        <w:rPr>
          <w:rFonts w:hint="eastAsia" w:ascii="宋体" w:hAnsi="宋体" w:eastAsia="宋体" w:cs="宋体"/>
          <w:color w:val="000000" w:themeColor="text1"/>
          <w14:textFill>
            <w14:solidFill>
              <w14:schemeClr w14:val="tx1"/>
            </w14:solidFill>
          </w14:textFill>
        </w:rPr>
        <w:instrText xml:space="preserve"> PAGEREF _Toc9016 \h </w:instrText>
      </w:r>
      <w:r>
        <w:rPr>
          <w:rFonts w:hint="eastAsia" w:ascii="宋体" w:hAnsi="宋体" w:eastAsia="宋体" w:cs="宋体"/>
          <w:color w:val="000000" w:themeColor="text1"/>
          <w14:textFill>
            <w14:solidFill>
              <w14:schemeClr w14:val="tx1"/>
            </w14:solidFill>
          </w14:textFill>
        </w:rPr>
        <w:fldChar w:fldCharType="separate"/>
      </w:r>
      <w:r>
        <w:rPr>
          <w:rFonts w:hint="eastAsia" w:ascii="宋体" w:hAnsi="宋体" w:eastAsia="宋体" w:cs="宋体"/>
          <w:color w:val="000000" w:themeColor="text1"/>
          <w14:textFill>
            <w14:solidFill>
              <w14:schemeClr w14:val="tx1"/>
            </w14:solidFill>
          </w14:textFill>
        </w:rPr>
        <w:t>4</w:t>
      </w:r>
      <w:r>
        <w:rPr>
          <w:rFonts w:hint="eastAsia" w:ascii="宋体" w:hAnsi="宋体" w:eastAsia="宋体" w:cs="宋体"/>
          <w:color w:val="000000" w:themeColor="text1"/>
          <w14:textFill>
            <w14:solidFill>
              <w14:schemeClr w14:val="tx1"/>
            </w14:solidFill>
          </w14:textFill>
        </w:rP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14:paraId="68CC578D">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smallCaps/>
          <w:color w:val="000000" w:themeColor="text1"/>
          <w:sz w:val="24"/>
          <w:szCs w:val="24"/>
          <w14:textFill>
            <w14:solidFill>
              <w14:schemeClr w14:val="tx1"/>
            </w14:solidFill>
          </w14:textFill>
        </w:rPr>
        <w:fldChar w:fldCharType="begin"/>
      </w:r>
      <w:r>
        <w:rPr>
          <w:rFonts w:hint="eastAsia" w:ascii="宋体" w:hAnsi="宋体" w:eastAsia="宋体" w:cs="宋体"/>
          <w:smallCaps/>
          <w:color w:val="000000" w:themeColor="text1"/>
          <w:sz w:val="24"/>
          <w:szCs w:val="24"/>
          <w14:textFill>
            <w14:solidFill>
              <w14:schemeClr w14:val="tx1"/>
            </w14:solidFill>
          </w14:textFill>
        </w:rPr>
        <w:instrText xml:space="preserve"> HYPERLINK \l _Toc28564 </w:instrText>
      </w:r>
      <w:r>
        <w:rPr>
          <w:rFonts w:hint="eastAsia" w:ascii="宋体" w:hAnsi="宋体" w:eastAsia="宋体" w:cs="宋体"/>
          <w:smallCaps/>
          <w:color w:val="000000" w:themeColor="text1"/>
          <w:sz w:val="24"/>
          <w:szCs w:val="24"/>
          <w14:textFill>
            <w14:solidFill>
              <w14:schemeClr w14:val="tx1"/>
            </w14:solidFill>
          </w14:textFill>
        </w:rPr>
        <w:fldChar w:fldCharType="separate"/>
      </w:r>
      <w:r>
        <w:rPr>
          <w:rFonts w:hint="eastAsia" w:ascii="宋体" w:hAnsi="宋体" w:eastAsia="宋体" w:cs="宋体"/>
          <w:bCs w:val="0"/>
          <w:color w:val="000000" w:themeColor="text1"/>
          <w:sz w:val="24"/>
          <w:szCs w:val="24"/>
          <w14:textFill>
            <w14:solidFill>
              <w14:schemeClr w14:val="tx1"/>
            </w14:solidFill>
          </w14:textFill>
        </w:rPr>
        <w:t>一、</w:t>
      </w:r>
      <w:r>
        <w:rPr>
          <w:rFonts w:hint="eastAsia" w:ascii="宋体" w:hAnsi="宋体" w:eastAsia="宋体" w:cs="宋体"/>
          <w:bCs w:val="0"/>
          <w:color w:val="000000" w:themeColor="text1"/>
          <w:sz w:val="24"/>
          <w:szCs w:val="24"/>
          <w:lang w:val="en-US" w:eastAsia="zh-CN"/>
          <w14:textFill>
            <w14:solidFill>
              <w14:schemeClr w14:val="tx1"/>
            </w14:solidFill>
          </w14:textFill>
        </w:rPr>
        <w:t>主要职责</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PAGEREF _Toc28564 \h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4</w:t>
      </w:r>
      <w:r>
        <w:rPr>
          <w:rFonts w:hint="eastAsia" w:ascii="宋体" w:hAnsi="宋体" w:eastAsia="宋体" w:cs="宋体"/>
          <w:color w:val="000000" w:themeColor="text1"/>
          <w:sz w:val="24"/>
          <w:szCs w:val="24"/>
          <w14:textFill>
            <w14:solidFill>
              <w14:schemeClr w14:val="tx1"/>
            </w14:solidFill>
          </w14:textFill>
        </w:rPr>
        <w:fldChar w:fldCharType="end"/>
      </w:r>
      <w:r>
        <w:rPr>
          <w:rFonts w:hint="eastAsia" w:ascii="宋体" w:hAnsi="宋体" w:eastAsia="宋体" w:cs="宋体"/>
          <w:smallCaps/>
          <w:color w:val="000000" w:themeColor="text1"/>
          <w:sz w:val="24"/>
          <w:szCs w:val="24"/>
          <w14:textFill>
            <w14:solidFill>
              <w14:schemeClr w14:val="tx1"/>
            </w14:solidFill>
          </w14:textFill>
        </w:rPr>
        <w:fldChar w:fldCharType="end"/>
      </w:r>
    </w:p>
    <w:p w14:paraId="19D3FCBB">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smallCaps/>
          <w:color w:val="000000" w:themeColor="text1"/>
          <w:sz w:val="24"/>
          <w:szCs w:val="24"/>
          <w14:textFill>
            <w14:solidFill>
              <w14:schemeClr w14:val="tx1"/>
            </w14:solidFill>
          </w14:textFill>
        </w:rPr>
        <w:fldChar w:fldCharType="begin"/>
      </w:r>
      <w:r>
        <w:rPr>
          <w:rFonts w:hint="eastAsia" w:ascii="宋体" w:hAnsi="宋体" w:eastAsia="宋体" w:cs="宋体"/>
          <w:smallCaps/>
          <w:color w:val="000000" w:themeColor="text1"/>
          <w:sz w:val="24"/>
          <w:szCs w:val="24"/>
          <w14:textFill>
            <w14:solidFill>
              <w14:schemeClr w14:val="tx1"/>
            </w14:solidFill>
          </w14:textFill>
        </w:rPr>
        <w:instrText xml:space="preserve"> HYPERLINK \l _Toc22056 </w:instrText>
      </w:r>
      <w:r>
        <w:rPr>
          <w:rFonts w:hint="eastAsia" w:ascii="宋体" w:hAnsi="宋体" w:eastAsia="宋体" w:cs="宋体"/>
          <w:smallCaps/>
          <w:color w:val="000000" w:themeColor="text1"/>
          <w:sz w:val="24"/>
          <w:szCs w:val="24"/>
          <w14:textFill>
            <w14:solidFill>
              <w14:schemeClr w14:val="tx1"/>
            </w14:solidFill>
          </w14:textFill>
        </w:rPr>
        <w:fldChar w:fldCharType="separate"/>
      </w:r>
      <w:r>
        <w:rPr>
          <w:rFonts w:hint="eastAsia" w:ascii="宋体" w:hAnsi="宋体" w:eastAsia="宋体" w:cs="宋体"/>
          <w:bCs w:val="0"/>
          <w:color w:val="000000" w:themeColor="text1"/>
          <w:sz w:val="24"/>
          <w:szCs w:val="24"/>
          <w14:textFill>
            <w14:solidFill>
              <w14:schemeClr w14:val="tx1"/>
            </w14:solidFill>
          </w14:textFill>
        </w:rPr>
        <w:t>二、机构设置</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PAGEREF _Toc22056 \h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4</w:t>
      </w:r>
      <w:r>
        <w:rPr>
          <w:rFonts w:hint="eastAsia" w:ascii="宋体" w:hAnsi="宋体" w:eastAsia="宋体" w:cs="宋体"/>
          <w:color w:val="000000" w:themeColor="text1"/>
          <w:sz w:val="24"/>
          <w:szCs w:val="24"/>
          <w14:textFill>
            <w14:solidFill>
              <w14:schemeClr w14:val="tx1"/>
            </w14:solidFill>
          </w14:textFill>
        </w:rPr>
        <w:fldChar w:fldCharType="end"/>
      </w:r>
      <w:r>
        <w:rPr>
          <w:rFonts w:hint="eastAsia" w:ascii="宋体" w:hAnsi="宋体" w:eastAsia="宋体" w:cs="宋体"/>
          <w:smallCaps/>
          <w:color w:val="000000" w:themeColor="text1"/>
          <w:sz w:val="24"/>
          <w:szCs w:val="24"/>
          <w14:textFill>
            <w14:solidFill>
              <w14:schemeClr w14:val="tx1"/>
            </w14:solidFill>
          </w14:textFill>
        </w:rPr>
        <w:fldChar w:fldCharType="end"/>
      </w:r>
    </w:p>
    <w:p w14:paraId="72AD3064">
      <w:pPr>
        <w:pStyle w:val="15"/>
        <w:tabs>
          <w:tab w:val="right" w:leader="dot" w:pos="8306"/>
          <w:tab w:val="clear" w:pos="8296"/>
        </w:tabs>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color w:val="000000" w:themeColor="text1"/>
          <w:szCs w:val="20"/>
          <w14:textFill>
            <w14:solidFill>
              <w14:schemeClr w14:val="tx1"/>
            </w14:solidFill>
          </w14:textFill>
        </w:rPr>
        <w:instrText xml:space="preserve"> HYPERLINK \l _Toc9058 </w:instrText>
      </w:r>
      <w:r>
        <w:rPr>
          <w:rFonts w:hint="eastAsia" w:ascii="宋体" w:hAnsi="宋体" w:eastAsia="宋体" w:cs="宋体"/>
          <w:smallCaps/>
          <w:color w:val="000000" w:themeColor="text1"/>
          <w:szCs w:val="20"/>
          <w14:textFill>
            <w14:solidFill>
              <w14:schemeClr w14:val="tx1"/>
            </w14:solidFill>
          </w14:textFill>
        </w:rPr>
        <w:fldChar w:fldCharType="separate"/>
      </w:r>
      <w:r>
        <w:rPr>
          <w:rFonts w:hint="eastAsia" w:ascii="宋体" w:hAnsi="宋体" w:eastAsia="宋体" w:cs="宋体"/>
          <w:color w:val="000000" w:themeColor="text1"/>
          <w14:textFill>
            <w14:solidFill>
              <w14:schemeClr w14:val="tx1"/>
            </w14:solidFill>
          </w14:textFill>
        </w:rPr>
        <w:t xml:space="preserve">第二部分 </w:t>
      </w:r>
      <w:r>
        <w:rPr>
          <w:rFonts w:ascii="宋体" w:hAnsi="宋体" w:eastAsia="宋体" w:cs="宋体"/>
          <w:color w:val="000000"/>
          <w:u w:color="auto"/>
        </w:rPr>
        <w:t>202</w:t>
      </w:r>
      <w:r>
        <w:rPr>
          <w:rFonts w:hint="eastAsia" w:ascii="宋体" w:hAnsi="宋体" w:eastAsia="宋体" w:cs="宋体"/>
          <w:color w:val="000000"/>
          <w:u w:color="auto"/>
          <w:lang w:val="en-US" w:eastAsia="zh-CN"/>
        </w:rPr>
        <w:t>4</w:t>
      </w:r>
      <w:r>
        <w:rPr>
          <w:rFonts w:ascii="宋体" w:hAnsi="宋体" w:eastAsia="宋体" w:cs="宋体"/>
          <w:color w:val="000000"/>
          <w:u w:color="auto"/>
        </w:rPr>
        <w:t>年度</w:t>
      </w:r>
      <w:r>
        <w:rPr>
          <w:rFonts w:hint="eastAsia" w:ascii="宋体" w:hAnsi="宋体" w:eastAsia="宋体" w:cs="宋体"/>
          <w:color w:val="000000" w:themeColor="text1"/>
          <w:lang w:val="en-US" w:eastAsia="zh-CN"/>
          <w14:textFill>
            <w14:solidFill>
              <w14:schemeClr w14:val="tx1"/>
            </w14:solidFill>
          </w14:textFill>
        </w:rPr>
        <w:t>单位</w:t>
      </w:r>
      <w:r>
        <w:rPr>
          <w:rFonts w:hint="eastAsia" w:ascii="宋体" w:hAnsi="宋体" w:eastAsia="宋体" w:cs="宋体"/>
          <w:color w:val="000000" w:themeColor="text1"/>
          <w14:textFill>
            <w14:solidFill>
              <w14:schemeClr w14:val="tx1"/>
            </w14:solidFill>
          </w14:textFill>
        </w:rPr>
        <w:t>决算情况说明</w:t>
      </w:r>
      <w:r>
        <w:tab/>
      </w:r>
      <w:r>
        <w:rPr>
          <w:rFonts w:hint="eastAsia" w:ascii="宋体" w:hAnsi="宋体" w:eastAsia="宋体" w:cs="宋体"/>
          <w:color w:val="000000" w:themeColor="text1"/>
          <w14:textFill>
            <w14:solidFill>
              <w14:schemeClr w14:val="tx1"/>
            </w14:solidFill>
          </w14:textFill>
        </w:rPr>
        <w:fldChar w:fldCharType="begin"/>
      </w:r>
      <w:r>
        <w:rPr>
          <w:rFonts w:hint="eastAsia" w:ascii="宋体" w:hAnsi="宋体" w:eastAsia="宋体" w:cs="宋体"/>
          <w:color w:val="000000" w:themeColor="text1"/>
          <w14:textFill>
            <w14:solidFill>
              <w14:schemeClr w14:val="tx1"/>
            </w14:solidFill>
          </w14:textFill>
        </w:rPr>
        <w:instrText xml:space="preserve"> PAGEREF _Toc9058 \h </w:instrText>
      </w:r>
      <w:r>
        <w:rPr>
          <w:rFonts w:hint="eastAsia" w:ascii="宋体" w:hAnsi="宋体" w:eastAsia="宋体" w:cs="宋体"/>
          <w:color w:val="000000" w:themeColor="text1"/>
          <w14:textFill>
            <w14:solidFill>
              <w14:schemeClr w14:val="tx1"/>
            </w14:solidFill>
          </w14:textFill>
        </w:rPr>
        <w:fldChar w:fldCharType="separate"/>
      </w:r>
      <w:r>
        <w:rPr>
          <w:rFonts w:hint="eastAsia" w:ascii="宋体" w:hAnsi="宋体" w:eastAsia="宋体" w:cs="宋体"/>
          <w:color w:val="000000" w:themeColor="text1"/>
          <w14:textFill>
            <w14:solidFill>
              <w14:schemeClr w14:val="tx1"/>
            </w14:solidFill>
          </w14:textFill>
        </w:rPr>
        <w:t>5</w:t>
      </w:r>
      <w:r>
        <w:rPr>
          <w:rFonts w:hint="eastAsia" w:ascii="宋体" w:hAnsi="宋体" w:eastAsia="宋体" w:cs="宋体"/>
          <w:color w:val="000000" w:themeColor="text1"/>
          <w14:textFill>
            <w14:solidFill>
              <w14:schemeClr w14:val="tx1"/>
            </w14:solidFill>
          </w14:textFill>
        </w:rP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14:paraId="5775D898">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smallCaps/>
          <w:color w:val="000000" w:themeColor="text1"/>
          <w:sz w:val="24"/>
          <w:szCs w:val="24"/>
          <w14:textFill>
            <w14:solidFill>
              <w14:schemeClr w14:val="tx1"/>
            </w14:solidFill>
          </w14:textFill>
        </w:rPr>
        <w:fldChar w:fldCharType="begin"/>
      </w:r>
      <w:r>
        <w:rPr>
          <w:rFonts w:hint="eastAsia" w:ascii="宋体" w:hAnsi="宋体" w:eastAsia="宋体" w:cs="宋体"/>
          <w:smallCaps/>
          <w:color w:val="000000" w:themeColor="text1"/>
          <w:sz w:val="24"/>
          <w:szCs w:val="24"/>
          <w14:textFill>
            <w14:solidFill>
              <w14:schemeClr w14:val="tx1"/>
            </w14:solidFill>
          </w14:textFill>
        </w:rPr>
        <w:instrText xml:space="preserve"> HYPERLINK \l _Toc19710 </w:instrText>
      </w:r>
      <w:r>
        <w:rPr>
          <w:rFonts w:hint="eastAsia" w:ascii="宋体" w:hAnsi="宋体" w:eastAsia="宋体" w:cs="宋体"/>
          <w:smallCaps/>
          <w:color w:val="000000" w:themeColor="text1"/>
          <w:sz w:val="24"/>
          <w:szCs w:val="24"/>
          <w14:textFill>
            <w14:solidFill>
              <w14:schemeClr w14:val="tx1"/>
            </w14:solidFill>
          </w14:textFill>
        </w:rPr>
        <w:fldChar w:fldCharType="separate"/>
      </w:r>
      <w:r>
        <w:rPr>
          <w:rFonts w:hint="eastAsia" w:ascii="宋体" w:hAnsi="宋体" w:eastAsia="宋体" w:cs="宋体"/>
          <w:bCs w:val="0"/>
          <w:color w:val="000000" w:themeColor="text1"/>
          <w:sz w:val="24"/>
          <w:szCs w:val="24"/>
          <w14:textFill>
            <w14:solidFill>
              <w14:schemeClr w14:val="tx1"/>
            </w14:solidFill>
          </w14:textFill>
        </w:rPr>
        <w:t>一、收入支出决算总体情况说明</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PAGEREF _Toc19710 \h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5</w:t>
      </w:r>
      <w:r>
        <w:rPr>
          <w:rFonts w:hint="eastAsia" w:ascii="宋体" w:hAnsi="宋体" w:eastAsia="宋体" w:cs="宋体"/>
          <w:color w:val="000000" w:themeColor="text1"/>
          <w:sz w:val="24"/>
          <w:szCs w:val="24"/>
          <w14:textFill>
            <w14:solidFill>
              <w14:schemeClr w14:val="tx1"/>
            </w14:solidFill>
          </w14:textFill>
        </w:rPr>
        <w:fldChar w:fldCharType="end"/>
      </w:r>
      <w:r>
        <w:rPr>
          <w:rFonts w:hint="eastAsia" w:ascii="宋体" w:hAnsi="宋体" w:eastAsia="宋体" w:cs="宋体"/>
          <w:smallCaps/>
          <w:color w:val="000000" w:themeColor="text1"/>
          <w:sz w:val="24"/>
          <w:szCs w:val="24"/>
          <w14:textFill>
            <w14:solidFill>
              <w14:schemeClr w14:val="tx1"/>
            </w14:solidFill>
          </w14:textFill>
        </w:rPr>
        <w:fldChar w:fldCharType="end"/>
      </w:r>
    </w:p>
    <w:p w14:paraId="228B92BF">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smallCaps/>
          <w:color w:val="000000" w:themeColor="text1"/>
          <w:sz w:val="24"/>
          <w:szCs w:val="24"/>
          <w14:textFill>
            <w14:solidFill>
              <w14:schemeClr w14:val="tx1"/>
            </w14:solidFill>
          </w14:textFill>
        </w:rPr>
        <w:fldChar w:fldCharType="begin"/>
      </w:r>
      <w:r>
        <w:rPr>
          <w:rFonts w:hint="eastAsia" w:ascii="宋体" w:hAnsi="宋体" w:eastAsia="宋体" w:cs="宋体"/>
          <w:smallCaps/>
          <w:color w:val="000000" w:themeColor="text1"/>
          <w:sz w:val="24"/>
          <w:szCs w:val="24"/>
          <w14:textFill>
            <w14:solidFill>
              <w14:schemeClr w14:val="tx1"/>
            </w14:solidFill>
          </w14:textFill>
        </w:rPr>
        <w:instrText xml:space="preserve"> HYPERLINK \l _Toc8125 </w:instrText>
      </w:r>
      <w:r>
        <w:rPr>
          <w:rFonts w:hint="eastAsia" w:ascii="宋体" w:hAnsi="宋体" w:eastAsia="宋体" w:cs="宋体"/>
          <w:smallCaps/>
          <w:color w:val="000000" w:themeColor="text1"/>
          <w:sz w:val="24"/>
          <w:szCs w:val="24"/>
          <w14:textFill>
            <w14:solidFill>
              <w14:schemeClr w14:val="tx1"/>
            </w14:solidFill>
          </w14:textFill>
        </w:rPr>
        <w:fldChar w:fldCharType="separate"/>
      </w:r>
      <w:r>
        <w:rPr>
          <w:rFonts w:hint="eastAsia" w:ascii="宋体" w:hAnsi="宋体" w:eastAsia="宋体" w:cs="宋体"/>
          <w:bCs w:val="0"/>
          <w:color w:val="000000" w:themeColor="text1"/>
          <w:sz w:val="24"/>
          <w:szCs w:val="24"/>
          <w14:textFill>
            <w14:solidFill>
              <w14:schemeClr w14:val="tx1"/>
            </w14:solidFill>
          </w14:textFill>
        </w:rPr>
        <w:t>二、收入决算情况说明</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PAGEREF _Toc8125 \h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5</w:t>
      </w:r>
      <w:r>
        <w:rPr>
          <w:rFonts w:hint="eastAsia" w:ascii="宋体" w:hAnsi="宋体" w:eastAsia="宋体" w:cs="宋体"/>
          <w:color w:val="000000" w:themeColor="text1"/>
          <w:sz w:val="24"/>
          <w:szCs w:val="24"/>
          <w14:textFill>
            <w14:solidFill>
              <w14:schemeClr w14:val="tx1"/>
            </w14:solidFill>
          </w14:textFill>
        </w:rPr>
        <w:fldChar w:fldCharType="end"/>
      </w:r>
      <w:r>
        <w:rPr>
          <w:rFonts w:hint="eastAsia" w:ascii="宋体" w:hAnsi="宋体" w:eastAsia="宋体" w:cs="宋体"/>
          <w:smallCaps/>
          <w:color w:val="000000" w:themeColor="text1"/>
          <w:sz w:val="24"/>
          <w:szCs w:val="24"/>
          <w14:textFill>
            <w14:solidFill>
              <w14:schemeClr w14:val="tx1"/>
            </w14:solidFill>
          </w14:textFill>
        </w:rPr>
        <w:fldChar w:fldCharType="end"/>
      </w:r>
    </w:p>
    <w:p w14:paraId="6F99C6CD">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smallCaps/>
          <w:color w:val="000000" w:themeColor="text1"/>
          <w:sz w:val="24"/>
          <w:szCs w:val="24"/>
          <w14:textFill>
            <w14:solidFill>
              <w14:schemeClr w14:val="tx1"/>
            </w14:solidFill>
          </w14:textFill>
        </w:rPr>
        <w:fldChar w:fldCharType="begin"/>
      </w:r>
      <w:r>
        <w:rPr>
          <w:rFonts w:hint="eastAsia" w:ascii="宋体" w:hAnsi="宋体" w:eastAsia="宋体" w:cs="宋体"/>
          <w:smallCaps/>
          <w:color w:val="000000" w:themeColor="text1"/>
          <w:sz w:val="24"/>
          <w:szCs w:val="24"/>
          <w14:textFill>
            <w14:solidFill>
              <w14:schemeClr w14:val="tx1"/>
            </w14:solidFill>
          </w14:textFill>
        </w:rPr>
        <w:instrText xml:space="preserve"> HYPERLINK \l _Toc28283 </w:instrText>
      </w:r>
      <w:r>
        <w:rPr>
          <w:rFonts w:hint="eastAsia" w:ascii="宋体" w:hAnsi="宋体" w:eastAsia="宋体" w:cs="宋体"/>
          <w:smallCaps/>
          <w:color w:val="000000" w:themeColor="text1"/>
          <w:sz w:val="24"/>
          <w:szCs w:val="24"/>
          <w14:textFill>
            <w14:solidFill>
              <w14:schemeClr w14:val="tx1"/>
            </w14:solidFill>
          </w14:textFill>
        </w:rPr>
        <w:fldChar w:fldCharType="separate"/>
      </w:r>
      <w:r>
        <w:rPr>
          <w:rFonts w:hint="eastAsia" w:ascii="宋体" w:hAnsi="宋体" w:eastAsia="宋体" w:cs="宋体"/>
          <w:bCs w:val="0"/>
          <w:color w:val="000000" w:themeColor="text1"/>
          <w:sz w:val="24"/>
          <w:szCs w:val="24"/>
          <w14:textFill>
            <w14:solidFill>
              <w14:schemeClr w14:val="tx1"/>
            </w14:solidFill>
          </w14:textFill>
        </w:rPr>
        <w:t>三、支出决算情况说明</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PAGEREF _Toc28283 \h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6</w:t>
      </w:r>
      <w:r>
        <w:rPr>
          <w:rFonts w:hint="eastAsia" w:ascii="宋体" w:hAnsi="宋体" w:eastAsia="宋体" w:cs="宋体"/>
          <w:color w:val="000000" w:themeColor="text1"/>
          <w:sz w:val="24"/>
          <w:szCs w:val="24"/>
          <w14:textFill>
            <w14:solidFill>
              <w14:schemeClr w14:val="tx1"/>
            </w14:solidFill>
          </w14:textFill>
        </w:rPr>
        <w:fldChar w:fldCharType="end"/>
      </w:r>
      <w:r>
        <w:rPr>
          <w:rFonts w:hint="eastAsia" w:ascii="宋体" w:hAnsi="宋体" w:eastAsia="宋体" w:cs="宋体"/>
          <w:smallCaps/>
          <w:color w:val="000000" w:themeColor="text1"/>
          <w:sz w:val="24"/>
          <w:szCs w:val="24"/>
          <w14:textFill>
            <w14:solidFill>
              <w14:schemeClr w14:val="tx1"/>
            </w14:solidFill>
          </w14:textFill>
        </w:rPr>
        <w:fldChar w:fldCharType="end"/>
      </w:r>
    </w:p>
    <w:p w14:paraId="05425E03">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smallCaps/>
          <w:color w:val="000000" w:themeColor="text1"/>
          <w:sz w:val="24"/>
          <w:szCs w:val="24"/>
          <w14:textFill>
            <w14:solidFill>
              <w14:schemeClr w14:val="tx1"/>
            </w14:solidFill>
          </w14:textFill>
        </w:rPr>
        <w:fldChar w:fldCharType="begin"/>
      </w:r>
      <w:r>
        <w:rPr>
          <w:rFonts w:hint="eastAsia" w:ascii="宋体" w:hAnsi="宋体" w:eastAsia="宋体" w:cs="宋体"/>
          <w:smallCaps/>
          <w:color w:val="000000" w:themeColor="text1"/>
          <w:sz w:val="24"/>
          <w:szCs w:val="24"/>
          <w14:textFill>
            <w14:solidFill>
              <w14:schemeClr w14:val="tx1"/>
            </w14:solidFill>
          </w14:textFill>
        </w:rPr>
        <w:instrText xml:space="preserve"> HYPERLINK \l _Toc19521 </w:instrText>
      </w:r>
      <w:r>
        <w:rPr>
          <w:rFonts w:hint="eastAsia" w:ascii="宋体" w:hAnsi="宋体" w:eastAsia="宋体" w:cs="宋体"/>
          <w:smallCaps/>
          <w:color w:val="000000" w:themeColor="text1"/>
          <w:sz w:val="24"/>
          <w:szCs w:val="24"/>
          <w14:textFill>
            <w14:solidFill>
              <w14:schemeClr w14:val="tx1"/>
            </w14:solidFill>
          </w14:textFill>
        </w:rPr>
        <w:fldChar w:fldCharType="separate"/>
      </w:r>
      <w:r>
        <w:rPr>
          <w:rFonts w:hint="eastAsia" w:ascii="宋体" w:hAnsi="宋体" w:eastAsia="宋体" w:cs="宋体"/>
          <w:bCs w:val="0"/>
          <w:color w:val="000000" w:themeColor="text1"/>
          <w:sz w:val="24"/>
          <w:szCs w:val="24"/>
          <w14:textFill>
            <w14:solidFill>
              <w14:schemeClr w14:val="tx1"/>
            </w14:solidFill>
          </w14:textFill>
        </w:rPr>
        <w:t>四、财政拨款收入支出决算总体情况说明</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PAGEREF _Toc19521 \h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6</w:t>
      </w:r>
      <w:r>
        <w:rPr>
          <w:rFonts w:hint="eastAsia" w:ascii="宋体" w:hAnsi="宋体" w:eastAsia="宋体" w:cs="宋体"/>
          <w:color w:val="000000" w:themeColor="text1"/>
          <w:sz w:val="24"/>
          <w:szCs w:val="24"/>
          <w14:textFill>
            <w14:solidFill>
              <w14:schemeClr w14:val="tx1"/>
            </w14:solidFill>
          </w14:textFill>
        </w:rPr>
        <w:fldChar w:fldCharType="end"/>
      </w:r>
      <w:r>
        <w:rPr>
          <w:rFonts w:hint="eastAsia" w:ascii="宋体" w:hAnsi="宋体" w:eastAsia="宋体" w:cs="宋体"/>
          <w:smallCaps/>
          <w:color w:val="000000" w:themeColor="text1"/>
          <w:sz w:val="24"/>
          <w:szCs w:val="24"/>
          <w14:textFill>
            <w14:solidFill>
              <w14:schemeClr w14:val="tx1"/>
            </w14:solidFill>
          </w14:textFill>
        </w:rPr>
        <w:fldChar w:fldCharType="end"/>
      </w:r>
    </w:p>
    <w:p w14:paraId="16C145AC">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smallCaps/>
          <w:color w:val="000000" w:themeColor="text1"/>
          <w:sz w:val="24"/>
          <w:szCs w:val="24"/>
          <w14:textFill>
            <w14:solidFill>
              <w14:schemeClr w14:val="tx1"/>
            </w14:solidFill>
          </w14:textFill>
        </w:rPr>
        <w:fldChar w:fldCharType="begin"/>
      </w:r>
      <w:r>
        <w:rPr>
          <w:rFonts w:hint="eastAsia" w:ascii="宋体" w:hAnsi="宋体" w:eastAsia="宋体" w:cs="宋体"/>
          <w:smallCaps/>
          <w:color w:val="000000" w:themeColor="text1"/>
          <w:sz w:val="24"/>
          <w:szCs w:val="24"/>
          <w14:textFill>
            <w14:solidFill>
              <w14:schemeClr w14:val="tx1"/>
            </w14:solidFill>
          </w14:textFill>
        </w:rPr>
        <w:instrText xml:space="preserve"> HYPERLINK \l _Toc14368 </w:instrText>
      </w:r>
      <w:r>
        <w:rPr>
          <w:rFonts w:hint="eastAsia" w:ascii="宋体" w:hAnsi="宋体" w:eastAsia="宋体" w:cs="宋体"/>
          <w:smallCaps/>
          <w:color w:val="000000" w:themeColor="text1"/>
          <w:sz w:val="24"/>
          <w:szCs w:val="24"/>
          <w14:textFill>
            <w14:solidFill>
              <w14:schemeClr w14:val="tx1"/>
            </w14:solidFill>
          </w14:textFill>
        </w:rPr>
        <w:fldChar w:fldCharType="separate"/>
      </w:r>
      <w:r>
        <w:rPr>
          <w:rFonts w:hint="eastAsia" w:ascii="宋体" w:hAnsi="宋体" w:eastAsia="宋体" w:cs="宋体"/>
          <w:bCs w:val="0"/>
          <w:color w:val="000000" w:themeColor="text1"/>
          <w:sz w:val="24"/>
          <w:szCs w:val="24"/>
          <w14:textFill>
            <w14:solidFill>
              <w14:schemeClr w14:val="tx1"/>
            </w14:solidFill>
          </w14:textFill>
        </w:rPr>
        <w:t>五、一般公共预算财政拨款支出决算情况说明</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PAGEREF _Toc14368 \h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6</w:t>
      </w:r>
      <w:r>
        <w:rPr>
          <w:rFonts w:hint="eastAsia" w:ascii="宋体" w:hAnsi="宋体" w:eastAsia="宋体" w:cs="宋体"/>
          <w:color w:val="000000" w:themeColor="text1"/>
          <w:sz w:val="24"/>
          <w:szCs w:val="24"/>
          <w14:textFill>
            <w14:solidFill>
              <w14:schemeClr w14:val="tx1"/>
            </w14:solidFill>
          </w14:textFill>
        </w:rPr>
        <w:fldChar w:fldCharType="end"/>
      </w:r>
      <w:r>
        <w:rPr>
          <w:rFonts w:hint="eastAsia" w:ascii="宋体" w:hAnsi="宋体" w:eastAsia="宋体" w:cs="宋体"/>
          <w:smallCaps/>
          <w:color w:val="000000" w:themeColor="text1"/>
          <w:sz w:val="24"/>
          <w:szCs w:val="24"/>
          <w14:textFill>
            <w14:solidFill>
              <w14:schemeClr w14:val="tx1"/>
            </w14:solidFill>
          </w14:textFill>
        </w:rPr>
        <w:fldChar w:fldCharType="end"/>
      </w:r>
    </w:p>
    <w:p w14:paraId="253451D8">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smallCaps/>
          <w:color w:val="000000" w:themeColor="text1"/>
          <w:sz w:val="24"/>
          <w:szCs w:val="24"/>
          <w14:textFill>
            <w14:solidFill>
              <w14:schemeClr w14:val="tx1"/>
            </w14:solidFill>
          </w14:textFill>
        </w:rPr>
        <w:fldChar w:fldCharType="begin"/>
      </w:r>
      <w:r>
        <w:rPr>
          <w:rFonts w:hint="eastAsia" w:ascii="宋体" w:hAnsi="宋体" w:eastAsia="宋体" w:cs="宋体"/>
          <w:smallCaps/>
          <w:color w:val="000000" w:themeColor="text1"/>
          <w:sz w:val="24"/>
          <w:szCs w:val="24"/>
          <w14:textFill>
            <w14:solidFill>
              <w14:schemeClr w14:val="tx1"/>
            </w14:solidFill>
          </w14:textFill>
        </w:rPr>
        <w:instrText xml:space="preserve"> HYPERLINK \l _Toc31578 </w:instrText>
      </w:r>
      <w:r>
        <w:rPr>
          <w:rFonts w:hint="eastAsia" w:ascii="宋体" w:hAnsi="宋体" w:eastAsia="宋体" w:cs="宋体"/>
          <w:smallCaps/>
          <w:color w:val="000000" w:themeColor="text1"/>
          <w:sz w:val="24"/>
          <w:szCs w:val="24"/>
          <w14:textFill>
            <w14:solidFill>
              <w14:schemeClr w14:val="tx1"/>
            </w14:solidFill>
          </w14:textFill>
        </w:rPr>
        <w:fldChar w:fldCharType="separate"/>
      </w:r>
      <w:r>
        <w:rPr>
          <w:rFonts w:hint="eastAsia" w:ascii="宋体" w:hAnsi="宋体" w:eastAsia="宋体" w:cs="宋体"/>
          <w:bCs w:val="0"/>
          <w:color w:val="000000" w:themeColor="text1"/>
          <w:sz w:val="24"/>
          <w:szCs w:val="24"/>
          <w14:textFill>
            <w14:solidFill>
              <w14:schemeClr w14:val="tx1"/>
            </w14:solidFill>
          </w14:textFill>
        </w:rPr>
        <w:t>六、一般公共预算财政拨款基本支出决算情况说明</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PAGEREF _Toc31578 \h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8</w:t>
      </w:r>
      <w:r>
        <w:rPr>
          <w:rFonts w:hint="eastAsia" w:ascii="宋体" w:hAnsi="宋体" w:eastAsia="宋体" w:cs="宋体"/>
          <w:color w:val="000000" w:themeColor="text1"/>
          <w:sz w:val="24"/>
          <w:szCs w:val="24"/>
          <w14:textFill>
            <w14:solidFill>
              <w14:schemeClr w14:val="tx1"/>
            </w14:solidFill>
          </w14:textFill>
        </w:rPr>
        <w:fldChar w:fldCharType="end"/>
      </w:r>
      <w:r>
        <w:rPr>
          <w:rFonts w:hint="eastAsia" w:ascii="宋体" w:hAnsi="宋体" w:eastAsia="宋体" w:cs="宋体"/>
          <w:smallCaps/>
          <w:color w:val="000000" w:themeColor="text1"/>
          <w:sz w:val="24"/>
          <w:szCs w:val="24"/>
          <w14:textFill>
            <w14:solidFill>
              <w14:schemeClr w14:val="tx1"/>
            </w14:solidFill>
          </w14:textFill>
        </w:rPr>
        <w:fldChar w:fldCharType="end"/>
      </w:r>
    </w:p>
    <w:p w14:paraId="13372F60">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smallCaps/>
          <w:color w:val="000000" w:themeColor="text1"/>
          <w:sz w:val="24"/>
          <w:szCs w:val="24"/>
          <w14:textFill>
            <w14:solidFill>
              <w14:schemeClr w14:val="tx1"/>
            </w14:solidFill>
          </w14:textFill>
        </w:rPr>
        <w:fldChar w:fldCharType="begin"/>
      </w:r>
      <w:r>
        <w:rPr>
          <w:rFonts w:hint="eastAsia" w:ascii="宋体" w:hAnsi="宋体" w:eastAsia="宋体" w:cs="宋体"/>
          <w:smallCaps/>
          <w:color w:val="000000" w:themeColor="text1"/>
          <w:sz w:val="24"/>
          <w:szCs w:val="24"/>
          <w14:textFill>
            <w14:solidFill>
              <w14:schemeClr w14:val="tx1"/>
            </w14:solidFill>
          </w14:textFill>
        </w:rPr>
        <w:instrText xml:space="preserve"> HYPERLINK \l _Toc6614 </w:instrText>
      </w:r>
      <w:r>
        <w:rPr>
          <w:rFonts w:hint="eastAsia" w:ascii="宋体" w:hAnsi="宋体" w:eastAsia="宋体" w:cs="宋体"/>
          <w:smallCaps/>
          <w:color w:val="000000" w:themeColor="text1"/>
          <w:sz w:val="24"/>
          <w:szCs w:val="24"/>
          <w14:textFill>
            <w14:solidFill>
              <w14:schemeClr w14:val="tx1"/>
            </w14:solidFill>
          </w14:textFill>
        </w:rPr>
        <w:fldChar w:fldCharType="separate"/>
      </w:r>
      <w:r>
        <w:rPr>
          <w:rFonts w:hint="eastAsia" w:ascii="宋体" w:hAnsi="宋体" w:eastAsia="宋体" w:cs="宋体"/>
          <w:bCs w:val="0"/>
          <w:color w:val="000000" w:themeColor="text1"/>
          <w:sz w:val="24"/>
          <w:szCs w:val="24"/>
          <w14:textFill>
            <w14:solidFill>
              <w14:schemeClr w14:val="tx1"/>
            </w14:solidFill>
          </w14:textFill>
        </w:rPr>
        <w:t>七、</w:t>
      </w:r>
      <w:r>
        <w:rPr>
          <w:rFonts w:hint="eastAsia" w:ascii="宋体" w:hAnsi="宋体" w:cs="宋体"/>
          <w:bCs w:val="0"/>
          <w:color w:val="000000" w:themeColor="text1"/>
          <w:sz w:val="24"/>
          <w:szCs w:val="24"/>
          <w:lang w:eastAsia="zh-CN"/>
          <w14:textFill>
            <w14:solidFill>
              <w14:schemeClr w14:val="tx1"/>
            </w14:solidFill>
          </w14:textFill>
        </w:rPr>
        <w:t>财政拨款</w:t>
      </w:r>
      <w:r>
        <w:rPr>
          <w:rFonts w:hint="eastAsia" w:ascii="宋体" w:hAnsi="宋体" w:eastAsia="宋体" w:cs="宋体"/>
          <w:bCs w:val="0"/>
          <w:color w:val="000000" w:themeColor="text1"/>
          <w:sz w:val="24"/>
          <w:szCs w:val="24"/>
          <w14:textFill>
            <w14:solidFill>
              <w14:schemeClr w14:val="tx1"/>
            </w14:solidFill>
          </w14:textFill>
        </w:rPr>
        <w:t>“三公”经费支出决算情况说明</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PAGEREF _Toc6614 \h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9</w:t>
      </w:r>
      <w:r>
        <w:rPr>
          <w:rFonts w:hint="eastAsia" w:ascii="宋体" w:hAnsi="宋体" w:eastAsia="宋体" w:cs="宋体"/>
          <w:color w:val="000000" w:themeColor="text1"/>
          <w:sz w:val="24"/>
          <w:szCs w:val="24"/>
          <w14:textFill>
            <w14:solidFill>
              <w14:schemeClr w14:val="tx1"/>
            </w14:solidFill>
          </w14:textFill>
        </w:rPr>
        <w:fldChar w:fldCharType="end"/>
      </w:r>
      <w:r>
        <w:rPr>
          <w:rFonts w:hint="eastAsia" w:ascii="宋体" w:hAnsi="宋体" w:eastAsia="宋体" w:cs="宋体"/>
          <w:smallCaps/>
          <w:color w:val="000000" w:themeColor="text1"/>
          <w:sz w:val="24"/>
          <w:szCs w:val="24"/>
          <w14:textFill>
            <w14:solidFill>
              <w14:schemeClr w14:val="tx1"/>
            </w14:solidFill>
          </w14:textFill>
        </w:rPr>
        <w:fldChar w:fldCharType="end"/>
      </w:r>
    </w:p>
    <w:p w14:paraId="4567BA51">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smallCaps/>
          <w:color w:val="000000" w:themeColor="text1"/>
          <w:sz w:val="24"/>
          <w:szCs w:val="24"/>
          <w14:textFill>
            <w14:solidFill>
              <w14:schemeClr w14:val="tx1"/>
            </w14:solidFill>
          </w14:textFill>
        </w:rPr>
        <w:fldChar w:fldCharType="begin"/>
      </w:r>
      <w:r>
        <w:rPr>
          <w:rFonts w:hint="eastAsia" w:ascii="宋体" w:hAnsi="宋体" w:eastAsia="宋体" w:cs="宋体"/>
          <w:smallCaps/>
          <w:color w:val="000000" w:themeColor="text1"/>
          <w:sz w:val="24"/>
          <w:szCs w:val="24"/>
          <w14:textFill>
            <w14:solidFill>
              <w14:schemeClr w14:val="tx1"/>
            </w14:solidFill>
          </w14:textFill>
        </w:rPr>
        <w:instrText xml:space="preserve"> HYPERLINK \l _Toc20439 </w:instrText>
      </w:r>
      <w:r>
        <w:rPr>
          <w:rFonts w:hint="eastAsia" w:ascii="宋体" w:hAnsi="宋体" w:eastAsia="宋体" w:cs="宋体"/>
          <w:smallCaps/>
          <w:color w:val="000000" w:themeColor="text1"/>
          <w:sz w:val="24"/>
          <w:szCs w:val="24"/>
          <w14:textFill>
            <w14:solidFill>
              <w14:schemeClr w14:val="tx1"/>
            </w14:solidFill>
          </w14:textFill>
        </w:rPr>
        <w:fldChar w:fldCharType="separate"/>
      </w:r>
      <w:r>
        <w:rPr>
          <w:rFonts w:hint="eastAsia" w:ascii="宋体" w:hAnsi="宋体" w:eastAsia="宋体" w:cs="宋体"/>
          <w:bCs w:val="0"/>
          <w:color w:val="000000" w:themeColor="text1"/>
          <w:sz w:val="24"/>
          <w:szCs w:val="24"/>
          <w14:textFill>
            <w14:solidFill>
              <w14:schemeClr w14:val="tx1"/>
            </w14:solidFill>
          </w14:textFill>
        </w:rPr>
        <w:t>八、政府性基金预算支出决算情况说明</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PAGEREF _Toc20439 \h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9</w:t>
      </w:r>
      <w:r>
        <w:rPr>
          <w:rFonts w:hint="eastAsia" w:ascii="宋体" w:hAnsi="宋体" w:eastAsia="宋体" w:cs="宋体"/>
          <w:color w:val="000000" w:themeColor="text1"/>
          <w:sz w:val="24"/>
          <w:szCs w:val="24"/>
          <w14:textFill>
            <w14:solidFill>
              <w14:schemeClr w14:val="tx1"/>
            </w14:solidFill>
          </w14:textFill>
        </w:rPr>
        <w:fldChar w:fldCharType="end"/>
      </w:r>
      <w:r>
        <w:rPr>
          <w:rFonts w:hint="eastAsia" w:ascii="宋体" w:hAnsi="宋体" w:eastAsia="宋体" w:cs="宋体"/>
          <w:smallCaps/>
          <w:color w:val="000000" w:themeColor="text1"/>
          <w:sz w:val="24"/>
          <w:szCs w:val="24"/>
          <w14:textFill>
            <w14:solidFill>
              <w14:schemeClr w14:val="tx1"/>
            </w14:solidFill>
          </w14:textFill>
        </w:rPr>
        <w:fldChar w:fldCharType="end"/>
      </w:r>
    </w:p>
    <w:p w14:paraId="71EF486F">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smallCaps/>
          <w:color w:val="000000" w:themeColor="text1"/>
          <w:sz w:val="24"/>
          <w:szCs w:val="24"/>
          <w14:textFill>
            <w14:solidFill>
              <w14:schemeClr w14:val="tx1"/>
            </w14:solidFill>
          </w14:textFill>
        </w:rPr>
        <w:fldChar w:fldCharType="begin"/>
      </w:r>
      <w:r>
        <w:rPr>
          <w:rFonts w:hint="eastAsia" w:ascii="宋体" w:hAnsi="宋体" w:eastAsia="宋体" w:cs="宋体"/>
          <w:smallCaps/>
          <w:color w:val="000000" w:themeColor="text1"/>
          <w:sz w:val="24"/>
          <w:szCs w:val="24"/>
          <w14:textFill>
            <w14:solidFill>
              <w14:schemeClr w14:val="tx1"/>
            </w14:solidFill>
          </w14:textFill>
        </w:rPr>
        <w:instrText xml:space="preserve"> HYPERLINK \l _Toc23467 </w:instrText>
      </w:r>
      <w:r>
        <w:rPr>
          <w:rFonts w:hint="eastAsia" w:ascii="宋体" w:hAnsi="宋体" w:eastAsia="宋体" w:cs="宋体"/>
          <w:smallCaps/>
          <w:color w:val="000000" w:themeColor="text1"/>
          <w:sz w:val="24"/>
          <w:szCs w:val="24"/>
          <w14:textFill>
            <w14:solidFill>
              <w14:schemeClr w14:val="tx1"/>
            </w14:solidFill>
          </w14:textFill>
        </w:rPr>
        <w:fldChar w:fldCharType="separate"/>
      </w:r>
      <w:r>
        <w:rPr>
          <w:rFonts w:hint="eastAsia" w:ascii="宋体" w:hAnsi="宋体" w:eastAsia="宋体" w:cs="宋体"/>
          <w:bCs w:val="0"/>
          <w:color w:val="000000" w:themeColor="text1"/>
          <w:sz w:val="24"/>
          <w:szCs w:val="24"/>
          <w14:textFill>
            <w14:solidFill>
              <w14:schemeClr w14:val="tx1"/>
            </w14:solidFill>
          </w14:textFill>
        </w:rPr>
        <w:t>九、国有资本经营预算支出决算情况说明</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PAGEREF _Toc23467 \h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9</w:t>
      </w:r>
      <w:r>
        <w:rPr>
          <w:rFonts w:hint="eastAsia" w:ascii="宋体" w:hAnsi="宋体" w:eastAsia="宋体" w:cs="宋体"/>
          <w:color w:val="000000" w:themeColor="text1"/>
          <w:sz w:val="24"/>
          <w:szCs w:val="24"/>
          <w14:textFill>
            <w14:solidFill>
              <w14:schemeClr w14:val="tx1"/>
            </w14:solidFill>
          </w14:textFill>
        </w:rPr>
        <w:fldChar w:fldCharType="end"/>
      </w:r>
      <w:r>
        <w:rPr>
          <w:rFonts w:hint="eastAsia" w:ascii="宋体" w:hAnsi="宋体" w:eastAsia="宋体" w:cs="宋体"/>
          <w:smallCaps/>
          <w:color w:val="000000" w:themeColor="text1"/>
          <w:sz w:val="24"/>
          <w:szCs w:val="24"/>
          <w14:textFill>
            <w14:solidFill>
              <w14:schemeClr w14:val="tx1"/>
            </w14:solidFill>
          </w14:textFill>
        </w:rPr>
        <w:fldChar w:fldCharType="end"/>
      </w:r>
    </w:p>
    <w:p w14:paraId="610F5F4F">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smallCaps/>
          <w:color w:val="000000" w:themeColor="text1"/>
          <w:sz w:val="24"/>
          <w:szCs w:val="24"/>
          <w14:textFill>
            <w14:solidFill>
              <w14:schemeClr w14:val="tx1"/>
            </w14:solidFill>
          </w14:textFill>
        </w:rPr>
        <w:fldChar w:fldCharType="begin"/>
      </w:r>
      <w:r>
        <w:rPr>
          <w:rFonts w:hint="eastAsia" w:ascii="宋体" w:hAnsi="宋体" w:eastAsia="宋体" w:cs="宋体"/>
          <w:smallCaps/>
          <w:color w:val="000000" w:themeColor="text1"/>
          <w:sz w:val="24"/>
          <w:szCs w:val="24"/>
          <w14:textFill>
            <w14:solidFill>
              <w14:schemeClr w14:val="tx1"/>
            </w14:solidFill>
          </w14:textFill>
        </w:rPr>
        <w:instrText xml:space="preserve"> HYPERLINK \l _Toc18455 </w:instrText>
      </w:r>
      <w:r>
        <w:rPr>
          <w:rFonts w:hint="eastAsia" w:ascii="宋体" w:hAnsi="宋体" w:eastAsia="宋体" w:cs="宋体"/>
          <w:smallCaps/>
          <w:color w:val="000000" w:themeColor="text1"/>
          <w:sz w:val="24"/>
          <w:szCs w:val="24"/>
          <w14:textFill>
            <w14:solidFill>
              <w14:schemeClr w14:val="tx1"/>
            </w14:solidFill>
          </w14:textFill>
        </w:rPr>
        <w:fldChar w:fldCharType="separate"/>
      </w:r>
      <w:r>
        <w:rPr>
          <w:rFonts w:hint="eastAsia" w:ascii="宋体" w:hAnsi="宋体" w:eastAsia="宋体" w:cs="宋体"/>
          <w:bCs w:val="0"/>
          <w:color w:val="000000" w:themeColor="text1"/>
          <w:sz w:val="24"/>
          <w:szCs w:val="24"/>
          <w14:textFill>
            <w14:solidFill>
              <w14:schemeClr w14:val="tx1"/>
            </w14:solidFill>
          </w14:textFill>
        </w:rPr>
        <w:t>十、其他重要事项的情况说明</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PAGEREF _Toc18455 \h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9</w:t>
      </w:r>
      <w:r>
        <w:rPr>
          <w:rFonts w:hint="eastAsia" w:ascii="宋体" w:hAnsi="宋体" w:eastAsia="宋体" w:cs="宋体"/>
          <w:color w:val="000000" w:themeColor="text1"/>
          <w:sz w:val="24"/>
          <w:szCs w:val="24"/>
          <w14:textFill>
            <w14:solidFill>
              <w14:schemeClr w14:val="tx1"/>
            </w14:solidFill>
          </w14:textFill>
        </w:rPr>
        <w:fldChar w:fldCharType="end"/>
      </w:r>
      <w:r>
        <w:rPr>
          <w:rFonts w:hint="eastAsia" w:ascii="宋体" w:hAnsi="宋体" w:eastAsia="宋体" w:cs="宋体"/>
          <w:smallCaps/>
          <w:color w:val="000000" w:themeColor="text1"/>
          <w:sz w:val="24"/>
          <w:szCs w:val="24"/>
          <w14:textFill>
            <w14:solidFill>
              <w14:schemeClr w14:val="tx1"/>
            </w14:solidFill>
          </w14:textFill>
        </w:rPr>
        <w:fldChar w:fldCharType="end"/>
      </w:r>
    </w:p>
    <w:p w14:paraId="1C39B0B7">
      <w:pPr>
        <w:pStyle w:val="15"/>
        <w:tabs>
          <w:tab w:val="right" w:leader="dot" w:pos="8306"/>
          <w:tab w:val="clear" w:pos="8296"/>
        </w:tabs>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color w:val="000000" w:themeColor="text1"/>
          <w:szCs w:val="20"/>
          <w14:textFill>
            <w14:solidFill>
              <w14:schemeClr w14:val="tx1"/>
            </w14:solidFill>
          </w14:textFill>
        </w:rPr>
        <w:instrText xml:space="preserve"> HYPERLINK \l _Toc18122 </w:instrText>
      </w:r>
      <w:r>
        <w:rPr>
          <w:rFonts w:hint="eastAsia" w:ascii="宋体" w:hAnsi="宋体" w:eastAsia="宋体" w:cs="宋体"/>
          <w:smallCaps/>
          <w:color w:val="000000" w:themeColor="text1"/>
          <w:szCs w:val="20"/>
          <w14:textFill>
            <w14:solidFill>
              <w14:schemeClr w14:val="tx1"/>
            </w14:solidFill>
          </w14:textFill>
        </w:rPr>
        <w:fldChar w:fldCharType="separate"/>
      </w:r>
      <w:r>
        <w:rPr>
          <w:rFonts w:hint="eastAsia" w:ascii="宋体" w:hAnsi="宋体" w:eastAsia="宋体" w:cs="宋体"/>
          <w:color w:val="000000" w:themeColor="text1"/>
          <w14:textFill>
            <w14:solidFill>
              <w14:schemeClr w14:val="tx1"/>
            </w14:solidFill>
          </w14:textFill>
        </w:rPr>
        <w:t>第三部分 名词解释</w:t>
      </w:r>
      <w:r>
        <w:rPr>
          <w:rFonts w:hint="eastAsia" w:ascii="宋体" w:hAnsi="宋体" w:eastAsia="宋体" w:cs="宋体"/>
          <w:color w:val="000000" w:themeColor="text1"/>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PAGEREF _Toc18122 \h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5</w:t>
      </w:r>
      <w:r>
        <w:rPr>
          <w:rFonts w:hint="eastAsia" w:ascii="宋体" w:hAnsi="宋体" w:eastAsia="宋体" w:cs="宋体"/>
          <w:color w:val="000000" w:themeColor="text1"/>
          <w:sz w:val="24"/>
          <w:szCs w:val="24"/>
          <w14:textFill>
            <w14:solidFill>
              <w14:schemeClr w14:val="tx1"/>
            </w14:solidFill>
          </w14:textFill>
        </w:rP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14:paraId="5185CA32">
      <w:pPr>
        <w:pStyle w:val="15"/>
        <w:tabs>
          <w:tab w:val="right" w:leader="dot" w:pos="8306"/>
          <w:tab w:val="clear" w:pos="8296"/>
        </w:tabs>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color w:val="000000" w:themeColor="text1"/>
          <w:szCs w:val="20"/>
          <w14:textFill>
            <w14:solidFill>
              <w14:schemeClr w14:val="tx1"/>
            </w14:solidFill>
          </w14:textFill>
        </w:rPr>
        <w:instrText xml:space="preserve"> HYPERLINK \l _Toc25539 </w:instrText>
      </w:r>
      <w:r>
        <w:rPr>
          <w:rFonts w:hint="eastAsia" w:ascii="宋体" w:hAnsi="宋体" w:eastAsia="宋体" w:cs="宋体"/>
          <w:smallCaps/>
          <w:color w:val="000000" w:themeColor="text1"/>
          <w:szCs w:val="20"/>
          <w14:textFill>
            <w14:solidFill>
              <w14:schemeClr w14:val="tx1"/>
            </w14:solidFill>
          </w14:textFill>
        </w:rPr>
        <w:fldChar w:fldCharType="separate"/>
      </w:r>
      <w:r>
        <w:rPr>
          <w:rFonts w:hint="eastAsia" w:ascii="宋体" w:hAnsi="宋体" w:eastAsia="宋体" w:cs="宋体"/>
          <w:color w:val="000000" w:themeColor="text1"/>
          <w14:textFill>
            <w14:solidFill>
              <w14:schemeClr w14:val="tx1"/>
            </w14:solidFill>
          </w14:textFill>
        </w:rPr>
        <w:t>第四部分 附件</w:t>
      </w:r>
      <w:r>
        <w:rPr>
          <w:rFonts w:hint="eastAsia" w:ascii="宋体" w:hAnsi="宋体" w:eastAsia="宋体" w:cs="宋体"/>
          <w:color w:val="000000" w:themeColor="text1"/>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PAGEREF _Toc25539 \h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13</w:t>
      </w:r>
      <w:r>
        <w:rPr>
          <w:rFonts w:hint="eastAsia" w:ascii="宋体" w:hAnsi="宋体" w:eastAsia="宋体" w:cs="宋体"/>
          <w:color w:val="000000" w:themeColor="text1"/>
          <w:sz w:val="24"/>
          <w:szCs w:val="24"/>
          <w14:textFill>
            <w14:solidFill>
              <w14:schemeClr w14:val="tx1"/>
            </w14:solidFill>
          </w14:textFill>
        </w:rP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14:paraId="49EB3F66">
      <w:pPr>
        <w:pStyle w:val="15"/>
        <w:tabs>
          <w:tab w:val="right" w:leader="dot" w:pos="8306"/>
          <w:tab w:val="clear" w:pos="8296"/>
        </w:tabs>
        <w:jc w:val="both"/>
        <w:rPr>
          <w:rFonts w:hint="default" w:ascii="宋体" w:hAnsi="宋体" w:eastAsia="宋体" w:cs="宋体"/>
          <w:color w:val="000000" w:themeColor="text1"/>
          <w:lang w:val="en-US" w:eastAsia="zh-CN"/>
          <w14:textFill>
            <w14:solidFill>
              <w14:schemeClr w14:val="tx1"/>
            </w14:solidFill>
          </w14:textFill>
        </w:rPr>
      </w:pPr>
      <w:r>
        <w:rPr>
          <w:rFonts w:hint="eastAsia" w:ascii="宋体" w:hAnsi="宋体" w:eastAsia="宋体" w:cs="宋体"/>
          <w:color w:val="000000" w:themeColor="text1"/>
          <w:lang w:val="en-US" w:eastAsia="zh-CN"/>
          <w14:textFill>
            <w14:solidFill>
              <w14:schemeClr w14:val="tx1"/>
            </w14:solidFill>
          </w14:textFill>
        </w:rPr>
        <w:t>第五部门 附表</w:t>
      </w:r>
      <w:r>
        <w:rPr>
          <w:rFonts w:hint="default" w:ascii="Arial" w:hAnsi="Arial" w:eastAsia="宋体" w:cs="Arial"/>
          <w:color w:val="000000" w:themeColor="text1"/>
          <w:lang w:val="en-US" w:eastAsia="zh-CN"/>
          <w14:textFill>
            <w14:solidFill>
              <w14:schemeClr w14:val="tx1"/>
            </w14:solidFill>
          </w14:textFill>
        </w:rPr>
        <w:t>…………………………………………………………</w:t>
      </w:r>
      <w:r>
        <w:rPr>
          <w:rFonts w:hint="eastAsia" w:ascii="Arial" w:hAnsi="Arial" w:eastAsia="宋体" w:cs="Arial"/>
          <w:color w:val="000000" w:themeColor="text1"/>
          <w:lang w:val="en-US" w:eastAsia="zh-CN"/>
          <w14:textFill>
            <w14:solidFill>
              <w14:schemeClr w14:val="tx1"/>
            </w14:solidFill>
          </w14:textFill>
        </w:rPr>
        <w:t xml:space="preserve"> </w:t>
      </w:r>
      <w:r>
        <w:rPr>
          <w:rFonts w:hint="eastAsia" w:asciiTheme="majorEastAsia" w:hAnsiTheme="majorEastAsia" w:eastAsiaTheme="majorEastAsia" w:cstheme="majorEastAsia"/>
          <w:color w:val="000000" w:themeColor="text1"/>
          <w:sz w:val="24"/>
          <w:szCs w:val="24"/>
          <w:lang w:val="en-US" w:eastAsia="zh-CN"/>
          <w14:textFill>
            <w14:solidFill>
              <w14:schemeClr w14:val="tx1"/>
            </w14:solidFill>
          </w14:textFill>
        </w:rPr>
        <w:t>18</w:t>
      </w:r>
    </w:p>
    <w:p w14:paraId="1D314EC7">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smallCaps/>
          <w:color w:val="000000" w:themeColor="text1"/>
          <w:sz w:val="24"/>
          <w:szCs w:val="24"/>
          <w14:textFill>
            <w14:solidFill>
              <w14:schemeClr w14:val="tx1"/>
            </w14:solidFill>
          </w14:textFill>
        </w:rPr>
        <w:fldChar w:fldCharType="begin"/>
      </w:r>
      <w:r>
        <w:rPr>
          <w:rFonts w:hint="eastAsia" w:ascii="宋体" w:hAnsi="宋体" w:eastAsia="宋体" w:cs="宋体"/>
          <w:smallCaps/>
          <w:color w:val="000000" w:themeColor="text1"/>
          <w:sz w:val="24"/>
          <w:szCs w:val="24"/>
          <w14:textFill>
            <w14:solidFill>
              <w14:schemeClr w14:val="tx1"/>
            </w14:solidFill>
          </w14:textFill>
        </w:rPr>
        <w:instrText xml:space="preserve"> HYPERLINK \l _Toc16431 </w:instrText>
      </w:r>
      <w:r>
        <w:rPr>
          <w:rFonts w:hint="eastAsia" w:ascii="宋体" w:hAnsi="宋体" w:eastAsia="宋体" w:cs="宋体"/>
          <w:smallCaps/>
          <w:color w:val="000000" w:themeColor="text1"/>
          <w:sz w:val="24"/>
          <w:szCs w:val="24"/>
          <w14:textFill>
            <w14:solidFill>
              <w14:schemeClr w14:val="tx1"/>
            </w14:solidFill>
          </w14:textFill>
        </w:rPr>
        <w:fldChar w:fldCharType="separate"/>
      </w:r>
      <w:r>
        <w:rPr>
          <w:rFonts w:hint="eastAsia" w:ascii="宋体" w:hAnsi="宋体" w:eastAsia="宋体" w:cs="宋体"/>
          <w:bCs w:val="0"/>
          <w:color w:val="000000" w:themeColor="text1"/>
          <w:sz w:val="24"/>
          <w:szCs w:val="24"/>
          <w14:textFill>
            <w14:solidFill>
              <w14:schemeClr w14:val="tx1"/>
            </w14:solidFill>
          </w14:textFill>
        </w:rPr>
        <w:t>一、收入支出决算总表</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cs="宋体"/>
          <w:color w:val="000000" w:themeColor="text1"/>
          <w:sz w:val="24"/>
          <w:szCs w:val="24"/>
          <w:lang w:val="en-US" w:eastAsia="zh-CN"/>
          <w14:textFill>
            <w14:solidFill>
              <w14:schemeClr w14:val="tx1"/>
            </w14:solidFill>
          </w14:textFill>
        </w:rPr>
        <w:t>1</w:t>
      </w:r>
      <w:r>
        <w:rPr>
          <w:rFonts w:hint="eastAsia" w:ascii="宋体" w:hAnsi="宋体" w:eastAsia="宋体" w:cs="宋体"/>
          <w:smallCaps/>
          <w:color w:val="000000" w:themeColor="text1"/>
          <w:sz w:val="24"/>
          <w:szCs w:val="24"/>
          <w14:textFill>
            <w14:solidFill>
              <w14:schemeClr w14:val="tx1"/>
            </w14:solidFill>
          </w14:textFill>
        </w:rPr>
        <w:fldChar w:fldCharType="end"/>
      </w:r>
      <w:r>
        <w:rPr>
          <w:rFonts w:hint="eastAsia" w:ascii="宋体" w:hAnsi="宋体" w:cs="宋体"/>
          <w:smallCaps/>
          <w:color w:val="000000" w:themeColor="text1"/>
          <w:sz w:val="24"/>
          <w:szCs w:val="24"/>
          <w:lang w:val="en-US" w:eastAsia="zh-CN"/>
          <w14:textFill>
            <w14:solidFill>
              <w14:schemeClr w14:val="tx1"/>
            </w14:solidFill>
          </w14:textFill>
        </w:rPr>
        <w:t>8</w:t>
      </w:r>
    </w:p>
    <w:p w14:paraId="67C5159B">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bCs w:val="0"/>
          <w:color w:val="000000" w:themeColor="text1"/>
          <w:sz w:val="24"/>
          <w:szCs w:val="24"/>
          <w14:textFill>
            <w14:solidFill>
              <w14:schemeClr w14:val="tx1"/>
            </w14:solidFill>
          </w14:textFill>
        </w:rPr>
        <w:t>二、收入决算表</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cs="宋体"/>
          <w:color w:val="000000" w:themeColor="text1"/>
          <w:sz w:val="24"/>
          <w:szCs w:val="24"/>
          <w:lang w:val="en-US" w:eastAsia="zh-CN"/>
          <w14:textFill>
            <w14:solidFill>
              <w14:schemeClr w14:val="tx1"/>
            </w14:solidFill>
          </w14:textFill>
        </w:rPr>
        <w:t>18</w:t>
      </w:r>
    </w:p>
    <w:p w14:paraId="744CBCE1">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bCs w:val="0"/>
          <w:color w:val="000000" w:themeColor="text1"/>
          <w:sz w:val="24"/>
          <w:szCs w:val="24"/>
          <w14:textFill>
            <w14:solidFill>
              <w14:schemeClr w14:val="tx1"/>
            </w14:solidFill>
          </w14:textFill>
        </w:rPr>
        <w:t>三、支出决算表</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cs="宋体"/>
          <w:color w:val="000000" w:themeColor="text1"/>
          <w:sz w:val="24"/>
          <w:szCs w:val="24"/>
          <w:lang w:val="en-US" w:eastAsia="zh-CN"/>
          <w14:textFill>
            <w14:solidFill>
              <w14:schemeClr w14:val="tx1"/>
            </w14:solidFill>
          </w14:textFill>
        </w:rPr>
        <w:t>18</w:t>
      </w:r>
    </w:p>
    <w:p w14:paraId="6F1C1D86">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smallCaps/>
          <w:color w:val="000000" w:themeColor="text1"/>
          <w:sz w:val="24"/>
          <w:szCs w:val="24"/>
          <w14:textFill>
            <w14:solidFill>
              <w14:schemeClr w14:val="tx1"/>
            </w14:solidFill>
          </w14:textFill>
        </w:rPr>
        <w:fldChar w:fldCharType="begin"/>
      </w:r>
      <w:r>
        <w:rPr>
          <w:rFonts w:hint="eastAsia" w:ascii="宋体" w:hAnsi="宋体" w:eastAsia="宋体" w:cs="宋体"/>
          <w:smallCaps/>
          <w:color w:val="000000" w:themeColor="text1"/>
          <w:sz w:val="24"/>
          <w:szCs w:val="24"/>
          <w14:textFill>
            <w14:solidFill>
              <w14:schemeClr w14:val="tx1"/>
            </w14:solidFill>
          </w14:textFill>
        </w:rPr>
        <w:instrText xml:space="preserve"> HYPERLINK \l _Toc15415 </w:instrText>
      </w:r>
      <w:r>
        <w:rPr>
          <w:rFonts w:hint="eastAsia" w:ascii="宋体" w:hAnsi="宋体" w:eastAsia="宋体" w:cs="宋体"/>
          <w:smallCaps/>
          <w:color w:val="000000" w:themeColor="text1"/>
          <w:sz w:val="24"/>
          <w:szCs w:val="24"/>
          <w14:textFill>
            <w14:solidFill>
              <w14:schemeClr w14:val="tx1"/>
            </w14:solidFill>
          </w14:textFill>
        </w:rPr>
        <w:fldChar w:fldCharType="separate"/>
      </w:r>
      <w:r>
        <w:rPr>
          <w:rFonts w:hint="eastAsia" w:ascii="宋体" w:hAnsi="宋体" w:eastAsia="宋体" w:cs="宋体"/>
          <w:bCs w:val="0"/>
          <w:color w:val="000000" w:themeColor="text1"/>
          <w:sz w:val="24"/>
          <w:szCs w:val="24"/>
          <w14:textFill>
            <w14:solidFill>
              <w14:schemeClr w14:val="tx1"/>
            </w14:solidFill>
          </w14:textFill>
        </w:rPr>
        <w:t>四、财政拨款收入支出决算总表</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cs="宋体"/>
          <w:color w:val="000000" w:themeColor="text1"/>
          <w:sz w:val="24"/>
          <w:szCs w:val="24"/>
          <w:lang w:val="en-US" w:eastAsia="zh-CN"/>
          <w14:textFill>
            <w14:solidFill>
              <w14:schemeClr w14:val="tx1"/>
            </w14:solidFill>
          </w14:textFill>
        </w:rPr>
        <w:t>1</w:t>
      </w:r>
      <w:r>
        <w:rPr>
          <w:rFonts w:hint="eastAsia" w:ascii="宋体" w:hAnsi="宋体" w:eastAsia="宋体" w:cs="宋体"/>
          <w:smallCaps/>
          <w:color w:val="000000" w:themeColor="text1"/>
          <w:sz w:val="24"/>
          <w:szCs w:val="24"/>
          <w14:textFill>
            <w14:solidFill>
              <w14:schemeClr w14:val="tx1"/>
            </w14:solidFill>
          </w14:textFill>
        </w:rPr>
        <w:fldChar w:fldCharType="end"/>
      </w:r>
      <w:r>
        <w:rPr>
          <w:rFonts w:hint="eastAsia" w:ascii="宋体" w:hAnsi="宋体" w:cs="宋体"/>
          <w:smallCaps/>
          <w:color w:val="000000" w:themeColor="text1"/>
          <w:sz w:val="24"/>
          <w:szCs w:val="24"/>
          <w:lang w:val="en-US" w:eastAsia="zh-CN"/>
          <w14:textFill>
            <w14:solidFill>
              <w14:schemeClr w14:val="tx1"/>
            </w14:solidFill>
          </w14:textFill>
        </w:rPr>
        <w:t>8</w:t>
      </w:r>
    </w:p>
    <w:p w14:paraId="1367FA2B">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bCs w:val="0"/>
          <w:color w:val="000000" w:themeColor="text1"/>
          <w:sz w:val="24"/>
          <w:szCs w:val="24"/>
          <w14:textFill>
            <w14:solidFill>
              <w14:schemeClr w14:val="tx1"/>
            </w14:solidFill>
          </w14:textFill>
        </w:rPr>
        <w:t>五、财政拨款支出决算明细表</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cs="宋体"/>
          <w:color w:val="000000" w:themeColor="text1"/>
          <w:sz w:val="24"/>
          <w:szCs w:val="24"/>
          <w:lang w:val="en-US" w:eastAsia="zh-CN"/>
          <w14:textFill>
            <w14:solidFill>
              <w14:schemeClr w14:val="tx1"/>
            </w14:solidFill>
          </w14:textFill>
        </w:rPr>
        <w:t>18</w:t>
      </w:r>
    </w:p>
    <w:p w14:paraId="4E0B0EA8">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bCs w:val="0"/>
          <w:color w:val="000000" w:themeColor="text1"/>
          <w:sz w:val="24"/>
          <w:szCs w:val="24"/>
          <w14:textFill>
            <w14:solidFill>
              <w14:schemeClr w14:val="tx1"/>
            </w14:solidFill>
          </w14:textFill>
        </w:rPr>
        <w:t>六、一般公共预算财政拨款支出决算表</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cs="宋体"/>
          <w:color w:val="000000" w:themeColor="text1"/>
          <w:sz w:val="24"/>
          <w:szCs w:val="24"/>
          <w:lang w:val="en-US" w:eastAsia="zh-CN"/>
          <w14:textFill>
            <w14:solidFill>
              <w14:schemeClr w14:val="tx1"/>
            </w14:solidFill>
          </w14:textFill>
        </w:rPr>
        <w:t>18</w:t>
      </w:r>
    </w:p>
    <w:p w14:paraId="4EF11141">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bCs w:val="0"/>
          <w:color w:val="000000" w:themeColor="text1"/>
          <w:sz w:val="24"/>
          <w:szCs w:val="24"/>
          <w14:textFill>
            <w14:solidFill>
              <w14:schemeClr w14:val="tx1"/>
            </w14:solidFill>
          </w14:textFill>
        </w:rPr>
        <w:t>七、一般公共预算财政拨款支出决算明细表</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cs="宋体"/>
          <w:color w:val="000000" w:themeColor="text1"/>
          <w:sz w:val="24"/>
          <w:szCs w:val="24"/>
          <w:lang w:val="en-US" w:eastAsia="zh-CN"/>
          <w14:textFill>
            <w14:solidFill>
              <w14:schemeClr w14:val="tx1"/>
            </w14:solidFill>
          </w14:textFill>
        </w:rPr>
        <w:t>18</w:t>
      </w:r>
    </w:p>
    <w:p w14:paraId="281F5848">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bCs w:val="0"/>
          <w:color w:val="000000" w:themeColor="text1"/>
          <w:sz w:val="24"/>
          <w:szCs w:val="24"/>
          <w14:textFill>
            <w14:solidFill>
              <w14:schemeClr w14:val="tx1"/>
            </w14:solidFill>
          </w14:textFill>
        </w:rPr>
        <w:t>八、一般公共预算财政拨款基本支出决算</w:t>
      </w:r>
      <w:r>
        <w:rPr>
          <w:rFonts w:hint="eastAsia" w:ascii="宋体" w:hAnsi="宋体" w:cs="宋体"/>
          <w:bCs w:val="0"/>
          <w:color w:val="000000" w:themeColor="text1"/>
          <w:sz w:val="24"/>
          <w:szCs w:val="24"/>
          <w:lang w:eastAsia="zh-CN"/>
          <w14:textFill>
            <w14:solidFill>
              <w14:schemeClr w14:val="tx1"/>
            </w14:solidFill>
          </w14:textFill>
        </w:rPr>
        <w:t>明细</w:t>
      </w:r>
      <w:r>
        <w:rPr>
          <w:rFonts w:hint="eastAsia" w:ascii="宋体" w:hAnsi="宋体" w:eastAsia="宋体" w:cs="宋体"/>
          <w:bCs w:val="0"/>
          <w:color w:val="000000" w:themeColor="text1"/>
          <w:sz w:val="24"/>
          <w:szCs w:val="24"/>
          <w14:textFill>
            <w14:solidFill>
              <w14:schemeClr w14:val="tx1"/>
            </w14:solidFill>
          </w14:textFill>
        </w:rPr>
        <w:t>表</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cs="宋体"/>
          <w:color w:val="000000" w:themeColor="text1"/>
          <w:sz w:val="24"/>
          <w:szCs w:val="24"/>
          <w:lang w:val="en-US" w:eastAsia="zh-CN"/>
          <w14:textFill>
            <w14:solidFill>
              <w14:schemeClr w14:val="tx1"/>
            </w14:solidFill>
          </w14:textFill>
        </w:rPr>
        <w:t>18</w:t>
      </w:r>
    </w:p>
    <w:p w14:paraId="23984AF3">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cs="宋体"/>
          <w:bCs w:val="0"/>
          <w:color w:val="000000" w:themeColor="text1"/>
          <w:sz w:val="24"/>
          <w:szCs w:val="24"/>
          <w:lang w:eastAsia="zh-CN"/>
          <w14:textFill>
            <w14:solidFill>
              <w14:schemeClr w14:val="tx1"/>
            </w14:solidFill>
          </w14:textFill>
        </w:rPr>
        <w:t>九</w:t>
      </w:r>
      <w:r>
        <w:rPr>
          <w:rFonts w:hint="eastAsia" w:ascii="宋体" w:hAnsi="宋体" w:eastAsia="宋体" w:cs="宋体"/>
          <w:bCs w:val="0"/>
          <w:color w:val="000000" w:themeColor="text1"/>
          <w:sz w:val="24"/>
          <w:szCs w:val="24"/>
          <w14:textFill>
            <w14:solidFill>
              <w14:schemeClr w14:val="tx1"/>
            </w14:solidFill>
          </w14:textFill>
        </w:rPr>
        <w:t>、一般公共预算财政拨款</w:t>
      </w:r>
      <w:r>
        <w:rPr>
          <w:rFonts w:hint="eastAsia" w:ascii="宋体" w:hAnsi="宋体" w:cs="宋体"/>
          <w:bCs w:val="0"/>
          <w:color w:val="000000" w:themeColor="text1"/>
          <w:sz w:val="24"/>
          <w:szCs w:val="24"/>
          <w:lang w:eastAsia="zh-CN"/>
          <w14:textFill>
            <w14:solidFill>
              <w14:schemeClr w14:val="tx1"/>
            </w14:solidFill>
          </w14:textFill>
        </w:rPr>
        <w:t>项目</w:t>
      </w:r>
      <w:r>
        <w:rPr>
          <w:rFonts w:hint="eastAsia" w:ascii="宋体" w:hAnsi="宋体" w:eastAsia="宋体" w:cs="宋体"/>
          <w:bCs w:val="0"/>
          <w:color w:val="000000" w:themeColor="text1"/>
          <w:sz w:val="24"/>
          <w:szCs w:val="24"/>
          <w14:textFill>
            <w14:solidFill>
              <w14:schemeClr w14:val="tx1"/>
            </w14:solidFill>
          </w14:textFill>
        </w:rPr>
        <w:t>支出决算表</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cs="宋体"/>
          <w:color w:val="000000" w:themeColor="text1"/>
          <w:sz w:val="24"/>
          <w:szCs w:val="24"/>
          <w:lang w:val="en-US" w:eastAsia="zh-CN"/>
          <w14:textFill>
            <w14:solidFill>
              <w14:schemeClr w14:val="tx1"/>
            </w14:solidFill>
          </w14:textFill>
        </w:rPr>
        <w:t>18</w:t>
      </w:r>
    </w:p>
    <w:p w14:paraId="16DAFCA7">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bCs w:val="0"/>
          <w:color w:val="000000" w:themeColor="text1"/>
          <w:sz w:val="24"/>
          <w:szCs w:val="24"/>
          <w14:textFill>
            <w14:solidFill>
              <w14:schemeClr w14:val="tx1"/>
            </w14:solidFill>
          </w14:textFill>
        </w:rPr>
        <w:t>十、政府性基金预算财政拨款收入支出决算表</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cs="宋体"/>
          <w:color w:val="000000" w:themeColor="text1"/>
          <w:sz w:val="24"/>
          <w:szCs w:val="24"/>
          <w:lang w:val="en-US" w:eastAsia="zh-CN"/>
          <w14:textFill>
            <w14:solidFill>
              <w14:schemeClr w14:val="tx1"/>
            </w14:solidFill>
          </w14:textFill>
        </w:rPr>
        <w:t>18</w:t>
      </w:r>
    </w:p>
    <w:p w14:paraId="7A4664BE">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bCs w:val="0"/>
          <w:color w:val="000000" w:themeColor="text1"/>
          <w:sz w:val="24"/>
          <w:szCs w:val="24"/>
          <w14:textFill>
            <w14:solidFill>
              <w14:schemeClr w14:val="tx1"/>
            </w14:solidFill>
          </w14:textFill>
        </w:rPr>
        <w:t>十一、国有资本经营预算财政拨款收入支出决算表</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cs="宋体"/>
          <w:color w:val="000000" w:themeColor="text1"/>
          <w:sz w:val="24"/>
          <w:szCs w:val="24"/>
          <w:lang w:val="en-US" w:eastAsia="zh-CN"/>
          <w14:textFill>
            <w14:solidFill>
              <w14:schemeClr w14:val="tx1"/>
            </w14:solidFill>
          </w14:textFill>
        </w:rPr>
        <w:t>18</w:t>
      </w:r>
    </w:p>
    <w:p w14:paraId="604B14C2">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bCs w:val="0"/>
          <w:color w:val="000000" w:themeColor="text1"/>
          <w:sz w:val="24"/>
          <w:szCs w:val="24"/>
          <w14:textFill>
            <w14:solidFill>
              <w14:schemeClr w14:val="tx1"/>
            </w14:solidFill>
          </w14:textFill>
        </w:rPr>
        <w:t>十二、国有资本经营预算财政拨款支出决算表</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cs="宋体"/>
          <w:color w:val="000000" w:themeColor="text1"/>
          <w:sz w:val="24"/>
          <w:szCs w:val="24"/>
          <w:lang w:val="en-US" w:eastAsia="zh-CN"/>
          <w14:textFill>
            <w14:solidFill>
              <w14:schemeClr w14:val="tx1"/>
            </w14:solidFill>
          </w14:textFill>
        </w:rPr>
        <w:t>18</w:t>
      </w:r>
    </w:p>
    <w:p w14:paraId="01685675">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bCs w:val="0"/>
          <w:color w:val="000000" w:themeColor="text1"/>
          <w:sz w:val="24"/>
          <w:szCs w:val="24"/>
          <w14:textFill>
            <w14:solidFill>
              <w14:schemeClr w14:val="tx1"/>
            </w14:solidFill>
          </w14:textFill>
        </w:rPr>
        <w:t>十三、财政拨款“三公”经费支出决算表</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cs="宋体"/>
          <w:color w:val="000000" w:themeColor="text1"/>
          <w:sz w:val="24"/>
          <w:szCs w:val="24"/>
          <w:lang w:val="en-US" w:eastAsia="zh-CN"/>
          <w14:textFill>
            <w14:solidFill>
              <w14:schemeClr w14:val="tx1"/>
            </w14:solidFill>
          </w14:textFill>
        </w:rPr>
        <w:t>18</w:t>
      </w:r>
    </w:p>
    <w:p w14:paraId="62FF81B7">
      <w:pPr>
        <w:pStyle w:val="8"/>
        <w:rPr>
          <w:rFonts w:hint="eastAsia" w:ascii="宋体" w:hAnsi="宋体" w:eastAsia="宋体" w:cs="宋体"/>
        </w:rPr>
      </w:pPr>
      <w:r>
        <w:rPr>
          <w:rFonts w:hint="eastAsia" w:ascii="宋体" w:hAnsi="宋体" w:eastAsia="宋体" w:cs="宋体"/>
          <w:smallCaps/>
          <w:color w:val="000000" w:themeColor="text1"/>
          <w:szCs w:val="20"/>
          <w14:textFill>
            <w14:solidFill>
              <w14:schemeClr w14:val="tx1"/>
            </w14:solidFill>
          </w14:textFill>
        </w:rPr>
        <w:fldChar w:fldCharType="end"/>
      </w:r>
    </w:p>
    <w:p w14:paraId="70AC7A10">
      <w:pPr>
        <w:rPr>
          <w:rFonts w:hint="eastAsia" w:ascii="思源黑体 CN Normal" w:hAnsi="思源黑体 CN Normal" w:eastAsia="思源黑体 CN Normal" w:cs="思源黑体 CN Normal"/>
        </w:rPr>
      </w:pPr>
      <w:bookmarkStart w:id="13" w:name="_Toc111208495"/>
      <w:bookmarkStart w:id="14" w:name="_Toc9016"/>
      <w:r>
        <w:rPr>
          <w:rFonts w:hint="eastAsia" w:ascii="思源黑体 CN Normal" w:hAnsi="思源黑体 CN Normal" w:eastAsia="思源黑体 CN Normal" w:cs="思源黑体 CN Normal"/>
        </w:rPr>
        <w:br w:type="page"/>
      </w:r>
    </w:p>
    <w:p w14:paraId="521E39E1">
      <w:pPr>
        <w:pStyle w:val="5"/>
        <w:pageBreakBefore w:val="0"/>
        <w:kinsoku/>
        <w:wordWrap/>
        <w:overflowPunct/>
        <w:topLinePunct w:val="0"/>
        <w:autoSpaceDE/>
        <w:autoSpaceDN/>
        <w:bidi w:val="0"/>
        <w:adjustRightInd/>
        <w:snapToGrid/>
        <w:spacing w:before="0" w:after="0" w:line="576" w:lineRule="exact"/>
        <w:jc w:val="center"/>
        <w:textAlignment w:val="auto"/>
        <w:rPr>
          <w:rFonts w:hint="eastAsia" w:ascii="黑体" w:hAnsi="黑体" w:eastAsia="黑体" w:cs="黑体"/>
          <w:b w:val="0"/>
          <w:bCs w:val="0"/>
        </w:rPr>
      </w:pPr>
      <w:r>
        <w:rPr>
          <w:rFonts w:hint="eastAsia" w:ascii="黑体" w:hAnsi="黑体" w:eastAsia="黑体" w:cs="黑体"/>
        </w:rPr>
        <w:t xml:space="preserve">第一部分 </w:t>
      </w:r>
      <w:r>
        <w:rPr>
          <w:rStyle w:val="32"/>
          <w:rFonts w:hint="eastAsia" w:ascii="黑体" w:hAnsi="黑体" w:eastAsia="黑体" w:cs="黑体"/>
          <w:b/>
          <w:bCs w:val="0"/>
        </w:rPr>
        <w:t>单位</w:t>
      </w:r>
      <w:r>
        <w:rPr>
          <w:rStyle w:val="32"/>
          <w:rFonts w:ascii="黑体" w:hAnsi="黑体" w:eastAsia="黑体" w:cs="黑体"/>
          <w:b/>
          <w:bCs w:val="0"/>
          <w:u w:color="auto"/>
        </w:rPr>
        <w:t>概况</w:t>
      </w:r>
      <w:bookmarkEnd w:id="12"/>
      <w:bookmarkEnd w:id="13"/>
      <w:bookmarkEnd w:id="14"/>
    </w:p>
    <w:p w14:paraId="24C03C62">
      <w:pPr>
        <w:pStyle w:val="6"/>
        <w:pageBreakBefore w:val="0"/>
        <w:kinsoku/>
        <w:wordWrap/>
        <w:overflowPunct/>
        <w:topLinePunct w:val="0"/>
        <w:autoSpaceDE/>
        <w:autoSpaceDN/>
        <w:bidi w:val="0"/>
        <w:adjustRightInd/>
        <w:snapToGrid/>
        <w:spacing w:before="0" w:after="0" w:line="576" w:lineRule="exact"/>
        <w:ind w:firstLine="643" w:firstLineChars="200"/>
        <w:textAlignment w:val="auto"/>
        <w:rPr>
          <w:rFonts w:hint="eastAsia" w:ascii="黑体" w:hAnsi="黑体" w:eastAsia="黑体" w:cs="黑体"/>
          <w:bCs w:val="0"/>
          <w:color w:val="000000"/>
          <w:lang w:val="en-US" w:eastAsia="zh-CN"/>
        </w:rPr>
      </w:pPr>
      <w:bookmarkStart w:id="15" w:name="_Toc28564"/>
      <w:bookmarkStart w:id="16" w:name="_Toc113981010"/>
      <w:bookmarkStart w:id="17" w:name="_Toc15377197"/>
      <w:bookmarkStart w:id="18" w:name="_Toc111208496"/>
      <w:bookmarkStart w:id="19" w:name="_Toc15377204"/>
      <w:r>
        <w:rPr>
          <w:rFonts w:hint="eastAsia" w:ascii="黑体" w:hAnsi="黑体" w:eastAsia="黑体" w:cs="黑体"/>
          <w:bCs w:val="0"/>
          <w:color w:val="000000"/>
        </w:rPr>
        <w:t>一、</w:t>
      </w:r>
      <w:bookmarkEnd w:id="15"/>
      <w:bookmarkEnd w:id="16"/>
      <w:bookmarkEnd w:id="17"/>
      <w:bookmarkEnd w:id="18"/>
      <w:bookmarkStart w:id="20" w:name="_Toc15377198"/>
      <w:bookmarkStart w:id="21" w:name="_Toc15378445"/>
      <w:r>
        <w:rPr>
          <w:rFonts w:hint="eastAsia" w:ascii="黑体" w:hAnsi="黑体" w:eastAsia="黑体" w:cs="黑体"/>
          <w:bCs w:val="0"/>
          <w:color w:val="000000"/>
          <w:lang w:val="en-US" w:eastAsia="zh-CN"/>
        </w:rPr>
        <w:t>主要职责</w:t>
      </w:r>
    </w:p>
    <w:bookmarkEnd w:id="20"/>
    <w:bookmarkEnd w:id="21"/>
    <w:p w14:paraId="3FA880AC">
      <w:pPr>
        <w:pageBreakBefore w:val="0"/>
        <w:kinsoku/>
        <w:wordWrap/>
        <w:overflowPunct/>
        <w:topLinePunct w:val="0"/>
        <w:autoSpaceDE/>
        <w:autoSpaceDN/>
        <w:bidi w:val="0"/>
        <w:adjustRightInd/>
        <w:snapToGrid/>
        <w:spacing w:line="576" w:lineRule="exact"/>
        <w:ind w:firstLine="640" w:firstLineChars="200"/>
        <w:textAlignment w:val="auto"/>
        <w:rPr>
          <w:rFonts w:ascii="仿宋_GB2312" w:eastAsia="仿宋_GB2312"/>
          <w:sz w:val="32"/>
          <w:szCs w:val="32"/>
        </w:rPr>
      </w:pPr>
      <w:bookmarkStart w:id="22" w:name="_Toc113981011"/>
      <w:bookmarkStart w:id="23" w:name="_Toc22056"/>
      <w:bookmarkStart w:id="24" w:name="_Toc111208497"/>
      <w:bookmarkStart w:id="25" w:name="_Toc15377200"/>
      <w:r>
        <w:rPr>
          <w:rFonts w:hint="eastAsia" w:ascii="仿宋_GB2312" w:eastAsia="仿宋_GB2312"/>
          <w:sz w:val="32"/>
          <w:szCs w:val="32"/>
        </w:rPr>
        <w:t>对各团体会员开展联络、协调、服务、指导工作，通过组织学习、文艺采风、学术研讨、理论研究、展览演出、文艺评奖、书刊出版、人才培训、对外交流和权益保障等各项工作，指导团体会员开展业务活动。</w:t>
      </w:r>
    </w:p>
    <w:p w14:paraId="2CF1E803">
      <w:pPr>
        <w:pStyle w:val="6"/>
        <w:pageBreakBefore w:val="0"/>
        <w:kinsoku/>
        <w:wordWrap/>
        <w:overflowPunct/>
        <w:topLinePunct w:val="0"/>
        <w:autoSpaceDE/>
        <w:autoSpaceDN/>
        <w:bidi w:val="0"/>
        <w:adjustRightInd/>
        <w:snapToGrid/>
        <w:spacing w:before="0" w:after="0" w:line="576" w:lineRule="exact"/>
        <w:ind w:firstLine="643" w:firstLineChars="200"/>
        <w:textAlignment w:val="auto"/>
        <w:rPr>
          <w:rFonts w:hint="eastAsia" w:ascii="黑体" w:hAnsi="黑体" w:eastAsia="黑体" w:cs="黑体"/>
          <w:bCs w:val="0"/>
          <w:color w:val="000000"/>
        </w:rPr>
      </w:pPr>
      <w:r>
        <w:rPr>
          <w:rFonts w:hint="eastAsia" w:ascii="黑体" w:hAnsi="黑体" w:eastAsia="黑体" w:cs="黑体"/>
          <w:bCs w:val="0"/>
          <w:color w:val="000000"/>
        </w:rPr>
        <w:t>二、机构设置</w:t>
      </w:r>
      <w:bookmarkEnd w:id="22"/>
      <w:bookmarkEnd w:id="23"/>
      <w:bookmarkEnd w:id="24"/>
      <w:bookmarkEnd w:id="25"/>
    </w:p>
    <w:p w14:paraId="52E87020">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lang w:eastAsia="zh-CN"/>
        </w:rPr>
        <w:t>文联</w:t>
      </w:r>
      <w:r>
        <w:rPr>
          <w:rFonts w:hint="eastAsia" w:ascii="仿宋" w:hAnsi="仿宋" w:eastAsia="仿宋" w:cs="仿宋"/>
          <w:color w:val="000000"/>
          <w:sz w:val="32"/>
          <w:szCs w:val="32"/>
        </w:rPr>
        <w:t>下属二级单位0个，其中行政单位0个，参照公务员法管理的事业单位0个，其他事业单位0个。</w:t>
      </w:r>
    </w:p>
    <w:p w14:paraId="65B07404">
      <w:pPr>
        <w:pageBreakBefore w:val="0"/>
        <w:widowControl/>
        <w:kinsoku/>
        <w:wordWrap/>
        <w:overflowPunct/>
        <w:topLinePunct w:val="0"/>
        <w:autoSpaceDE/>
        <w:autoSpaceDN/>
        <w:bidi w:val="0"/>
        <w:adjustRightInd/>
        <w:snapToGrid/>
        <w:spacing w:line="576" w:lineRule="exact"/>
        <w:jc w:val="left"/>
        <w:textAlignment w:val="auto"/>
        <w:rPr>
          <w:rFonts w:hint="eastAsia" w:ascii="思源黑体 CN Normal" w:hAnsi="思源黑体 CN Normal" w:eastAsia="思源黑体 CN Normal" w:cs="思源黑体 CN Normal"/>
          <w:color w:val="000000"/>
        </w:rPr>
      </w:pPr>
    </w:p>
    <w:p w14:paraId="5A04B536">
      <w:pPr>
        <w:widowControl/>
        <w:jc w:val="left"/>
        <w:rPr>
          <w:rFonts w:hint="eastAsia" w:ascii="思源黑体 CN Normal" w:hAnsi="思源黑体 CN Normal" w:eastAsia="思源黑体 CN Normal" w:cs="思源黑体 CN Normal"/>
          <w:b/>
          <w:bCs/>
          <w:color w:val="000000"/>
          <w:kern w:val="44"/>
          <w:sz w:val="44"/>
          <w:szCs w:val="44"/>
        </w:rPr>
      </w:pPr>
      <w:r>
        <w:rPr>
          <w:rFonts w:hint="eastAsia" w:ascii="思源黑体 CN Normal" w:hAnsi="思源黑体 CN Normal" w:eastAsia="思源黑体 CN Normal" w:cs="思源黑体 CN Normal"/>
          <w:color w:val="000000"/>
        </w:rPr>
        <w:br w:type="page"/>
      </w:r>
    </w:p>
    <w:p w14:paraId="4DE8AC96">
      <w:pPr>
        <w:pStyle w:val="5"/>
        <w:pageBreakBefore w:val="0"/>
        <w:widowControl w:val="0"/>
        <w:kinsoku/>
        <w:wordWrap/>
        <w:overflowPunct/>
        <w:topLinePunct w:val="0"/>
        <w:autoSpaceDE/>
        <w:autoSpaceDN/>
        <w:bidi w:val="0"/>
        <w:adjustRightInd/>
        <w:snapToGrid/>
        <w:spacing w:before="0" w:after="0" w:line="576" w:lineRule="exact"/>
        <w:jc w:val="center"/>
        <w:textAlignment w:val="auto"/>
        <w:rPr>
          <w:rFonts w:hint="eastAsia" w:ascii="黑体" w:hAnsi="黑体" w:eastAsia="黑体" w:cs="黑体"/>
        </w:rPr>
      </w:pPr>
      <w:bookmarkStart w:id="26" w:name="_Toc9058"/>
      <w:bookmarkStart w:id="27" w:name="_Toc111208498"/>
      <w:r>
        <w:rPr>
          <w:rFonts w:hint="eastAsia" w:ascii="黑体" w:hAnsi="黑体" w:eastAsia="黑体" w:cs="黑体"/>
        </w:rPr>
        <w:t xml:space="preserve">第二部分 </w:t>
      </w:r>
      <w:r>
        <w:rPr>
          <w:rFonts w:ascii="黑体" w:hAnsi="黑体" w:eastAsia="黑体" w:cs="黑体"/>
          <w:u w:color="auto"/>
        </w:rPr>
        <w:t>202</w:t>
      </w:r>
      <w:r>
        <w:rPr>
          <w:rFonts w:hint="eastAsia" w:ascii="黑体" w:hAnsi="黑体" w:eastAsia="黑体" w:cs="黑体"/>
          <w:u w:color="auto"/>
          <w:lang w:val="en-US" w:eastAsia="zh-CN"/>
        </w:rPr>
        <w:t>4</w:t>
      </w:r>
      <w:r>
        <w:rPr>
          <w:rFonts w:ascii="黑体" w:hAnsi="黑体" w:eastAsia="黑体" w:cs="黑体"/>
          <w:u w:color="auto"/>
        </w:rPr>
        <w:t>年度</w:t>
      </w:r>
      <w:r>
        <w:rPr>
          <w:rFonts w:hint="eastAsia" w:ascii="黑体" w:hAnsi="黑体" w:eastAsia="黑体" w:cs="黑体"/>
          <w:lang w:val="en-US" w:eastAsia="zh-CN"/>
        </w:rPr>
        <w:t>单位</w:t>
      </w:r>
      <w:r>
        <w:rPr>
          <w:rFonts w:hint="eastAsia" w:ascii="黑体" w:hAnsi="黑体" w:eastAsia="黑体" w:cs="黑体"/>
        </w:rPr>
        <w:t>决算情况说明</w:t>
      </w:r>
      <w:bookmarkEnd w:id="19"/>
      <w:bookmarkEnd w:id="26"/>
      <w:bookmarkEnd w:id="27"/>
    </w:p>
    <w:p w14:paraId="42459B4E">
      <w:pPr>
        <w:pStyle w:val="6"/>
        <w:pageBreakBefore w:val="0"/>
        <w:widowControl w:val="0"/>
        <w:kinsoku/>
        <w:wordWrap/>
        <w:overflowPunct/>
        <w:topLinePunct w:val="0"/>
        <w:autoSpaceDE/>
        <w:autoSpaceDN/>
        <w:bidi w:val="0"/>
        <w:adjustRightInd/>
        <w:snapToGrid/>
        <w:spacing w:before="0" w:after="0" w:line="576" w:lineRule="exact"/>
        <w:ind w:firstLine="643" w:firstLineChars="200"/>
        <w:textAlignment w:val="auto"/>
        <w:rPr>
          <w:rFonts w:hint="eastAsia" w:ascii="黑体" w:hAnsi="黑体" w:eastAsia="黑体" w:cs="黑体"/>
          <w:bCs w:val="0"/>
          <w:color w:val="000000"/>
        </w:rPr>
      </w:pPr>
      <w:bookmarkStart w:id="28" w:name="_Toc15377205"/>
      <w:bookmarkStart w:id="29" w:name="_Toc19710"/>
      <w:bookmarkStart w:id="30" w:name="_Toc111208499"/>
      <w:bookmarkStart w:id="31" w:name="_Toc111208509"/>
      <w:bookmarkStart w:id="32" w:name="_Toc18122"/>
      <w:bookmarkStart w:id="33" w:name="_Toc15377225"/>
      <w:r>
        <w:rPr>
          <w:rFonts w:hint="eastAsia" w:ascii="黑体" w:hAnsi="黑体" w:eastAsia="黑体" w:cs="黑体"/>
          <w:bCs w:val="0"/>
          <w:color w:val="000000"/>
        </w:rPr>
        <w:t>一、收入支出决算总体情况说</w:t>
      </w:r>
      <w:bookmarkEnd w:id="28"/>
      <w:r>
        <w:rPr>
          <w:rFonts w:hint="eastAsia" w:ascii="黑体" w:hAnsi="黑体" w:eastAsia="黑体" w:cs="黑体"/>
          <w:bCs w:val="0"/>
          <w:color w:val="000000"/>
        </w:rPr>
        <w:t>明</w:t>
      </w:r>
      <w:bookmarkEnd w:id="29"/>
      <w:bookmarkEnd w:id="30"/>
    </w:p>
    <w:p w14:paraId="3A412292">
      <w:pPr>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202</w:t>
      </w:r>
      <w:r>
        <w:rPr>
          <w:rFonts w:hint="eastAsia" w:ascii="仿宋" w:hAnsi="仿宋" w:eastAsia="仿宋" w:cs="仿宋"/>
          <w:color w:val="000000"/>
          <w:sz w:val="32"/>
          <w:szCs w:val="32"/>
          <w:lang w:val="en-US" w:eastAsia="zh-CN"/>
        </w:rPr>
        <w:t>4</w:t>
      </w:r>
      <w:r>
        <w:rPr>
          <w:rFonts w:ascii="仿宋" w:hAnsi="仿宋" w:eastAsia="仿宋" w:cs="仿宋"/>
          <w:color w:val="000000"/>
          <w:sz w:val="32"/>
          <w:u w:color="auto"/>
        </w:rPr>
        <w:t>年度收、支总计均为</w:t>
      </w:r>
      <w:r>
        <w:rPr>
          <w:rFonts w:hint="eastAsia" w:ascii="仿宋" w:hAnsi="仿宋" w:eastAsia="仿宋" w:cs="仿宋"/>
          <w:color w:val="000000"/>
          <w:sz w:val="32"/>
          <w:u w:color="auto"/>
          <w:lang w:val="en-US" w:eastAsia="zh-CN"/>
        </w:rPr>
        <w:t>87.13</w:t>
      </w:r>
      <w:r>
        <w:rPr>
          <w:rFonts w:hint="eastAsia" w:ascii="仿宋" w:hAnsi="仿宋" w:eastAsia="仿宋" w:cs="仿宋"/>
          <w:color w:val="000000"/>
          <w:sz w:val="32"/>
          <w:szCs w:val="32"/>
        </w:rPr>
        <w:t>万元。与</w:t>
      </w:r>
      <w:r>
        <w:rPr>
          <w:rFonts w:ascii="仿宋" w:hAnsi="仿宋" w:eastAsia="仿宋" w:cs="仿宋"/>
          <w:color w:val="000000"/>
          <w:sz w:val="32"/>
          <w:u w:color="auto"/>
        </w:rPr>
        <w:t>202</w:t>
      </w:r>
      <w:r>
        <w:rPr>
          <w:rFonts w:hint="eastAsia" w:ascii="仿宋" w:hAnsi="仿宋" w:eastAsia="仿宋" w:cs="仿宋"/>
          <w:color w:val="000000"/>
          <w:sz w:val="32"/>
          <w:u w:color="auto"/>
          <w:lang w:val="en-US" w:eastAsia="zh-CN"/>
        </w:rPr>
        <w:t>3</w:t>
      </w:r>
      <w:r>
        <w:rPr>
          <w:rFonts w:hint="eastAsia" w:ascii="仿宋" w:hAnsi="仿宋" w:eastAsia="仿宋" w:cs="仿宋"/>
          <w:color w:val="000000"/>
          <w:sz w:val="32"/>
          <w:szCs w:val="32"/>
          <w:lang w:val="en-US" w:eastAsia="zh-CN"/>
        </w:rPr>
        <w:t>年度</w:t>
      </w:r>
      <w:r>
        <w:rPr>
          <w:rFonts w:hint="eastAsia" w:ascii="仿宋" w:hAnsi="仿宋" w:eastAsia="仿宋" w:cs="仿宋"/>
          <w:color w:val="000000"/>
          <w:sz w:val="32"/>
          <w:szCs w:val="32"/>
        </w:rPr>
        <w:t>相比，收</w:t>
      </w:r>
      <w:r>
        <w:rPr>
          <w:rFonts w:hint="eastAsia" w:ascii="仿宋" w:hAnsi="仿宋" w:eastAsia="仿宋" w:cs="仿宋"/>
          <w:color w:val="000000"/>
          <w:sz w:val="32"/>
          <w:szCs w:val="32"/>
          <w:lang w:eastAsia="zh-CN"/>
        </w:rPr>
        <w:t>入增加</w:t>
      </w:r>
      <w:r>
        <w:rPr>
          <w:rFonts w:hint="eastAsia" w:ascii="仿宋" w:hAnsi="仿宋" w:eastAsia="仿宋" w:cs="仿宋"/>
          <w:color w:val="000000"/>
          <w:sz w:val="32"/>
          <w:szCs w:val="32"/>
          <w:lang w:val="en-US" w:eastAsia="zh-CN"/>
        </w:rPr>
        <w:t>5.78</w:t>
      </w:r>
      <w:r>
        <w:rPr>
          <w:rFonts w:ascii="仿宋" w:hAnsi="仿宋" w:eastAsia="仿宋" w:cs="仿宋"/>
          <w:color w:val="000000"/>
          <w:sz w:val="32"/>
          <w:u w:color="auto"/>
        </w:rPr>
        <w:t>万元。</w:t>
      </w:r>
      <w:r>
        <w:rPr>
          <w:rFonts w:hint="eastAsia" w:ascii="仿宋" w:hAnsi="仿宋" w:eastAsia="仿宋" w:cs="仿宋"/>
          <w:color w:val="000000"/>
          <w:sz w:val="32"/>
          <w:szCs w:val="32"/>
        </w:rPr>
        <w:t>主要变动原因是</w:t>
      </w:r>
      <w:r>
        <w:rPr>
          <w:rFonts w:hint="eastAsia" w:ascii="仿宋" w:hAnsi="仿宋" w:eastAsia="仿宋" w:cs="仿宋"/>
          <w:color w:val="000000"/>
          <w:sz w:val="32"/>
          <w:szCs w:val="32"/>
          <w:lang w:eastAsia="zh-CN"/>
        </w:rPr>
        <w:t>：</w:t>
      </w:r>
      <w:r>
        <w:rPr>
          <w:rFonts w:hint="eastAsia" w:ascii="仿宋" w:hAnsi="仿宋" w:eastAsia="仿宋" w:cs="仿宋"/>
          <w:color w:val="000000"/>
          <w:sz w:val="32"/>
          <w:u w:color="auto"/>
          <w:lang w:eastAsia="zh-CN"/>
        </w:rPr>
        <w:t>工资保险调整及项目减少</w:t>
      </w:r>
      <w:r>
        <w:rPr>
          <w:rFonts w:hint="eastAsia" w:ascii="仿宋" w:hAnsi="仿宋" w:eastAsia="仿宋" w:cs="仿宋"/>
          <w:color w:val="000000"/>
          <w:sz w:val="32"/>
          <w:szCs w:val="32"/>
        </w:rPr>
        <w:t xml:space="preserve">。  </w:t>
      </w:r>
    </w:p>
    <w:p w14:paraId="25E95F14">
      <w:pPr>
        <w:pStyle w:val="2"/>
        <w:rPr>
          <w:rFonts w:hint="eastAsia"/>
        </w:rPr>
      </w:pPr>
      <w:r>
        <w:drawing>
          <wp:inline distT="0" distB="0" distL="114300" distR="114300">
            <wp:extent cx="4677410" cy="2527935"/>
            <wp:effectExtent l="0" t="0" r="1270" b="190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6"/>
                    <a:stretch>
                      <a:fillRect/>
                    </a:stretch>
                  </pic:blipFill>
                  <pic:spPr>
                    <a:xfrm>
                      <a:off x="0" y="0"/>
                      <a:ext cx="4677410" cy="2527935"/>
                    </a:xfrm>
                    <a:prstGeom prst="rect">
                      <a:avLst/>
                    </a:prstGeom>
                    <a:noFill/>
                    <a:ln>
                      <a:noFill/>
                    </a:ln>
                  </pic:spPr>
                </pic:pic>
              </a:graphicData>
            </a:graphic>
          </wp:inline>
        </w:drawing>
      </w:r>
    </w:p>
    <w:p w14:paraId="3BCC3C7F">
      <w:pPr>
        <w:pStyle w:val="8"/>
        <w:rPr>
          <w:rFonts w:hint="eastAsia" w:ascii="黑体" w:hAnsi="黑体" w:eastAsia="黑体" w:cs="黑体"/>
          <w:bCs w:val="0"/>
          <w:color w:val="000000"/>
          <w:lang w:eastAsia="zh-CN"/>
        </w:rPr>
      </w:pPr>
      <w:r>
        <w:rPr>
          <w:rFonts w:hint="eastAsia" w:ascii="黑体" w:hAnsi="黑体" w:eastAsia="黑体" w:cs="黑体"/>
          <w:bCs w:val="0"/>
          <w:color w:val="000000"/>
          <w:lang w:val="en-US" w:eastAsia="zh-CN"/>
        </w:rPr>
        <w:t xml:space="preserve">       </w:t>
      </w:r>
    </w:p>
    <w:p w14:paraId="32EE6688">
      <w:pPr>
        <w:pStyle w:val="6"/>
        <w:pageBreakBefore w:val="0"/>
        <w:widowControl w:val="0"/>
        <w:kinsoku/>
        <w:wordWrap/>
        <w:overflowPunct/>
        <w:topLinePunct w:val="0"/>
        <w:autoSpaceDE/>
        <w:autoSpaceDN/>
        <w:bidi w:val="0"/>
        <w:adjustRightInd/>
        <w:snapToGrid/>
        <w:spacing w:before="0" w:after="0" w:line="576" w:lineRule="exact"/>
        <w:ind w:firstLine="643" w:firstLineChars="200"/>
        <w:textAlignment w:val="auto"/>
        <w:rPr>
          <w:rFonts w:hint="eastAsia" w:ascii="黑体" w:hAnsi="黑体" w:eastAsia="黑体" w:cs="黑体"/>
          <w:bCs w:val="0"/>
          <w:color w:val="000000"/>
          <w:lang w:eastAsia="zh-CN"/>
        </w:rPr>
      </w:pPr>
      <w:bookmarkStart w:id="34" w:name="_Toc15377206"/>
      <w:bookmarkStart w:id="35" w:name="_Toc8125"/>
      <w:bookmarkStart w:id="36" w:name="_Toc111208500"/>
      <w:r>
        <w:rPr>
          <w:rFonts w:hint="eastAsia" w:ascii="黑体" w:hAnsi="黑体" w:eastAsia="黑体" w:cs="黑体"/>
          <w:bCs w:val="0"/>
          <w:color w:val="000000"/>
        </w:rPr>
        <w:t>二、收入决算情况说明</w:t>
      </w:r>
      <w:bookmarkEnd w:id="34"/>
      <w:bookmarkEnd w:id="35"/>
      <w:bookmarkEnd w:id="36"/>
    </w:p>
    <w:p w14:paraId="2F85E777">
      <w:pPr>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202</w:t>
      </w:r>
      <w:r>
        <w:rPr>
          <w:rFonts w:hint="eastAsia" w:ascii="仿宋" w:hAnsi="仿宋" w:eastAsia="仿宋" w:cs="仿宋"/>
          <w:color w:val="000000"/>
          <w:sz w:val="32"/>
          <w:szCs w:val="32"/>
          <w:lang w:val="en-US" w:eastAsia="zh-CN"/>
        </w:rPr>
        <w:t>4年度</w:t>
      </w:r>
      <w:r>
        <w:rPr>
          <w:rFonts w:hint="eastAsia" w:ascii="仿宋" w:hAnsi="仿宋" w:eastAsia="仿宋" w:cs="仿宋"/>
          <w:color w:val="000000"/>
          <w:sz w:val="32"/>
          <w:szCs w:val="32"/>
        </w:rPr>
        <w:t>本年收入合计</w:t>
      </w:r>
      <w:r>
        <w:rPr>
          <w:rFonts w:hint="eastAsia" w:ascii="仿宋" w:hAnsi="仿宋" w:eastAsia="仿宋" w:cs="仿宋"/>
          <w:color w:val="000000"/>
          <w:sz w:val="32"/>
          <w:u w:color="auto"/>
          <w:lang w:val="en-US" w:eastAsia="zh-CN"/>
        </w:rPr>
        <w:t>87.13</w:t>
      </w:r>
      <w:r>
        <w:rPr>
          <w:rFonts w:ascii="仿宋" w:hAnsi="仿宋" w:eastAsia="仿宋" w:cs="仿宋"/>
          <w:color w:val="000000"/>
          <w:sz w:val="32"/>
          <w:u w:color="auto"/>
        </w:rPr>
        <w:t>万元</w:t>
      </w:r>
      <w:r>
        <w:rPr>
          <w:rFonts w:hint="eastAsia" w:ascii="仿宋" w:hAnsi="仿宋" w:eastAsia="仿宋" w:cs="仿宋"/>
          <w:color w:val="000000"/>
          <w:sz w:val="32"/>
          <w:szCs w:val="32"/>
          <w:lang w:val="en-US" w:eastAsia="zh-CN"/>
        </w:rPr>
        <w:t>，其中:一般公共预算财政拨款收入87.13万元，占100%</w:t>
      </w:r>
      <w:r>
        <w:rPr>
          <w:rFonts w:hint="eastAsia" w:ascii="仿宋" w:hAnsi="仿宋" w:eastAsia="仿宋" w:cs="仿宋"/>
          <w:color w:val="000000"/>
          <w:sz w:val="32"/>
          <w:szCs w:val="32"/>
        </w:rPr>
        <w:t>。</w:t>
      </w:r>
    </w:p>
    <w:p w14:paraId="6C5C997B">
      <w:pPr>
        <w:pStyle w:val="16"/>
        <w:ind w:left="1060" w:hanging="640"/>
        <w:jc w:val="center"/>
        <w:rPr>
          <w:rFonts w:hint="eastAsia" w:ascii="思源黑体 CN Normal" w:hAnsi="思源黑体 CN Normal" w:eastAsia="思源黑体 CN Normal" w:cs="思源黑体 CN Normal"/>
          <w:color w:val="FF0000"/>
          <w:sz w:val="32"/>
          <w:szCs w:val="32"/>
          <w:lang w:eastAsia="zh-CN"/>
        </w:rPr>
      </w:pPr>
      <w:r>
        <w:rPr>
          <w:rFonts w:hint="eastAsia" w:ascii="思源黑体 CN Normal" w:hAnsi="思源黑体 CN Normal" w:eastAsia="思源黑体 CN Normal" w:cs="思源黑体 CN Normal"/>
          <w:color w:val="FF0000"/>
          <w:sz w:val="32"/>
          <w:szCs w:val="32"/>
          <w:lang w:val="en-US" w:eastAsia="zh-CN"/>
        </w:rPr>
        <w:drawing>
          <wp:inline distT="0" distB="0" distL="114300" distR="114300">
            <wp:extent cx="4871720" cy="2439670"/>
            <wp:effectExtent l="0" t="0" r="5080" b="17780"/>
            <wp:docPr id="4" name="图片 4"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片"/>
                    <pic:cNvPicPr>
                      <a:picLocks noChangeAspect="1"/>
                    </pic:cNvPicPr>
                  </pic:nvPicPr>
                  <pic:blipFill>
                    <a:blip r:embed="rId7"/>
                    <a:stretch>
                      <a:fillRect/>
                    </a:stretch>
                  </pic:blipFill>
                  <pic:spPr>
                    <a:xfrm>
                      <a:off x="0" y="0"/>
                      <a:ext cx="4871720" cy="2439670"/>
                    </a:xfrm>
                    <a:prstGeom prst="rect">
                      <a:avLst/>
                    </a:prstGeom>
                  </pic:spPr>
                </pic:pic>
              </a:graphicData>
            </a:graphic>
          </wp:inline>
        </w:drawing>
      </w:r>
      <w:r>
        <w:rPr>
          <w:rFonts w:hint="eastAsia" w:ascii="思源黑体 CN Normal" w:hAnsi="思源黑体 CN Normal" w:eastAsia="思源黑体 CN Normal" w:cs="思源黑体 CN Normal"/>
          <w:color w:val="FF0000"/>
          <w:sz w:val="32"/>
          <w:szCs w:val="32"/>
          <w:lang w:val="en-US" w:eastAsia="zh-CN"/>
        </w:rPr>
        <w:t xml:space="preserve">  </w:t>
      </w:r>
    </w:p>
    <w:p w14:paraId="01E5F1E5">
      <w:pPr>
        <w:pStyle w:val="6"/>
        <w:pageBreakBefore w:val="0"/>
        <w:widowControl w:val="0"/>
        <w:kinsoku/>
        <w:wordWrap/>
        <w:overflowPunct/>
        <w:topLinePunct w:val="0"/>
        <w:autoSpaceDE/>
        <w:autoSpaceDN/>
        <w:bidi w:val="0"/>
        <w:adjustRightInd/>
        <w:snapToGrid/>
        <w:spacing w:before="0" w:after="0" w:line="576" w:lineRule="exact"/>
        <w:ind w:firstLine="643" w:firstLineChars="200"/>
        <w:textAlignment w:val="auto"/>
        <w:rPr>
          <w:rFonts w:hint="eastAsia" w:ascii="黑体" w:hAnsi="黑体" w:eastAsia="黑体" w:cs="黑体"/>
          <w:bCs w:val="0"/>
          <w:color w:val="000000"/>
        </w:rPr>
      </w:pPr>
      <w:bookmarkStart w:id="37" w:name="_Toc28283"/>
      <w:bookmarkStart w:id="38" w:name="_Toc111208501"/>
      <w:bookmarkStart w:id="39" w:name="_Toc15377207"/>
      <w:r>
        <w:rPr>
          <w:rFonts w:hint="eastAsia" w:ascii="黑体" w:hAnsi="黑体" w:eastAsia="黑体" w:cs="黑体"/>
          <w:bCs w:val="0"/>
          <w:color w:val="000000"/>
        </w:rPr>
        <w:t>三、支出决算情况说明</w:t>
      </w:r>
      <w:bookmarkEnd w:id="37"/>
      <w:bookmarkEnd w:id="38"/>
      <w:bookmarkEnd w:id="39"/>
    </w:p>
    <w:p w14:paraId="1753835D">
      <w:pPr>
        <w:pStyle w:val="8"/>
        <w:pageBreakBefore w:val="0"/>
        <w:widowControl w:val="0"/>
        <w:kinsoku/>
        <w:wordWrap/>
        <w:overflowPunct/>
        <w:topLinePunct w:val="0"/>
        <w:autoSpaceDE/>
        <w:autoSpaceDN/>
        <w:bidi w:val="0"/>
        <w:adjustRightInd/>
        <w:snapToGrid/>
        <w:spacing w:line="576" w:lineRule="exact"/>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202</w:t>
      </w:r>
      <w:r>
        <w:rPr>
          <w:rFonts w:hint="eastAsia" w:ascii="仿宋" w:hAnsi="仿宋" w:eastAsia="仿宋" w:cs="仿宋"/>
          <w:color w:val="000000"/>
          <w:sz w:val="32"/>
          <w:szCs w:val="32"/>
          <w:lang w:val="en-US" w:eastAsia="zh-CN"/>
        </w:rPr>
        <w:t>4年度</w:t>
      </w:r>
      <w:r>
        <w:rPr>
          <w:rFonts w:hint="eastAsia" w:ascii="仿宋" w:hAnsi="仿宋" w:eastAsia="仿宋" w:cs="仿宋"/>
          <w:color w:val="000000"/>
          <w:sz w:val="32"/>
          <w:szCs w:val="32"/>
        </w:rPr>
        <w:t>本年支出合计</w:t>
      </w:r>
      <w:r>
        <w:rPr>
          <w:rFonts w:hint="eastAsia" w:ascii="仿宋" w:hAnsi="仿宋" w:eastAsia="仿宋" w:cs="仿宋"/>
          <w:color w:val="000000"/>
          <w:sz w:val="32"/>
          <w:u w:color="auto"/>
          <w:lang w:val="en-US" w:eastAsia="zh-CN"/>
        </w:rPr>
        <w:t>87.13</w:t>
      </w:r>
      <w:r>
        <w:rPr>
          <w:rFonts w:ascii="仿宋" w:hAnsi="仿宋" w:eastAsia="仿宋" w:cs="仿宋"/>
          <w:color w:val="000000"/>
          <w:sz w:val="32"/>
          <w:u w:color="auto"/>
        </w:rPr>
        <w:t>万元</w:t>
      </w:r>
      <w:r>
        <w:rPr>
          <w:rFonts w:hint="eastAsia" w:ascii="仿宋" w:hAnsi="仿宋" w:eastAsia="仿宋" w:cs="仿宋"/>
          <w:color w:val="000000"/>
          <w:sz w:val="32"/>
          <w:szCs w:val="32"/>
          <w:lang w:val="en-US" w:eastAsia="zh-CN"/>
        </w:rPr>
        <w:t>，</w:t>
      </w:r>
      <w:r>
        <w:rPr>
          <w:rFonts w:hint="eastAsia" w:ascii="仿宋_GB2312" w:hAnsi="仿宋_GB2312" w:eastAsia="仿宋_GB2312" w:cs="仿宋_GB2312"/>
          <w:color w:val="auto"/>
          <w:sz w:val="32"/>
          <w:szCs w:val="32"/>
          <w:highlight w:val="none"/>
          <w:lang w:eastAsia="zh-CN"/>
        </w:rPr>
        <w:t>其中：基本支出</w:t>
      </w:r>
      <w:r>
        <w:rPr>
          <w:rFonts w:hint="eastAsia" w:ascii="仿宋_GB2312" w:hAnsi="仿宋_GB2312" w:eastAsia="仿宋_GB2312" w:cs="仿宋_GB2312"/>
          <w:sz w:val="32"/>
          <w:szCs w:val="32"/>
        </w:rPr>
        <w:t>77.32</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88.74</w:t>
      </w:r>
      <w:r>
        <w:rPr>
          <w:rFonts w:hint="eastAsia" w:ascii="仿宋_GB2312" w:hAnsi="仿宋_GB2312" w:eastAsia="仿宋_GB2312" w:cs="仿宋_GB2312"/>
          <w:color w:val="auto"/>
          <w:sz w:val="32"/>
          <w:szCs w:val="32"/>
          <w:highlight w:val="none"/>
          <w:lang w:eastAsia="zh-CN"/>
        </w:rPr>
        <w:t>%；项目支出</w:t>
      </w:r>
      <w:r>
        <w:rPr>
          <w:rFonts w:hint="eastAsia" w:ascii="仿宋_GB2312" w:hAnsi="仿宋_GB2312" w:eastAsia="仿宋_GB2312" w:cs="仿宋_GB2312"/>
          <w:sz w:val="32"/>
          <w:szCs w:val="32"/>
        </w:rPr>
        <w:t>9.81</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11.25</w:t>
      </w:r>
      <w:r>
        <w:rPr>
          <w:rFonts w:hint="eastAsia" w:ascii="仿宋_GB2312" w:hAnsi="仿宋_GB2312" w:eastAsia="仿宋_GB2312" w:cs="仿宋_GB2312"/>
          <w:color w:val="auto"/>
          <w:sz w:val="32"/>
          <w:szCs w:val="32"/>
          <w:highlight w:val="none"/>
          <w:lang w:eastAsia="zh-CN"/>
        </w:rPr>
        <w:t>%。</w:t>
      </w:r>
    </w:p>
    <w:p w14:paraId="755C8B76">
      <w:pPr>
        <w:jc w:val="center"/>
        <w:rPr>
          <w:rFonts w:hint="eastAsia" w:ascii="思源黑体 CN Normal" w:hAnsi="思源黑体 CN Normal" w:eastAsia="思源黑体 CN Normal" w:cs="思源黑体 CN Normal"/>
          <w:color w:val="FF0000"/>
          <w:sz w:val="32"/>
          <w:szCs w:val="32"/>
        </w:rPr>
      </w:pPr>
      <w:r>
        <w:rPr>
          <w:rFonts w:hint="eastAsia" w:ascii="思源黑体 CN Normal" w:hAnsi="思源黑体 CN Normal" w:eastAsia="思源黑体 CN Normal" w:cs="思源黑体 CN Normal"/>
          <w:color w:val="FF0000"/>
          <w:sz w:val="32"/>
          <w:szCs w:val="32"/>
        </w:rPr>
        <w:drawing>
          <wp:inline distT="0" distB="0" distL="114300" distR="114300">
            <wp:extent cx="3630295" cy="1953895"/>
            <wp:effectExtent l="4445" t="4445" r="22860" b="22860"/>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54C5B322">
      <w:pPr>
        <w:pStyle w:val="6"/>
        <w:pageBreakBefore w:val="0"/>
        <w:widowControl w:val="0"/>
        <w:kinsoku/>
        <w:wordWrap/>
        <w:overflowPunct/>
        <w:topLinePunct w:val="0"/>
        <w:autoSpaceDE/>
        <w:autoSpaceDN/>
        <w:bidi w:val="0"/>
        <w:adjustRightInd/>
        <w:snapToGrid/>
        <w:spacing w:before="0" w:after="0" w:line="576" w:lineRule="exact"/>
        <w:ind w:left="0" w:firstLine="643" w:firstLineChars="200"/>
        <w:textAlignment w:val="auto"/>
        <w:rPr>
          <w:rFonts w:hint="eastAsia" w:ascii="黑体" w:hAnsi="黑体" w:eastAsia="黑体" w:cs="黑体"/>
          <w:bCs w:val="0"/>
          <w:color w:val="000000"/>
        </w:rPr>
      </w:pPr>
      <w:bookmarkStart w:id="40" w:name="_Toc19521"/>
      <w:bookmarkStart w:id="41" w:name="_Toc15377208"/>
      <w:bookmarkStart w:id="42" w:name="_Toc111208502"/>
      <w:r>
        <w:rPr>
          <w:rFonts w:hint="eastAsia" w:ascii="黑体" w:hAnsi="黑体" w:eastAsia="黑体" w:cs="黑体"/>
          <w:bCs w:val="0"/>
          <w:color w:val="000000"/>
        </w:rPr>
        <w:t>四、财政拨款收入支出决算总体情况说明</w:t>
      </w:r>
      <w:bookmarkEnd w:id="40"/>
      <w:bookmarkEnd w:id="41"/>
      <w:bookmarkEnd w:id="42"/>
    </w:p>
    <w:p w14:paraId="3221EF06">
      <w:pPr>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eastAsia" w:ascii="仿宋" w:hAnsi="仿宋" w:eastAsia="仿宋" w:cs="仿宋"/>
          <w:color w:val="000000"/>
          <w:sz w:val="32"/>
          <w:szCs w:val="32"/>
          <w:lang w:eastAsia="zh-CN"/>
        </w:rPr>
      </w:pPr>
      <w:r>
        <w:rPr>
          <w:rFonts w:hint="eastAsia" w:ascii="仿宋" w:hAnsi="仿宋" w:eastAsia="仿宋" w:cs="仿宋"/>
          <w:color w:val="000000"/>
          <w:sz w:val="32"/>
          <w:szCs w:val="32"/>
        </w:rPr>
        <w:t>202</w:t>
      </w:r>
      <w:r>
        <w:rPr>
          <w:rFonts w:hint="eastAsia" w:ascii="仿宋" w:hAnsi="仿宋" w:eastAsia="仿宋" w:cs="仿宋"/>
          <w:color w:val="000000"/>
          <w:sz w:val="32"/>
          <w:szCs w:val="32"/>
          <w:lang w:val="en-US" w:eastAsia="zh-CN"/>
        </w:rPr>
        <w:t>4年度</w:t>
      </w:r>
      <w:r>
        <w:rPr>
          <w:rFonts w:hint="eastAsia" w:ascii="仿宋" w:hAnsi="仿宋" w:eastAsia="仿宋" w:cs="仿宋"/>
          <w:color w:val="000000"/>
          <w:sz w:val="32"/>
          <w:szCs w:val="32"/>
        </w:rPr>
        <w:t>财政拨款收、支总计均为</w:t>
      </w:r>
      <w:r>
        <w:rPr>
          <w:rFonts w:hint="eastAsia" w:ascii="仿宋" w:hAnsi="仿宋" w:eastAsia="仿宋" w:cs="仿宋"/>
          <w:color w:val="000000"/>
          <w:sz w:val="32"/>
          <w:u w:color="auto"/>
          <w:lang w:val="en-US" w:eastAsia="zh-CN"/>
        </w:rPr>
        <w:t>87.13</w:t>
      </w:r>
      <w:r>
        <w:rPr>
          <w:rFonts w:ascii="仿宋" w:hAnsi="仿宋" w:eastAsia="仿宋" w:cs="仿宋"/>
          <w:color w:val="000000"/>
          <w:sz w:val="32"/>
          <w:u w:color="auto"/>
        </w:rPr>
        <w:t>万元。与202</w:t>
      </w:r>
      <w:r>
        <w:rPr>
          <w:rFonts w:hint="eastAsia" w:ascii="仿宋" w:hAnsi="仿宋" w:eastAsia="仿宋" w:cs="仿宋"/>
          <w:color w:val="000000"/>
          <w:sz w:val="32"/>
          <w:u w:color="auto"/>
          <w:lang w:val="en-US" w:eastAsia="zh-CN"/>
        </w:rPr>
        <w:t>3</w:t>
      </w:r>
      <w:r>
        <w:rPr>
          <w:rFonts w:hint="eastAsia" w:ascii="仿宋" w:hAnsi="仿宋" w:eastAsia="仿宋" w:cs="仿宋"/>
          <w:color w:val="000000"/>
          <w:sz w:val="32"/>
          <w:szCs w:val="32"/>
          <w:lang w:val="en-US" w:eastAsia="zh-CN"/>
        </w:rPr>
        <w:t>年度</w:t>
      </w:r>
      <w:r>
        <w:rPr>
          <w:rFonts w:hint="eastAsia" w:ascii="仿宋" w:hAnsi="仿宋" w:eastAsia="仿宋" w:cs="仿宋"/>
          <w:color w:val="000000"/>
          <w:sz w:val="32"/>
          <w:szCs w:val="32"/>
        </w:rPr>
        <w:t>相比，财政拨款收、支总计</w:t>
      </w:r>
      <w:r>
        <w:rPr>
          <w:rFonts w:hint="eastAsia" w:ascii="仿宋" w:hAnsi="仿宋" w:eastAsia="仿宋" w:cs="仿宋"/>
          <w:color w:val="000000"/>
          <w:sz w:val="32"/>
          <w:szCs w:val="32"/>
          <w:lang w:eastAsia="zh-CN"/>
        </w:rPr>
        <w:t>减少</w:t>
      </w:r>
      <w:r>
        <w:rPr>
          <w:rFonts w:hint="eastAsia" w:ascii="仿宋" w:hAnsi="仿宋" w:eastAsia="仿宋" w:cs="仿宋"/>
          <w:color w:val="000000"/>
          <w:sz w:val="32"/>
          <w:szCs w:val="32"/>
          <w:lang w:val="en-US" w:eastAsia="zh-CN"/>
        </w:rPr>
        <w:t>5.78</w:t>
      </w:r>
      <w:r>
        <w:rPr>
          <w:rFonts w:ascii="仿宋" w:hAnsi="仿宋" w:eastAsia="仿宋" w:cs="仿宋"/>
          <w:color w:val="000000"/>
          <w:sz w:val="32"/>
          <w:u w:color="auto"/>
        </w:rPr>
        <w:t>万元，</w:t>
      </w:r>
      <w:r>
        <w:rPr>
          <w:rFonts w:hint="eastAsia" w:ascii="仿宋" w:hAnsi="仿宋" w:eastAsia="仿宋" w:cs="仿宋"/>
          <w:color w:val="000000"/>
          <w:sz w:val="32"/>
          <w:u w:color="auto"/>
          <w:lang w:eastAsia="zh-CN"/>
        </w:rPr>
        <w:t>下降</w:t>
      </w:r>
      <w:r>
        <w:rPr>
          <w:rFonts w:hint="eastAsia" w:ascii="仿宋" w:hAnsi="仿宋" w:eastAsia="仿宋" w:cs="仿宋"/>
          <w:color w:val="000000" w:themeColor="text1"/>
          <w:sz w:val="32"/>
          <w:u w:color="auto"/>
          <w:lang w:val="en-US" w:eastAsia="zh-CN"/>
          <w14:textFill>
            <w14:solidFill>
              <w14:schemeClr w14:val="tx1"/>
            </w14:solidFill>
          </w14:textFill>
        </w:rPr>
        <w:t>6.22</w:t>
      </w:r>
      <w:r>
        <w:rPr>
          <w:rFonts w:ascii="仿宋" w:hAnsi="仿宋" w:eastAsia="仿宋" w:cs="仿宋"/>
          <w:color w:val="000000"/>
          <w:sz w:val="32"/>
          <w:u w:color="auto"/>
        </w:rPr>
        <w:t>%。</w:t>
      </w:r>
      <w:r>
        <w:rPr>
          <w:rFonts w:hint="eastAsia" w:ascii="仿宋" w:hAnsi="仿宋" w:eastAsia="仿宋" w:cs="仿宋"/>
          <w:color w:val="000000"/>
          <w:sz w:val="32"/>
          <w:u w:color="auto"/>
          <w:lang w:eastAsia="zh-CN"/>
        </w:rPr>
        <w:t>主要变动原因是：工资保险调整及项目减少。</w:t>
      </w:r>
    </w:p>
    <w:p w14:paraId="23DD2657">
      <w:pPr>
        <w:pStyle w:val="8"/>
        <w:ind w:left="960" w:leftChars="0" w:hanging="960" w:hangingChars="300"/>
        <w:jc w:val="left"/>
        <w:rPr>
          <w:rFonts w:hint="eastAsia" w:ascii="思源黑体 CN Normal" w:hAnsi="思源黑体 CN Normal" w:eastAsia="仿宋" w:cs="思源黑体 CN Normal"/>
          <w:color w:val="000000"/>
          <w:sz w:val="32"/>
          <w:szCs w:val="32"/>
          <w:lang w:eastAsia="zh-CN"/>
        </w:rPr>
      </w:pPr>
      <w:r>
        <w:rPr>
          <w:rFonts w:hint="eastAsia" w:ascii="Times New Roman" w:hAnsi="Times New Roman" w:eastAsia="仿宋_GB2312" w:cs="仿宋_GB2312"/>
          <w:color w:val="auto"/>
          <w:kern w:val="2"/>
          <w:sz w:val="32"/>
          <w:szCs w:val="32"/>
          <w:highlight w:val="none"/>
          <w:lang w:val="en-US" w:eastAsia="zh-CN" w:bidi="ar-SA"/>
        </w:rPr>
        <w:drawing>
          <wp:anchor distT="0" distB="0" distL="114300" distR="114300" simplePos="0" relativeHeight="251659264" behindDoc="0" locked="0" layoutInCell="1" allowOverlap="1">
            <wp:simplePos x="0" y="0"/>
            <wp:positionH relativeFrom="column">
              <wp:posOffset>688340</wp:posOffset>
            </wp:positionH>
            <wp:positionV relativeFrom="paragraph">
              <wp:posOffset>236220</wp:posOffset>
            </wp:positionV>
            <wp:extent cx="4150360" cy="2615565"/>
            <wp:effectExtent l="0" t="0" r="10160" b="5715"/>
            <wp:wrapSquare wrapText="bothSides"/>
            <wp:docPr id="10" name="图片 10" descr="28a254db9b0f414fbf47a8ac34ba8c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28a254db9b0f414fbf47a8ac34ba8c71"/>
                    <pic:cNvPicPr>
                      <a:picLocks noChangeAspect="1"/>
                    </pic:cNvPicPr>
                  </pic:nvPicPr>
                  <pic:blipFill>
                    <a:blip r:embed="rId9"/>
                    <a:stretch>
                      <a:fillRect/>
                    </a:stretch>
                  </pic:blipFill>
                  <pic:spPr>
                    <a:xfrm>
                      <a:off x="0" y="0"/>
                      <a:ext cx="4150360" cy="2615565"/>
                    </a:xfrm>
                    <a:prstGeom prst="rect">
                      <a:avLst/>
                    </a:prstGeom>
                  </pic:spPr>
                </pic:pic>
              </a:graphicData>
            </a:graphic>
          </wp:anchor>
        </w:drawing>
      </w:r>
    </w:p>
    <w:p w14:paraId="64F743C0">
      <w:pPr>
        <w:pStyle w:val="8"/>
        <w:ind w:left="960" w:leftChars="0" w:hanging="960" w:hangingChars="300"/>
        <w:jc w:val="left"/>
        <w:rPr>
          <w:rFonts w:hint="eastAsia" w:ascii="思源黑体 CN Normal" w:hAnsi="思源黑体 CN Normal" w:eastAsia="仿宋" w:cs="思源黑体 CN Normal"/>
          <w:color w:val="000000"/>
          <w:sz w:val="32"/>
          <w:szCs w:val="32"/>
          <w:lang w:eastAsia="zh-CN"/>
        </w:rPr>
      </w:pPr>
    </w:p>
    <w:p w14:paraId="02370129">
      <w:pPr>
        <w:pStyle w:val="8"/>
        <w:ind w:left="960" w:leftChars="0" w:hanging="960" w:hangingChars="300"/>
        <w:jc w:val="left"/>
        <w:rPr>
          <w:rFonts w:hint="eastAsia" w:ascii="思源黑体 CN Normal" w:hAnsi="思源黑体 CN Normal" w:eastAsia="仿宋" w:cs="思源黑体 CN Normal"/>
          <w:color w:val="000000"/>
          <w:sz w:val="32"/>
          <w:szCs w:val="32"/>
          <w:lang w:eastAsia="zh-CN"/>
        </w:rPr>
      </w:pPr>
    </w:p>
    <w:p w14:paraId="47ACA441">
      <w:pPr>
        <w:pStyle w:val="6"/>
        <w:pageBreakBefore w:val="0"/>
        <w:widowControl w:val="0"/>
        <w:kinsoku/>
        <w:wordWrap/>
        <w:overflowPunct/>
        <w:topLinePunct w:val="0"/>
        <w:autoSpaceDE/>
        <w:autoSpaceDN/>
        <w:bidi w:val="0"/>
        <w:adjustRightInd/>
        <w:snapToGrid/>
        <w:spacing w:before="0" w:after="0" w:line="576" w:lineRule="exact"/>
        <w:ind w:firstLine="321" w:firstLineChars="100"/>
        <w:textAlignment w:val="auto"/>
        <w:rPr>
          <w:rFonts w:hint="eastAsia" w:ascii="黑体" w:hAnsi="黑体" w:eastAsia="黑体" w:cs="黑体"/>
          <w:bCs w:val="0"/>
          <w:color w:val="000000"/>
        </w:rPr>
      </w:pPr>
      <w:bookmarkStart w:id="43" w:name="_Toc15377209"/>
      <w:bookmarkStart w:id="44" w:name="_Toc14368"/>
      <w:bookmarkStart w:id="45" w:name="_Toc111208503"/>
      <w:r>
        <w:rPr>
          <w:rFonts w:hint="eastAsia" w:ascii="黑体" w:hAnsi="黑体" w:eastAsia="黑体" w:cs="黑体"/>
          <w:bCs w:val="0"/>
          <w:color w:val="000000"/>
        </w:rPr>
        <w:t>五、一般公共预算财政拨款支出决算情况说</w:t>
      </w:r>
      <w:bookmarkEnd w:id="43"/>
      <w:r>
        <w:rPr>
          <w:rFonts w:hint="eastAsia" w:ascii="黑体" w:hAnsi="黑体" w:eastAsia="黑体" w:cs="黑体"/>
          <w:bCs w:val="0"/>
          <w:color w:val="000000"/>
        </w:rPr>
        <w:t>明</w:t>
      </w:r>
      <w:bookmarkEnd w:id="44"/>
      <w:bookmarkEnd w:id="45"/>
    </w:p>
    <w:p w14:paraId="14EF3A04">
      <w:pPr>
        <w:pageBreakBefore w:val="0"/>
        <w:widowControl w:val="0"/>
        <w:kinsoku/>
        <w:wordWrap/>
        <w:overflowPunct/>
        <w:topLinePunct w:val="0"/>
        <w:autoSpaceDE/>
        <w:autoSpaceDN/>
        <w:bidi w:val="0"/>
        <w:adjustRightInd/>
        <w:snapToGrid/>
        <w:spacing w:line="576" w:lineRule="exact"/>
        <w:ind w:firstLine="643" w:firstLineChars="200"/>
        <w:textAlignment w:val="auto"/>
        <w:outlineLvl w:val="2"/>
        <w:rPr>
          <w:rFonts w:hint="eastAsia" w:ascii="仿宋" w:hAnsi="仿宋" w:eastAsia="仿宋" w:cs="仿宋"/>
          <w:b/>
          <w:color w:val="000000"/>
          <w:sz w:val="32"/>
          <w:szCs w:val="32"/>
        </w:rPr>
      </w:pPr>
      <w:bookmarkStart w:id="46" w:name="_Toc15377210"/>
      <w:r>
        <w:rPr>
          <w:rFonts w:hint="eastAsia" w:ascii="仿宋" w:hAnsi="仿宋" w:eastAsia="仿宋" w:cs="仿宋"/>
          <w:b/>
          <w:color w:val="000000"/>
          <w:sz w:val="32"/>
          <w:szCs w:val="32"/>
        </w:rPr>
        <w:t>（一）一般公共预算财政拨款支出决算总体情况</w:t>
      </w:r>
      <w:bookmarkEnd w:id="46"/>
    </w:p>
    <w:p w14:paraId="7BBBE9F8">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思源黑体 CN Normal" w:hAnsi="思源黑体 CN Normal" w:eastAsia="仿宋" w:cs="思源黑体 CN Normal"/>
          <w:b/>
          <w:color w:val="000000"/>
          <w:sz w:val="32"/>
          <w:szCs w:val="32"/>
          <w:lang w:val="en-US" w:eastAsia="zh-CN"/>
        </w:rPr>
      </w:pPr>
      <w:bookmarkStart w:id="47" w:name="_Toc15377211"/>
      <w:r>
        <w:rPr>
          <w:rFonts w:hint="eastAsia" w:ascii="仿宋" w:hAnsi="仿宋" w:eastAsia="仿宋" w:cs="仿宋"/>
          <w:color w:val="000000" w:themeColor="text1"/>
          <w:sz w:val="32"/>
          <w:szCs w:val="32"/>
          <w14:textFill>
            <w14:solidFill>
              <w14:schemeClr w14:val="tx1"/>
            </w14:solidFill>
          </w14:textFill>
        </w:rPr>
        <w:t>202</w:t>
      </w:r>
      <w:r>
        <w:rPr>
          <w:rFonts w:hint="eastAsia" w:ascii="仿宋" w:hAnsi="仿宋" w:eastAsia="仿宋" w:cs="仿宋"/>
          <w:color w:val="000000" w:themeColor="text1"/>
          <w:sz w:val="32"/>
          <w:szCs w:val="32"/>
          <w:lang w:val="en-US" w:eastAsia="zh-CN"/>
          <w14:textFill>
            <w14:solidFill>
              <w14:schemeClr w14:val="tx1"/>
            </w14:solidFill>
          </w14:textFill>
        </w:rPr>
        <w:t>4年度</w:t>
      </w:r>
      <w:r>
        <w:rPr>
          <w:rFonts w:hint="eastAsia" w:ascii="仿宋" w:hAnsi="仿宋" w:eastAsia="仿宋" w:cs="仿宋"/>
          <w:color w:val="000000" w:themeColor="text1"/>
          <w:sz w:val="32"/>
          <w:szCs w:val="32"/>
          <w14:textFill>
            <w14:solidFill>
              <w14:schemeClr w14:val="tx1"/>
            </w14:solidFill>
          </w14:textFill>
        </w:rPr>
        <w:t>一般公共预算财政拨款支出</w:t>
      </w:r>
      <w:r>
        <w:rPr>
          <w:rFonts w:hint="eastAsia" w:ascii="仿宋" w:hAnsi="仿宋" w:eastAsia="仿宋" w:cs="仿宋"/>
          <w:color w:val="000000" w:themeColor="text1"/>
          <w:sz w:val="32"/>
          <w:u w:color="auto"/>
          <w:lang w:val="en-US" w:eastAsia="zh-CN"/>
          <w14:textFill>
            <w14:solidFill>
              <w14:schemeClr w14:val="tx1"/>
            </w14:solidFill>
          </w14:textFill>
        </w:rPr>
        <w:t>87.13</w:t>
      </w:r>
      <w:r>
        <w:rPr>
          <w:rFonts w:ascii="仿宋" w:hAnsi="仿宋" w:eastAsia="仿宋" w:cs="仿宋"/>
          <w:color w:val="000000" w:themeColor="text1"/>
          <w:sz w:val="32"/>
          <w:u w:color="auto"/>
          <w14:textFill>
            <w14:solidFill>
              <w14:schemeClr w14:val="tx1"/>
            </w14:solidFill>
          </w14:textFill>
        </w:rPr>
        <w:t>万元，占本年支出合计的100%。与202</w:t>
      </w:r>
      <w:r>
        <w:rPr>
          <w:rFonts w:hint="eastAsia" w:ascii="仿宋" w:hAnsi="仿宋" w:eastAsia="仿宋" w:cs="仿宋"/>
          <w:color w:val="000000" w:themeColor="text1"/>
          <w:sz w:val="32"/>
          <w:u w:color="auto"/>
          <w:lang w:val="en-US" w:eastAsia="zh-CN"/>
          <w14:textFill>
            <w14:solidFill>
              <w14:schemeClr w14:val="tx1"/>
            </w14:solidFill>
          </w14:textFill>
        </w:rPr>
        <w:t>3</w:t>
      </w:r>
      <w:r>
        <w:rPr>
          <w:rFonts w:hint="eastAsia" w:ascii="仿宋" w:hAnsi="仿宋" w:eastAsia="仿宋" w:cs="仿宋"/>
          <w:color w:val="000000" w:themeColor="text1"/>
          <w:sz w:val="32"/>
          <w:szCs w:val="32"/>
          <w:lang w:val="en-US" w:eastAsia="zh-CN"/>
          <w14:textFill>
            <w14:solidFill>
              <w14:schemeClr w14:val="tx1"/>
            </w14:solidFill>
          </w14:textFill>
        </w:rPr>
        <w:t>年度</w:t>
      </w:r>
      <w:r>
        <w:rPr>
          <w:rFonts w:hint="eastAsia" w:ascii="仿宋" w:hAnsi="仿宋" w:eastAsia="仿宋" w:cs="仿宋"/>
          <w:color w:val="000000" w:themeColor="text1"/>
          <w:sz w:val="32"/>
          <w:szCs w:val="32"/>
          <w14:textFill>
            <w14:solidFill>
              <w14:schemeClr w14:val="tx1"/>
            </w14:solidFill>
          </w14:textFill>
        </w:rPr>
        <w:t>相比，一般公共预算财政拨款</w:t>
      </w:r>
      <w:r>
        <w:rPr>
          <w:rFonts w:hint="eastAsia" w:ascii="仿宋" w:hAnsi="仿宋" w:eastAsia="仿宋" w:cs="仿宋"/>
          <w:color w:val="000000" w:themeColor="text1"/>
          <w:sz w:val="32"/>
          <w:u w:color="auto"/>
          <w:lang w:eastAsia="zh-CN"/>
          <w14:textFill>
            <w14:solidFill>
              <w14:schemeClr w14:val="tx1"/>
            </w14:solidFill>
          </w14:textFill>
        </w:rPr>
        <w:t>减少</w:t>
      </w:r>
      <w:r>
        <w:rPr>
          <w:rFonts w:hint="eastAsia" w:ascii="仿宋" w:hAnsi="仿宋" w:eastAsia="仿宋" w:cs="仿宋"/>
          <w:color w:val="000000" w:themeColor="text1"/>
          <w:sz w:val="32"/>
          <w:u w:color="auto"/>
          <w:lang w:val="en-US" w:eastAsia="zh-CN"/>
          <w14:textFill>
            <w14:solidFill>
              <w14:schemeClr w14:val="tx1"/>
            </w14:solidFill>
          </w14:textFill>
        </w:rPr>
        <w:t>5.78</w:t>
      </w:r>
      <w:r>
        <w:rPr>
          <w:rFonts w:ascii="仿宋" w:hAnsi="仿宋" w:eastAsia="仿宋" w:cs="仿宋"/>
          <w:color w:val="000000" w:themeColor="text1"/>
          <w:sz w:val="32"/>
          <w:u w:color="auto"/>
          <w14:textFill>
            <w14:solidFill>
              <w14:schemeClr w14:val="tx1"/>
            </w14:solidFill>
          </w14:textFill>
        </w:rPr>
        <w:t>万元，</w:t>
      </w:r>
      <w:r>
        <w:rPr>
          <w:rFonts w:hint="eastAsia" w:ascii="仿宋" w:hAnsi="仿宋" w:eastAsia="仿宋" w:cs="仿宋"/>
          <w:color w:val="000000" w:themeColor="text1"/>
          <w:sz w:val="32"/>
          <w:u w:color="auto"/>
          <w:lang w:eastAsia="zh-CN"/>
          <w14:textFill>
            <w14:solidFill>
              <w14:schemeClr w14:val="tx1"/>
            </w14:solidFill>
          </w14:textFill>
        </w:rPr>
        <w:t>下降</w:t>
      </w:r>
      <w:r>
        <w:rPr>
          <w:rFonts w:hint="eastAsia" w:ascii="仿宋" w:hAnsi="仿宋" w:eastAsia="仿宋" w:cs="仿宋"/>
          <w:color w:val="000000" w:themeColor="text1"/>
          <w:sz w:val="32"/>
          <w:u w:color="auto"/>
          <w:lang w:val="en-US" w:eastAsia="zh-CN"/>
          <w14:textFill>
            <w14:solidFill>
              <w14:schemeClr w14:val="tx1"/>
            </w14:solidFill>
          </w14:textFill>
        </w:rPr>
        <w:t>6.22</w:t>
      </w:r>
      <w:r>
        <w:rPr>
          <w:rFonts w:ascii="仿宋" w:hAnsi="仿宋" w:eastAsia="仿宋" w:cs="仿宋"/>
          <w:color w:val="000000" w:themeColor="text1"/>
          <w:sz w:val="32"/>
          <w:u w:color="auto"/>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主要变动原因是</w:t>
      </w:r>
      <w:r>
        <w:rPr>
          <w:rFonts w:hint="eastAsia" w:ascii="仿宋" w:hAnsi="仿宋" w:eastAsia="仿宋" w:cs="仿宋"/>
          <w:color w:val="000000" w:themeColor="text1"/>
          <w:sz w:val="32"/>
          <w:szCs w:val="32"/>
          <w:lang w:eastAsia="zh-CN"/>
          <w14:textFill>
            <w14:solidFill>
              <w14:schemeClr w14:val="tx1"/>
            </w14:solidFill>
          </w14:textFill>
        </w:rPr>
        <w:t>：工资保险调整及项目减少。</w:t>
      </w:r>
    </w:p>
    <w:p w14:paraId="3BD2697D">
      <w:pPr>
        <w:pStyle w:val="8"/>
        <w:ind w:firstLine="0"/>
        <w:jc w:val="center"/>
        <w:rPr>
          <w:rFonts w:hint="eastAsia" w:ascii="思源黑体 CN Normal" w:hAnsi="思源黑体 CN Normal" w:eastAsia="思源黑体 CN Normal" w:cs="思源黑体 CN Normal"/>
          <w:b/>
          <w:color w:val="000000"/>
          <w:sz w:val="32"/>
          <w:szCs w:val="32"/>
          <w:lang w:eastAsia="zh-CN"/>
        </w:rPr>
      </w:pPr>
      <w:r>
        <w:rPr>
          <w:rFonts w:hint="eastAsia"/>
          <w:lang w:val="en-US" w:eastAsia="zh-CN"/>
        </w:rPr>
        <w:drawing>
          <wp:inline distT="0" distB="0" distL="114300" distR="114300">
            <wp:extent cx="4121150" cy="2236470"/>
            <wp:effectExtent l="0" t="0" r="8890" b="3810"/>
            <wp:docPr id="12" name="图片 12" descr="a74066d2-b5af-47c0-a538-e5ae872dff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a74066d2-b5af-47c0-a538-e5ae872dff41"/>
                    <pic:cNvPicPr>
                      <a:picLocks noChangeAspect="1"/>
                    </pic:cNvPicPr>
                  </pic:nvPicPr>
                  <pic:blipFill>
                    <a:blip r:embed="rId10"/>
                    <a:stretch>
                      <a:fillRect/>
                    </a:stretch>
                  </pic:blipFill>
                  <pic:spPr>
                    <a:xfrm>
                      <a:off x="0" y="0"/>
                      <a:ext cx="4121150" cy="2236470"/>
                    </a:xfrm>
                    <a:prstGeom prst="rect">
                      <a:avLst/>
                    </a:prstGeom>
                  </pic:spPr>
                </pic:pic>
              </a:graphicData>
            </a:graphic>
          </wp:inline>
        </w:drawing>
      </w:r>
    </w:p>
    <w:p w14:paraId="6B160DB2">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outlineLvl w:val="2"/>
        <w:rPr>
          <w:rFonts w:hint="eastAsia" w:ascii="仿宋" w:hAnsi="仿宋" w:eastAsia="仿宋" w:cs="仿宋"/>
          <w:b/>
          <w:color w:val="000000"/>
          <w:sz w:val="32"/>
          <w:szCs w:val="32"/>
        </w:rPr>
      </w:pPr>
      <w:r>
        <w:rPr>
          <w:rFonts w:hint="eastAsia" w:ascii="仿宋" w:hAnsi="仿宋" w:eastAsia="仿宋" w:cs="仿宋"/>
          <w:b/>
          <w:color w:val="000000"/>
          <w:sz w:val="32"/>
          <w:szCs w:val="32"/>
        </w:rPr>
        <w:t>（二）一般公共预算财政拨款支出决算结构情况</w:t>
      </w:r>
      <w:bookmarkEnd w:id="47"/>
    </w:p>
    <w:p w14:paraId="72D2F421">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Chars="0" w:firstLine="640" w:firstLineChars="200"/>
        <w:textAlignment w:val="auto"/>
        <w:outlineLvl w:val="2"/>
        <w:rPr>
          <w:rFonts w:ascii="仿宋" w:hAnsi="Times New Roman" w:eastAsia="仿宋" w:cs="Times New Roman"/>
          <w:color w:val="000000"/>
          <w:kern w:val="2"/>
          <w:sz w:val="32"/>
          <w:szCs w:val="32"/>
          <w:lang w:val="en-US" w:eastAsia="zh-CN" w:bidi="ar-SA"/>
        </w:rPr>
      </w:pPr>
      <w:bookmarkStart w:id="48" w:name="_Toc15377212"/>
      <w:r>
        <w:rPr>
          <w:rFonts w:ascii="仿宋" w:hAnsi="Times New Roman" w:eastAsia="仿宋" w:cs="Times New Roman"/>
          <w:color w:val="000000"/>
          <w:kern w:val="2"/>
          <w:sz w:val="32"/>
          <w:szCs w:val="32"/>
          <w:lang w:val="en-US" w:eastAsia="zh-CN" w:bidi="ar-SA"/>
        </w:rPr>
        <w:t>202</w:t>
      </w:r>
      <w:r>
        <w:rPr>
          <w:rFonts w:hint="eastAsia" w:ascii="仿宋" w:eastAsia="仿宋" w:cs="Times New Roman"/>
          <w:color w:val="000000"/>
          <w:kern w:val="2"/>
          <w:sz w:val="32"/>
          <w:szCs w:val="32"/>
          <w:lang w:val="en-US" w:eastAsia="zh-CN" w:bidi="ar-SA"/>
        </w:rPr>
        <w:t>4</w:t>
      </w:r>
      <w:r>
        <w:rPr>
          <w:rFonts w:ascii="仿宋" w:hAnsi="Times New Roman" w:eastAsia="仿宋" w:cs="Times New Roman"/>
          <w:color w:val="000000"/>
          <w:kern w:val="2"/>
          <w:sz w:val="32"/>
          <w:szCs w:val="32"/>
          <w:lang w:val="en-US" w:eastAsia="zh-CN" w:bidi="ar-SA"/>
        </w:rPr>
        <w:t>年一般公共预算财政拨款支出</w:t>
      </w:r>
      <w:r>
        <w:rPr>
          <w:rFonts w:hint="eastAsia" w:ascii="仿宋" w:eastAsia="仿宋"/>
          <w:sz w:val="32"/>
          <w:szCs w:val="32"/>
          <w:lang w:val="en-US" w:eastAsia="zh-CN"/>
        </w:rPr>
        <w:t>87.13</w:t>
      </w:r>
      <w:r>
        <w:rPr>
          <w:rFonts w:ascii="仿宋" w:hAnsi="Times New Roman" w:eastAsia="仿宋" w:cs="Times New Roman"/>
          <w:color w:val="000000"/>
          <w:kern w:val="2"/>
          <w:sz w:val="32"/>
          <w:szCs w:val="32"/>
          <w:lang w:val="en-US" w:eastAsia="zh-CN" w:bidi="ar-SA"/>
        </w:rPr>
        <w:t>万元，主要用于以下方面:</w:t>
      </w:r>
      <w:r>
        <w:rPr>
          <w:rFonts w:hint="eastAsia" w:ascii="仿宋" w:hAnsi="Times New Roman" w:eastAsia="仿宋" w:cs="Times New Roman"/>
          <w:b/>
          <w:color w:val="000000"/>
          <w:kern w:val="2"/>
          <w:sz w:val="32"/>
          <w:szCs w:val="32"/>
          <w:lang w:val="en-US" w:eastAsia="zh-CN" w:bidi="ar-SA"/>
        </w:rPr>
        <w:t>一般公共服务（类）支出</w:t>
      </w:r>
      <w:r>
        <w:rPr>
          <w:rFonts w:hint="eastAsia" w:ascii="仿宋" w:eastAsia="仿宋"/>
          <w:sz w:val="32"/>
          <w:szCs w:val="32"/>
          <w:lang w:val="en-US" w:eastAsia="zh-CN"/>
        </w:rPr>
        <w:t>56.12</w:t>
      </w:r>
      <w:r>
        <w:rPr>
          <w:rFonts w:ascii="仿宋" w:hAnsi="Times New Roman" w:eastAsia="仿宋" w:cs="Times New Roman"/>
          <w:color w:val="000000"/>
          <w:kern w:val="2"/>
          <w:sz w:val="32"/>
          <w:szCs w:val="32"/>
          <w:lang w:val="en-US" w:eastAsia="zh-CN" w:bidi="ar-SA"/>
        </w:rPr>
        <w:t>万元，占</w:t>
      </w:r>
      <w:r>
        <w:rPr>
          <w:rFonts w:hint="eastAsia" w:ascii="仿宋" w:eastAsia="仿宋"/>
          <w:sz w:val="32"/>
          <w:szCs w:val="32"/>
          <w:lang w:val="en-US" w:eastAsia="zh-CN"/>
        </w:rPr>
        <w:t>64.4</w:t>
      </w:r>
      <w:r>
        <w:rPr>
          <w:rFonts w:ascii="仿宋" w:hAnsi="Times New Roman" w:eastAsia="仿宋" w:cs="Times New Roman"/>
          <w:color w:val="000000"/>
          <w:kern w:val="2"/>
          <w:sz w:val="32"/>
          <w:szCs w:val="32"/>
          <w:lang w:val="en-US" w:eastAsia="zh-CN" w:bidi="ar-SA"/>
        </w:rPr>
        <w:t>%；</w:t>
      </w:r>
      <w:r>
        <w:rPr>
          <w:rFonts w:hint="eastAsia" w:ascii="仿宋" w:hAnsi="Times New Roman" w:eastAsia="仿宋" w:cs="Times New Roman"/>
          <w:b/>
          <w:color w:val="000000"/>
          <w:kern w:val="2"/>
          <w:sz w:val="32"/>
          <w:szCs w:val="32"/>
          <w:lang w:val="en-US" w:eastAsia="zh-CN" w:bidi="ar-SA"/>
        </w:rPr>
        <w:t>文化旅游体育与传媒支出</w:t>
      </w:r>
      <w:r>
        <w:rPr>
          <w:rFonts w:hint="eastAsia" w:ascii="仿宋" w:eastAsia="仿宋" w:cs="Times New Roman"/>
          <w:color w:val="000000"/>
          <w:kern w:val="2"/>
          <w:sz w:val="32"/>
          <w:szCs w:val="32"/>
          <w:lang w:val="en-US" w:eastAsia="zh-CN" w:bidi="ar-SA"/>
        </w:rPr>
        <w:t>9.81</w:t>
      </w:r>
      <w:r>
        <w:rPr>
          <w:rFonts w:hint="eastAsia" w:ascii="仿宋" w:hAnsi="Times New Roman" w:eastAsia="仿宋" w:cs="Times New Roman"/>
          <w:color w:val="000000"/>
          <w:kern w:val="2"/>
          <w:sz w:val="32"/>
          <w:szCs w:val="32"/>
          <w:lang w:val="en-US" w:eastAsia="zh-CN" w:bidi="ar-SA"/>
        </w:rPr>
        <w:t>万元，占</w:t>
      </w:r>
      <w:r>
        <w:rPr>
          <w:rFonts w:hint="eastAsia" w:ascii="仿宋" w:eastAsia="仿宋" w:cs="Times New Roman"/>
          <w:color w:val="000000"/>
          <w:kern w:val="2"/>
          <w:sz w:val="32"/>
          <w:szCs w:val="32"/>
          <w:lang w:val="en-US" w:eastAsia="zh-CN" w:bidi="ar-SA"/>
        </w:rPr>
        <w:t>11.25</w:t>
      </w:r>
      <w:r>
        <w:rPr>
          <w:rFonts w:hint="eastAsia" w:ascii="仿宋" w:hAnsi="Times New Roman" w:eastAsia="仿宋" w:cs="Times New Roman"/>
          <w:color w:val="000000"/>
          <w:kern w:val="2"/>
          <w:sz w:val="32"/>
          <w:szCs w:val="32"/>
          <w:lang w:val="en-US" w:eastAsia="zh-CN" w:bidi="ar-SA"/>
        </w:rPr>
        <w:t>%；</w:t>
      </w:r>
      <w:r>
        <w:rPr>
          <w:rFonts w:hint="eastAsia" w:ascii="仿宋" w:hAnsi="Times New Roman" w:eastAsia="仿宋" w:cs="Times New Roman"/>
          <w:b/>
          <w:color w:val="000000"/>
          <w:kern w:val="2"/>
          <w:sz w:val="32"/>
          <w:szCs w:val="32"/>
          <w:lang w:val="en-US" w:eastAsia="zh-CN" w:bidi="ar-SA"/>
        </w:rPr>
        <w:t>社会保障和就业（类）支出</w:t>
      </w:r>
      <w:r>
        <w:rPr>
          <w:rFonts w:hint="eastAsia" w:ascii="仿宋" w:eastAsia="仿宋"/>
          <w:sz w:val="32"/>
          <w:szCs w:val="32"/>
          <w:lang w:val="en-US" w:eastAsia="zh-CN"/>
        </w:rPr>
        <w:t>10.87</w:t>
      </w:r>
      <w:r>
        <w:rPr>
          <w:rFonts w:ascii="仿宋" w:hAnsi="Times New Roman" w:eastAsia="仿宋" w:cs="Times New Roman"/>
          <w:color w:val="000000"/>
          <w:kern w:val="2"/>
          <w:sz w:val="32"/>
          <w:szCs w:val="32"/>
          <w:lang w:val="en-US" w:eastAsia="zh-CN" w:bidi="ar-SA"/>
        </w:rPr>
        <w:t>万元，占</w:t>
      </w:r>
      <w:r>
        <w:rPr>
          <w:rFonts w:hint="eastAsia" w:ascii="仿宋" w:eastAsia="仿宋"/>
          <w:sz w:val="32"/>
          <w:szCs w:val="32"/>
          <w:lang w:val="en-US" w:eastAsia="zh-CN"/>
        </w:rPr>
        <w:t>12.4</w:t>
      </w:r>
      <w:r>
        <w:rPr>
          <w:rFonts w:ascii="仿宋" w:hAnsi="Times New Roman" w:eastAsia="仿宋" w:cs="Times New Roman"/>
          <w:color w:val="000000"/>
          <w:kern w:val="2"/>
          <w:sz w:val="32"/>
          <w:szCs w:val="32"/>
          <w:lang w:val="en-US" w:eastAsia="zh-CN" w:bidi="ar-SA"/>
        </w:rPr>
        <w:t>%；</w:t>
      </w:r>
      <w:r>
        <w:rPr>
          <w:rFonts w:hint="eastAsia" w:ascii="仿宋" w:hAnsi="Times New Roman" w:eastAsia="仿宋" w:cs="Times New Roman"/>
          <w:b/>
          <w:color w:val="000000"/>
          <w:kern w:val="2"/>
          <w:sz w:val="32"/>
          <w:szCs w:val="32"/>
          <w:lang w:val="en-US" w:eastAsia="zh-CN" w:bidi="ar-SA"/>
        </w:rPr>
        <w:t>卫生健康支出</w:t>
      </w:r>
      <w:r>
        <w:rPr>
          <w:rFonts w:hint="eastAsia" w:ascii="仿宋" w:eastAsia="仿宋"/>
          <w:sz w:val="32"/>
          <w:szCs w:val="32"/>
          <w:lang w:val="en-US" w:eastAsia="zh-CN"/>
        </w:rPr>
        <w:t>4.42</w:t>
      </w:r>
      <w:r>
        <w:rPr>
          <w:rFonts w:ascii="仿宋" w:hAnsi="Times New Roman" w:eastAsia="仿宋" w:cs="Times New Roman"/>
          <w:color w:val="000000"/>
          <w:kern w:val="2"/>
          <w:sz w:val="32"/>
          <w:szCs w:val="32"/>
          <w:lang w:val="en-US" w:eastAsia="zh-CN" w:bidi="ar-SA"/>
        </w:rPr>
        <w:t>万元，占</w:t>
      </w:r>
      <w:r>
        <w:rPr>
          <w:rFonts w:hint="eastAsia" w:ascii="仿宋" w:eastAsia="仿宋" w:cs="Times New Roman"/>
          <w:color w:val="000000"/>
          <w:kern w:val="2"/>
          <w:sz w:val="32"/>
          <w:szCs w:val="32"/>
          <w:lang w:val="en-US" w:eastAsia="zh-CN" w:bidi="ar-SA"/>
        </w:rPr>
        <w:t>5.07</w:t>
      </w:r>
      <w:r>
        <w:rPr>
          <w:rFonts w:ascii="仿宋" w:hAnsi="Times New Roman" w:eastAsia="仿宋" w:cs="Times New Roman"/>
          <w:color w:val="000000"/>
          <w:kern w:val="2"/>
          <w:sz w:val="32"/>
          <w:szCs w:val="32"/>
          <w:lang w:val="en-US" w:eastAsia="zh-CN" w:bidi="ar-SA"/>
        </w:rPr>
        <w:t>%；</w:t>
      </w:r>
      <w:r>
        <w:rPr>
          <w:rFonts w:hint="eastAsia" w:ascii="仿宋" w:hAnsi="Times New Roman" w:eastAsia="仿宋" w:cs="Times New Roman"/>
          <w:b/>
          <w:color w:val="000000"/>
          <w:kern w:val="2"/>
          <w:sz w:val="32"/>
          <w:szCs w:val="32"/>
          <w:lang w:val="en-US" w:eastAsia="zh-CN" w:bidi="ar-SA"/>
        </w:rPr>
        <w:t>住房保障支出</w:t>
      </w:r>
      <w:r>
        <w:rPr>
          <w:rFonts w:hint="eastAsia" w:ascii="仿宋" w:eastAsia="仿宋"/>
          <w:sz w:val="32"/>
          <w:szCs w:val="32"/>
          <w:lang w:val="en-US" w:eastAsia="zh-CN"/>
        </w:rPr>
        <w:t>5.91</w:t>
      </w:r>
      <w:r>
        <w:rPr>
          <w:rFonts w:ascii="仿宋" w:hAnsi="Times New Roman" w:eastAsia="仿宋" w:cs="Times New Roman"/>
          <w:color w:val="000000"/>
          <w:kern w:val="2"/>
          <w:sz w:val="32"/>
          <w:szCs w:val="32"/>
          <w:lang w:val="en-US" w:eastAsia="zh-CN" w:bidi="ar-SA"/>
        </w:rPr>
        <w:t>万元，占</w:t>
      </w:r>
      <w:r>
        <w:rPr>
          <w:rFonts w:hint="eastAsia" w:ascii="仿宋" w:eastAsia="仿宋"/>
          <w:sz w:val="32"/>
          <w:szCs w:val="32"/>
          <w:lang w:val="en-US" w:eastAsia="zh-CN"/>
        </w:rPr>
        <w:t>6.78</w:t>
      </w:r>
      <w:r>
        <w:rPr>
          <w:rFonts w:ascii="仿宋" w:hAnsi="Times New Roman" w:eastAsia="仿宋" w:cs="Times New Roman"/>
          <w:color w:val="000000"/>
          <w:kern w:val="2"/>
          <w:sz w:val="32"/>
          <w:szCs w:val="32"/>
          <w:lang w:val="en-US" w:eastAsia="zh-CN" w:bidi="ar-SA"/>
        </w:rPr>
        <w:t>%。</w:t>
      </w:r>
    </w:p>
    <w:p w14:paraId="75C9D82A">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 w:hAnsi="仿宋" w:eastAsia="仿宋"/>
          <w:color w:val="auto"/>
          <w:sz w:val="32"/>
          <w:szCs w:val="32"/>
          <w:highlight w:val="none"/>
        </w:rPr>
      </w:pPr>
    </w:p>
    <w:p w14:paraId="1648BFDC">
      <w:pPr>
        <w:pStyle w:val="2"/>
        <w:jc w:val="center"/>
        <w:rPr>
          <w:rFonts w:hint="eastAsia" w:ascii="仿宋" w:hAnsi="仿宋" w:eastAsia="仿宋"/>
          <w:color w:val="auto"/>
          <w:sz w:val="32"/>
          <w:szCs w:val="32"/>
          <w:highlight w:val="none"/>
          <w:lang w:eastAsia="zh-CN"/>
        </w:rPr>
      </w:pPr>
      <w:r>
        <w:rPr>
          <w:rFonts w:hint="eastAsia" w:ascii="仿宋" w:hAnsi="仿宋" w:eastAsia="仿宋"/>
          <w:color w:val="auto"/>
          <w:sz w:val="32"/>
          <w:szCs w:val="32"/>
          <w:highlight w:val="none"/>
          <w:lang w:eastAsia="zh-CN"/>
        </w:rPr>
        <w:drawing>
          <wp:inline distT="0" distB="0" distL="114300" distR="114300">
            <wp:extent cx="4168140" cy="2915920"/>
            <wp:effectExtent l="0" t="0" r="7620" b="10160"/>
            <wp:docPr id="5" name="图片 5" descr="262aa1d6-579d-4146-861f-dce99a55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262aa1d6-579d-4146-861f-dce99a5512c7"/>
                    <pic:cNvPicPr>
                      <a:picLocks noChangeAspect="1"/>
                    </pic:cNvPicPr>
                  </pic:nvPicPr>
                  <pic:blipFill>
                    <a:blip r:embed="rId11"/>
                    <a:stretch>
                      <a:fillRect/>
                    </a:stretch>
                  </pic:blipFill>
                  <pic:spPr>
                    <a:xfrm>
                      <a:off x="0" y="0"/>
                      <a:ext cx="4168140" cy="2915920"/>
                    </a:xfrm>
                    <a:prstGeom prst="rect">
                      <a:avLst/>
                    </a:prstGeom>
                  </pic:spPr>
                </pic:pic>
              </a:graphicData>
            </a:graphic>
          </wp:inline>
        </w:drawing>
      </w:r>
    </w:p>
    <w:p w14:paraId="268D77E5">
      <w:pPr>
        <w:pStyle w:val="3"/>
        <w:rPr>
          <w:rFonts w:hint="eastAsia"/>
        </w:rPr>
      </w:pPr>
    </w:p>
    <w:p w14:paraId="48E15B26">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outlineLvl w:val="2"/>
        <w:rPr>
          <w:rFonts w:hint="eastAsia" w:ascii="仿宋" w:hAnsi="仿宋" w:eastAsia="仿宋" w:cs="仿宋"/>
          <w:b/>
          <w:color w:val="000000"/>
          <w:sz w:val="32"/>
          <w:szCs w:val="32"/>
        </w:rPr>
      </w:pPr>
      <w:r>
        <w:rPr>
          <w:rFonts w:hint="eastAsia" w:ascii="仿宋" w:hAnsi="仿宋" w:eastAsia="仿宋" w:cs="仿宋"/>
          <w:b/>
          <w:color w:val="000000"/>
          <w:sz w:val="32"/>
          <w:szCs w:val="32"/>
        </w:rPr>
        <w:t>（三）一般公共预算财政拨款支出决算具体情况</w:t>
      </w:r>
      <w:bookmarkEnd w:id="48"/>
    </w:p>
    <w:p w14:paraId="13506E72">
      <w:pPr>
        <w:keepNext w:val="0"/>
        <w:keepLines w:val="0"/>
        <w:pageBreakBefore w:val="0"/>
        <w:widowControl w:val="0"/>
        <w:kinsoku/>
        <w:wordWrap/>
        <w:overflowPunct/>
        <w:topLinePunct w:val="0"/>
        <w:autoSpaceDE/>
        <w:autoSpaceDN/>
        <w:bidi w:val="0"/>
        <w:adjustRightInd/>
        <w:snapToGrid/>
        <w:spacing w:line="576" w:lineRule="exact"/>
        <w:ind w:firstLine="640"/>
        <w:textAlignment w:val="auto"/>
        <w:rPr>
          <w:rFonts w:hint="eastAsia" w:ascii="仿宋" w:hAnsi="仿宋" w:eastAsia="仿宋" w:cs="仿宋"/>
          <w:color w:val="000000"/>
          <w:sz w:val="32"/>
          <w:szCs w:val="32"/>
        </w:rPr>
      </w:pPr>
      <w:bookmarkStart w:id="49" w:name="_Toc15377444"/>
      <w:bookmarkStart w:id="50" w:name="_Toc15378460"/>
      <w:bookmarkStart w:id="51" w:name="_Toc15377213"/>
      <w:bookmarkStart w:id="52" w:name="_Toc15377214"/>
      <w:bookmarkStart w:id="53" w:name="_Toc111208504"/>
      <w:bookmarkStart w:id="54" w:name="_Toc31578"/>
      <w:r>
        <w:rPr>
          <w:rFonts w:hint="eastAsia" w:ascii="仿宋" w:hAnsi="仿宋" w:eastAsia="仿宋" w:cs="仿宋"/>
          <w:color w:val="000000"/>
          <w:sz w:val="32"/>
          <w:szCs w:val="32"/>
        </w:rPr>
        <w:t>202</w:t>
      </w:r>
      <w:r>
        <w:rPr>
          <w:rFonts w:hint="eastAsia" w:ascii="仿宋" w:hAnsi="仿宋" w:eastAsia="仿宋" w:cs="仿宋"/>
          <w:color w:val="000000"/>
          <w:sz w:val="32"/>
          <w:szCs w:val="32"/>
          <w:lang w:val="en-US" w:eastAsia="zh-CN"/>
        </w:rPr>
        <w:t>4年度</w:t>
      </w:r>
      <w:r>
        <w:rPr>
          <w:rFonts w:hint="eastAsia" w:ascii="仿宋" w:hAnsi="仿宋" w:eastAsia="仿宋" w:cs="仿宋"/>
          <w:color w:val="000000"/>
          <w:sz w:val="32"/>
          <w:szCs w:val="32"/>
        </w:rPr>
        <w:t>一般公共预算支出决算数为</w:t>
      </w:r>
      <w:r>
        <w:rPr>
          <w:rFonts w:hint="eastAsia" w:ascii="仿宋" w:hAnsi="仿宋" w:eastAsia="仿宋" w:cs="仿宋"/>
          <w:color w:val="000000"/>
          <w:sz w:val="32"/>
          <w:u w:color="auto"/>
          <w:lang w:val="en-US" w:eastAsia="zh-CN"/>
        </w:rPr>
        <w:t>87.13</w:t>
      </w:r>
      <w:r>
        <w:rPr>
          <w:rFonts w:ascii="仿宋" w:hAnsi="仿宋" w:eastAsia="仿宋" w:cs="仿宋"/>
          <w:color w:val="000000"/>
          <w:sz w:val="32"/>
          <w:u w:color="auto"/>
        </w:rPr>
        <w:t>万元，完成预算100%。其中：</w:t>
      </w:r>
      <w:bookmarkEnd w:id="49"/>
      <w:bookmarkEnd w:id="50"/>
      <w:bookmarkEnd w:id="51"/>
    </w:p>
    <w:p w14:paraId="4416BDA1">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eastAsia="仿宋"/>
          <w:color w:val="000000"/>
          <w:sz w:val="32"/>
          <w:szCs w:val="32"/>
          <w:lang w:eastAsia="zh-CN"/>
        </w:rPr>
      </w:pPr>
      <w:r>
        <w:rPr>
          <w:rFonts w:hint="eastAsia" w:ascii="仿宋" w:hAnsi="仿宋" w:eastAsia="仿宋" w:cs="仿宋"/>
          <w:color w:val="000000"/>
          <w:sz w:val="32"/>
          <w:szCs w:val="32"/>
        </w:rPr>
        <w:t>1.文化旅游体育与传媒支出（</w:t>
      </w:r>
      <w:r>
        <w:rPr>
          <w:rFonts w:hint="eastAsia" w:ascii="仿宋" w:hAnsi="仿宋" w:eastAsia="仿宋" w:cs="仿宋"/>
          <w:color w:val="000000"/>
          <w:sz w:val="32"/>
          <w:szCs w:val="32"/>
          <w:lang w:val="en-US" w:eastAsia="zh-CN"/>
        </w:rPr>
        <w:t>207</w:t>
      </w:r>
      <w:r>
        <w:rPr>
          <w:rFonts w:hint="eastAsia" w:ascii="仿宋" w:hAnsi="仿宋" w:eastAsia="仿宋" w:cs="仿宋"/>
          <w:color w:val="000000"/>
          <w:sz w:val="32"/>
          <w:szCs w:val="32"/>
        </w:rPr>
        <w:t>）其他文化旅游体育与传媒支出（</w:t>
      </w:r>
      <w:r>
        <w:rPr>
          <w:rFonts w:hint="eastAsia" w:ascii="仿宋" w:hAnsi="仿宋" w:eastAsia="仿宋" w:cs="仿宋"/>
          <w:color w:val="000000"/>
          <w:sz w:val="32"/>
          <w:szCs w:val="32"/>
          <w:lang w:val="en-US" w:eastAsia="zh-CN"/>
        </w:rPr>
        <w:t>99</w:t>
      </w:r>
      <w:r>
        <w:rPr>
          <w:rFonts w:hint="eastAsia" w:ascii="仿宋" w:hAnsi="仿宋" w:eastAsia="仿宋" w:cs="仿宋"/>
          <w:color w:val="000000"/>
          <w:sz w:val="32"/>
          <w:szCs w:val="32"/>
        </w:rPr>
        <w:t>）其他文化旅游体育与传媒支出</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lang w:val="en-US" w:eastAsia="zh-CN"/>
        </w:rPr>
        <w:t>99</w:t>
      </w:r>
      <w:r>
        <w:rPr>
          <w:rFonts w:hint="eastAsia" w:ascii="仿宋" w:hAnsi="仿宋" w:eastAsia="仿宋" w:cs="仿宋"/>
          <w:color w:val="000000"/>
          <w:sz w:val="32"/>
          <w:szCs w:val="32"/>
          <w:lang w:eastAsia="zh-CN"/>
        </w:rPr>
        <w:t>）支出决算为</w:t>
      </w:r>
      <w:r>
        <w:rPr>
          <w:rFonts w:hint="eastAsia" w:ascii="仿宋" w:hAnsi="仿宋" w:eastAsia="仿宋" w:cs="仿宋"/>
          <w:color w:val="000000"/>
          <w:sz w:val="32"/>
          <w:szCs w:val="32"/>
          <w:lang w:val="en-US" w:eastAsia="zh-CN"/>
        </w:rPr>
        <w:t>9.81</w:t>
      </w:r>
      <w:r>
        <w:rPr>
          <w:rFonts w:hint="eastAsia" w:ascii="仿宋" w:hAnsi="仿宋" w:eastAsia="仿宋" w:cs="仿宋"/>
          <w:color w:val="000000"/>
          <w:sz w:val="32"/>
          <w:szCs w:val="32"/>
        </w:rPr>
        <w:t>万元，完成预算100%</w:t>
      </w:r>
      <w:r>
        <w:rPr>
          <w:rFonts w:hint="eastAsia" w:ascii="仿宋" w:hAnsi="仿宋" w:eastAsia="仿宋" w:cs="仿宋"/>
          <w:color w:val="000000"/>
          <w:sz w:val="32"/>
          <w:szCs w:val="32"/>
          <w:lang w:eastAsia="zh-CN"/>
        </w:rPr>
        <w:t>，决算数与预算数持平。</w:t>
      </w:r>
    </w:p>
    <w:p w14:paraId="1C1C3579">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eastAsia="仿宋"/>
          <w:color w:val="000000"/>
          <w:sz w:val="32"/>
          <w:szCs w:val="32"/>
          <w:lang w:eastAsia="zh-CN"/>
        </w:rPr>
      </w:pPr>
      <w:r>
        <w:rPr>
          <w:rStyle w:val="21"/>
          <w:rFonts w:hint="eastAsia" w:ascii="仿宋" w:hAnsi="仿宋" w:eastAsia="仿宋"/>
          <w:b w:val="0"/>
          <w:bCs/>
          <w:color w:val="000000"/>
          <w:sz w:val="32"/>
          <w:szCs w:val="32"/>
          <w:lang w:val="en-US" w:eastAsia="zh-CN"/>
        </w:rPr>
        <w:t>2.</w:t>
      </w:r>
      <w:r>
        <w:rPr>
          <w:rStyle w:val="21"/>
          <w:rFonts w:hint="eastAsia" w:ascii="仿宋" w:hAnsi="仿宋" w:eastAsia="仿宋"/>
          <w:b w:val="0"/>
          <w:bCs/>
          <w:color w:val="000000"/>
          <w:sz w:val="32"/>
          <w:szCs w:val="32"/>
        </w:rPr>
        <w:t>一般公共服务支出（</w:t>
      </w:r>
      <w:r>
        <w:rPr>
          <w:rFonts w:hint="eastAsia" w:ascii="仿宋" w:hAnsi="仿宋" w:eastAsia="仿宋"/>
          <w:color w:val="000000"/>
          <w:sz w:val="32"/>
          <w:szCs w:val="32"/>
          <w:lang w:val="en-US" w:eastAsia="zh-CN"/>
        </w:rPr>
        <w:t>201</w:t>
      </w:r>
      <w:r>
        <w:rPr>
          <w:rStyle w:val="21"/>
          <w:rFonts w:hint="eastAsia" w:ascii="仿宋" w:hAnsi="仿宋" w:eastAsia="仿宋"/>
          <w:b w:val="0"/>
          <w:bCs/>
          <w:color w:val="000000"/>
          <w:sz w:val="32"/>
          <w:szCs w:val="32"/>
        </w:rPr>
        <w:t>）</w:t>
      </w:r>
      <w:r>
        <w:rPr>
          <w:rStyle w:val="21"/>
          <w:rFonts w:hint="eastAsia" w:ascii="仿宋" w:hAnsi="仿宋" w:eastAsia="仿宋"/>
          <w:b w:val="0"/>
          <w:bCs/>
          <w:color w:val="000000"/>
          <w:sz w:val="32"/>
          <w:szCs w:val="32"/>
          <w:lang w:eastAsia="zh-CN"/>
        </w:rPr>
        <w:t>群众团体</w:t>
      </w:r>
      <w:r>
        <w:rPr>
          <w:rStyle w:val="21"/>
          <w:rFonts w:hint="eastAsia" w:ascii="仿宋" w:hAnsi="仿宋" w:eastAsia="仿宋"/>
          <w:b w:val="0"/>
          <w:bCs/>
          <w:color w:val="000000"/>
          <w:sz w:val="32"/>
          <w:szCs w:val="32"/>
        </w:rPr>
        <w:t>事务（</w:t>
      </w:r>
      <w:r>
        <w:rPr>
          <w:rStyle w:val="21"/>
          <w:rFonts w:hint="eastAsia" w:ascii="仿宋" w:hAnsi="仿宋" w:eastAsia="仿宋"/>
          <w:b w:val="0"/>
          <w:bCs/>
          <w:color w:val="000000"/>
          <w:sz w:val="32"/>
          <w:szCs w:val="32"/>
          <w:lang w:val="en-US" w:eastAsia="zh-CN"/>
        </w:rPr>
        <w:t>29</w:t>
      </w:r>
      <w:r>
        <w:rPr>
          <w:rStyle w:val="21"/>
          <w:rFonts w:hint="eastAsia" w:ascii="仿宋" w:hAnsi="仿宋" w:eastAsia="仿宋"/>
          <w:b w:val="0"/>
          <w:bCs/>
          <w:color w:val="000000"/>
          <w:sz w:val="32"/>
          <w:szCs w:val="32"/>
        </w:rPr>
        <w:t>）</w:t>
      </w:r>
      <w:r>
        <w:rPr>
          <w:rStyle w:val="21"/>
          <w:rFonts w:hint="eastAsia" w:ascii="仿宋" w:hAnsi="仿宋" w:eastAsia="仿宋"/>
          <w:b w:val="0"/>
          <w:bCs/>
          <w:color w:val="000000"/>
          <w:sz w:val="32"/>
          <w:szCs w:val="32"/>
          <w:lang w:eastAsia="zh-CN"/>
        </w:rPr>
        <w:t>事业</w:t>
      </w:r>
      <w:r>
        <w:rPr>
          <w:rFonts w:hint="eastAsia" w:ascii="仿宋_GB2312" w:eastAsia="仿宋_GB2312"/>
          <w:color w:val="000000"/>
          <w:sz w:val="32"/>
          <w:szCs w:val="32"/>
        </w:rPr>
        <w:t>运行支出（</w:t>
      </w:r>
      <w:r>
        <w:rPr>
          <w:rFonts w:hint="eastAsia" w:ascii="仿宋_GB2312" w:eastAsia="仿宋_GB2312"/>
          <w:color w:val="000000"/>
          <w:sz w:val="32"/>
          <w:szCs w:val="32"/>
          <w:lang w:val="en-US" w:eastAsia="zh-CN"/>
        </w:rPr>
        <w:t>50</w:t>
      </w:r>
      <w:r>
        <w:rPr>
          <w:rFonts w:hint="eastAsia" w:ascii="仿宋_GB2312" w:eastAsia="仿宋_GB2312"/>
          <w:color w:val="000000"/>
          <w:sz w:val="32"/>
          <w:szCs w:val="32"/>
        </w:rPr>
        <w:t>）</w:t>
      </w:r>
      <w:r>
        <w:rPr>
          <w:rFonts w:hint="eastAsia" w:ascii="仿宋" w:hAnsi="仿宋" w:eastAsia="仿宋" w:cs="仿宋"/>
          <w:color w:val="000000"/>
          <w:sz w:val="32"/>
          <w:szCs w:val="32"/>
          <w:lang w:eastAsia="zh-CN"/>
        </w:rPr>
        <w:t>支出决算为</w:t>
      </w:r>
      <w:r>
        <w:rPr>
          <w:rFonts w:hint="eastAsia" w:ascii="仿宋_GB2312" w:eastAsia="仿宋_GB2312"/>
          <w:color w:val="000000"/>
          <w:sz w:val="32"/>
          <w:szCs w:val="32"/>
          <w:lang w:val="en-US" w:eastAsia="zh-CN"/>
        </w:rPr>
        <w:t>56.12</w:t>
      </w:r>
      <w:r>
        <w:rPr>
          <w:rFonts w:hint="eastAsia" w:ascii="仿宋_GB2312" w:eastAsia="仿宋_GB2312"/>
          <w:color w:val="000000"/>
          <w:sz w:val="32"/>
          <w:szCs w:val="32"/>
        </w:rPr>
        <w:t>万元，完成预算的</w:t>
      </w:r>
      <w:r>
        <w:rPr>
          <w:rFonts w:hint="eastAsia" w:ascii="仿宋_GB2312" w:eastAsia="仿宋_GB2312"/>
          <w:color w:val="000000"/>
          <w:sz w:val="32"/>
          <w:szCs w:val="32"/>
          <w:lang w:val="en-US" w:eastAsia="zh-CN"/>
        </w:rPr>
        <w:t>100</w:t>
      </w:r>
      <w:r>
        <w:rPr>
          <w:rFonts w:hint="eastAsia" w:ascii="仿宋_GB2312" w:eastAsia="仿宋_GB2312"/>
          <w:color w:val="000000"/>
          <w:sz w:val="32"/>
          <w:szCs w:val="32"/>
        </w:rPr>
        <w:t>%</w:t>
      </w:r>
      <w:r>
        <w:rPr>
          <w:rFonts w:hint="eastAsia" w:ascii="仿宋_GB2312" w:eastAsia="仿宋_GB2312"/>
          <w:color w:val="000000"/>
          <w:sz w:val="32"/>
          <w:szCs w:val="32"/>
          <w:lang w:eastAsia="zh-CN"/>
        </w:rPr>
        <w:t>，</w:t>
      </w:r>
      <w:r>
        <w:rPr>
          <w:rFonts w:hint="eastAsia" w:ascii="仿宋" w:hAnsi="仿宋" w:eastAsia="仿宋" w:cs="仿宋"/>
          <w:color w:val="000000"/>
          <w:sz w:val="32"/>
          <w:szCs w:val="32"/>
          <w:lang w:eastAsia="zh-CN"/>
        </w:rPr>
        <w:t>决算数与预算数持平。</w:t>
      </w:r>
    </w:p>
    <w:p w14:paraId="49173D80">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ascii="仿宋_GB2312" w:eastAsia="仿宋_GB2312"/>
          <w:color w:val="FF0000"/>
          <w:sz w:val="32"/>
          <w:szCs w:val="32"/>
        </w:rPr>
      </w:pPr>
      <w:r>
        <w:rPr>
          <w:rFonts w:hint="eastAsia" w:ascii="仿宋_GB2312" w:eastAsia="仿宋_GB2312"/>
          <w:color w:val="000000" w:themeColor="text1"/>
          <w:sz w:val="32"/>
          <w:szCs w:val="32"/>
          <w:lang w:val="en-US" w:eastAsia="zh-CN"/>
          <w14:textFill>
            <w14:solidFill>
              <w14:schemeClr w14:val="tx1"/>
            </w14:solidFill>
          </w14:textFill>
        </w:rPr>
        <w:t>3.</w:t>
      </w:r>
      <w:r>
        <w:rPr>
          <w:rFonts w:hint="eastAsia" w:ascii="仿宋_GB2312" w:eastAsia="仿宋_GB2312"/>
          <w:color w:val="000000" w:themeColor="text1"/>
          <w:sz w:val="32"/>
          <w:szCs w:val="32"/>
          <w14:textFill>
            <w14:solidFill>
              <w14:schemeClr w14:val="tx1"/>
            </w14:solidFill>
          </w14:textFill>
        </w:rPr>
        <w:t>社会保障和就业支出（</w:t>
      </w:r>
      <w:r>
        <w:rPr>
          <w:rFonts w:hint="eastAsia" w:ascii="仿宋" w:hAnsi="仿宋" w:eastAsia="仿宋"/>
          <w:color w:val="000000" w:themeColor="text1"/>
          <w:sz w:val="32"/>
          <w:szCs w:val="32"/>
          <w:lang w:val="en-US" w:eastAsia="zh-CN"/>
          <w14:textFill>
            <w14:solidFill>
              <w14:schemeClr w14:val="tx1"/>
            </w14:solidFill>
          </w14:textFill>
        </w:rPr>
        <w:t>208</w:t>
      </w:r>
      <w:r>
        <w:rPr>
          <w:rFonts w:hint="eastAsia" w:ascii="仿宋_GB2312" w:eastAsia="仿宋_GB2312"/>
          <w:color w:val="000000" w:themeColor="text1"/>
          <w:sz w:val="32"/>
          <w:szCs w:val="32"/>
          <w14:textFill>
            <w14:solidFill>
              <w14:schemeClr w14:val="tx1"/>
            </w14:solidFill>
          </w14:textFill>
        </w:rPr>
        <w:t>）行政事业单位</w:t>
      </w:r>
      <w:r>
        <w:rPr>
          <w:rFonts w:hint="eastAsia" w:ascii="仿宋_GB2312" w:eastAsia="仿宋_GB2312"/>
          <w:color w:val="000000" w:themeColor="text1"/>
          <w:sz w:val="32"/>
          <w:szCs w:val="32"/>
          <w:lang w:eastAsia="zh-CN"/>
          <w14:textFill>
            <w14:solidFill>
              <w14:schemeClr w14:val="tx1"/>
            </w14:solidFill>
          </w14:textFill>
        </w:rPr>
        <w:t>养老支出</w:t>
      </w:r>
      <w:r>
        <w:rPr>
          <w:rFonts w:hint="eastAsia" w:ascii="仿宋_GB2312" w:eastAsia="仿宋_GB2312"/>
          <w:color w:val="000000" w:themeColor="text1"/>
          <w:sz w:val="32"/>
          <w:szCs w:val="32"/>
          <w14:textFill>
            <w14:solidFill>
              <w14:schemeClr w14:val="tx1"/>
            </w14:solidFill>
          </w14:textFill>
        </w:rPr>
        <w:t>（</w:t>
      </w:r>
      <w:r>
        <w:rPr>
          <w:rFonts w:hint="eastAsia" w:ascii="仿宋_GB2312" w:eastAsia="仿宋_GB2312"/>
          <w:color w:val="000000" w:themeColor="text1"/>
          <w:sz w:val="32"/>
          <w:szCs w:val="32"/>
          <w:lang w:val="en-US" w:eastAsia="zh-CN"/>
          <w14:textFill>
            <w14:solidFill>
              <w14:schemeClr w14:val="tx1"/>
            </w14:solidFill>
          </w14:textFill>
        </w:rPr>
        <w:t>05</w:t>
      </w:r>
      <w:r>
        <w:rPr>
          <w:rFonts w:hint="eastAsia" w:ascii="仿宋_GB2312" w:eastAsia="仿宋_GB2312"/>
          <w:color w:val="000000" w:themeColor="text1"/>
          <w:sz w:val="32"/>
          <w:szCs w:val="32"/>
          <w14:textFill>
            <w14:solidFill>
              <w14:schemeClr w14:val="tx1"/>
            </w14:solidFill>
          </w14:textFill>
        </w:rPr>
        <w:t>）机关事业单位基本养老保险缴费支出（</w:t>
      </w:r>
      <w:r>
        <w:rPr>
          <w:rFonts w:hint="eastAsia" w:ascii="仿宋_GB2312" w:eastAsia="仿宋_GB2312"/>
          <w:color w:val="000000" w:themeColor="text1"/>
          <w:sz w:val="32"/>
          <w:szCs w:val="32"/>
          <w:lang w:val="en-US" w:eastAsia="zh-CN"/>
          <w14:textFill>
            <w14:solidFill>
              <w14:schemeClr w14:val="tx1"/>
            </w14:solidFill>
          </w14:textFill>
        </w:rPr>
        <w:t>05</w:t>
      </w:r>
      <w:r>
        <w:rPr>
          <w:rFonts w:hint="eastAsia" w:ascii="仿宋_GB2312" w:eastAsia="仿宋_GB2312"/>
          <w:color w:val="000000" w:themeColor="text1"/>
          <w:sz w:val="32"/>
          <w:szCs w:val="32"/>
          <w14:textFill>
            <w14:solidFill>
              <w14:schemeClr w14:val="tx1"/>
            </w14:solidFill>
          </w14:textFill>
        </w:rPr>
        <w:t>）</w:t>
      </w:r>
      <w:r>
        <w:rPr>
          <w:rFonts w:hint="eastAsia" w:ascii="仿宋" w:hAnsi="仿宋" w:eastAsia="仿宋" w:cs="仿宋"/>
          <w:color w:val="000000"/>
          <w:sz w:val="32"/>
          <w:szCs w:val="32"/>
          <w:lang w:eastAsia="zh-CN"/>
        </w:rPr>
        <w:t>支出决算为</w:t>
      </w:r>
      <w:r>
        <w:rPr>
          <w:rFonts w:hint="eastAsia" w:ascii="仿宋" w:eastAsia="仿宋"/>
          <w:color w:val="000000" w:themeColor="text1"/>
          <w:sz w:val="32"/>
          <w:szCs w:val="32"/>
          <w:lang w:val="en-US" w:eastAsia="zh-CN"/>
          <w14:textFill>
            <w14:solidFill>
              <w14:schemeClr w14:val="tx1"/>
            </w14:solidFill>
          </w14:textFill>
        </w:rPr>
        <w:t>7.25</w:t>
      </w:r>
      <w:r>
        <w:rPr>
          <w:rFonts w:hint="eastAsia" w:ascii="仿宋_GB2312" w:eastAsia="仿宋_GB2312"/>
          <w:color w:val="000000" w:themeColor="text1"/>
          <w:sz w:val="32"/>
          <w:szCs w:val="32"/>
          <w14:textFill>
            <w14:solidFill>
              <w14:schemeClr w14:val="tx1"/>
            </w14:solidFill>
          </w14:textFill>
        </w:rPr>
        <w:t>万元，完成预算的100%</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 w:hAnsi="仿宋" w:eastAsia="仿宋" w:cs="仿宋"/>
          <w:color w:val="000000"/>
          <w:sz w:val="32"/>
          <w:szCs w:val="32"/>
          <w:lang w:eastAsia="zh-CN"/>
        </w:rPr>
        <w:t>决算数与预算数持平。</w:t>
      </w:r>
    </w:p>
    <w:p w14:paraId="157D4EB1">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color w:val="000000"/>
          <w:sz w:val="32"/>
          <w:szCs w:val="32"/>
          <w:lang w:eastAsia="zh-CN"/>
        </w:rPr>
      </w:pP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社会保障和就业支出（</w:t>
      </w:r>
      <w:r>
        <w:rPr>
          <w:rFonts w:hint="eastAsia" w:ascii="仿宋" w:hAnsi="仿宋" w:eastAsia="仿宋"/>
          <w:color w:val="000000"/>
          <w:sz w:val="32"/>
          <w:szCs w:val="32"/>
          <w:lang w:val="en-US" w:eastAsia="zh-CN"/>
        </w:rPr>
        <w:t>208</w:t>
      </w:r>
      <w:r>
        <w:rPr>
          <w:rFonts w:hint="eastAsia" w:ascii="仿宋_GB2312" w:eastAsia="仿宋_GB2312"/>
          <w:color w:val="000000"/>
          <w:sz w:val="32"/>
          <w:szCs w:val="32"/>
        </w:rPr>
        <w:t>）行政事业单位</w:t>
      </w:r>
      <w:r>
        <w:rPr>
          <w:rFonts w:hint="eastAsia" w:ascii="仿宋_GB2312" w:eastAsia="仿宋_GB2312"/>
          <w:color w:val="000000"/>
          <w:sz w:val="32"/>
          <w:szCs w:val="32"/>
          <w:lang w:eastAsia="zh-CN"/>
        </w:rPr>
        <w:t>养老支出</w:t>
      </w:r>
      <w:r>
        <w:rPr>
          <w:rFonts w:hint="eastAsia" w:ascii="仿宋_GB2312" w:eastAsia="仿宋_GB2312"/>
          <w:color w:val="000000"/>
          <w:sz w:val="32"/>
          <w:szCs w:val="32"/>
        </w:rPr>
        <w:t>（</w:t>
      </w:r>
      <w:r>
        <w:rPr>
          <w:rStyle w:val="21"/>
          <w:rFonts w:hint="eastAsia" w:ascii="仿宋" w:hAnsi="仿宋" w:eastAsia="仿宋"/>
          <w:b w:val="0"/>
          <w:bCs/>
          <w:color w:val="000000"/>
          <w:sz w:val="32"/>
          <w:szCs w:val="32"/>
          <w:lang w:val="en-US" w:eastAsia="zh-CN"/>
        </w:rPr>
        <w:t>05</w:t>
      </w:r>
      <w:r>
        <w:rPr>
          <w:rFonts w:hint="eastAsia" w:ascii="仿宋_GB2312" w:eastAsia="仿宋_GB2312"/>
          <w:color w:val="000000"/>
          <w:sz w:val="32"/>
          <w:szCs w:val="32"/>
        </w:rPr>
        <w:t>）机关事业单位职业年金缴费支出（</w:t>
      </w:r>
      <w:r>
        <w:rPr>
          <w:rFonts w:hint="eastAsia" w:ascii="仿宋_GB2312" w:eastAsia="仿宋_GB2312"/>
          <w:color w:val="000000"/>
          <w:sz w:val="32"/>
          <w:szCs w:val="32"/>
          <w:lang w:val="en-US" w:eastAsia="zh-CN"/>
        </w:rPr>
        <w:t>06</w:t>
      </w:r>
      <w:r>
        <w:rPr>
          <w:rFonts w:hint="eastAsia" w:ascii="仿宋_GB2312" w:eastAsia="仿宋_GB2312"/>
          <w:color w:val="000000"/>
          <w:sz w:val="32"/>
          <w:szCs w:val="32"/>
        </w:rPr>
        <w:t>）</w:t>
      </w:r>
      <w:r>
        <w:rPr>
          <w:rFonts w:hint="eastAsia" w:ascii="仿宋" w:hAnsi="仿宋" w:eastAsia="仿宋" w:cs="仿宋"/>
          <w:color w:val="000000"/>
          <w:sz w:val="32"/>
          <w:szCs w:val="32"/>
          <w:lang w:eastAsia="zh-CN"/>
        </w:rPr>
        <w:t>支出决算为</w:t>
      </w:r>
      <w:r>
        <w:rPr>
          <w:rFonts w:hint="eastAsia" w:ascii="仿宋_GB2312" w:eastAsia="仿宋_GB2312"/>
          <w:color w:val="000000"/>
          <w:sz w:val="32"/>
          <w:szCs w:val="32"/>
          <w:lang w:val="en-US" w:eastAsia="zh-CN"/>
        </w:rPr>
        <w:t>3.62</w:t>
      </w:r>
      <w:r>
        <w:rPr>
          <w:rFonts w:hint="eastAsia" w:ascii="仿宋_GB2312" w:eastAsia="仿宋_GB2312"/>
          <w:color w:val="000000"/>
          <w:sz w:val="32"/>
          <w:szCs w:val="32"/>
        </w:rPr>
        <w:t>万元，完成预算的100%</w:t>
      </w:r>
      <w:r>
        <w:rPr>
          <w:rFonts w:hint="eastAsia" w:ascii="仿宋_GB2312" w:eastAsia="仿宋_GB2312"/>
          <w:color w:val="000000"/>
          <w:sz w:val="32"/>
          <w:szCs w:val="32"/>
          <w:lang w:eastAsia="zh-CN"/>
        </w:rPr>
        <w:t>，</w:t>
      </w:r>
      <w:r>
        <w:rPr>
          <w:rFonts w:hint="eastAsia" w:ascii="仿宋" w:hAnsi="仿宋" w:eastAsia="仿宋" w:cs="仿宋"/>
          <w:color w:val="000000"/>
          <w:sz w:val="32"/>
          <w:szCs w:val="32"/>
          <w:lang w:eastAsia="zh-CN"/>
        </w:rPr>
        <w:t>决算数与预算数持平。</w:t>
      </w:r>
      <w:r>
        <w:rPr>
          <w:rFonts w:hint="eastAsia" w:ascii="仿宋_GB2312" w:eastAsia="仿宋_GB2312"/>
          <w:color w:val="000000"/>
          <w:sz w:val="32"/>
          <w:szCs w:val="32"/>
        </w:rPr>
        <w:br w:type="textWrapping"/>
      </w:r>
      <w:r>
        <w:rPr>
          <w:rFonts w:hint="eastAsia" w:ascii="仿宋_GB2312" w:eastAsia="仿宋_GB2312"/>
          <w:color w:val="000000"/>
          <w:sz w:val="32"/>
          <w:szCs w:val="32"/>
        </w:rPr>
        <w:t>　　</w:t>
      </w:r>
      <w:r>
        <w:rPr>
          <w:rFonts w:hint="eastAsia" w:ascii="仿宋_GB2312" w:eastAsia="仿宋_GB2312"/>
          <w:color w:val="000000"/>
          <w:sz w:val="32"/>
          <w:szCs w:val="32"/>
          <w:lang w:val="en-US" w:eastAsia="zh-CN"/>
        </w:rPr>
        <w:t>5.</w:t>
      </w:r>
      <w:r>
        <w:rPr>
          <w:rFonts w:hint="eastAsia" w:ascii="仿宋_GB2312" w:eastAsia="仿宋_GB2312"/>
          <w:color w:val="000000"/>
          <w:sz w:val="32"/>
          <w:szCs w:val="32"/>
        </w:rPr>
        <w:t>卫生健康支出（</w:t>
      </w:r>
      <w:r>
        <w:rPr>
          <w:rFonts w:hint="eastAsia" w:ascii="仿宋" w:hAnsi="仿宋" w:eastAsia="仿宋"/>
          <w:color w:val="000000"/>
          <w:sz w:val="32"/>
          <w:szCs w:val="32"/>
          <w:lang w:val="en-US" w:eastAsia="zh-CN"/>
        </w:rPr>
        <w:t>210</w:t>
      </w:r>
      <w:r>
        <w:rPr>
          <w:rFonts w:hint="eastAsia" w:ascii="仿宋_GB2312" w:eastAsia="仿宋_GB2312"/>
          <w:color w:val="000000"/>
          <w:sz w:val="32"/>
          <w:szCs w:val="32"/>
        </w:rPr>
        <w:t>）行政事业单位医疗（</w:t>
      </w:r>
      <w:r>
        <w:rPr>
          <w:rStyle w:val="21"/>
          <w:rFonts w:hint="eastAsia" w:ascii="仿宋" w:hAnsi="仿宋" w:eastAsia="仿宋"/>
          <w:b w:val="0"/>
          <w:bCs/>
          <w:color w:val="000000"/>
          <w:sz w:val="32"/>
          <w:szCs w:val="32"/>
          <w:lang w:val="en-US" w:eastAsia="zh-CN"/>
        </w:rPr>
        <w:t>11</w:t>
      </w:r>
      <w:r>
        <w:rPr>
          <w:rFonts w:hint="eastAsia" w:ascii="仿宋_GB2312" w:eastAsia="仿宋_GB2312"/>
          <w:color w:val="000000"/>
          <w:sz w:val="32"/>
          <w:szCs w:val="32"/>
        </w:rPr>
        <w:t>）</w:t>
      </w:r>
      <w:r>
        <w:rPr>
          <w:rFonts w:hint="eastAsia" w:ascii="仿宋_GB2312" w:eastAsia="仿宋_GB2312"/>
          <w:color w:val="000000"/>
          <w:sz w:val="32"/>
          <w:szCs w:val="32"/>
          <w:lang w:eastAsia="zh-CN"/>
        </w:rPr>
        <w:t>事业</w:t>
      </w:r>
      <w:r>
        <w:rPr>
          <w:rFonts w:hint="eastAsia" w:ascii="仿宋_GB2312" w:eastAsia="仿宋_GB2312"/>
          <w:color w:val="000000"/>
          <w:sz w:val="32"/>
          <w:szCs w:val="32"/>
        </w:rPr>
        <w:t>单位医疗支出（</w:t>
      </w:r>
      <w:r>
        <w:rPr>
          <w:rFonts w:hint="eastAsia" w:ascii="仿宋_GB2312" w:eastAsia="仿宋_GB2312"/>
          <w:color w:val="000000"/>
          <w:sz w:val="32"/>
          <w:szCs w:val="32"/>
          <w:lang w:val="en-US" w:eastAsia="zh-CN"/>
        </w:rPr>
        <w:t>02</w:t>
      </w:r>
      <w:r>
        <w:rPr>
          <w:rFonts w:hint="eastAsia" w:ascii="仿宋_GB2312" w:eastAsia="仿宋_GB2312"/>
          <w:color w:val="000000"/>
          <w:sz w:val="32"/>
          <w:szCs w:val="32"/>
        </w:rPr>
        <w:t>）</w:t>
      </w:r>
      <w:r>
        <w:rPr>
          <w:rFonts w:hint="eastAsia" w:ascii="仿宋" w:hAnsi="仿宋" w:eastAsia="仿宋" w:cs="仿宋"/>
          <w:color w:val="000000"/>
          <w:sz w:val="32"/>
          <w:szCs w:val="32"/>
          <w:lang w:eastAsia="zh-CN"/>
        </w:rPr>
        <w:t>支出决算为</w:t>
      </w:r>
      <w:r>
        <w:rPr>
          <w:rFonts w:hint="eastAsia" w:ascii="仿宋" w:eastAsia="仿宋"/>
          <w:sz w:val="32"/>
          <w:szCs w:val="32"/>
          <w:lang w:val="en-US" w:eastAsia="zh-CN"/>
        </w:rPr>
        <w:t>4.42</w:t>
      </w:r>
      <w:r>
        <w:rPr>
          <w:rFonts w:hint="eastAsia" w:ascii="仿宋_GB2312" w:eastAsia="仿宋_GB2312"/>
          <w:color w:val="000000"/>
          <w:sz w:val="32"/>
          <w:szCs w:val="32"/>
        </w:rPr>
        <w:t>万元，完成预算的100%</w:t>
      </w:r>
      <w:r>
        <w:rPr>
          <w:rFonts w:hint="eastAsia" w:ascii="仿宋_GB2312" w:eastAsia="仿宋_GB2312"/>
          <w:color w:val="000000"/>
          <w:sz w:val="32"/>
          <w:szCs w:val="32"/>
          <w:lang w:eastAsia="zh-CN"/>
        </w:rPr>
        <w:t>，</w:t>
      </w:r>
      <w:r>
        <w:rPr>
          <w:rFonts w:hint="eastAsia" w:ascii="仿宋" w:hAnsi="仿宋" w:eastAsia="仿宋" w:cs="仿宋"/>
          <w:color w:val="000000"/>
          <w:sz w:val="32"/>
          <w:szCs w:val="32"/>
          <w:lang w:eastAsia="zh-CN"/>
        </w:rPr>
        <w:t>决算数与预算数持平。</w:t>
      </w:r>
    </w:p>
    <w:p w14:paraId="2988C3F0">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_GB2312" w:cs="仿宋"/>
          <w:color w:val="000000"/>
          <w:sz w:val="32"/>
          <w:szCs w:val="32"/>
          <w:lang w:eastAsia="zh-CN"/>
        </w:rPr>
      </w:pPr>
      <w:r>
        <w:rPr>
          <w:rFonts w:hint="eastAsia" w:ascii="仿宋_GB2312" w:eastAsia="仿宋_GB2312"/>
          <w:color w:val="000000"/>
          <w:sz w:val="32"/>
          <w:szCs w:val="32"/>
          <w:lang w:val="en-US" w:eastAsia="zh-CN"/>
        </w:rPr>
        <w:t>6.</w:t>
      </w:r>
      <w:r>
        <w:rPr>
          <w:rFonts w:hint="eastAsia" w:ascii="仿宋_GB2312" w:eastAsia="仿宋_GB2312"/>
          <w:color w:val="000000"/>
          <w:sz w:val="32"/>
          <w:szCs w:val="32"/>
        </w:rPr>
        <w:t>住房保障支出（</w:t>
      </w:r>
      <w:r>
        <w:rPr>
          <w:rFonts w:hint="eastAsia" w:ascii="仿宋" w:hAnsi="仿宋" w:eastAsia="仿宋"/>
          <w:color w:val="000000"/>
          <w:sz w:val="32"/>
          <w:szCs w:val="32"/>
          <w:lang w:val="en-US" w:eastAsia="zh-CN"/>
        </w:rPr>
        <w:t>221</w:t>
      </w:r>
      <w:r>
        <w:rPr>
          <w:rFonts w:hint="eastAsia" w:ascii="仿宋_GB2312" w:eastAsia="仿宋_GB2312"/>
          <w:color w:val="000000"/>
          <w:sz w:val="32"/>
          <w:szCs w:val="32"/>
        </w:rPr>
        <w:t>）住房改革支出（</w:t>
      </w:r>
      <w:r>
        <w:rPr>
          <w:rStyle w:val="21"/>
          <w:rFonts w:hint="eastAsia" w:ascii="仿宋" w:hAnsi="仿宋" w:eastAsia="仿宋"/>
          <w:b w:val="0"/>
          <w:bCs/>
          <w:color w:val="000000"/>
          <w:sz w:val="32"/>
          <w:szCs w:val="32"/>
          <w:lang w:val="en-US" w:eastAsia="zh-CN"/>
        </w:rPr>
        <w:t>02</w:t>
      </w:r>
      <w:r>
        <w:rPr>
          <w:rFonts w:hint="eastAsia" w:ascii="仿宋_GB2312" w:eastAsia="仿宋_GB2312"/>
          <w:color w:val="000000"/>
          <w:sz w:val="32"/>
          <w:szCs w:val="32"/>
        </w:rPr>
        <w:t>）住房公积金支出（</w:t>
      </w:r>
      <w:r>
        <w:rPr>
          <w:rFonts w:hint="eastAsia" w:ascii="仿宋_GB2312" w:eastAsia="仿宋_GB2312"/>
          <w:color w:val="000000"/>
          <w:sz w:val="32"/>
          <w:szCs w:val="32"/>
          <w:lang w:val="en-US" w:eastAsia="zh-CN"/>
        </w:rPr>
        <w:t>01</w:t>
      </w:r>
      <w:r>
        <w:rPr>
          <w:rFonts w:hint="eastAsia" w:ascii="仿宋_GB2312" w:eastAsia="仿宋_GB2312"/>
          <w:color w:val="000000"/>
          <w:sz w:val="32"/>
          <w:szCs w:val="32"/>
        </w:rPr>
        <w:t>）</w:t>
      </w:r>
      <w:r>
        <w:rPr>
          <w:rFonts w:hint="eastAsia" w:ascii="仿宋" w:hAnsi="仿宋" w:eastAsia="仿宋" w:cs="仿宋"/>
          <w:color w:val="000000"/>
          <w:sz w:val="32"/>
          <w:szCs w:val="32"/>
          <w:lang w:eastAsia="zh-CN"/>
        </w:rPr>
        <w:t>支出决算为</w:t>
      </w:r>
      <w:r>
        <w:rPr>
          <w:rFonts w:hint="eastAsia" w:ascii="仿宋" w:eastAsia="仿宋"/>
          <w:sz w:val="32"/>
          <w:szCs w:val="32"/>
          <w:lang w:val="en-US" w:eastAsia="zh-CN"/>
        </w:rPr>
        <w:t>5.91</w:t>
      </w:r>
      <w:r>
        <w:rPr>
          <w:rFonts w:hint="eastAsia" w:ascii="仿宋_GB2312" w:eastAsia="仿宋_GB2312"/>
          <w:color w:val="000000"/>
          <w:sz w:val="32"/>
          <w:szCs w:val="32"/>
        </w:rPr>
        <w:t>万元，完成预算的100%</w:t>
      </w:r>
      <w:r>
        <w:rPr>
          <w:rFonts w:hint="eastAsia" w:ascii="仿宋_GB2312" w:eastAsia="仿宋_GB2312"/>
          <w:color w:val="000000"/>
          <w:sz w:val="32"/>
          <w:szCs w:val="32"/>
          <w:lang w:eastAsia="zh-CN"/>
        </w:rPr>
        <w:t>，</w:t>
      </w:r>
      <w:r>
        <w:rPr>
          <w:rFonts w:hint="eastAsia" w:ascii="仿宋" w:hAnsi="仿宋" w:eastAsia="仿宋" w:cs="仿宋"/>
          <w:color w:val="000000"/>
          <w:sz w:val="32"/>
          <w:szCs w:val="32"/>
          <w:lang w:eastAsia="zh-CN"/>
        </w:rPr>
        <w:t>决算数与预算数持平。</w:t>
      </w:r>
      <w:bookmarkStart w:id="103" w:name="_GoBack"/>
      <w:bookmarkEnd w:id="103"/>
    </w:p>
    <w:p w14:paraId="1A1B20CC">
      <w:pPr>
        <w:pStyle w:val="6"/>
        <w:pageBreakBefore w:val="0"/>
        <w:widowControl w:val="0"/>
        <w:kinsoku/>
        <w:wordWrap/>
        <w:overflowPunct/>
        <w:topLinePunct w:val="0"/>
        <w:autoSpaceDE/>
        <w:autoSpaceDN/>
        <w:bidi w:val="0"/>
        <w:adjustRightInd/>
        <w:snapToGrid/>
        <w:spacing w:before="0" w:after="0" w:line="576" w:lineRule="exact"/>
        <w:ind w:firstLine="643" w:firstLineChars="200"/>
        <w:textAlignment w:val="auto"/>
        <w:rPr>
          <w:rFonts w:hint="eastAsia" w:ascii="黑体" w:hAnsi="黑体" w:eastAsia="黑体" w:cs="黑体"/>
          <w:b w:val="0"/>
          <w:color w:val="000000"/>
        </w:rPr>
      </w:pPr>
      <w:r>
        <w:rPr>
          <w:rFonts w:hint="eastAsia" w:ascii="黑体" w:hAnsi="黑体" w:eastAsia="黑体" w:cs="黑体"/>
          <w:bCs w:val="0"/>
          <w:color w:val="000000"/>
        </w:rPr>
        <w:t>六、一般公共预算财政拨款基本支出决算情况说</w:t>
      </w:r>
      <w:bookmarkEnd w:id="52"/>
      <w:r>
        <w:rPr>
          <w:rFonts w:hint="eastAsia" w:ascii="黑体" w:hAnsi="黑体" w:eastAsia="黑体" w:cs="黑体"/>
          <w:bCs w:val="0"/>
          <w:color w:val="000000"/>
        </w:rPr>
        <w:t>明</w:t>
      </w:r>
      <w:bookmarkEnd w:id="53"/>
      <w:bookmarkEnd w:id="54"/>
    </w:p>
    <w:p w14:paraId="687BBE28">
      <w:pPr>
        <w:pageBreakBefore w:val="0"/>
        <w:widowControl w:val="0"/>
        <w:tabs>
          <w:tab w:val="right" w:pos="8306"/>
        </w:tabs>
        <w:kinsoku/>
        <w:wordWrap/>
        <w:overflowPunct/>
        <w:topLinePunct w:val="0"/>
        <w:autoSpaceDE/>
        <w:autoSpaceDN/>
        <w:bidi w:val="0"/>
        <w:adjustRightInd/>
        <w:snapToGrid/>
        <w:spacing w:line="576" w:lineRule="exact"/>
        <w:ind w:firstLine="640"/>
        <w:textAlignment w:val="auto"/>
        <w:outlineLvl w:val="1"/>
        <w:rPr>
          <w:rFonts w:ascii="仿宋" w:hAnsi="Times New Roman" w:eastAsia="仿宋" w:cs="Times New Roman"/>
          <w:color w:val="000000"/>
          <w:kern w:val="2"/>
          <w:sz w:val="32"/>
          <w:szCs w:val="32"/>
          <w:lang w:val="en-US" w:eastAsia="zh-CN" w:bidi="ar-SA"/>
        </w:rPr>
      </w:pPr>
      <w:bookmarkStart w:id="55" w:name="_Toc111208505"/>
      <w:bookmarkStart w:id="56" w:name="_Toc15377215"/>
      <w:bookmarkStart w:id="57" w:name="_Toc6614"/>
      <w:r>
        <w:rPr>
          <w:rFonts w:ascii="仿宋" w:hAnsi="Times New Roman" w:eastAsia="仿宋" w:cs="Times New Roman"/>
          <w:color w:val="000000"/>
          <w:kern w:val="2"/>
          <w:sz w:val="32"/>
          <w:szCs w:val="32"/>
          <w:lang w:val="en-US" w:eastAsia="zh-CN" w:bidi="ar-SA"/>
        </w:rPr>
        <w:t>202</w:t>
      </w:r>
      <w:r>
        <w:rPr>
          <w:rFonts w:hint="eastAsia" w:ascii="仿宋" w:eastAsia="仿宋" w:cs="Times New Roman"/>
          <w:color w:val="000000"/>
          <w:kern w:val="2"/>
          <w:sz w:val="32"/>
          <w:szCs w:val="32"/>
          <w:lang w:val="en-US" w:eastAsia="zh-CN" w:bidi="ar-SA"/>
        </w:rPr>
        <w:t>4</w:t>
      </w:r>
      <w:r>
        <w:rPr>
          <w:rFonts w:ascii="仿宋" w:hAnsi="Times New Roman" w:eastAsia="仿宋" w:cs="Times New Roman"/>
          <w:color w:val="000000"/>
          <w:kern w:val="2"/>
          <w:sz w:val="32"/>
          <w:szCs w:val="32"/>
          <w:lang w:val="en-US" w:eastAsia="zh-CN" w:bidi="ar-SA"/>
        </w:rPr>
        <w:t>年一般公共预算财政拨款基本支出</w:t>
      </w:r>
      <w:r>
        <w:rPr>
          <w:rFonts w:hint="eastAsia" w:ascii="仿宋" w:eastAsia="仿宋"/>
          <w:sz w:val="32"/>
          <w:szCs w:val="32"/>
          <w:lang w:val="en-US" w:eastAsia="zh-CN"/>
        </w:rPr>
        <w:t>77.32</w:t>
      </w:r>
      <w:r>
        <w:rPr>
          <w:rFonts w:ascii="仿宋" w:hAnsi="Times New Roman" w:eastAsia="仿宋" w:cs="Times New Roman"/>
          <w:color w:val="000000"/>
          <w:kern w:val="2"/>
          <w:sz w:val="32"/>
          <w:szCs w:val="32"/>
          <w:lang w:val="en-US" w:eastAsia="zh-CN" w:bidi="ar-SA"/>
        </w:rPr>
        <w:t>万元，其中：</w:t>
      </w:r>
    </w:p>
    <w:p w14:paraId="64AEEF99">
      <w:pPr>
        <w:pageBreakBefore w:val="0"/>
        <w:widowControl w:val="0"/>
        <w:tabs>
          <w:tab w:val="right" w:pos="8306"/>
        </w:tabs>
        <w:kinsoku/>
        <w:wordWrap/>
        <w:overflowPunct/>
        <w:topLinePunct w:val="0"/>
        <w:autoSpaceDE/>
        <w:autoSpaceDN/>
        <w:bidi w:val="0"/>
        <w:adjustRightInd/>
        <w:snapToGrid/>
        <w:spacing w:line="576" w:lineRule="exact"/>
        <w:ind w:firstLine="640"/>
        <w:textAlignment w:val="auto"/>
        <w:outlineLvl w:val="1"/>
        <w:rPr>
          <w:rFonts w:hint="eastAsia" w:ascii="仿宋" w:hAnsi="仿宋" w:eastAsia="仿宋"/>
          <w:color w:val="000000"/>
          <w:sz w:val="32"/>
          <w:szCs w:val="32"/>
          <w:lang w:eastAsia="zh-CN"/>
        </w:rPr>
      </w:pPr>
      <w:r>
        <w:rPr>
          <w:rFonts w:ascii="仿宋" w:hAnsi="Times New Roman" w:eastAsia="仿宋" w:cs="Times New Roman"/>
          <w:color w:val="000000" w:themeColor="text1"/>
          <w:kern w:val="2"/>
          <w:sz w:val="32"/>
          <w:szCs w:val="32"/>
          <w:lang w:val="en-US" w:eastAsia="zh-CN" w:bidi="ar-SA"/>
          <w14:textFill>
            <w14:solidFill>
              <w14:schemeClr w14:val="tx1"/>
            </w14:solidFill>
          </w14:textFill>
        </w:rPr>
        <w:t>人员经费</w:t>
      </w:r>
      <w:r>
        <w:rPr>
          <w:rFonts w:hint="eastAsia" w:ascii="仿宋" w:eastAsia="仿宋"/>
          <w:color w:val="000000" w:themeColor="text1"/>
          <w:sz w:val="32"/>
          <w:szCs w:val="32"/>
          <w:lang w:val="en-US" w:eastAsia="zh-CN"/>
          <w14:textFill>
            <w14:solidFill>
              <w14:schemeClr w14:val="tx1"/>
            </w14:solidFill>
          </w14:textFill>
        </w:rPr>
        <w:t>74.84</w:t>
      </w:r>
      <w:r>
        <w:rPr>
          <w:rFonts w:ascii="仿宋" w:hAnsi="Times New Roman" w:eastAsia="仿宋" w:cs="Times New Roman"/>
          <w:color w:val="000000" w:themeColor="text1"/>
          <w:kern w:val="2"/>
          <w:sz w:val="32"/>
          <w:szCs w:val="32"/>
          <w:lang w:val="en-US" w:eastAsia="zh-CN" w:bidi="ar-SA"/>
          <w14:textFill>
            <w14:solidFill>
              <w14:schemeClr w14:val="tx1"/>
            </w14:solidFill>
          </w14:textFill>
        </w:rPr>
        <w:t>万元，主要包括：</w:t>
      </w:r>
      <w:r>
        <w:rPr>
          <w:rFonts w:hint="eastAsia" w:ascii="仿宋" w:hAnsi="仿宋" w:eastAsia="仿宋"/>
          <w:color w:val="000000" w:themeColor="text1"/>
          <w:sz w:val="32"/>
          <w:szCs w:val="32"/>
          <w14:textFill>
            <w14:solidFill>
              <w14:schemeClr w14:val="tx1"/>
            </w14:solidFill>
          </w14:textFill>
        </w:rPr>
        <w:t>基本工资、津贴补贴、奖金、绩效工资、机关事业单位基本养老保险缴费、职业年金缴费、职工基本医疗保险、医疗费、其他社会保障缴费、生活补助、医疗费补助、奖励金、住房公积金等。</w:t>
      </w:r>
      <w:r>
        <w:rPr>
          <w:rFonts w:ascii="仿宋" w:hAnsi="仿宋" w:eastAsia="仿宋"/>
          <w:color w:val="000000" w:themeColor="text1"/>
          <w:sz w:val="32"/>
          <w:szCs w:val="32"/>
          <w14:textFill>
            <w14:solidFill>
              <w14:schemeClr w14:val="tx1"/>
            </w14:solidFill>
          </w14:textFill>
        </w:rPr>
        <w:br w:type="textWrapping"/>
      </w:r>
      <w:r>
        <w:rPr>
          <w:rFonts w:hint="eastAsia" w:ascii="仿宋" w:hAnsi="仿宋" w:eastAsia="仿宋"/>
          <w:color w:val="000000"/>
          <w:sz w:val="32"/>
          <w:szCs w:val="32"/>
          <w:lang w:val="en-US" w:eastAsia="zh-CN"/>
        </w:rPr>
        <w:t xml:space="preserve">    </w:t>
      </w:r>
      <w:r>
        <w:rPr>
          <w:rFonts w:ascii="仿宋" w:hAnsi="Times New Roman" w:eastAsia="仿宋" w:cs="Times New Roman"/>
          <w:color w:val="000000"/>
          <w:kern w:val="2"/>
          <w:sz w:val="32"/>
          <w:szCs w:val="32"/>
          <w:lang w:val="en-US" w:eastAsia="zh-CN" w:bidi="ar-SA"/>
        </w:rPr>
        <w:t>公用经费</w:t>
      </w:r>
      <w:r>
        <w:rPr>
          <w:rFonts w:hint="eastAsia" w:ascii="仿宋" w:eastAsia="仿宋"/>
          <w:sz w:val="32"/>
          <w:szCs w:val="32"/>
          <w:lang w:val="en-US" w:eastAsia="zh-CN"/>
        </w:rPr>
        <w:t>2.48</w:t>
      </w:r>
      <w:r>
        <w:rPr>
          <w:rFonts w:ascii="仿宋" w:hAnsi="Times New Roman" w:eastAsia="仿宋" w:cs="Times New Roman"/>
          <w:color w:val="000000"/>
          <w:kern w:val="2"/>
          <w:sz w:val="32"/>
          <w:szCs w:val="32"/>
          <w:lang w:val="en-US" w:eastAsia="zh-CN" w:bidi="ar-SA"/>
        </w:rPr>
        <w:t>万元，主要包括：</w:t>
      </w:r>
      <w:r>
        <w:rPr>
          <w:rFonts w:hint="eastAsia" w:ascii="仿宋" w:hAnsi="仿宋" w:eastAsia="仿宋"/>
          <w:color w:val="000000"/>
          <w:sz w:val="32"/>
          <w:szCs w:val="32"/>
        </w:rPr>
        <w:t>办公费、差旅费</w:t>
      </w:r>
      <w:r>
        <w:rPr>
          <w:rFonts w:hint="eastAsia" w:ascii="仿宋" w:hAnsi="仿宋" w:eastAsia="仿宋"/>
          <w:color w:val="000000"/>
          <w:sz w:val="32"/>
          <w:szCs w:val="32"/>
          <w:lang w:eastAsia="zh-CN"/>
        </w:rPr>
        <w:t>。</w:t>
      </w:r>
    </w:p>
    <w:p w14:paraId="67863898">
      <w:pPr>
        <w:pStyle w:val="6"/>
        <w:pageBreakBefore w:val="0"/>
        <w:widowControl w:val="0"/>
        <w:kinsoku/>
        <w:wordWrap/>
        <w:overflowPunct/>
        <w:topLinePunct w:val="0"/>
        <w:autoSpaceDE/>
        <w:autoSpaceDN/>
        <w:bidi w:val="0"/>
        <w:adjustRightInd/>
        <w:snapToGrid/>
        <w:spacing w:before="0" w:after="0" w:line="576" w:lineRule="exact"/>
        <w:ind w:firstLine="643" w:firstLineChars="200"/>
        <w:textAlignment w:val="auto"/>
        <w:rPr>
          <w:rFonts w:hint="eastAsia" w:ascii="黑体" w:hAnsi="黑体" w:eastAsia="黑体" w:cs="黑体"/>
          <w:bCs w:val="0"/>
          <w:color w:val="000000"/>
        </w:rPr>
      </w:pPr>
      <w:r>
        <w:rPr>
          <w:rFonts w:hint="eastAsia" w:ascii="黑体" w:hAnsi="黑体" w:eastAsia="黑体" w:cs="黑体"/>
          <w:bCs w:val="0"/>
          <w:color w:val="000000"/>
        </w:rPr>
        <w:t>七、</w:t>
      </w:r>
      <w:r>
        <w:rPr>
          <w:rFonts w:hint="eastAsia" w:ascii="黑体" w:hAnsi="黑体" w:eastAsia="黑体" w:cs="黑体"/>
          <w:bCs w:val="0"/>
          <w:color w:val="000000"/>
          <w:lang w:eastAsia="zh-CN"/>
        </w:rPr>
        <w:t>财政拨款</w:t>
      </w:r>
      <w:r>
        <w:rPr>
          <w:rFonts w:hint="eastAsia" w:ascii="黑体" w:hAnsi="黑体" w:eastAsia="黑体" w:cs="黑体"/>
          <w:bCs w:val="0"/>
          <w:color w:val="000000"/>
        </w:rPr>
        <w:t>“三公”经费财政拨款支出决算情况说明</w:t>
      </w:r>
      <w:bookmarkEnd w:id="55"/>
      <w:bookmarkEnd w:id="56"/>
      <w:bookmarkEnd w:id="57"/>
    </w:p>
    <w:p w14:paraId="2AAF3F57">
      <w:pPr>
        <w:pageBreakBefore w:val="0"/>
        <w:widowControl w:val="0"/>
        <w:kinsoku/>
        <w:wordWrap/>
        <w:overflowPunct/>
        <w:topLinePunct w:val="0"/>
        <w:autoSpaceDE/>
        <w:autoSpaceDN/>
        <w:bidi w:val="0"/>
        <w:adjustRightInd/>
        <w:snapToGrid/>
        <w:spacing w:line="576" w:lineRule="exact"/>
        <w:ind w:firstLine="643" w:firstLineChars="200"/>
        <w:textAlignment w:val="auto"/>
        <w:outlineLvl w:val="2"/>
        <w:rPr>
          <w:rFonts w:hint="eastAsia" w:ascii="仿宋" w:hAnsi="仿宋" w:eastAsia="仿宋" w:cs="仿宋"/>
          <w:b/>
          <w:color w:val="000000"/>
          <w:sz w:val="32"/>
          <w:szCs w:val="32"/>
        </w:rPr>
      </w:pPr>
      <w:bookmarkStart w:id="58" w:name="_Toc15377216"/>
      <w:r>
        <w:rPr>
          <w:rFonts w:hint="eastAsia" w:ascii="仿宋" w:hAnsi="仿宋" w:eastAsia="仿宋" w:cs="仿宋"/>
          <w:b/>
          <w:color w:val="000000"/>
          <w:sz w:val="32"/>
          <w:szCs w:val="32"/>
        </w:rPr>
        <w:t>（一）“三公”经费财政拨款支出决算总体情况说明</w:t>
      </w:r>
      <w:bookmarkEnd w:id="58"/>
    </w:p>
    <w:p w14:paraId="51ABA77B">
      <w:pPr>
        <w:pageBreakBefore w:val="0"/>
        <w:widowControl w:val="0"/>
        <w:kinsoku/>
        <w:wordWrap/>
        <w:overflowPunct/>
        <w:topLinePunct w:val="0"/>
        <w:autoSpaceDE/>
        <w:autoSpaceDN/>
        <w:bidi w:val="0"/>
        <w:adjustRightInd/>
        <w:snapToGrid/>
        <w:spacing w:line="576" w:lineRule="exact"/>
        <w:ind w:firstLine="64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202</w:t>
      </w:r>
      <w:r>
        <w:rPr>
          <w:rFonts w:hint="eastAsia" w:ascii="仿宋" w:hAnsi="仿宋" w:eastAsia="仿宋" w:cs="仿宋"/>
          <w:color w:val="000000"/>
          <w:sz w:val="32"/>
          <w:szCs w:val="32"/>
          <w:lang w:val="en-US" w:eastAsia="zh-CN"/>
        </w:rPr>
        <w:t>4年度</w:t>
      </w:r>
      <w:r>
        <w:rPr>
          <w:rFonts w:hint="eastAsia" w:ascii="仿宋" w:hAnsi="仿宋" w:eastAsia="仿宋" w:cs="仿宋"/>
          <w:color w:val="000000"/>
          <w:sz w:val="32"/>
          <w:szCs w:val="32"/>
        </w:rPr>
        <w:t>“三公”经费财政拨款支出决算为</w:t>
      </w:r>
      <w:r>
        <w:rPr>
          <w:rFonts w:ascii="仿宋" w:hAnsi="仿宋" w:eastAsia="仿宋" w:cs="仿宋"/>
          <w:color w:val="000000"/>
          <w:sz w:val="32"/>
          <w:u w:color="auto"/>
        </w:rPr>
        <w:t>0万元。</w:t>
      </w:r>
      <w:bookmarkStart w:id="59" w:name="_Toc15377217"/>
    </w:p>
    <w:p w14:paraId="137B0050">
      <w:pPr>
        <w:pageBreakBefore w:val="0"/>
        <w:widowControl w:val="0"/>
        <w:kinsoku/>
        <w:wordWrap/>
        <w:overflowPunct/>
        <w:topLinePunct w:val="0"/>
        <w:autoSpaceDE/>
        <w:autoSpaceDN/>
        <w:bidi w:val="0"/>
        <w:adjustRightInd/>
        <w:snapToGrid/>
        <w:spacing w:line="576" w:lineRule="exact"/>
        <w:ind w:firstLine="643" w:firstLineChars="200"/>
        <w:textAlignment w:val="auto"/>
        <w:outlineLvl w:val="2"/>
        <w:rPr>
          <w:rFonts w:hint="eastAsia" w:ascii="仿宋" w:hAnsi="仿宋" w:eastAsia="仿宋" w:cs="仿宋"/>
          <w:b/>
          <w:color w:val="000000"/>
          <w:sz w:val="32"/>
          <w:szCs w:val="32"/>
        </w:rPr>
      </w:pPr>
      <w:r>
        <w:rPr>
          <w:rFonts w:hint="eastAsia" w:ascii="仿宋" w:hAnsi="仿宋" w:eastAsia="仿宋" w:cs="仿宋"/>
          <w:b/>
          <w:color w:val="000000"/>
          <w:sz w:val="32"/>
          <w:szCs w:val="32"/>
        </w:rPr>
        <w:t>（二）“三公”经费财政拨款支出决算具体情况说明</w:t>
      </w:r>
      <w:bookmarkEnd w:id="59"/>
    </w:p>
    <w:p w14:paraId="6986EE7E">
      <w:pPr>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 w:hAnsi="仿宋" w:eastAsia="仿宋" w:cs="仿宋"/>
          <w:lang w:eastAsia="zh-CN"/>
        </w:rPr>
      </w:pPr>
      <w:r>
        <w:rPr>
          <w:rFonts w:hint="eastAsia" w:ascii="仿宋" w:hAnsi="仿宋" w:eastAsia="仿宋" w:cs="仿宋"/>
          <w:color w:val="000000"/>
          <w:sz w:val="32"/>
          <w:szCs w:val="32"/>
        </w:rPr>
        <w:t>202</w:t>
      </w:r>
      <w:r>
        <w:rPr>
          <w:rFonts w:hint="eastAsia" w:ascii="仿宋" w:hAnsi="仿宋" w:eastAsia="仿宋" w:cs="仿宋"/>
          <w:color w:val="000000"/>
          <w:sz w:val="32"/>
          <w:szCs w:val="32"/>
          <w:lang w:val="en-US" w:eastAsia="zh-CN"/>
        </w:rPr>
        <w:t>4年度</w:t>
      </w:r>
      <w:r>
        <w:rPr>
          <w:rFonts w:hint="eastAsia" w:ascii="仿宋" w:hAnsi="仿宋" w:eastAsia="仿宋" w:cs="仿宋"/>
          <w:color w:val="000000"/>
          <w:sz w:val="32"/>
          <w:szCs w:val="32"/>
        </w:rPr>
        <w:t>“三公”经费财政拨款支出</w:t>
      </w:r>
      <w:r>
        <w:rPr>
          <w:rFonts w:ascii="仿宋" w:hAnsi="仿宋" w:eastAsia="仿宋" w:cs="仿宋"/>
          <w:color w:val="000000"/>
          <w:sz w:val="32"/>
          <w:u w:color="auto"/>
        </w:rPr>
        <w:t>0万元</w:t>
      </w:r>
      <w:r>
        <w:rPr>
          <w:rFonts w:hint="eastAsia" w:ascii="仿宋" w:hAnsi="仿宋" w:eastAsia="仿宋" w:cs="仿宋"/>
          <w:color w:val="000000"/>
          <w:sz w:val="32"/>
          <w:u w:color="auto"/>
          <w:lang w:eastAsia="zh-CN"/>
        </w:rPr>
        <w:t>。</w:t>
      </w:r>
    </w:p>
    <w:p w14:paraId="491EFA1B">
      <w:pPr>
        <w:pStyle w:val="6"/>
        <w:pageBreakBefore w:val="0"/>
        <w:widowControl w:val="0"/>
        <w:kinsoku/>
        <w:wordWrap/>
        <w:overflowPunct/>
        <w:topLinePunct w:val="0"/>
        <w:autoSpaceDE/>
        <w:autoSpaceDN/>
        <w:bidi w:val="0"/>
        <w:adjustRightInd/>
        <w:snapToGrid/>
        <w:spacing w:before="0" w:after="0" w:line="576" w:lineRule="exact"/>
        <w:ind w:firstLine="643" w:firstLineChars="200"/>
        <w:textAlignment w:val="auto"/>
        <w:rPr>
          <w:rFonts w:hint="eastAsia" w:ascii="黑体" w:hAnsi="黑体" w:eastAsia="黑体" w:cs="黑体"/>
          <w:bCs w:val="0"/>
          <w:color w:val="000000"/>
        </w:rPr>
      </w:pPr>
      <w:bookmarkStart w:id="60" w:name="_Toc111208506"/>
      <w:bookmarkStart w:id="61" w:name="_Toc20439"/>
      <w:bookmarkStart w:id="62" w:name="_Toc15377218"/>
      <w:r>
        <w:rPr>
          <w:rFonts w:hint="eastAsia" w:ascii="黑体" w:hAnsi="黑体" w:eastAsia="黑体" w:cs="黑体"/>
          <w:bCs w:val="0"/>
          <w:color w:val="000000"/>
        </w:rPr>
        <w:t>八、政府性基金预算支出决算情况说明</w:t>
      </w:r>
      <w:bookmarkEnd w:id="60"/>
      <w:bookmarkEnd w:id="61"/>
      <w:bookmarkEnd w:id="62"/>
    </w:p>
    <w:p w14:paraId="60A43CFF">
      <w:pPr>
        <w:pageBreakBefore w:val="0"/>
        <w:widowControl w:val="0"/>
        <w:kinsoku/>
        <w:wordWrap/>
        <w:overflowPunct/>
        <w:topLinePunct w:val="0"/>
        <w:autoSpaceDE/>
        <w:autoSpaceDN/>
        <w:bidi w:val="0"/>
        <w:adjustRightInd/>
        <w:snapToGrid/>
        <w:spacing w:line="576" w:lineRule="exact"/>
        <w:ind w:firstLine="640"/>
        <w:textAlignment w:val="auto"/>
        <w:rPr>
          <w:rFonts w:hint="eastAsia" w:ascii="仿宋" w:hAnsi="仿宋" w:eastAsia="仿宋" w:cs="仿宋"/>
        </w:rPr>
      </w:pPr>
      <w:r>
        <w:rPr>
          <w:rFonts w:hint="eastAsia" w:ascii="仿宋" w:hAnsi="仿宋" w:eastAsia="仿宋" w:cs="仿宋"/>
          <w:color w:val="000000"/>
          <w:sz w:val="32"/>
          <w:szCs w:val="32"/>
        </w:rPr>
        <w:t>202</w:t>
      </w:r>
      <w:r>
        <w:rPr>
          <w:rFonts w:hint="eastAsia" w:ascii="仿宋" w:hAnsi="仿宋" w:eastAsia="仿宋" w:cs="仿宋"/>
          <w:color w:val="000000"/>
          <w:sz w:val="32"/>
          <w:szCs w:val="32"/>
          <w:lang w:val="en-US" w:eastAsia="zh-CN"/>
        </w:rPr>
        <w:t>4年度</w:t>
      </w:r>
      <w:r>
        <w:rPr>
          <w:rFonts w:hint="eastAsia" w:ascii="仿宋" w:hAnsi="仿宋" w:eastAsia="仿宋" w:cs="仿宋"/>
          <w:color w:val="000000"/>
          <w:sz w:val="32"/>
          <w:szCs w:val="32"/>
        </w:rPr>
        <w:t>年政府性基金预算拨款支出</w:t>
      </w:r>
      <w:r>
        <w:rPr>
          <w:rFonts w:ascii="仿宋" w:hAnsi="仿宋" w:eastAsia="仿宋" w:cs="仿宋"/>
          <w:color w:val="000000"/>
          <w:sz w:val="32"/>
          <w:u w:color="auto"/>
        </w:rPr>
        <w:t>0万元。</w:t>
      </w:r>
      <w:bookmarkStart w:id="63" w:name="_Toc15377219"/>
    </w:p>
    <w:p w14:paraId="0E81F30C">
      <w:pPr>
        <w:pStyle w:val="6"/>
        <w:pageBreakBefore w:val="0"/>
        <w:widowControl w:val="0"/>
        <w:kinsoku/>
        <w:wordWrap/>
        <w:overflowPunct/>
        <w:topLinePunct w:val="0"/>
        <w:autoSpaceDE/>
        <w:autoSpaceDN/>
        <w:bidi w:val="0"/>
        <w:adjustRightInd/>
        <w:snapToGrid/>
        <w:spacing w:before="0" w:after="0" w:line="576" w:lineRule="exact"/>
        <w:ind w:firstLine="643" w:firstLineChars="200"/>
        <w:textAlignment w:val="auto"/>
        <w:rPr>
          <w:rFonts w:hint="eastAsia" w:ascii="黑体" w:hAnsi="黑体" w:eastAsia="黑体" w:cs="黑体"/>
          <w:bCs w:val="0"/>
          <w:color w:val="000000"/>
        </w:rPr>
      </w:pPr>
      <w:bookmarkStart w:id="64" w:name="_Toc23467"/>
      <w:bookmarkStart w:id="65" w:name="_Toc111208507"/>
      <w:r>
        <w:rPr>
          <w:rFonts w:hint="eastAsia" w:ascii="黑体" w:hAnsi="黑体" w:eastAsia="黑体" w:cs="黑体"/>
          <w:bCs w:val="0"/>
          <w:color w:val="000000"/>
        </w:rPr>
        <w:t>九、国有资本经营预算支出决算情况说明</w:t>
      </w:r>
      <w:bookmarkEnd w:id="63"/>
      <w:bookmarkEnd w:id="64"/>
      <w:bookmarkEnd w:id="65"/>
    </w:p>
    <w:p w14:paraId="47A98D8F">
      <w:pPr>
        <w:pageBreakBefore w:val="0"/>
        <w:widowControl w:val="0"/>
        <w:kinsoku/>
        <w:wordWrap/>
        <w:overflowPunct/>
        <w:topLinePunct w:val="0"/>
        <w:autoSpaceDE/>
        <w:autoSpaceDN/>
        <w:bidi w:val="0"/>
        <w:adjustRightInd/>
        <w:snapToGrid/>
        <w:spacing w:line="576" w:lineRule="exact"/>
        <w:ind w:firstLine="640"/>
        <w:textAlignment w:val="auto"/>
        <w:rPr>
          <w:rFonts w:hint="eastAsia"/>
        </w:rPr>
      </w:pPr>
      <w:r>
        <w:rPr>
          <w:rFonts w:hint="eastAsia" w:ascii="仿宋" w:hAnsi="仿宋" w:eastAsia="仿宋" w:cs="仿宋"/>
          <w:color w:val="000000"/>
          <w:sz w:val="32"/>
          <w:szCs w:val="32"/>
        </w:rPr>
        <w:t>202</w:t>
      </w:r>
      <w:r>
        <w:rPr>
          <w:rFonts w:hint="eastAsia" w:ascii="仿宋" w:hAnsi="仿宋" w:eastAsia="仿宋" w:cs="仿宋"/>
          <w:color w:val="000000"/>
          <w:sz w:val="32"/>
          <w:szCs w:val="32"/>
          <w:lang w:val="en-US" w:eastAsia="zh-CN"/>
        </w:rPr>
        <w:t>4年度</w:t>
      </w:r>
      <w:r>
        <w:rPr>
          <w:rFonts w:hint="eastAsia" w:ascii="仿宋" w:hAnsi="仿宋" w:eastAsia="仿宋" w:cs="仿宋"/>
          <w:color w:val="000000"/>
          <w:sz w:val="32"/>
          <w:szCs w:val="32"/>
        </w:rPr>
        <w:t>国有资本经营预算拨款支出</w:t>
      </w:r>
      <w:r>
        <w:rPr>
          <w:rFonts w:ascii="仿宋" w:hAnsi="仿宋" w:eastAsia="仿宋" w:cs="仿宋"/>
          <w:color w:val="000000"/>
          <w:sz w:val="32"/>
          <w:u w:color="auto"/>
        </w:rPr>
        <w:t>0万元。</w:t>
      </w:r>
    </w:p>
    <w:p w14:paraId="60620D49">
      <w:pPr>
        <w:pStyle w:val="6"/>
        <w:pageBreakBefore w:val="0"/>
        <w:widowControl w:val="0"/>
        <w:kinsoku/>
        <w:wordWrap/>
        <w:overflowPunct/>
        <w:topLinePunct w:val="0"/>
        <w:autoSpaceDE/>
        <w:autoSpaceDN/>
        <w:bidi w:val="0"/>
        <w:adjustRightInd/>
        <w:snapToGrid/>
        <w:spacing w:before="0" w:after="0" w:line="576" w:lineRule="exact"/>
        <w:ind w:firstLine="643" w:firstLineChars="200"/>
        <w:textAlignment w:val="auto"/>
        <w:rPr>
          <w:rFonts w:hint="eastAsia" w:ascii="黑体" w:hAnsi="黑体" w:eastAsia="黑体" w:cs="黑体"/>
          <w:bCs w:val="0"/>
          <w:color w:val="000000"/>
        </w:rPr>
      </w:pPr>
      <w:bookmarkStart w:id="66" w:name="_Toc18455"/>
      <w:bookmarkStart w:id="67" w:name="_Toc15377221"/>
      <w:bookmarkStart w:id="68" w:name="_Toc111208508"/>
      <w:r>
        <w:rPr>
          <w:rFonts w:hint="eastAsia" w:ascii="黑体" w:hAnsi="黑体" w:eastAsia="黑体" w:cs="黑体"/>
          <w:bCs w:val="0"/>
          <w:color w:val="000000"/>
        </w:rPr>
        <w:t>十、其他重要事项的情况说明</w:t>
      </w:r>
      <w:bookmarkEnd w:id="66"/>
      <w:bookmarkEnd w:id="67"/>
      <w:bookmarkEnd w:id="68"/>
    </w:p>
    <w:p w14:paraId="004675D8">
      <w:pPr>
        <w:pageBreakBefore w:val="0"/>
        <w:widowControl w:val="0"/>
        <w:kinsoku/>
        <w:wordWrap/>
        <w:overflowPunct/>
        <w:topLinePunct w:val="0"/>
        <w:autoSpaceDE/>
        <w:autoSpaceDN/>
        <w:bidi w:val="0"/>
        <w:adjustRightInd/>
        <w:snapToGrid/>
        <w:spacing w:line="576" w:lineRule="exact"/>
        <w:ind w:firstLine="643" w:firstLineChars="200"/>
        <w:textAlignment w:val="auto"/>
        <w:outlineLvl w:val="2"/>
        <w:rPr>
          <w:rFonts w:hint="eastAsia" w:ascii="仿宋" w:hAnsi="仿宋" w:eastAsia="仿宋" w:cs="仿宋"/>
          <w:b/>
          <w:color w:val="000000"/>
          <w:sz w:val="32"/>
          <w:szCs w:val="32"/>
        </w:rPr>
      </w:pPr>
      <w:bookmarkStart w:id="69" w:name="_Toc15377222"/>
      <w:r>
        <w:rPr>
          <w:rFonts w:hint="eastAsia" w:ascii="仿宋" w:hAnsi="仿宋" w:eastAsia="仿宋" w:cs="仿宋"/>
          <w:b/>
          <w:color w:val="000000"/>
          <w:sz w:val="32"/>
          <w:szCs w:val="32"/>
        </w:rPr>
        <w:t>（一）机关运行经费支出情况</w:t>
      </w:r>
      <w:bookmarkEnd w:id="69"/>
    </w:p>
    <w:p w14:paraId="0DD2A0E5">
      <w:pPr>
        <w:pageBreakBefore w:val="0"/>
        <w:widowControl w:val="0"/>
        <w:kinsoku/>
        <w:wordWrap/>
        <w:overflowPunct/>
        <w:topLinePunct w:val="0"/>
        <w:autoSpaceDE/>
        <w:autoSpaceDN/>
        <w:bidi w:val="0"/>
        <w:adjustRightInd/>
        <w:snapToGrid/>
        <w:spacing w:line="576" w:lineRule="exact"/>
        <w:ind w:firstLine="64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202</w:t>
      </w:r>
      <w:r>
        <w:rPr>
          <w:rFonts w:hint="eastAsia" w:ascii="仿宋" w:hAnsi="仿宋" w:eastAsia="仿宋" w:cs="仿宋"/>
          <w:color w:val="000000"/>
          <w:sz w:val="32"/>
          <w:szCs w:val="32"/>
          <w:lang w:val="en-US" w:eastAsia="zh-CN"/>
        </w:rPr>
        <w:t>4年度</w:t>
      </w:r>
      <w:r>
        <w:rPr>
          <w:rFonts w:hint="eastAsia" w:ascii="仿宋" w:hAnsi="仿宋" w:eastAsia="仿宋" w:cs="仿宋"/>
          <w:color w:val="000000"/>
          <w:sz w:val="32"/>
          <w:szCs w:val="32"/>
        </w:rPr>
        <w:t>，</w:t>
      </w:r>
      <w:r>
        <w:rPr>
          <w:rFonts w:hint="eastAsia" w:ascii="仿宋" w:hAnsi="仿宋" w:eastAsia="仿宋" w:cs="仿宋"/>
          <w:color w:val="000000"/>
          <w:sz w:val="32"/>
          <w:szCs w:val="32"/>
          <w:lang w:val="en-US" w:eastAsia="zh-CN"/>
        </w:rPr>
        <w:t>无</w:t>
      </w:r>
      <w:r>
        <w:rPr>
          <w:rFonts w:hint="eastAsia" w:ascii="仿宋" w:hAnsi="仿宋" w:eastAsia="仿宋" w:cs="仿宋"/>
          <w:color w:val="000000"/>
          <w:sz w:val="32"/>
          <w:szCs w:val="32"/>
        </w:rPr>
        <w:t>机关运行经费</w:t>
      </w:r>
      <w:r>
        <w:rPr>
          <w:rFonts w:ascii="仿宋" w:hAnsi="仿宋" w:eastAsia="仿宋" w:cs="仿宋"/>
          <w:color w:val="000000"/>
          <w:sz w:val="32"/>
          <w:u w:color="auto"/>
        </w:rPr>
        <w:t xml:space="preserve">。 </w:t>
      </w:r>
    </w:p>
    <w:p w14:paraId="1593C815">
      <w:pPr>
        <w:pageBreakBefore w:val="0"/>
        <w:widowControl w:val="0"/>
        <w:kinsoku/>
        <w:wordWrap/>
        <w:overflowPunct/>
        <w:topLinePunct w:val="0"/>
        <w:autoSpaceDE/>
        <w:autoSpaceDN/>
        <w:bidi w:val="0"/>
        <w:adjustRightInd/>
        <w:snapToGrid/>
        <w:spacing w:line="576" w:lineRule="exact"/>
        <w:ind w:firstLine="643" w:firstLineChars="200"/>
        <w:textAlignment w:val="auto"/>
        <w:outlineLvl w:val="2"/>
        <w:rPr>
          <w:rFonts w:hint="eastAsia" w:ascii="仿宋" w:hAnsi="仿宋" w:eastAsia="仿宋" w:cs="仿宋"/>
          <w:b/>
          <w:color w:val="000000"/>
          <w:sz w:val="32"/>
          <w:szCs w:val="32"/>
        </w:rPr>
      </w:pPr>
      <w:bookmarkStart w:id="70" w:name="_Toc15377223"/>
      <w:r>
        <w:rPr>
          <w:rFonts w:hint="eastAsia" w:ascii="仿宋" w:hAnsi="仿宋" w:eastAsia="仿宋" w:cs="仿宋"/>
          <w:b/>
          <w:color w:val="000000"/>
          <w:sz w:val="32"/>
          <w:szCs w:val="32"/>
        </w:rPr>
        <w:t>（二）政府采购支出情况</w:t>
      </w:r>
      <w:bookmarkEnd w:id="70"/>
    </w:p>
    <w:p w14:paraId="30F32107">
      <w:pPr>
        <w:pageBreakBefore w:val="0"/>
        <w:widowControl w:val="0"/>
        <w:kinsoku/>
        <w:wordWrap/>
        <w:overflowPunct/>
        <w:topLinePunct w:val="0"/>
        <w:autoSpaceDE/>
        <w:autoSpaceDN/>
        <w:bidi w:val="0"/>
        <w:adjustRightInd/>
        <w:snapToGrid/>
        <w:spacing w:line="576" w:lineRule="exact"/>
        <w:ind w:firstLine="64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202</w:t>
      </w:r>
      <w:r>
        <w:rPr>
          <w:rFonts w:hint="eastAsia" w:ascii="仿宋" w:hAnsi="仿宋" w:eastAsia="仿宋" w:cs="仿宋"/>
          <w:color w:val="000000"/>
          <w:sz w:val="32"/>
          <w:szCs w:val="32"/>
          <w:lang w:val="en-US" w:eastAsia="zh-CN"/>
        </w:rPr>
        <w:t>4年度</w:t>
      </w:r>
      <w:r>
        <w:rPr>
          <w:rFonts w:hint="eastAsia" w:ascii="仿宋" w:hAnsi="仿宋" w:eastAsia="仿宋" w:cs="仿宋"/>
          <w:color w:val="000000"/>
          <w:sz w:val="32"/>
          <w:szCs w:val="32"/>
        </w:rPr>
        <w:t>，政府采购支出总额</w:t>
      </w:r>
      <w:r>
        <w:rPr>
          <w:rFonts w:ascii="仿宋" w:hAnsi="仿宋" w:eastAsia="仿宋" w:cs="仿宋"/>
          <w:color w:val="000000"/>
          <w:sz w:val="32"/>
          <w:u w:color="auto"/>
        </w:rPr>
        <w:t>0万元。</w:t>
      </w:r>
    </w:p>
    <w:p w14:paraId="7EAF3CC7">
      <w:pPr>
        <w:pageBreakBefore w:val="0"/>
        <w:widowControl w:val="0"/>
        <w:kinsoku/>
        <w:wordWrap/>
        <w:overflowPunct/>
        <w:topLinePunct w:val="0"/>
        <w:autoSpaceDE/>
        <w:autoSpaceDN/>
        <w:bidi w:val="0"/>
        <w:adjustRightInd/>
        <w:snapToGrid/>
        <w:spacing w:line="576" w:lineRule="exact"/>
        <w:ind w:firstLine="643" w:firstLineChars="200"/>
        <w:textAlignment w:val="auto"/>
        <w:outlineLvl w:val="2"/>
        <w:rPr>
          <w:rFonts w:hint="eastAsia" w:ascii="仿宋" w:hAnsi="仿宋" w:eastAsia="仿宋" w:cs="仿宋"/>
          <w:b/>
          <w:color w:val="000000"/>
          <w:sz w:val="32"/>
          <w:szCs w:val="32"/>
        </w:rPr>
      </w:pPr>
      <w:bookmarkStart w:id="71" w:name="_Toc15377224"/>
      <w:r>
        <w:rPr>
          <w:rFonts w:hint="eastAsia" w:ascii="仿宋" w:hAnsi="仿宋" w:eastAsia="仿宋" w:cs="仿宋"/>
          <w:b/>
          <w:color w:val="000000"/>
          <w:sz w:val="32"/>
          <w:szCs w:val="32"/>
        </w:rPr>
        <w:t>（三）国有资产占有使用情况</w:t>
      </w:r>
      <w:bookmarkEnd w:id="71"/>
    </w:p>
    <w:p w14:paraId="3A65F855">
      <w:pPr>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outlineLvl w:val="1"/>
        <w:rPr>
          <w:rFonts w:hint="eastAsia" w:ascii="仿宋_GB2312" w:eastAsia="仿宋_GB2312"/>
          <w:color w:val="000000"/>
          <w:sz w:val="32"/>
          <w:szCs w:val="32"/>
        </w:rPr>
      </w:pPr>
      <w:r>
        <w:rPr>
          <w:rFonts w:ascii="仿宋_GB2312" w:hAnsi="Times New Roman" w:eastAsia="仿宋_GB2312" w:cs="Times New Roman"/>
          <w:color w:val="000000"/>
          <w:kern w:val="2"/>
          <w:sz w:val="32"/>
          <w:szCs w:val="32"/>
          <w:lang w:val="en-US" w:eastAsia="zh-CN" w:bidi="ar-SA"/>
        </w:rPr>
        <w:t>202</w:t>
      </w:r>
      <w:r>
        <w:rPr>
          <w:rFonts w:hint="eastAsia" w:ascii="仿宋_GB2312" w:eastAsia="仿宋_GB2312" w:cs="Times New Roman"/>
          <w:color w:val="000000"/>
          <w:kern w:val="2"/>
          <w:sz w:val="32"/>
          <w:szCs w:val="32"/>
          <w:lang w:val="en-US" w:eastAsia="zh-CN" w:bidi="ar-SA"/>
        </w:rPr>
        <w:t>4</w:t>
      </w:r>
      <w:r>
        <w:rPr>
          <w:rFonts w:ascii="仿宋_GB2312" w:hAnsi="Times New Roman" w:eastAsia="仿宋_GB2312" w:cs="Times New Roman"/>
          <w:color w:val="000000"/>
          <w:kern w:val="2"/>
          <w:sz w:val="32"/>
          <w:szCs w:val="32"/>
          <w:lang w:val="en-US" w:eastAsia="zh-CN" w:bidi="ar-SA"/>
        </w:rPr>
        <w:t>年</w:t>
      </w:r>
      <w:r>
        <w:rPr>
          <w:rFonts w:hint="eastAsia" w:ascii="仿宋_GB2312" w:eastAsia="仿宋_GB2312"/>
          <w:color w:val="000000"/>
          <w:sz w:val="32"/>
          <w:szCs w:val="32"/>
        </w:rPr>
        <w:t>无国有资本经营预算拨款。</w:t>
      </w:r>
    </w:p>
    <w:p w14:paraId="18F029C8">
      <w:pPr>
        <w:pageBreakBefore w:val="0"/>
        <w:widowControl w:val="0"/>
        <w:kinsoku/>
        <w:wordWrap/>
        <w:overflowPunct/>
        <w:topLinePunct w:val="0"/>
        <w:autoSpaceDE/>
        <w:autoSpaceDN/>
        <w:bidi w:val="0"/>
        <w:adjustRightInd/>
        <w:snapToGrid/>
        <w:spacing w:line="576" w:lineRule="exact"/>
        <w:ind w:firstLine="643" w:firstLineChars="200"/>
        <w:textAlignment w:val="auto"/>
        <w:outlineLvl w:val="2"/>
        <w:rPr>
          <w:rFonts w:hint="eastAsia" w:ascii="仿宋" w:hAnsi="仿宋" w:eastAsia="仿宋" w:cs="仿宋"/>
          <w:sz w:val="32"/>
          <w:szCs w:val="32"/>
        </w:rPr>
      </w:pPr>
      <w:r>
        <w:rPr>
          <w:rFonts w:hint="eastAsia" w:ascii="仿宋" w:hAnsi="仿宋" w:eastAsia="仿宋" w:cs="仿宋"/>
          <w:b/>
          <w:color w:val="000000"/>
          <w:sz w:val="32"/>
          <w:szCs w:val="32"/>
        </w:rPr>
        <w:t>（四）预算绩效管理情况</w:t>
      </w:r>
    </w:p>
    <w:p w14:paraId="284FF172">
      <w:pPr>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Times New Roman" w:eastAsia="仿宋_GB2312" w:cs="Times New Roman"/>
          <w:color w:val="auto"/>
          <w:sz w:val="32"/>
          <w:szCs w:val="32"/>
          <w:highlight w:val="none"/>
          <w:lang w:val="en-US" w:eastAsia="zh-CN"/>
        </w:rPr>
      </w:pPr>
      <w:r>
        <w:rPr>
          <w:rFonts w:hint="eastAsia" w:ascii="仿宋_GB2312" w:hAnsi="Times New Roman" w:eastAsia="仿宋_GB2312" w:cs="Times New Roman"/>
          <w:color w:val="000000" w:themeColor="text1"/>
          <w:sz w:val="32"/>
          <w:szCs w:val="32"/>
          <w:highlight w:val="none"/>
          <w:lang w:eastAsia="zh-CN"/>
          <w14:textFill>
            <w14:solidFill>
              <w14:schemeClr w14:val="tx1"/>
            </w14:solidFill>
          </w14:textFill>
        </w:rPr>
        <w:t>根据预算绩效管理要求，本单位在</w:t>
      </w:r>
      <w:r>
        <w:rPr>
          <w:rFonts w:hint="eastAsia" w:ascii="仿宋_GB2312" w:hAnsi="Times New Roman" w:eastAsia="仿宋_GB2312" w:cs="Times New Roman"/>
          <w:color w:val="000000" w:themeColor="text1"/>
          <w:sz w:val="32"/>
          <w:szCs w:val="32"/>
          <w:highlight w:val="none"/>
          <w:lang w:val="en-US" w:eastAsia="zh-CN"/>
          <w14:textFill>
            <w14:solidFill>
              <w14:schemeClr w14:val="tx1"/>
            </w14:solidFill>
          </w14:textFill>
        </w:rPr>
        <w:t>2024年度</w:t>
      </w:r>
      <w:r>
        <w:rPr>
          <w:rFonts w:hint="eastAsia" w:ascii="仿宋_GB2312" w:hAnsi="Times New Roman" w:eastAsia="仿宋_GB2312" w:cs="Times New Roman"/>
          <w:color w:val="000000" w:themeColor="text1"/>
          <w:sz w:val="32"/>
          <w:szCs w:val="32"/>
          <w:highlight w:val="none"/>
          <w:lang w:eastAsia="zh-CN"/>
          <w14:textFill>
            <w14:solidFill>
              <w14:schemeClr w14:val="tx1"/>
            </w14:solidFill>
          </w14:textFill>
        </w:rPr>
        <w:t>预算编制阶段，组织对</w:t>
      </w:r>
      <w:r>
        <w:rPr>
          <w:rFonts w:hint="eastAsia" w:ascii="仿宋_GB2312" w:hAnsi="Times New Roman" w:eastAsia="仿宋_GB2312" w:cs="Times New Roman"/>
          <w:color w:val="000000" w:themeColor="text1"/>
          <w:sz w:val="32"/>
          <w:szCs w:val="32"/>
          <w:highlight w:val="none"/>
          <w:lang w:val="en-US" w:eastAsia="zh-CN"/>
          <w14:textFill>
            <w14:solidFill>
              <w14:schemeClr w14:val="tx1"/>
            </w14:solidFill>
          </w14:textFill>
        </w:rPr>
        <w:t>0个</w:t>
      </w:r>
      <w:r>
        <w:rPr>
          <w:rFonts w:hint="eastAsia" w:ascii="仿宋_GB2312" w:hAnsi="Times New Roman" w:eastAsia="仿宋_GB2312" w:cs="Times New Roman"/>
          <w:color w:val="000000" w:themeColor="text1"/>
          <w:sz w:val="32"/>
          <w:szCs w:val="32"/>
          <w:highlight w:val="none"/>
          <w:lang w:eastAsia="zh-CN"/>
          <w14:textFill>
            <w14:solidFill>
              <w14:schemeClr w14:val="tx1"/>
            </w14:solidFill>
          </w14:textFill>
        </w:rPr>
        <w:t>项目（项目名称）等</w:t>
      </w:r>
      <w:r>
        <w:rPr>
          <w:rFonts w:hint="eastAsia" w:ascii="仿宋_GB2312" w:hAnsi="Times New Roman" w:eastAsia="仿宋_GB2312" w:cs="Times New Roman"/>
          <w:color w:val="000000" w:themeColor="text1"/>
          <w:sz w:val="32"/>
          <w:szCs w:val="32"/>
          <w:highlight w:val="none"/>
          <w:lang w:val="en-US" w:eastAsia="zh-CN"/>
          <w14:textFill>
            <w14:solidFill>
              <w14:schemeClr w14:val="tx1"/>
            </w14:solidFill>
          </w14:textFill>
        </w:rPr>
        <w:t>0个项目</w:t>
      </w:r>
      <w:r>
        <w:rPr>
          <w:rFonts w:hint="eastAsia" w:ascii="仿宋_GB2312" w:hAnsi="Times New Roman" w:eastAsia="仿宋_GB2312" w:cs="Times New Roman"/>
          <w:color w:val="000000" w:themeColor="text1"/>
          <w:sz w:val="32"/>
          <w:szCs w:val="32"/>
          <w:highlight w:val="none"/>
          <w:lang w:eastAsia="zh-CN"/>
          <w14:textFill>
            <w14:solidFill>
              <w14:schemeClr w14:val="tx1"/>
            </w14:solidFill>
          </w14:textFill>
        </w:rPr>
        <w:t>开展了预算事前绩效评估，对</w:t>
      </w:r>
      <w:r>
        <w:rPr>
          <w:rFonts w:hint="eastAsia" w:ascii="仿宋_GB2312" w:hAnsi="Times New Roman" w:eastAsia="仿宋_GB2312" w:cs="Times New Roman"/>
          <w:color w:val="000000" w:themeColor="text1"/>
          <w:sz w:val="32"/>
          <w:szCs w:val="32"/>
          <w:highlight w:val="none"/>
          <w:lang w:val="en-US" w:eastAsia="zh-CN"/>
          <w14:textFill>
            <w14:solidFill>
              <w14:schemeClr w14:val="tx1"/>
            </w14:solidFill>
          </w14:textFill>
        </w:rPr>
        <w:t>3</w:t>
      </w:r>
      <w:r>
        <w:rPr>
          <w:rFonts w:hint="eastAsia" w:ascii="仿宋_GB2312" w:hAnsi="Times New Roman" w:eastAsia="仿宋_GB2312" w:cs="Times New Roman"/>
          <w:color w:val="000000" w:themeColor="text1"/>
          <w:sz w:val="32"/>
          <w:szCs w:val="32"/>
          <w:highlight w:val="none"/>
          <w:lang w:eastAsia="zh-CN"/>
          <w14:textFill>
            <w14:solidFill>
              <w14:schemeClr w14:val="tx1"/>
            </w14:solidFill>
          </w14:textFill>
        </w:rPr>
        <w:t>个项目编制了绩效目标，预算执行过程中，选取</w:t>
      </w:r>
      <w:r>
        <w:rPr>
          <w:rFonts w:hint="eastAsia" w:ascii="仿宋_GB2312" w:hAnsi="Times New Roman" w:eastAsia="仿宋_GB2312" w:cs="Times New Roman"/>
          <w:color w:val="000000" w:themeColor="text1"/>
          <w:sz w:val="32"/>
          <w:szCs w:val="32"/>
          <w:highlight w:val="none"/>
          <w:lang w:val="en-US" w:eastAsia="zh-CN"/>
          <w14:textFill>
            <w14:solidFill>
              <w14:schemeClr w14:val="tx1"/>
            </w14:solidFill>
          </w14:textFill>
        </w:rPr>
        <w:t>3</w:t>
      </w:r>
      <w:r>
        <w:rPr>
          <w:rFonts w:hint="eastAsia" w:ascii="仿宋_GB2312" w:hAnsi="Times New Roman" w:eastAsia="仿宋_GB2312" w:cs="Times New Roman"/>
          <w:color w:val="000000" w:themeColor="text1"/>
          <w:sz w:val="32"/>
          <w:szCs w:val="32"/>
          <w:highlight w:val="none"/>
          <w:lang w:eastAsia="zh-CN"/>
          <w14:textFill>
            <w14:solidFill>
              <w14:schemeClr w14:val="tx1"/>
            </w14:solidFill>
          </w14:textFill>
        </w:rPr>
        <w:t>个项目开展绩效监控，组织对</w:t>
      </w:r>
      <w:r>
        <w:rPr>
          <w:rFonts w:hint="eastAsia" w:ascii="仿宋_GB2312" w:hAnsi="Times New Roman" w:eastAsia="仿宋_GB2312" w:cs="Times New Roman"/>
          <w:color w:val="000000" w:themeColor="text1"/>
          <w:sz w:val="32"/>
          <w:szCs w:val="32"/>
          <w:highlight w:val="none"/>
          <w:lang w:val="en-US" w:eastAsia="zh-CN"/>
          <w14:textFill>
            <w14:solidFill>
              <w14:schemeClr w14:val="tx1"/>
            </w14:solidFill>
          </w14:textFill>
        </w:rPr>
        <w:t>3个项目开展绩效自评，绩效自评表详见第四部分附件。</w:t>
      </w:r>
    </w:p>
    <w:p w14:paraId="05A1EB83">
      <w:pPr>
        <w:pStyle w:val="3"/>
        <w:ind w:left="0" w:leftChars="0" w:firstLine="0" w:firstLineChars="0"/>
        <w:rPr>
          <w:rFonts w:hint="eastAsia"/>
        </w:rPr>
      </w:pPr>
    </w:p>
    <w:p w14:paraId="2E4E2A2D">
      <w:pPr>
        <w:pStyle w:val="5"/>
        <w:pageBreakBefore w:val="0"/>
        <w:kinsoku/>
        <w:wordWrap/>
        <w:overflowPunct/>
        <w:topLinePunct w:val="0"/>
        <w:autoSpaceDE/>
        <w:autoSpaceDN/>
        <w:bidi w:val="0"/>
        <w:adjustRightInd/>
        <w:snapToGrid/>
        <w:spacing w:before="0" w:after="0" w:line="576" w:lineRule="exact"/>
        <w:jc w:val="center"/>
        <w:textAlignment w:val="auto"/>
        <w:rPr>
          <w:rFonts w:hint="eastAsia" w:ascii="黑体" w:hAnsi="黑体" w:eastAsia="黑体" w:cs="黑体"/>
        </w:rPr>
      </w:pPr>
    </w:p>
    <w:p w14:paraId="35BF4E4A">
      <w:pPr>
        <w:pStyle w:val="5"/>
        <w:pageBreakBefore w:val="0"/>
        <w:kinsoku/>
        <w:wordWrap/>
        <w:overflowPunct/>
        <w:topLinePunct w:val="0"/>
        <w:autoSpaceDE/>
        <w:autoSpaceDN/>
        <w:bidi w:val="0"/>
        <w:adjustRightInd/>
        <w:snapToGrid/>
        <w:spacing w:before="0" w:after="0" w:line="576" w:lineRule="exact"/>
        <w:jc w:val="center"/>
        <w:textAlignment w:val="auto"/>
        <w:rPr>
          <w:rFonts w:hint="eastAsia" w:ascii="黑体" w:hAnsi="黑体" w:eastAsia="黑体" w:cs="黑体"/>
        </w:rPr>
      </w:pPr>
    </w:p>
    <w:p w14:paraId="28A3F93C">
      <w:pPr>
        <w:rPr>
          <w:rFonts w:hint="eastAsia" w:ascii="黑体" w:hAnsi="黑体" w:eastAsia="黑体" w:cs="黑体"/>
        </w:rPr>
      </w:pPr>
    </w:p>
    <w:p w14:paraId="7DA8FB23">
      <w:pPr>
        <w:pStyle w:val="2"/>
        <w:rPr>
          <w:rFonts w:hint="eastAsia" w:ascii="黑体" w:hAnsi="黑体" w:eastAsia="黑体" w:cs="黑体"/>
        </w:rPr>
      </w:pPr>
    </w:p>
    <w:p w14:paraId="60BD3F78">
      <w:pPr>
        <w:pStyle w:val="3"/>
        <w:rPr>
          <w:rFonts w:hint="eastAsia" w:ascii="黑体" w:hAnsi="黑体" w:eastAsia="黑体" w:cs="黑体"/>
        </w:rPr>
      </w:pPr>
    </w:p>
    <w:p w14:paraId="0736FBAE">
      <w:pPr>
        <w:pStyle w:val="3"/>
        <w:rPr>
          <w:rFonts w:hint="eastAsia" w:ascii="黑体" w:hAnsi="黑体" w:eastAsia="黑体" w:cs="黑体"/>
        </w:rPr>
      </w:pPr>
    </w:p>
    <w:p w14:paraId="5A1793BC">
      <w:pPr>
        <w:pStyle w:val="3"/>
        <w:rPr>
          <w:rFonts w:hint="eastAsia" w:ascii="黑体" w:hAnsi="黑体" w:eastAsia="黑体" w:cs="黑体"/>
        </w:rPr>
      </w:pPr>
    </w:p>
    <w:p w14:paraId="36142896">
      <w:pPr>
        <w:pStyle w:val="3"/>
        <w:rPr>
          <w:rFonts w:hint="eastAsia" w:ascii="黑体" w:hAnsi="黑体" w:eastAsia="黑体" w:cs="黑体"/>
        </w:rPr>
      </w:pPr>
    </w:p>
    <w:p w14:paraId="44D20D75">
      <w:pPr>
        <w:pStyle w:val="3"/>
        <w:rPr>
          <w:rFonts w:hint="eastAsia" w:ascii="黑体" w:hAnsi="黑体" w:eastAsia="黑体" w:cs="黑体"/>
        </w:rPr>
      </w:pPr>
    </w:p>
    <w:p w14:paraId="6B9E9135">
      <w:pPr>
        <w:pStyle w:val="3"/>
        <w:rPr>
          <w:rFonts w:hint="eastAsia" w:ascii="黑体" w:hAnsi="黑体" w:eastAsia="黑体" w:cs="黑体"/>
        </w:rPr>
      </w:pPr>
    </w:p>
    <w:p w14:paraId="36ADD002">
      <w:pPr>
        <w:pStyle w:val="3"/>
        <w:rPr>
          <w:rFonts w:hint="eastAsia" w:ascii="黑体" w:hAnsi="黑体" w:eastAsia="黑体" w:cs="黑体"/>
        </w:rPr>
      </w:pPr>
    </w:p>
    <w:p w14:paraId="06AA3C91">
      <w:pPr>
        <w:pStyle w:val="3"/>
        <w:rPr>
          <w:rFonts w:hint="eastAsia" w:ascii="黑体" w:hAnsi="黑体" w:eastAsia="黑体" w:cs="黑体"/>
        </w:rPr>
      </w:pPr>
    </w:p>
    <w:p w14:paraId="1BF40C20">
      <w:pPr>
        <w:pStyle w:val="3"/>
        <w:rPr>
          <w:rFonts w:hint="eastAsia" w:ascii="黑体" w:hAnsi="黑体" w:eastAsia="黑体" w:cs="黑体"/>
        </w:rPr>
      </w:pPr>
    </w:p>
    <w:p w14:paraId="0E227F87">
      <w:pPr>
        <w:pStyle w:val="3"/>
        <w:rPr>
          <w:rFonts w:hint="eastAsia" w:ascii="黑体" w:hAnsi="黑体" w:eastAsia="黑体" w:cs="黑体"/>
        </w:rPr>
      </w:pPr>
    </w:p>
    <w:p w14:paraId="51EAD5FD">
      <w:pPr>
        <w:pStyle w:val="3"/>
        <w:rPr>
          <w:rFonts w:hint="eastAsia" w:ascii="黑体" w:hAnsi="黑体" w:eastAsia="黑体" w:cs="黑体"/>
        </w:rPr>
      </w:pPr>
    </w:p>
    <w:p w14:paraId="06F9363C">
      <w:pPr>
        <w:pStyle w:val="3"/>
        <w:rPr>
          <w:rFonts w:hint="eastAsia" w:ascii="黑体" w:hAnsi="黑体" w:eastAsia="黑体" w:cs="黑体"/>
        </w:rPr>
      </w:pPr>
    </w:p>
    <w:p w14:paraId="6A43A31B">
      <w:pPr>
        <w:pStyle w:val="3"/>
        <w:rPr>
          <w:rFonts w:hint="eastAsia" w:ascii="黑体" w:hAnsi="黑体" w:eastAsia="黑体" w:cs="黑体"/>
        </w:rPr>
      </w:pPr>
    </w:p>
    <w:p w14:paraId="18B11844">
      <w:pPr>
        <w:pStyle w:val="3"/>
        <w:rPr>
          <w:rFonts w:hint="eastAsia" w:ascii="黑体" w:hAnsi="黑体" w:eastAsia="黑体" w:cs="黑体"/>
        </w:rPr>
      </w:pPr>
    </w:p>
    <w:p w14:paraId="4B5A138B">
      <w:pPr>
        <w:pStyle w:val="3"/>
        <w:rPr>
          <w:rFonts w:hint="eastAsia" w:ascii="黑体" w:hAnsi="黑体" w:eastAsia="黑体" w:cs="黑体"/>
        </w:rPr>
      </w:pPr>
    </w:p>
    <w:p w14:paraId="7FC9F89D">
      <w:pPr>
        <w:pStyle w:val="3"/>
        <w:rPr>
          <w:rFonts w:hint="eastAsia" w:ascii="黑体" w:hAnsi="黑体" w:eastAsia="黑体" w:cs="黑体"/>
        </w:rPr>
      </w:pPr>
    </w:p>
    <w:p w14:paraId="34AFFB5C">
      <w:pPr>
        <w:pStyle w:val="3"/>
        <w:rPr>
          <w:rFonts w:hint="eastAsia" w:ascii="黑体" w:hAnsi="黑体" w:eastAsia="黑体" w:cs="黑体"/>
        </w:rPr>
      </w:pPr>
    </w:p>
    <w:p w14:paraId="23B9E79D">
      <w:pPr>
        <w:pStyle w:val="3"/>
        <w:rPr>
          <w:rFonts w:hint="eastAsia" w:ascii="黑体" w:hAnsi="黑体" w:eastAsia="黑体" w:cs="黑体"/>
        </w:rPr>
      </w:pPr>
    </w:p>
    <w:p w14:paraId="05024628">
      <w:pPr>
        <w:pStyle w:val="3"/>
        <w:rPr>
          <w:rFonts w:hint="eastAsia" w:ascii="黑体" w:hAnsi="黑体" w:eastAsia="黑体" w:cs="黑体"/>
        </w:rPr>
      </w:pPr>
    </w:p>
    <w:p w14:paraId="03F73A4E">
      <w:pPr>
        <w:pStyle w:val="3"/>
        <w:rPr>
          <w:rFonts w:hint="eastAsia" w:ascii="黑体" w:hAnsi="黑体" w:eastAsia="黑体" w:cs="黑体"/>
        </w:rPr>
      </w:pPr>
    </w:p>
    <w:p w14:paraId="102D26C3">
      <w:pPr>
        <w:pStyle w:val="3"/>
        <w:rPr>
          <w:rFonts w:hint="eastAsia" w:ascii="黑体" w:hAnsi="黑体" w:eastAsia="黑体" w:cs="黑体"/>
        </w:rPr>
      </w:pPr>
    </w:p>
    <w:p w14:paraId="7A1AED01">
      <w:pPr>
        <w:pStyle w:val="5"/>
        <w:pageBreakBefore w:val="0"/>
        <w:kinsoku/>
        <w:wordWrap/>
        <w:overflowPunct/>
        <w:topLinePunct w:val="0"/>
        <w:autoSpaceDE/>
        <w:autoSpaceDN/>
        <w:bidi w:val="0"/>
        <w:adjustRightInd/>
        <w:snapToGrid/>
        <w:spacing w:before="0" w:after="0" w:line="576" w:lineRule="exact"/>
        <w:jc w:val="center"/>
        <w:textAlignment w:val="auto"/>
        <w:rPr>
          <w:rFonts w:hint="eastAsia" w:ascii="黑体" w:hAnsi="黑体" w:eastAsia="黑体" w:cs="黑体"/>
        </w:rPr>
      </w:pPr>
      <w:r>
        <w:rPr>
          <w:rFonts w:hint="eastAsia" w:ascii="黑体" w:hAnsi="黑体" w:eastAsia="黑体" w:cs="黑体"/>
        </w:rPr>
        <w:t>第三部分 名词解释</w:t>
      </w:r>
      <w:bookmarkEnd w:id="31"/>
      <w:bookmarkEnd w:id="32"/>
      <w:bookmarkEnd w:id="33"/>
    </w:p>
    <w:p w14:paraId="022F61EC">
      <w:pPr>
        <w:pageBreakBefore w:val="0"/>
        <w:kinsoku/>
        <w:wordWrap/>
        <w:overflowPunct/>
        <w:topLinePunct w:val="0"/>
        <w:autoSpaceDE/>
        <w:autoSpaceDN/>
        <w:bidi w:val="0"/>
        <w:adjustRightInd/>
        <w:snapToGrid/>
        <w:spacing w:line="576" w:lineRule="exact"/>
        <w:ind w:firstLine="64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1.财政拨款收入：指单位从同级财政部门取得的财政预算资金。</w:t>
      </w:r>
    </w:p>
    <w:p w14:paraId="0CFB8533">
      <w:pPr>
        <w:pageBreakBefore w:val="0"/>
        <w:kinsoku/>
        <w:wordWrap/>
        <w:overflowPunct/>
        <w:topLinePunct w:val="0"/>
        <w:autoSpaceDE/>
        <w:autoSpaceDN/>
        <w:bidi w:val="0"/>
        <w:adjustRightInd/>
        <w:snapToGrid/>
        <w:spacing w:line="576" w:lineRule="exact"/>
        <w:ind w:firstLine="64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2.事业收入：指事业单位开展专业业务活动及辅助活动取得的收入。</w:t>
      </w:r>
    </w:p>
    <w:p w14:paraId="616A190D">
      <w:pPr>
        <w:pageBreakBefore w:val="0"/>
        <w:kinsoku/>
        <w:wordWrap/>
        <w:overflowPunct/>
        <w:topLinePunct w:val="0"/>
        <w:autoSpaceDE/>
        <w:autoSpaceDN/>
        <w:bidi w:val="0"/>
        <w:adjustRightInd/>
        <w:snapToGrid/>
        <w:spacing w:line="576" w:lineRule="exact"/>
        <w:ind w:firstLine="64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3.经营收入：指事业单位在专业业务活动及其辅助活动之外开展非独立核算经营活动取得的收入</w:t>
      </w:r>
    </w:p>
    <w:p w14:paraId="3F55D9BE">
      <w:pPr>
        <w:pageBreakBefore w:val="0"/>
        <w:kinsoku/>
        <w:wordWrap/>
        <w:overflowPunct/>
        <w:topLinePunct w:val="0"/>
        <w:autoSpaceDE/>
        <w:autoSpaceDN/>
        <w:bidi w:val="0"/>
        <w:adjustRightInd/>
        <w:snapToGrid/>
        <w:spacing w:line="576" w:lineRule="exact"/>
        <w:ind w:firstLine="64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4.其他收入：指单位取得的除上述收入以外的各项收入。</w:t>
      </w:r>
    </w:p>
    <w:p w14:paraId="619A9CFE">
      <w:pPr>
        <w:pageBreakBefore w:val="0"/>
        <w:kinsoku/>
        <w:wordWrap/>
        <w:overflowPunct/>
        <w:topLinePunct w:val="0"/>
        <w:autoSpaceDE/>
        <w:autoSpaceDN/>
        <w:bidi w:val="0"/>
        <w:adjustRightInd/>
        <w:snapToGrid/>
        <w:spacing w:line="576" w:lineRule="exact"/>
        <w:ind w:firstLine="64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 xml:space="preserve">5.使用非财政拨款结余（含专用结余）：指事业单位使用以前年度积累的非财政拨款结余弥补当年收支差额的金额。 </w:t>
      </w:r>
    </w:p>
    <w:p w14:paraId="68EE8AD0">
      <w:pPr>
        <w:pageBreakBefore w:val="0"/>
        <w:kinsoku/>
        <w:wordWrap/>
        <w:overflowPunct/>
        <w:topLinePunct w:val="0"/>
        <w:autoSpaceDE/>
        <w:autoSpaceDN/>
        <w:bidi w:val="0"/>
        <w:adjustRightInd/>
        <w:snapToGrid/>
        <w:spacing w:line="576" w:lineRule="exact"/>
        <w:ind w:firstLine="64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 xml:space="preserve">6.年初结转和结余：指以前年度尚未完成、结转到本年按有关规定继续使用的资金。 </w:t>
      </w:r>
    </w:p>
    <w:p w14:paraId="0839DE2D">
      <w:pPr>
        <w:pageBreakBefore w:val="0"/>
        <w:kinsoku/>
        <w:wordWrap/>
        <w:overflowPunct/>
        <w:topLinePunct w:val="0"/>
        <w:autoSpaceDE/>
        <w:autoSpaceDN/>
        <w:bidi w:val="0"/>
        <w:adjustRightInd/>
        <w:snapToGrid/>
        <w:spacing w:line="576" w:lineRule="exact"/>
        <w:ind w:firstLine="64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7.结余分配：指事业单位按照会计制度规定缴纳的所得税、提取的专用结余以及转入非财政拨款结余的金额等。</w:t>
      </w:r>
    </w:p>
    <w:p w14:paraId="32ED2363">
      <w:pPr>
        <w:pageBreakBefore w:val="0"/>
        <w:kinsoku/>
        <w:wordWrap/>
        <w:overflowPunct/>
        <w:topLinePunct w:val="0"/>
        <w:autoSpaceDE/>
        <w:autoSpaceDN/>
        <w:bidi w:val="0"/>
        <w:adjustRightInd/>
        <w:snapToGrid/>
        <w:spacing w:line="576" w:lineRule="exact"/>
        <w:ind w:firstLine="64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8.年末结转和结余：指单位按有关规定结转到下年或以后年度继续使用的资金。</w:t>
      </w:r>
    </w:p>
    <w:p w14:paraId="15C4A990">
      <w:pPr>
        <w:pageBreakBefore w:val="0"/>
        <w:kinsoku/>
        <w:wordWrap/>
        <w:overflowPunct/>
        <w:topLinePunct w:val="0"/>
        <w:autoSpaceDE/>
        <w:autoSpaceDN/>
        <w:bidi w:val="0"/>
        <w:adjustRightInd/>
        <w:snapToGrid/>
        <w:spacing w:line="576" w:lineRule="exact"/>
        <w:ind w:firstLine="64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9.文化旅游体育与传媒支出（类）新闻出版电影（款）出版发行（项）：反映图书、报纸、期刊、音像、电子、网络出版物出版、印刷复制和发行等方面的支出。</w:t>
      </w:r>
    </w:p>
    <w:p w14:paraId="773E015D">
      <w:pPr>
        <w:pageBreakBefore w:val="0"/>
        <w:kinsoku/>
        <w:wordWrap/>
        <w:overflowPunct/>
        <w:topLinePunct w:val="0"/>
        <w:autoSpaceDE/>
        <w:autoSpaceDN/>
        <w:bidi w:val="0"/>
        <w:adjustRightInd/>
        <w:snapToGrid/>
        <w:spacing w:line="576" w:lineRule="exact"/>
        <w:ind w:firstLine="64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10</w:t>
      </w:r>
      <w:r>
        <w:rPr>
          <w:rFonts w:ascii="仿宋" w:hAnsi="仿宋" w:eastAsia="仿宋" w:cs="仿宋"/>
          <w:color w:val="000000"/>
          <w:sz w:val="32"/>
          <w:u w:color="auto"/>
        </w:rPr>
        <w:t>.基本支出：指为保障机构正常运转、完成日常工作任务而发生的人员支出和公用支出。</w:t>
      </w:r>
    </w:p>
    <w:p w14:paraId="0010CAE3">
      <w:pPr>
        <w:pageBreakBefore w:val="0"/>
        <w:kinsoku/>
        <w:wordWrap/>
        <w:overflowPunct/>
        <w:topLinePunct w:val="0"/>
        <w:autoSpaceDE/>
        <w:autoSpaceDN/>
        <w:bidi w:val="0"/>
        <w:adjustRightInd/>
        <w:snapToGrid/>
        <w:spacing w:line="576" w:lineRule="exact"/>
        <w:ind w:firstLine="64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11</w:t>
      </w:r>
      <w:r>
        <w:rPr>
          <w:rFonts w:ascii="仿宋" w:hAnsi="仿宋" w:eastAsia="仿宋" w:cs="仿宋"/>
          <w:color w:val="000000"/>
          <w:sz w:val="32"/>
          <w:u w:color="auto"/>
        </w:rPr>
        <w:t xml:space="preserve">.项目支出：指在基本支出之外为完成特定行政任务和事业发展目标所发生的支出。 </w:t>
      </w:r>
    </w:p>
    <w:p w14:paraId="77C94036">
      <w:pPr>
        <w:pageBreakBefore w:val="0"/>
        <w:kinsoku/>
        <w:wordWrap/>
        <w:overflowPunct/>
        <w:topLinePunct w:val="0"/>
        <w:autoSpaceDE/>
        <w:autoSpaceDN/>
        <w:bidi w:val="0"/>
        <w:adjustRightInd/>
        <w:snapToGrid/>
        <w:spacing w:line="576" w:lineRule="exact"/>
        <w:ind w:firstLine="64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12</w:t>
      </w:r>
      <w:r>
        <w:rPr>
          <w:rFonts w:ascii="仿宋" w:hAnsi="仿宋" w:eastAsia="仿宋" w:cs="仿宋"/>
          <w:color w:val="000000"/>
          <w:sz w:val="32"/>
          <w:u w:color="auto"/>
        </w:rPr>
        <w:t>.经营支出：指事业单位在专业业务活动及其辅助活动之外开展非独立核算经营活动发生的支出。</w:t>
      </w:r>
    </w:p>
    <w:p w14:paraId="2180527E">
      <w:pPr>
        <w:pageBreakBefore w:val="0"/>
        <w:kinsoku/>
        <w:wordWrap/>
        <w:overflowPunct/>
        <w:topLinePunct w:val="0"/>
        <w:autoSpaceDE/>
        <w:autoSpaceDN/>
        <w:bidi w:val="0"/>
        <w:adjustRightInd/>
        <w:snapToGrid/>
        <w:spacing w:line="576" w:lineRule="exact"/>
        <w:ind w:firstLine="64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13</w:t>
      </w:r>
      <w:r>
        <w:rPr>
          <w:rFonts w:ascii="仿宋" w:hAnsi="仿宋" w:eastAsia="仿宋" w:cs="仿宋"/>
          <w:color w:val="000000"/>
          <w:sz w:val="32"/>
          <w:u w:color="auto"/>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2E326A87">
      <w:pPr>
        <w:pageBreakBefore w:val="0"/>
        <w:kinsoku/>
        <w:wordWrap/>
        <w:overflowPunct/>
        <w:topLinePunct w:val="0"/>
        <w:autoSpaceDE/>
        <w:autoSpaceDN/>
        <w:bidi w:val="0"/>
        <w:adjustRightInd/>
        <w:snapToGrid/>
        <w:spacing w:line="576" w:lineRule="exact"/>
        <w:ind w:firstLine="640"/>
        <w:textAlignment w:val="auto"/>
        <w:rPr>
          <w:rFonts w:hint="eastAsia" w:ascii="仿宋" w:hAnsi="仿宋" w:eastAsia="仿宋" w:cs="仿宋"/>
          <w:sz w:val="32"/>
          <w:szCs w:val="32"/>
        </w:rPr>
      </w:pPr>
      <w:r>
        <w:rPr>
          <w:rFonts w:hint="eastAsia" w:ascii="仿宋" w:hAnsi="仿宋" w:eastAsia="仿宋" w:cs="仿宋"/>
          <w:color w:val="000000"/>
          <w:sz w:val="32"/>
          <w:szCs w:val="32"/>
        </w:rPr>
        <w:t>1</w:t>
      </w:r>
      <w:r>
        <w:rPr>
          <w:rFonts w:hint="eastAsia" w:ascii="仿宋" w:hAnsi="仿宋" w:eastAsia="仿宋" w:cs="仿宋"/>
          <w:color w:val="000000"/>
          <w:sz w:val="32"/>
          <w:szCs w:val="32"/>
          <w:lang w:val="en-US" w:eastAsia="zh-CN"/>
        </w:rPr>
        <w:t>4</w:t>
      </w:r>
      <w:r>
        <w:rPr>
          <w:rFonts w:ascii="仿宋" w:hAnsi="仿宋" w:eastAsia="仿宋" w:cs="仿宋"/>
          <w:color w:val="000000"/>
          <w:sz w:val="32"/>
          <w:u w:color="auto"/>
        </w:rPr>
        <w:t>.财政应返还额度：为行政事业单位会计核算科目，用于核算实行国库集中支付的行政事业单位应收财政返还的资金额度。</w:t>
      </w:r>
    </w:p>
    <w:p w14:paraId="2D3D8A8E">
      <w:pPr>
        <w:pageBreakBefore w:val="0"/>
        <w:widowControl/>
        <w:kinsoku/>
        <w:wordWrap/>
        <w:overflowPunct/>
        <w:topLinePunct w:val="0"/>
        <w:autoSpaceDE/>
        <w:autoSpaceDN/>
        <w:bidi w:val="0"/>
        <w:adjustRightInd/>
        <w:snapToGrid/>
        <w:spacing w:line="576" w:lineRule="exact"/>
        <w:jc w:val="left"/>
        <w:textAlignment w:val="auto"/>
        <w:rPr>
          <w:rStyle w:val="32"/>
          <w:rFonts w:hint="eastAsia" w:ascii="思源黑体 CN Normal" w:hAnsi="思源黑体 CN Normal" w:eastAsia="思源黑体 CN Normal" w:cs="思源黑体 CN Normal"/>
        </w:rPr>
      </w:pPr>
      <w:r>
        <w:rPr>
          <w:rStyle w:val="32"/>
          <w:rFonts w:hint="eastAsia" w:ascii="思源黑体 CN Normal" w:hAnsi="思源黑体 CN Normal" w:eastAsia="思源黑体 CN Normal" w:cs="思源黑体 CN Normal"/>
        </w:rPr>
        <w:br w:type="page"/>
      </w:r>
    </w:p>
    <w:p w14:paraId="06638D99">
      <w:pPr>
        <w:pStyle w:val="5"/>
        <w:jc w:val="center"/>
        <w:rPr>
          <w:rFonts w:hint="eastAsia" w:ascii="黑体" w:hAnsi="黑体" w:eastAsia="黑体" w:cs="黑体"/>
        </w:rPr>
      </w:pPr>
      <w:bookmarkStart w:id="72" w:name="_Toc111208510"/>
      <w:bookmarkStart w:id="73" w:name="_Toc25539"/>
      <w:r>
        <w:rPr>
          <w:rFonts w:hint="eastAsia" w:ascii="黑体" w:hAnsi="黑体" w:eastAsia="黑体" w:cs="黑体"/>
        </w:rPr>
        <w:t>第四部分 附件</w:t>
      </w:r>
      <w:bookmarkEnd w:id="72"/>
      <w:bookmarkEnd w:id="73"/>
    </w:p>
    <w:p w14:paraId="56113585">
      <w:pPr>
        <w:spacing w:line="600" w:lineRule="exact"/>
        <w:jc w:val="center"/>
        <w:outlineLvl w:val="0"/>
        <w:rPr>
          <w:rFonts w:hint="eastAsia" w:eastAsia="仿宋_GB2312"/>
          <w:lang w:eastAsia="zh-CN"/>
        </w:rPr>
      </w:pPr>
      <w:bookmarkStart w:id="74" w:name="_Toc79163635"/>
      <w:bookmarkStart w:id="75" w:name="_Toc21200"/>
      <w:bookmarkStart w:id="76" w:name="_Toc111208512"/>
      <w:bookmarkStart w:id="77" w:name="_Toc79163885"/>
      <w:r>
        <w:rPr>
          <w:rFonts w:hint="eastAsia" w:hAnsi="Times New Roman" w:cs="Times New Roman"/>
          <w:sz w:val="32"/>
          <w:szCs w:val="32"/>
          <w:highlight w:val="none"/>
          <w:lang w:val="en-US" w:eastAsia="zh-CN"/>
        </w:rPr>
        <w:t>单位预算项目支出绩效自评表（2024年度）</w:t>
      </w:r>
    </w:p>
    <w:tbl>
      <w:tblPr>
        <w:tblStyle w:val="19"/>
        <w:tblpPr w:leftFromText="180" w:rightFromText="180" w:vertAnchor="text" w:horzAnchor="page" w:tblpXSpec="center" w:tblpY="741"/>
        <w:tblOverlap w:val="never"/>
        <w:tblW w:w="896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57"/>
        <w:gridCol w:w="1367"/>
        <w:gridCol w:w="597"/>
        <w:gridCol w:w="1080"/>
        <w:gridCol w:w="446"/>
        <w:gridCol w:w="760"/>
        <w:gridCol w:w="417"/>
        <w:gridCol w:w="1150"/>
        <w:gridCol w:w="417"/>
        <w:gridCol w:w="733"/>
        <w:gridCol w:w="1240"/>
      </w:tblGrid>
      <w:tr w14:paraId="70D008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2" w:hRule="atLeast"/>
          <w:jc w:val="center"/>
        </w:trPr>
        <w:tc>
          <w:tcPr>
            <w:tcW w:w="8964"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3EA10AC2">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预算项目支出绩效自评表（2024年度）</w:t>
            </w:r>
          </w:p>
        </w:tc>
      </w:tr>
      <w:tr w14:paraId="1226A0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1" w:hRule="atLeast"/>
          <w:jc w:val="center"/>
        </w:trPr>
        <w:tc>
          <w:tcPr>
            <w:tcW w:w="21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14617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684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8216D0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51322324T000011716666-解决</w:t>
            </w:r>
            <w:bookmarkStart w:id="78" w:name="OLE_LINK4"/>
            <w:r>
              <w:rPr>
                <w:rFonts w:ascii="宋体" w:hAnsi="宋体" w:eastAsia="宋体" w:cs="宋体"/>
                <w:i w:val="0"/>
                <w:iCs w:val="0"/>
                <w:color w:val="000000"/>
                <w:kern w:val="0"/>
                <w:sz w:val="18"/>
                <w:szCs w:val="18"/>
                <w:u w:val="none"/>
                <w:lang w:val="en-US" w:eastAsia="zh-CN" w:bidi="ar"/>
              </w:rPr>
              <w:t>“辉煌七十年奋进新茂县”书画摄影活动</w:t>
            </w:r>
            <w:bookmarkEnd w:id="78"/>
            <w:r>
              <w:rPr>
                <w:rFonts w:ascii="宋体" w:hAnsi="宋体" w:eastAsia="宋体" w:cs="宋体"/>
                <w:i w:val="0"/>
                <w:iCs w:val="0"/>
                <w:color w:val="000000"/>
                <w:kern w:val="0"/>
                <w:sz w:val="18"/>
                <w:szCs w:val="18"/>
                <w:u w:val="none"/>
                <w:lang w:val="en-US" w:eastAsia="zh-CN" w:bidi="ar"/>
              </w:rPr>
              <w:t>费</w:t>
            </w:r>
          </w:p>
        </w:tc>
      </w:tr>
      <w:tr w14:paraId="55A84E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8" w:hRule="atLeast"/>
          <w:jc w:val="center"/>
        </w:trPr>
        <w:tc>
          <w:tcPr>
            <w:tcW w:w="21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7E9032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288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934AD1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茂县文学艺术界联合会本级</w:t>
            </w:r>
          </w:p>
        </w:tc>
        <w:tc>
          <w:tcPr>
            <w:tcW w:w="1567" w:type="dxa"/>
            <w:gridSpan w:val="2"/>
            <w:tcBorders>
              <w:top w:val="nil"/>
              <w:left w:val="nil"/>
              <w:bottom w:val="nil"/>
              <w:right w:val="nil"/>
            </w:tcBorders>
            <w:shd w:val="clear" w:color="auto" w:fill="auto"/>
            <w:vAlign w:val="center"/>
          </w:tcPr>
          <w:p w14:paraId="579B62C3">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23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AE353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茂县文学艺术界联合会</w:t>
            </w:r>
          </w:p>
        </w:tc>
      </w:tr>
      <w:tr w14:paraId="2289C1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1" w:hRule="atLeast"/>
          <w:jc w:val="center"/>
        </w:trPr>
        <w:tc>
          <w:tcPr>
            <w:tcW w:w="7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B96EF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36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21523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288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68AB1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395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464CB10">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70B7E5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5" w:hRule="atLeast"/>
          <w:jc w:val="center"/>
        </w:trPr>
        <w:tc>
          <w:tcPr>
            <w:tcW w:w="7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2E5C52">
            <w:pPr>
              <w:rPr>
                <w:rFonts w:hint="eastAsia" w:ascii="宋体" w:hAnsi="宋体" w:eastAsia="宋体" w:cs="宋体"/>
                <w:i w:val="0"/>
                <w:iCs w:val="0"/>
                <w:color w:val="000000"/>
                <w:sz w:val="18"/>
                <w:szCs w:val="18"/>
                <w:u w:val="none"/>
              </w:rPr>
            </w:pPr>
          </w:p>
        </w:tc>
        <w:tc>
          <w:tcPr>
            <w:tcW w:w="13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1F7639">
            <w:pPr>
              <w:rPr>
                <w:rFonts w:hint="eastAsia" w:ascii="宋体" w:hAnsi="宋体" w:eastAsia="宋体" w:cs="宋体"/>
                <w:i w:val="0"/>
                <w:iCs w:val="0"/>
                <w:color w:val="000000"/>
                <w:sz w:val="18"/>
                <w:szCs w:val="18"/>
                <w:u w:val="none"/>
              </w:rPr>
            </w:pPr>
          </w:p>
        </w:tc>
        <w:tc>
          <w:tcPr>
            <w:tcW w:w="288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5BD879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关于解决“辉煌七十年奋进新茂县”书画摄影活动费</w:t>
            </w:r>
          </w:p>
        </w:tc>
        <w:tc>
          <w:tcPr>
            <w:tcW w:w="3957" w:type="dxa"/>
            <w:gridSpan w:val="5"/>
            <w:tcBorders>
              <w:top w:val="single" w:color="000000" w:sz="4" w:space="0"/>
              <w:left w:val="single" w:color="000000" w:sz="4" w:space="0"/>
              <w:bottom w:val="single" w:color="000000" w:sz="4" w:space="0"/>
              <w:right w:val="single" w:color="000000" w:sz="4" w:space="0"/>
            </w:tcBorders>
            <w:shd w:val="clear" w:color="auto" w:fill="auto"/>
            <w:vAlign w:val="top"/>
          </w:tcPr>
          <w:p w14:paraId="75AA8CF0">
            <w:pPr>
              <w:keepNext w:val="0"/>
              <w:keepLines w:val="0"/>
              <w:widowControl/>
              <w:suppressLineNumbers w:val="0"/>
              <w:jc w:val="both"/>
              <w:textAlignment w:val="center"/>
              <w:rPr>
                <w:rFonts w:hint="eastAsia" w:ascii="黑体" w:hAnsi="黑体" w:eastAsia="黑体" w:cs="黑体"/>
                <w:i w:val="0"/>
                <w:iCs w:val="0"/>
                <w:color w:val="000000"/>
                <w:sz w:val="18"/>
                <w:szCs w:val="18"/>
                <w:u w:val="none"/>
              </w:rPr>
            </w:pPr>
            <w:bookmarkStart w:id="79" w:name="OLE_LINK19"/>
            <w:r>
              <w:rPr>
                <w:rFonts w:hint="eastAsia" w:ascii="宋体" w:hAnsi="宋体" w:eastAsia="宋体" w:cs="宋体"/>
                <w:i w:val="0"/>
                <w:iCs w:val="0"/>
                <w:color w:val="000000"/>
                <w:kern w:val="0"/>
                <w:sz w:val="18"/>
                <w:szCs w:val="18"/>
                <w:u w:val="none"/>
                <w:lang w:val="en-US" w:eastAsia="zh-CN" w:bidi="ar"/>
              </w:rPr>
              <w:t>严格按照项目资金管理办法，资金实际支出6.5万元。资金支付依据合规合法，资金支付与预算相符。</w:t>
            </w:r>
            <w:bookmarkEnd w:id="79"/>
          </w:p>
        </w:tc>
      </w:tr>
      <w:tr w14:paraId="5D94B3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8" w:hRule="atLeast"/>
          <w:jc w:val="center"/>
        </w:trPr>
        <w:tc>
          <w:tcPr>
            <w:tcW w:w="7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7EBDA2">
            <w:pPr>
              <w:rPr>
                <w:rFonts w:hint="eastAsia" w:ascii="宋体" w:hAnsi="宋体" w:eastAsia="宋体" w:cs="宋体"/>
                <w:i w:val="0"/>
                <w:iCs w:val="0"/>
                <w:color w:val="000000"/>
                <w:sz w:val="18"/>
                <w:szCs w:val="18"/>
                <w:u w:val="none"/>
              </w:rPr>
            </w:pPr>
          </w:p>
        </w:tc>
        <w:tc>
          <w:tcPr>
            <w:tcW w:w="1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995F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684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A655571">
            <w:pPr>
              <w:rPr>
                <w:rFonts w:hint="eastAsia" w:ascii="宋体" w:hAnsi="宋体" w:eastAsia="宋体" w:cs="宋体"/>
                <w:i w:val="0"/>
                <w:iCs w:val="0"/>
                <w:color w:val="000000"/>
                <w:sz w:val="18"/>
                <w:szCs w:val="18"/>
                <w:u w:val="none"/>
                <w:lang w:eastAsia="zh-CN"/>
              </w:rPr>
            </w:pPr>
            <w:bookmarkStart w:id="80" w:name="OLE_LINK7"/>
            <w:r>
              <w:rPr>
                <w:rFonts w:hint="eastAsia" w:ascii="宋体" w:hAnsi="宋体" w:eastAsia="宋体" w:cs="宋体"/>
                <w:i w:val="0"/>
                <w:iCs w:val="0"/>
                <w:color w:val="000000"/>
                <w:kern w:val="0"/>
                <w:sz w:val="18"/>
                <w:szCs w:val="18"/>
                <w:u w:val="none"/>
                <w:lang w:val="en-US" w:eastAsia="zh-CN" w:bidi="ar"/>
              </w:rPr>
              <w:t>按照项目方案完成工作，</w:t>
            </w:r>
            <w:bookmarkStart w:id="81" w:name="OLE_LINK11"/>
            <w:r>
              <w:rPr>
                <w:rFonts w:hint="eastAsia" w:ascii="宋体" w:hAnsi="宋体" w:eastAsia="宋体" w:cs="宋体"/>
                <w:i w:val="0"/>
                <w:iCs w:val="0"/>
                <w:color w:val="000000"/>
                <w:kern w:val="0"/>
                <w:sz w:val="18"/>
                <w:szCs w:val="18"/>
                <w:u w:val="none"/>
                <w:lang w:val="en-US" w:eastAsia="zh-CN" w:bidi="ar"/>
              </w:rPr>
              <w:t>确保</w:t>
            </w:r>
            <w:r>
              <w:rPr>
                <w:rFonts w:ascii="宋体" w:hAnsi="宋体" w:eastAsia="宋体" w:cs="宋体"/>
                <w:i w:val="0"/>
                <w:iCs w:val="0"/>
                <w:color w:val="000000"/>
                <w:kern w:val="0"/>
                <w:sz w:val="18"/>
                <w:szCs w:val="18"/>
                <w:u w:val="none"/>
                <w:lang w:val="en-US" w:eastAsia="zh-CN" w:bidi="ar"/>
              </w:rPr>
              <w:t>“辉煌七十年奋进新茂县”书画摄影活动</w:t>
            </w:r>
            <w:r>
              <w:rPr>
                <w:rFonts w:hint="eastAsia" w:ascii="宋体" w:hAnsi="宋体" w:eastAsia="宋体" w:cs="宋体"/>
                <w:i w:val="0"/>
                <w:iCs w:val="0"/>
                <w:color w:val="000000"/>
                <w:kern w:val="0"/>
                <w:sz w:val="18"/>
                <w:szCs w:val="18"/>
                <w:u w:val="none"/>
                <w:lang w:val="en-US" w:eastAsia="zh-CN" w:bidi="ar"/>
              </w:rPr>
              <w:t>的顺利开展</w:t>
            </w:r>
            <w:bookmarkEnd w:id="81"/>
            <w:r>
              <w:rPr>
                <w:rFonts w:hint="eastAsia" w:ascii="宋体" w:hAnsi="宋体" w:eastAsia="宋体" w:cs="宋体"/>
                <w:i w:val="0"/>
                <w:iCs w:val="0"/>
                <w:color w:val="000000"/>
                <w:kern w:val="0"/>
                <w:sz w:val="18"/>
                <w:szCs w:val="18"/>
                <w:u w:val="none"/>
                <w:lang w:val="en-US" w:eastAsia="zh-CN" w:bidi="ar"/>
              </w:rPr>
              <w:t>。</w:t>
            </w:r>
            <w:bookmarkStart w:id="82" w:name="OLE_LINK23"/>
            <w:r>
              <w:rPr>
                <w:rFonts w:hint="eastAsia" w:ascii="宋体" w:hAnsi="宋体" w:eastAsia="宋体" w:cs="宋体"/>
                <w:i w:val="0"/>
                <w:iCs w:val="0"/>
                <w:color w:val="000000"/>
                <w:kern w:val="0"/>
                <w:sz w:val="18"/>
                <w:szCs w:val="18"/>
                <w:u w:val="none"/>
                <w:lang w:val="en-US" w:eastAsia="zh-CN" w:bidi="ar"/>
              </w:rPr>
              <w:t>项目按要求合理安排资金，全面完成绩效目标。</w:t>
            </w:r>
            <w:bookmarkEnd w:id="80"/>
            <w:bookmarkEnd w:id="82"/>
          </w:p>
        </w:tc>
      </w:tr>
      <w:tr w14:paraId="274F44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1" w:hRule="atLeast"/>
          <w:jc w:val="center"/>
        </w:trPr>
        <w:tc>
          <w:tcPr>
            <w:tcW w:w="7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91FC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FFE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5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DC5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9CB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20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C3AE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5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91DA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F81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1EA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454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3CA41D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1" w:hRule="atLeast"/>
          <w:jc w:val="center"/>
        </w:trPr>
        <w:tc>
          <w:tcPr>
            <w:tcW w:w="7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549A3F">
            <w:pPr>
              <w:jc w:val="center"/>
              <w:rPr>
                <w:rFonts w:hint="eastAsia" w:ascii="宋体" w:hAnsi="宋体" w:eastAsia="宋体" w:cs="宋体"/>
                <w:i w:val="0"/>
                <w:iCs w:val="0"/>
                <w:color w:val="000000"/>
                <w:sz w:val="18"/>
                <w:szCs w:val="18"/>
                <w:u w:val="none"/>
              </w:rPr>
            </w:pPr>
          </w:p>
        </w:tc>
        <w:tc>
          <w:tcPr>
            <w:tcW w:w="1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28C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5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763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3FF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6.50</w:t>
            </w:r>
          </w:p>
        </w:tc>
        <w:tc>
          <w:tcPr>
            <w:tcW w:w="120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B2F5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6.50</w:t>
            </w:r>
          </w:p>
        </w:tc>
        <w:tc>
          <w:tcPr>
            <w:tcW w:w="15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2C16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F61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DA1C3">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10</w:t>
            </w:r>
          </w:p>
        </w:tc>
        <w:tc>
          <w:tcPr>
            <w:tcW w:w="12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16FAB6">
            <w:pPr>
              <w:keepNext w:val="0"/>
              <w:keepLines w:val="0"/>
              <w:widowControl/>
              <w:suppressLineNumbers w:val="0"/>
              <w:jc w:val="left"/>
              <w:textAlignment w:val="center"/>
              <w:rPr>
                <w:rFonts w:hint="eastAsia" w:ascii="黑体" w:hAnsi="黑体" w:eastAsia="黑体" w:cs="黑体"/>
                <w:i/>
                <w:iCs/>
                <w:color w:val="000000"/>
                <w:sz w:val="18"/>
                <w:szCs w:val="18"/>
                <w:u w:val="none"/>
              </w:rPr>
            </w:pPr>
          </w:p>
        </w:tc>
      </w:tr>
      <w:tr w14:paraId="1D11C5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1" w:hRule="atLeast"/>
          <w:jc w:val="center"/>
        </w:trPr>
        <w:tc>
          <w:tcPr>
            <w:tcW w:w="7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8F384B">
            <w:pPr>
              <w:jc w:val="center"/>
              <w:rPr>
                <w:rFonts w:hint="eastAsia" w:ascii="宋体" w:hAnsi="宋体" w:eastAsia="宋体" w:cs="宋体"/>
                <w:i w:val="0"/>
                <w:iCs w:val="0"/>
                <w:color w:val="000000"/>
                <w:sz w:val="18"/>
                <w:szCs w:val="18"/>
                <w:u w:val="none"/>
              </w:rPr>
            </w:pPr>
          </w:p>
        </w:tc>
        <w:tc>
          <w:tcPr>
            <w:tcW w:w="1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9EC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5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CE3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EED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6.50</w:t>
            </w:r>
          </w:p>
        </w:tc>
        <w:tc>
          <w:tcPr>
            <w:tcW w:w="120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F44C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6.50</w:t>
            </w:r>
          </w:p>
        </w:tc>
        <w:tc>
          <w:tcPr>
            <w:tcW w:w="15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12BE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E23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ED0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ACCE26">
            <w:pPr>
              <w:rPr>
                <w:rFonts w:hint="eastAsia" w:ascii="黑体" w:hAnsi="黑体" w:eastAsia="黑体" w:cs="黑体"/>
                <w:i/>
                <w:iCs/>
                <w:color w:val="000000"/>
                <w:sz w:val="18"/>
                <w:szCs w:val="18"/>
                <w:u w:val="none"/>
              </w:rPr>
            </w:pPr>
          </w:p>
        </w:tc>
      </w:tr>
      <w:tr w14:paraId="788F13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1" w:hRule="atLeast"/>
          <w:jc w:val="center"/>
        </w:trPr>
        <w:tc>
          <w:tcPr>
            <w:tcW w:w="7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49BFA1">
            <w:pPr>
              <w:jc w:val="center"/>
              <w:rPr>
                <w:rFonts w:hint="eastAsia" w:ascii="宋体" w:hAnsi="宋体" w:eastAsia="宋体" w:cs="宋体"/>
                <w:i w:val="0"/>
                <w:iCs w:val="0"/>
                <w:color w:val="000000"/>
                <w:sz w:val="18"/>
                <w:szCs w:val="18"/>
                <w:u w:val="none"/>
              </w:rPr>
            </w:pPr>
          </w:p>
        </w:tc>
        <w:tc>
          <w:tcPr>
            <w:tcW w:w="1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619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5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2D5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229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0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C5E3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5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DAB5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E47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34E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D8FC10">
            <w:pPr>
              <w:rPr>
                <w:rFonts w:hint="eastAsia" w:ascii="黑体" w:hAnsi="黑体" w:eastAsia="黑体" w:cs="黑体"/>
                <w:i/>
                <w:iCs/>
                <w:color w:val="000000"/>
                <w:sz w:val="18"/>
                <w:szCs w:val="18"/>
                <w:u w:val="none"/>
              </w:rPr>
            </w:pPr>
          </w:p>
        </w:tc>
      </w:tr>
      <w:tr w14:paraId="352ED0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1" w:hRule="atLeast"/>
          <w:jc w:val="center"/>
        </w:trPr>
        <w:tc>
          <w:tcPr>
            <w:tcW w:w="7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35A7F1">
            <w:pPr>
              <w:jc w:val="center"/>
              <w:rPr>
                <w:rFonts w:hint="eastAsia" w:ascii="宋体" w:hAnsi="宋体" w:eastAsia="宋体" w:cs="宋体"/>
                <w:i w:val="0"/>
                <w:iCs w:val="0"/>
                <w:color w:val="000000"/>
                <w:sz w:val="18"/>
                <w:szCs w:val="18"/>
                <w:u w:val="none"/>
              </w:rPr>
            </w:pPr>
          </w:p>
        </w:tc>
        <w:tc>
          <w:tcPr>
            <w:tcW w:w="1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7B9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5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743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6A0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0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2CB6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5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D421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A31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97D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1E8B62">
            <w:pPr>
              <w:rPr>
                <w:rFonts w:hint="eastAsia" w:ascii="黑体" w:hAnsi="黑体" w:eastAsia="黑体" w:cs="黑体"/>
                <w:i/>
                <w:iCs/>
                <w:color w:val="000000"/>
                <w:sz w:val="18"/>
                <w:szCs w:val="18"/>
                <w:u w:val="none"/>
              </w:rPr>
            </w:pPr>
          </w:p>
        </w:tc>
      </w:tr>
      <w:tr w14:paraId="4917E4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1" w:hRule="atLeast"/>
          <w:jc w:val="center"/>
        </w:trPr>
        <w:tc>
          <w:tcPr>
            <w:tcW w:w="7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BB1CA6">
            <w:pPr>
              <w:jc w:val="center"/>
              <w:rPr>
                <w:rFonts w:hint="eastAsia" w:ascii="宋体" w:hAnsi="宋体" w:eastAsia="宋体" w:cs="宋体"/>
                <w:i w:val="0"/>
                <w:iCs w:val="0"/>
                <w:color w:val="000000"/>
                <w:sz w:val="18"/>
                <w:szCs w:val="18"/>
                <w:u w:val="none"/>
              </w:rPr>
            </w:pPr>
          </w:p>
        </w:tc>
        <w:tc>
          <w:tcPr>
            <w:tcW w:w="1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54D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5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266B1">
            <w:pPr>
              <w:jc w:val="center"/>
              <w:rPr>
                <w:rFonts w:hint="eastAsia" w:ascii="微软雅黑" w:hAnsi="微软雅黑" w:eastAsia="微软雅黑" w:cs="微软雅黑"/>
                <w:i/>
                <w:iCs/>
                <w:color w:val="000000"/>
                <w:sz w:val="16"/>
                <w:szCs w:val="16"/>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9888C">
            <w:pPr>
              <w:jc w:val="center"/>
              <w:rPr>
                <w:rFonts w:hint="eastAsia" w:ascii="微软雅黑" w:hAnsi="微软雅黑" w:eastAsia="微软雅黑" w:cs="微软雅黑"/>
                <w:i/>
                <w:iCs/>
                <w:color w:val="000000"/>
                <w:sz w:val="16"/>
                <w:szCs w:val="16"/>
                <w:u w:val="none"/>
              </w:rPr>
            </w:pPr>
          </w:p>
        </w:tc>
        <w:tc>
          <w:tcPr>
            <w:tcW w:w="120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32669C">
            <w:pPr>
              <w:jc w:val="center"/>
              <w:rPr>
                <w:rFonts w:hint="eastAsia" w:ascii="微软雅黑" w:hAnsi="微软雅黑" w:eastAsia="微软雅黑" w:cs="微软雅黑"/>
                <w:i/>
                <w:iCs/>
                <w:color w:val="000000"/>
                <w:sz w:val="16"/>
                <w:szCs w:val="16"/>
                <w:u w:val="none"/>
              </w:rPr>
            </w:pPr>
          </w:p>
        </w:tc>
        <w:tc>
          <w:tcPr>
            <w:tcW w:w="15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EF4820">
            <w:pPr>
              <w:jc w:val="center"/>
              <w:rPr>
                <w:rFonts w:hint="eastAsia" w:ascii="微软雅黑" w:hAnsi="微软雅黑" w:eastAsia="微软雅黑" w:cs="微软雅黑"/>
                <w:i/>
                <w:iCs/>
                <w:color w:val="000000"/>
                <w:sz w:val="16"/>
                <w:szCs w:val="16"/>
                <w:u w:val="none"/>
              </w:rPr>
            </w:pPr>
          </w:p>
        </w:tc>
        <w:tc>
          <w:tcPr>
            <w:tcW w:w="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1FB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D0C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6C5585">
            <w:pPr>
              <w:rPr>
                <w:rFonts w:hint="eastAsia" w:ascii="黑体" w:hAnsi="黑体" w:eastAsia="黑体" w:cs="黑体"/>
                <w:i/>
                <w:iCs/>
                <w:color w:val="000000"/>
                <w:sz w:val="18"/>
                <w:szCs w:val="18"/>
                <w:u w:val="none"/>
              </w:rPr>
            </w:pPr>
          </w:p>
        </w:tc>
      </w:tr>
      <w:tr w14:paraId="742CDA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32" w:hRule="atLeast"/>
          <w:jc w:val="center"/>
        </w:trPr>
        <w:tc>
          <w:tcPr>
            <w:tcW w:w="7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6B3F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5E0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5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703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B94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05E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4EE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51D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743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70F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5B2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02C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0E7AD4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1" w:hRule="atLeast"/>
          <w:jc w:val="center"/>
        </w:trPr>
        <w:tc>
          <w:tcPr>
            <w:tcW w:w="7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6CD562">
            <w:pPr>
              <w:jc w:val="center"/>
              <w:rPr>
                <w:rFonts w:hint="eastAsia" w:ascii="宋体" w:hAnsi="宋体" w:eastAsia="宋体" w:cs="宋体"/>
                <w:i w:val="0"/>
                <w:iCs w:val="0"/>
                <w:color w:val="000000"/>
                <w:sz w:val="18"/>
                <w:szCs w:val="18"/>
                <w:u w:val="none"/>
              </w:rPr>
            </w:pPr>
          </w:p>
        </w:tc>
        <w:tc>
          <w:tcPr>
            <w:tcW w:w="136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BB804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5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080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71A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开展文化活动次数</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612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7FF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DAC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7BB39">
            <w:pPr>
              <w:jc w:val="center"/>
              <w:rPr>
                <w:rFonts w:hint="default" w:ascii="微软雅黑" w:hAnsi="微软雅黑" w:eastAsia="微软雅黑" w:cs="微软雅黑"/>
                <w:i/>
                <w:iCs/>
                <w:color w:val="000000"/>
                <w:sz w:val="16"/>
                <w:szCs w:val="16"/>
                <w:u w:val="none"/>
                <w:lang w:val="en-US" w:eastAsia="zh-CN"/>
              </w:rPr>
            </w:pPr>
            <w:bookmarkStart w:id="83" w:name="OLE_LINK6"/>
            <w:r>
              <w:rPr>
                <w:rFonts w:hint="eastAsia" w:ascii="宋体" w:hAnsi="宋体" w:eastAsia="宋体" w:cs="宋体"/>
                <w:i w:val="0"/>
                <w:iCs w:val="0"/>
                <w:color w:val="000000"/>
                <w:kern w:val="0"/>
                <w:sz w:val="18"/>
                <w:szCs w:val="18"/>
                <w:u w:val="none"/>
                <w:lang w:val="en-US" w:eastAsia="zh-CN" w:bidi="ar"/>
              </w:rPr>
              <w:t>100%</w:t>
            </w:r>
            <w:bookmarkEnd w:id="83"/>
          </w:p>
        </w:tc>
        <w:tc>
          <w:tcPr>
            <w:tcW w:w="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F46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1FDAA">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20</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A94A5">
            <w:pPr>
              <w:jc w:val="center"/>
              <w:rPr>
                <w:rFonts w:hint="eastAsia" w:ascii="微软雅黑" w:hAnsi="微软雅黑" w:eastAsia="微软雅黑" w:cs="微软雅黑"/>
                <w:i/>
                <w:iCs/>
                <w:color w:val="000000"/>
                <w:sz w:val="16"/>
                <w:szCs w:val="16"/>
                <w:u w:val="none"/>
              </w:rPr>
            </w:pPr>
          </w:p>
        </w:tc>
      </w:tr>
      <w:tr w14:paraId="773272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3" w:hRule="atLeast"/>
          <w:jc w:val="center"/>
        </w:trPr>
        <w:tc>
          <w:tcPr>
            <w:tcW w:w="7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48B4A5">
            <w:pPr>
              <w:jc w:val="center"/>
              <w:rPr>
                <w:rFonts w:hint="eastAsia" w:ascii="宋体" w:hAnsi="宋体" w:eastAsia="宋体" w:cs="宋体"/>
                <w:i w:val="0"/>
                <w:iCs w:val="0"/>
                <w:color w:val="000000"/>
                <w:sz w:val="18"/>
                <w:szCs w:val="18"/>
                <w:u w:val="none"/>
              </w:rPr>
            </w:pPr>
          </w:p>
        </w:tc>
        <w:tc>
          <w:tcPr>
            <w:tcW w:w="13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357657">
            <w:pPr>
              <w:jc w:val="center"/>
              <w:rPr>
                <w:rFonts w:hint="eastAsia" w:ascii="宋体" w:hAnsi="宋体" w:eastAsia="宋体" w:cs="宋体"/>
                <w:i w:val="0"/>
                <w:iCs w:val="0"/>
                <w:color w:val="000000"/>
                <w:sz w:val="18"/>
                <w:szCs w:val="18"/>
                <w:u w:val="none"/>
              </w:rPr>
            </w:pPr>
          </w:p>
        </w:tc>
        <w:tc>
          <w:tcPr>
            <w:tcW w:w="5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47D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E97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充分发挥县文化服务效能各项目工资验收合格率</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C8C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127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99</w:t>
            </w:r>
          </w:p>
        </w:tc>
        <w:tc>
          <w:tcPr>
            <w:tcW w:w="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4AA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318F3">
            <w:pPr>
              <w:jc w:val="center"/>
              <w:rPr>
                <w:rFonts w:hint="eastAsia" w:ascii="微软雅黑" w:hAnsi="微软雅黑" w:eastAsia="微软雅黑" w:cs="微软雅黑"/>
                <w:i/>
                <w:iCs/>
                <w:color w:val="000000"/>
                <w:sz w:val="16"/>
                <w:szCs w:val="16"/>
                <w:u w:val="none"/>
              </w:rPr>
            </w:pPr>
            <w:r>
              <w:rPr>
                <w:rFonts w:hint="eastAsia" w:ascii="宋体" w:hAnsi="宋体" w:eastAsia="宋体" w:cs="宋体"/>
                <w:i w:val="0"/>
                <w:iCs w:val="0"/>
                <w:color w:val="000000"/>
                <w:kern w:val="0"/>
                <w:sz w:val="18"/>
                <w:szCs w:val="18"/>
                <w:u w:val="none"/>
                <w:lang w:val="en-US" w:eastAsia="zh-CN" w:bidi="ar"/>
              </w:rPr>
              <w:t>100%</w:t>
            </w:r>
          </w:p>
        </w:tc>
        <w:tc>
          <w:tcPr>
            <w:tcW w:w="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D37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473F6">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10</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E2E42">
            <w:pPr>
              <w:jc w:val="center"/>
              <w:rPr>
                <w:rFonts w:hint="eastAsia" w:ascii="微软雅黑" w:hAnsi="微软雅黑" w:eastAsia="微软雅黑" w:cs="微软雅黑"/>
                <w:i/>
                <w:iCs/>
                <w:color w:val="000000"/>
                <w:sz w:val="16"/>
                <w:szCs w:val="16"/>
                <w:u w:val="none"/>
              </w:rPr>
            </w:pPr>
          </w:p>
        </w:tc>
      </w:tr>
      <w:tr w14:paraId="10E71B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1" w:hRule="atLeast"/>
          <w:jc w:val="center"/>
        </w:trPr>
        <w:tc>
          <w:tcPr>
            <w:tcW w:w="7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3D82D8">
            <w:pPr>
              <w:jc w:val="center"/>
              <w:rPr>
                <w:rFonts w:hint="eastAsia" w:ascii="宋体" w:hAnsi="宋体" w:eastAsia="宋体" w:cs="宋体"/>
                <w:i w:val="0"/>
                <w:iCs w:val="0"/>
                <w:color w:val="000000"/>
                <w:sz w:val="18"/>
                <w:szCs w:val="18"/>
                <w:u w:val="none"/>
              </w:rPr>
            </w:pPr>
          </w:p>
        </w:tc>
        <w:tc>
          <w:tcPr>
            <w:tcW w:w="13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982166">
            <w:pPr>
              <w:jc w:val="center"/>
              <w:rPr>
                <w:rFonts w:hint="eastAsia" w:ascii="宋体" w:hAnsi="宋体" w:eastAsia="宋体" w:cs="宋体"/>
                <w:i w:val="0"/>
                <w:iCs w:val="0"/>
                <w:color w:val="000000"/>
                <w:sz w:val="18"/>
                <w:szCs w:val="18"/>
                <w:u w:val="none"/>
              </w:rPr>
            </w:pPr>
          </w:p>
        </w:tc>
        <w:tc>
          <w:tcPr>
            <w:tcW w:w="5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B09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68B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完成时间</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976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0FA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346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F9305">
            <w:pPr>
              <w:jc w:val="center"/>
              <w:rPr>
                <w:rFonts w:hint="eastAsia" w:ascii="微软雅黑" w:hAnsi="微软雅黑" w:eastAsia="微软雅黑" w:cs="微软雅黑"/>
                <w:i/>
                <w:iCs/>
                <w:color w:val="000000"/>
                <w:sz w:val="16"/>
                <w:szCs w:val="16"/>
                <w:u w:val="none"/>
              </w:rPr>
            </w:pPr>
            <w:r>
              <w:rPr>
                <w:rFonts w:hint="eastAsia" w:ascii="宋体" w:hAnsi="宋体" w:eastAsia="宋体" w:cs="宋体"/>
                <w:i w:val="0"/>
                <w:iCs w:val="0"/>
                <w:color w:val="000000"/>
                <w:kern w:val="0"/>
                <w:sz w:val="18"/>
                <w:szCs w:val="18"/>
                <w:u w:val="none"/>
                <w:lang w:val="en-US" w:eastAsia="zh-CN" w:bidi="ar"/>
              </w:rPr>
              <w:t>100%</w:t>
            </w:r>
          </w:p>
        </w:tc>
        <w:tc>
          <w:tcPr>
            <w:tcW w:w="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D74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D0C62">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10</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387DD">
            <w:pPr>
              <w:jc w:val="center"/>
              <w:rPr>
                <w:rFonts w:hint="eastAsia" w:ascii="微软雅黑" w:hAnsi="微软雅黑" w:eastAsia="微软雅黑" w:cs="微软雅黑"/>
                <w:i/>
                <w:iCs/>
                <w:color w:val="000000"/>
                <w:sz w:val="16"/>
                <w:szCs w:val="16"/>
                <w:u w:val="none"/>
              </w:rPr>
            </w:pPr>
          </w:p>
        </w:tc>
      </w:tr>
      <w:tr w14:paraId="1EA874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3" w:hRule="atLeast"/>
          <w:jc w:val="center"/>
        </w:trPr>
        <w:tc>
          <w:tcPr>
            <w:tcW w:w="7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F28EFC">
            <w:pPr>
              <w:jc w:val="center"/>
              <w:rPr>
                <w:rFonts w:hint="eastAsia" w:ascii="宋体" w:hAnsi="宋体" w:eastAsia="宋体" w:cs="宋体"/>
                <w:i w:val="0"/>
                <w:iCs w:val="0"/>
                <w:color w:val="000000"/>
                <w:sz w:val="18"/>
                <w:szCs w:val="18"/>
                <w:u w:val="none"/>
              </w:rPr>
            </w:pPr>
          </w:p>
        </w:tc>
        <w:tc>
          <w:tcPr>
            <w:tcW w:w="1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794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5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038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945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提高县文化服务水平，营造良好农村文化活动氛围</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2CB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5E1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8C9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69D71">
            <w:pPr>
              <w:jc w:val="center"/>
              <w:rPr>
                <w:rFonts w:hint="eastAsia" w:ascii="微软雅黑" w:hAnsi="微软雅黑" w:eastAsia="微软雅黑" w:cs="微软雅黑"/>
                <w:i/>
                <w:iCs/>
                <w:color w:val="000000"/>
                <w:sz w:val="16"/>
                <w:szCs w:val="16"/>
                <w:u w:val="none"/>
              </w:rPr>
            </w:pPr>
            <w:r>
              <w:rPr>
                <w:rFonts w:hint="eastAsia" w:ascii="宋体" w:hAnsi="宋体" w:eastAsia="宋体" w:cs="宋体"/>
                <w:i w:val="0"/>
                <w:iCs w:val="0"/>
                <w:color w:val="000000"/>
                <w:kern w:val="0"/>
                <w:sz w:val="18"/>
                <w:szCs w:val="18"/>
                <w:u w:val="none"/>
                <w:lang w:val="en-US" w:eastAsia="zh-CN" w:bidi="ar"/>
              </w:rPr>
              <w:t>100%</w:t>
            </w:r>
          </w:p>
        </w:tc>
        <w:tc>
          <w:tcPr>
            <w:tcW w:w="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1F3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96F2A">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20</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E07D2">
            <w:pPr>
              <w:jc w:val="center"/>
              <w:rPr>
                <w:rFonts w:hint="eastAsia" w:ascii="微软雅黑" w:hAnsi="微软雅黑" w:eastAsia="微软雅黑" w:cs="微软雅黑"/>
                <w:i/>
                <w:iCs/>
                <w:color w:val="000000"/>
                <w:sz w:val="16"/>
                <w:szCs w:val="16"/>
                <w:u w:val="none"/>
              </w:rPr>
            </w:pPr>
          </w:p>
        </w:tc>
      </w:tr>
      <w:tr w14:paraId="4D5177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1" w:hRule="atLeast"/>
          <w:jc w:val="center"/>
        </w:trPr>
        <w:tc>
          <w:tcPr>
            <w:tcW w:w="7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DE07F9">
            <w:pPr>
              <w:jc w:val="center"/>
              <w:rPr>
                <w:rFonts w:hint="eastAsia" w:ascii="宋体" w:hAnsi="宋体" w:eastAsia="宋体" w:cs="宋体"/>
                <w:i w:val="0"/>
                <w:iCs w:val="0"/>
                <w:color w:val="000000"/>
                <w:sz w:val="18"/>
                <w:szCs w:val="18"/>
                <w:u w:val="none"/>
              </w:rPr>
            </w:pPr>
          </w:p>
        </w:tc>
        <w:tc>
          <w:tcPr>
            <w:tcW w:w="1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9D2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5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DDA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512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对县文化满意度</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721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5FE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702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7E912">
            <w:pPr>
              <w:jc w:val="center"/>
              <w:rPr>
                <w:rFonts w:hint="eastAsia" w:ascii="微软雅黑" w:hAnsi="微软雅黑" w:eastAsia="微软雅黑" w:cs="微软雅黑"/>
                <w:i/>
                <w:iCs/>
                <w:color w:val="000000"/>
                <w:sz w:val="16"/>
                <w:szCs w:val="16"/>
                <w:u w:val="none"/>
              </w:rPr>
            </w:pPr>
            <w:r>
              <w:rPr>
                <w:rFonts w:hint="eastAsia" w:ascii="宋体" w:hAnsi="宋体" w:eastAsia="宋体" w:cs="宋体"/>
                <w:i w:val="0"/>
                <w:iCs w:val="0"/>
                <w:color w:val="000000"/>
                <w:kern w:val="0"/>
                <w:sz w:val="18"/>
                <w:szCs w:val="18"/>
                <w:u w:val="none"/>
                <w:lang w:val="en-US" w:eastAsia="zh-CN" w:bidi="ar"/>
              </w:rPr>
              <w:t>100%</w:t>
            </w:r>
          </w:p>
        </w:tc>
        <w:tc>
          <w:tcPr>
            <w:tcW w:w="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964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CB9DC">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10</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A211A">
            <w:pPr>
              <w:jc w:val="center"/>
              <w:rPr>
                <w:rFonts w:hint="eastAsia" w:ascii="微软雅黑" w:hAnsi="微软雅黑" w:eastAsia="微软雅黑" w:cs="微软雅黑"/>
                <w:i/>
                <w:iCs/>
                <w:color w:val="000000"/>
                <w:sz w:val="16"/>
                <w:szCs w:val="16"/>
                <w:u w:val="none"/>
              </w:rPr>
            </w:pPr>
          </w:p>
        </w:tc>
      </w:tr>
      <w:tr w14:paraId="736082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1" w:hRule="atLeast"/>
          <w:jc w:val="center"/>
        </w:trPr>
        <w:tc>
          <w:tcPr>
            <w:tcW w:w="7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F4D0CB">
            <w:pPr>
              <w:jc w:val="center"/>
              <w:rPr>
                <w:rFonts w:hint="eastAsia" w:ascii="宋体" w:hAnsi="宋体" w:eastAsia="宋体" w:cs="宋体"/>
                <w:i w:val="0"/>
                <w:iCs w:val="0"/>
                <w:color w:val="000000"/>
                <w:sz w:val="18"/>
                <w:szCs w:val="18"/>
                <w:u w:val="none"/>
              </w:rPr>
            </w:pPr>
          </w:p>
        </w:tc>
        <w:tc>
          <w:tcPr>
            <w:tcW w:w="1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8C0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5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4BF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70A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规范使用资金</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D0F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C1F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6.5</w:t>
            </w:r>
          </w:p>
        </w:tc>
        <w:tc>
          <w:tcPr>
            <w:tcW w:w="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317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4C7FE">
            <w:pPr>
              <w:jc w:val="center"/>
              <w:rPr>
                <w:rFonts w:hint="eastAsia" w:ascii="微软雅黑" w:hAnsi="微软雅黑" w:eastAsia="微软雅黑" w:cs="微软雅黑"/>
                <w:i/>
                <w:iCs/>
                <w:color w:val="000000"/>
                <w:sz w:val="16"/>
                <w:szCs w:val="16"/>
                <w:u w:val="none"/>
              </w:rPr>
            </w:pPr>
            <w:r>
              <w:rPr>
                <w:rFonts w:hint="eastAsia" w:ascii="宋体" w:hAnsi="宋体" w:eastAsia="宋体" w:cs="宋体"/>
                <w:i w:val="0"/>
                <w:iCs w:val="0"/>
                <w:color w:val="000000"/>
                <w:kern w:val="0"/>
                <w:sz w:val="18"/>
                <w:szCs w:val="18"/>
                <w:u w:val="none"/>
                <w:lang w:val="en-US" w:eastAsia="zh-CN" w:bidi="ar"/>
              </w:rPr>
              <w:t>100%</w:t>
            </w:r>
          </w:p>
        </w:tc>
        <w:tc>
          <w:tcPr>
            <w:tcW w:w="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663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2644F">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20</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4AC32">
            <w:pPr>
              <w:jc w:val="center"/>
              <w:rPr>
                <w:rFonts w:hint="eastAsia" w:ascii="微软雅黑" w:hAnsi="微软雅黑" w:eastAsia="微软雅黑" w:cs="微软雅黑"/>
                <w:i/>
                <w:iCs/>
                <w:color w:val="000000"/>
                <w:sz w:val="16"/>
                <w:szCs w:val="16"/>
                <w:u w:val="none"/>
              </w:rPr>
            </w:pPr>
          </w:p>
        </w:tc>
      </w:tr>
      <w:tr w14:paraId="6B9A53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1" w:hRule="atLeast"/>
          <w:jc w:val="center"/>
        </w:trPr>
        <w:tc>
          <w:tcPr>
            <w:tcW w:w="6574"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C7063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A26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A0951">
            <w:pP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100</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56289">
            <w:pPr>
              <w:rPr>
                <w:rFonts w:hint="eastAsia" w:ascii="宋体" w:hAnsi="宋体" w:eastAsia="宋体" w:cs="宋体"/>
                <w:i w:val="0"/>
                <w:iCs w:val="0"/>
                <w:color w:val="000000"/>
                <w:sz w:val="18"/>
                <w:szCs w:val="18"/>
                <w:u w:val="none"/>
              </w:rPr>
            </w:pPr>
          </w:p>
        </w:tc>
      </w:tr>
      <w:tr w14:paraId="5A3B57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02" w:hRule="atLeast"/>
          <w:jc w:val="center"/>
        </w:trPr>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CF1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20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3AA19E0">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bookmarkStart w:id="84" w:name="OLE_LINK8"/>
            <w:r>
              <w:rPr>
                <w:rFonts w:hint="eastAsia" w:ascii="宋体" w:hAnsi="宋体" w:eastAsia="宋体" w:cs="宋体"/>
                <w:i w:val="0"/>
                <w:iCs w:val="0"/>
                <w:color w:val="000000"/>
                <w:kern w:val="0"/>
                <w:sz w:val="18"/>
                <w:szCs w:val="18"/>
                <w:u w:val="none"/>
                <w:lang w:val="en-US" w:eastAsia="zh-CN" w:bidi="ar"/>
              </w:rPr>
              <w:t>加强项目管理，</w:t>
            </w:r>
            <w:bookmarkStart w:id="85" w:name="OLE_LINK5"/>
            <w:r>
              <w:rPr>
                <w:rFonts w:hint="eastAsia" w:ascii="宋体" w:hAnsi="宋体" w:eastAsia="宋体" w:cs="宋体"/>
                <w:i w:val="0"/>
                <w:iCs w:val="0"/>
                <w:color w:val="000000"/>
                <w:kern w:val="0"/>
                <w:sz w:val="18"/>
                <w:szCs w:val="18"/>
                <w:u w:val="none"/>
                <w:lang w:val="en-US" w:eastAsia="zh-CN" w:bidi="ar"/>
              </w:rPr>
              <w:t>按照项目方案完成工作</w:t>
            </w:r>
            <w:bookmarkEnd w:id="85"/>
            <w:r>
              <w:rPr>
                <w:rFonts w:hint="eastAsia" w:ascii="宋体" w:hAnsi="宋体" w:eastAsia="宋体" w:cs="宋体"/>
                <w:i w:val="0"/>
                <w:iCs w:val="0"/>
                <w:color w:val="000000"/>
                <w:kern w:val="0"/>
                <w:sz w:val="18"/>
                <w:szCs w:val="18"/>
                <w:u w:val="none"/>
                <w:lang w:val="en-US" w:eastAsia="zh-CN" w:bidi="ar"/>
              </w:rPr>
              <w:t>，达到项目目标，各项指标均达到年度要求，完成率较好，项目运行效果明显。申请项目指标总计6.5万元，到位6.5万元，使用率100%，现已全部顺利完成，在项目管理上严格按照项目预算批复，项目批复后严格按专项资金有关规定执行。在项目完成上严格按照申报计划和上级批复要求进行实施，目标任务已完成。</w:t>
            </w:r>
            <w:bookmarkEnd w:id="84"/>
          </w:p>
        </w:tc>
      </w:tr>
      <w:tr w14:paraId="64D3C8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1" w:hRule="atLeast"/>
          <w:jc w:val="center"/>
        </w:trPr>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29C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20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8E2C7B5">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宋体" w:hAnsi="宋体" w:eastAsia="宋体" w:cs="宋体"/>
                <w:i w:val="0"/>
                <w:iCs w:val="0"/>
                <w:color w:val="000000"/>
                <w:kern w:val="0"/>
                <w:sz w:val="18"/>
                <w:szCs w:val="18"/>
                <w:u w:val="none"/>
                <w:lang w:val="en-US" w:eastAsia="zh-CN" w:bidi="ar"/>
              </w:rPr>
              <w:t>无</w:t>
            </w:r>
          </w:p>
        </w:tc>
      </w:tr>
      <w:tr w14:paraId="3D5103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1" w:hRule="atLeast"/>
          <w:jc w:val="center"/>
        </w:trPr>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48C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20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90DB503">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宋体" w:hAnsi="宋体" w:eastAsia="宋体" w:cs="宋体"/>
                <w:i w:val="0"/>
                <w:iCs w:val="0"/>
                <w:color w:val="000000"/>
                <w:kern w:val="0"/>
                <w:sz w:val="18"/>
                <w:szCs w:val="18"/>
                <w:u w:val="none"/>
                <w:lang w:val="en-US" w:eastAsia="zh-CN" w:bidi="ar"/>
              </w:rPr>
              <w:t>无</w:t>
            </w:r>
          </w:p>
        </w:tc>
      </w:tr>
      <w:tr w14:paraId="2DA0D1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1" w:hRule="atLeast"/>
          <w:jc w:val="center"/>
        </w:trPr>
        <w:tc>
          <w:tcPr>
            <w:tcW w:w="424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81ED926">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471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212A31E">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494EC8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1" w:hRule="atLeast"/>
          <w:jc w:val="center"/>
        </w:trPr>
        <w:tc>
          <w:tcPr>
            <w:tcW w:w="757" w:type="dxa"/>
            <w:tcBorders>
              <w:top w:val="nil"/>
              <w:left w:val="nil"/>
              <w:bottom w:val="nil"/>
              <w:right w:val="nil"/>
            </w:tcBorders>
            <w:shd w:val="clear" w:color="auto" w:fill="auto"/>
            <w:vAlign w:val="center"/>
          </w:tcPr>
          <w:p w14:paraId="71D00223">
            <w:pPr>
              <w:rPr>
                <w:rFonts w:hint="eastAsia" w:ascii="宋体" w:hAnsi="宋体" w:eastAsia="宋体" w:cs="宋体"/>
                <w:i w:val="0"/>
                <w:iCs w:val="0"/>
                <w:color w:val="000000"/>
                <w:sz w:val="18"/>
                <w:szCs w:val="18"/>
                <w:u w:val="none"/>
              </w:rPr>
            </w:pPr>
          </w:p>
        </w:tc>
        <w:tc>
          <w:tcPr>
            <w:tcW w:w="1367" w:type="dxa"/>
            <w:tcBorders>
              <w:top w:val="nil"/>
              <w:left w:val="nil"/>
              <w:bottom w:val="nil"/>
              <w:right w:val="nil"/>
            </w:tcBorders>
            <w:shd w:val="clear" w:color="auto" w:fill="auto"/>
            <w:vAlign w:val="center"/>
          </w:tcPr>
          <w:p w14:paraId="13185A9E">
            <w:pPr>
              <w:rPr>
                <w:rFonts w:hint="eastAsia" w:ascii="宋体" w:hAnsi="宋体" w:eastAsia="宋体" w:cs="宋体"/>
                <w:i w:val="0"/>
                <w:iCs w:val="0"/>
                <w:color w:val="000000"/>
                <w:sz w:val="18"/>
                <w:szCs w:val="18"/>
                <w:u w:val="none"/>
              </w:rPr>
            </w:pPr>
          </w:p>
        </w:tc>
        <w:tc>
          <w:tcPr>
            <w:tcW w:w="597" w:type="dxa"/>
            <w:tcBorders>
              <w:top w:val="nil"/>
              <w:left w:val="nil"/>
              <w:bottom w:val="nil"/>
              <w:right w:val="nil"/>
            </w:tcBorders>
            <w:shd w:val="clear" w:color="auto" w:fill="auto"/>
            <w:vAlign w:val="center"/>
          </w:tcPr>
          <w:p w14:paraId="582B8335">
            <w:pPr>
              <w:rPr>
                <w:rFonts w:hint="eastAsia" w:ascii="宋体" w:hAnsi="宋体" w:eastAsia="宋体" w:cs="宋体"/>
                <w:i w:val="0"/>
                <w:iCs w:val="0"/>
                <w:color w:val="000000"/>
                <w:sz w:val="18"/>
                <w:szCs w:val="18"/>
                <w:u w:val="none"/>
              </w:rPr>
            </w:pPr>
          </w:p>
        </w:tc>
        <w:tc>
          <w:tcPr>
            <w:tcW w:w="1080" w:type="dxa"/>
            <w:tcBorders>
              <w:top w:val="nil"/>
              <w:left w:val="nil"/>
              <w:bottom w:val="nil"/>
              <w:right w:val="nil"/>
            </w:tcBorders>
            <w:shd w:val="clear" w:color="auto" w:fill="auto"/>
            <w:vAlign w:val="center"/>
          </w:tcPr>
          <w:p w14:paraId="5AA5FBFE">
            <w:pPr>
              <w:rPr>
                <w:rFonts w:hint="eastAsia" w:ascii="宋体" w:hAnsi="宋体" w:eastAsia="宋体" w:cs="宋体"/>
                <w:i w:val="0"/>
                <w:iCs w:val="0"/>
                <w:color w:val="000000"/>
                <w:sz w:val="18"/>
                <w:szCs w:val="18"/>
                <w:u w:val="none"/>
              </w:rPr>
            </w:pPr>
          </w:p>
        </w:tc>
        <w:tc>
          <w:tcPr>
            <w:tcW w:w="446" w:type="dxa"/>
            <w:tcBorders>
              <w:top w:val="nil"/>
              <w:left w:val="nil"/>
              <w:bottom w:val="nil"/>
              <w:right w:val="nil"/>
            </w:tcBorders>
            <w:shd w:val="clear" w:color="auto" w:fill="auto"/>
            <w:vAlign w:val="center"/>
          </w:tcPr>
          <w:p w14:paraId="7CFDFF77">
            <w:pPr>
              <w:rPr>
                <w:rFonts w:hint="eastAsia" w:ascii="宋体" w:hAnsi="宋体" w:eastAsia="宋体" w:cs="宋体"/>
                <w:i w:val="0"/>
                <w:iCs w:val="0"/>
                <w:color w:val="000000"/>
                <w:sz w:val="18"/>
                <w:szCs w:val="18"/>
                <w:u w:val="none"/>
              </w:rPr>
            </w:pPr>
          </w:p>
        </w:tc>
        <w:tc>
          <w:tcPr>
            <w:tcW w:w="760" w:type="dxa"/>
            <w:tcBorders>
              <w:top w:val="nil"/>
              <w:left w:val="nil"/>
              <w:bottom w:val="nil"/>
              <w:right w:val="nil"/>
            </w:tcBorders>
            <w:shd w:val="clear" w:color="auto" w:fill="auto"/>
            <w:vAlign w:val="center"/>
          </w:tcPr>
          <w:p w14:paraId="333073D3">
            <w:pPr>
              <w:rPr>
                <w:rFonts w:hint="eastAsia" w:ascii="宋体" w:hAnsi="宋体" w:eastAsia="宋体" w:cs="宋体"/>
                <w:i w:val="0"/>
                <w:iCs w:val="0"/>
                <w:color w:val="000000"/>
                <w:sz w:val="18"/>
                <w:szCs w:val="18"/>
                <w:u w:val="none"/>
              </w:rPr>
            </w:pPr>
          </w:p>
        </w:tc>
        <w:tc>
          <w:tcPr>
            <w:tcW w:w="417" w:type="dxa"/>
            <w:tcBorders>
              <w:top w:val="nil"/>
              <w:left w:val="nil"/>
              <w:bottom w:val="nil"/>
              <w:right w:val="nil"/>
            </w:tcBorders>
            <w:shd w:val="clear" w:color="auto" w:fill="auto"/>
            <w:vAlign w:val="center"/>
          </w:tcPr>
          <w:p w14:paraId="207FC6BE">
            <w:pPr>
              <w:rPr>
                <w:rFonts w:hint="eastAsia" w:ascii="宋体" w:hAnsi="宋体" w:eastAsia="宋体" w:cs="宋体"/>
                <w:i w:val="0"/>
                <w:iCs w:val="0"/>
                <w:color w:val="000000"/>
                <w:sz w:val="18"/>
                <w:szCs w:val="18"/>
                <w:u w:val="none"/>
              </w:rPr>
            </w:pPr>
          </w:p>
        </w:tc>
        <w:tc>
          <w:tcPr>
            <w:tcW w:w="1150" w:type="dxa"/>
            <w:tcBorders>
              <w:top w:val="nil"/>
              <w:left w:val="nil"/>
              <w:bottom w:val="nil"/>
              <w:right w:val="nil"/>
            </w:tcBorders>
            <w:shd w:val="clear" w:color="auto" w:fill="auto"/>
            <w:vAlign w:val="center"/>
          </w:tcPr>
          <w:p w14:paraId="173C69F1">
            <w:pPr>
              <w:rPr>
                <w:rFonts w:hint="eastAsia" w:ascii="宋体" w:hAnsi="宋体" w:eastAsia="宋体" w:cs="宋体"/>
                <w:i w:val="0"/>
                <w:iCs w:val="0"/>
                <w:color w:val="000000"/>
                <w:sz w:val="18"/>
                <w:szCs w:val="18"/>
                <w:u w:val="none"/>
              </w:rPr>
            </w:pPr>
          </w:p>
        </w:tc>
        <w:tc>
          <w:tcPr>
            <w:tcW w:w="417" w:type="dxa"/>
            <w:tcBorders>
              <w:top w:val="nil"/>
              <w:left w:val="nil"/>
              <w:bottom w:val="nil"/>
              <w:right w:val="nil"/>
            </w:tcBorders>
            <w:shd w:val="clear" w:color="auto" w:fill="auto"/>
            <w:vAlign w:val="center"/>
          </w:tcPr>
          <w:p w14:paraId="1F18C640">
            <w:pPr>
              <w:rPr>
                <w:rFonts w:hint="eastAsia" w:ascii="宋体" w:hAnsi="宋体" w:eastAsia="宋体" w:cs="宋体"/>
                <w:i w:val="0"/>
                <w:iCs w:val="0"/>
                <w:color w:val="000000"/>
                <w:sz w:val="18"/>
                <w:szCs w:val="18"/>
                <w:u w:val="none"/>
              </w:rPr>
            </w:pPr>
          </w:p>
        </w:tc>
        <w:tc>
          <w:tcPr>
            <w:tcW w:w="733" w:type="dxa"/>
            <w:tcBorders>
              <w:top w:val="nil"/>
              <w:left w:val="nil"/>
              <w:bottom w:val="nil"/>
              <w:right w:val="nil"/>
            </w:tcBorders>
            <w:shd w:val="clear" w:color="auto" w:fill="auto"/>
            <w:vAlign w:val="center"/>
          </w:tcPr>
          <w:p w14:paraId="05277061">
            <w:pPr>
              <w:rPr>
                <w:rFonts w:hint="eastAsia" w:ascii="宋体" w:hAnsi="宋体" w:eastAsia="宋体" w:cs="宋体"/>
                <w:i w:val="0"/>
                <w:iCs w:val="0"/>
                <w:color w:val="000000"/>
                <w:sz w:val="18"/>
                <w:szCs w:val="18"/>
                <w:u w:val="none"/>
              </w:rPr>
            </w:pPr>
          </w:p>
        </w:tc>
        <w:tc>
          <w:tcPr>
            <w:tcW w:w="1240" w:type="dxa"/>
            <w:tcBorders>
              <w:top w:val="nil"/>
              <w:left w:val="nil"/>
              <w:bottom w:val="nil"/>
              <w:right w:val="nil"/>
            </w:tcBorders>
            <w:shd w:val="clear" w:color="auto" w:fill="auto"/>
            <w:vAlign w:val="center"/>
          </w:tcPr>
          <w:p w14:paraId="436F278F">
            <w:pPr>
              <w:rPr>
                <w:rFonts w:hint="eastAsia" w:ascii="宋体" w:hAnsi="宋体" w:eastAsia="宋体" w:cs="宋体"/>
                <w:i w:val="0"/>
                <w:iCs w:val="0"/>
                <w:color w:val="000000"/>
                <w:sz w:val="18"/>
                <w:szCs w:val="18"/>
                <w:u w:val="none"/>
              </w:rPr>
            </w:pPr>
          </w:p>
        </w:tc>
      </w:tr>
      <w:tr w14:paraId="7961B3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1" w:hRule="atLeast"/>
          <w:jc w:val="center"/>
        </w:trPr>
        <w:tc>
          <w:tcPr>
            <w:tcW w:w="757" w:type="dxa"/>
            <w:tcBorders>
              <w:top w:val="nil"/>
              <w:left w:val="nil"/>
              <w:bottom w:val="nil"/>
              <w:right w:val="nil"/>
            </w:tcBorders>
            <w:shd w:val="clear" w:color="auto" w:fill="auto"/>
            <w:vAlign w:val="center"/>
          </w:tcPr>
          <w:p w14:paraId="7CDAD85B">
            <w:pPr>
              <w:rPr>
                <w:rFonts w:hint="eastAsia"/>
              </w:rPr>
            </w:pPr>
          </w:p>
          <w:p w14:paraId="232022CF">
            <w:pPr>
              <w:pStyle w:val="16"/>
              <w:rPr>
                <w:rFonts w:hint="eastAsia"/>
              </w:rPr>
            </w:pPr>
          </w:p>
          <w:p w14:paraId="6B7C3233">
            <w:pPr>
              <w:rPr>
                <w:rFonts w:hint="eastAsia"/>
              </w:rPr>
            </w:pPr>
          </w:p>
          <w:p w14:paraId="366218CD">
            <w:pPr>
              <w:pStyle w:val="16"/>
              <w:rPr>
                <w:rFonts w:hint="eastAsia"/>
              </w:rPr>
            </w:pPr>
          </w:p>
          <w:p w14:paraId="679E47DC">
            <w:pPr>
              <w:pStyle w:val="16"/>
              <w:ind w:left="0" w:leftChars="0" w:firstLine="0" w:firstLineChars="0"/>
              <w:rPr>
                <w:rFonts w:hint="eastAsia"/>
              </w:rPr>
            </w:pPr>
          </w:p>
        </w:tc>
        <w:tc>
          <w:tcPr>
            <w:tcW w:w="1367" w:type="dxa"/>
            <w:tcBorders>
              <w:top w:val="nil"/>
              <w:left w:val="nil"/>
              <w:bottom w:val="nil"/>
              <w:right w:val="nil"/>
            </w:tcBorders>
            <w:shd w:val="clear" w:color="auto" w:fill="auto"/>
            <w:vAlign w:val="center"/>
          </w:tcPr>
          <w:p w14:paraId="65843D1D">
            <w:pPr>
              <w:rPr>
                <w:rFonts w:hint="eastAsia" w:ascii="宋体" w:hAnsi="宋体" w:eastAsia="宋体" w:cs="宋体"/>
                <w:i w:val="0"/>
                <w:iCs w:val="0"/>
                <w:color w:val="000000"/>
                <w:sz w:val="18"/>
                <w:szCs w:val="18"/>
                <w:u w:val="none"/>
              </w:rPr>
            </w:pPr>
          </w:p>
        </w:tc>
        <w:tc>
          <w:tcPr>
            <w:tcW w:w="597" w:type="dxa"/>
            <w:tcBorders>
              <w:top w:val="nil"/>
              <w:left w:val="nil"/>
              <w:bottom w:val="nil"/>
              <w:right w:val="nil"/>
            </w:tcBorders>
            <w:shd w:val="clear" w:color="auto" w:fill="auto"/>
            <w:vAlign w:val="center"/>
          </w:tcPr>
          <w:p w14:paraId="6F0D21A1">
            <w:pPr>
              <w:rPr>
                <w:rFonts w:hint="eastAsia" w:ascii="宋体" w:hAnsi="宋体" w:eastAsia="宋体" w:cs="宋体"/>
                <w:i w:val="0"/>
                <w:iCs w:val="0"/>
                <w:color w:val="000000"/>
                <w:sz w:val="18"/>
                <w:szCs w:val="18"/>
                <w:u w:val="none"/>
              </w:rPr>
            </w:pPr>
          </w:p>
        </w:tc>
        <w:tc>
          <w:tcPr>
            <w:tcW w:w="1080" w:type="dxa"/>
            <w:tcBorders>
              <w:top w:val="nil"/>
              <w:left w:val="nil"/>
              <w:bottom w:val="nil"/>
              <w:right w:val="nil"/>
            </w:tcBorders>
            <w:shd w:val="clear" w:color="auto" w:fill="auto"/>
            <w:vAlign w:val="center"/>
          </w:tcPr>
          <w:p w14:paraId="63FB9183">
            <w:pPr>
              <w:rPr>
                <w:rFonts w:hint="eastAsia" w:ascii="宋体" w:hAnsi="宋体" w:eastAsia="宋体" w:cs="宋体"/>
                <w:i w:val="0"/>
                <w:iCs w:val="0"/>
                <w:color w:val="000000"/>
                <w:sz w:val="18"/>
                <w:szCs w:val="18"/>
                <w:u w:val="none"/>
              </w:rPr>
            </w:pPr>
          </w:p>
        </w:tc>
        <w:tc>
          <w:tcPr>
            <w:tcW w:w="446" w:type="dxa"/>
            <w:tcBorders>
              <w:top w:val="nil"/>
              <w:left w:val="nil"/>
              <w:bottom w:val="nil"/>
              <w:right w:val="nil"/>
            </w:tcBorders>
            <w:shd w:val="clear" w:color="auto" w:fill="auto"/>
            <w:vAlign w:val="center"/>
          </w:tcPr>
          <w:p w14:paraId="6CCF5870">
            <w:pPr>
              <w:rPr>
                <w:rFonts w:hint="eastAsia" w:ascii="宋体" w:hAnsi="宋体" w:eastAsia="宋体" w:cs="宋体"/>
                <w:i w:val="0"/>
                <w:iCs w:val="0"/>
                <w:color w:val="000000"/>
                <w:sz w:val="18"/>
                <w:szCs w:val="18"/>
                <w:u w:val="none"/>
              </w:rPr>
            </w:pPr>
          </w:p>
        </w:tc>
        <w:tc>
          <w:tcPr>
            <w:tcW w:w="760" w:type="dxa"/>
            <w:tcBorders>
              <w:top w:val="nil"/>
              <w:left w:val="nil"/>
              <w:bottom w:val="nil"/>
              <w:right w:val="nil"/>
            </w:tcBorders>
            <w:shd w:val="clear" w:color="auto" w:fill="auto"/>
            <w:vAlign w:val="center"/>
          </w:tcPr>
          <w:p w14:paraId="4A1FB5EE">
            <w:pPr>
              <w:rPr>
                <w:rFonts w:hint="eastAsia" w:ascii="宋体" w:hAnsi="宋体" w:eastAsia="宋体" w:cs="宋体"/>
                <w:i w:val="0"/>
                <w:iCs w:val="0"/>
                <w:color w:val="000000"/>
                <w:sz w:val="18"/>
                <w:szCs w:val="18"/>
                <w:u w:val="none"/>
              </w:rPr>
            </w:pPr>
          </w:p>
        </w:tc>
        <w:tc>
          <w:tcPr>
            <w:tcW w:w="417" w:type="dxa"/>
            <w:tcBorders>
              <w:top w:val="nil"/>
              <w:left w:val="nil"/>
              <w:bottom w:val="nil"/>
              <w:right w:val="nil"/>
            </w:tcBorders>
            <w:shd w:val="clear" w:color="auto" w:fill="auto"/>
            <w:vAlign w:val="center"/>
          </w:tcPr>
          <w:p w14:paraId="6DF55482">
            <w:pPr>
              <w:rPr>
                <w:rFonts w:hint="eastAsia" w:ascii="宋体" w:hAnsi="宋体" w:eastAsia="宋体" w:cs="宋体"/>
                <w:i w:val="0"/>
                <w:iCs w:val="0"/>
                <w:color w:val="000000"/>
                <w:sz w:val="18"/>
                <w:szCs w:val="18"/>
                <w:u w:val="none"/>
              </w:rPr>
            </w:pPr>
          </w:p>
        </w:tc>
        <w:tc>
          <w:tcPr>
            <w:tcW w:w="1150" w:type="dxa"/>
            <w:tcBorders>
              <w:top w:val="nil"/>
              <w:left w:val="nil"/>
              <w:bottom w:val="nil"/>
              <w:right w:val="nil"/>
            </w:tcBorders>
            <w:shd w:val="clear" w:color="auto" w:fill="auto"/>
            <w:vAlign w:val="center"/>
          </w:tcPr>
          <w:p w14:paraId="5489015F">
            <w:pPr>
              <w:rPr>
                <w:rFonts w:hint="eastAsia" w:ascii="宋体" w:hAnsi="宋体" w:eastAsia="宋体" w:cs="宋体"/>
                <w:i w:val="0"/>
                <w:iCs w:val="0"/>
                <w:color w:val="000000"/>
                <w:sz w:val="18"/>
                <w:szCs w:val="18"/>
                <w:u w:val="none"/>
              </w:rPr>
            </w:pPr>
          </w:p>
        </w:tc>
        <w:tc>
          <w:tcPr>
            <w:tcW w:w="417" w:type="dxa"/>
            <w:tcBorders>
              <w:top w:val="nil"/>
              <w:left w:val="nil"/>
              <w:bottom w:val="nil"/>
              <w:right w:val="nil"/>
            </w:tcBorders>
            <w:shd w:val="clear" w:color="auto" w:fill="auto"/>
            <w:vAlign w:val="center"/>
          </w:tcPr>
          <w:p w14:paraId="32D6F5CB">
            <w:pPr>
              <w:rPr>
                <w:rFonts w:hint="eastAsia" w:ascii="宋体" w:hAnsi="宋体" w:eastAsia="宋体" w:cs="宋体"/>
                <w:i w:val="0"/>
                <w:iCs w:val="0"/>
                <w:color w:val="000000"/>
                <w:sz w:val="18"/>
                <w:szCs w:val="18"/>
                <w:u w:val="none"/>
              </w:rPr>
            </w:pPr>
          </w:p>
        </w:tc>
        <w:tc>
          <w:tcPr>
            <w:tcW w:w="733" w:type="dxa"/>
            <w:tcBorders>
              <w:top w:val="nil"/>
              <w:left w:val="nil"/>
              <w:bottom w:val="nil"/>
              <w:right w:val="nil"/>
            </w:tcBorders>
            <w:shd w:val="clear" w:color="auto" w:fill="auto"/>
            <w:vAlign w:val="center"/>
          </w:tcPr>
          <w:p w14:paraId="675BB2A6">
            <w:pPr>
              <w:rPr>
                <w:rFonts w:hint="eastAsia" w:ascii="宋体" w:hAnsi="宋体" w:eastAsia="宋体" w:cs="宋体"/>
                <w:i w:val="0"/>
                <w:iCs w:val="0"/>
                <w:color w:val="000000"/>
                <w:sz w:val="18"/>
                <w:szCs w:val="18"/>
                <w:u w:val="none"/>
              </w:rPr>
            </w:pPr>
          </w:p>
        </w:tc>
        <w:tc>
          <w:tcPr>
            <w:tcW w:w="1240" w:type="dxa"/>
            <w:tcBorders>
              <w:top w:val="nil"/>
              <w:left w:val="nil"/>
              <w:bottom w:val="nil"/>
              <w:right w:val="nil"/>
            </w:tcBorders>
            <w:shd w:val="clear" w:color="auto" w:fill="auto"/>
            <w:vAlign w:val="center"/>
          </w:tcPr>
          <w:p w14:paraId="18FAD28B">
            <w:pPr>
              <w:rPr>
                <w:rFonts w:hint="eastAsia" w:ascii="宋体" w:hAnsi="宋体" w:eastAsia="宋体" w:cs="宋体"/>
                <w:i w:val="0"/>
                <w:iCs w:val="0"/>
                <w:color w:val="000000"/>
                <w:sz w:val="18"/>
                <w:szCs w:val="18"/>
                <w:u w:val="none"/>
              </w:rPr>
            </w:pPr>
          </w:p>
        </w:tc>
      </w:tr>
      <w:tr w14:paraId="083296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8" w:hRule="atLeast"/>
          <w:jc w:val="center"/>
        </w:trPr>
        <w:tc>
          <w:tcPr>
            <w:tcW w:w="8964"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7257914F">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预算项目支出绩效自评表（2024年度）</w:t>
            </w:r>
          </w:p>
        </w:tc>
      </w:tr>
      <w:tr w14:paraId="34CFD8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1" w:hRule="atLeast"/>
          <w:jc w:val="center"/>
        </w:trPr>
        <w:tc>
          <w:tcPr>
            <w:tcW w:w="21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48956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684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ED9B84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51322324T000011801980-财务劳务费</w:t>
            </w:r>
          </w:p>
        </w:tc>
      </w:tr>
      <w:tr w14:paraId="486AEA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4" w:hRule="atLeast"/>
          <w:jc w:val="center"/>
        </w:trPr>
        <w:tc>
          <w:tcPr>
            <w:tcW w:w="21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4BDE6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288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8E8B59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茂县文学艺术界联合会本级</w:t>
            </w:r>
          </w:p>
        </w:tc>
        <w:tc>
          <w:tcPr>
            <w:tcW w:w="1567" w:type="dxa"/>
            <w:gridSpan w:val="2"/>
            <w:tcBorders>
              <w:top w:val="nil"/>
              <w:left w:val="nil"/>
              <w:bottom w:val="nil"/>
              <w:right w:val="nil"/>
            </w:tcBorders>
            <w:shd w:val="clear" w:color="auto" w:fill="auto"/>
            <w:vAlign w:val="center"/>
          </w:tcPr>
          <w:p w14:paraId="76A62A8E">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23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56F3B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茂县文学艺术界联合会</w:t>
            </w:r>
          </w:p>
        </w:tc>
      </w:tr>
      <w:tr w14:paraId="53089A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1" w:hRule="atLeast"/>
          <w:jc w:val="center"/>
        </w:trPr>
        <w:tc>
          <w:tcPr>
            <w:tcW w:w="7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16CB6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36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CC2BE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288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7115C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395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D656143">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3BDCC6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1" w:hRule="atLeast"/>
          <w:jc w:val="center"/>
        </w:trPr>
        <w:tc>
          <w:tcPr>
            <w:tcW w:w="7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268AEC">
            <w:pPr>
              <w:rPr>
                <w:rFonts w:hint="eastAsia" w:ascii="宋体" w:hAnsi="宋体" w:eastAsia="宋体" w:cs="宋体"/>
                <w:i w:val="0"/>
                <w:iCs w:val="0"/>
                <w:color w:val="000000"/>
                <w:sz w:val="18"/>
                <w:szCs w:val="18"/>
                <w:u w:val="none"/>
              </w:rPr>
            </w:pPr>
          </w:p>
        </w:tc>
        <w:tc>
          <w:tcPr>
            <w:tcW w:w="13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DD7B24">
            <w:pPr>
              <w:rPr>
                <w:rFonts w:hint="eastAsia" w:ascii="宋体" w:hAnsi="宋体" w:eastAsia="宋体" w:cs="宋体"/>
                <w:i w:val="0"/>
                <w:iCs w:val="0"/>
                <w:color w:val="000000"/>
                <w:sz w:val="18"/>
                <w:szCs w:val="18"/>
                <w:u w:val="none"/>
              </w:rPr>
            </w:pPr>
          </w:p>
        </w:tc>
        <w:tc>
          <w:tcPr>
            <w:tcW w:w="288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B8DE87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支付2023年财务劳务经费</w:t>
            </w:r>
          </w:p>
        </w:tc>
        <w:tc>
          <w:tcPr>
            <w:tcW w:w="395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1562445">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bookmarkStart w:id="86" w:name="OLE_LINK9"/>
            <w:r>
              <w:rPr>
                <w:rFonts w:hint="eastAsia" w:ascii="宋体" w:hAnsi="宋体" w:eastAsia="宋体" w:cs="宋体"/>
                <w:i w:val="0"/>
                <w:iCs w:val="0"/>
                <w:color w:val="000000"/>
                <w:kern w:val="0"/>
                <w:sz w:val="18"/>
                <w:szCs w:val="18"/>
                <w:u w:val="none"/>
                <w:lang w:val="en-US" w:eastAsia="zh-CN" w:bidi="ar"/>
              </w:rPr>
              <w:t>严格按照项目资金管理办法，资金实际支出2.2万元。资金支付依据合规合法，资金支付与预算相符。</w:t>
            </w:r>
            <w:bookmarkEnd w:id="86"/>
          </w:p>
        </w:tc>
      </w:tr>
      <w:tr w14:paraId="673A56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1" w:hRule="atLeast"/>
          <w:jc w:val="center"/>
        </w:trPr>
        <w:tc>
          <w:tcPr>
            <w:tcW w:w="7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9F1702">
            <w:pPr>
              <w:rPr>
                <w:rFonts w:hint="eastAsia" w:ascii="宋体" w:hAnsi="宋体" w:eastAsia="宋体" w:cs="宋体"/>
                <w:i w:val="0"/>
                <w:iCs w:val="0"/>
                <w:color w:val="000000"/>
                <w:sz w:val="18"/>
                <w:szCs w:val="18"/>
                <w:u w:val="none"/>
              </w:rPr>
            </w:pPr>
          </w:p>
        </w:tc>
        <w:tc>
          <w:tcPr>
            <w:tcW w:w="1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97C2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684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B9776B0">
            <w:pPr>
              <w:rPr>
                <w:rFonts w:hint="eastAsia" w:ascii="宋体" w:hAnsi="宋体" w:eastAsia="宋体" w:cs="宋体"/>
                <w:i w:val="0"/>
                <w:iCs w:val="0"/>
                <w:color w:val="000000"/>
                <w:sz w:val="18"/>
                <w:szCs w:val="18"/>
                <w:u w:val="none"/>
              </w:rPr>
            </w:pPr>
            <w:bookmarkStart w:id="87" w:name="OLE_LINK10"/>
            <w:r>
              <w:rPr>
                <w:rFonts w:hint="eastAsia" w:ascii="宋体" w:hAnsi="宋体" w:eastAsia="宋体" w:cs="宋体"/>
                <w:i w:val="0"/>
                <w:iCs w:val="0"/>
                <w:color w:val="000000"/>
                <w:kern w:val="0"/>
                <w:sz w:val="18"/>
                <w:szCs w:val="18"/>
                <w:u w:val="none"/>
                <w:lang w:val="en-US" w:eastAsia="zh-CN" w:bidi="ar"/>
              </w:rPr>
              <w:t>按照项目方案完成工作，按要求合理安排资金，全面完成绩效目标。</w:t>
            </w:r>
            <w:bookmarkEnd w:id="87"/>
          </w:p>
        </w:tc>
      </w:tr>
      <w:tr w14:paraId="6FD09F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1" w:hRule="atLeast"/>
          <w:jc w:val="center"/>
        </w:trPr>
        <w:tc>
          <w:tcPr>
            <w:tcW w:w="7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91BE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1B8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5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2BE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B12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20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E1FA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5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0509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3B3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37A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9A5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14EF9A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1" w:hRule="atLeast"/>
          <w:jc w:val="center"/>
        </w:trPr>
        <w:tc>
          <w:tcPr>
            <w:tcW w:w="7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FF8C84">
            <w:pPr>
              <w:jc w:val="center"/>
              <w:rPr>
                <w:rFonts w:hint="eastAsia" w:ascii="宋体" w:hAnsi="宋体" w:eastAsia="宋体" w:cs="宋体"/>
                <w:i w:val="0"/>
                <w:iCs w:val="0"/>
                <w:color w:val="000000"/>
                <w:sz w:val="18"/>
                <w:szCs w:val="18"/>
                <w:u w:val="none"/>
              </w:rPr>
            </w:pPr>
          </w:p>
        </w:tc>
        <w:tc>
          <w:tcPr>
            <w:tcW w:w="1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FBD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5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13C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46A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2.20</w:t>
            </w:r>
          </w:p>
        </w:tc>
        <w:tc>
          <w:tcPr>
            <w:tcW w:w="120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8D11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2.20</w:t>
            </w:r>
          </w:p>
        </w:tc>
        <w:tc>
          <w:tcPr>
            <w:tcW w:w="15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8BFA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56A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11C26">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10</w:t>
            </w:r>
          </w:p>
        </w:tc>
        <w:tc>
          <w:tcPr>
            <w:tcW w:w="12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27D16F6">
            <w:pPr>
              <w:keepNext w:val="0"/>
              <w:keepLines w:val="0"/>
              <w:widowControl/>
              <w:suppressLineNumbers w:val="0"/>
              <w:jc w:val="left"/>
              <w:textAlignment w:val="center"/>
              <w:rPr>
                <w:rFonts w:hint="eastAsia" w:ascii="黑体" w:hAnsi="黑体" w:eastAsia="黑体" w:cs="黑体"/>
                <w:i/>
                <w:iCs/>
                <w:color w:val="000000"/>
                <w:sz w:val="18"/>
                <w:szCs w:val="18"/>
                <w:u w:val="none"/>
              </w:rPr>
            </w:pPr>
          </w:p>
        </w:tc>
      </w:tr>
      <w:tr w14:paraId="6E3697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1" w:hRule="atLeast"/>
          <w:jc w:val="center"/>
        </w:trPr>
        <w:tc>
          <w:tcPr>
            <w:tcW w:w="7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AC34A1">
            <w:pPr>
              <w:jc w:val="center"/>
              <w:rPr>
                <w:rFonts w:hint="eastAsia" w:ascii="宋体" w:hAnsi="宋体" w:eastAsia="宋体" w:cs="宋体"/>
                <w:i w:val="0"/>
                <w:iCs w:val="0"/>
                <w:color w:val="000000"/>
                <w:sz w:val="18"/>
                <w:szCs w:val="18"/>
                <w:u w:val="none"/>
              </w:rPr>
            </w:pPr>
          </w:p>
        </w:tc>
        <w:tc>
          <w:tcPr>
            <w:tcW w:w="1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49F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5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CC3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28E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2.20</w:t>
            </w:r>
          </w:p>
        </w:tc>
        <w:tc>
          <w:tcPr>
            <w:tcW w:w="120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EEC6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2.20</w:t>
            </w:r>
          </w:p>
        </w:tc>
        <w:tc>
          <w:tcPr>
            <w:tcW w:w="15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4E7D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2DB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0FC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E3B0DD">
            <w:pPr>
              <w:rPr>
                <w:rFonts w:hint="eastAsia" w:ascii="黑体" w:hAnsi="黑体" w:eastAsia="黑体" w:cs="黑体"/>
                <w:i/>
                <w:iCs/>
                <w:color w:val="000000"/>
                <w:sz w:val="18"/>
                <w:szCs w:val="18"/>
                <w:u w:val="none"/>
              </w:rPr>
            </w:pPr>
          </w:p>
        </w:tc>
      </w:tr>
      <w:tr w14:paraId="109CDC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1" w:hRule="atLeast"/>
          <w:jc w:val="center"/>
        </w:trPr>
        <w:tc>
          <w:tcPr>
            <w:tcW w:w="7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C7E2E0">
            <w:pPr>
              <w:jc w:val="center"/>
              <w:rPr>
                <w:rFonts w:hint="eastAsia" w:ascii="宋体" w:hAnsi="宋体" w:eastAsia="宋体" w:cs="宋体"/>
                <w:i w:val="0"/>
                <w:iCs w:val="0"/>
                <w:color w:val="000000"/>
                <w:sz w:val="18"/>
                <w:szCs w:val="18"/>
                <w:u w:val="none"/>
              </w:rPr>
            </w:pPr>
          </w:p>
        </w:tc>
        <w:tc>
          <w:tcPr>
            <w:tcW w:w="1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762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5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E5D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BCC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0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8379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5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97EC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C2C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CA9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9093BC">
            <w:pPr>
              <w:rPr>
                <w:rFonts w:hint="eastAsia" w:ascii="黑体" w:hAnsi="黑体" w:eastAsia="黑体" w:cs="黑体"/>
                <w:i/>
                <w:iCs/>
                <w:color w:val="000000"/>
                <w:sz w:val="18"/>
                <w:szCs w:val="18"/>
                <w:u w:val="none"/>
              </w:rPr>
            </w:pPr>
          </w:p>
        </w:tc>
      </w:tr>
      <w:tr w14:paraId="7EE8E5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1" w:hRule="atLeast"/>
          <w:jc w:val="center"/>
        </w:trPr>
        <w:tc>
          <w:tcPr>
            <w:tcW w:w="7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727CD9">
            <w:pPr>
              <w:jc w:val="center"/>
              <w:rPr>
                <w:rFonts w:hint="eastAsia" w:ascii="宋体" w:hAnsi="宋体" w:eastAsia="宋体" w:cs="宋体"/>
                <w:i w:val="0"/>
                <w:iCs w:val="0"/>
                <w:color w:val="000000"/>
                <w:sz w:val="18"/>
                <w:szCs w:val="18"/>
                <w:u w:val="none"/>
              </w:rPr>
            </w:pPr>
          </w:p>
        </w:tc>
        <w:tc>
          <w:tcPr>
            <w:tcW w:w="1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E4C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5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13D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DB9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0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82B7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5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A0D9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CB9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F5B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DFA328">
            <w:pPr>
              <w:rPr>
                <w:rFonts w:hint="eastAsia" w:ascii="黑体" w:hAnsi="黑体" w:eastAsia="黑体" w:cs="黑体"/>
                <w:i/>
                <w:iCs/>
                <w:color w:val="000000"/>
                <w:sz w:val="18"/>
                <w:szCs w:val="18"/>
                <w:u w:val="none"/>
              </w:rPr>
            </w:pPr>
          </w:p>
        </w:tc>
      </w:tr>
      <w:tr w14:paraId="26F264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1" w:hRule="atLeast"/>
          <w:jc w:val="center"/>
        </w:trPr>
        <w:tc>
          <w:tcPr>
            <w:tcW w:w="7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05A94F">
            <w:pPr>
              <w:jc w:val="center"/>
              <w:rPr>
                <w:rFonts w:hint="eastAsia" w:ascii="宋体" w:hAnsi="宋体" w:eastAsia="宋体" w:cs="宋体"/>
                <w:i w:val="0"/>
                <w:iCs w:val="0"/>
                <w:color w:val="000000"/>
                <w:sz w:val="18"/>
                <w:szCs w:val="18"/>
                <w:u w:val="none"/>
              </w:rPr>
            </w:pPr>
          </w:p>
        </w:tc>
        <w:tc>
          <w:tcPr>
            <w:tcW w:w="1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D9B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5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4D5DD">
            <w:pPr>
              <w:jc w:val="center"/>
              <w:rPr>
                <w:rFonts w:hint="eastAsia" w:ascii="微软雅黑" w:hAnsi="微软雅黑" w:eastAsia="微软雅黑" w:cs="微软雅黑"/>
                <w:i/>
                <w:iCs/>
                <w:color w:val="000000"/>
                <w:sz w:val="16"/>
                <w:szCs w:val="16"/>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4ECC6">
            <w:pPr>
              <w:jc w:val="center"/>
              <w:rPr>
                <w:rFonts w:hint="eastAsia" w:ascii="微软雅黑" w:hAnsi="微软雅黑" w:eastAsia="微软雅黑" w:cs="微软雅黑"/>
                <w:i/>
                <w:iCs/>
                <w:color w:val="000000"/>
                <w:sz w:val="16"/>
                <w:szCs w:val="16"/>
                <w:u w:val="none"/>
              </w:rPr>
            </w:pPr>
          </w:p>
        </w:tc>
        <w:tc>
          <w:tcPr>
            <w:tcW w:w="120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D60703">
            <w:pPr>
              <w:jc w:val="center"/>
              <w:rPr>
                <w:rFonts w:hint="eastAsia" w:ascii="微软雅黑" w:hAnsi="微软雅黑" w:eastAsia="微软雅黑" w:cs="微软雅黑"/>
                <w:i/>
                <w:iCs/>
                <w:color w:val="000000"/>
                <w:sz w:val="16"/>
                <w:szCs w:val="16"/>
                <w:u w:val="none"/>
              </w:rPr>
            </w:pPr>
          </w:p>
        </w:tc>
        <w:tc>
          <w:tcPr>
            <w:tcW w:w="15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1423A8">
            <w:pPr>
              <w:jc w:val="center"/>
              <w:rPr>
                <w:rFonts w:hint="eastAsia" w:ascii="微软雅黑" w:hAnsi="微软雅黑" w:eastAsia="微软雅黑" w:cs="微软雅黑"/>
                <w:i/>
                <w:iCs/>
                <w:color w:val="000000"/>
                <w:sz w:val="16"/>
                <w:szCs w:val="16"/>
                <w:u w:val="none"/>
              </w:rPr>
            </w:pPr>
          </w:p>
        </w:tc>
        <w:tc>
          <w:tcPr>
            <w:tcW w:w="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CF2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968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741F9E">
            <w:pPr>
              <w:rPr>
                <w:rFonts w:hint="eastAsia" w:ascii="黑体" w:hAnsi="黑体" w:eastAsia="黑体" w:cs="黑体"/>
                <w:i/>
                <w:iCs/>
                <w:color w:val="000000"/>
                <w:sz w:val="18"/>
                <w:szCs w:val="18"/>
                <w:u w:val="none"/>
              </w:rPr>
            </w:pPr>
          </w:p>
        </w:tc>
      </w:tr>
      <w:tr w14:paraId="10B8DC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32" w:hRule="atLeast"/>
          <w:jc w:val="center"/>
        </w:trPr>
        <w:tc>
          <w:tcPr>
            <w:tcW w:w="7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CB17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D93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5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B70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C83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256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A29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733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099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874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5F3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A27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507265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1" w:hRule="atLeast"/>
          <w:jc w:val="center"/>
        </w:trPr>
        <w:tc>
          <w:tcPr>
            <w:tcW w:w="7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0C8E6F">
            <w:pPr>
              <w:jc w:val="center"/>
              <w:rPr>
                <w:rFonts w:hint="eastAsia" w:ascii="宋体" w:hAnsi="宋体" w:eastAsia="宋体" w:cs="宋体"/>
                <w:i w:val="0"/>
                <w:iCs w:val="0"/>
                <w:color w:val="000000"/>
                <w:sz w:val="18"/>
                <w:szCs w:val="18"/>
                <w:u w:val="none"/>
              </w:rPr>
            </w:pPr>
          </w:p>
        </w:tc>
        <w:tc>
          <w:tcPr>
            <w:tcW w:w="136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C2B8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5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B87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DBE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完成财务工作次数</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49C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C91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w:t>
            </w:r>
          </w:p>
        </w:tc>
        <w:tc>
          <w:tcPr>
            <w:tcW w:w="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C97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A6B54">
            <w:pPr>
              <w:jc w:val="center"/>
              <w:rPr>
                <w:rFonts w:hint="eastAsia" w:ascii="微软雅黑" w:hAnsi="微软雅黑" w:eastAsia="微软雅黑" w:cs="微软雅黑"/>
                <w:i/>
                <w:iCs/>
                <w:color w:val="000000"/>
                <w:sz w:val="16"/>
                <w:szCs w:val="16"/>
                <w:u w:val="none"/>
              </w:rPr>
            </w:pPr>
            <w:r>
              <w:rPr>
                <w:rFonts w:hint="eastAsia" w:ascii="宋体" w:hAnsi="宋体" w:eastAsia="宋体" w:cs="宋体"/>
                <w:i w:val="0"/>
                <w:iCs w:val="0"/>
                <w:color w:val="000000"/>
                <w:kern w:val="0"/>
                <w:sz w:val="18"/>
                <w:szCs w:val="18"/>
                <w:u w:val="none"/>
                <w:lang w:val="en-US" w:eastAsia="zh-CN" w:bidi="ar"/>
              </w:rPr>
              <w:t>100%</w:t>
            </w:r>
          </w:p>
        </w:tc>
        <w:tc>
          <w:tcPr>
            <w:tcW w:w="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5EC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684D8">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10</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FDA03">
            <w:pPr>
              <w:jc w:val="center"/>
              <w:rPr>
                <w:rFonts w:hint="eastAsia" w:ascii="微软雅黑" w:hAnsi="微软雅黑" w:eastAsia="微软雅黑" w:cs="微软雅黑"/>
                <w:i/>
                <w:iCs/>
                <w:color w:val="000000"/>
                <w:sz w:val="16"/>
                <w:szCs w:val="16"/>
                <w:u w:val="none"/>
              </w:rPr>
            </w:pPr>
          </w:p>
        </w:tc>
      </w:tr>
      <w:tr w14:paraId="6F311D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1" w:hRule="atLeast"/>
          <w:jc w:val="center"/>
        </w:trPr>
        <w:tc>
          <w:tcPr>
            <w:tcW w:w="7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C8697A">
            <w:pPr>
              <w:jc w:val="center"/>
              <w:rPr>
                <w:rFonts w:hint="eastAsia" w:ascii="宋体" w:hAnsi="宋体" w:eastAsia="宋体" w:cs="宋体"/>
                <w:i w:val="0"/>
                <w:iCs w:val="0"/>
                <w:color w:val="000000"/>
                <w:sz w:val="18"/>
                <w:szCs w:val="18"/>
                <w:u w:val="none"/>
              </w:rPr>
            </w:pPr>
          </w:p>
        </w:tc>
        <w:tc>
          <w:tcPr>
            <w:tcW w:w="13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8B089D">
            <w:pPr>
              <w:jc w:val="center"/>
              <w:rPr>
                <w:rFonts w:hint="eastAsia" w:ascii="宋体" w:hAnsi="宋体" w:eastAsia="宋体" w:cs="宋体"/>
                <w:i w:val="0"/>
                <w:iCs w:val="0"/>
                <w:color w:val="000000"/>
                <w:sz w:val="18"/>
                <w:szCs w:val="18"/>
                <w:u w:val="none"/>
              </w:rPr>
            </w:pPr>
          </w:p>
        </w:tc>
        <w:tc>
          <w:tcPr>
            <w:tcW w:w="5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280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4FC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按时完成单位财务工作</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9D1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1A2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99</w:t>
            </w:r>
          </w:p>
        </w:tc>
        <w:tc>
          <w:tcPr>
            <w:tcW w:w="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3A6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9CC00">
            <w:pPr>
              <w:jc w:val="center"/>
              <w:rPr>
                <w:rFonts w:hint="eastAsia" w:ascii="微软雅黑" w:hAnsi="微软雅黑" w:eastAsia="微软雅黑" w:cs="微软雅黑"/>
                <w:i/>
                <w:iCs/>
                <w:color w:val="000000"/>
                <w:sz w:val="16"/>
                <w:szCs w:val="16"/>
                <w:u w:val="none"/>
              </w:rPr>
            </w:pPr>
            <w:r>
              <w:rPr>
                <w:rFonts w:hint="eastAsia" w:ascii="宋体" w:hAnsi="宋体" w:eastAsia="宋体" w:cs="宋体"/>
                <w:i w:val="0"/>
                <w:iCs w:val="0"/>
                <w:color w:val="000000"/>
                <w:kern w:val="0"/>
                <w:sz w:val="18"/>
                <w:szCs w:val="18"/>
                <w:u w:val="none"/>
                <w:lang w:val="en-US" w:eastAsia="zh-CN" w:bidi="ar"/>
              </w:rPr>
              <w:t>100%</w:t>
            </w:r>
          </w:p>
        </w:tc>
        <w:tc>
          <w:tcPr>
            <w:tcW w:w="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29F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F5E75">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20</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FC87E">
            <w:pPr>
              <w:jc w:val="center"/>
              <w:rPr>
                <w:rFonts w:hint="eastAsia" w:ascii="微软雅黑" w:hAnsi="微软雅黑" w:eastAsia="微软雅黑" w:cs="微软雅黑"/>
                <w:i/>
                <w:iCs/>
                <w:color w:val="000000"/>
                <w:sz w:val="16"/>
                <w:szCs w:val="16"/>
                <w:u w:val="none"/>
              </w:rPr>
            </w:pPr>
          </w:p>
        </w:tc>
      </w:tr>
      <w:tr w14:paraId="27D88E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1" w:hRule="atLeast"/>
          <w:jc w:val="center"/>
        </w:trPr>
        <w:tc>
          <w:tcPr>
            <w:tcW w:w="7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074389">
            <w:pPr>
              <w:jc w:val="center"/>
              <w:rPr>
                <w:rFonts w:hint="eastAsia" w:ascii="宋体" w:hAnsi="宋体" w:eastAsia="宋体" w:cs="宋体"/>
                <w:i w:val="0"/>
                <w:iCs w:val="0"/>
                <w:color w:val="000000"/>
                <w:sz w:val="18"/>
                <w:szCs w:val="18"/>
                <w:u w:val="none"/>
              </w:rPr>
            </w:pPr>
          </w:p>
        </w:tc>
        <w:tc>
          <w:tcPr>
            <w:tcW w:w="13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0CAD27">
            <w:pPr>
              <w:jc w:val="center"/>
              <w:rPr>
                <w:rFonts w:hint="eastAsia" w:ascii="宋体" w:hAnsi="宋体" w:eastAsia="宋体" w:cs="宋体"/>
                <w:i w:val="0"/>
                <w:iCs w:val="0"/>
                <w:color w:val="000000"/>
                <w:sz w:val="18"/>
                <w:szCs w:val="18"/>
                <w:u w:val="none"/>
              </w:rPr>
            </w:pPr>
          </w:p>
        </w:tc>
        <w:tc>
          <w:tcPr>
            <w:tcW w:w="5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AD6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94D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完成时间</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ADF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D81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E31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258D6">
            <w:pPr>
              <w:jc w:val="center"/>
              <w:rPr>
                <w:rFonts w:hint="eastAsia" w:ascii="微软雅黑" w:hAnsi="微软雅黑" w:eastAsia="微软雅黑" w:cs="微软雅黑"/>
                <w:i/>
                <w:iCs/>
                <w:color w:val="000000"/>
                <w:sz w:val="16"/>
                <w:szCs w:val="16"/>
                <w:u w:val="none"/>
              </w:rPr>
            </w:pPr>
            <w:r>
              <w:rPr>
                <w:rFonts w:hint="eastAsia" w:ascii="宋体" w:hAnsi="宋体" w:eastAsia="宋体" w:cs="宋体"/>
                <w:i w:val="0"/>
                <w:iCs w:val="0"/>
                <w:color w:val="000000"/>
                <w:kern w:val="0"/>
                <w:sz w:val="18"/>
                <w:szCs w:val="18"/>
                <w:u w:val="none"/>
                <w:lang w:val="en-US" w:eastAsia="zh-CN" w:bidi="ar"/>
              </w:rPr>
              <w:t>100%</w:t>
            </w:r>
          </w:p>
        </w:tc>
        <w:tc>
          <w:tcPr>
            <w:tcW w:w="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A78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7EB3B">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10</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B567A">
            <w:pPr>
              <w:jc w:val="center"/>
              <w:rPr>
                <w:rFonts w:hint="eastAsia" w:ascii="微软雅黑" w:hAnsi="微软雅黑" w:eastAsia="微软雅黑" w:cs="微软雅黑"/>
                <w:i/>
                <w:iCs/>
                <w:color w:val="000000"/>
                <w:sz w:val="16"/>
                <w:szCs w:val="16"/>
                <w:u w:val="none"/>
              </w:rPr>
            </w:pPr>
          </w:p>
        </w:tc>
      </w:tr>
      <w:tr w14:paraId="07A1B1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1" w:hRule="atLeast"/>
          <w:jc w:val="center"/>
        </w:trPr>
        <w:tc>
          <w:tcPr>
            <w:tcW w:w="7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813A68">
            <w:pPr>
              <w:jc w:val="center"/>
              <w:rPr>
                <w:rFonts w:hint="eastAsia" w:ascii="宋体" w:hAnsi="宋体" w:eastAsia="宋体" w:cs="宋体"/>
                <w:i w:val="0"/>
                <w:iCs w:val="0"/>
                <w:color w:val="000000"/>
                <w:sz w:val="18"/>
                <w:szCs w:val="18"/>
                <w:u w:val="none"/>
              </w:rPr>
            </w:pPr>
          </w:p>
        </w:tc>
        <w:tc>
          <w:tcPr>
            <w:tcW w:w="1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E9A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5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E11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288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提高单位财务工作效率</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A8B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FB8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7CE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F6C2C">
            <w:pPr>
              <w:jc w:val="center"/>
              <w:rPr>
                <w:rFonts w:hint="eastAsia" w:ascii="微软雅黑" w:hAnsi="微软雅黑" w:eastAsia="微软雅黑" w:cs="微软雅黑"/>
                <w:i/>
                <w:iCs/>
                <w:color w:val="000000"/>
                <w:sz w:val="16"/>
                <w:szCs w:val="16"/>
                <w:u w:val="none"/>
              </w:rPr>
            </w:pPr>
            <w:r>
              <w:rPr>
                <w:rFonts w:hint="eastAsia" w:ascii="宋体" w:hAnsi="宋体" w:eastAsia="宋体" w:cs="宋体"/>
                <w:i w:val="0"/>
                <w:iCs w:val="0"/>
                <w:color w:val="000000"/>
                <w:kern w:val="0"/>
                <w:sz w:val="18"/>
                <w:szCs w:val="18"/>
                <w:u w:val="none"/>
                <w:lang w:val="en-US" w:eastAsia="zh-CN" w:bidi="ar"/>
              </w:rPr>
              <w:t>100%</w:t>
            </w:r>
          </w:p>
        </w:tc>
        <w:tc>
          <w:tcPr>
            <w:tcW w:w="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0BE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195D5">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20</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6B269">
            <w:pPr>
              <w:jc w:val="center"/>
              <w:rPr>
                <w:rFonts w:hint="eastAsia" w:ascii="微软雅黑" w:hAnsi="微软雅黑" w:eastAsia="微软雅黑" w:cs="微软雅黑"/>
                <w:i/>
                <w:iCs/>
                <w:color w:val="000000"/>
                <w:sz w:val="16"/>
                <w:szCs w:val="16"/>
                <w:u w:val="none"/>
              </w:rPr>
            </w:pPr>
          </w:p>
        </w:tc>
      </w:tr>
      <w:tr w14:paraId="285090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1" w:hRule="atLeast"/>
          <w:jc w:val="center"/>
        </w:trPr>
        <w:tc>
          <w:tcPr>
            <w:tcW w:w="7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6300B8">
            <w:pPr>
              <w:jc w:val="center"/>
              <w:rPr>
                <w:rFonts w:hint="eastAsia" w:ascii="宋体" w:hAnsi="宋体" w:eastAsia="宋体" w:cs="宋体"/>
                <w:i w:val="0"/>
                <w:iCs w:val="0"/>
                <w:color w:val="000000"/>
                <w:sz w:val="18"/>
                <w:szCs w:val="18"/>
                <w:u w:val="none"/>
              </w:rPr>
            </w:pPr>
          </w:p>
        </w:tc>
        <w:tc>
          <w:tcPr>
            <w:tcW w:w="1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41C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5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932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帮扶对象满意度指标</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148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对工作满意度</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3E5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578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FA6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9989A">
            <w:pPr>
              <w:jc w:val="center"/>
              <w:rPr>
                <w:rFonts w:hint="eastAsia" w:ascii="微软雅黑" w:hAnsi="微软雅黑" w:eastAsia="微软雅黑" w:cs="微软雅黑"/>
                <w:i/>
                <w:iCs/>
                <w:color w:val="000000"/>
                <w:sz w:val="16"/>
                <w:szCs w:val="16"/>
                <w:u w:val="none"/>
              </w:rPr>
            </w:pPr>
            <w:r>
              <w:rPr>
                <w:rFonts w:hint="eastAsia" w:ascii="宋体" w:hAnsi="宋体" w:eastAsia="宋体" w:cs="宋体"/>
                <w:i w:val="0"/>
                <w:iCs w:val="0"/>
                <w:color w:val="000000"/>
                <w:kern w:val="0"/>
                <w:sz w:val="18"/>
                <w:szCs w:val="18"/>
                <w:u w:val="none"/>
                <w:lang w:val="en-US" w:eastAsia="zh-CN" w:bidi="ar"/>
              </w:rPr>
              <w:t>100%</w:t>
            </w:r>
          </w:p>
        </w:tc>
        <w:tc>
          <w:tcPr>
            <w:tcW w:w="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2E1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9BDA4">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10</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F177D">
            <w:pPr>
              <w:jc w:val="center"/>
              <w:rPr>
                <w:rFonts w:hint="eastAsia" w:ascii="微软雅黑" w:hAnsi="微软雅黑" w:eastAsia="微软雅黑" w:cs="微软雅黑"/>
                <w:i/>
                <w:iCs/>
                <w:color w:val="000000"/>
                <w:sz w:val="16"/>
                <w:szCs w:val="16"/>
                <w:u w:val="none"/>
              </w:rPr>
            </w:pPr>
          </w:p>
        </w:tc>
      </w:tr>
      <w:tr w14:paraId="472760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1" w:hRule="atLeast"/>
          <w:jc w:val="center"/>
        </w:trPr>
        <w:tc>
          <w:tcPr>
            <w:tcW w:w="7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2CFC55">
            <w:pPr>
              <w:jc w:val="center"/>
              <w:rPr>
                <w:rFonts w:hint="eastAsia" w:ascii="宋体" w:hAnsi="宋体" w:eastAsia="宋体" w:cs="宋体"/>
                <w:i w:val="0"/>
                <w:iCs w:val="0"/>
                <w:color w:val="000000"/>
                <w:sz w:val="18"/>
                <w:szCs w:val="18"/>
                <w:u w:val="none"/>
              </w:rPr>
            </w:pPr>
          </w:p>
        </w:tc>
        <w:tc>
          <w:tcPr>
            <w:tcW w:w="1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4D7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5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12F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3F8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规范使用资金</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9BE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CEF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w:t>
            </w:r>
          </w:p>
        </w:tc>
        <w:tc>
          <w:tcPr>
            <w:tcW w:w="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E50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1578A">
            <w:pPr>
              <w:jc w:val="center"/>
              <w:rPr>
                <w:rFonts w:hint="eastAsia" w:ascii="微软雅黑" w:hAnsi="微软雅黑" w:eastAsia="微软雅黑" w:cs="微软雅黑"/>
                <w:i/>
                <w:iCs/>
                <w:color w:val="000000"/>
                <w:sz w:val="16"/>
                <w:szCs w:val="16"/>
                <w:u w:val="none"/>
              </w:rPr>
            </w:pPr>
            <w:r>
              <w:rPr>
                <w:rFonts w:hint="eastAsia" w:ascii="宋体" w:hAnsi="宋体" w:eastAsia="宋体" w:cs="宋体"/>
                <w:i w:val="0"/>
                <w:iCs w:val="0"/>
                <w:color w:val="000000"/>
                <w:kern w:val="0"/>
                <w:sz w:val="18"/>
                <w:szCs w:val="18"/>
                <w:u w:val="none"/>
                <w:lang w:val="en-US" w:eastAsia="zh-CN" w:bidi="ar"/>
              </w:rPr>
              <w:t>100%</w:t>
            </w:r>
          </w:p>
        </w:tc>
        <w:tc>
          <w:tcPr>
            <w:tcW w:w="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32D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83003">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20</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61775">
            <w:pPr>
              <w:jc w:val="center"/>
              <w:rPr>
                <w:rFonts w:hint="eastAsia" w:ascii="微软雅黑" w:hAnsi="微软雅黑" w:eastAsia="微软雅黑" w:cs="微软雅黑"/>
                <w:i/>
                <w:iCs/>
                <w:color w:val="000000"/>
                <w:sz w:val="16"/>
                <w:szCs w:val="16"/>
                <w:u w:val="none"/>
              </w:rPr>
            </w:pPr>
          </w:p>
        </w:tc>
      </w:tr>
      <w:tr w14:paraId="3CE336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1" w:hRule="atLeast"/>
          <w:jc w:val="center"/>
        </w:trPr>
        <w:tc>
          <w:tcPr>
            <w:tcW w:w="6574"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875CD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718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EF0FD">
            <w:pP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100</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09F63">
            <w:pPr>
              <w:rPr>
                <w:rFonts w:hint="eastAsia" w:ascii="宋体" w:hAnsi="宋体" w:eastAsia="宋体" w:cs="宋体"/>
                <w:i w:val="0"/>
                <w:iCs w:val="0"/>
                <w:color w:val="000000"/>
                <w:sz w:val="18"/>
                <w:szCs w:val="18"/>
                <w:u w:val="none"/>
              </w:rPr>
            </w:pPr>
          </w:p>
        </w:tc>
      </w:tr>
      <w:tr w14:paraId="5A261A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02" w:hRule="atLeast"/>
          <w:jc w:val="center"/>
        </w:trPr>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AC1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20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0752590">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bookmarkStart w:id="88" w:name="OLE_LINK13"/>
            <w:r>
              <w:rPr>
                <w:rFonts w:hint="eastAsia" w:ascii="宋体" w:hAnsi="宋体" w:eastAsia="宋体" w:cs="宋体"/>
                <w:i w:val="0"/>
                <w:iCs w:val="0"/>
                <w:color w:val="000000"/>
                <w:kern w:val="0"/>
                <w:sz w:val="18"/>
                <w:szCs w:val="18"/>
                <w:u w:val="none"/>
                <w:lang w:val="en-US" w:eastAsia="zh-CN" w:bidi="ar"/>
              </w:rPr>
              <w:t>加强项目管理，按照项目方案完成工作，达到项目目标，各项指标均达到年度要求，完成率较好，项目运行效果明显。申请项目指标总计2.2万元，到位2.2万元，使用率100%，现已全部顺利完成，在项目管理上严格按照项目预算批复，项目批复后严格按专项资金有关规定执行。在项目完成上严格按照申报计划和上级批复要求进行实施，目标任务已完成。</w:t>
            </w:r>
            <w:bookmarkEnd w:id="88"/>
          </w:p>
        </w:tc>
      </w:tr>
      <w:tr w14:paraId="4FB980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1" w:hRule="atLeast"/>
          <w:jc w:val="center"/>
        </w:trPr>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236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20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B9A95A0">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宋体" w:hAnsi="宋体" w:eastAsia="宋体" w:cs="宋体"/>
                <w:i w:val="0"/>
                <w:iCs w:val="0"/>
                <w:color w:val="000000"/>
                <w:kern w:val="0"/>
                <w:sz w:val="18"/>
                <w:szCs w:val="18"/>
                <w:u w:val="none"/>
                <w:lang w:val="en-US" w:eastAsia="zh-CN" w:bidi="ar"/>
              </w:rPr>
              <w:t>无</w:t>
            </w:r>
          </w:p>
        </w:tc>
      </w:tr>
      <w:tr w14:paraId="5B6CCF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1" w:hRule="atLeast"/>
          <w:jc w:val="center"/>
        </w:trPr>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0A6DC">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改进措施</w:t>
            </w:r>
          </w:p>
        </w:tc>
        <w:tc>
          <w:tcPr>
            <w:tcW w:w="820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2F7942D">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无</w:t>
            </w:r>
          </w:p>
        </w:tc>
      </w:tr>
      <w:tr w14:paraId="0A8DE1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1" w:hRule="atLeast"/>
          <w:jc w:val="center"/>
        </w:trPr>
        <w:tc>
          <w:tcPr>
            <w:tcW w:w="424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098AE45">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471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08B24C5">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720138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1" w:hRule="atLeast"/>
          <w:jc w:val="center"/>
        </w:trPr>
        <w:tc>
          <w:tcPr>
            <w:tcW w:w="757" w:type="dxa"/>
            <w:tcBorders>
              <w:top w:val="nil"/>
              <w:left w:val="nil"/>
              <w:bottom w:val="nil"/>
              <w:right w:val="nil"/>
            </w:tcBorders>
            <w:shd w:val="clear" w:color="auto" w:fill="auto"/>
            <w:vAlign w:val="center"/>
          </w:tcPr>
          <w:p w14:paraId="39CD50FB">
            <w:pPr>
              <w:rPr>
                <w:rFonts w:hint="eastAsia"/>
              </w:rPr>
            </w:pPr>
          </w:p>
          <w:p w14:paraId="616B7278">
            <w:pPr>
              <w:pStyle w:val="16"/>
              <w:rPr>
                <w:rFonts w:hint="eastAsia"/>
              </w:rPr>
            </w:pPr>
          </w:p>
          <w:p w14:paraId="7ED65540">
            <w:pPr>
              <w:rPr>
                <w:rFonts w:hint="eastAsia"/>
              </w:rPr>
            </w:pPr>
          </w:p>
          <w:p w14:paraId="66B2D185">
            <w:pPr>
              <w:pStyle w:val="16"/>
              <w:rPr>
                <w:rFonts w:hint="eastAsia"/>
              </w:rPr>
            </w:pPr>
          </w:p>
        </w:tc>
        <w:tc>
          <w:tcPr>
            <w:tcW w:w="1367" w:type="dxa"/>
            <w:tcBorders>
              <w:top w:val="nil"/>
              <w:left w:val="nil"/>
              <w:bottom w:val="nil"/>
              <w:right w:val="nil"/>
            </w:tcBorders>
            <w:shd w:val="clear" w:color="auto" w:fill="auto"/>
            <w:vAlign w:val="center"/>
          </w:tcPr>
          <w:p w14:paraId="1D5A61EA">
            <w:pPr>
              <w:rPr>
                <w:rFonts w:hint="eastAsia"/>
              </w:rPr>
            </w:pPr>
          </w:p>
          <w:p w14:paraId="2BD3FE67">
            <w:pPr>
              <w:pStyle w:val="16"/>
              <w:rPr>
                <w:rFonts w:hint="eastAsia"/>
              </w:rPr>
            </w:pPr>
          </w:p>
          <w:p w14:paraId="54382288">
            <w:pPr>
              <w:rPr>
                <w:rFonts w:hint="eastAsia"/>
              </w:rPr>
            </w:pPr>
          </w:p>
          <w:p w14:paraId="633CAC93">
            <w:pPr>
              <w:pStyle w:val="16"/>
              <w:rPr>
                <w:rFonts w:hint="eastAsia"/>
              </w:rPr>
            </w:pPr>
          </w:p>
          <w:p w14:paraId="55E77B4E">
            <w:pPr>
              <w:rPr>
                <w:rFonts w:hint="eastAsia"/>
              </w:rPr>
            </w:pPr>
          </w:p>
          <w:p w14:paraId="0876740E">
            <w:pPr>
              <w:pStyle w:val="16"/>
              <w:rPr>
                <w:rFonts w:hint="eastAsia"/>
              </w:rPr>
            </w:pPr>
          </w:p>
          <w:p w14:paraId="3B176E61">
            <w:pPr>
              <w:rPr>
                <w:rFonts w:hint="eastAsia"/>
              </w:rPr>
            </w:pPr>
          </w:p>
          <w:p w14:paraId="398E5B15">
            <w:pPr>
              <w:pStyle w:val="16"/>
              <w:rPr>
                <w:rFonts w:hint="eastAsia"/>
              </w:rPr>
            </w:pPr>
          </w:p>
          <w:p w14:paraId="2304DE89">
            <w:pPr>
              <w:rPr>
                <w:rFonts w:hint="eastAsia"/>
              </w:rPr>
            </w:pPr>
          </w:p>
          <w:p w14:paraId="16232F9A">
            <w:pPr>
              <w:pStyle w:val="16"/>
              <w:rPr>
                <w:rFonts w:hint="eastAsia"/>
              </w:rPr>
            </w:pPr>
          </w:p>
          <w:p w14:paraId="4C1340FF">
            <w:pPr>
              <w:rPr>
                <w:rFonts w:hint="eastAsia"/>
              </w:rPr>
            </w:pPr>
          </w:p>
          <w:p w14:paraId="156C95BA">
            <w:pPr>
              <w:pStyle w:val="16"/>
              <w:rPr>
                <w:rFonts w:hint="eastAsia"/>
              </w:rPr>
            </w:pPr>
          </w:p>
          <w:p w14:paraId="79E26A72">
            <w:pPr>
              <w:rPr>
                <w:rFonts w:hint="eastAsia"/>
              </w:rPr>
            </w:pPr>
          </w:p>
          <w:p w14:paraId="2D184FED">
            <w:pPr>
              <w:pStyle w:val="16"/>
              <w:rPr>
                <w:rFonts w:hint="eastAsia"/>
              </w:rPr>
            </w:pPr>
          </w:p>
          <w:p w14:paraId="6DFDA24C">
            <w:pPr>
              <w:rPr>
                <w:rFonts w:hint="eastAsia"/>
              </w:rPr>
            </w:pPr>
          </w:p>
          <w:p w14:paraId="6CD5D2E8">
            <w:pPr>
              <w:pStyle w:val="16"/>
              <w:rPr>
                <w:rFonts w:hint="eastAsia"/>
              </w:rPr>
            </w:pPr>
          </w:p>
          <w:p w14:paraId="2AA459DF">
            <w:pPr>
              <w:rPr>
                <w:rFonts w:hint="eastAsia"/>
              </w:rPr>
            </w:pPr>
          </w:p>
          <w:p w14:paraId="50205E59">
            <w:pPr>
              <w:pStyle w:val="16"/>
              <w:rPr>
                <w:rFonts w:hint="eastAsia"/>
              </w:rPr>
            </w:pPr>
          </w:p>
          <w:p w14:paraId="4E8A2E43">
            <w:pPr>
              <w:rPr>
                <w:rFonts w:hint="eastAsia"/>
              </w:rPr>
            </w:pPr>
          </w:p>
          <w:p w14:paraId="614C1B26">
            <w:pPr>
              <w:pStyle w:val="16"/>
              <w:rPr>
                <w:rFonts w:hint="eastAsia"/>
              </w:rPr>
            </w:pPr>
          </w:p>
          <w:p w14:paraId="1AC52E17">
            <w:pPr>
              <w:rPr>
                <w:rFonts w:hint="eastAsia"/>
              </w:rPr>
            </w:pPr>
          </w:p>
          <w:p w14:paraId="4E9B279E">
            <w:pPr>
              <w:pStyle w:val="16"/>
              <w:rPr>
                <w:rFonts w:hint="eastAsia"/>
              </w:rPr>
            </w:pPr>
          </w:p>
        </w:tc>
        <w:tc>
          <w:tcPr>
            <w:tcW w:w="597" w:type="dxa"/>
            <w:tcBorders>
              <w:top w:val="nil"/>
              <w:left w:val="nil"/>
              <w:bottom w:val="nil"/>
              <w:right w:val="nil"/>
            </w:tcBorders>
            <w:shd w:val="clear" w:color="auto" w:fill="auto"/>
            <w:vAlign w:val="center"/>
          </w:tcPr>
          <w:p w14:paraId="101C48B3">
            <w:pPr>
              <w:rPr>
                <w:rFonts w:hint="eastAsia" w:ascii="宋体" w:hAnsi="宋体" w:eastAsia="宋体" w:cs="宋体"/>
                <w:i w:val="0"/>
                <w:iCs w:val="0"/>
                <w:color w:val="000000"/>
                <w:sz w:val="18"/>
                <w:szCs w:val="18"/>
                <w:u w:val="none"/>
              </w:rPr>
            </w:pPr>
          </w:p>
        </w:tc>
        <w:tc>
          <w:tcPr>
            <w:tcW w:w="1080" w:type="dxa"/>
            <w:tcBorders>
              <w:top w:val="nil"/>
              <w:left w:val="nil"/>
              <w:bottom w:val="nil"/>
              <w:right w:val="nil"/>
            </w:tcBorders>
            <w:shd w:val="clear" w:color="auto" w:fill="auto"/>
            <w:vAlign w:val="center"/>
          </w:tcPr>
          <w:p w14:paraId="69C4F84E">
            <w:pPr>
              <w:rPr>
                <w:rFonts w:hint="eastAsia" w:ascii="宋体" w:hAnsi="宋体" w:eastAsia="宋体" w:cs="宋体"/>
                <w:i w:val="0"/>
                <w:iCs w:val="0"/>
                <w:color w:val="000000"/>
                <w:sz w:val="18"/>
                <w:szCs w:val="18"/>
                <w:u w:val="none"/>
              </w:rPr>
            </w:pPr>
          </w:p>
        </w:tc>
        <w:tc>
          <w:tcPr>
            <w:tcW w:w="446" w:type="dxa"/>
            <w:tcBorders>
              <w:top w:val="nil"/>
              <w:left w:val="nil"/>
              <w:bottom w:val="nil"/>
              <w:right w:val="nil"/>
            </w:tcBorders>
            <w:shd w:val="clear" w:color="auto" w:fill="auto"/>
            <w:vAlign w:val="center"/>
          </w:tcPr>
          <w:p w14:paraId="2E89DBA8">
            <w:pPr>
              <w:rPr>
                <w:rFonts w:hint="eastAsia" w:ascii="宋体" w:hAnsi="宋体" w:eastAsia="宋体" w:cs="宋体"/>
                <w:i w:val="0"/>
                <w:iCs w:val="0"/>
                <w:color w:val="000000"/>
                <w:sz w:val="18"/>
                <w:szCs w:val="18"/>
                <w:u w:val="none"/>
              </w:rPr>
            </w:pPr>
          </w:p>
        </w:tc>
        <w:tc>
          <w:tcPr>
            <w:tcW w:w="760" w:type="dxa"/>
            <w:tcBorders>
              <w:top w:val="nil"/>
              <w:left w:val="nil"/>
              <w:bottom w:val="nil"/>
              <w:right w:val="nil"/>
            </w:tcBorders>
            <w:shd w:val="clear" w:color="auto" w:fill="auto"/>
            <w:vAlign w:val="center"/>
          </w:tcPr>
          <w:p w14:paraId="1788AE28">
            <w:pPr>
              <w:rPr>
                <w:rFonts w:hint="eastAsia" w:ascii="宋体" w:hAnsi="宋体" w:eastAsia="宋体" w:cs="宋体"/>
                <w:i w:val="0"/>
                <w:iCs w:val="0"/>
                <w:color w:val="000000"/>
                <w:sz w:val="18"/>
                <w:szCs w:val="18"/>
                <w:u w:val="none"/>
              </w:rPr>
            </w:pPr>
          </w:p>
        </w:tc>
        <w:tc>
          <w:tcPr>
            <w:tcW w:w="417" w:type="dxa"/>
            <w:tcBorders>
              <w:top w:val="nil"/>
              <w:left w:val="nil"/>
              <w:bottom w:val="nil"/>
              <w:right w:val="nil"/>
            </w:tcBorders>
            <w:shd w:val="clear" w:color="auto" w:fill="auto"/>
            <w:vAlign w:val="center"/>
          </w:tcPr>
          <w:p w14:paraId="2576BB39">
            <w:pPr>
              <w:rPr>
                <w:rFonts w:hint="eastAsia" w:ascii="宋体" w:hAnsi="宋体" w:eastAsia="宋体" w:cs="宋体"/>
                <w:i w:val="0"/>
                <w:iCs w:val="0"/>
                <w:color w:val="000000"/>
                <w:sz w:val="18"/>
                <w:szCs w:val="18"/>
                <w:u w:val="none"/>
              </w:rPr>
            </w:pPr>
          </w:p>
        </w:tc>
        <w:tc>
          <w:tcPr>
            <w:tcW w:w="1150" w:type="dxa"/>
            <w:tcBorders>
              <w:top w:val="nil"/>
              <w:left w:val="nil"/>
              <w:bottom w:val="nil"/>
              <w:right w:val="nil"/>
            </w:tcBorders>
            <w:shd w:val="clear" w:color="auto" w:fill="auto"/>
            <w:vAlign w:val="center"/>
          </w:tcPr>
          <w:p w14:paraId="15AEE4CB">
            <w:pPr>
              <w:rPr>
                <w:rFonts w:hint="eastAsia" w:ascii="宋体" w:hAnsi="宋体" w:eastAsia="宋体" w:cs="宋体"/>
                <w:i w:val="0"/>
                <w:iCs w:val="0"/>
                <w:color w:val="000000"/>
                <w:sz w:val="18"/>
                <w:szCs w:val="18"/>
                <w:u w:val="none"/>
              </w:rPr>
            </w:pPr>
          </w:p>
        </w:tc>
        <w:tc>
          <w:tcPr>
            <w:tcW w:w="417" w:type="dxa"/>
            <w:tcBorders>
              <w:top w:val="nil"/>
              <w:left w:val="nil"/>
              <w:bottom w:val="nil"/>
              <w:right w:val="nil"/>
            </w:tcBorders>
            <w:shd w:val="clear" w:color="auto" w:fill="auto"/>
            <w:vAlign w:val="center"/>
          </w:tcPr>
          <w:p w14:paraId="22F81715">
            <w:pPr>
              <w:rPr>
                <w:rFonts w:hint="eastAsia" w:ascii="宋体" w:hAnsi="宋体" w:eastAsia="宋体" w:cs="宋体"/>
                <w:i w:val="0"/>
                <w:iCs w:val="0"/>
                <w:color w:val="000000"/>
                <w:sz w:val="18"/>
                <w:szCs w:val="18"/>
                <w:u w:val="none"/>
              </w:rPr>
            </w:pPr>
          </w:p>
        </w:tc>
        <w:tc>
          <w:tcPr>
            <w:tcW w:w="733" w:type="dxa"/>
            <w:tcBorders>
              <w:top w:val="nil"/>
              <w:left w:val="nil"/>
              <w:bottom w:val="nil"/>
              <w:right w:val="nil"/>
            </w:tcBorders>
            <w:shd w:val="clear" w:color="auto" w:fill="auto"/>
            <w:vAlign w:val="center"/>
          </w:tcPr>
          <w:p w14:paraId="2093B817">
            <w:pPr>
              <w:rPr>
                <w:rFonts w:hint="eastAsia" w:ascii="宋体" w:hAnsi="宋体" w:eastAsia="宋体" w:cs="宋体"/>
                <w:i w:val="0"/>
                <w:iCs w:val="0"/>
                <w:color w:val="000000"/>
                <w:sz w:val="18"/>
                <w:szCs w:val="18"/>
                <w:u w:val="none"/>
              </w:rPr>
            </w:pPr>
          </w:p>
        </w:tc>
        <w:tc>
          <w:tcPr>
            <w:tcW w:w="1240" w:type="dxa"/>
            <w:tcBorders>
              <w:top w:val="nil"/>
              <w:left w:val="nil"/>
              <w:bottom w:val="nil"/>
              <w:right w:val="nil"/>
            </w:tcBorders>
            <w:shd w:val="clear" w:color="auto" w:fill="auto"/>
            <w:vAlign w:val="center"/>
          </w:tcPr>
          <w:p w14:paraId="4D5FFBE9">
            <w:pPr>
              <w:rPr>
                <w:rFonts w:hint="eastAsia" w:ascii="宋体" w:hAnsi="宋体" w:eastAsia="宋体" w:cs="宋体"/>
                <w:i w:val="0"/>
                <w:iCs w:val="0"/>
                <w:color w:val="000000"/>
                <w:sz w:val="18"/>
                <w:szCs w:val="18"/>
                <w:u w:val="none"/>
              </w:rPr>
            </w:pPr>
          </w:p>
        </w:tc>
      </w:tr>
      <w:tr w14:paraId="626A03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5" w:hRule="atLeast"/>
          <w:jc w:val="center"/>
        </w:trPr>
        <w:tc>
          <w:tcPr>
            <w:tcW w:w="8964"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7DB43342">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预算项目支出绩效自评表（2024年度）</w:t>
            </w:r>
          </w:p>
        </w:tc>
      </w:tr>
      <w:tr w14:paraId="21A4D3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1" w:hRule="atLeast"/>
          <w:jc w:val="center"/>
        </w:trPr>
        <w:tc>
          <w:tcPr>
            <w:tcW w:w="21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3FC51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684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13DD2E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51322324T000011919474-</w:t>
            </w:r>
            <w:bookmarkStart w:id="89" w:name="OLE_LINK12"/>
            <w:r>
              <w:rPr>
                <w:rFonts w:ascii="宋体" w:hAnsi="宋体" w:eastAsia="宋体" w:cs="宋体"/>
                <w:i w:val="0"/>
                <w:iCs w:val="0"/>
                <w:color w:val="000000"/>
                <w:kern w:val="0"/>
                <w:sz w:val="18"/>
                <w:szCs w:val="18"/>
                <w:u w:val="none"/>
                <w:lang w:val="en-US" w:eastAsia="zh-CN" w:bidi="ar"/>
              </w:rPr>
              <w:t>九鼎山农文旅杂志印刷</w:t>
            </w:r>
            <w:bookmarkEnd w:id="89"/>
            <w:r>
              <w:rPr>
                <w:rFonts w:ascii="宋体" w:hAnsi="宋体" w:eastAsia="宋体" w:cs="宋体"/>
                <w:i w:val="0"/>
                <w:iCs w:val="0"/>
                <w:color w:val="000000"/>
                <w:kern w:val="0"/>
                <w:sz w:val="18"/>
                <w:szCs w:val="18"/>
                <w:u w:val="none"/>
                <w:lang w:val="en-US" w:eastAsia="zh-CN" w:bidi="ar"/>
              </w:rPr>
              <w:t>费</w:t>
            </w:r>
          </w:p>
        </w:tc>
      </w:tr>
      <w:tr w14:paraId="274E7F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1" w:hRule="atLeast"/>
          <w:jc w:val="center"/>
        </w:trPr>
        <w:tc>
          <w:tcPr>
            <w:tcW w:w="21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5795C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288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836AC9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茂县文学艺术界联合会本级</w:t>
            </w:r>
          </w:p>
        </w:tc>
        <w:tc>
          <w:tcPr>
            <w:tcW w:w="1567" w:type="dxa"/>
            <w:gridSpan w:val="2"/>
            <w:tcBorders>
              <w:top w:val="nil"/>
              <w:left w:val="nil"/>
              <w:bottom w:val="nil"/>
              <w:right w:val="nil"/>
            </w:tcBorders>
            <w:shd w:val="clear" w:color="auto" w:fill="auto"/>
            <w:vAlign w:val="center"/>
          </w:tcPr>
          <w:p w14:paraId="4BC17453">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23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3A5E8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茂县文学艺术界联合会</w:t>
            </w:r>
          </w:p>
        </w:tc>
      </w:tr>
      <w:tr w14:paraId="081C95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1" w:hRule="atLeast"/>
          <w:jc w:val="center"/>
        </w:trPr>
        <w:tc>
          <w:tcPr>
            <w:tcW w:w="7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8D392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36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206B5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288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C6B05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395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57E0A6B">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214661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1" w:hRule="atLeast"/>
          <w:jc w:val="center"/>
        </w:trPr>
        <w:tc>
          <w:tcPr>
            <w:tcW w:w="7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2D8408">
            <w:pPr>
              <w:rPr>
                <w:rFonts w:hint="eastAsia" w:ascii="宋体" w:hAnsi="宋体" w:eastAsia="宋体" w:cs="宋体"/>
                <w:i w:val="0"/>
                <w:iCs w:val="0"/>
                <w:color w:val="000000"/>
                <w:sz w:val="18"/>
                <w:szCs w:val="18"/>
                <w:u w:val="none"/>
              </w:rPr>
            </w:pPr>
          </w:p>
        </w:tc>
        <w:tc>
          <w:tcPr>
            <w:tcW w:w="13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73AA36">
            <w:pPr>
              <w:rPr>
                <w:rFonts w:hint="eastAsia" w:ascii="宋体" w:hAnsi="宋体" w:eastAsia="宋体" w:cs="宋体"/>
                <w:i w:val="0"/>
                <w:iCs w:val="0"/>
                <w:color w:val="000000"/>
                <w:sz w:val="18"/>
                <w:szCs w:val="18"/>
                <w:u w:val="none"/>
              </w:rPr>
            </w:pPr>
          </w:p>
        </w:tc>
        <w:tc>
          <w:tcPr>
            <w:tcW w:w="288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41782F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农文旅杂志印刷费稿费</w:t>
            </w:r>
          </w:p>
        </w:tc>
        <w:tc>
          <w:tcPr>
            <w:tcW w:w="395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1F67FEE">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严格按照项目资金管理办法，资金实际支出</w:t>
            </w:r>
            <w:r>
              <w:rPr>
                <w:rFonts w:hint="eastAsia" w:ascii="宋体" w:hAnsi="宋体" w:cs="宋体"/>
                <w:i w:val="0"/>
                <w:iCs w:val="0"/>
                <w:color w:val="000000"/>
                <w:kern w:val="0"/>
                <w:sz w:val="18"/>
                <w:szCs w:val="18"/>
                <w:u w:val="none"/>
                <w:lang w:val="en-US" w:eastAsia="zh-CN" w:bidi="ar"/>
              </w:rPr>
              <w:t>9.81</w:t>
            </w:r>
            <w:r>
              <w:rPr>
                <w:rFonts w:hint="eastAsia" w:ascii="宋体" w:hAnsi="宋体" w:eastAsia="宋体" w:cs="宋体"/>
                <w:i w:val="0"/>
                <w:iCs w:val="0"/>
                <w:color w:val="000000"/>
                <w:kern w:val="0"/>
                <w:sz w:val="18"/>
                <w:szCs w:val="18"/>
                <w:u w:val="none"/>
                <w:lang w:val="en-US" w:eastAsia="zh-CN" w:bidi="ar"/>
              </w:rPr>
              <w:t>万元。资金支付依据合规合法，资金支付与预算相符。</w:t>
            </w:r>
          </w:p>
        </w:tc>
      </w:tr>
      <w:tr w14:paraId="1767B5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1" w:hRule="atLeast"/>
          <w:jc w:val="center"/>
        </w:trPr>
        <w:tc>
          <w:tcPr>
            <w:tcW w:w="7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AA702A">
            <w:pPr>
              <w:rPr>
                <w:rFonts w:hint="eastAsia" w:ascii="宋体" w:hAnsi="宋体" w:eastAsia="宋体" w:cs="宋体"/>
                <w:i w:val="0"/>
                <w:iCs w:val="0"/>
                <w:color w:val="000000"/>
                <w:sz w:val="18"/>
                <w:szCs w:val="18"/>
                <w:u w:val="none"/>
              </w:rPr>
            </w:pPr>
          </w:p>
        </w:tc>
        <w:tc>
          <w:tcPr>
            <w:tcW w:w="1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E54B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684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AC81A6C">
            <w:pP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按照项目方案完成工作，确保</w:t>
            </w:r>
            <w:r>
              <w:rPr>
                <w:rFonts w:ascii="宋体" w:hAnsi="宋体" w:eastAsia="宋体" w:cs="宋体"/>
                <w:i w:val="0"/>
                <w:iCs w:val="0"/>
                <w:color w:val="000000"/>
                <w:kern w:val="0"/>
                <w:sz w:val="18"/>
                <w:szCs w:val="18"/>
                <w:u w:val="none"/>
                <w:lang w:val="en-US" w:eastAsia="zh-CN" w:bidi="ar"/>
              </w:rPr>
              <w:t>九鼎山农文旅杂志印刷</w:t>
            </w:r>
            <w:r>
              <w:rPr>
                <w:rFonts w:hint="eastAsia" w:ascii="宋体" w:hAnsi="宋体" w:eastAsia="宋体" w:cs="宋体"/>
                <w:i w:val="0"/>
                <w:iCs w:val="0"/>
                <w:color w:val="000000"/>
                <w:kern w:val="0"/>
                <w:sz w:val="18"/>
                <w:szCs w:val="18"/>
                <w:u w:val="none"/>
                <w:lang w:val="en-US" w:eastAsia="zh-CN" w:bidi="ar"/>
              </w:rPr>
              <w:t>工作的顺利开展，按要求合理安排资金，全面完成绩效目标。</w:t>
            </w:r>
          </w:p>
        </w:tc>
      </w:tr>
      <w:tr w14:paraId="556569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1" w:hRule="atLeast"/>
          <w:jc w:val="center"/>
        </w:trPr>
        <w:tc>
          <w:tcPr>
            <w:tcW w:w="7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A134F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920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5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B5A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051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20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1BB9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5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A02A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94B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A89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293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503AA7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1" w:hRule="atLeast"/>
          <w:jc w:val="center"/>
        </w:trPr>
        <w:tc>
          <w:tcPr>
            <w:tcW w:w="7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72CE36">
            <w:pPr>
              <w:jc w:val="center"/>
              <w:rPr>
                <w:rFonts w:hint="eastAsia" w:ascii="宋体" w:hAnsi="宋体" w:eastAsia="宋体" w:cs="宋体"/>
                <w:i w:val="0"/>
                <w:iCs w:val="0"/>
                <w:color w:val="000000"/>
                <w:sz w:val="18"/>
                <w:szCs w:val="18"/>
                <w:u w:val="none"/>
              </w:rPr>
            </w:pPr>
          </w:p>
        </w:tc>
        <w:tc>
          <w:tcPr>
            <w:tcW w:w="1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60B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5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0A4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DF7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9.81</w:t>
            </w:r>
          </w:p>
        </w:tc>
        <w:tc>
          <w:tcPr>
            <w:tcW w:w="120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F819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9.81</w:t>
            </w:r>
          </w:p>
        </w:tc>
        <w:tc>
          <w:tcPr>
            <w:tcW w:w="15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2C22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0AC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AF070">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10</w:t>
            </w:r>
          </w:p>
        </w:tc>
        <w:tc>
          <w:tcPr>
            <w:tcW w:w="12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A13290">
            <w:pPr>
              <w:keepNext w:val="0"/>
              <w:keepLines w:val="0"/>
              <w:widowControl/>
              <w:suppressLineNumbers w:val="0"/>
              <w:jc w:val="left"/>
              <w:textAlignment w:val="center"/>
              <w:rPr>
                <w:rFonts w:hint="eastAsia" w:ascii="黑体" w:hAnsi="黑体" w:eastAsia="黑体" w:cs="黑体"/>
                <w:i/>
                <w:iCs/>
                <w:color w:val="000000"/>
                <w:sz w:val="18"/>
                <w:szCs w:val="18"/>
                <w:u w:val="none"/>
              </w:rPr>
            </w:pPr>
          </w:p>
        </w:tc>
      </w:tr>
      <w:tr w14:paraId="14CBB5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1" w:hRule="atLeast"/>
          <w:jc w:val="center"/>
        </w:trPr>
        <w:tc>
          <w:tcPr>
            <w:tcW w:w="7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043CB6">
            <w:pPr>
              <w:jc w:val="center"/>
              <w:rPr>
                <w:rFonts w:hint="eastAsia" w:ascii="宋体" w:hAnsi="宋体" w:eastAsia="宋体" w:cs="宋体"/>
                <w:i w:val="0"/>
                <w:iCs w:val="0"/>
                <w:color w:val="000000"/>
                <w:sz w:val="18"/>
                <w:szCs w:val="18"/>
                <w:u w:val="none"/>
              </w:rPr>
            </w:pPr>
          </w:p>
        </w:tc>
        <w:tc>
          <w:tcPr>
            <w:tcW w:w="1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724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5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2E1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4D4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9.81</w:t>
            </w:r>
          </w:p>
        </w:tc>
        <w:tc>
          <w:tcPr>
            <w:tcW w:w="120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7E15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9.81</w:t>
            </w:r>
          </w:p>
        </w:tc>
        <w:tc>
          <w:tcPr>
            <w:tcW w:w="15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4D27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834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671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F3C244">
            <w:pPr>
              <w:rPr>
                <w:rFonts w:hint="eastAsia" w:ascii="黑体" w:hAnsi="黑体" w:eastAsia="黑体" w:cs="黑体"/>
                <w:i/>
                <w:iCs/>
                <w:color w:val="000000"/>
                <w:sz w:val="18"/>
                <w:szCs w:val="18"/>
                <w:u w:val="none"/>
              </w:rPr>
            </w:pPr>
          </w:p>
        </w:tc>
      </w:tr>
      <w:tr w14:paraId="25BE09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1" w:hRule="atLeast"/>
          <w:jc w:val="center"/>
        </w:trPr>
        <w:tc>
          <w:tcPr>
            <w:tcW w:w="7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8A1C13">
            <w:pPr>
              <w:jc w:val="center"/>
              <w:rPr>
                <w:rFonts w:hint="eastAsia" w:ascii="宋体" w:hAnsi="宋体" w:eastAsia="宋体" w:cs="宋体"/>
                <w:i w:val="0"/>
                <w:iCs w:val="0"/>
                <w:color w:val="000000"/>
                <w:sz w:val="18"/>
                <w:szCs w:val="18"/>
                <w:u w:val="none"/>
              </w:rPr>
            </w:pPr>
          </w:p>
        </w:tc>
        <w:tc>
          <w:tcPr>
            <w:tcW w:w="1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2FA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5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E72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9F0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0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A10A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5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D839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202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EF7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F568CE">
            <w:pPr>
              <w:rPr>
                <w:rFonts w:hint="eastAsia" w:ascii="黑体" w:hAnsi="黑体" w:eastAsia="黑体" w:cs="黑体"/>
                <w:i/>
                <w:iCs/>
                <w:color w:val="000000"/>
                <w:sz w:val="18"/>
                <w:szCs w:val="18"/>
                <w:u w:val="none"/>
              </w:rPr>
            </w:pPr>
          </w:p>
        </w:tc>
      </w:tr>
      <w:tr w14:paraId="388605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1" w:hRule="atLeast"/>
          <w:jc w:val="center"/>
        </w:trPr>
        <w:tc>
          <w:tcPr>
            <w:tcW w:w="7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F6303A">
            <w:pPr>
              <w:jc w:val="center"/>
              <w:rPr>
                <w:rFonts w:hint="eastAsia" w:ascii="宋体" w:hAnsi="宋体" w:eastAsia="宋体" w:cs="宋体"/>
                <w:i w:val="0"/>
                <w:iCs w:val="0"/>
                <w:color w:val="000000"/>
                <w:sz w:val="18"/>
                <w:szCs w:val="18"/>
                <w:u w:val="none"/>
              </w:rPr>
            </w:pPr>
          </w:p>
        </w:tc>
        <w:tc>
          <w:tcPr>
            <w:tcW w:w="1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2DE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5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6AE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607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0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3F93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5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7EDA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289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AD8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3AB2BE">
            <w:pPr>
              <w:rPr>
                <w:rFonts w:hint="eastAsia" w:ascii="黑体" w:hAnsi="黑体" w:eastAsia="黑体" w:cs="黑体"/>
                <w:i/>
                <w:iCs/>
                <w:color w:val="000000"/>
                <w:sz w:val="18"/>
                <w:szCs w:val="18"/>
                <w:u w:val="none"/>
              </w:rPr>
            </w:pPr>
          </w:p>
        </w:tc>
      </w:tr>
      <w:tr w14:paraId="5FA27D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1" w:hRule="atLeast"/>
          <w:jc w:val="center"/>
        </w:trPr>
        <w:tc>
          <w:tcPr>
            <w:tcW w:w="7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DA7996">
            <w:pPr>
              <w:jc w:val="center"/>
              <w:rPr>
                <w:rFonts w:hint="eastAsia" w:ascii="宋体" w:hAnsi="宋体" w:eastAsia="宋体" w:cs="宋体"/>
                <w:i w:val="0"/>
                <w:iCs w:val="0"/>
                <w:color w:val="000000"/>
                <w:sz w:val="18"/>
                <w:szCs w:val="18"/>
                <w:u w:val="none"/>
              </w:rPr>
            </w:pPr>
          </w:p>
        </w:tc>
        <w:tc>
          <w:tcPr>
            <w:tcW w:w="1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253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5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E1D66">
            <w:pPr>
              <w:jc w:val="center"/>
              <w:rPr>
                <w:rFonts w:hint="eastAsia" w:ascii="微软雅黑" w:hAnsi="微软雅黑" w:eastAsia="微软雅黑" w:cs="微软雅黑"/>
                <w:i/>
                <w:iCs/>
                <w:color w:val="000000"/>
                <w:sz w:val="16"/>
                <w:szCs w:val="16"/>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BD1CE">
            <w:pPr>
              <w:jc w:val="center"/>
              <w:rPr>
                <w:rFonts w:hint="eastAsia" w:ascii="微软雅黑" w:hAnsi="微软雅黑" w:eastAsia="微软雅黑" w:cs="微软雅黑"/>
                <w:i/>
                <w:iCs/>
                <w:color w:val="000000"/>
                <w:sz w:val="16"/>
                <w:szCs w:val="16"/>
                <w:u w:val="none"/>
              </w:rPr>
            </w:pPr>
          </w:p>
        </w:tc>
        <w:tc>
          <w:tcPr>
            <w:tcW w:w="120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B3AB3B">
            <w:pPr>
              <w:jc w:val="center"/>
              <w:rPr>
                <w:rFonts w:hint="eastAsia" w:ascii="微软雅黑" w:hAnsi="微软雅黑" w:eastAsia="微软雅黑" w:cs="微软雅黑"/>
                <w:i/>
                <w:iCs/>
                <w:color w:val="000000"/>
                <w:sz w:val="16"/>
                <w:szCs w:val="16"/>
                <w:u w:val="none"/>
              </w:rPr>
            </w:pPr>
          </w:p>
        </w:tc>
        <w:tc>
          <w:tcPr>
            <w:tcW w:w="15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3A55BD">
            <w:pPr>
              <w:jc w:val="center"/>
              <w:rPr>
                <w:rFonts w:hint="eastAsia" w:ascii="微软雅黑" w:hAnsi="微软雅黑" w:eastAsia="微软雅黑" w:cs="微软雅黑"/>
                <w:i/>
                <w:iCs/>
                <w:color w:val="000000"/>
                <w:sz w:val="16"/>
                <w:szCs w:val="16"/>
                <w:u w:val="none"/>
              </w:rPr>
            </w:pPr>
          </w:p>
        </w:tc>
        <w:tc>
          <w:tcPr>
            <w:tcW w:w="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077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401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403FEF">
            <w:pPr>
              <w:rPr>
                <w:rFonts w:hint="eastAsia" w:ascii="黑体" w:hAnsi="黑体" w:eastAsia="黑体" w:cs="黑体"/>
                <w:i/>
                <w:iCs/>
                <w:color w:val="000000"/>
                <w:sz w:val="18"/>
                <w:szCs w:val="18"/>
                <w:u w:val="none"/>
              </w:rPr>
            </w:pPr>
          </w:p>
        </w:tc>
      </w:tr>
      <w:tr w14:paraId="52FF06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32" w:hRule="atLeast"/>
          <w:jc w:val="center"/>
        </w:trPr>
        <w:tc>
          <w:tcPr>
            <w:tcW w:w="7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EBA2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585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5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B6A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506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D0E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998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7DC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3FA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001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921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110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0DC902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1" w:hRule="atLeast"/>
          <w:jc w:val="center"/>
        </w:trPr>
        <w:tc>
          <w:tcPr>
            <w:tcW w:w="7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A709B4">
            <w:pPr>
              <w:jc w:val="center"/>
              <w:rPr>
                <w:rFonts w:hint="eastAsia" w:ascii="宋体" w:hAnsi="宋体" w:eastAsia="宋体" w:cs="宋体"/>
                <w:i w:val="0"/>
                <w:iCs w:val="0"/>
                <w:color w:val="000000"/>
                <w:sz w:val="18"/>
                <w:szCs w:val="18"/>
                <w:u w:val="none"/>
              </w:rPr>
            </w:pPr>
          </w:p>
        </w:tc>
        <w:tc>
          <w:tcPr>
            <w:tcW w:w="136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6515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5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CDA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336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开展活动次数</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BEC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B1F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396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DB642">
            <w:pPr>
              <w:jc w:val="center"/>
              <w:rPr>
                <w:rFonts w:hint="default" w:ascii="微软雅黑" w:hAnsi="微软雅黑" w:eastAsia="微软雅黑" w:cs="微软雅黑"/>
                <w:i/>
                <w:iCs/>
                <w:color w:val="000000"/>
                <w:sz w:val="16"/>
                <w:szCs w:val="16"/>
                <w:u w:val="none"/>
                <w:lang w:val="en-US" w:eastAsia="zh-CN"/>
              </w:rPr>
            </w:pPr>
            <w:r>
              <w:rPr>
                <w:rFonts w:hint="eastAsia" w:ascii="宋体" w:hAnsi="宋体" w:eastAsia="宋体" w:cs="宋体"/>
                <w:i w:val="0"/>
                <w:iCs w:val="0"/>
                <w:color w:val="000000"/>
                <w:kern w:val="0"/>
                <w:sz w:val="18"/>
                <w:szCs w:val="18"/>
                <w:u w:val="none"/>
                <w:lang w:val="en-US" w:eastAsia="zh-CN" w:bidi="ar"/>
              </w:rPr>
              <w:t>100%</w:t>
            </w:r>
          </w:p>
        </w:tc>
        <w:tc>
          <w:tcPr>
            <w:tcW w:w="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5F3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8F44D">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20</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364EC">
            <w:pPr>
              <w:jc w:val="center"/>
              <w:rPr>
                <w:rFonts w:hint="eastAsia" w:ascii="微软雅黑" w:hAnsi="微软雅黑" w:eastAsia="微软雅黑" w:cs="微软雅黑"/>
                <w:i/>
                <w:iCs/>
                <w:color w:val="000000"/>
                <w:sz w:val="16"/>
                <w:szCs w:val="16"/>
                <w:u w:val="none"/>
              </w:rPr>
            </w:pPr>
          </w:p>
        </w:tc>
      </w:tr>
      <w:tr w14:paraId="21143B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3" w:hRule="atLeast"/>
          <w:jc w:val="center"/>
        </w:trPr>
        <w:tc>
          <w:tcPr>
            <w:tcW w:w="7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5717F7">
            <w:pPr>
              <w:jc w:val="center"/>
              <w:rPr>
                <w:rFonts w:hint="eastAsia" w:ascii="宋体" w:hAnsi="宋体" w:eastAsia="宋体" w:cs="宋体"/>
                <w:i w:val="0"/>
                <w:iCs w:val="0"/>
                <w:color w:val="000000"/>
                <w:sz w:val="18"/>
                <w:szCs w:val="18"/>
                <w:u w:val="none"/>
              </w:rPr>
            </w:pPr>
          </w:p>
        </w:tc>
        <w:tc>
          <w:tcPr>
            <w:tcW w:w="13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5320C3">
            <w:pPr>
              <w:jc w:val="center"/>
              <w:rPr>
                <w:rFonts w:hint="eastAsia" w:ascii="宋体" w:hAnsi="宋体" w:eastAsia="宋体" w:cs="宋体"/>
                <w:i w:val="0"/>
                <w:iCs w:val="0"/>
                <w:color w:val="000000"/>
                <w:sz w:val="18"/>
                <w:szCs w:val="18"/>
                <w:u w:val="none"/>
              </w:rPr>
            </w:pPr>
          </w:p>
        </w:tc>
        <w:tc>
          <w:tcPr>
            <w:tcW w:w="5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7CC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568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充分发挥基层公共文化服务效能，各项目工作验收合格</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D0F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8DB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99</w:t>
            </w:r>
          </w:p>
        </w:tc>
        <w:tc>
          <w:tcPr>
            <w:tcW w:w="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662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84206">
            <w:pPr>
              <w:jc w:val="center"/>
              <w:rPr>
                <w:rFonts w:hint="eastAsia" w:ascii="微软雅黑" w:hAnsi="微软雅黑" w:eastAsia="微软雅黑" w:cs="微软雅黑"/>
                <w:i/>
                <w:iCs/>
                <w:color w:val="000000"/>
                <w:sz w:val="16"/>
                <w:szCs w:val="16"/>
                <w:u w:val="none"/>
              </w:rPr>
            </w:pPr>
            <w:r>
              <w:rPr>
                <w:rFonts w:hint="eastAsia" w:ascii="宋体" w:hAnsi="宋体" w:eastAsia="宋体" w:cs="宋体"/>
                <w:i w:val="0"/>
                <w:iCs w:val="0"/>
                <w:color w:val="000000"/>
                <w:kern w:val="0"/>
                <w:sz w:val="18"/>
                <w:szCs w:val="18"/>
                <w:u w:val="none"/>
                <w:lang w:val="en-US" w:eastAsia="zh-CN" w:bidi="ar"/>
              </w:rPr>
              <w:t>100%</w:t>
            </w:r>
          </w:p>
        </w:tc>
        <w:tc>
          <w:tcPr>
            <w:tcW w:w="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401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4A8AF">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10</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E4158">
            <w:pPr>
              <w:jc w:val="center"/>
              <w:rPr>
                <w:rFonts w:hint="eastAsia" w:ascii="微软雅黑" w:hAnsi="微软雅黑" w:eastAsia="微软雅黑" w:cs="微软雅黑"/>
                <w:i/>
                <w:iCs/>
                <w:color w:val="000000"/>
                <w:sz w:val="16"/>
                <w:szCs w:val="16"/>
                <w:u w:val="none"/>
              </w:rPr>
            </w:pPr>
          </w:p>
        </w:tc>
      </w:tr>
      <w:tr w14:paraId="7A9DFD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1" w:hRule="atLeast"/>
          <w:jc w:val="center"/>
        </w:trPr>
        <w:tc>
          <w:tcPr>
            <w:tcW w:w="7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AAC2DA">
            <w:pPr>
              <w:jc w:val="center"/>
              <w:rPr>
                <w:rFonts w:hint="eastAsia" w:ascii="宋体" w:hAnsi="宋体" w:eastAsia="宋体" w:cs="宋体"/>
                <w:i w:val="0"/>
                <w:iCs w:val="0"/>
                <w:color w:val="000000"/>
                <w:sz w:val="18"/>
                <w:szCs w:val="18"/>
                <w:u w:val="none"/>
              </w:rPr>
            </w:pPr>
          </w:p>
        </w:tc>
        <w:tc>
          <w:tcPr>
            <w:tcW w:w="13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13FF84">
            <w:pPr>
              <w:jc w:val="center"/>
              <w:rPr>
                <w:rFonts w:hint="eastAsia" w:ascii="宋体" w:hAnsi="宋体" w:eastAsia="宋体" w:cs="宋体"/>
                <w:i w:val="0"/>
                <w:iCs w:val="0"/>
                <w:color w:val="000000"/>
                <w:sz w:val="18"/>
                <w:szCs w:val="18"/>
                <w:u w:val="none"/>
              </w:rPr>
            </w:pPr>
          </w:p>
        </w:tc>
        <w:tc>
          <w:tcPr>
            <w:tcW w:w="5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3F1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D18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完成时间</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A0C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C9E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2C9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55844">
            <w:pPr>
              <w:jc w:val="center"/>
              <w:rPr>
                <w:rFonts w:hint="eastAsia" w:ascii="微软雅黑" w:hAnsi="微软雅黑" w:eastAsia="微软雅黑" w:cs="微软雅黑"/>
                <w:i/>
                <w:iCs/>
                <w:color w:val="000000"/>
                <w:sz w:val="16"/>
                <w:szCs w:val="16"/>
                <w:u w:val="none"/>
              </w:rPr>
            </w:pPr>
            <w:r>
              <w:rPr>
                <w:rFonts w:hint="eastAsia" w:ascii="宋体" w:hAnsi="宋体" w:eastAsia="宋体" w:cs="宋体"/>
                <w:i w:val="0"/>
                <w:iCs w:val="0"/>
                <w:color w:val="000000"/>
                <w:kern w:val="0"/>
                <w:sz w:val="18"/>
                <w:szCs w:val="18"/>
                <w:u w:val="none"/>
                <w:lang w:val="en-US" w:eastAsia="zh-CN" w:bidi="ar"/>
              </w:rPr>
              <w:t>100%</w:t>
            </w:r>
          </w:p>
        </w:tc>
        <w:tc>
          <w:tcPr>
            <w:tcW w:w="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BEC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6877B">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10</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552FB">
            <w:pPr>
              <w:jc w:val="center"/>
              <w:rPr>
                <w:rFonts w:hint="eastAsia" w:ascii="微软雅黑" w:hAnsi="微软雅黑" w:eastAsia="微软雅黑" w:cs="微软雅黑"/>
                <w:i/>
                <w:iCs/>
                <w:color w:val="000000"/>
                <w:sz w:val="16"/>
                <w:szCs w:val="16"/>
                <w:u w:val="none"/>
              </w:rPr>
            </w:pPr>
          </w:p>
        </w:tc>
      </w:tr>
      <w:tr w14:paraId="0EB46B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02" w:hRule="atLeast"/>
          <w:jc w:val="center"/>
        </w:trPr>
        <w:tc>
          <w:tcPr>
            <w:tcW w:w="7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882171">
            <w:pPr>
              <w:jc w:val="center"/>
              <w:rPr>
                <w:rFonts w:hint="eastAsia" w:ascii="宋体" w:hAnsi="宋体" w:eastAsia="宋体" w:cs="宋体"/>
                <w:i w:val="0"/>
                <w:iCs w:val="0"/>
                <w:color w:val="000000"/>
                <w:sz w:val="18"/>
                <w:szCs w:val="18"/>
                <w:u w:val="none"/>
              </w:rPr>
            </w:pPr>
          </w:p>
        </w:tc>
        <w:tc>
          <w:tcPr>
            <w:tcW w:w="136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729E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5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1CA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42F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加强基层公共文化服务效能建设</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241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F3E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619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4B6E3">
            <w:pPr>
              <w:jc w:val="center"/>
              <w:rPr>
                <w:rFonts w:hint="eastAsia" w:ascii="微软雅黑" w:hAnsi="微软雅黑" w:eastAsia="微软雅黑" w:cs="微软雅黑"/>
                <w:i/>
                <w:iCs/>
                <w:color w:val="000000"/>
                <w:sz w:val="16"/>
                <w:szCs w:val="16"/>
                <w:u w:val="none"/>
              </w:rPr>
            </w:pPr>
            <w:r>
              <w:rPr>
                <w:rFonts w:hint="eastAsia" w:ascii="宋体" w:hAnsi="宋体" w:eastAsia="宋体" w:cs="宋体"/>
                <w:i w:val="0"/>
                <w:iCs w:val="0"/>
                <w:color w:val="000000"/>
                <w:kern w:val="0"/>
                <w:sz w:val="18"/>
                <w:szCs w:val="18"/>
                <w:u w:val="none"/>
                <w:lang w:val="en-US" w:eastAsia="zh-CN" w:bidi="ar"/>
              </w:rPr>
              <w:t>100%</w:t>
            </w:r>
          </w:p>
        </w:tc>
        <w:tc>
          <w:tcPr>
            <w:tcW w:w="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0F1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66AE2">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10</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C7567">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p>
        </w:tc>
      </w:tr>
      <w:tr w14:paraId="4B146B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3" w:hRule="atLeast"/>
          <w:jc w:val="center"/>
        </w:trPr>
        <w:tc>
          <w:tcPr>
            <w:tcW w:w="7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3F083E">
            <w:pPr>
              <w:jc w:val="center"/>
              <w:rPr>
                <w:rFonts w:hint="eastAsia" w:ascii="宋体" w:hAnsi="宋体" w:eastAsia="宋体" w:cs="宋体"/>
                <w:i w:val="0"/>
                <w:iCs w:val="0"/>
                <w:color w:val="000000"/>
                <w:sz w:val="18"/>
                <w:szCs w:val="18"/>
                <w:u w:val="none"/>
              </w:rPr>
            </w:pPr>
          </w:p>
        </w:tc>
        <w:tc>
          <w:tcPr>
            <w:tcW w:w="13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6B3944">
            <w:pPr>
              <w:jc w:val="center"/>
              <w:rPr>
                <w:rFonts w:hint="eastAsia" w:ascii="宋体" w:hAnsi="宋体" w:eastAsia="宋体" w:cs="宋体"/>
                <w:i w:val="0"/>
                <w:iCs w:val="0"/>
                <w:color w:val="000000"/>
                <w:sz w:val="18"/>
                <w:szCs w:val="18"/>
                <w:u w:val="none"/>
              </w:rPr>
            </w:pPr>
          </w:p>
        </w:tc>
        <w:tc>
          <w:tcPr>
            <w:tcW w:w="5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DC0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043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提高公共文化水平，营造良好的农村文化活动氛围</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429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C6B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D05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489AC">
            <w:pPr>
              <w:jc w:val="center"/>
              <w:rPr>
                <w:rFonts w:hint="eastAsia" w:ascii="微软雅黑" w:hAnsi="微软雅黑" w:eastAsia="微软雅黑" w:cs="微软雅黑"/>
                <w:i/>
                <w:iCs/>
                <w:color w:val="000000"/>
                <w:sz w:val="16"/>
                <w:szCs w:val="16"/>
                <w:u w:val="none"/>
              </w:rPr>
            </w:pPr>
            <w:r>
              <w:rPr>
                <w:rFonts w:hint="eastAsia" w:ascii="宋体" w:hAnsi="宋体" w:eastAsia="宋体" w:cs="宋体"/>
                <w:i w:val="0"/>
                <w:iCs w:val="0"/>
                <w:color w:val="000000"/>
                <w:kern w:val="0"/>
                <w:sz w:val="18"/>
                <w:szCs w:val="18"/>
                <w:u w:val="none"/>
                <w:lang w:val="en-US" w:eastAsia="zh-CN" w:bidi="ar"/>
              </w:rPr>
              <w:t>100%</w:t>
            </w:r>
          </w:p>
        </w:tc>
        <w:tc>
          <w:tcPr>
            <w:tcW w:w="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8ED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F95CF">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10</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560B8">
            <w:pPr>
              <w:jc w:val="center"/>
              <w:rPr>
                <w:rFonts w:hint="eastAsia" w:ascii="微软雅黑" w:hAnsi="微软雅黑" w:eastAsia="微软雅黑" w:cs="微软雅黑"/>
                <w:i/>
                <w:iCs/>
                <w:color w:val="000000"/>
                <w:sz w:val="16"/>
                <w:szCs w:val="16"/>
                <w:u w:val="none"/>
              </w:rPr>
            </w:pPr>
          </w:p>
        </w:tc>
      </w:tr>
      <w:tr w14:paraId="6F547B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32" w:hRule="atLeast"/>
          <w:jc w:val="center"/>
        </w:trPr>
        <w:tc>
          <w:tcPr>
            <w:tcW w:w="7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F42A80">
            <w:pPr>
              <w:jc w:val="center"/>
              <w:rPr>
                <w:rFonts w:hint="eastAsia" w:ascii="宋体" w:hAnsi="宋体" w:eastAsia="宋体" w:cs="宋体"/>
                <w:i w:val="0"/>
                <w:iCs w:val="0"/>
                <w:color w:val="000000"/>
                <w:sz w:val="18"/>
                <w:szCs w:val="18"/>
                <w:u w:val="none"/>
              </w:rPr>
            </w:pPr>
          </w:p>
        </w:tc>
        <w:tc>
          <w:tcPr>
            <w:tcW w:w="1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A96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5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5F0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866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群众对国家基本公共文化服务满意度</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3F0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7E4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BED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7009D">
            <w:pPr>
              <w:jc w:val="center"/>
              <w:rPr>
                <w:rFonts w:hint="eastAsia" w:ascii="微软雅黑" w:hAnsi="微软雅黑" w:eastAsia="微软雅黑" w:cs="微软雅黑"/>
                <w:i/>
                <w:iCs/>
                <w:color w:val="000000"/>
                <w:sz w:val="16"/>
                <w:szCs w:val="16"/>
                <w:u w:val="none"/>
              </w:rPr>
            </w:pPr>
            <w:r>
              <w:rPr>
                <w:rFonts w:hint="eastAsia" w:ascii="宋体" w:hAnsi="宋体" w:eastAsia="宋体" w:cs="宋体"/>
                <w:i w:val="0"/>
                <w:iCs w:val="0"/>
                <w:color w:val="000000"/>
                <w:kern w:val="0"/>
                <w:sz w:val="18"/>
                <w:szCs w:val="18"/>
                <w:u w:val="none"/>
                <w:lang w:val="en-US" w:eastAsia="zh-CN" w:bidi="ar"/>
              </w:rPr>
              <w:t>100%</w:t>
            </w:r>
          </w:p>
        </w:tc>
        <w:tc>
          <w:tcPr>
            <w:tcW w:w="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EE9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87C77">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10</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D8FBB">
            <w:pPr>
              <w:jc w:val="center"/>
              <w:rPr>
                <w:rFonts w:hint="eastAsia" w:ascii="微软雅黑" w:hAnsi="微软雅黑" w:eastAsia="微软雅黑" w:cs="微软雅黑"/>
                <w:i/>
                <w:iCs/>
                <w:color w:val="000000"/>
                <w:sz w:val="16"/>
                <w:szCs w:val="16"/>
                <w:u w:val="none"/>
              </w:rPr>
            </w:pPr>
          </w:p>
        </w:tc>
      </w:tr>
      <w:tr w14:paraId="356897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1" w:hRule="atLeast"/>
          <w:jc w:val="center"/>
        </w:trPr>
        <w:tc>
          <w:tcPr>
            <w:tcW w:w="7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F1C832">
            <w:pPr>
              <w:jc w:val="center"/>
              <w:rPr>
                <w:rFonts w:hint="eastAsia" w:ascii="宋体" w:hAnsi="宋体" w:eastAsia="宋体" w:cs="宋体"/>
                <w:i w:val="0"/>
                <w:iCs w:val="0"/>
                <w:color w:val="000000"/>
                <w:sz w:val="18"/>
                <w:szCs w:val="18"/>
                <w:u w:val="none"/>
              </w:rPr>
            </w:pPr>
          </w:p>
        </w:tc>
        <w:tc>
          <w:tcPr>
            <w:tcW w:w="1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FB1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5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F3F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673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规范使用资金</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784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36E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DA6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71E45">
            <w:pPr>
              <w:jc w:val="center"/>
              <w:rPr>
                <w:rFonts w:hint="eastAsia" w:ascii="微软雅黑" w:hAnsi="微软雅黑" w:eastAsia="微软雅黑" w:cs="微软雅黑"/>
                <w:i/>
                <w:iCs/>
                <w:color w:val="000000"/>
                <w:sz w:val="16"/>
                <w:szCs w:val="16"/>
                <w:u w:val="none"/>
              </w:rPr>
            </w:pPr>
            <w:r>
              <w:rPr>
                <w:rFonts w:hint="eastAsia" w:ascii="宋体" w:hAnsi="宋体" w:eastAsia="宋体" w:cs="宋体"/>
                <w:i w:val="0"/>
                <w:iCs w:val="0"/>
                <w:color w:val="000000"/>
                <w:kern w:val="0"/>
                <w:sz w:val="18"/>
                <w:szCs w:val="18"/>
                <w:u w:val="none"/>
                <w:lang w:val="en-US" w:eastAsia="zh-CN" w:bidi="ar"/>
              </w:rPr>
              <w:t>100%</w:t>
            </w:r>
          </w:p>
        </w:tc>
        <w:tc>
          <w:tcPr>
            <w:tcW w:w="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75A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3E04A">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20</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745B8">
            <w:pPr>
              <w:jc w:val="center"/>
              <w:rPr>
                <w:rFonts w:hint="eastAsia" w:ascii="微软雅黑" w:hAnsi="微软雅黑" w:eastAsia="微软雅黑" w:cs="微软雅黑"/>
                <w:i/>
                <w:iCs/>
                <w:color w:val="000000"/>
                <w:sz w:val="16"/>
                <w:szCs w:val="16"/>
                <w:u w:val="none"/>
              </w:rPr>
            </w:pPr>
          </w:p>
        </w:tc>
      </w:tr>
      <w:tr w14:paraId="13DADC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1" w:hRule="atLeast"/>
          <w:jc w:val="center"/>
        </w:trPr>
        <w:tc>
          <w:tcPr>
            <w:tcW w:w="6574"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F3251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536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3DD1E">
            <w:pP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100</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6BD7F">
            <w:pPr>
              <w:rPr>
                <w:rFonts w:hint="eastAsia" w:ascii="宋体" w:hAnsi="宋体" w:eastAsia="宋体" w:cs="宋体"/>
                <w:i w:val="0"/>
                <w:iCs w:val="0"/>
                <w:color w:val="000000"/>
                <w:sz w:val="18"/>
                <w:szCs w:val="18"/>
                <w:u w:val="none"/>
              </w:rPr>
            </w:pPr>
          </w:p>
        </w:tc>
      </w:tr>
      <w:tr w14:paraId="781448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02" w:hRule="atLeast"/>
          <w:jc w:val="center"/>
        </w:trPr>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025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20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9117586">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宋体" w:hAnsi="宋体" w:eastAsia="宋体" w:cs="宋体"/>
                <w:i w:val="0"/>
                <w:iCs w:val="0"/>
                <w:color w:val="000000"/>
                <w:kern w:val="0"/>
                <w:sz w:val="18"/>
                <w:szCs w:val="18"/>
                <w:u w:val="none"/>
                <w:lang w:val="en-US" w:eastAsia="zh-CN" w:bidi="ar"/>
              </w:rPr>
              <w:t>加强项目管理，按照项目方案完成工作，达到项目目标，各项指标均达到年度要求，完成率较好，项目运行效果明显。申请项目指标总计9.81万元，到位9.81万元，使用率100%，现已全部顺利完成，在项目管理上严格按照项目预算批复，项目批复后严格按专项资金有关规定执行。在项目完成上严格按照申报计划和上级批复要求进行实施，目标任务已完成。</w:t>
            </w:r>
          </w:p>
        </w:tc>
      </w:tr>
      <w:tr w14:paraId="51A911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1" w:hRule="atLeast"/>
          <w:jc w:val="center"/>
        </w:trPr>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1A6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20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D731505">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宋体" w:hAnsi="宋体" w:eastAsia="宋体" w:cs="宋体"/>
                <w:i w:val="0"/>
                <w:iCs w:val="0"/>
                <w:color w:val="000000"/>
                <w:kern w:val="0"/>
                <w:sz w:val="18"/>
                <w:szCs w:val="18"/>
                <w:u w:val="none"/>
                <w:lang w:val="en-US" w:eastAsia="zh-CN" w:bidi="ar"/>
              </w:rPr>
              <w:t>无</w:t>
            </w:r>
          </w:p>
        </w:tc>
      </w:tr>
      <w:tr w14:paraId="0A8275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1" w:hRule="atLeast"/>
          <w:jc w:val="center"/>
        </w:trPr>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E45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20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E14A4ED">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宋体" w:hAnsi="宋体" w:eastAsia="宋体" w:cs="宋体"/>
                <w:i w:val="0"/>
                <w:iCs w:val="0"/>
                <w:color w:val="000000"/>
                <w:kern w:val="0"/>
                <w:sz w:val="18"/>
                <w:szCs w:val="18"/>
                <w:u w:val="none"/>
                <w:lang w:val="en-US" w:eastAsia="zh-CN" w:bidi="ar"/>
              </w:rPr>
              <w:t>无</w:t>
            </w:r>
          </w:p>
        </w:tc>
      </w:tr>
      <w:tr w14:paraId="2EFF80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1" w:hRule="atLeast"/>
          <w:jc w:val="center"/>
        </w:trPr>
        <w:tc>
          <w:tcPr>
            <w:tcW w:w="424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2DDEC6D">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471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698AC49">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bl>
    <w:p w14:paraId="2966318D"/>
    <w:p w14:paraId="04E074D4">
      <w:pPr>
        <w:pStyle w:val="8"/>
        <w:rPr>
          <w:rFonts w:hint="eastAsia" w:ascii="仿宋" w:hAnsi="仿宋" w:eastAsia="仿宋" w:cs="仿宋"/>
          <w:sz w:val="32"/>
          <w:szCs w:val="32"/>
        </w:rPr>
      </w:pPr>
    </w:p>
    <w:p w14:paraId="372CF08E">
      <w:pPr>
        <w:spacing w:line="578" w:lineRule="exact"/>
        <w:ind w:firstLine="420" w:firstLineChars="200"/>
      </w:pPr>
    </w:p>
    <w:p w14:paraId="1DD58993">
      <w:pPr>
        <w:pStyle w:val="5"/>
        <w:jc w:val="center"/>
        <w:rPr>
          <w:rFonts w:hint="eastAsia" w:ascii="思源黑体 CN Normal" w:hAnsi="思源黑体 CN Normal" w:eastAsia="思源黑体 CN Normal" w:cs="思源黑体 CN Normal"/>
        </w:rPr>
      </w:pPr>
      <w:r>
        <w:rPr>
          <w:rFonts w:hint="eastAsia" w:ascii="思源黑体 CN Normal" w:hAnsi="思源黑体 CN Normal" w:eastAsia="思源黑体 CN Normal" w:cs="思源黑体 CN Normal"/>
        </w:rPr>
        <w:t>第五部分 附表</w:t>
      </w:r>
      <w:bookmarkEnd w:id="74"/>
      <w:bookmarkEnd w:id="75"/>
      <w:bookmarkEnd w:id="76"/>
      <w:bookmarkEnd w:id="77"/>
    </w:p>
    <w:p w14:paraId="39407B2D">
      <w:pPr>
        <w:pStyle w:val="6"/>
        <w:ind w:firstLine="643" w:firstLineChars="200"/>
        <w:rPr>
          <w:rFonts w:hint="eastAsia" w:ascii="思源黑体 CN Normal" w:hAnsi="思源黑体 CN Normal" w:eastAsia="思源黑体 CN Normal" w:cs="思源黑体 CN Normal"/>
          <w:bCs w:val="0"/>
          <w:color w:val="000000"/>
        </w:rPr>
      </w:pPr>
      <w:bookmarkStart w:id="90" w:name="_Toc16431"/>
      <w:r>
        <w:rPr>
          <w:rFonts w:hint="eastAsia" w:ascii="思源黑体 CN Normal" w:hAnsi="思源黑体 CN Normal" w:eastAsia="思源黑体 CN Normal" w:cs="思源黑体 CN Normal"/>
          <w:bCs w:val="0"/>
          <w:color w:val="000000"/>
        </w:rPr>
        <w:t>一、收入支出决算总表</w:t>
      </w:r>
      <w:bookmarkEnd w:id="90"/>
    </w:p>
    <w:p w14:paraId="2B7DC4AC">
      <w:pPr>
        <w:pStyle w:val="6"/>
        <w:ind w:firstLine="643" w:firstLineChars="200"/>
        <w:rPr>
          <w:rFonts w:hint="eastAsia" w:ascii="思源黑体 CN Normal" w:hAnsi="思源黑体 CN Normal" w:eastAsia="思源黑体 CN Normal" w:cs="思源黑体 CN Normal"/>
          <w:bCs w:val="0"/>
          <w:color w:val="000000"/>
        </w:rPr>
      </w:pPr>
      <w:bookmarkStart w:id="91" w:name="_Toc25389"/>
      <w:r>
        <w:rPr>
          <w:rFonts w:hint="eastAsia" w:ascii="思源黑体 CN Normal" w:hAnsi="思源黑体 CN Normal" w:eastAsia="思源黑体 CN Normal" w:cs="思源黑体 CN Normal"/>
          <w:bCs w:val="0"/>
          <w:color w:val="000000"/>
        </w:rPr>
        <w:t>二、收入决算表</w:t>
      </w:r>
      <w:bookmarkEnd w:id="91"/>
    </w:p>
    <w:p w14:paraId="7858E927">
      <w:pPr>
        <w:pStyle w:val="6"/>
        <w:ind w:firstLine="643" w:firstLineChars="200"/>
        <w:rPr>
          <w:rFonts w:hint="eastAsia" w:ascii="思源黑体 CN Normal" w:hAnsi="思源黑体 CN Normal" w:eastAsia="思源黑体 CN Normal" w:cs="思源黑体 CN Normal"/>
          <w:bCs w:val="0"/>
          <w:color w:val="000000"/>
        </w:rPr>
      </w:pPr>
      <w:bookmarkStart w:id="92" w:name="_Toc10450"/>
      <w:r>
        <w:rPr>
          <w:rFonts w:hint="eastAsia" w:ascii="思源黑体 CN Normal" w:hAnsi="思源黑体 CN Normal" w:eastAsia="思源黑体 CN Normal" w:cs="思源黑体 CN Normal"/>
          <w:bCs w:val="0"/>
          <w:color w:val="000000"/>
        </w:rPr>
        <w:t>三、支出决算表</w:t>
      </w:r>
      <w:bookmarkEnd w:id="92"/>
    </w:p>
    <w:p w14:paraId="31EC7FA5">
      <w:pPr>
        <w:pStyle w:val="6"/>
        <w:ind w:firstLine="643" w:firstLineChars="200"/>
        <w:rPr>
          <w:rFonts w:hint="eastAsia" w:ascii="思源黑体 CN Normal" w:hAnsi="思源黑体 CN Normal" w:eastAsia="思源黑体 CN Normal" w:cs="思源黑体 CN Normal"/>
          <w:bCs w:val="0"/>
          <w:color w:val="000000"/>
        </w:rPr>
      </w:pPr>
      <w:bookmarkStart w:id="93" w:name="_Toc15415"/>
      <w:r>
        <w:rPr>
          <w:rFonts w:hint="eastAsia" w:ascii="思源黑体 CN Normal" w:hAnsi="思源黑体 CN Normal" w:eastAsia="思源黑体 CN Normal" w:cs="思源黑体 CN Normal"/>
          <w:bCs w:val="0"/>
          <w:color w:val="000000"/>
        </w:rPr>
        <w:t>四、财政拨款收入支出决算总表</w:t>
      </w:r>
      <w:bookmarkEnd w:id="93"/>
    </w:p>
    <w:p w14:paraId="4A2F30BB">
      <w:pPr>
        <w:pStyle w:val="6"/>
        <w:ind w:firstLine="643" w:firstLineChars="200"/>
        <w:rPr>
          <w:rFonts w:hint="eastAsia" w:ascii="思源黑体 CN Normal" w:hAnsi="思源黑体 CN Normal" w:eastAsia="思源黑体 CN Normal" w:cs="思源黑体 CN Normal"/>
          <w:bCs w:val="0"/>
          <w:color w:val="000000"/>
        </w:rPr>
      </w:pPr>
      <w:bookmarkStart w:id="94" w:name="_Toc17530"/>
      <w:r>
        <w:rPr>
          <w:rFonts w:hint="eastAsia" w:ascii="思源黑体 CN Normal" w:hAnsi="思源黑体 CN Normal" w:eastAsia="思源黑体 CN Normal" w:cs="思源黑体 CN Normal"/>
          <w:bCs w:val="0"/>
          <w:color w:val="000000"/>
        </w:rPr>
        <w:t>五、财政拨款支出决算明细表</w:t>
      </w:r>
      <w:bookmarkEnd w:id="94"/>
    </w:p>
    <w:p w14:paraId="712C880D">
      <w:pPr>
        <w:pStyle w:val="6"/>
        <w:ind w:firstLine="643" w:firstLineChars="200"/>
        <w:rPr>
          <w:rFonts w:hint="eastAsia" w:ascii="思源黑体 CN Normal" w:hAnsi="思源黑体 CN Normal" w:eastAsia="思源黑体 CN Normal" w:cs="思源黑体 CN Normal"/>
          <w:bCs w:val="0"/>
          <w:color w:val="000000"/>
        </w:rPr>
      </w:pPr>
      <w:bookmarkStart w:id="95" w:name="_Toc22032"/>
      <w:r>
        <w:rPr>
          <w:rFonts w:hint="eastAsia" w:ascii="思源黑体 CN Normal" w:hAnsi="思源黑体 CN Normal" w:eastAsia="思源黑体 CN Normal" w:cs="思源黑体 CN Normal"/>
          <w:bCs w:val="0"/>
          <w:color w:val="000000"/>
        </w:rPr>
        <w:t>六、一般公共预算财政拨款支出决算表</w:t>
      </w:r>
      <w:bookmarkEnd w:id="95"/>
    </w:p>
    <w:p w14:paraId="51429EF5">
      <w:pPr>
        <w:pStyle w:val="6"/>
        <w:ind w:firstLine="643" w:firstLineChars="200"/>
        <w:rPr>
          <w:rFonts w:hint="eastAsia" w:ascii="思源黑体 CN Normal" w:hAnsi="思源黑体 CN Normal" w:eastAsia="思源黑体 CN Normal" w:cs="思源黑体 CN Normal"/>
          <w:bCs w:val="0"/>
          <w:color w:val="000000"/>
        </w:rPr>
      </w:pPr>
      <w:bookmarkStart w:id="96" w:name="_Toc3364"/>
      <w:r>
        <w:rPr>
          <w:rFonts w:hint="eastAsia" w:ascii="思源黑体 CN Normal" w:hAnsi="思源黑体 CN Normal" w:eastAsia="思源黑体 CN Normal" w:cs="思源黑体 CN Normal"/>
          <w:bCs w:val="0"/>
          <w:color w:val="000000"/>
        </w:rPr>
        <w:t>七、一般公共预算财政拨款支出决算明细表</w:t>
      </w:r>
      <w:bookmarkEnd w:id="96"/>
    </w:p>
    <w:p w14:paraId="672B9B4D">
      <w:pPr>
        <w:pStyle w:val="6"/>
        <w:ind w:firstLine="643" w:firstLineChars="200"/>
        <w:rPr>
          <w:rFonts w:hint="eastAsia" w:ascii="思源黑体 CN Normal" w:hAnsi="思源黑体 CN Normal" w:eastAsia="思源黑体 CN Normal" w:cs="思源黑体 CN Normal"/>
          <w:bCs w:val="0"/>
          <w:color w:val="000000"/>
        </w:rPr>
      </w:pPr>
      <w:bookmarkStart w:id="97" w:name="_Toc9110"/>
      <w:r>
        <w:rPr>
          <w:rFonts w:hint="eastAsia" w:ascii="思源黑体 CN Normal" w:hAnsi="思源黑体 CN Normal" w:eastAsia="思源黑体 CN Normal" w:cs="思源黑体 CN Normal"/>
          <w:bCs w:val="0"/>
          <w:color w:val="000000"/>
        </w:rPr>
        <w:t>八、一般公共预算财政拨款基本支出决算表</w:t>
      </w:r>
      <w:bookmarkEnd w:id="97"/>
    </w:p>
    <w:p w14:paraId="2002A273">
      <w:pPr>
        <w:pStyle w:val="6"/>
        <w:ind w:firstLine="643" w:firstLineChars="200"/>
        <w:rPr>
          <w:rFonts w:hint="eastAsia" w:ascii="思源黑体 CN Normal" w:hAnsi="思源黑体 CN Normal" w:eastAsia="思源黑体 CN Normal" w:cs="思源黑体 CN Normal"/>
          <w:bCs w:val="0"/>
          <w:color w:val="000000"/>
        </w:rPr>
      </w:pPr>
      <w:bookmarkStart w:id="98" w:name="_Toc28582"/>
      <w:r>
        <w:rPr>
          <w:rFonts w:hint="eastAsia" w:ascii="思源黑体 CN Normal" w:hAnsi="思源黑体 CN Normal" w:eastAsia="思源黑体 CN Normal" w:cs="思源黑体 CN Normal"/>
          <w:bCs w:val="0"/>
          <w:color w:val="000000"/>
        </w:rPr>
        <w:t>九、一般公共预算财政拨款项目支出决算表</w:t>
      </w:r>
      <w:bookmarkEnd w:id="98"/>
    </w:p>
    <w:p w14:paraId="0A36D281">
      <w:pPr>
        <w:pStyle w:val="6"/>
        <w:ind w:firstLine="643" w:firstLineChars="200"/>
        <w:rPr>
          <w:rFonts w:hint="eastAsia" w:ascii="思源黑体 CN Normal" w:hAnsi="思源黑体 CN Normal" w:eastAsia="思源黑体 CN Normal" w:cs="思源黑体 CN Normal"/>
          <w:bCs w:val="0"/>
          <w:color w:val="000000"/>
        </w:rPr>
      </w:pPr>
      <w:bookmarkStart w:id="99" w:name="_Toc22001"/>
      <w:r>
        <w:rPr>
          <w:rFonts w:hint="eastAsia" w:ascii="思源黑体 CN Normal" w:hAnsi="思源黑体 CN Normal" w:eastAsia="思源黑体 CN Normal" w:cs="思源黑体 CN Normal"/>
          <w:bCs w:val="0"/>
          <w:color w:val="000000"/>
        </w:rPr>
        <w:t>十、政府性基金预算财政拨款收入支出决算表</w:t>
      </w:r>
      <w:bookmarkEnd w:id="99"/>
    </w:p>
    <w:p w14:paraId="0BD12BAB">
      <w:pPr>
        <w:pStyle w:val="6"/>
        <w:ind w:firstLine="643" w:firstLineChars="200"/>
        <w:rPr>
          <w:rFonts w:hint="eastAsia" w:ascii="思源黑体 CN Normal" w:hAnsi="思源黑体 CN Normal" w:eastAsia="思源黑体 CN Normal" w:cs="思源黑体 CN Normal"/>
          <w:bCs w:val="0"/>
          <w:color w:val="000000"/>
        </w:rPr>
      </w:pPr>
      <w:bookmarkStart w:id="100" w:name="_Toc6538"/>
      <w:r>
        <w:rPr>
          <w:rFonts w:hint="eastAsia" w:ascii="思源黑体 CN Normal" w:hAnsi="思源黑体 CN Normal" w:eastAsia="思源黑体 CN Normal" w:cs="思源黑体 CN Normal"/>
          <w:bCs w:val="0"/>
          <w:color w:val="000000"/>
        </w:rPr>
        <w:t>十一、国有资本经营预算财政拨款收入支出决算表</w:t>
      </w:r>
      <w:bookmarkEnd w:id="100"/>
    </w:p>
    <w:p w14:paraId="124CF2DF">
      <w:pPr>
        <w:pStyle w:val="6"/>
        <w:ind w:firstLine="643" w:firstLineChars="200"/>
        <w:rPr>
          <w:rFonts w:hint="eastAsia" w:ascii="思源黑体 CN Normal" w:hAnsi="思源黑体 CN Normal" w:eastAsia="思源黑体 CN Normal" w:cs="思源黑体 CN Normal"/>
          <w:bCs w:val="0"/>
          <w:color w:val="000000"/>
        </w:rPr>
      </w:pPr>
      <w:bookmarkStart w:id="101" w:name="_Toc10625"/>
      <w:r>
        <w:rPr>
          <w:rFonts w:hint="eastAsia" w:ascii="思源黑体 CN Normal" w:hAnsi="思源黑体 CN Normal" w:eastAsia="思源黑体 CN Normal" w:cs="思源黑体 CN Normal"/>
          <w:bCs w:val="0"/>
          <w:color w:val="000000"/>
        </w:rPr>
        <w:t>十二、国有资本经营预算财政拨款支出决算表</w:t>
      </w:r>
      <w:bookmarkEnd w:id="101"/>
    </w:p>
    <w:p w14:paraId="39A925A5">
      <w:pPr>
        <w:pStyle w:val="6"/>
        <w:ind w:firstLine="643" w:firstLineChars="200"/>
        <w:rPr>
          <w:rFonts w:hint="eastAsia" w:ascii="思源黑体 CN Normal" w:hAnsi="思源黑体 CN Normal" w:eastAsia="思源黑体 CN Normal" w:cs="思源黑体 CN Normal"/>
          <w:b w:val="0"/>
          <w:color w:val="000000"/>
        </w:rPr>
      </w:pPr>
      <w:bookmarkStart w:id="102" w:name="_Toc28356"/>
      <w:r>
        <w:rPr>
          <w:rFonts w:hint="eastAsia" w:ascii="思源黑体 CN Normal" w:hAnsi="思源黑体 CN Normal" w:eastAsia="思源黑体 CN Normal" w:cs="思源黑体 CN Normal"/>
          <w:bCs w:val="0"/>
          <w:color w:val="000000"/>
        </w:rPr>
        <w:t>十三、财政拨款“三公”经费支出决算表</w:t>
      </w:r>
      <w:bookmarkEnd w:id="102"/>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思源黑体 CN Normal">
    <w:altName w:val="黑体"/>
    <w:panose1 w:val="020B0400000000000000"/>
    <w:charset w:val="86"/>
    <w:family w:val="auto"/>
    <w:pitch w:val="default"/>
    <w:sig w:usb0="00000000" w:usb1="00000000" w:usb2="00000016" w:usb3="00000000" w:csb0="60060107" w:csb1="00000000"/>
  </w:font>
  <w:font w:name="方正小标宋简体">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14:paraId="3E0FF7B9">
        <w:pPr>
          <w:pStyle w:val="13"/>
          <w:jc w:val="center"/>
        </w:pPr>
        <w:r>
          <w:fldChar w:fldCharType="begin"/>
        </w:r>
        <w:r>
          <w:instrText xml:space="preserve">PAGE   \* MERGEFORMAT</w:instrText>
        </w:r>
        <w:r>
          <w:fldChar w:fldCharType="separate"/>
        </w:r>
        <w:r>
          <w:rPr>
            <w:lang w:val="zh-CN"/>
          </w:rPr>
          <w:t>4</w:t>
        </w:r>
        <w:r>
          <w:fldChar w:fldCharType="end"/>
        </w:r>
      </w:p>
    </w:sdtContent>
  </w:sdt>
  <w:p w14:paraId="40092139">
    <w:pPr>
      <w:pStyle w:val="1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6EE576">
    <w:pPr>
      <w:pStyle w:val="1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AzNjk0YjczNGYyYmM2YzZlMDdkNWQ4MTg0ZTE4ZTYifQ=="/>
  </w:docVars>
  <w:rsids>
    <w:rsidRoot w:val="00F1361C"/>
    <w:rsid w:val="000000BC"/>
    <w:rsid w:val="00000665"/>
    <w:rsid w:val="00000B38"/>
    <w:rsid w:val="000015A2"/>
    <w:rsid w:val="00002628"/>
    <w:rsid w:val="00003E5B"/>
    <w:rsid w:val="00004806"/>
    <w:rsid w:val="00007EA6"/>
    <w:rsid w:val="00012FB7"/>
    <w:rsid w:val="00013357"/>
    <w:rsid w:val="00013C9E"/>
    <w:rsid w:val="00015450"/>
    <w:rsid w:val="000175E6"/>
    <w:rsid w:val="00017F98"/>
    <w:rsid w:val="00020F07"/>
    <w:rsid w:val="000222C6"/>
    <w:rsid w:val="00022FC0"/>
    <w:rsid w:val="000230B2"/>
    <w:rsid w:val="0002359B"/>
    <w:rsid w:val="00023DEB"/>
    <w:rsid w:val="00025226"/>
    <w:rsid w:val="0002549F"/>
    <w:rsid w:val="00025F1E"/>
    <w:rsid w:val="0002749D"/>
    <w:rsid w:val="0003013F"/>
    <w:rsid w:val="00031598"/>
    <w:rsid w:val="00031926"/>
    <w:rsid w:val="000326D5"/>
    <w:rsid w:val="00033414"/>
    <w:rsid w:val="00034ABC"/>
    <w:rsid w:val="00034D1D"/>
    <w:rsid w:val="00034D24"/>
    <w:rsid w:val="00035A69"/>
    <w:rsid w:val="000366B3"/>
    <w:rsid w:val="00036E57"/>
    <w:rsid w:val="00047195"/>
    <w:rsid w:val="00047C09"/>
    <w:rsid w:val="00052D93"/>
    <w:rsid w:val="000551CF"/>
    <w:rsid w:val="000571AC"/>
    <w:rsid w:val="00063AA8"/>
    <w:rsid w:val="0006487A"/>
    <w:rsid w:val="00065F8F"/>
    <w:rsid w:val="00066365"/>
    <w:rsid w:val="00066A65"/>
    <w:rsid w:val="00070C93"/>
    <w:rsid w:val="00070D58"/>
    <w:rsid w:val="00070F40"/>
    <w:rsid w:val="00071796"/>
    <w:rsid w:val="00072BEC"/>
    <w:rsid w:val="00073345"/>
    <w:rsid w:val="000768F2"/>
    <w:rsid w:val="00077C80"/>
    <w:rsid w:val="00081156"/>
    <w:rsid w:val="000815F6"/>
    <w:rsid w:val="00083B72"/>
    <w:rsid w:val="000846FF"/>
    <w:rsid w:val="0008503A"/>
    <w:rsid w:val="000851B4"/>
    <w:rsid w:val="000859F0"/>
    <w:rsid w:val="00087C06"/>
    <w:rsid w:val="00090134"/>
    <w:rsid w:val="00090DB7"/>
    <w:rsid w:val="0009184B"/>
    <w:rsid w:val="00091AAC"/>
    <w:rsid w:val="000921CB"/>
    <w:rsid w:val="000925CB"/>
    <w:rsid w:val="0009389E"/>
    <w:rsid w:val="0009593C"/>
    <w:rsid w:val="000A1370"/>
    <w:rsid w:val="000A17C4"/>
    <w:rsid w:val="000A37A2"/>
    <w:rsid w:val="000A500C"/>
    <w:rsid w:val="000B007F"/>
    <w:rsid w:val="000B047F"/>
    <w:rsid w:val="000B071C"/>
    <w:rsid w:val="000B1716"/>
    <w:rsid w:val="000B202D"/>
    <w:rsid w:val="000B26BE"/>
    <w:rsid w:val="000B2D44"/>
    <w:rsid w:val="000B2FD8"/>
    <w:rsid w:val="000B44F0"/>
    <w:rsid w:val="000B5923"/>
    <w:rsid w:val="000B5A48"/>
    <w:rsid w:val="000B6FF3"/>
    <w:rsid w:val="000C0A06"/>
    <w:rsid w:val="000C148A"/>
    <w:rsid w:val="000C2B6A"/>
    <w:rsid w:val="000C3467"/>
    <w:rsid w:val="000C3CA6"/>
    <w:rsid w:val="000C4E3D"/>
    <w:rsid w:val="000C7136"/>
    <w:rsid w:val="000D1267"/>
    <w:rsid w:val="000D17A8"/>
    <w:rsid w:val="000D1D50"/>
    <w:rsid w:val="000D304F"/>
    <w:rsid w:val="000D4033"/>
    <w:rsid w:val="000D5782"/>
    <w:rsid w:val="000D620F"/>
    <w:rsid w:val="000D74AA"/>
    <w:rsid w:val="000E3AC5"/>
    <w:rsid w:val="000E4C84"/>
    <w:rsid w:val="000E6613"/>
    <w:rsid w:val="000E6663"/>
    <w:rsid w:val="000E7119"/>
    <w:rsid w:val="000E75B2"/>
    <w:rsid w:val="000F0D1B"/>
    <w:rsid w:val="000F3E1D"/>
    <w:rsid w:val="000F7336"/>
    <w:rsid w:val="00101546"/>
    <w:rsid w:val="00106B75"/>
    <w:rsid w:val="0010727E"/>
    <w:rsid w:val="00107CCA"/>
    <w:rsid w:val="00110310"/>
    <w:rsid w:val="0011211B"/>
    <w:rsid w:val="00112787"/>
    <w:rsid w:val="00114E9B"/>
    <w:rsid w:val="0011649B"/>
    <w:rsid w:val="00116E5E"/>
    <w:rsid w:val="0012218E"/>
    <w:rsid w:val="0012398F"/>
    <w:rsid w:val="00124113"/>
    <w:rsid w:val="00124BFE"/>
    <w:rsid w:val="0012516D"/>
    <w:rsid w:val="00125224"/>
    <w:rsid w:val="00130F18"/>
    <w:rsid w:val="00133C7A"/>
    <w:rsid w:val="0013434B"/>
    <w:rsid w:val="00137E3C"/>
    <w:rsid w:val="001418EE"/>
    <w:rsid w:val="00142F42"/>
    <w:rsid w:val="00143AE1"/>
    <w:rsid w:val="00143C8F"/>
    <w:rsid w:val="001446FE"/>
    <w:rsid w:val="00144A59"/>
    <w:rsid w:val="00146A3D"/>
    <w:rsid w:val="0014729F"/>
    <w:rsid w:val="00147410"/>
    <w:rsid w:val="001506F6"/>
    <w:rsid w:val="00151128"/>
    <w:rsid w:val="0015213E"/>
    <w:rsid w:val="001544D9"/>
    <w:rsid w:val="00156D25"/>
    <w:rsid w:val="00156D5D"/>
    <w:rsid w:val="00157BAB"/>
    <w:rsid w:val="0016151A"/>
    <w:rsid w:val="00163B54"/>
    <w:rsid w:val="00163F03"/>
    <w:rsid w:val="001654D1"/>
    <w:rsid w:val="00166A14"/>
    <w:rsid w:val="00166F25"/>
    <w:rsid w:val="0016730C"/>
    <w:rsid w:val="00167FD7"/>
    <w:rsid w:val="0017190C"/>
    <w:rsid w:val="00174145"/>
    <w:rsid w:val="0018106D"/>
    <w:rsid w:val="0018125C"/>
    <w:rsid w:val="00181856"/>
    <w:rsid w:val="00183B64"/>
    <w:rsid w:val="00184B52"/>
    <w:rsid w:val="001877A7"/>
    <w:rsid w:val="00187CD2"/>
    <w:rsid w:val="00191536"/>
    <w:rsid w:val="00191B2C"/>
    <w:rsid w:val="001927B3"/>
    <w:rsid w:val="00193E73"/>
    <w:rsid w:val="00193FE2"/>
    <w:rsid w:val="001959D9"/>
    <w:rsid w:val="00195AB7"/>
    <w:rsid w:val="00196687"/>
    <w:rsid w:val="001A0107"/>
    <w:rsid w:val="001A0B9F"/>
    <w:rsid w:val="001A0EA2"/>
    <w:rsid w:val="001A1DBF"/>
    <w:rsid w:val="001A41F1"/>
    <w:rsid w:val="001A5CF3"/>
    <w:rsid w:val="001A63BB"/>
    <w:rsid w:val="001B1840"/>
    <w:rsid w:val="001B1FA9"/>
    <w:rsid w:val="001B2FB3"/>
    <w:rsid w:val="001B5F65"/>
    <w:rsid w:val="001B6640"/>
    <w:rsid w:val="001B7FF7"/>
    <w:rsid w:val="001C0962"/>
    <w:rsid w:val="001C1941"/>
    <w:rsid w:val="001C1A81"/>
    <w:rsid w:val="001C38A5"/>
    <w:rsid w:val="001C597C"/>
    <w:rsid w:val="001C6464"/>
    <w:rsid w:val="001C746B"/>
    <w:rsid w:val="001D14B6"/>
    <w:rsid w:val="001D342B"/>
    <w:rsid w:val="001D6C1E"/>
    <w:rsid w:val="001D7531"/>
    <w:rsid w:val="001E0A1B"/>
    <w:rsid w:val="001E1402"/>
    <w:rsid w:val="001E2922"/>
    <w:rsid w:val="001E3680"/>
    <w:rsid w:val="001E6926"/>
    <w:rsid w:val="001E737D"/>
    <w:rsid w:val="001F0592"/>
    <w:rsid w:val="001F0C89"/>
    <w:rsid w:val="001F7506"/>
    <w:rsid w:val="002006CD"/>
    <w:rsid w:val="0020075A"/>
    <w:rsid w:val="00202B36"/>
    <w:rsid w:val="00202C44"/>
    <w:rsid w:val="00202F80"/>
    <w:rsid w:val="002030A5"/>
    <w:rsid w:val="00204B7A"/>
    <w:rsid w:val="00206616"/>
    <w:rsid w:val="0020689D"/>
    <w:rsid w:val="00206B0E"/>
    <w:rsid w:val="00207949"/>
    <w:rsid w:val="0021101A"/>
    <w:rsid w:val="0021190F"/>
    <w:rsid w:val="0021334C"/>
    <w:rsid w:val="00216B50"/>
    <w:rsid w:val="00220536"/>
    <w:rsid w:val="00220C02"/>
    <w:rsid w:val="00224F1D"/>
    <w:rsid w:val="00225CB7"/>
    <w:rsid w:val="0023060C"/>
    <w:rsid w:val="00234E40"/>
    <w:rsid w:val="00235629"/>
    <w:rsid w:val="00237409"/>
    <w:rsid w:val="00237AE4"/>
    <w:rsid w:val="00240C43"/>
    <w:rsid w:val="00240C5D"/>
    <w:rsid w:val="00243589"/>
    <w:rsid w:val="002527B1"/>
    <w:rsid w:val="0025301B"/>
    <w:rsid w:val="00253FF8"/>
    <w:rsid w:val="00260A32"/>
    <w:rsid w:val="00260C38"/>
    <w:rsid w:val="00260F84"/>
    <w:rsid w:val="002616C0"/>
    <w:rsid w:val="002620C0"/>
    <w:rsid w:val="002662AA"/>
    <w:rsid w:val="00267E1C"/>
    <w:rsid w:val="00272FB2"/>
    <w:rsid w:val="0027313F"/>
    <w:rsid w:val="00273F8B"/>
    <w:rsid w:val="002740FA"/>
    <w:rsid w:val="0027692F"/>
    <w:rsid w:val="0027703A"/>
    <w:rsid w:val="00277BF4"/>
    <w:rsid w:val="002803BD"/>
    <w:rsid w:val="00280496"/>
    <w:rsid w:val="00283D63"/>
    <w:rsid w:val="00283E91"/>
    <w:rsid w:val="002856F9"/>
    <w:rsid w:val="002866CA"/>
    <w:rsid w:val="00286C21"/>
    <w:rsid w:val="002875BF"/>
    <w:rsid w:val="0029076F"/>
    <w:rsid w:val="0029094E"/>
    <w:rsid w:val="00291DC2"/>
    <w:rsid w:val="00292626"/>
    <w:rsid w:val="00292E6B"/>
    <w:rsid w:val="00295495"/>
    <w:rsid w:val="002A0D55"/>
    <w:rsid w:val="002A0E88"/>
    <w:rsid w:val="002A1940"/>
    <w:rsid w:val="002A3F4C"/>
    <w:rsid w:val="002A70D7"/>
    <w:rsid w:val="002A77B7"/>
    <w:rsid w:val="002A7AE1"/>
    <w:rsid w:val="002B133E"/>
    <w:rsid w:val="002B1B6D"/>
    <w:rsid w:val="002B2613"/>
    <w:rsid w:val="002B2C2A"/>
    <w:rsid w:val="002B2F51"/>
    <w:rsid w:val="002B44FC"/>
    <w:rsid w:val="002B5438"/>
    <w:rsid w:val="002B544A"/>
    <w:rsid w:val="002B5F40"/>
    <w:rsid w:val="002B79B7"/>
    <w:rsid w:val="002C00BF"/>
    <w:rsid w:val="002C0137"/>
    <w:rsid w:val="002C1004"/>
    <w:rsid w:val="002C1E97"/>
    <w:rsid w:val="002C4022"/>
    <w:rsid w:val="002C5275"/>
    <w:rsid w:val="002C6074"/>
    <w:rsid w:val="002D1F9E"/>
    <w:rsid w:val="002D30E8"/>
    <w:rsid w:val="002E0F9C"/>
    <w:rsid w:val="002E1F75"/>
    <w:rsid w:val="002E202A"/>
    <w:rsid w:val="002E5C3A"/>
    <w:rsid w:val="002E64D0"/>
    <w:rsid w:val="002F1818"/>
    <w:rsid w:val="002F1A28"/>
    <w:rsid w:val="002F2C84"/>
    <w:rsid w:val="002F335F"/>
    <w:rsid w:val="002F567B"/>
    <w:rsid w:val="002F66D8"/>
    <w:rsid w:val="002F7353"/>
    <w:rsid w:val="0030080A"/>
    <w:rsid w:val="0030298F"/>
    <w:rsid w:val="00302AF1"/>
    <w:rsid w:val="00305126"/>
    <w:rsid w:val="0030593B"/>
    <w:rsid w:val="00310306"/>
    <w:rsid w:val="0031156F"/>
    <w:rsid w:val="00317FD1"/>
    <w:rsid w:val="00321358"/>
    <w:rsid w:val="003216A9"/>
    <w:rsid w:val="00322D89"/>
    <w:rsid w:val="00325332"/>
    <w:rsid w:val="00325856"/>
    <w:rsid w:val="00325985"/>
    <w:rsid w:val="003278AA"/>
    <w:rsid w:val="00332726"/>
    <w:rsid w:val="0033309F"/>
    <w:rsid w:val="00335ED6"/>
    <w:rsid w:val="00337694"/>
    <w:rsid w:val="003431B7"/>
    <w:rsid w:val="0034381A"/>
    <w:rsid w:val="003440C6"/>
    <w:rsid w:val="00350C26"/>
    <w:rsid w:val="003515CF"/>
    <w:rsid w:val="00353569"/>
    <w:rsid w:val="00354D51"/>
    <w:rsid w:val="0035612F"/>
    <w:rsid w:val="00356A32"/>
    <w:rsid w:val="0035779A"/>
    <w:rsid w:val="00360394"/>
    <w:rsid w:val="0036392A"/>
    <w:rsid w:val="003663FE"/>
    <w:rsid w:val="0036688B"/>
    <w:rsid w:val="00366A86"/>
    <w:rsid w:val="00367683"/>
    <w:rsid w:val="00367B91"/>
    <w:rsid w:val="0037013F"/>
    <w:rsid w:val="00373FCE"/>
    <w:rsid w:val="00377A4C"/>
    <w:rsid w:val="003802FF"/>
    <w:rsid w:val="00380C92"/>
    <w:rsid w:val="00383877"/>
    <w:rsid w:val="00385025"/>
    <w:rsid w:val="00386455"/>
    <w:rsid w:val="00390D36"/>
    <w:rsid w:val="00390F3B"/>
    <w:rsid w:val="0039111A"/>
    <w:rsid w:val="003936B4"/>
    <w:rsid w:val="00393AFD"/>
    <w:rsid w:val="003A079E"/>
    <w:rsid w:val="003A10FA"/>
    <w:rsid w:val="003A163E"/>
    <w:rsid w:val="003A32EC"/>
    <w:rsid w:val="003A36AE"/>
    <w:rsid w:val="003A3ACA"/>
    <w:rsid w:val="003A4404"/>
    <w:rsid w:val="003A484F"/>
    <w:rsid w:val="003A4F96"/>
    <w:rsid w:val="003A5540"/>
    <w:rsid w:val="003B0BE0"/>
    <w:rsid w:val="003B0C1A"/>
    <w:rsid w:val="003B0C1B"/>
    <w:rsid w:val="003B5601"/>
    <w:rsid w:val="003B688C"/>
    <w:rsid w:val="003C0291"/>
    <w:rsid w:val="003C2ECB"/>
    <w:rsid w:val="003C350E"/>
    <w:rsid w:val="003C39AE"/>
    <w:rsid w:val="003C6D0D"/>
    <w:rsid w:val="003C76CC"/>
    <w:rsid w:val="003C7B60"/>
    <w:rsid w:val="003D0821"/>
    <w:rsid w:val="003D1FB2"/>
    <w:rsid w:val="003D2303"/>
    <w:rsid w:val="003D3CC9"/>
    <w:rsid w:val="003D4221"/>
    <w:rsid w:val="003D644D"/>
    <w:rsid w:val="003D66DA"/>
    <w:rsid w:val="003E10D3"/>
    <w:rsid w:val="003E1310"/>
    <w:rsid w:val="003E2E1C"/>
    <w:rsid w:val="003E5BD3"/>
    <w:rsid w:val="003E6348"/>
    <w:rsid w:val="003E6F55"/>
    <w:rsid w:val="003F133D"/>
    <w:rsid w:val="003F2794"/>
    <w:rsid w:val="003F339D"/>
    <w:rsid w:val="003F363F"/>
    <w:rsid w:val="003F3A2A"/>
    <w:rsid w:val="003F3DED"/>
    <w:rsid w:val="003F3E94"/>
    <w:rsid w:val="003F44B8"/>
    <w:rsid w:val="003F7CD6"/>
    <w:rsid w:val="00400549"/>
    <w:rsid w:val="00401C71"/>
    <w:rsid w:val="004026F9"/>
    <w:rsid w:val="00402FCE"/>
    <w:rsid w:val="00405639"/>
    <w:rsid w:val="00406254"/>
    <w:rsid w:val="004071E0"/>
    <w:rsid w:val="00407AD0"/>
    <w:rsid w:val="00410C16"/>
    <w:rsid w:val="00422023"/>
    <w:rsid w:val="004223DE"/>
    <w:rsid w:val="004234B2"/>
    <w:rsid w:val="00426FA8"/>
    <w:rsid w:val="00427162"/>
    <w:rsid w:val="0043341C"/>
    <w:rsid w:val="004343F3"/>
    <w:rsid w:val="00434489"/>
    <w:rsid w:val="0043475E"/>
    <w:rsid w:val="0043497B"/>
    <w:rsid w:val="00435137"/>
    <w:rsid w:val="00436E88"/>
    <w:rsid w:val="00437085"/>
    <w:rsid w:val="004370D1"/>
    <w:rsid w:val="00440872"/>
    <w:rsid w:val="00440A29"/>
    <w:rsid w:val="00441C18"/>
    <w:rsid w:val="004422EF"/>
    <w:rsid w:val="00443880"/>
    <w:rsid w:val="00444CE1"/>
    <w:rsid w:val="0044578E"/>
    <w:rsid w:val="0044581C"/>
    <w:rsid w:val="004464F4"/>
    <w:rsid w:val="00446FA9"/>
    <w:rsid w:val="00447035"/>
    <w:rsid w:val="00450BFF"/>
    <w:rsid w:val="00454FA9"/>
    <w:rsid w:val="004571F2"/>
    <w:rsid w:val="0045723A"/>
    <w:rsid w:val="00460A67"/>
    <w:rsid w:val="00461A98"/>
    <w:rsid w:val="00462B33"/>
    <w:rsid w:val="0046346E"/>
    <w:rsid w:val="004700E2"/>
    <w:rsid w:val="004708B9"/>
    <w:rsid w:val="00471401"/>
    <w:rsid w:val="00471CBB"/>
    <w:rsid w:val="00473F31"/>
    <w:rsid w:val="00474218"/>
    <w:rsid w:val="004750E8"/>
    <w:rsid w:val="00476F1B"/>
    <w:rsid w:val="0047729B"/>
    <w:rsid w:val="0048263A"/>
    <w:rsid w:val="0048368B"/>
    <w:rsid w:val="0048372E"/>
    <w:rsid w:val="00483F46"/>
    <w:rsid w:val="00484CD3"/>
    <w:rsid w:val="004857E4"/>
    <w:rsid w:val="00486073"/>
    <w:rsid w:val="0048694C"/>
    <w:rsid w:val="00486E3E"/>
    <w:rsid w:val="00487E5D"/>
    <w:rsid w:val="00491181"/>
    <w:rsid w:val="00492070"/>
    <w:rsid w:val="004941B6"/>
    <w:rsid w:val="00497E59"/>
    <w:rsid w:val="004A2A48"/>
    <w:rsid w:val="004A4A66"/>
    <w:rsid w:val="004A4B01"/>
    <w:rsid w:val="004A5576"/>
    <w:rsid w:val="004A6B85"/>
    <w:rsid w:val="004A711F"/>
    <w:rsid w:val="004A7B2B"/>
    <w:rsid w:val="004B01AE"/>
    <w:rsid w:val="004B199D"/>
    <w:rsid w:val="004B2279"/>
    <w:rsid w:val="004B25B9"/>
    <w:rsid w:val="004B3F00"/>
    <w:rsid w:val="004B4690"/>
    <w:rsid w:val="004B7108"/>
    <w:rsid w:val="004B778F"/>
    <w:rsid w:val="004B785F"/>
    <w:rsid w:val="004C01B1"/>
    <w:rsid w:val="004C062D"/>
    <w:rsid w:val="004C4638"/>
    <w:rsid w:val="004C5745"/>
    <w:rsid w:val="004C5DBD"/>
    <w:rsid w:val="004C62FA"/>
    <w:rsid w:val="004C6FB9"/>
    <w:rsid w:val="004D1DC6"/>
    <w:rsid w:val="004D31FB"/>
    <w:rsid w:val="004D4BB1"/>
    <w:rsid w:val="004D4D6E"/>
    <w:rsid w:val="004D4DA3"/>
    <w:rsid w:val="004D798C"/>
    <w:rsid w:val="004D7AEF"/>
    <w:rsid w:val="004E028C"/>
    <w:rsid w:val="004E0815"/>
    <w:rsid w:val="004E0A2D"/>
    <w:rsid w:val="004E206B"/>
    <w:rsid w:val="004E3DEC"/>
    <w:rsid w:val="004E67E0"/>
    <w:rsid w:val="004E6DF7"/>
    <w:rsid w:val="004F0FBD"/>
    <w:rsid w:val="00501436"/>
    <w:rsid w:val="00501B3E"/>
    <w:rsid w:val="00502053"/>
    <w:rsid w:val="005020BB"/>
    <w:rsid w:val="00505843"/>
    <w:rsid w:val="00505A47"/>
    <w:rsid w:val="0050679E"/>
    <w:rsid w:val="0051166F"/>
    <w:rsid w:val="0051173A"/>
    <w:rsid w:val="00512FDA"/>
    <w:rsid w:val="00513ED7"/>
    <w:rsid w:val="0051467D"/>
    <w:rsid w:val="00520DA0"/>
    <w:rsid w:val="005225FC"/>
    <w:rsid w:val="00524AC4"/>
    <w:rsid w:val="0052729E"/>
    <w:rsid w:val="0052733D"/>
    <w:rsid w:val="00530E19"/>
    <w:rsid w:val="00530F71"/>
    <w:rsid w:val="005322EB"/>
    <w:rsid w:val="0053459C"/>
    <w:rsid w:val="00550726"/>
    <w:rsid w:val="00550F95"/>
    <w:rsid w:val="0055106D"/>
    <w:rsid w:val="005559A4"/>
    <w:rsid w:val="0056304B"/>
    <w:rsid w:val="005651E3"/>
    <w:rsid w:val="00565D17"/>
    <w:rsid w:val="005664BB"/>
    <w:rsid w:val="00566C08"/>
    <w:rsid w:val="0056722F"/>
    <w:rsid w:val="00567B67"/>
    <w:rsid w:val="00570C62"/>
    <w:rsid w:val="00572EB1"/>
    <w:rsid w:val="00572EC9"/>
    <w:rsid w:val="00573576"/>
    <w:rsid w:val="0057481D"/>
    <w:rsid w:val="0057798B"/>
    <w:rsid w:val="00577A75"/>
    <w:rsid w:val="00577DF2"/>
    <w:rsid w:val="00580D35"/>
    <w:rsid w:val="0058486E"/>
    <w:rsid w:val="00584F2B"/>
    <w:rsid w:val="005935E9"/>
    <w:rsid w:val="005939BC"/>
    <w:rsid w:val="00593D4E"/>
    <w:rsid w:val="005975DB"/>
    <w:rsid w:val="00597919"/>
    <w:rsid w:val="005A0204"/>
    <w:rsid w:val="005A0CF8"/>
    <w:rsid w:val="005A324B"/>
    <w:rsid w:val="005B186A"/>
    <w:rsid w:val="005B553C"/>
    <w:rsid w:val="005B57DB"/>
    <w:rsid w:val="005B58F9"/>
    <w:rsid w:val="005B5ACB"/>
    <w:rsid w:val="005B76E6"/>
    <w:rsid w:val="005C0AF7"/>
    <w:rsid w:val="005C0B82"/>
    <w:rsid w:val="005C0D5C"/>
    <w:rsid w:val="005C4A4C"/>
    <w:rsid w:val="005C52C6"/>
    <w:rsid w:val="005C7204"/>
    <w:rsid w:val="005D1C8B"/>
    <w:rsid w:val="005D5CED"/>
    <w:rsid w:val="005D6054"/>
    <w:rsid w:val="005E1522"/>
    <w:rsid w:val="005E3365"/>
    <w:rsid w:val="005E5517"/>
    <w:rsid w:val="005F0705"/>
    <w:rsid w:val="005F0C83"/>
    <w:rsid w:val="005F1A4C"/>
    <w:rsid w:val="005F1F76"/>
    <w:rsid w:val="005F2C70"/>
    <w:rsid w:val="005F32B6"/>
    <w:rsid w:val="005F4162"/>
    <w:rsid w:val="005F44C7"/>
    <w:rsid w:val="005F632F"/>
    <w:rsid w:val="00600946"/>
    <w:rsid w:val="006044AC"/>
    <w:rsid w:val="00604551"/>
    <w:rsid w:val="00605688"/>
    <w:rsid w:val="006070AF"/>
    <w:rsid w:val="00607816"/>
    <w:rsid w:val="00607E6C"/>
    <w:rsid w:val="006101B1"/>
    <w:rsid w:val="00611AD3"/>
    <w:rsid w:val="00612209"/>
    <w:rsid w:val="00614423"/>
    <w:rsid w:val="00614E44"/>
    <w:rsid w:val="006155B0"/>
    <w:rsid w:val="006205F4"/>
    <w:rsid w:val="00620717"/>
    <w:rsid w:val="00622830"/>
    <w:rsid w:val="006256DB"/>
    <w:rsid w:val="00630AEF"/>
    <w:rsid w:val="00630BB3"/>
    <w:rsid w:val="006325F8"/>
    <w:rsid w:val="00633AE4"/>
    <w:rsid w:val="006348B1"/>
    <w:rsid w:val="00634C9A"/>
    <w:rsid w:val="00635FC7"/>
    <w:rsid w:val="00636040"/>
    <w:rsid w:val="00642529"/>
    <w:rsid w:val="0064301E"/>
    <w:rsid w:val="00643322"/>
    <w:rsid w:val="00643C0A"/>
    <w:rsid w:val="006440E4"/>
    <w:rsid w:val="00645301"/>
    <w:rsid w:val="00645F78"/>
    <w:rsid w:val="0064753B"/>
    <w:rsid w:val="00650D36"/>
    <w:rsid w:val="00650F17"/>
    <w:rsid w:val="006511E7"/>
    <w:rsid w:val="0065182B"/>
    <w:rsid w:val="00660339"/>
    <w:rsid w:val="00660F57"/>
    <w:rsid w:val="00661830"/>
    <w:rsid w:val="0066343B"/>
    <w:rsid w:val="00663BDD"/>
    <w:rsid w:val="00664777"/>
    <w:rsid w:val="00664ED7"/>
    <w:rsid w:val="0066615D"/>
    <w:rsid w:val="00666366"/>
    <w:rsid w:val="0066748A"/>
    <w:rsid w:val="0067155A"/>
    <w:rsid w:val="00671D25"/>
    <w:rsid w:val="00672345"/>
    <w:rsid w:val="00673381"/>
    <w:rsid w:val="006740AB"/>
    <w:rsid w:val="00674446"/>
    <w:rsid w:val="006748A4"/>
    <w:rsid w:val="006757D8"/>
    <w:rsid w:val="00680EF7"/>
    <w:rsid w:val="00683E73"/>
    <w:rsid w:val="0068590F"/>
    <w:rsid w:val="00686CF0"/>
    <w:rsid w:val="00687CAC"/>
    <w:rsid w:val="00691D82"/>
    <w:rsid w:val="006931FE"/>
    <w:rsid w:val="006947FC"/>
    <w:rsid w:val="006950FD"/>
    <w:rsid w:val="00695AD3"/>
    <w:rsid w:val="00696ACE"/>
    <w:rsid w:val="006A01D3"/>
    <w:rsid w:val="006A04FE"/>
    <w:rsid w:val="006A0C2C"/>
    <w:rsid w:val="006A0C51"/>
    <w:rsid w:val="006A1E7E"/>
    <w:rsid w:val="006A2BCD"/>
    <w:rsid w:val="006A3141"/>
    <w:rsid w:val="006A5E34"/>
    <w:rsid w:val="006A75B7"/>
    <w:rsid w:val="006B0ABA"/>
    <w:rsid w:val="006B2422"/>
    <w:rsid w:val="006B2B9A"/>
    <w:rsid w:val="006B2E2F"/>
    <w:rsid w:val="006B471C"/>
    <w:rsid w:val="006B4C59"/>
    <w:rsid w:val="006B533E"/>
    <w:rsid w:val="006C04D7"/>
    <w:rsid w:val="006C1937"/>
    <w:rsid w:val="006C397F"/>
    <w:rsid w:val="006C6427"/>
    <w:rsid w:val="006C76DB"/>
    <w:rsid w:val="006D1F0B"/>
    <w:rsid w:val="006D42C6"/>
    <w:rsid w:val="006E0081"/>
    <w:rsid w:val="006E0706"/>
    <w:rsid w:val="006E3700"/>
    <w:rsid w:val="006E6C66"/>
    <w:rsid w:val="006F020C"/>
    <w:rsid w:val="006F3DF7"/>
    <w:rsid w:val="006F7849"/>
    <w:rsid w:val="006F7CBD"/>
    <w:rsid w:val="0070094B"/>
    <w:rsid w:val="007040F2"/>
    <w:rsid w:val="00705B7C"/>
    <w:rsid w:val="00705E24"/>
    <w:rsid w:val="00707EEC"/>
    <w:rsid w:val="007115FE"/>
    <w:rsid w:val="007127B7"/>
    <w:rsid w:val="00713977"/>
    <w:rsid w:val="00714DBE"/>
    <w:rsid w:val="007220F2"/>
    <w:rsid w:val="007231D9"/>
    <w:rsid w:val="007244D2"/>
    <w:rsid w:val="00725B08"/>
    <w:rsid w:val="007355BA"/>
    <w:rsid w:val="0074019B"/>
    <w:rsid w:val="007403C2"/>
    <w:rsid w:val="007410FA"/>
    <w:rsid w:val="007416B6"/>
    <w:rsid w:val="007426C0"/>
    <w:rsid w:val="00746F48"/>
    <w:rsid w:val="0074730D"/>
    <w:rsid w:val="0075129E"/>
    <w:rsid w:val="00751951"/>
    <w:rsid w:val="00751EE9"/>
    <w:rsid w:val="007522D6"/>
    <w:rsid w:val="007525C3"/>
    <w:rsid w:val="007537B3"/>
    <w:rsid w:val="00753DC2"/>
    <w:rsid w:val="0075404D"/>
    <w:rsid w:val="0075503D"/>
    <w:rsid w:val="0076078E"/>
    <w:rsid w:val="00760D5E"/>
    <w:rsid w:val="0076182A"/>
    <w:rsid w:val="00763BC1"/>
    <w:rsid w:val="0076499D"/>
    <w:rsid w:val="007656DB"/>
    <w:rsid w:val="007676D8"/>
    <w:rsid w:val="00767A7D"/>
    <w:rsid w:val="00767B7E"/>
    <w:rsid w:val="00767BE6"/>
    <w:rsid w:val="00775A39"/>
    <w:rsid w:val="00776900"/>
    <w:rsid w:val="007770C3"/>
    <w:rsid w:val="00780AAA"/>
    <w:rsid w:val="00781060"/>
    <w:rsid w:val="0078143E"/>
    <w:rsid w:val="0078201F"/>
    <w:rsid w:val="007820E1"/>
    <w:rsid w:val="00784D24"/>
    <w:rsid w:val="00784D4C"/>
    <w:rsid w:val="00784E42"/>
    <w:rsid w:val="00785FBA"/>
    <w:rsid w:val="00786E4A"/>
    <w:rsid w:val="007875EB"/>
    <w:rsid w:val="00787E51"/>
    <w:rsid w:val="00792C26"/>
    <w:rsid w:val="0079426B"/>
    <w:rsid w:val="00794D8C"/>
    <w:rsid w:val="00794F74"/>
    <w:rsid w:val="0079655C"/>
    <w:rsid w:val="007A0619"/>
    <w:rsid w:val="007A762F"/>
    <w:rsid w:val="007B0CA2"/>
    <w:rsid w:val="007B5C15"/>
    <w:rsid w:val="007B6032"/>
    <w:rsid w:val="007B6B9B"/>
    <w:rsid w:val="007C014E"/>
    <w:rsid w:val="007C0C20"/>
    <w:rsid w:val="007C0E0A"/>
    <w:rsid w:val="007C2008"/>
    <w:rsid w:val="007C26C9"/>
    <w:rsid w:val="007C57E7"/>
    <w:rsid w:val="007C6362"/>
    <w:rsid w:val="007C70B5"/>
    <w:rsid w:val="007C72D0"/>
    <w:rsid w:val="007D028D"/>
    <w:rsid w:val="007D0AE2"/>
    <w:rsid w:val="007D0C80"/>
    <w:rsid w:val="007D312A"/>
    <w:rsid w:val="007D3F19"/>
    <w:rsid w:val="007D40BF"/>
    <w:rsid w:val="007D598F"/>
    <w:rsid w:val="007D7F29"/>
    <w:rsid w:val="007E0391"/>
    <w:rsid w:val="007E2118"/>
    <w:rsid w:val="007E23B0"/>
    <w:rsid w:val="007E30F0"/>
    <w:rsid w:val="007E4E9E"/>
    <w:rsid w:val="007E4F63"/>
    <w:rsid w:val="007E5C1C"/>
    <w:rsid w:val="007E6821"/>
    <w:rsid w:val="007E6A33"/>
    <w:rsid w:val="007E6D1B"/>
    <w:rsid w:val="007F0CD6"/>
    <w:rsid w:val="007F0EAA"/>
    <w:rsid w:val="007F1991"/>
    <w:rsid w:val="007F1E4C"/>
    <w:rsid w:val="007F2C2F"/>
    <w:rsid w:val="007F2D6D"/>
    <w:rsid w:val="007F55FC"/>
    <w:rsid w:val="007F5665"/>
    <w:rsid w:val="007F57B1"/>
    <w:rsid w:val="007F5B1E"/>
    <w:rsid w:val="007F703A"/>
    <w:rsid w:val="007F772D"/>
    <w:rsid w:val="007F78DE"/>
    <w:rsid w:val="00800112"/>
    <w:rsid w:val="0080112E"/>
    <w:rsid w:val="008014B3"/>
    <w:rsid w:val="008031B0"/>
    <w:rsid w:val="008068DA"/>
    <w:rsid w:val="00806B6F"/>
    <w:rsid w:val="00807797"/>
    <w:rsid w:val="0081195D"/>
    <w:rsid w:val="00811C29"/>
    <w:rsid w:val="00812255"/>
    <w:rsid w:val="00813AEF"/>
    <w:rsid w:val="00815AF8"/>
    <w:rsid w:val="008169F8"/>
    <w:rsid w:val="00820AF4"/>
    <w:rsid w:val="008212F9"/>
    <w:rsid w:val="008244FA"/>
    <w:rsid w:val="008248EC"/>
    <w:rsid w:val="00824C90"/>
    <w:rsid w:val="00824CEE"/>
    <w:rsid w:val="008253BB"/>
    <w:rsid w:val="008273C2"/>
    <w:rsid w:val="00830A33"/>
    <w:rsid w:val="00830F24"/>
    <w:rsid w:val="0083234B"/>
    <w:rsid w:val="00833D7A"/>
    <w:rsid w:val="008347A0"/>
    <w:rsid w:val="00835B31"/>
    <w:rsid w:val="00836025"/>
    <w:rsid w:val="0083706E"/>
    <w:rsid w:val="00840550"/>
    <w:rsid w:val="008423A5"/>
    <w:rsid w:val="00843431"/>
    <w:rsid w:val="00845501"/>
    <w:rsid w:val="008503A5"/>
    <w:rsid w:val="00850625"/>
    <w:rsid w:val="008511F3"/>
    <w:rsid w:val="00851894"/>
    <w:rsid w:val="0085265B"/>
    <w:rsid w:val="00852C5C"/>
    <w:rsid w:val="00853718"/>
    <w:rsid w:val="00855221"/>
    <w:rsid w:val="00855AF5"/>
    <w:rsid w:val="00855E16"/>
    <w:rsid w:val="00857B79"/>
    <w:rsid w:val="00860645"/>
    <w:rsid w:val="00860C44"/>
    <w:rsid w:val="0086131A"/>
    <w:rsid w:val="00862A9D"/>
    <w:rsid w:val="00863483"/>
    <w:rsid w:val="00863CF0"/>
    <w:rsid w:val="00863D72"/>
    <w:rsid w:val="00865F20"/>
    <w:rsid w:val="00867695"/>
    <w:rsid w:val="00870000"/>
    <w:rsid w:val="00870C33"/>
    <w:rsid w:val="00871F71"/>
    <w:rsid w:val="008722FB"/>
    <w:rsid w:val="00872F95"/>
    <w:rsid w:val="00873D8F"/>
    <w:rsid w:val="0087464B"/>
    <w:rsid w:val="00875814"/>
    <w:rsid w:val="00877427"/>
    <w:rsid w:val="0088122F"/>
    <w:rsid w:val="00885AF4"/>
    <w:rsid w:val="00886435"/>
    <w:rsid w:val="008875FA"/>
    <w:rsid w:val="00887A58"/>
    <w:rsid w:val="008918AA"/>
    <w:rsid w:val="008918C9"/>
    <w:rsid w:val="008920D1"/>
    <w:rsid w:val="008939CD"/>
    <w:rsid w:val="00893E7C"/>
    <w:rsid w:val="00895862"/>
    <w:rsid w:val="00896814"/>
    <w:rsid w:val="00897199"/>
    <w:rsid w:val="008A04BB"/>
    <w:rsid w:val="008A6293"/>
    <w:rsid w:val="008A6BC0"/>
    <w:rsid w:val="008A7CE3"/>
    <w:rsid w:val="008B045D"/>
    <w:rsid w:val="008B2B26"/>
    <w:rsid w:val="008B5614"/>
    <w:rsid w:val="008B6287"/>
    <w:rsid w:val="008B69A5"/>
    <w:rsid w:val="008B768C"/>
    <w:rsid w:val="008B7992"/>
    <w:rsid w:val="008C1D33"/>
    <w:rsid w:val="008C33D9"/>
    <w:rsid w:val="008C4DB1"/>
    <w:rsid w:val="008C4EAF"/>
    <w:rsid w:val="008C5176"/>
    <w:rsid w:val="008C7FD0"/>
    <w:rsid w:val="008D06D5"/>
    <w:rsid w:val="008D08E5"/>
    <w:rsid w:val="008D2C92"/>
    <w:rsid w:val="008D2DE2"/>
    <w:rsid w:val="008D55A6"/>
    <w:rsid w:val="008E0EF3"/>
    <w:rsid w:val="008E1DC6"/>
    <w:rsid w:val="008E1DE7"/>
    <w:rsid w:val="008E2847"/>
    <w:rsid w:val="008E380B"/>
    <w:rsid w:val="008E707C"/>
    <w:rsid w:val="008E7651"/>
    <w:rsid w:val="008F24AB"/>
    <w:rsid w:val="00900B08"/>
    <w:rsid w:val="00901E1C"/>
    <w:rsid w:val="00902155"/>
    <w:rsid w:val="00902BCF"/>
    <w:rsid w:val="00902FA3"/>
    <w:rsid w:val="009109D0"/>
    <w:rsid w:val="00910FAA"/>
    <w:rsid w:val="00912DEB"/>
    <w:rsid w:val="00913706"/>
    <w:rsid w:val="00913A29"/>
    <w:rsid w:val="00915BE4"/>
    <w:rsid w:val="009205F5"/>
    <w:rsid w:val="009215C3"/>
    <w:rsid w:val="00923564"/>
    <w:rsid w:val="0092392E"/>
    <w:rsid w:val="00923F58"/>
    <w:rsid w:val="00924FB0"/>
    <w:rsid w:val="00930109"/>
    <w:rsid w:val="00930E8F"/>
    <w:rsid w:val="009315F9"/>
    <w:rsid w:val="009337F3"/>
    <w:rsid w:val="009339C3"/>
    <w:rsid w:val="00934AB8"/>
    <w:rsid w:val="00935D57"/>
    <w:rsid w:val="00936283"/>
    <w:rsid w:val="00940B88"/>
    <w:rsid w:val="00940F73"/>
    <w:rsid w:val="0094526A"/>
    <w:rsid w:val="00945399"/>
    <w:rsid w:val="00945492"/>
    <w:rsid w:val="00945EEC"/>
    <w:rsid w:val="009461EE"/>
    <w:rsid w:val="00946945"/>
    <w:rsid w:val="00947929"/>
    <w:rsid w:val="00947BF1"/>
    <w:rsid w:val="009500E2"/>
    <w:rsid w:val="00951248"/>
    <w:rsid w:val="0095152F"/>
    <w:rsid w:val="009534A8"/>
    <w:rsid w:val="009540C0"/>
    <w:rsid w:val="00954C49"/>
    <w:rsid w:val="00955EAD"/>
    <w:rsid w:val="0095708C"/>
    <w:rsid w:val="00957098"/>
    <w:rsid w:val="00960F20"/>
    <w:rsid w:val="009620B2"/>
    <w:rsid w:val="00962131"/>
    <w:rsid w:val="00962556"/>
    <w:rsid w:val="00964305"/>
    <w:rsid w:val="0096477D"/>
    <w:rsid w:val="00964EBA"/>
    <w:rsid w:val="0097099F"/>
    <w:rsid w:val="009710DA"/>
    <w:rsid w:val="00971997"/>
    <w:rsid w:val="00971FFC"/>
    <w:rsid w:val="00972A49"/>
    <w:rsid w:val="00973726"/>
    <w:rsid w:val="00974188"/>
    <w:rsid w:val="0098033F"/>
    <w:rsid w:val="00985645"/>
    <w:rsid w:val="0098595E"/>
    <w:rsid w:val="00985C49"/>
    <w:rsid w:val="0098660A"/>
    <w:rsid w:val="009869AA"/>
    <w:rsid w:val="009931C3"/>
    <w:rsid w:val="00995CE3"/>
    <w:rsid w:val="009B2C43"/>
    <w:rsid w:val="009B4EAE"/>
    <w:rsid w:val="009B6C92"/>
    <w:rsid w:val="009B7573"/>
    <w:rsid w:val="009C0EF0"/>
    <w:rsid w:val="009C1B2D"/>
    <w:rsid w:val="009C22F4"/>
    <w:rsid w:val="009C2AE3"/>
    <w:rsid w:val="009C2E98"/>
    <w:rsid w:val="009C5896"/>
    <w:rsid w:val="009C6399"/>
    <w:rsid w:val="009D3447"/>
    <w:rsid w:val="009D3AA6"/>
    <w:rsid w:val="009D4711"/>
    <w:rsid w:val="009D5EF4"/>
    <w:rsid w:val="009E0018"/>
    <w:rsid w:val="009E2320"/>
    <w:rsid w:val="009E2C7B"/>
    <w:rsid w:val="009E576A"/>
    <w:rsid w:val="009E7FBF"/>
    <w:rsid w:val="009F1185"/>
    <w:rsid w:val="009F178D"/>
    <w:rsid w:val="009F18CD"/>
    <w:rsid w:val="009F2021"/>
    <w:rsid w:val="009F2A13"/>
    <w:rsid w:val="009F4A42"/>
    <w:rsid w:val="009F4D78"/>
    <w:rsid w:val="009F6A87"/>
    <w:rsid w:val="009F6B63"/>
    <w:rsid w:val="009F6F4A"/>
    <w:rsid w:val="00A02DD4"/>
    <w:rsid w:val="00A04EB0"/>
    <w:rsid w:val="00A05E7E"/>
    <w:rsid w:val="00A06741"/>
    <w:rsid w:val="00A06EF8"/>
    <w:rsid w:val="00A07DE7"/>
    <w:rsid w:val="00A07E24"/>
    <w:rsid w:val="00A1247B"/>
    <w:rsid w:val="00A13443"/>
    <w:rsid w:val="00A13CC1"/>
    <w:rsid w:val="00A15286"/>
    <w:rsid w:val="00A1571F"/>
    <w:rsid w:val="00A1637E"/>
    <w:rsid w:val="00A16684"/>
    <w:rsid w:val="00A16847"/>
    <w:rsid w:val="00A1745F"/>
    <w:rsid w:val="00A2301F"/>
    <w:rsid w:val="00A237D8"/>
    <w:rsid w:val="00A25634"/>
    <w:rsid w:val="00A268C4"/>
    <w:rsid w:val="00A27771"/>
    <w:rsid w:val="00A300FE"/>
    <w:rsid w:val="00A307CD"/>
    <w:rsid w:val="00A3233A"/>
    <w:rsid w:val="00A35068"/>
    <w:rsid w:val="00A3556D"/>
    <w:rsid w:val="00A35870"/>
    <w:rsid w:val="00A35FE0"/>
    <w:rsid w:val="00A40A00"/>
    <w:rsid w:val="00A4142F"/>
    <w:rsid w:val="00A41D4A"/>
    <w:rsid w:val="00A43522"/>
    <w:rsid w:val="00A4622C"/>
    <w:rsid w:val="00A462AA"/>
    <w:rsid w:val="00A46A63"/>
    <w:rsid w:val="00A47A0F"/>
    <w:rsid w:val="00A50F96"/>
    <w:rsid w:val="00A514F8"/>
    <w:rsid w:val="00A52260"/>
    <w:rsid w:val="00A53D20"/>
    <w:rsid w:val="00A54687"/>
    <w:rsid w:val="00A54CE0"/>
    <w:rsid w:val="00A55073"/>
    <w:rsid w:val="00A55447"/>
    <w:rsid w:val="00A55ED8"/>
    <w:rsid w:val="00A56DF2"/>
    <w:rsid w:val="00A56E1B"/>
    <w:rsid w:val="00A57F63"/>
    <w:rsid w:val="00A61738"/>
    <w:rsid w:val="00A62ECF"/>
    <w:rsid w:val="00A63814"/>
    <w:rsid w:val="00A64138"/>
    <w:rsid w:val="00A64421"/>
    <w:rsid w:val="00A659FC"/>
    <w:rsid w:val="00A65DE6"/>
    <w:rsid w:val="00A66D73"/>
    <w:rsid w:val="00A67AB5"/>
    <w:rsid w:val="00A70317"/>
    <w:rsid w:val="00A72FA8"/>
    <w:rsid w:val="00A76B3A"/>
    <w:rsid w:val="00A77CB7"/>
    <w:rsid w:val="00A804D8"/>
    <w:rsid w:val="00A85003"/>
    <w:rsid w:val="00A85A0C"/>
    <w:rsid w:val="00A91460"/>
    <w:rsid w:val="00A91760"/>
    <w:rsid w:val="00A93902"/>
    <w:rsid w:val="00A93B00"/>
    <w:rsid w:val="00A93C21"/>
    <w:rsid w:val="00A94004"/>
    <w:rsid w:val="00A95D33"/>
    <w:rsid w:val="00A96D42"/>
    <w:rsid w:val="00AA1212"/>
    <w:rsid w:val="00AA14EC"/>
    <w:rsid w:val="00AA2E83"/>
    <w:rsid w:val="00AA6693"/>
    <w:rsid w:val="00AA6D23"/>
    <w:rsid w:val="00AA7B07"/>
    <w:rsid w:val="00AB1A65"/>
    <w:rsid w:val="00AB26EC"/>
    <w:rsid w:val="00AB2A36"/>
    <w:rsid w:val="00AB5E60"/>
    <w:rsid w:val="00AB5E86"/>
    <w:rsid w:val="00AB6DD7"/>
    <w:rsid w:val="00AC20D9"/>
    <w:rsid w:val="00AC3237"/>
    <w:rsid w:val="00AC3A9E"/>
    <w:rsid w:val="00AC3C6A"/>
    <w:rsid w:val="00AC40DA"/>
    <w:rsid w:val="00AC6A20"/>
    <w:rsid w:val="00AD013F"/>
    <w:rsid w:val="00AD1561"/>
    <w:rsid w:val="00AD1E04"/>
    <w:rsid w:val="00AD4E89"/>
    <w:rsid w:val="00AD5090"/>
    <w:rsid w:val="00AD55F4"/>
    <w:rsid w:val="00AD5620"/>
    <w:rsid w:val="00AD654C"/>
    <w:rsid w:val="00AD712A"/>
    <w:rsid w:val="00AD7C1B"/>
    <w:rsid w:val="00AE16BA"/>
    <w:rsid w:val="00AE1B18"/>
    <w:rsid w:val="00AE1EBE"/>
    <w:rsid w:val="00AE3F47"/>
    <w:rsid w:val="00AE5217"/>
    <w:rsid w:val="00AE57E5"/>
    <w:rsid w:val="00AE5ACD"/>
    <w:rsid w:val="00AE7003"/>
    <w:rsid w:val="00AE78D4"/>
    <w:rsid w:val="00AF334F"/>
    <w:rsid w:val="00AF567D"/>
    <w:rsid w:val="00B03C9D"/>
    <w:rsid w:val="00B03D45"/>
    <w:rsid w:val="00B03DEF"/>
    <w:rsid w:val="00B04041"/>
    <w:rsid w:val="00B046DB"/>
    <w:rsid w:val="00B059FA"/>
    <w:rsid w:val="00B060AE"/>
    <w:rsid w:val="00B06286"/>
    <w:rsid w:val="00B06EEB"/>
    <w:rsid w:val="00B07376"/>
    <w:rsid w:val="00B10406"/>
    <w:rsid w:val="00B10517"/>
    <w:rsid w:val="00B1323D"/>
    <w:rsid w:val="00B1364D"/>
    <w:rsid w:val="00B13D51"/>
    <w:rsid w:val="00B13F34"/>
    <w:rsid w:val="00B14E76"/>
    <w:rsid w:val="00B15718"/>
    <w:rsid w:val="00B15757"/>
    <w:rsid w:val="00B161B8"/>
    <w:rsid w:val="00B2048C"/>
    <w:rsid w:val="00B22224"/>
    <w:rsid w:val="00B22E19"/>
    <w:rsid w:val="00B268D9"/>
    <w:rsid w:val="00B30B06"/>
    <w:rsid w:val="00B310B9"/>
    <w:rsid w:val="00B3183E"/>
    <w:rsid w:val="00B330FA"/>
    <w:rsid w:val="00B35211"/>
    <w:rsid w:val="00B35F3F"/>
    <w:rsid w:val="00B36CBB"/>
    <w:rsid w:val="00B370EB"/>
    <w:rsid w:val="00B40532"/>
    <w:rsid w:val="00B425E0"/>
    <w:rsid w:val="00B440AA"/>
    <w:rsid w:val="00B44B70"/>
    <w:rsid w:val="00B47B8F"/>
    <w:rsid w:val="00B50563"/>
    <w:rsid w:val="00B507B7"/>
    <w:rsid w:val="00B51BBE"/>
    <w:rsid w:val="00B53703"/>
    <w:rsid w:val="00B53C56"/>
    <w:rsid w:val="00B53E4F"/>
    <w:rsid w:val="00B54341"/>
    <w:rsid w:val="00B545A6"/>
    <w:rsid w:val="00B5556B"/>
    <w:rsid w:val="00B60A7E"/>
    <w:rsid w:val="00B6427E"/>
    <w:rsid w:val="00B67CE3"/>
    <w:rsid w:val="00B706F1"/>
    <w:rsid w:val="00B725E6"/>
    <w:rsid w:val="00B736DE"/>
    <w:rsid w:val="00B74FE7"/>
    <w:rsid w:val="00B753E0"/>
    <w:rsid w:val="00B7569F"/>
    <w:rsid w:val="00B75C09"/>
    <w:rsid w:val="00B76674"/>
    <w:rsid w:val="00B77EA6"/>
    <w:rsid w:val="00B80439"/>
    <w:rsid w:val="00B80BAB"/>
    <w:rsid w:val="00B81598"/>
    <w:rsid w:val="00B82F7D"/>
    <w:rsid w:val="00B839DA"/>
    <w:rsid w:val="00B83EE2"/>
    <w:rsid w:val="00B841F1"/>
    <w:rsid w:val="00B8480B"/>
    <w:rsid w:val="00B91D3E"/>
    <w:rsid w:val="00B92400"/>
    <w:rsid w:val="00B93AA8"/>
    <w:rsid w:val="00B944D6"/>
    <w:rsid w:val="00B96CD2"/>
    <w:rsid w:val="00BA054C"/>
    <w:rsid w:val="00BA0777"/>
    <w:rsid w:val="00BA0AED"/>
    <w:rsid w:val="00BA22CD"/>
    <w:rsid w:val="00BA3028"/>
    <w:rsid w:val="00BA3356"/>
    <w:rsid w:val="00BA49E7"/>
    <w:rsid w:val="00BA5298"/>
    <w:rsid w:val="00BB1990"/>
    <w:rsid w:val="00BB2D7E"/>
    <w:rsid w:val="00BB4C52"/>
    <w:rsid w:val="00BB4DF0"/>
    <w:rsid w:val="00BC0AE4"/>
    <w:rsid w:val="00BC1202"/>
    <w:rsid w:val="00BC1A97"/>
    <w:rsid w:val="00BC2731"/>
    <w:rsid w:val="00BC289F"/>
    <w:rsid w:val="00BC5361"/>
    <w:rsid w:val="00BC5460"/>
    <w:rsid w:val="00BC6B50"/>
    <w:rsid w:val="00BD0E25"/>
    <w:rsid w:val="00BD2458"/>
    <w:rsid w:val="00BD5121"/>
    <w:rsid w:val="00BD6D67"/>
    <w:rsid w:val="00BD6E57"/>
    <w:rsid w:val="00BE01DE"/>
    <w:rsid w:val="00BE218A"/>
    <w:rsid w:val="00BE39F0"/>
    <w:rsid w:val="00BE5FB5"/>
    <w:rsid w:val="00BE7259"/>
    <w:rsid w:val="00BF060C"/>
    <w:rsid w:val="00BF2962"/>
    <w:rsid w:val="00BF2E85"/>
    <w:rsid w:val="00BF5BD6"/>
    <w:rsid w:val="00BF6316"/>
    <w:rsid w:val="00BF718F"/>
    <w:rsid w:val="00C01DBE"/>
    <w:rsid w:val="00C03E31"/>
    <w:rsid w:val="00C05BAF"/>
    <w:rsid w:val="00C05CAD"/>
    <w:rsid w:val="00C05F29"/>
    <w:rsid w:val="00C06A2B"/>
    <w:rsid w:val="00C11626"/>
    <w:rsid w:val="00C137AD"/>
    <w:rsid w:val="00C13B26"/>
    <w:rsid w:val="00C1480D"/>
    <w:rsid w:val="00C1658B"/>
    <w:rsid w:val="00C23BFD"/>
    <w:rsid w:val="00C24603"/>
    <w:rsid w:val="00C259D0"/>
    <w:rsid w:val="00C30983"/>
    <w:rsid w:val="00C30D73"/>
    <w:rsid w:val="00C313B9"/>
    <w:rsid w:val="00C31B41"/>
    <w:rsid w:val="00C33276"/>
    <w:rsid w:val="00C33E72"/>
    <w:rsid w:val="00C3423D"/>
    <w:rsid w:val="00C342CE"/>
    <w:rsid w:val="00C34C84"/>
    <w:rsid w:val="00C34EED"/>
    <w:rsid w:val="00C354B2"/>
    <w:rsid w:val="00C35554"/>
    <w:rsid w:val="00C36831"/>
    <w:rsid w:val="00C4133E"/>
    <w:rsid w:val="00C41611"/>
    <w:rsid w:val="00C41EB1"/>
    <w:rsid w:val="00C426CE"/>
    <w:rsid w:val="00C42709"/>
    <w:rsid w:val="00C516E5"/>
    <w:rsid w:val="00C5216D"/>
    <w:rsid w:val="00C533CC"/>
    <w:rsid w:val="00C54531"/>
    <w:rsid w:val="00C5751C"/>
    <w:rsid w:val="00C61BFC"/>
    <w:rsid w:val="00C62B85"/>
    <w:rsid w:val="00C634C6"/>
    <w:rsid w:val="00C63DE6"/>
    <w:rsid w:val="00C65438"/>
    <w:rsid w:val="00C65FA1"/>
    <w:rsid w:val="00C663B4"/>
    <w:rsid w:val="00C66789"/>
    <w:rsid w:val="00C677E0"/>
    <w:rsid w:val="00C71C3C"/>
    <w:rsid w:val="00C73C9E"/>
    <w:rsid w:val="00C77033"/>
    <w:rsid w:val="00C77575"/>
    <w:rsid w:val="00C77955"/>
    <w:rsid w:val="00C77D11"/>
    <w:rsid w:val="00C80BE1"/>
    <w:rsid w:val="00C80E5E"/>
    <w:rsid w:val="00C87773"/>
    <w:rsid w:val="00C91BEF"/>
    <w:rsid w:val="00C91CBB"/>
    <w:rsid w:val="00C94460"/>
    <w:rsid w:val="00C94755"/>
    <w:rsid w:val="00C9494C"/>
    <w:rsid w:val="00C976D8"/>
    <w:rsid w:val="00C9779E"/>
    <w:rsid w:val="00CA1D7E"/>
    <w:rsid w:val="00CA4889"/>
    <w:rsid w:val="00CA6417"/>
    <w:rsid w:val="00CA7A47"/>
    <w:rsid w:val="00CA7CBE"/>
    <w:rsid w:val="00CB2258"/>
    <w:rsid w:val="00CB37D6"/>
    <w:rsid w:val="00CB5AA7"/>
    <w:rsid w:val="00CC09B6"/>
    <w:rsid w:val="00CC2ECC"/>
    <w:rsid w:val="00CC42AE"/>
    <w:rsid w:val="00CC5828"/>
    <w:rsid w:val="00CC666F"/>
    <w:rsid w:val="00CD0159"/>
    <w:rsid w:val="00CD1E3F"/>
    <w:rsid w:val="00CD2CD4"/>
    <w:rsid w:val="00CD2F8E"/>
    <w:rsid w:val="00CD33CA"/>
    <w:rsid w:val="00CD41F7"/>
    <w:rsid w:val="00CD7039"/>
    <w:rsid w:val="00CE07D1"/>
    <w:rsid w:val="00CE10F5"/>
    <w:rsid w:val="00CE245D"/>
    <w:rsid w:val="00CE298B"/>
    <w:rsid w:val="00CE41E9"/>
    <w:rsid w:val="00CE4476"/>
    <w:rsid w:val="00CE44F6"/>
    <w:rsid w:val="00CE49DA"/>
    <w:rsid w:val="00CE6166"/>
    <w:rsid w:val="00CE7B61"/>
    <w:rsid w:val="00CF0C95"/>
    <w:rsid w:val="00CF303D"/>
    <w:rsid w:val="00CF32A8"/>
    <w:rsid w:val="00CF47D0"/>
    <w:rsid w:val="00CF537A"/>
    <w:rsid w:val="00CF5A38"/>
    <w:rsid w:val="00D00095"/>
    <w:rsid w:val="00D007A3"/>
    <w:rsid w:val="00D00CD9"/>
    <w:rsid w:val="00D01872"/>
    <w:rsid w:val="00D01D1C"/>
    <w:rsid w:val="00D03F76"/>
    <w:rsid w:val="00D07457"/>
    <w:rsid w:val="00D120DF"/>
    <w:rsid w:val="00D12260"/>
    <w:rsid w:val="00D14981"/>
    <w:rsid w:val="00D17582"/>
    <w:rsid w:val="00D20620"/>
    <w:rsid w:val="00D21AB8"/>
    <w:rsid w:val="00D21B96"/>
    <w:rsid w:val="00D21FCA"/>
    <w:rsid w:val="00D23CC1"/>
    <w:rsid w:val="00D253CD"/>
    <w:rsid w:val="00D26091"/>
    <w:rsid w:val="00D26765"/>
    <w:rsid w:val="00D30031"/>
    <w:rsid w:val="00D34E7C"/>
    <w:rsid w:val="00D35489"/>
    <w:rsid w:val="00D41FB4"/>
    <w:rsid w:val="00D42D3C"/>
    <w:rsid w:val="00D43BB3"/>
    <w:rsid w:val="00D4531F"/>
    <w:rsid w:val="00D5056E"/>
    <w:rsid w:val="00D51276"/>
    <w:rsid w:val="00D577F9"/>
    <w:rsid w:val="00D6086D"/>
    <w:rsid w:val="00D60B63"/>
    <w:rsid w:val="00D6672E"/>
    <w:rsid w:val="00D66F3E"/>
    <w:rsid w:val="00D67949"/>
    <w:rsid w:val="00D70080"/>
    <w:rsid w:val="00D7035F"/>
    <w:rsid w:val="00D70D9E"/>
    <w:rsid w:val="00D7255A"/>
    <w:rsid w:val="00D729A5"/>
    <w:rsid w:val="00D7311E"/>
    <w:rsid w:val="00D74434"/>
    <w:rsid w:val="00D74948"/>
    <w:rsid w:val="00D75E52"/>
    <w:rsid w:val="00D769DB"/>
    <w:rsid w:val="00D8058B"/>
    <w:rsid w:val="00D811F1"/>
    <w:rsid w:val="00D81CF0"/>
    <w:rsid w:val="00D86259"/>
    <w:rsid w:val="00D87885"/>
    <w:rsid w:val="00D9128F"/>
    <w:rsid w:val="00D938FB"/>
    <w:rsid w:val="00D95A81"/>
    <w:rsid w:val="00DA2414"/>
    <w:rsid w:val="00DA2E7B"/>
    <w:rsid w:val="00DA376F"/>
    <w:rsid w:val="00DA4CF4"/>
    <w:rsid w:val="00DA517E"/>
    <w:rsid w:val="00DA64CE"/>
    <w:rsid w:val="00DA65AC"/>
    <w:rsid w:val="00DA73F4"/>
    <w:rsid w:val="00DB1913"/>
    <w:rsid w:val="00DB23A2"/>
    <w:rsid w:val="00DB31AE"/>
    <w:rsid w:val="00DB469B"/>
    <w:rsid w:val="00DB6217"/>
    <w:rsid w:val="00DB6D81"/>
    <w:rsid w:val="00DB7682"/>
    <w:rsid w:val="00DB774B"/>
    <w:rsid w:val="00DB7B27"/>
    <w:rsid w:val="00DB7ED3"/>
    <w:rsid w:val="00DC1D19"/>
    <w:rsid w:val="00DC29F0"/>
    <w:rsid w:val="00DC410D"/>
    <w:rsid w:val="00DC482F"/>
    <w:rsid w:val="00DC4E3B"/>
    <w:rsid w:val="00DC53AB"/>
    <w:rsid w:val="00DC68CA"/>
    <w:rsid w:val="00DC7CBA"/>
    <w:rsid w:val="00DD0F4D"/>
    <w:rsid w:val="00DD109B"/>
    <w:rsid w:val="00DD2D64"/>
    <w:rsid w:val="00DD73B7"/>
    <w:rsid w:val="00DE28E8"/>
    <w:rsid w:val="00DE57ED"/>
    <w:rsid w:val="00DE6D3D"/>
    <w:rsid w:val="00DF0369"/>
    <w:rsid w:val="00DF256A"/>
    <w:rsid w:val="00DF28BC"/>
    <w:rsid w:val="00DF2BBE"/>
    <w:rsid w:val="00DF34B9"/>
    <w:rsid w:val="00DF36DA"/>
    <w:rsid w:val="00DF4EE4"/>
    <w:rsid w:val="00DF69F2"/>
    <w:rsid w:val="00E00C0C"/>
    <w:rsid w:val="00E01053"/>
    <w:rsid w:val="00E032C4"/>
    <w:rsid w:val="00E03AB5"/>
    <w:rsid w:val="00E04FF6"/>
    <w:rsid w:val="00E07ACF"/>
    <w:rsid w:val="00E07C49"/>
    <w:rsid w:val="00E1142E"/>
    <w:rsid w:val="00E11EA9"/>
    <w:rsid w:val="00E13C23"/>
    <w:rsid w:val="00E17451"/>
    <w:rsid w:val="00E176E0"/>
    <w:rsid w:val="00E20F23"/>
    <w:rsid w:val="00E21189"/>
    <w:rsid w:val="00E22344"/>
    <w:rsid w:val="00E22D73"/>
    <w:rsid w:val="00E24A28"/>
    <w:rsid w:val="00E2598A"/>
    <w:rsid w:val="00E26D43"/>
    <w:rsid w:val="00E2719A"/>
    <w:rsid w:val="00E331A1"/>
    <w:rsid w:val="00E33202"/>
    <w:rsid w:val="00E336A9"/>
    <w:rsid w:val="00E339F9"/>
    <w:rsid w:val="00E34D61"/>
    <w:rsid w:val="00E352AD"/>
    <w:rsid w:val="00E35DF9"/>
    <w:rsid w:val="00E36162"/>
    <w:rsid w:val="00E4020E"/>
    <w:rsid w:val="00E41572"/>
    <w:rsid w:val="00E42E24"/>
    <w:rsid w:val="00E4326C"/>
    <w:rsid w:val="00E43716"/>
    <w:rsid w:val="00E43E83"/>
    <w:rsid w:val="00E4418C"/>
    <w:rsid w:val="00E442E7"/>
    <w:rsid w:val="00E47FEC"/>
    <w:rsid w:val="00E50624"/>
    <w:rsid w:val="00E50EC1"/>
    <w:rsid w:val="00E559C8"/>
    <w:rsid w:val="00E559F4"/>
    <w:rsid w:val="00E568DF"/>
    <w:rsid w:val="00E6091E"/>
    <w:rsid w:val="00E63E1C"/>
    <w:rsid w:val="00E64269"/>
    <w:rsid w:val="00E648BF"/>
    <w:rsid w:val="00E67B9B"/>
    <w:rsid w:val="00E70395"/>
    <w:rsid w:val="00E71182"/>
    <w:rsid w:val="00E7180C"/>
    <w:rsid w:val="00E71EE8"/>
    <w:rsid w:val="00E759C7"/>
    <w:rsid w:val="00E778AF"/>
    <w:rsid w:val="00E82267"/>
    <w:rsid w:val="00E82D19"/>
    <w:rsid w:val="00E8382C"/>
    <w:rsid w:val="00E84714"/>
    <w:rsid w:val="00E879E6"/>
    <w:rsid w:val="00E9375F"/>
    <w:rsid w:val="00E938AA"/>
    <w:rsid w:val="00E95984"/>
    <w:rsid w:val="00E96D03"/>
    <w:rsid w:val="00EA010F"/>
    <w:rsid w:val="00EA039B"/>
    <w:rsid w:val="00EA2455"/>
    <w:rsid w:val="00EA262D"/>
    <w:rsid w:val="00EA4AA3"/>
    <w:rsid w:val="00EA4BCA"/>
    <w:rsid w:val="00EA545A"/>
    <w:rsid w:val="00EA5E4F"/>
    <w:rsid w:val="00EB2461"/>
    <w:rsid w:val="00EC1C2C"/>
    <w:rsid w:val="00EC25B6"/>
    <w:rsid w:val="00EC38BD"/>
    <w:rsid w:val="00EC3F04"/>
    <w:rsid w:val="00ED1B63"/>
    <w:rsid w:val="00ED29E6"/>
    <w:rsid w:val="00ED29EA"/>
    <w:rsid w:val="00ED360C"/>
    <w:rsid w:val="00ED3C1F"/>
    <w:rsid w:val="00ED4085"/>
    <w:rsid w:val="00ED420E"/>
    <w:rsid w:val="00ED6AD8"/>
    <w:rsid w:val="00ED71DF"/>
    <w:rsid w:val="00EE0963"/>
    <w:rsid w:val="00EE1FC9"/>
    <w:rsid w:val="00EE24E3"/>
    <w:rsid w:val="00EE2F57"/>
    <w:rsid w:val="00EE6332"/>
    <w:rsid w:val="00EF132A"/>
    <w:rsid w:val="00EF4C34"/>
    <w:rsid w:val="00EF5291"/>
    <w:rsid w:val="00EF64E8"/>
    <w:rsid w:val="00EF659B"/>
    <w:rsid w:val="00EF77C6"/>
    <w:rsid w:val="00EF7BDE"/>
    <w:rsid w:val="00EF7CA7"/>
    <w:rsid w:val="00F022B4"/>
    <w:rsid w:val="00F0292C"/>
    <w:rsid w:val="00F05438"/>
    <w:rsid w:val="00F0746A"/>
    <w:rsid w:val="00F110A1"/>
    <w:rsid w:val="00F113D8"/>
    <w:rsid w:val="00F118C3"/>
    <w:rsid w:val="00F1361C"/>
    <w:rsid w:val="00F14902"/>
    <w:rsid w:val="00F160C7"/>
    <w:rsid w:val="00F16FDE"/>
    <w:rsid w:val="00F20320"/>
    <w:rsid w:val="00F20532"/>
    <w:rsid w:val="00F21001"/>
    <w:rsid w:val="00F228F9"/>
    <w:rsid w:val="00F248A8"/>
    <w:rsid w:val="00F24E3F"/>
    <w:rsid w:val="00F26D60"/>
    <w:rsid w:val="00F30138"/>
    <w:rsid w:val="00F301B6"/>
    <w:rsid w:val="00F31EA1"/>
    <w:rsid w:val="00F3294D"/>
    <w:rsid w:val="00F354A9"/>
    <w:rsid w:val="00F36D8F"/>
    <w:rsid w:val="00F3744E"/>
    <w:rsid w:val="00F40698"/>
    <w:rsid w:val="00F406E9"/>
    <w:rsid w:val="00F417B1"/>
    <w:rsid w:val="00F460AB"/>
    <w:rsid w:val="00F50AC5"/>
    <w:rsid w:val="00F53E68"/>
    <w:rsid w:val="00F5454E"/>
    <w:rsid w:val="00F559FA"/>
    <w:rsid w:val="00F57903"/>
    <w:rsid w:val="00F602DF"/>
    <w:rsid w:val="00F6390A"/>
    <w:rsid w:val="00F6529E"/>
    <w:rsid w:val="00F6641D"/>
    <w:rsid w:val="00F75CC0"/>
    <w:rsid w:val="00F75CCC"/>
    <w:rsid w:val="00F75F9D"/>
    <w:rsid w:val="00F81FD9"/>
    <w:rsid w:val="00F82490"/>
    <w:rsid w:val="00F8281D"/>
    <w:rsid w:val="00F835D4"/>
    <w:rsid w:val="00F841AA"/>
    <w:rsid w:val="00F845B5"/>
    <w:rsid w:val="00F86932"/>
    <w:rsid w:val="00F875DB"/>
    <w:rsid w:val="00F87E73"/>
    <w:rsid w:val="00F905A4"/>
    <w:rsid w:val="00F92C70"/>
    <w:rsid w:val="00F93633"/>
    <w:rsid w:val="00F93DF5"/>
    <w:rsid w:val="00FA0947"/>
    <w:rsid w:val="00FA23E8"/>
    <w:rsid w:val="00FA2F5B"/>
    <w:rsid w:val="00FA4421"/>
    <w:rsid w:val="00FA4B00"/>
    <w:rsid w:val="00FA525F"/>
    <w:rsid w:val="00FA77AD"/>
    <w:rsid w:val="00FB0BBA"/>
    <w:rsid w:val="00FB1FF4"/>
    <w:rsid w:val="00FB55E6"/>
    <w:rsid w:val="00FC124C"/>
    <w:rsid w:val="00FC1E02"/>
    <w:rsid w:val="00FC3048"/>
    <w:rsid w:val="00FC4660"/>
    <w:rsid w:val="00FC46BC"/>
    <w:rsid w:val="00FC7DEF"/>
    <w:rsid w:val="00FD020D"/>
    <w:rsid w:val="00FD3016"/>
    <w:rsid w:val="00FD3828"/>
    <w:rsid w:val="00FD3CC1"/>
    <w:rsid w:val="00FD5BFE"/>
    <w:rsid w:val="00FE17BC"/>
    <w:rsid w:val="00FE2AD1"/>
    <w:rsid w:val="00FE4DB0"/>
    <w:rsid w:val="00FE5493"/>
    <w:rsid w:val="00FE625C"/>
    <w:rsid w:val="00FF1E02"/>
    <w:rsid w:val="00FF30B4"/>
    <w:rsid w:val="00FF66E8"/>
    <w:rsid w:val="012F3CEB"/>
    <w:rsid w:val="01B354EA"/>
    <w:rsid w:val="01CF32DE"/>
    <w:rsid w:val="01D74DB7"/>
    <w:rsid w:val="01D86637"/>
    <w:rsid w:val="01F04616"/>
    <w:rsid w:val="037A757D"/>
    <w:rsid w:val="03F359AA"/>
    <w:rsid w:val="045647CC"/>
    <w:rsid w:val="0463543B"/>
    <w:rsid w:val="048D6B52"/>
    <w:rsid w:val="04A56E6E"/>
    <w:rsid w:val="04D45254"/>
    <w:rsid w:val="04D550AF"/>
    <w:rsid w:val="051A6F96"/>
    <w:rsid w:val="05C25E8C"/>
    <w:rsid w:val="065A1D10"/>
    <w:rsid w:val="06951176"/>
    <w:rsid w:val="07001BE1"/>
    <w:rsid w:val="07267DE7"/>
    <w:rsid w:val="088F55D5"/>
    <w:rsid w:val="089C4B49"/>
    <w:rsid w:val="09081517"/>
    <w:rsid w:val="090C37B7"/>
    <w:rsid w:val="091B747D"/>
    <w:rsid w:val="095B13FF"/>
    <w:rsid w:val="09A572B6"/>
    <w:rsid w:val="0A19737C"/>
    <w:rsid w:val="0A6826E8"/>
    <w:rsid w:val="0B7218AA"/>
    <w:rsid w:val="0B99373B"/>
    <w:rsid w:val="0BA37CB5"/>
    <w:rsid w:val="0D0429D6"/>
    <w:rsid w:val="0D093B48"/>
    <w:rsid w:val="0D322E51"/>
    <w:rsid w:val="0D6C338E"/>
    <w:rsid w:val="0DB37F58"/>
    <w:rsid w:val="0E6D2010"/>
    <w:rsid w:val="0ECF2B6F"/>
    <w:rsid w:val="0F5E6610"/>
    <w:rsid w:val="0F9D7E2F"/>
    <w:rsid w:val="0FB52B86"/>
    <w:rsid w:val="0FDB629D"/>
    <w:rsid w:val="0FFD0B0D"/>
    <w:rsid w:val="103747CF"/>
    <w:rsid w:val="10C055FF"/>
    <w:rsid w:val="116A6D7C"/>
    <w:rsid w:val="11761AF6"/>
    <w:rsid w:val="11851C0B"/>
    <w:rsid w:val="11D56DF6"/>
    <w:rsid w:val="11ED6591"/>
    <w:rsid w:val="13367661"/>
    <w:rsid w:val="14D728AA"/>
    <w:rsid w:val="15F1786F"/>
    <w:rsid w:val="16BB723D"/>
    <w:rsid w:val="17283764"/>
    <w:rsid w:val="174F484D"/>
    <w:rsid w:val="176127D3"/>
    <w:rsid w:val="177907CB"/>
    <w:rsid w:val="17BC7656"/>
    <w:rsid w:val="17EA348C"/>
    <w:rsid w:val="1840212F"/>
    <w:rsid w:val="184656CF"/>
    <w:rsid w:val="193C261A"/>
    <w:rsid w:val="19934117"/>
    <w:rsid w:val="19943114"/>
    <w:rsid w:val="19DE22C0"/>
    <w:rsid w:val="19F921B0"/>
    <w:rsid w:val="1AB026BC"/>
    <w:rsid w:val="1ABB32B6"/>
    <w:rsid w:val="1B787B60"/>
    <w:rsid w:val="1BF70747"/>
    <w:rsid w:val="1C06153F"/>
    <w:rsid w:val="1C3D736A"/>
    <w:rsid w:val="1C986C96"/>
    <w:rsid w:val="1D7371C3"/>
    <w:rsid w:val="1DDC2BB3"/>
    <w:rsid w:val="1E34479D"/>
    <w:rsid w:val="1EF81F78"/>
    <w:rsid w:val="1F620905"/>
    <w:rsid w:val="1FD12B34"/>
    <w:rsid w:val="201A6AB0"/>
    <w:rsid w:val="203B66A0"/>
    <w:rsid w:val="206D278F"/>
    <w:rsid w:val="20851859"/>
    <w:rsid w:val="211A679A"/>
    <w:rsid w:val="21253DA0"/>
    <w:rsid w:val="21262F02"/>
    <w:rsid w:val="22857975"/>
    <w:rsid w:val="23890CA8"/>
    <w:rsid w:val="23902475"/>
    <w:rsid w:val="23FA0B3C"/>
    <w:rsid w:val="240371BF"/>
    <w:rsid w:val="2435534E"/>
    <w:rsid w:val="24534F10"/>
    <w:rsid w:val="24DF6C66"/>
    <w:rsid w:val="253D03DB"/>
    <w:rsid w:val="253F66D1"/>
    <w:rsid w:val="25A20B86"/>
    <w:rsid w:val="25B1070F"/>
    <w:rsid w:val="25C5001A"/>
    <w:rsid w:val="25DD571A"/>
    <w:rsid w:val="265C1D1F"/>
    <w:rsid w:val="26BB36DB"/>
    <w:rsid w:val="271C5A93"/>
    <w:rsid w:val="276F1834"/>
    <w:rsid w:val="27B459F9"/>
    <w:rsid w:val="27C51E91"/>
    <w:rsid w:val="280173B2"/>
    <w:rsid w:val="28513369"/>
    <w:rsid w:val="28BF6D42"/>
    <w:rsid w:val="28C822A0"/>
    <w:rsid w:val="28F20637"/>
    <w:rsid w:val="292E058E"/>
    <w:rsid w:val="29FD04D3"/>
    <w:rsid w:val="2B190DD8"/>
    <w:rsid w:val="2C1E1BB4"/>
    <w:rsid w:val="2CAE1BBE"/>
    <w:rsid w:val="2CCF04B2"/>
    <w:rsid w:val="2DF079DB"/>
    <w:rsid w:val="2E4C04E0"/>
    <w:rsid w:val="2E67588F"/>
    <w:rsid w:val="2F803D16"/>
    <w:rsid w:val="2FF22B1D"/>
    <w:rsid w:val="30CB71E3"/>
    <w:rsid w:val="30E36C85"/>
    <w:rsid w:val="31810DA9"/>
    <w:rsid w:val="31903F88"/>
    <w:rsid w:val="319F7F4E"/>
    <w:rsid w:val="32004B5E"/>
    <w:rsid w:val="323A1C2F"/>
    <w:rsid w:val="329448A6"/>
    <w:rsid w:val="32BD54F9"/>
    <w:rsid w:val="32F45598"/>
    <w:rsid w:val="33204932"/>
    <w:rsid w:val="33447C07"/>
    <w:rsid w:val="35244754"/>
    <w:rsid w:val="364D41F6"/>
    <w:rsid w:val="36FD0156"/>
    <w:rsid w:val="38207F4E"/>
    <w:rsid w:val="38A65E3F"/>
    <w:rsid w:val="38F8371D"/>
    <w:rsid w:val="39226F5F"/>
    <w:rsid w:val="39902098"/>
    <w:rsid w:val="39FD5F33"/>
    <w:rsid w:val="3A3A0F35"/>
    <w:rsid w:val="3A4E1148"/>
    <w:rsid w:val="3AEB6AD7"/>
    <w:rsid w:val="3AF15A98"/>
    <w:rsid w:val="3B040500"/>
    <w:rsid w:val="3C8D2F9D"/>
    <w:rsid w:val="3CE0510E"/>
    <w:rsid w:val="3D0E3B71"/>
    <w:rsid w:val="3D1927CA"/>
    <w:rsid w:val="3D1E4B3E"/>
    <w:rsid w:val="3D6F2272"/>
    <w:rsid w:val="3D8344ED"/>
    <w:rsid w:val="3DE36A6A"/>
    <w:rsid w:val="3E03620E"/>
    <w:rsid w:val="3E343C22"/>
    <w:rsid w:val="3F512FA9"/>
    <w:rsid w:val="3F7C601F"/>
    <w:rsid w:val="3FAC4683"/>
    <w:rsid w:val="3FEA5DFB"/>
    <w:rsid w:val="401C35B7"/>
    <w:rsid w:val="4119235A"/>
    <w:rsid w:val="41677310"/>
    <w:rsid w:val="422C2C46"/>
    <w:rsid w:val="4251506E"/>
    <w:rsid w:val="42B75819"/>
    <w:rsid w:val="43684120"/>
    <w:rsid w:val="43D909E6"/>
    <w:rsid w:val="44250560"/>
    <w:rsid w:val="444F07DA"/>
    <w:rsid w:val="44601E28"/>
    <w:rsid w:val="472E4611"/>
    <w:rsid w:val="475E72DC"/>
    <w:rsid w:val="47F514AF"/>
    <w:rsid w:val="4839282C"/>
    <w:rsid w:val="48FD75BD"/>
    <w:rsid w:val="49243056"/>
    <w:rsid w:val="494C4A06"/>
    <w:rsid w:val="4A113668"/>
    <w:rsid w:val="4A745623"/>
    <w:rsid w:val="4B187071"/>
    <w:rsid w:val="4B2B2DCB"/>
    <w:rsid w:val="4B6A5BC2"/>
    <w:rsid w:val="4BA35D3B"/>
    <w:rsid w:val="4C7555EC"/>
    <w:rsid w:val="4D135D42"/>
    <w:rsid w:val="4D846266"/>
    <w:rsid w:val="4D8D78A2"/>
    <w:rsid w:val="4DF123A8"/>
    <w:rsid w:val="4E235768"/>
    <w:rsid w:val="4E290981"/>
    <w:rsid w:val="4E832A53"/>
    <w:rsid w:val="4E9E44C2"/>
    <w:rsid w:val="4EBC1A30"/>
    <w:rsid w:val="4F3B530F"/>
    <w:rsid w:val="4F6F7A34"/>
    <w:rsid w:val="4FD74194"/>
    <w:rsid w:val="4FDA49F5"/>
    <w:rsid w:val="50AE413E"/>
    <w:rsid w:val="51912F44"/>
    <w:rsid w:val="51E1640E"/>
    <w:rsid w:val="51EE42CA"/>
    <w:rsid w:val="52195E38"/>
    <w:rsid w:val="52302EF2"/>
    <w:rsid w:val="52600AD7"/>
    <w:rsid w:val="52ED6284"/>
    <w:rsid w:val="5322283B"/>
    <w:rsid w:val="532B0C13"/>
    <w:rsid w:val="53BA6F17"/>
    <w:rsid w:val="53BE2B80"/>
    <w:rsid w:val="541505F1"/>
    <w:rsid w:val="54992FD0"/>
    <w:rsid w:val="55872E29"/>
    <w:rsid w:val="56D0674C"/>
    <w:rsid w:val="57D23F06"/>
    <w:rsid w:val="58BA52C3"/>
    <w:rsid w:val="58BC5D23"/>
    <w:rsid w:val="59E040FC"/>
    <w:rsid w:val="59E11CD3"/>
    <w:rsid w:val="5A857BDE"/>
    <w:rsid w:val="5B2A4567"/>
    <w:rsid w:val="5BE202EA"/>
    <w:rsid w:val="5CE95B0C"/>
    <w:rsid w:val="5CFA7F1D"/>
    <w:rsid w:val="5D577E65"/>
    <w:rsid w:val="5D6F6B2F"/>
    <w:rsid w:val="5E2506F8"/>
    <w:rsid w:val="5E5E7F75"/>
    <w:rsid w:val="5EA316D6"/>
    <w:rsid w:val="5ECE1AC8"/>
    <w:rsid w:val="5EF556B7"/>
    <w:rsid w:val="5F3A07D2"/>
    <w:rsid w:val="5F593A88"/>
    <w:rsid w:val="5FF901AE"/>
    <w:rsid w:val="60651EAC"/>
    <w:rsid w:val="60BB3927"/>
    <w:rsid w:val="61E45C16"/>
    <w:rsid w:val="6200749A"/>
    <w:rsid w:val="620F0B35"/>
    <w:rsid w:val="6240022D"/>
    <w:rsid w:val="62A42EE2"/>
    <w:rsid w:val="62F14F12"/>
    <w:rsid w:val="630D013F"/>
    <w:rsid w:val="63347FC4"/>
    <w:rsid w:val="63604CB9"/>
    <w:rsid w:val="64A36D0B"/>
    <w:rsid w:val="64C656C1"/>
    <w:rsid w:val="64F77166"/>
    <w:rsid w:val="657F4183"/>
    <w:rsid w:val="658466A7"/>
    <w:rsid w:val="6596487B"/>
    <w:rsid w:val="65DF63C9"/>
    <w:rsid w:val="662A7F2C"/>
    <w:rsid w:val="66627873"/>
    <w:rsid w:val="66D65FFA"/>
    <w:rsid w:val="67C24194"/>
    <w:rsid w:val="67EB36EB"/>
    <w:rsid w:val="68DA2DB6"/>
    <w:rsid w:val="69725134"/>
    <w:rsid w:val="6B4666B6"/>
    <w:rsid w:val="6CC85DA9"/>
    <w:rsid w:val="6D2A5F93"/>
    <w:rsid w:val="6D8F2D6B"/>
    <w:rsid w:val="6DB91990"/>
    <w:rsid w:val="6DC31436"/>
    <w:rsid w:val="6E6F4E2B"/>
    <w:rsid w:val="6ECB49CF"/>
    <w:rsid w:val="6ECB5A2B"/>
    <w:rsid w:val="6F725CC4"/>
    <w:rsid w:val="6F806E0F"/>
    <w:rsid w:val="70202A42"/>
    <w:rsid w:val="70ED3F4C"/>
    <w:rsid w:val="72227D09"/>
    <w:rsid w:val="72E476B5"/>
    <w:rsid w:val="72F22338"/>
    <w:rsid w:val="733572FD"/>
    <w:rsid w:val="73BE3A62"/>
    <w:rsid w:val="746C7E4B"/>
    <w:rsid w:val="750E6C6B"/>
    <w:rsid w:val="755E374E"/>
    <w:rsid w:val="75B310E7"/>
    <w:rsid w:val="75B318F4"/>
    <w:rsid w:val="761A4623"/>
    <w:rsid w:val="76377F56"/>
    <w:rsid w:val="764B35A7"/>
    <w:rsid w:val="769E6A57"/>
    <w:rsid w:val="77B238DE"/>
    <w:rsid w:val="78A4106B"/>
    <w:rsid w:val="79975481"/>
    <w:rsid w:val="79B4511D"/>
    <w:rsid w:val="79F60BE5"/>
    <w:rsid w:val="7A1B4027"/>
    <w:rsid w:val="7A965738"/>
    <w:rsid w:val="7ABC1C9C"/>
    <w:rsid w:val="7B022DCE"/>
    <w:rsid w:val="7B272834"/>
    <w:rsid w:val="7B8F71DF"/>
    <w:rsid w:val="7C1568F9"/>
    <w:rsid w:val="7C3B4B70"/>
    <w:rsid w:val="7CB2612E"/>
    <w:rsid w:val="7CC25607"/>
    <w:rsid w:val="7DE859ED"/>
    <w:rsid w:val="7E4C610E"/>
    <w:rsid w:val="7F09108F"/>
    <w:rsid w:val="7FDC49A0"/>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qFormat="1" w:unhideWhenUsed="0" w:uiPriority="0" w:name="footnote text"/>
    <w:lsdException w:qFormat="1"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link w:val="32"/>
    <w:qFormat/>
    <w:uiPriority w:val="9"/>
    <w:pPr>
      <w:keepNext/>
      <w:keepLines/>
      <w:spacing w:before="340" w:after="330" w:line="578" w:lineRule="auto"/>
      <w:outlineLvl w:val="0"/>
    </w:pPr>
    <w:rPr>
      <w:b/>
      <w:bCs/>
      <w:kern w:val="44"/>
      <w:sz w:val="44"/>
      <w:szCs w:val="44"/>
    </w:rPr>
  </w:style>
  <w:style w:type="paragraph" w:styleId="6">
    <w:name w:val="heading 2"/>
    <w:basedOn w:val="1"/>
    <w:next w:val="1"/>
    <w:link w:val="33"/>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7">
    <w:name w:val="heading 3"/>
    <w:basedOn w:val="1"/>
    <w:next w:val="1"/>
    <w:link w:val="36"/>
    <w:unhideWhenUsed/>
    <w:qFormat/>
    <w:uiPriority w:val="9"/>
    <w:pPr>
      <w:keepNext/>
      <w:keepLines/>
      <w:spacing w:before="260" w:after="260" w:line="416" w:lineRule="auto"/>
      <w:outlineLvl w:val="2"/>
    </w:pPr>
    <w:rPr>
      <w:b/>
      <w:bCs/>
      <w:sz w:val="32"/>
      <w:szCs w:val="32"/>
    </w:rPr>
  </w:style>
  <w:style w:type="character" w:default="1" w:styleId="20">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unhideWhenUsed/>
    <w:qFormat/>
    <w:uiPriority w:val="99"/>
    <w:pPr>
      <w:ind w:firstLine="420" w:firstLineChars="200"/>
    </w:pPr>
  </w:style>
  <w:style w:type="paragraph" w:styleId="4">
    <w:name w:val="Body Text Indent"/>
    <w:basedOn w:val="1"/>
    <w:next w:val="3"/>
    <w:qFormat/>
    <w:uiPriority w:val="0"/>
    <w:pPr>
      <w:spacing w:after="120"/>
      <w:ind w:leftChars="200"/>
    </w:pPr>
    <w:rPr>
      <w:rFonts w:ascii="仿宋_GB2312"/>
      <w:szCs w:val="32"/>
    </w:rPr>
  </w:style>
  <w:style w:type="paragraph" w:styleId="8">
    <w:name w:val="Normal Indent"/>
    <w:basedOn w:val="1"/>
    <w:unhideWhenUsed/>
    <w:qFormat/>
    <w:uiPriority w:val="99"/>
    <w:pPr>
      <w:ind w:firstLine="680"/>
    </w:pPr>
  </w:style>
  <w:style w:type="paragraph" w:styleId="9">
    <w:name w:val="annotation text"/>
    <w:basedOn w:val="1"/>
    <w:semiHidden/>
    <w:unhideWhenUsed/>
    <w:qFormat/>
    <w:uiPriority w:val="99"/>
    <w:pPr>
      <w:jc w:val="left"/>
    </w:pPr>
  </w:style>
  <w:style w:type="paragraph" w:styleId="10">
    <w:name w:val="Body Text"/>
    <w:basedOn w:val="1"/>
    <w:link w:val="30"/>
    <w:qFormat/>
    <w:uiPriority w:val="99"/>
    <w:pPr>
      <w:spacing w:beforeLines="30"/>
    </w:pPr>
    <w:rPr>
      <w:rFonts w:ascii="仿宋_GB2312" w:eastAsia="仿宋_GB2312"/>
      <w:kern w:val="0"/>
      <w:sz w:val="30"/>
    </w:rPr>
  </w:style>
  <w:style w:type="paragraph" w:styleId="11">
    <w:name w:val="toc 3"/>
    <w:basedOn w:val="1"/>
    <w:next w:val="1"/>
    <w:unhideWhenUsed/>
    <w:qFormat/>
    <w:uiPriority w:val="39"/>
    <w:pPr>
      <w:tabs>
        <w:tab w:val="right" w:leader="dot" w:pos="8296"/>
      </w:tabs>
      <w:ind w:left="840" w:leftChars="400"/>
    </w:pPr>
  </w:style>
  <w:style w:type="paragraph" w:styleId="12">
    <w:name w:val="Balloon Text"/>
    <w:basedOn w:val="1"/>
    <w:link w:val="35"/>
    <w:semiHidden/>
    <w:unhideWhenUsed/>
    <w:qFormat/>
    <w:uiPriority w:val="99"/>
    <w:rPr>
      <w:sz w:val="18"/>
      <w:szCs w:val="18"/>
    </w:rPr>
  </w:style>
  <w:style w:type="paragraph" w:styleId="13">
    <w:name w:val="footer"/>
    <w:basedOn w:val="1"/>
    <w:link w:val="28"/>
    <w:qFormat/>
    <w:uiPriority w:val="99"/>
    <w:pPr>
      <w:tabs>
        <w:tab w:val="center" w:pos="4153"/>
        <w:tab w:val="right" w:pos="8306"/>
      </w:tabs>
      <w:snapToGrid w:val="0"/>
      <w:jc w:val="left"/>
    </w:pPr>
    <w:rPr>
      <w:rFonts w:ascii="Calibri" w:hAnsi="Calibri"/>
      <w:kern w:val="0"/>
      <w:sz w:val="18"/>
      <w:szCs w:val="18"/>
    </w:rPr>
  </w:style>
  <w:style w:type="paragraph" w:styleId="14">
    <w:name w:val="header"/>
    <w:basedOn w:val="1"/>
    <w:link w:val="26"/>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5">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6">
    <w:name w:val="table of figures"/>
    <w:basedOn w:val="1"/>
    <w:next w:val="1"/>
    <w:autoRedefine/>
    <w:qFormat/>
    <w:uiPriority w:val="0"/>
    <w:pPr>
      <w:ind w:left="200" w:leftChars="200" w:hanging="200" w:hangingChars="200"/>
    </w:pPr>
  </w:style>
  <w:style w:type="paragraph" w:styleId="17">
    <w:name w:val="toc 2"/>
    <w:basedOn w:val="1"/>
    <w:next w:val="1"/>
    <w:autoRedefine/>
    <w:unhideWhenUsed/>
    <w:qFormat/>
    <w:uiPriority w:val="39"/>
    <w:pPr>
      <w:tabs>
        <w:tab w:val="right" w:leader="dot" w:pos="8296"/>
      </w:tabs>
      <w:ind w:left="420" w:leftChars="200"/>
    </w:pPr>
  </w:style>
  <w:style w:type="paragraph" w:styleId="18">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character" w:styleId="21">
    <w:name w:val="Strong"/>
    <w:basedOn w:val="20"/>
    <w:qFormat/>
    <w:uiPriority w:val="99"/>
    <w:rPr>
      <w:b/>
    </w:rPr>
  </w:style>
  <w:style w:type="character" w:styleId="22">
    <w:name w:val="Hyperlink"/>
    <w:basedOn w:val="20"/>
    <w:unhideWhenUsed/>
    <w:qFormat/>
    <w:uiPriority w:val="99"/>
    <w:rPr>
      <w:color w:val="0000FF" w:themeColor="hyperlink"/>
      <w:u w:val="single"/>
      <w14:textFill>
        <w14:solidFill>
          <w14:schemeClr w14:val="hlink"/>
        </w14:solidFill>
      </w14:textFill>
    </w:rPr>
  </w:style>
  <w:style w:type="character" w:styleId="23">
    <w:name w:val="annotation reference"/>
    <w:basedOn w:val="20"/>
    <w:semiHidden/>
    <w:unhideWhenUsed/>
    <w:qFormat/>
    <w:uiPriority w:val="99"/>
    <w:rPr>
      <w:sz w:val="21"/>
      <w:szCs w:val="21"/>
    </w:rPr>
  </w:style>
  <w:style w:type="paragraph" w:customStyle="1" w:styleId="24">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character" w:customStyle="1" w:styleId="25">
    <w:name w:val="Header Char"/>
    <w:basedOn w:val="20"/>
    <w:semiHidden/>
    <w:qFormat/>
    <w:uiPriority w:val="99"/>
    <w:rPr>
      <w:rFonts w:ascii="Times New Roman" w:hAnsi="Times New Roman"/>
      <w:sz w:val="18"/>
      <w:szCs w:val="18"/>
    </w:rPr>
  </w:style>
  <w:style w:type="character" w:customStyle="1" w:styleId="26">
    <w:name w:val="页眉 字符"/>
    <w:link w:val="14"/>
    <w:semiHidden/>
    <w:qFormat/>
    <w:locked/>
    <w:uiPriority w:val="99"/>
    <w:rPr>
      <w:sz w:val="18"/>
    </w:rPr>
  </w:style>
  <w:style w:type="character" w:customStyle="1" w:styleId="27">
    <w:name w:val="Footer Char"/>
    <w:basedOn w:val="20"/>
    <w:autoRedefine/>
    <w:semiHidden/>
    <w:qFormat/>
    <w:uiPriority w:val="99"/>
    <w:rPr>
      <w:rFonts w:ascii="Times New Roman" w:hAnsi="Times New Roman"/>
      <w:sz w:val="18"/>
      <w:szCs w:val="18"/>
    </w:rPr>
  </w:style>
  <w:style w:type="character" w:customStyle="1" w:styleId="28">
    <w:name w:val="页脚 字符"/>
    <w:link w:val="13"/>
    <w:autoRedefine/>
    <w:qFormat/>
    <w:locked/>
    <w:uiPriority w:val="99"/>
    <w:rPr>
      <w:sz w:val="18"/>
    </w:rPr>
  </w:style>
  <w:style w:type="character" w:customStyle="1" w:styleId="29">
    <w:name w:val="Body Text Char"/>
    <w:basedOn w:val="20"/>
    <w:semiHidden/>
    <w:qFormat/>
    <w:uiPriority w:val="99"/>
    <w:rPr>
      <w:rFonts w:ascii="Times New Roman" w:hAnsi="Times New Roman"/>
      <w:szCs w:val="24"/>
    </w:rPr>
  </w:style>
  <w:style w:type="character" w:customStyle="1" w:styleId="30">
    <w:name w:val="正文文本 字符"/>
    <w:link w:val="10"/>
    <w:qFormat/>
    <w:locked/>
    <w:uiPriority w:val="99"/>
    <w:rPr>
      <w:rFonts w:ascii="仿宋_GB2312" w:hAnsi="Times New Roman" w:eastAsia="仿宋_GB2312"/>
      <w:sz w:val="24"/>
    </w:rPr>
  </w:style>
  <w:style w:type="paragraph" w:styleId="31">
    <w:name w:val="List Paragraph"/>
    <w:basedOn w:val="1"/>
    <w:autoRedefine/>
    <w:qFormat/>
    <w:uiPriority w:val="34"/>
    <w:pPr>
      <w:ind w:firstLine="420" w:firstLineChars="200"/>
    </w:pPr>
  </w:style>
  <w:style w:type="character" w:customStyle="1" w:styleId="32">
    <w:name w:val="标题 1 字符"/>
    <w:basedOn w:val="20"/>
    <w:link w:val="5"/>
    <w:qFormat/>
    <w:uiPriority w:val="9"/>
    <w:rPr>
      <w:rFonts w:ascii="Times New Roman" w:hAnsi="Times New Roman"/>
      <w:b/>
      <w:bCs/>
      <w:kern w:val="44"/>
      <w:sz w:val="44"/>
      <w:szCs w:val="44"/>
    </w:rPr>
  </w:style>
  <w:style w:type="character" w:customStyle="1" w:styleId="33">
    <w:name w:val="标题 2 字符"/>
    <w:basedOn w:val="20"/>
    <w:link w:val="6"/>
    <w:qFormat/>
    <w:uiPriority w:val="9"/>
    <w:rPr>
      <w:rFonts w:asciiTheme="majorHAnsi" w:hAnsiTheme="majorHAnsi" w:eastAsiaTheme="majorEastAsia" w:cstheme="majorBidi"/>
      <w:b/>
      <w:bCs/>
      <w:kern w:val="2"/>
      <w:sz w:val="32"/>
      <w:szCs w:val="32"/>
    </w:rPr>
  </w:style>
  <w:style w:type="paragraph" w:customStyle="1" w:styleId="34">
    <w:name w:val="TOC 标题1"/>
    <w:basedOn w:val="5"/>
    <w:next w:val="1"/>
    <w:autoRedefine/>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5">
    <w:name w:val="批注框文本 字符"/>
    <w:basedOn w:val="20"/>
    <w:link w:val="12"/>
    <w:autoRedefine/>
    <w:semiHidden/>
    <w:qFormat/>
    <w:uiPriority w:val="99"/>
    <w:rPr>
      <w:rFonts w:ascii="Times New Roman" w:hAnsi="Times New Roman"/>
      <w:kern w:val="2"/>
      <w:sz w:val="18"/>
      <w:szCs w:val="18"/>
    </w:rPr>
  </w:style>
  <w:style w:type="character" w:customStyle="1" w:styleId="36">
    <w:name w:val="标题 3 字符"/>
    <w:basedOn w:val="20"/>
    <w:link w:val="7"/>
    <w:autoRedefine/>
    <w:qFormat/>
    <w:uiPriority w:val="9"/>
    <w:rPr>
      <w:rFonts w:ascii="Times New Roman" w:hAnsi="Times New Roman"/>
      <w:b/>
      <w:bCs/>
      <w:kern w:val="2"/>
      <w:sz w:val="32"/>
      <w:szCs w:val="32"/>
    </w:rPr>
  </w:style>
  <w:style w:type="character" w:customStyle="1" w:styleId="37">
    <w:name w:val="text-tag"/>
    <w:basedOn w:val="20"/>
    <w:qFormat/>
    <w:uiPriority w:val="0"/>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chart" Target="charts/chart1.xml"/><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a:t>支出决算结构图</a:t>
            </a:r>
            <a:endParaRPr lang="en-US" sz="1100"/>
          </a:p>
        </c:rich>
      </c:tx>
      <c:layout/>
      <c:overlay val="0"/>
    </c:title>
    <c:autoTitleDeleted val="0"/>
    <c:plotArea>
      <c:layout/>
      <c:pieChart>
        <c:varyColors val="1"/>
        <c:ser>
          <c:idx val="1"/>
          <c:order val="0"/>
          <c:explosion val="0"/>
          <c:dPt>
            <c:idx val="0"/>
            <c:bubble3D val="0"/>
          </c:dPt>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{"基本支出"}</c:f>
              <c:strCache>
                <c:ptCount val="1"/>
                <c:pt idx="0">
                  <c:v>基本支出</c:v>
                </c:pt>
              </c:strCache>
            </c:strRef>
          </c:cat>
          <c:val>
            <c:numRef>
              <c:f>{97.4}</c:f>
              <c:numCache>
                <c:formatCode>General</c:formatCode>
                <c:ptCount val="1"/>
                <c:pt idx="0">
                  <c:v>97.4</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solidFill>
          <a:schemeClr val="lt1">
            <a:lumMod val="95000"/>
            <a:alpha val="39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zero"/>
    <c:showDLblsOverMax val="0"/>
    <c:extLst>
      <c:ext uri="{0b15fc19-7d7d-44ad-8c2d-2c3a37ce22c3}">
        <chartProps xmlns="https://web.wps.cn/et/2018/main" chartId="{1c28f0a5-673b-4beb-8af8-4634c6877ae3}"/>
      </c:ext>
    </c:extLst>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prstDash val="solid"/>
      <a:round/>
    </a:ln>
    <a:effectLst/>
  </c:spPr>
  <c:txPr>
    <a:bodyPr/>
    <a:lstStyle/>
    <a:p>
      <a:pPr>
        <a:defRPr lang="zh-CN"/>
      </a:pP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4FC5A5-8DE4-4565-B639-6D345C1D7E6D}">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19</Pages>
  <Words>5192</Words>
  <Characters>5980</Characters>
  <Lines>48</Lines>
  <Paragraphs>13</Paragraphs>
  <TotalTime>4</TotalTime>
  <ScaleCrop>false</ScaleCrop>
  <LinksUpToDate>false</LinksUpToDate>
  <CharactersWithSpaces>6047</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2023-08-18T07:28:00Z</dcterms:created>
  <dc:creator>pjf</dc:creator>
  <cp:lastModifiedBy>暖暖か、</cp:lastModifiedBy>
  <cp:lastPrinted>2025-09-16T09:04:00Z</cp:lastPrinted>
  <dcterms:modified xsi:type="dcterms:W3CDTF">2025-09-17T09:30:58Z</dcterms:modified>
  <dc:title>四川省决算编制说明</dc:title>
  <cp:revision>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48E671E04883490C9C4CE303632A2447_13</vt:lpwstr>
  </property>
  <property fmtid="{D5CDD505-2E9C-101B-9397-08002B2CF9AE}" pid="4" name="KSOTemplateDocerSaveRecord">
    <vt:lpwstr>eyJoZGlkIjoiZDAzNjk0YjczNGYyYmM2YzZlMDdkNWQ4MTg0ZTE4ZTYiLCJ1c2VySWQiOiI0MzkwODAyMDEifQ==</vt:lpwstr>
  </property>
</Properties>
</file>