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eastAsia="思源黑体 CN Normal" w:cs="思源黑体 CN Normal"/>
          <w:b/>
          <w:color w:val="000000"/>
          <w:sz w:val="72"/>
          <w:szCs w:val="72"/>
          <w:lang w:val="en-US" w:eastAsia="zh-CN"/>
        </w:rPr>
      </w:pPr>
      <w:bookmarkStart w:id="0" w:name="_Toc15377193"/>
      <w:bookmarkStart w:id="1" w:name="_Toc15396475"/>
      <w:bookmarkStart w:id="2" w:name="_Toc15396597"/>
      <w:bookmarkStart w:id="3" w:name="_Toc15378441"/>
      <w:bookmarkStart w:id="4" w:name="_Toc15377425"/>
      <w:bookmarkStart w:id="5" w:name="_Toc15306267"/>
      <w:r>
        <w:rPr>
          <w:rFonts w:hint="eastAsia" w:ascii="思源黑体 CN Normal" w:eastAsia="思源黑体 CN Normal" w:cs="思源黑体 CN Normal"/>
          <w:b/>
          <w:color w:val="000000"/>
          <w:sz w:val="72"/>
          <w:szCs w:val="72"/>
          <w:lang w:val="en-US" w:eastAsia="zh-CN"/>
        </w:rPr>
        <w:t xml:space="preserve"> </w:t>
      </w:r>
    </w:p>
    <w:p>
      <w:pPr>
        <w:pStyle w:val="6"/>
        <w:ind w:firstLine="0"/>
        <w:rPr>
          <w:rFonts w:hint="eastAsia" w:ascii="思源黑体 CN Normal" w:eastAsia="思源黑体 CN Normal" w:cs="思源黑体 CN Normal"/>
          <w:color w:val="000000"/>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b/>
          <w:bCs w:val="0"/>
          <w:color w:val="000000"/>
          <w:sz w:val="52"/>
          <w:szCs w:val="52"/>
        </w:rPr>
      </w:pPr>
      <w:r>
        <w:rPr>
          <w:rFonts w:hint="eastAsia" w:ascii="方正小标宋简体" w:eastAsia="方正小标宋简体" w:cs="方正小标宋简体"/>
          <w:b/>
          <w:bCs w:val="0"/>
          <w:color w:val="000000"/>
          <w:sz w:val="52"/>
          <w:szCs w:val="52"/>
        </w:rPr>
        <w:t>202</w:t>
      </w:r>
      <w:r>
        <w:rPr>
          <w:rFonts w:hint="eastAsia" w:ascii="方正小标宋简体" w:eastAsia="方正小标宋简体" w:cs="方正小标宋简体"/>
          <w:b/>
          <w:bCs w:val="0"/>
          <w:color w:val="000000"/>
          <w:sz w:val="52"/>
          <w:szCs w:val="52"/>
          <w:lang w:val="en-US" w:eastAsia="zh-CN"/>
        </w:rPr>
        <w:t>4</w:t>
      </w:r>
      <w:r>
        <w:rPr>
          <w:rFonts w:hint="eastAsia" w:ascii="方正小标宋简体" w:eastAsia="方正小标宋简体" w:cs="方正小标宋简体"/>
          <w:b/>
          <w:bCs w:val="0"/>
          <w:color w:val="000000"/>
          <w:sz w:val="52"/>
          <w:szCs w:val="52"/>
          <w:u w:color="auto"/>
        </w:rPr>
        <w:t>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b/>
          <w:bCs w:val="0"/>
          <w:color w:val="000000"/>
          <w:sz w:val="52"/>
          <w:szCs w:val="52"/>
        </w:rPr>
      </w:pPr>
      <w:bookmarkStart w:id="6" w:name="_Toc15377194"/>
      <w:bookmarkStart w:id="7" w:name="_Toc15378442"/>
      <w:bookmarkStart w:id="8" w:name="_Toc15377426"/>
      <w:bookmarkStart w:id="9" w:name="_Toc15396598"/>
      <w:bookmarkStart w:id="10" w:name="_Toc15306268"/>
      <w:bookmarkStart w:id="11" w:name="_Toc15396476"/>
      <w:r>
        <w:rPr>
          <w:rFonts w:hint="eastAsia" w:ascii="方正小标宋简体" w:eastAsia="方正小标宋简体" w:cs="方正小标宋简体"/>
          <w:b/>
          <w:bCs w:val="0"/>
          <w:color w:val="000000"/>
          <w:sz w:val="52"/>
          <w:szCs w:val="52"/>
        </w:rPr>
        <w:t>四川省阿坝藏族羌族自治州</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b/>
          <w:bCs w:val="0"/>
          <w:color w:val="000000"/>
          <w:sz w:val="72"/>
          <w:szCs w:val="72"/>
        </w:rPr>
      </w:pPr>
      <w:r>
        <w:rPr>
          <w:rFonts w:hint="eastAsia" w:ascii="方正小标宋简体" w:eastAsia="方正小标宋简体" w:cs="方正小标宋简体"/>
          <w:b/>
          <w:bCs w:val="0"/>
          <w:color w:val="000000"/>
          <w:sz w:val="52"/>
          <w:szCs w:val="52"/>
        </w:rPr>
        <w:t>茂县</w:t>
      </w:r>
      <w:r>
        <w:rPr>
          <w:rFonts w:hint="eastAsia" w:ascii="方正小标宋简体" w:eastAsia="方正小标宋简体" w:cs="方正小标宋简体"/>
          <w:b/>
          <w:bCs w:val="0"/>
          <w:color w:val="000000"/>
          <w:sz w:val="52"/>
          <w:szCs w:val="52"/>
          <w:lang w:eastAsia="zh-CN"/>
        </w:rPr>
        <w:t>文学艺术界联合会</w:t>
      </w:r>
      <w:r>
        <w:rPr>
          <w:rFonts w:hint="eastAsia" w:ascii="方正小标宋简体" w:eastAsia="方正小标宋简体" w:cs="方正小标宋简体"/>
          <w:b/>
          <w:bCs w:val="0"/>
          <w:color w:val="000000"/>
          <w:sz w:val="52"/>
          <w:szCs w:val="52"/>
          <w:u w:color="auto"/>
        </w:rPr>
        <w:t>部门决算</w:t>
      </w:r>
      <w:bookmarkEnd w:id="6"/>
      <w:bookmarkEnd w:id="7"/>
      <w:bookmarkEnd w:id="8"/>
      <w:bookmarkEnd w:id="9"/>
      <w:bookmarkEnd w:id="10"/>
      <w:bookmarkEnd w:id="11"/>
    </w:p>
    <w:p>
      <w:pPr>
        <w:pStyle w:val="6"/>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eastAsia="方正小标宋简体" w:cs="方正小标宋简体"/>
          <w:color w:val="000000"/>
        </w:rPr>
      </w:pPr>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bookmarkStart w:id="103" w:name="_GoBack"/>
      <w:bookmarkEnd w:id="103"/>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p>
    <w:p>
      <w:pPr>
        <w:pStyle w:val="6"/>
        <w:rPr>
          <w:rFonts w:hint="eastAsia" w:ascii="思源黑体 CN Normal" w:eastAsia="思源黑体 CN Normal" w:cs="思源黑体 CN Normal"/>
          <w:color w:val="000000"/>
        </w:rPr>
      </w:pPr>
    </w:p>
    <w:p>
      <w:pPr>
        <w:pStyle w:val="6"/>
        <w:tabs>
          <w:tab w:val="left" w:pos="3600"/>
        </w:tabs>
        <w:rPr>
          <w:rFonts w:hint="eastAsia" w:ascii="思源黑体 CN Normal" w:eastAsia="思源黑体 CN Normal" w:cs="思源黑体 CN Normal"/>
          <w:color w:val="000000"/>
        </w:rPr>
      </w:pPr>
      <w:r>
        <w:rPr>
          <w:rFonts w:hint="eastAsia" w:ascii="思源黑体 CN Normal" w:eastAsia="思源黑体 CN Normal" w:cs="思源黑体 CN Normal"/>
          <w:color w:val="000000"/>
        </w:rPr>
        <w:tab/>
      </w:r>
    </w:p>
    <w:p>
      <w:pPr>
        <w:pStyle w:val="6"/>
        <w:rPr>
          <w:rFonts w:hint="eastAsia" w:ascii="思源黑体 CN Normal" w:eastAsia="思源黑体 CN Normal" w:cs="思源黑体 CN Normal"/>
          <w:color w:val="000000"/>
        </w:rPr>
      </w:pPr>
    </w:p>
    <w:p>
      <w:pPr>
        <w:pStyle w:val="15"/>
        <w:jc w:val="both"/>
        <w:rPr>
          <w:rFonts w:hint="eastAsia" w:ascii="思源黑体 CN Normal" w:eastAsia="思源黑体 CN Normal" w:cs="思源黑体 CN Normal"/>
          <w:color w:val="000000"/>
          <w:sz w:val="36"/>
          <w:szCs w:val="36"/>
        </w:rPr>
      </w:pPr>
      <w:r>
        <w:rPr>
          <w:rFonts w:hint="eastAsia" w:ascii="思源黑体 CN Normal" w:eastAsia="思源黑体 CN Normal" w:cs="思源黑体 CN Normal"/>
          <w:color w:val="000000"/>
          <w:sz w:val="36"/>
          <w:szCs w:val="36"/>
        </w:rPr>
        <w:br w:type="page"/>
      </w:r>
    </w:p>
    <w:p>
      <w:pPr>
        <w:widowControl/>
        <w:jc w:val="center"/>
        <w:rPr>
          <w:rFonts w:hint="eastAsia" w:ascii="思源黑体 CN Normal" w:eastAsia="思源黑体 CN Normal" w:cs="思源黑体 CN Normal"/>
          <w:color w:val="000000"/>
          <w:sz w:val="36"/>
          <w:szCs w:val="36"/>
        </w:rPr>
      </w:pPr>
      <w:r>
        <w:rPr>
          <w:rFonts w:hint="eastAsia" w:ascii="思源黑体 CN Normal" w:eastAsia="思源黑体 CN Normal" w:cs="思源黑体 CN Normal"/>
          <w:color w:val="000000"/>
          <w:sz w:val="48"/>
          <w:szCs w:val="48"/>
        </w:rPr>
        <w:t>目录</w:t>
      </w:r>
    </w:p>
    <w:p>
      <w:pPr>
        <w:pStyle w:val="15"/>
        <w:rPr>
          <w:color w:val="000000"/>
          <w:highlight w:val="none"/>
        </w:rPr>
      </w:pPr>
      <w:r>
        <w:rPr>
          <w:rFonts w:hint="eastAsia"/>
          <w:color w:val="000000"/>
          <w:highlight w:val="none"/>
        </w:rPr>
        <w:t>公开时间：20</w:t>
      </w:r>
      <w:r>
        <w:rPr>
          <w:rFonts w:hint="eastAsia"/>
          <w:color w:val="000000"/>
          <w:highlight w:val="none"/>
          <w:lang w:val="en-US" w:eastAsia="zh-CN"/>
        </w:rPr>
        <w:t>25</w:t>
      </w:r>
      <w:r>
        <w:rPr>
          <w:rFonts w:hint="eastAsia"/>
          <w:color w:val="000000"/>
          <w:highlight w:val="none"/>
        </w:rPr>
        <w:t>年</w:t>
      </w:r>
      <w:r>
        <w:rPr>
          <w:rFonts w:hint="eastAsia"/>
          <w:color w:val="000000"/>
          <w:highlight w:val="none"/>
          <w:lang w:val="en-US" w:eastAsia="zh-CN"/>
        </w:rPr>
        <w:t>9</w:t>
      </w:r>
      <w:r>
        <w:rPr>
          <w:rFonts w:hint="eastAsia"/>
          <w:color w:val="000000"/>
          <w:highlight w:val="none"/>
        </w:rPr>
        <w:t>月</w:t>
      </w:r>
      <w:r>
        <w:rPr>
          <w:rFonts w:hint="eastAsia"/>
          <w:color w:val="000000"/>
          <w:highlight w:val="none"/>
          <w:lang w:val="en-US" w:eastAsia="zh-CN"/>
        </w:rPr>
        <w:t xml:space="preserve">25 </w:t>
      </w:r>
      <w:r>
        <w:rPr>
          <w:rFonts w:hint="eastAsia"/>
          <w:color w:val="000000"/>
          <w:highlight w:val="none"/>
        </w:rPr>
        <w:t>日</w:t>
      </w:r>
    </w:p>
    <w:p>
      <w:pPr>
        <w:pStyle w:val="15"/>
        <w:tabs>
          <w:tab w:val="right" w:leader="dot" w:pos="8306"/>
          <w:tab w:val="clear" w:pos="8296"/>
        </w:tabs>
        <w:rPr>
          <w:rFonts w:hint="eastAsia" w:ascii="宋体" w:eastAsia="宋体" w:cs="宋体"/>
          <w:color w:val="000000"/>
        </w:rPr>
      </w:pPr>
      <w:bookmarkStart w:id="12" w:name="_Toc15377196"/>
      <w:r>
        <w:rPr>
          <w:rFonts w:hint="eastAsia" w:ascii="宋体" w:eastAsia="宋体" w:cs="宋体"/>
          <w:caps w:val="0"/>
          <w:smallCaps/>
          <w:color w:val="000000"/>
          <w:sz w:val="20"/>
          <w:szCs w:val="20"/>
        </w:rPr>
        <w:fldChar w:fldCharType="begin"/>
      </w:r>
      <w:r>
        <w:rPr>
          <w:rFonts w:hint="eastAsia" w:ascii="宋体" w:eastAsia="宋体" w:cs="宋体"/>
          <w:caps w:val="0"/>
          <w:smallCaps/>
          <w:color w:val="000000"/>
          <w:sz w:val="20"/>
          <w:szCs w:val="20"/>
        </w:rPr>
        <w:instrText xml:space="preserve"> TOC \o "1-2" \h \z \u </w:instrText>
      </w:r>
      <w:r>
        <w:rPr>
          <w:rFonts w:hint="eastAsia" w:ascii="宋体" w:eastAsia="宋体" w:cs="宋体"/>
          <w:caps w:val="0"/>
          <w:smallCaps/>
          <w:color w:val="000000"/>
          <w:sz w:val="20"/>
          <w:szCs w:val="20"/>
        </w:rPr>
        <w:fldChar w:fldCharType="separate"/>
      </w: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_Toc9016 </w:instrText>
      </w:r>
      <w:r>
        <w:rPr>
          <w:rFonts w:hint="eastAsia" w:ascii="宋体" w:eastAsia="宋体" w:cs="宋体"/>
          <w:caps w:val="0"/>
          <w:smallCaps/>
          <w:color w:val="000000"/>
          <w:szCs w:val="20"/>
        </w:rPr>
        <w:fldChar w:fldCharType="separate"/>
      </w:r>
      <w:r>
        <w:rPr>
          <w:rFonts w:hint="eastAsia" w:ascii="宋体" w:eastAsia="宋体" w:cs="宋体"/>
          <w:color w:val="000000"/>
        </w:rPr>
        <w:t xml:space="preserve">第一部分 </w:t>
      </w:r>
      <w:r>
        <w:rPr>
          <w:rFonts w:hint="eastAsia" w:ascii="宋体" w:eastAsia="宋体" w:cs="宋体"/>
          <w:bCs w:val="0"/>
          <w:color w:val="000000"/>
        </w:rPr>
        <w:t>部门</w:t>
      </w:r>
      <w:r>
        <w:rPr>
          <w:rFonts w:ascii="宋体" w:eastAsia="宋体" w:cs="宋体"/>
          <w:color w:val="000000"/>
          <w:u w:color="auto"/>
        </w:rPr>
        <w:t>概况</w:t>
      </w:r>
      <w: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_Toc9016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4</w:t>
      </w:r>
      <w:r>
        <w:rPr>
          <w:rFonts w:hint="eastAsia" w:ascii="宋体" w:eastAsia="宋体" w:cs="宋体"/>
          <w:color w:val="000000"/>
          <w:sz w:val="24"/>
          <w:szCs w:val="24"/>
        </w:rPr>
        <w:fldChar w:fldCharType="end"/>
      </w:r>
      <w:r>
        <w:rPr>
          <w:rFonts w:hint="eastAsia" w:ascii="宋体" w:eastAsia="宋体" w:cs="宋体"/>
          <w:caps w:val="0"/>
          <w:smallCaps/>
          <w:color w:val="000000"/>
          <w:szCs w:val="20"/>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_Toc28564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w:t>
      </w:r>
      <w:r>
        <w:rPr>
          <w:rFonts w:hint="eastAsia" w:ascii="宋体" w:cs="宋体"/>
          <w:bCs w:val="0"/>
          <w:color w:val="000000"/>
          <w:sz w:val="24"/>
          <w:szCs w:val="24"/>
          <w:lang w:val="en-US" w:eastAsia="zh-CN"/>
        </w:rPr>
        <w:t>部门</w:t>
      </w:r>
      <w:r>
        <w:rPr>
          <w:rFonts w:hint="eastAsia" w:ascii="宋体" w:eastAsia="宋体" w:cs="宋体"/>
          <w:bCs w:val="0"/>
          <w:color w:val="000000"/>
          <w:sz w:val="24"/>
          <w:szCs w:val="24"/>
          <w:lang w:val="en-US" w:eastAsia="zh-CN"/>
        </w:rPr>
        <w:t>职责</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_Toc28564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4</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_Toc22056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二、机构设置</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_Toc22056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4</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5"/>
        <w:tabs>
          <w:tab w:val="right" w:leader="dot" w:pos="8306"/>
          <w:tab w:val="clear" w:pos="8296"/>
        </w:tabs>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_Toc9058 </w:instrText>
      </w:r>
      <w:r>
        <w:rPr>
          <w:rFonts w:hint="eastAsia" w:ascii="宋体" w:eastAsia="宋体" w:cs="宋体"/>
          <w:caps w:val="0"/>
          <w:smallCaps/>
          <w:color w:val="000000"/>
          <w:szCs w:val="20"/>
        </w:rPr>
        <w:fldChar w:fldCharType="separate"/>
      </w:r>
      <w:r>
        <w:rPr>
          <w:rFonts w:hint="eastAsia" w:ascii="宋体" w:eastAsia="宋体" w:cs="宋体"/>
          <w:color w:val="000000"/>
        </w:rPr>
        <w:t xml:space="preserve">第二部分 </w:t>
      </w:r>
      <w:r>
        <w:rPr>
          <w:rFonts w:ascii="宋体" w:eastAsia="宋体" w:cs="宋体"/>
          <w:color w:val="000000"/>
          <w:u w:color="auto"/>
        </w:rPr>
        <w:t>202</w:t>
      </w:r>
      <w:r>
        <w:rPr>
          <w:rFonts w:hint="eastAsia" w:ascii="宋体" w:eastAsia="宋体" w:cs="宋体"/>
          <w:color w:val="000000"/>
          <w:u w:color="auto"/>
          <w:lang w:val="en-US" w:eastAsia="zh-CN"/>
        </w:rPr>
        <w:t>4</w:t>
      </w:r>
      <w:r>
        <w:rPr>
          <w:rFonts w:ascii="宋体" w:eastAsia="宋体" w:cs="宋体"/>
          <w:color w:val="000000"/>
          <w:u w:color="auto"/>
        </w:rPr>
        <w:t>年度</w:t>
      </w:r>
      <w:r>
        <w:rPr>
          <w:rFonts w:hint="eastAsia" w:ascii="宋体" w:eastAsia="宋体" w:cs="宋体"/>
          <w:color w:val="000000"/>
          <w:lang w:val="en-US" w:eastAsia="zh-CN"/>
        </w:rPr>
        <w:t>部门</w:t>
      </w:r>
      <w:r>
        <w:rPr>
          <w:rFonts w:hint="eastAsia" w:ascii="宋体" w:eastAsia="宋体" w:cs="宋体"/>
          <w:color w:val="000000"/>
        </w:rPr>
        <w:t>决算情况说明</w:t>
      </w:r>
      <w: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_Toc9058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5</w:t>
      </w:r>
      <w:r>
        <w:rPr>
          <w:rFonts w:hint="eastAsia" w:ascii="宋体" w:eastAsia="宋体" w:cs="宋体"/>
          <w:color w:val="000000"/>
          <w:sz w:val="24"/>
          <w:szCs w:val="24"/>
        </w:rPr>
        <w:fldChar w:fldCharType="end"/>
      </w:r>
      <w:r>
        <w:rPr>
          <w:rFonts w:hint="eastAsia" w:ascii="宋体" w:eastAsia="宋体" w:cs="宋体"/>
          <w:caps w:val="0"/>
          <w:smallCaps/>
          <w:color w:val="000000"/>
          <w:szCs w:val="20"/>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_Toc19710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一、收入支出决算总体情况说明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_Toc19710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5</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_Toc8125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二、收入决算情况说明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_Toc8125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5</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_Toc28283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三、支出决算情况说明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_Toc28283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5</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_Toc19521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四、财政拨款收入支出决算总体情况说明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_Toc19521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6</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_Toc14368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五、一般公共预算财政拨款支出决算情况说明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_Toc14368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6</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_Toc31578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六、一般公共预算财政拨款基本支出决算情况说明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_Toc31578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8</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_Toc6614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七、</w:t>
      </w:r>
      <w:r>
        <w:rPr>
          <w:rFonts w:hint="eastAsia" w:ascii="宋体" w:cs="宋体"/>
          <w:bCs w:val="0"/>
          <w:color w:val="000000"/>
          <w:sz w:val="24"/>
          <w:szCs w:val="24"/>
          <w:lang w:eastAsia="zh-CN"/>
        </w:rPr>
        <w:t>财政拨款</w:t>
      </w:r>
      <w:r>
        <w:rPr>
          <w:rFonts w:hint="eastAsia" w:ascii="宋体" w:eastAsia="宋体" w:cs="宋体"/>
          <w:bCs w:val="0"/>
          <w:color w:val="000000"/>
          <w:sz w:val="24"/>
          <w:szCs w:val="24"/>
        </w:rPr>
        <w:t>“三公”经费支出决算情况说明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_Toc6614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8</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_Toc20439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八、政府性基金预算支出决算情况说明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_Toc20439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9</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_Toc23467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九、国有资本经营预算支出决算情况说明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_Toc23467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9</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_Toc18455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十、其他重要事项的情况说明</w:t>
      </w:r>
      <w:r>
        <w:rPr>
          <w:rFonts w:hint="eastAsia" w:ascii="宋体" w:eastAsia="宋体" w:cs="宋体"/>
          <w:color w:val="000000"/>
          <w:sz w:val="24"/>
          <w:szCs w:val="24"/>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_Toc18455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9</w:t>
      </w:r>
      <w:r>
        <w:rPr>
          <w:rFonts w:hint="eastAsia" w:ascii="宋体" w:eastAsia="宋体" w:cs="宋体"/>
          <w:color w:val="000000"/>
          <w:sz w:val="24"/>
          <w:szCs w:val="24"/>
        </w:rPr>
        <w:fldChar w:fldCharType="end"/>
      </w:r>
      <w:r>
        <w:rPr>
          <w:rFonts w:hint="eastAsia" w:ascii="宋体" w:eastAsia="宋体" w:cs="宋体"/>
          <w:caps w:val="0"/>
          <w:smallCaps/>
          <w:color w:val="000000"/>
          <w:sz w:val="24"/>
          <w:szCs w:val="24"/>
        </w:rPr>
        <w:fldChar w:fldCharType="end"/>
      </w:r>
    </w:p>
    <w:p>
      <w:pPr>
        <w:pStyle w:val="15"/>
        <w:tabs>
          <w:tab w:val="right" w:leader="dot" w:pos="8306"/>
          <w:tab w:val="clear" w:pos="8296"/>
        </w:tabs>
        <w:rPr>
          <w:rFonts w:hint="eastAsia" w:ascii="宋体" w:eastAsia="宋体" w:cs="宋体"/>
          <w:color w:val="000000"/>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_Toc18122 </w:instrText>
      </w:r>
      <w:r>
        <w:rPr>
          <w:rFonts w:hint="eastAsia" w:ascii="宋体" w:eastAsia="宋体" w:cs="宋体"/>
          <w:caps w:val="0"/>
          <w:smallCaps/>
          <w:color w:val="000000"/>
          <w:szCs w:val="20"/>
        </w:rPr>
        <w:fldChar w:fldCharType="separate"/>
      </w:r>
      <w:r>
        <w:rPr>
          <w:rFonts w:hint="eastAsia" w:ascii="宋体" w:eastAsia="宋体" w:cs="宋体"/>
          <w:color w:val="000000"/>
        </w:rPr>
        <w:t>第三部分 名词解释</w:t>
      </w:r>
      <w:r>
        <w:rPr>
          <w:rFonts w:hint="eastAsia" w:ascii="宋体" w:eastAsia="宋体" w:cs="宋体"/>
          <w:color w:val="000000"/>
        </w:rPr>
        <w:tab/>
      </w:r>
      <w:r>
        <w:rPr>
          <w:rFonts w:hint="eastAsia" w:ascii="宋体" w:eastAsia="宋体" w:cs="宋体"/>
          <w:color w:val="000000"/>
          <w:sz w:val="24"/>
          <w:szCs w:val="24"/>
        </w:rPr>
        <w:fldChar w:fldCharType="begin"/>
      </w:r>
      <w:r>
        <w:rPr>
          <w:rFonts w:hint="eastAsia" w:ascii="宋体" w:eastAsia="宋体" w:cs="宋体"/>
          <w:color w:val="000000"/>
          <w:sz w:val="24"/>
          <w:szCs w:val="24"/>
        </w:rPr>
        <w:instrText xml:space="preserve"> PAGEREF _Toc18122 \h </w:instrText>
      </w:r>
      <w:r>
        <w:rPr>
          <w:rFonts w:hint="eastAsia" w:ascii="宋体" w:eastAsia="宋体" w:cs="宋体"/>
          <w:color w:val="000000"/>
          <w:sz w:val="24"/>
          <w:szCs w:val="24"/>
        </w:rPr>
        <w:fldChar w:fldCharType="separate"/>
      </w:r>
      <w:r>
        <w:rPr>
          <w:rFonts w:hint="eastAsia" w:ascii="宋体" w:eastAsia="宋体" w:cs="宋体"/>
          <w:color w:val="000000"/>
          <w:sz w:val="24"/>
          <w:szCs w:val="24"/>
        </w:rPr>
        <w:t>11</w:t>
      </w:r>
      <w:r>
        <w:rPr>
          <w:rFonts w:hint="eastAsia" w:ascii="宋体" w:eastAsia="宋体" w:cs="宋体"/>
          <w:color w:val="000000"/>
          <w:sz w:val="24"/>
          <w:szCs w:val="24"/>
        </w:rPr>
        <w:fldChar w:fldCharType="end"/>
      </w:r>
      <w:r>
        <w:rPr>
          <w:rFonts w:hint="eastAsia" w:ascii="宋体" w:eastAsia="宋体" w:cs="宋体"/>
          <w:caps w:val="0"/>
          <w:smallCaps/>
          <w:color w:val="000000"/>
          <w:szCs w:val="20"/>
        </w:rPr>
        <w:fldChar w:fldCharType="end"/>
      </w:r>
    </w:p>
    <w:p>
      <w:pPr>
        <w:pStyle w:val="15"/>
        <w:tabs>
          <w:tab w:val="right" w:leader="dot" w:pos="8306"/>
          <w:tab w:val="clear" w:pos="8296"/>
        </w:tabs>
        <w:rPr>
          <w:rFonts w:hint="eastAsia" w:ascii="宋体" w:eastAsia="宋体" w:cs="宋体"/>
          <w:color w:val="000000"/>
          <w:lang w:val="en-US" w:eastAsia="zh-CN"/>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_Toc25539 </w:instrText>
      </w:r>
      <w:r>
        <w:rPr>
          <w:rFonts w:hint="eastAsia" w:ascii="宋体" w:eastAsia="宋体" w:cs="宋体"/>
          <w:caps w:val="0"/>
          <w:smallCaps/>
          <w:color w:val="000000"/>
          <w:szCs w:val="20"/>
        </w:rPr>
        <w:fldChar w:fldCharType="separate"/>
      </w:r>
      <w:r>
        <w:rPr>
          <w:rFonts w:hint="eastAsia" w:ascii="宋体" w:eastAsia="宋体" w:cs="宋体"/>
          <w:color w:val="000000"/>
        </w:rPr>
        <w:t>第四部分 附件</w:t>
      </w:r>
      <w:r>
        <w:rPr>
          <w:rFonts w:hint="eastAsia" w:ascii="宋体" w:eastAsia="宋体" w:cs="宋体"/>
          <w:color w:val="000000"/>
        </w:rPr>
        <w:tab/>
      </w:r>
      <w:r>
        <w:rPr>
          <w:rFonts w:hint="eastAsia" w:ascii="宋体" w:eastAsia="宋体" w:cs="宋体"/>
          <w:color w:val="000000"/>
          <w:lang w:val="en-US" w:eastAsia="zh-CN"/>
        </w:rPr>
        <w:t>......</w:t>
      </w:r>
      <w:r>
        <w:rPr>
          <w:rFonts w:hint="eastAsia" w:ascii="宋体" w:eastAsia="宋体" w:cs="宋体"/>
          <w:caps w:val="0"/>
          <w:smallCaps/>
          <w:color w:val="000000"/>
          <w:szCs w:val="20"/>
        </w:rPr>
        <w:fldChar w:fldCharType="end"/>
      </w:r>
      <w:r>
        <w:rPr>
          <w:rFonts w:hint="eastAsia" w:ascii="宋体" w:eastAsia="宋体" w:cs="宋体"/>
          <w:b w:val="0"/>
          <w:bCs w:val="0"/>
          <w:caps w:val="0"/>
          <w:smallCaps/>
          <w:color w:val="000000"/>
          <w:sz w:val="24"/>
          <w:szCs w:val="24"/>
          <w:lang w:val="en-US" w:eastAsia="zh-CN"/>
        </w:rPr>
        <w:t>1</w:t>
      </w:r>
      <w:r>
        <w:rPr>
          <w:rFonts w:hint="eastAsia" w:ascii="宋体" w:eastAsia="宋体" w:cs="宋体"/>
          <w:caps w:val="0"/>
          <w:smallCaps/>
          <w:color w:val="000000"/>
          <w:sz w:val="24"/>
          <w:szCs w:val="24"/>
          <w:lang w:val="en-US" w:eastAsia="zh-CN"/>
        </w:rPr>
        <w:t>3</w:t>
      </w:r>
    </w:p>
    <w:p>
      <w:pPr>
        <w:pStyle w:val="15"/>
        <w:tabs>
          <w:tab w:val="right" w:leader="dot" w:pos="8306"/>
          <w:tab w:val="clear" w:pos="8296"/>
        </w:tabs>
        <w:rPr>
          <w:rFonts w:hint="eastAsia" w:ascii="宋体" w:eastAsia="宋体" w:cs="宋体"/>
          <w:color w:val="000000"/>
          <w:lang w:val="en-US" w:eastAsia="zh-CN"/>
        </w:rPr>
      </w:pPr>
      <w:r>
        <w:rPr>
          <w:rFonts w:hint="eastAsia" w:ascii="宋体" w:eastAsia="宋体" w:cs="宋体"/>
          <w:caps w:val="0"/>
          <w:smallCaps/>
          <w:color w:val="000000"/>
          <w:szCs w:val="20"/>
        </w:rPr>
        <w:fldChar w:fldCharType="begin"/>
      </w:r>
      <w:r>
        <w:rPr>
          <w:rFonts w:hint="eastAsia" w:ascii="宋体" w:eastAsia="宋体" w:cs="宋体"/>
          <w:caps w:val="0"/>
          <w:smallCaps/>
          <w:color w:val="000000"/>
          <w:szCs w:val="20"/>
        </w:rPr>
        <w:instrText xml:space="preserve"> HYPERLINK \l _Toc21200 </w:instrText>
      </w:r>
      <w:r>
        <w:rPr>
          <w:rFonts w:hint="eastAsia" w:ascii="宋体" w:eastAsia="宋体" w:cs="宋体"/>
          <w:caps w:val="0"/>
          <w:smallCaps/>
          <w:color w:val="000000"/>
          <w:szCs w:val="20"/>
        </w:rPr>
        <w:fldChar w:fldCharType="separate"/>
      </w:r>
      <w:r>
        <w:rPr>
          <w:rFonts w:hint="eastAsia" w:ascii="宋体" w:eastAsia="宋体" w:cs="宋体"/>
          <w:color w:val="000000"/>
        </w:rPr>
        <w:t>第五部分 附表</w:t>
      </w:r>
      <w:r>
        <w:rPr>
          <w:rFonts w:hint="eastAsia" w:ascii="宋体" w:eastAsia="宋体" w:cs="宋体"/>
          <w:color w:val="000000"/>
        </w:rPr>
        <w:tab/>
      </w:r>
      <w:r>
        <w:rPr>
          <w:rFonts w:hint="eastAsia" w:ascii="宋体" w:eastAsia="宋体" w:cs="宋体"/>
          <w:color w:val="000000"/>
          <w:sz w:val="24"/>
          <w:szCs w:val="24"/>
          <w:lang w:val="en-US" w:eastAsia="zh-CN"/>
        </w:rPr>
        <w:t>2</w:t>
      </w:r>
      <w:r>
        <w:rPr>
          <w:rFonts w:hint="eastAsia" w:ascii="宋体" w:eastAsia="宋体" w:cs="宋体"/>
          <w:caps w:val="0"/>
          <w:smallCaps/>
          <w:color w:val="000000"/>
          <w:szCs w:val="20"/>
        </w:rPr>
        <w:fldChar w:fldCharType="end"/>
      </w:r>
      <w:r>
        <w:rPr>
          <w:rFonts w:hint="eastAsia" w:ascii="宋体" w:eastAsia="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_Toc16431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一、收入支出决算总表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_Toc25389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二、收入决算表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_Toc10450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三、支出决算表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_Toc15415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四、财政拨款收入支出决算总表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_Toc17530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五、财政拨款支出决算明细表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_Toc22032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六、一般公共预算财政拨款支出决算表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_Toc3364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七、一般公共预算财政拨款支出决算明细表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_Toc9110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八、一般公共预算财政拨款基本支出决算</w:t>
      </w:r>
      <w:r>
        <w:rPr>
          <w:rFonts w:hint="eastAsia" w:ascii="宋体" w:cs="宋体"/>
          <w:bCs w:val="0"/>
          <w:color w:val="000000"/>
          <w:sz w:val="24"/>
          <w:szCs w:val="24"/>
          <w:lang w:eastAsia="zh-CN"/>
        </w:rPr>
        <w:t>明细</w:t>
      </w:r>
      <w:r>
        <w:rPr>
          <w:rFonts w:hint="eastAsia" w:ascii="宋体" w:eastAsia="宋体" w:cs="宋体"/>
          <w:bCs w:val="0"/>
          <w:color w:val="000000"/>
          <w:sz w:val="24"/>
          <w:szCs w:val="24"/>
        </w:rPr>
        <w:t>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_Toc28582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九、一般公共预算财政拨款项目支出决算表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_Toc22001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十、政府性基金预算财政拨款收入支出决算表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_Toc6538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十一、国有资本经营预算财政拨款收入支出决算表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_Toc10625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十二、国有资本经营预算财政拨款支出决算表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eastAsia="宋体" w:cs="宋体"/>
          <w:color w:val="000000"/>
          <w:sz w:val="24"/>
          <w:szCs w:val="24"/>
          <w:lang w:val="en-US" w:eastAsia="zh-CN"/>
        </w:rPr>
      </w:pPr>
      <w:r>
        <w:rPr>
          <w:rFonts w:hint="eastAsia" w:ascii="宋体" w:eastAsia="宋体" w:cs="宋体"/>
          <w:caps w:val="0"/>
          <w:smallCaps/>
          <w:color w:val="000000"/>
          <w:sz w:val="24"/>
          <w:szCs w:val="24"/>
        </w:rPr>
        <w:fldChar w:fldCharType="begin"/>
      </w:r>
      <w:r>
        <w:rPr>
          <w:rFonts w:hint="eastAsia" w:ascii="宋体" w:eastAsia="宋体" w:cs="宋体"/>
          <w:caps w:val="0"/>
          <w:smallCaps/>
          <w:color w:val="000000"/>
          <w:sz w:val="24"/>
          <w:szCs w:val="24"/>
        </w:rPr>
        <w:instrText xml:space="preserve"> HYPERLINK \l _Toc28356 </w:instrText>
      </w:r>
      <w:r>
        <w:rPr>
          <w:rFonts w:hint="eastAsia" w:ascii="宋体" w:eastAsia="宋体" w:cs="宋体"/>
          <w:caps w:val="0"/>
          <w:smallCaps/>
          <w:color w:val="000000"/>
          <w:sz w:val="24"/>
          <w:szCs w:val="24"/>
        </w:rPr>
        <w:fldChar w:fldCharType="separate"/>
      </w:r>
      <w:r>
        <w:rPr>
          <w:rFonts w:hint="eastAsia" w:ascii="宋体" w:eastAsia="宋体" w:cs="宋体"/>
          <w:bCs w:val="0"/>
          <w:color w:val="000000"/>
          <w:sz w:val="24"/>
          <w:szCs w:val="24"/>
        </w:rPr>
        <w:t>十三、财政拨款“三公”经费支出决算表</w:t>
      </w:r>
      <w:r>
        <w:rPr>
          <w:rFonts w:hint="eastAsia" w:ascii="宋体" w:eastAsia="宋体" w:cs="宋体"/>
          <w:color w:val="000000"/>
          <w:sz w:val="24"/>
          <w:szCs w:val="24"/>
        </w:rPr>
        <w:tab/>
      </w:r>
      <w:r>
        <w:rPr>
          <w:rFonts w:hint="eastAsia" w:ascii="宋体" w:cs="宋体"/>
          <w:color w:val="000000"/>
          <w:sz w:val="24"/>
          <w:szCs w:val="24"/>
          <w:lang w:val="en-US" w:eastAsia="zh-CN"/>
        </w:rPr>
        <w:t>2</w:t>
      </w:r>
      <w:r>
        <w:rPr>
          <w:rFonts w:hint="eastAsia" w:ascii="宋体" w:eastAsia="宋体" w:cs="宋体"/>
          <w:caps w:val="0"/>
          <w:smallCaps/>
          <w:color w:val="000000"/>
          <w:sz w:val="24"/>
          <w:szCs w:val="24"/>
        </w:rPr>
        <w:fldChar w:fldCharType="end"/>
      </w:r>
      <w:r>
        <w:rPr>
          <w:rFonts w:hint="eastAsia" w:ascii="宋体" w:cs="宋体"/>
          <w:caps w:val="0"/>
          <w:smallCaps/>
          <w:color w:val="000000"/>
          <w:sz w:val="24"/>
          <w:szCs w:val="24"/>
          <w:lang w:val="en-US" w:eastAsia="zh-CN"/>
        </w:rPr>
        <w:t>3</w:t>
      </w:r>
    </w:p>
    <w:p>
      <w:pPr>
        <w:pStyle w:val="6"/>
        <w:rPr>
          <w:rFonts w:hint="eastAsia" w:ascii="宋体" w:eastAsia="宋体" w:cs="宋体"/>
        </w:rPr>
      </w:pPr>
      <w:r>
        <w:rPr>
          <w:rFonts w:hint="eastAsia" w:ascii="宋体" w:eastAsia="宋体" w:cs="宋体"/>
          <w:caps w:val="0"/>
          <w:smallCaps/>
          <w:color w:val="000000"/>
          <w:szCs w:val="20"/>
        </w:rPr>
        <w:fldChar w:fldCharType="end"/>
      </w:r>
    </w:p>
    <w:p>
      <w:pPr>
        <w:rPr>
          <w:rFonts w:hint="eastAsia" w:ascii="思源黑体 CN Normal" w:eastAsia="思源黑体 CN Normal" w:cs="思源黑体 CN Normal"/>
        </w:rPr>
      </w:pPr>
      <w:bookmarkStart w:id="13" w:name="_Toc9016"/>
      <w:bookmarkStart w:id="14" w:name="_Toc111208495"/>
      <w:r>
        <w:rPr>
          <w:rFonts w:hint="eastAsia" w:ascii="思源黑体 CN Normal" w:eastAsia="思源黑体 CN Normal" w:cs="思源黑体 CN Normal"/>
        </w:rPr>
        <w:br w:type="page"/>
      </w:r>
    </w:p>
    <w:p>
      <w:pPr>
        <w:pStyle w:val="3"/>
        <w:jc w:val="center"/>
        <w:rPr>
          <w:rFonts w:hint="eastAsia" w:ascii="黑体" w:eastAsia="黑体" w:cs="黑体"/>
          <w:b w:val="0"/>
          <w:bCs w:val="0"/>
        </w:rPr>
      </w:pPr>
      <w:r>
        <w:rPr>
          <w:rFonts w:hint="eastAsia" w:ascii="黑体" w:eastAsia="黑体" w:cs="黑体"/>
        </w:rPr>
        <w:t xml:space="preserve">第一部分 </w:t>
      </w:r>
      <w:r>
        <w:rPr>
          <w:rStyle w:val="24"/>
          <w:rFonts w:hint="eastAsia" w:ascii="黑体" w:eastAsia="黑体" w:cs="黑体"/>
          <w:b/>
          <w:bCs w:val="0"/>
        </w:rPr>
        <w:t>部门</w:t>
      </w:r>
      <w:r>
        <w:rPr>
          <w:rStyle w:val="24"/>
          <w:rFonts w:ascii="黑体" w:eastAsia="黑体" w:cs="黑体"/>
          <w:b/>
          <w:bCs w:val="0"/>
          <w:u w:color="auto"/>
        </w:rPr>
        <w:t>概况</w:t>
      </w:r>
      <w:bookmarkEnd w:id="12"/>
      <w:bookmarkEnd w:id="13"/>
      <w:bookmarkEnd w:id="14"/>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lang w:val="en-US" w:eastAsia="zh-CN"/>
        </w:rPr>
      </w:pPr>
      <w:bookmarkStart w:id="15" w:name="_Toc111208496"/>
      <w:bookmarkStart w:id="16" w:name="_Toc113981010"/>
      <w:bookmarkStart w:id="17" w:name="_Toc28564"/>
      <w:bookmarkStart w:id="18" w:name="_Toc15377197"/>
      <w:bookmarkStart w:id="19" w:name="_Toc15377204"/>
      <w:r>
        <w:rPr>
          <w:rFonts w:hint="eastAsia" w:ascii="黑体" w:eastAsia="黑体" w:cs="黑体"/>
          <w:bCs w:val="0"/>
          <w:color w:val="000000"/>
        </w:rPr>
        <w:t>一、</w:t>
      </w:r>
      <w:bookmarkEnd w:id="15"/>
      <w:bookmarkEnd w:id="16"/>
      <w:bookmarkEnd w:id="17"/>
      <w:bookmarkEnd w:id="18"/>
      <w:bookmarkStart w:id="20" w:name="_Toc15378445"/>
      <w:bookmarkStart w:id="21" w:name="_Toc15377198"/>
      <w:r>
        <w:rPr>
          <w:rFonts w:hint="eastAsia" w:ascii="黑体" w:eastAsia="黑体" w:cs="黑体"/>
          <w:bCs w:val="0"/>
          <w:color w:val="000000"/>
          <w:lang w:val="en-US" w:eastAsia="zh-CN"/>
        </w:rPr>
        <w:t>部门职责</w:t>
      </w:r>
    </w:p>
    <w:bookmarkEnd w:id="20"/>
    <w:bookmarkEnd w:id="21"/>
    <w:p>
      <w:pPr>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rPr>
      </w:pPr>
      <w:bookmarkStart w:id="22" w:name="_Toc15377200"/>
      <w:bookmarkStart w:id="23" w:name="_Toc113981011"/>
      <w:bookmarkStart w:id="24" w:name="_Toc111208497"/>
      <w:bookmarkStart w:id="25" w:name="_Toc22056"/>
      <w:r>
        <w:rPr>
          <w:rFonts w:hint="eastAsia" w:ascii="黑体" w:eastAsia="黑体" w:cs="黑体"/>
          <w:bCs w:val="0"/>
          <w:color w:val="000000"/>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文联</w:t>
      </w:r>
      <w:r>
        <w:rPr>
          <w:rFonts w:hint="eastAsia" w:ascii="仿宋_GB2312" w:eastAsia="仿宋_GB2312" w:cs="仿宋_GB2312"/>
          <w:color w:val="000000"/>
          <w:sz w:val="32"/>
          <w:szCs w:val="32"/>
        </w:rPr>
        <w:t>下属二级单位0个，其中行政单位0个，参照公务员法管理的事业单位0个，其他事业单位0个。</w:t>
      </w:r>
    </w:p>
    <w:p>
      <w:pPr>
        <w:widowControl/>
        <w:jc w:val="left"/>
        <w:rPr>
          <w:rFonts w:hint="eastAsia" w:ascii="思源黑体 CN Normal" w:eastAsia="思源黑体 CN Normal" w:cs="思源黑体 CN Normal"/>
          <w:b/>
          <w:bCs/>
          <w:color w:val="000000"/>
          <w:kern w:val="44"/>
          <w:sz w:val="44"/>
          <w:szCs w:val="44"/>
        </w:rPr>
      </w:pPr>
      <w:r>
        <w:rPr>
          <w:rFonts w:hint="eastAsia" w:ascii="思源黑体 CN Normal" w:eastAsia="思源黑体 CN Normal" w:cs="思源黑体 CN Normal"/>
          <w:color w:val="000000"/>
        </w:rPr>
        <w:br w:type="page"/>
      </w:r>
    </w:p>
    <w:p>
      <w:pPr>
        <w:pStyle w:val="3"/>
        <w:keepNext/>
        <w:keepLines/>
        <w:pageBreakBefore w:val="0"/>
        <w:widowControl w:val="0"/>
        <w:kinsoku/>
        <w:wordWrap/>
        <w:overflowPunct/>
        <w:topLinePunct w:val="0"/>
        <w:autoSpaceDE/>
        <w:autoSpaceDN/>
        <w:bidi w:val="0"/>
        <w:adjustRightInd/>
        <w:snapToGrid/>
        <w:spacing w:before="0" w:after="0" w:line="576" w:lineRule="exact"/>
        <w:jc w:val="center"/>
        <w:textAlignment w:val="auto"/>
        <w:rPr>
          <w:rFonts w:hint="eastAsia" w:ascii="黑体" w:eastAsia="黑体" w:cs="黑体"/>
        </w:rPr>
      </w:pPr>
      <w:bookmarkStart w:id="26" w:name="_Toc9058"/>
      <w:bookmarkStart w:id="27" w:name="_Toc111208498"/>
      <w:r>
        <w:rPr>
          <w:rFonts w:hint="eastAsia" w:ascii="黑体" w:eastAsia="黑体" w:cs="黑体"/>
        </w:rPr>
        <w:t xml:space="preserve">第二部分 </w:t>
      </w:r>
      <w:r>
        <w:rPr>
          <w:rFonts w:ascii="黑体" w:eastAsia="黑体" w:cs="黑体"/>
          <w:u w:color="auto"/>
        </w:rPr>
        <w:t>202</w:t>
      </w:r>
      <w:r>
        <w:rPr>
          <w:rFonts w:hint="eastAsia" w:ascii="黑体" w:eastAsia="黑体" w:cs="黑体"/>
          <w:u w:color="auto"/>
          <w:lang w:val="en-US" w:eastAsia="zh-CN"/>
        </w:rPr>
        <w:t>4</w:t>
      </w:r>
      <w:r>
        <w:rPr>
          <w:rFonts w:ascii="黑体" w:eastAsia="黑体" w:cs="黑体"/>
          <w:u w:color="auto"/>
        </w:rPr>
        <w:t>年度</w:t>
      </w:r>
      <w:r>
        <w:rPr>
          <w:rFonts w:hint="eastAsia" w:ascii="黑体" w:eastAsia="黑体" w:cs="黑体"/>
          <w:lang w:val="en-US" w:eastAsia="zh-CN"/>
        </w:rPr>
        <w:t>部门</w:t>
      </w:r>
      <w:r>
        <w:rPr>
          <w:rFonts w:hint="eastAsia" w:ascii="黑体" w:eastAsia="黑体" w:cs="黑体"/>
        </w:rPr>
        <w:t>决算情况说明</w:t>
      </w:r>
      <w:bookmarkEnd w:id="19"/>
      <w:bookmarkEnd w:id="26"/>
      <w:bookmarkEnd w:id="27"/>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黑体"/>
          <w:bCs w:val="0"/>
          <w:color w:val="000000"/>
        </w:rPr>
      </w:pPr>
      <w:bookmarkStart w:id="28" w:name="_Toc15377205"/>
      <w:bookmarkStart w:id="29" w:name="_Toc111208499"/>
      <w:bookmarkStart w:id="30" w:name="_Toc19710"/>
      <w:r>
        <w:rPr>
          <w:rFonts w:hint="eastAsia" w:ascii="黑体" w:eastAsia="黑体" w:cs="黑体"/>
          <w:bCs w:val="0"/>
          <w:color w:val="000000"/>
        </w:rPr>
        <w:t>一、收入支出决算总体情况说</w:t>
      </w:r>
      <w:bookmarkEnd w:id="28"/>
      <w:r>
        <w:rPr>
          <w:rFonts w:hint="eastAsia" w:ascii="黑体" w:eastAsia="黑体" w:cs="黑体"/>
          <w:bCs w:val="0"/>
          <w:color w:val="000000"/>
        </w:rPr>
        <w:t>明</w:t>
      </w:r>
      <w:bookmarkEnd w:id="29"/>
      <w:bookmarkEnd w:id="3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u w:color="auto"/>
        </w:rPr>
        <w:t>年度收、支总计均为</w:t>
      </w:r>
      <w:r>
        <w:rPr>
          <w:rFonts w:hint="eastAsia" w:ascii="仿宋_GB2312" w:eastAsia="仿宋_GB2312" w:cs="仿宋_GB2312"/>
          <w:color w:val="000000"/>
          <w:sz w:val="32"/>
          <w:szCs w:val="32"/>
          <w:u w:color="auto"/>
          <w:lang w:val="en-US" w:eastAsia="zh-CN"/>
        </w:rPr>
        <w:t>87.13</w:t>
      </w:r>
      <w:r>
        <w:rPr>
          <w:rFonts w:hint="eastAsia" w:ascii="仿宋_GB2312" w:eastAsia="仿宋_GB2312" w:cs="仿宋_GB2312"/>
          <w:color w:val="000000"/>
          <w:sz w:val="32"/>
          <w:szCs w:val="32"/>
        </w:rPr>
        <w:t>万元。与</w:t>
      </w:r>
      <w:r>
        <w:rPr>
          <w:rFonts w:hint="eastAsia" w:ascii="仿宋_GB2312" w:eastAsia="仿宋_GB2312" w:cs="仿宋_GB2312"/>
          <w:color w:val="000000"/>
          <w:sz w:val="32"/>
          <w:szCs w:val="32"/>
          <w:u w:color="auto"/>
        </w:rPr>
        <w:t>202</w:t>
      </w:r>
      <w:r>
        <w:rPr>
          <w:rFonts w:hint="eastAsia" w:ascii="仿宋_GB2312" w:eastAsia="仿宋_GB2312" w:cs="仿宋_GB2312"/>
          <w:color w:val="000000"/>
          <w:sz w:val="32"/>
          <w:szCs w:val="32"/>
          <w:u w:color="auto"/>
          <w:lang w:val="en-US" w:eastAsia="zh-CN"/>
        </w:rPr>
        <w:t>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相比，收</w:t>
      </w:r>
      <w:r>
        <w:rPr>
          <w:rFonts w:hint="eastAsia" w:ascii="仿宋_GB2312" w:eastAsia="仿宋_GB2312" w:cs="仿宋_GB2312"/>
          <w:color w:val="000000"/>
          <w:sz w:val="32"/>
          <w:szCs w:val="32"/>
          <w:lang w:eastAsia="zh-CN"/>
        </w:rPr>
        <w:t>入减少</w:t>
      </w:r>
      <w:r>
        <w:rPr>
          <w:rFonts w:hint="eastAsia" w:ascii="仿宋_GB2312" w:eastAsia="仿宋_GB2312" w:cs="仿宋_GB2312"/>
          <w:color w:val="000000"/>
          <w:sz w:val="32"/>
          <w:szCs w:val="32"/>
          <w:lang w:val="en-US" w:eastAsia="zh-CN"/>
        </w:rPr>
        <w:t>5.78</w:t>
      </w:r>
      <w:r>
        <w:rPr>
          <w:rFonts w:hint="eastAsia" w:ascii="仿宋_GB2312" w:eastAsia="仿宋_GB2312" w:cs="仿宋_GB2312"/>
          <w:color w:val="000000"/>
          <w:sz w:val="32"/>
          <w:szCs w:val="32"/>
          <w:u w:color="auto"/>
        </w:rPr>
        <w:t>万元</w:t>
      </w:r>
      <w:r>
        <w:rPr>
          <w:rFonts w:hint="eastAsia" w:ascii="仿宋_GB2312" w:eastAsia="仿宋_GB2312" w:cs="仿宋_GB2312"/>
          <w:color w:val="000000"/>
          <w:sz w:val="32"/>
          <w:szCs w:val="32"/>
          <w:u w:color="auto"/>
          <w:lang w:eastAsia="zh-CN"/>
        </w:rPr>
        <w:t>。</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u w:color="auto"/>
          <w:lang w:eastAsia="zh-CN"/>
        </w:rPr>
        <w:t>工资保险调整及项目减少</w:t>
      </w:r>
      <w:r>
        <w:rPr>
          <w:rFonts w:hint="eastAsia" w:ascii="仿宋_GB2312" w:eastAsia="仿宋_GB2312" w:cs="仿宋_GB2312"/>
          <w:color w:val="000000"/>
          <w:sz w:val="32"/>
          <w:szCs w:val="32"/>
        </w:rPr>
        <w:t xml:space="preserve">。 </w:t>
      </w:r>
    </w:p>
    <w:p>
      <w:pPr>
        <w:pStyle w:val="6"/>
        <w:rPr>
          <w:rFonts w:hint="eastAsia" w:ascii="黑体" w:eastAsia="黑体" w:cs="黑体"/>
          <w:bCs w:val="0"/>
          <w:color w:val="000000"/>
          <w:lang w:val="en-US" w:eastAsia="zh-CN"/>
        </w:rPr>
      </w:pPr>
      <w:r>
        <w:rPr>
          <w:rFonts w:hint="eastAsia" w:ascii="黑体" w:eastAsia="黑体" w:cs="黑体"/>
          <w:bCs w:val="0"/>
          <w:color w:val="000000"/>
          <w:lang w:val="en-US" w:eastAsia="zh-CN"/>
        </w:rPr>
        <w:t xml:space="preserve">       </w:t>
      </w:r>
    </w:p>
    <w:p>
      <w:pPr>
        <w:pStyle w:val="6"/>
        <w:rPr>
          <w:rFonts w:hint="eastAsia" w:ascii="黑体" w:eastAsia="黑体" w:cs="黑体"/>
          <w:bCs w:val="0"/>
          <w:color w:val="000000"/>
          <w:lang w:val="en-US" w:eastAsia="zh-CN"/>
        </w:rPr>
      </w:pPr>
      <w:r>
        <w:drawing>
          <wp:inline distT="0" distB="0" distL="114300" distR="114300">
            <wp:extent cx="4677410" cy="2527935"/>
            <wp:effectExtent l="0" t="0" r="39" b="39"/>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677410" cy="2527935"/>
                    </a:xfrm>
                    <a:prstGeom prst="rect">
                      <a:avLst/>
                    </a:prstGeom>
                    <a:noFill/>
                    <a:ln w="9525" cap="flat" cmpd="sng">
                      <a:noFill/>
                      <a:prstDash val="solid"/>
                      <a:round/>
                    </a:ln>
                  </pic:spPr>
                </pic:pic>
              </a:graphicData>
            </a:graphic>
          </wp:inline>
        </w:drawing>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黑体"/>
          <w:bCs w:val="0"/>
          <w:color w:val="000000"/>
          <w:lang w:eastAsia="zh-CN"/>
        </w:rPr>
      </w:pPr>
      <w:bookmarkStart w:id="31" w:name="_Toc8125"/>
      <w:bookmarkStart w:id="32" w:name="_Toc15377206"/>
      <w:bookmarkStart w:id="33" w:name="_Toc111208500"/>
      <w:r>
        <w:rPr>
          <w:rFonts w:hint="eastAsia" w:ascii="黑体" w:eastAsia="黑体" w:cs="黑体"/>
          <w:bCs w:val="0"/>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本年收入合计</w:t>
      </w:r>
      <w:r>
        <w:rPr>
          <w:rFonts w:hint="eastAsia" w:ascii="仿宋_GB2312" w:eastAsia="仿宋_GB2312" w:cs="仿宋_GB2312"/>
          <w:color w:val="000000"/>
          <w:sz w:val="32"/>
          <w:u w:color="auto"/>
          <w:lang w:val="en-US" w:eastAsia="zh-CN"/>
        </w:rPr>
        <w:t>87.13</w:t>
      </w:r>
      <w:r>
        <w:rPr>
          <w:rFonts w:hint="eastAsia" w:ascii="仿宋_GB2312" w:eastAsia="仿宋_GB2312" w:cs="仿宋_GB2312"/>
          <w:color w:val="000000"/>
          <w:sz w:val="32"/>
          <w:u w:color="auto"/>
        </w:rPr>
        <w:t>万元</w:t>
      </w:r>
      <w:r>
        <w:rPr>
          <w:rFonts w:hint="eastAsia" w:ascii="仿宋_GB2312" w:eastAsia="仿宋_GB2312" w:cs="仿宋_GB2312"/>
          <w:color w:val="000000"/>
          <w:sz w:val="32"/>
          <w:szCs w:val="32"/>
          <w:lang w:val="en-US" w:eastAsia="zh-CN"/>
        </w:rPr>
        <w:t>，其中:一般公共预算财政拨款收入87.13万元，占100%</w:t>
      </w:r>
      <w:r>
        <w:rPr>
          <w:rFonts w:hint="eastAsia" w:ascii="仿宋_GB2312" w:eastAsia="仿宋_GB2312" w:cs="仿宋_GB2312"/>
          <w:color w:val="000000"/>
          <w:sz w:val="32"/>
          <w:szCs w:val="32"/>
        </w:rPr>
        <w:t>。</w:t>
      </w:r>
    </w:p>
    <w:p>
      <w:pPr>
        <w:pStyle w:val="2"/>
        <w:jc w:val="center"/>
        <w:rPr>
          <w:rFonts w:hint="eastAsia" w:ascii="思源黑体 CN Normal" w:eastAsia="思源黑体 CN Normal" w:cs="思源黑体 CN Normal"/>
          <w:color w:val="FF0000"/>
          <w:sz w:val="32"/>
          <w:szCs w:val="32"/>
          <w:lang w:eastAsia="zh-CN"/>
        </w:rPr>
      </w:pPr>
      <w:r>
        <w:rPr>
          <w:sz w:val="32"/>
        </w:rPr>
        <mc:AlternateContent>
          <mc:Choice Requires="wps">
            <w:drawing>
              <wp:anchor distT="0" distB="0" distL="113665" distR="113665" simplePos="0" relativeHeight="251659264" behindDoc="0" locked="0" layoutInCell="1" allowOverlap="1">
                <wp:simplePos x="0" y="0"/>
                <wp:positionH relativeFrom="column">
                  <wp:posOffset>4024630</wp:posOffset>
                </wp:positionH>
                <wp:positionV relativeFrom="paragraph">
                  <wp:posOffset>1045210</wp:posOffset>
                </wp:positionV>
                <wp:extent cx="769620" cy="346075"/>
                <wp:effectExtent l="0" t="0" r="0" b="0"/>
                <wp:wrapNone/>
                <wp:docPr id="4" name="文本框 1"/>
                <wp:cNvGraphicFramePr/>
                <a:graphic xmlns:a="http://schemas.openxmlformats.org/drawingml/2006/main">
                  <a:graphicData uri="http://schemas.microsoft.com/office/word/2010/wordprocessingShape">
                    <wps:wsp>
                      <wps:cNvSpPr/>
                      <wps:spPr>
                        <a:xfrm>
                          <a:off x="0" y="0"/>
                          <a:ext cx="769620" cy="346075"/>
                        </a:xfrm>
                        <a:prstGeom prst="rect">
                          <a:avLst/>
                        </a:prstGeom>
                        <a:solidFill>
                          <a:srgbClr val="FFFFFF"/>
                        </a:solidFill>
                        <a:ln w="6350" cap="flat" cmpd="sng">
                          <a:noFill/>
                          <a:prstDash val="solid"/>
                          <a:round/>
                        </a:ln>
                      </wps:spPr>
                      <wps:txbx>
                        <w:txbxContent>
                          <w:p>
                            <w:pPr>
                              <w:rPr>
                                <w:rFonts w:eastAsia="宋体"/>
                                <w:sz w:val="15"/>
                                <w:szCs w:val="15"/>
                                <w:lang w:val="en-US" w:eastAsia="zh-CN"/>
                              </w:rPr>
                            </w:pPr>
                          </w:p>
                        </w:txbxContent>
                      </wps:txbx>
                      <wps:bodyPr vert="horz" wrap="square" lIns="91440" tIns="45720" rIns="91440" bIns="45720" anchor="t" anchorCtr="0" upright="0">
                        <a:noAutofit/>
                      </wps:bodyPr>
                    </wps:wsp>
                  </a:graphicData>
                </a:graphic>
              </wp:anchor>
            </w:drawing>
          </mc:Choice>
          <mc:Fallback>
            <w:pict>
              <v:rect id="文本框 1" o:spid="_x0000_s1026" o:spt="1" style="position:absolute;left:0pt;margin-left:316.9pt;margin-top:82.3pt;height:27.25pt;width:60.6pt;z-index:251659264;mso-width-relative:page;mso-height-relative:page;" fillcolor="#FFFFFF" filled="t" stroked="f" coordsize="21600,21600" o:gfxdata="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o/LIPNgAAAALAQAADwAAAAAAAAABACAAAAA4AAAAZHJzL2Rvd25yZXYu&#10;eG1sUEsBAhQAFAAAAAgAh07iQHeCOk8eAgAALwQAAA4AAAAAAAAAAQAgAAAAPQEAAGRycy9lMm9E&#10;b2MueG1sUEsFBgAAAAAGAAYAWQEAAM0FAAAAAA==&#10;">
                <v:fill on="t" focussize="0,0"/>
                <v:stroke on="f" weight="0.5pt" joinstyle="round"/>
                <v:imagedata o:title=""/>
                <o:lock v:ext="edit" aspectratio="f"/>
                <v:textbox>
                  <w:txbxContent>
                    <w:p>
                      <w:pPr>
                        <w:rPr>
                          <w:rFonts w:eastAsia="宋体"/>
                          <w:sz w:val="15"/>
                          <w:szCs w:val="15"/>
                          <w:lang w:val="en-US" w:eastAsia="zh-CN"/>
                        </w:rPr>
                      </w:pPr>
                    </w:p>
                  </w:txbxContent>
                </v:textbox>
              </v:rect>
            </w:pict>
          </mc:Fallback>
        </mc:AlternateContent>
      </w:r>
      <w:r>
        <w:rPr>
          <w:rFonts w:hint="eastAsia" w:ascii="思源黑体 CN Normal" w:eastAsia="思源黑体 CN Normal" w:cs="思源黑体 CN Normal"/>
          <w:color w:val="FF0000"/>
          <w:sz w:val="32"/>
          <w:szCs w:val="32"/>
          <w:lang w:val="en-US" w:eastAsia="zh-CN"/>
        </w:rPr>
        <w:t xml:space="preserve">  </w:t>
      </w:r>
      <w:r>
        <w:rPr>
          <w:rFonts w:hint="eastAsia" w:ascii="思源黑体 CN Normal" w:eastAsia="思源黑体 CN Normal" w:cs="思源黑体 CN Normal"/>
          <w:color w:val="FF0000"/>
          <w:sz w:val="32"/>
          <w:szCs w:val="32"/>
          <w:lang w:eastAsia="zh-CN"/>
        </w:rPr>
        <w:drawing>
          <wp:inline distT="0" distB="0" distL="114300" distR="114300">
            <wp:extent cx="4585335" cy="2220595"/>
            <wp:effectExtent l="0" t="0" r="25" b="29"/>
            <wp:docPr id="7"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图片"/>
                    <pic:cNvPicPr>
                      <a:picLocks noChangeAspect="1"/>
                    </pic:cNvPicPr>
                  </pic:nvPicPr>
                  <pic:blipFill>
                    <a:blip r:embed="rId7"/>
                    <a:stretch>
                      <a:fillRect/>
                    </a:stretch>
                  </pic:blipFill>
                  <pic:spPr>
                    <a:xfrm>
                      <a:off x="0" y="0"/>
                      <a:ext cx="4585335" cy="2220595"/>
                    </a:xfrm>
                    <a:prstGeom prst="rect">
                      <a:avLst/>
                    </a:prstGeom>
                    <a:noFill/>
                    <a:ln w="9525" cap="flat" cmpd="sng">
                      <a:noFill/>
                      <a:prstDash val="solid"/>
                      <a:miter/>
                    </a:ln>
                  </pic:spPr>
                </pic:pic>
              </a:graphicData>
            </a:graphic>
          </wp:inline>
        </w:drawing>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黑体"/>
          <w:bCs w:val="0"/>
          <w:color w:val="000000"/>
        </w:rPr>
      </w:pPr>
      <w:bookmarkStart w:id="34" w:name="_Toc111208501"/>
      <w:bookmarkStart w:id="35" w:name="_Toc15377207"/>
      <w:bookmarkStart w:id="36" w:name="_Toc28283"/>
      <w:r>
        <w:rPr>
          <w:rFonts w:hint="eastAsia" w:ascii="黑体" w:eastAsia="黑体" w:cs="黑体"/>
          <w:bCs w:val="0"/>
          <w:color w:val="000000"/>
        </w:rPr>
        <w:t>三、支出决算情况说明</w:t>
      </w:r>
      <w:bookmarkEnd w:id="34"/>
      <w:bookmarkEnd w:id="35"/>
      <w:bookmarkEnd w:id="36"/>
    </w:p>
    <w:p>
      <w:pPr>
        <w:pStyle w:val="6"/>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本年支出合计</w:t>
      </w:r>
      <w:r>
        <w:rPr>
          <w:rFonts w:hint="eastAsia" w:ascii="仿宋_GB2312" w:eastAsia="仿宋_GB2312" w:cs="仿宋_GB2312"/>
          <w:color w:val="000000"/>
          <w:sz w:val="32"/>
          <w:u w:color="auto"/>
          <w:lang w:val="en-US" w:eastAsia="zh-CN"/>
        </w:rPr>
        <w:t>87.13</w:t>
      </w:r>
      <w:r>
        <w:rPr>
          <w:rFonts w:hint="eastAsia" w:ascii="仿宋_GB2312" w:eastAsia="仿宋_GB2312" w:cs="仿宋_GB2312"/>
          <w:color w:val="000000"/>
          <w:sz w:val="32"/>
          <w:u w:color="auto"/>
        </w:rPr>
        <w:t>万元</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auto"/>
          <w:sz w:val="32"/>
          <w:szCs w:val="32"/>
          <w:highlight w:val="none"/>
          <w:lang w:eastAsia="zh-CN"/>
        </w:rPr>
        <w:t>其中：基本支出</w:t>
      </w:r>
      <w:r>
        <w:rPr>
          <w:rFonts w:hint="eastAsia" w:ascii="仿宋_GB2312" w:eastAsia="仿宋_GB2312" w:cs="仿宋_GB2312"/>
          <w:sz w:val="32"/>
          <w:szCs w:val="32"/>
        </w:rPr>
        <w:t>77.32</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88.74</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9.81</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11.25</w:t>
      </w:r>
      <w:r>
        <w:rPr>
          <w:rFonts w:hint="eastAsia" w:ascii="仿宋_GB2312" w:eastAsia="仿宋_GB2312" w:cs="仿宋_GB2312"/>
          <w:color w:val="auto"/>
          <w:sz w:val="32"/>
          <w:szCs w:val="32"/>
          <w:highlight w:val="none"/>
          <w:lang w:eastAsia="zh-CN"/>
        </w:rPr>
        <w:t>%。</w:t>
      </w:r>
    </w:p>
    <w:p>
      <w:pPr>
        <w:jc w:val="center"/>
        <w:rPr>
          <w:rFonts w:hint="eastAsia" w:ascii="思源黑体 CN Normal" w:eastAsia="思源黑体 CN Normal" w:cs="思源黑体 CN Normal"/>
          <w:color w:val="FF0000"/>
          <w:sz w:val="32"/>
          <w:szCs w:val="32"/>
        </w:rPr>
      </w:pPr>
      <w:r>
        <w:rPr>
          <w:rFonts w:hint="eastAsia" w:ascii="思源黑体 CN Normal" w:eastAsia="思源黑体 CN Normal" w:cs="思源黑体 CN Normal"/>
          <w:color w:val="FF0000"/>
          <w:sz w:val="32"/>
          <w:szCs w:val="32"/>
        </w:rPr>
        <w:drawing>
          <wp:inline distT="0" distB="0" distL="114300" distR="114300">
            <wp:extent cx="3630295" cy="1953895"/>
            <wp:effectExtent l="0" t="0" r="0" b="0"/>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黑体"/>
          <w:bCs w:val="0"/>
          <w:color w:val="000000"/>
        </w:rPr>
      </w:pPr>
      <w:bookmarkStart w:id="37" w:name="_Toc19521"/>
      <w:bookmarkStart w:id="38" w:name="_Toc111208502"/>
      <w:bookmarkStart w:id="39" w:name="_Toc15377208"/>
      <w:r>
        <w:rPr>
          <w:rFonts w:hint="eastAsia" w:ascii="黑体" w:eastAsia="黑体" w:cs="黑体"/>
          <w:bCs w:val="0"/>
          <w:color w:val="000000"/>
        </w:rPr>
        <w:t>四、财政拨款收入支出决算总体情况说明</w:t>
      </w:r>
      <w:bookmarkEnd w:id="37"/>
      <w:bookmarkEnd w:id="38"/>
      <w:bookmarkEnd w:id="3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财政拨款收、支总计均为</w:t>
      </w:r>
      <w:r>
        <w:rPr>
          <w:rFonts w:hint="eastAsia" w:ascii="仿宋_GB2312" w:eastAsia="仿宋_GB2312" w:cs="仿宋_GB2312"/>
          <w:color w:val="000000"/>
          <w:sz w:val="32"/>
          <w:u w:color="auto"/>
          <w:lang w:val="en-US" w:eastAsia="zh-CN"/>
        </w:rPr>
        <w:t>87.13</w:t>
      </w:r>
      <w:r>
        <w:rPr>
          <w:rFonts w:hint="eastAsia" w:ascii="仿宋_GB2312" w:eastAsia="仿宋_GB2312" w:cs="仿宋_GB2312"/>
          <w:color w:val="000000"/>
          <w:sz w:val="32"/>
          <w:u w:color="auto"/>
        </w:rPr>
        <w:t>万元。与202</w:t>
      </w:r>
      <w:r>
        <w:rPr>
          <w:rFonts w:hint="eastAsia" w:ascii="仿宋_GB2312" w:eastAsia="仿宋_GB2312" w:cs="仿宋_GB2312"/>
          <w:color w:val="000000"/>
          <w:sz w:val="32"/>
          <w:u w:color="auto"/>
          <w:lang w:val="en-US" w:eastAsia="zh-CN"/>
        </w:rPr>
        <w:t>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相比，财政拨款收、支总计</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5.78</w:t>
      </w:r>
      <w:r>
        <w:rPr>
          <w:rFonts w:hint="eastAsia" w:ascii="仿宋_GB2312" w:eastAsia="仿宋_GB2312" w:cs="仿宋_GB2312"/>
          <w:color w:val="000000"/>
          <w:sz w:val="32"/>
          <w:u w:color="auto"/>
        </w:rPr>
        <w:t>万元，</w:t>
      </w:r>
      <w:r>
        <w:rPr>
          <w:rFonts w:hint="eastAsia" w:ascii="仿宋_GB2312" w:eastAsia="仿宋_GB2312" w:cs="仿宋_GB2312"/>
          <w:color w:val="000000"/>
          <w:sz w:val="32"/>
          <w:u w:color="auto"/>
          <w:lang w:eastAsia="zh-CN"/>
        </w:rPr>
        <w:t>下降</w:t>
      </w:r>
      <w:r>
        <w:rPr>
          <w:rFonts w:hint="eastAsia" w:ascii="仿宋_GB2312" w:eastAsia="仿宋_GB2312" w:cs="仿宋_GB2312"/>
          <w:color w:val="000000"/>
          <w:sz w:val="32"/>
          <w:u w:color="auto"/>
          <w:lang w:val="en-US" w:eastAsia="zh-CN"/>
        </w:rPr>
        <w:t>6.22</w:t>
      </w:r>
      <w:r>
        <w:rPr>
          <w:rFonts w:hint="eastAsia" w:ascii="仿宋_GB2312" w:eastAsia="仿宋_GB2312" w:cs="仿宋_GB2312"/>
          <w:color w:val="000000"/>
          <w:sz w:val="32"/>
          <w:u w:color="auto"/>
        </w:rPr>
        <w:t>%。</w:t>
      </w:r>
      <w:r>
        <w:rPr>
          <w:rFonts w:hint="eastAsia" w:ascii="仿宋_GB2312" w:eastAsia="仿宋_GB2312" w:cs="仿宋_GB2312"/>
          <w:color w:val="000000"/>
          <w:sz w:val="32"/>
          <w:u w:color="auto"/>
          <w:lang w:eastAsia="zh-CN"/>
        </w:rPr>
        <w:t>主要变动原因是：工资保险调整及项目减少。</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bookmarkStart w:id="40" w:name="_Toc15377209"/>
      <w:bookmarkStart w:id="41" w:name="_Toc111208503"/>
      <w:bookmarkStart w:id="42" w:name="_Toc14368"/>
    </w:p>
    <w:p>
      <w:pPr>
        <w:pStyle w:val="16"/>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222250</wp:posOffset>
            </wp:positionH>
            <wp:positionV relativeFrom="paragraph">
              <wp:posOffset>153035</wp:posOffset>
            </wp:positionV>
            <wp:extent cx="4720590" cy="3205480"/>
            <wp:effectExtent l="0" t="0" r="23" b="15"/>
            <wp:wrapSquare wrapText="bothSides"/>
            <wp:docPr id="11" name="图片 10" descr="28a254db9b0f414fbf47a8ac34ba8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28a254db9b0f414fbf47a8ac34ba8c71"/>
                    <pic:cNvPicPr>
                      <a:picLocks noChangeAspect="1"/>
                    </pic:cNvPicPr>
                  </pic:nvPicPr>
                  <pic:blipFill>
                    <a:blip r:embed="rId9"/>
                    <a:stretch>
                      <a:fillRect/>
                    </a:stretch>
                  </pic:blipFill>
                  <pic:spPr>
                    <a:xfrm>
                      <a:off x="0" y="0"/>
                      <a:ext cx="4720590" cy="3205480"/>
                    </a:xfrm>
                    <a:prstGeom prst="rect">
                      <a:avLst/>
                    </a:prstGeom>
                    <a:noFill/>
                    <a:ln w="9525" cap="flat" cmpd="sng">
                      <a:noFill/>
                      <a:prstDash val="solid"/>
                      <a:miter/>
                    </a:ln>
                  </pic:spPr>
                </pic:pic>
              </a:graphicData>
            </a:graphic>
          </wp:anchor>
        </w:drawing>
      </w:r>
    </w:p>
    <w:p>
      <w:pPr>
        <w:pStyle w:val="4"/>
        <w:keepNext/>
        <w:keepLines/>
        <w:pageBreakBefore w:val="0"/>
        <w:widowControl w:val="0"/>
        <w:kinsoku/>
        <w:wordWrap/>
        <w:overflowPunct/>
        <w:topLinePunct w:val="0"/>
        <w:autoSpaceDE/>
        <w:autoSpaceDN/>
        <w:bidi w:val="0"/>
        <w:adjustRightInd/>
        <w:snapToGrid/>
        <w:spacing w:before="0" w:after="0" w:line="576" w:lineRule="exact"/>
        <w:ind w:firstLine="642" w:firstLineChars="200"/>
        <w:textAlignment w:val="auto"/>
        <w:rPr>
          <w:rFonts w:hint="eastAsia" w:ascii="黑体" w:eastAsia="黑体" w:cs="黑体"/>
          <w:bCs w:val="0"/>
          <w:color w:val="000000"/>
        </w:rPr>
      </w:pPr>
      <w:r>
        <w:rPr>
          <w:rFonts w:hint="eastAsia" w:ascii="黑体" w:eastAsia="黑体" w:cs="黑体"/>
          <w:bCs w:val="0"/>
          <w:color w:val="000000"/>
        </w:rPr>
        <w:t>五、一般公共预算财政拨款支出决算情况说</w:t>
      </w:r>
      <w:bookmarkEnd w:id="40"/>
      <w:r>
        <w:rPr>
          <w:rFonts w:hint="eastAsia" w:ascii="黑体" w:eastAsia="黑体" w:cs="黑体"/>
          <w:bCs w:val="0"/>
          <w:color w:val="000000"/>
        </w:rPr>
        <w:t>明</w:t>
      </w:r>
      <w:bookmarkEnd w:id="41"/>
      <w:bookmarkEnd w:id="42"/>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仿宋" w:eastAsia="仿宋" w:cs="仿宋"/>
          <w:b/>
          <w:color w:val="000000"/>
          <w:sz w:val="32"/>
          <w:szCs w:val="32"/>
        </w:rPr>
      </w:pPr>
      <w:bookmarkStart w:id="43" w:name="_Toc15377210"/>
      <w:r>
        <w:rPr>
          <w:rFonts w:hint="eastAsia" w:ascii="仿宋" w:eastAsia="仿宋" w:cs="仿宋"/>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lang w:eastAsia="zh-CN"/>
        </w:rPr>
      </w:pPr>
      <w:bookmarkStart w:id="44" w:name="_Toc15377211"/>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一般公共预算财政拨款支出</w:t>
      </w:r>
      <w:r>
        <w:rPr>
          <w:rFonts w:hint="eastAsia" w:ascii="仿宋_GB2312" w:eastAsia="仿宋_GB2312" w:cs="仿宋_GB2312"/>
          <w:color w:val="000000"/>
          <w:sz w:val="32"/>
          <w:u w:color="auto"/>
          <w:lang w:val="en-US" w:eastAsia="zh-CN"/>
        </w:rPr>
        <w:t>87.13</w:t>
      </w:r>
      <w:r>
        <w:rPr>
          <w:rFonts w:hint="eastAsia" w:ascii="仿宋_GB2312" w:eastAsia="仿宋_GB2312" w:cs="仿宋_GB2312"/>
          <w:color w:val="000000"/>
          <w:sz w:val="32"/>
          <w:u w:color="auto"/>
        </w:rPr>
        <w:t>万元，占本年支出合计的100%。与202</w:t>
      </w:r>
      <w:r>
        <w:rPr>
          <w:rFonts w:hint="eastAsia" w:ascii="仿宋_GB2312" w:eastAsia="仿宋_GB2312" w:cs="仿宋_GB2312"/>
          <w:color w:val="000000"/>
          <w:sz w:val="32"/>
          <w:u w:color="auto"/>
          <w:lang w:val="en-US" w:eastAsia="zh-CN"/>
        </w:rPr>
        <w:t>3</w:t>
      </w:r>
      <w:r>
        <w:rPr>
          <w:rFonts w:hint="eastAsia" w:ascii="仿宋_GB2312" w:eastAsia="仿宋_GB2312" w:cs="仿宋_GB2312"/>
          <w:color w:val="000000"/>
          <w:sz w:val="32"/>
          <w:szCs w:val="32"/>
          <w:lang w:val="en-US" w:eastAsia="zh-CN"/>
        </w:rPr>
        <w:t>年度</w:t>
      </w:r>
      <w:r>
        <w:rPr>
          <w:rFonts w:hint="eastAsia" w:ascii="仿宋_GB2312" w:eastAsia="仿宋_GB2312" w:cs="仿宋_GB2312"/>
          <w:color w:val="000000"/>
          <w:sz w:val="32"/>
          <w:szCs w:val="32"/>
        </w:rPr>
        <w:t>相比，一般公共预算财政拨款</w:t>
      </w:r>
      <w:r>
        <w:rPr>
          <w:rFonts w:hint="eastAsia" w:ascii="仿宋_GB2312" w:eastAsia="仿宋_GB2312" w:cs="仿宋_GB2312"/>
          <w:color w:val="000000"/>
          <w:sz w:val="32"/>
          <w:u w:color="auto"/>
          <w:lang w:eastAsia="zh-CN"/>
        </w:rPr>
        <w:t>减少</w:t>
      </w:r>
      <w:r>
        <w:rPr>
          <w:rFonts w:hint="eastAsia" w:ascii="仿宋_GB2312" w:eastAsia="仿宋_GB2312" w:cs="仿宋_GB2312"/>
          <w:color w:val="000000"/>
          <w:sz w:val="32"/>
          <w:u w:color="auto"/>
          <w:lang w:val="en-US" w:eastAsia="zh-CN"/>
        </w:rPr>
        <w:t>5.78</w:t>
      </w:r>
      <w:r>
        <w:rPr>
          <w:rFonts w:hint="eastAsia" w:ascii="仿宋_GB2312" w:eastAsia="仿宋_GB2312" w:cs="仿宋_GB2312"/>
          <w:color w:val="000000"/>
          <w:sz w:val="32"/>
          <w:u w:color="auto"/>
        </w:rPr>
        <w:t>万元，</w:t>
      </w:r>
      <w:r>
        <w:rPr>
          <w:rFonts w:hint="eastAsia" w:ascii="仿宋_GB2312" w:eastAsia="仿宋_GB2312" w:cs="仿宋_GB2312"/>
          <w:color w:val="000000"/>
          <w:sz w:val="32"/>
          <w:u w:color="auto"/>
          <w:lang w:eastAsia="zh-CN"/>
        </w:rPr>
        <w:t>下降</w:t>
      </w:r>
      <w:r>
        <w:rPr>
          <w:rFonts w:hint="eastAsia" w:ascii="仿宋_GB2312" w:eastAsia="仿宋_GB2312" w:cs="仿宋_GB2312"/>
          <w:color w:val="000000"/>
          <w:sz w:val="32"/>
          <w:u w:color="auto"/>
          <w:lang w:val="en-US" w:eastAsia="zh-CN"/>
        </w:rPr>
        <w:t>6.22</w:t>
      </w:r>
      <w:r>
        <w:rPr>
          <w:rFonts w:hint="eastAsia" w:ascii="仿宋_GB2312" w:eastAsia="仿宋_GB2312" w:cs="仿宋_GB2312"/>
          <w:color w:val="000000"/>
          <w:sz w:val="32"/>
          <w:u w:color="auto"/>
        </w:rPr>
        <w:t xml:space="preserve"> %。</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：工资保险调整及项目减少。</w:t>
      </w:r>
    </w:p>
    <w:p>
      <w:pPr>
        <w:pStyle w:val="16"/>
        <w:jc w:val="center"/>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drawing>
          <wp:inline distT="0" distB="0" distL="114300" distR="114300">
            <wp:extent cx="4083050" cy="2179955"/>
            <wp:effectExtent l="0" t="0" r="31" b="2"/>
            <wp:docPr id="14" name="图片 12" descr="a74066d2-b5af-47c0-a538-e5ae872dff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a74066d2-b5af-47c0-a538-e5ae872dff41"/>
                    <pic:cNvPicPr>
                      <a:picLocks noChangeAspect="1"/>
                    </pic:cNvPicPr>
                  </pic:nvPicPr>
                  <pic:blipFill>
                    <a:blip r:embed="rId10"/>
                    <a:stretch>
                      <a:fillRect/>
                    </a:stretch>
                  </pic:blipFill>
                  <pic:spPr>
                    <a:xfrm>
                      <a:off x="0" y="0"/>
                      <a:ext cx="4083050" cy="2179955"/>
                    </a:xfrm>
                    <a:prstGeom prst="rect">
                      <a:avLst/>
                    </a:prstGeom>
                    <a:noFill/>
                    <a:ln w="9525" cap="flat" cmpd="sng">
                      <a:noFill/>
                      <a:prstDash val="solid"/>
                      <a:miter/>
                    </a:ln>
                  </pic:spPr>
                </pic:pic>
              </a:graphicData>
            </a:graphic>
          </wp:inline>
        </w:drawing>
      </w:r>
    </w:p>
    <w:bookmarkEnd w:id="44"/>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仿宋" w:eastAsia="仿宋" w:cs="仿宋"/>
          <w:b/>
          <w:color w:val="000000"/>
          <w:sz w:val="32"/>
          <w:szCs w:val="32"/>
        </w:rPr>
      </w:pPr>
      <w:bookmarkStart w:id="45" w:name="_Toc15377212"/>
      <w:r>
        <w:rPr>
          <w:rFonts w:hint="eastAsia" w:ascii="仿宋" w:eastAsia="仿宋" w:cs="仿宋"/>
          <w:b/>
          <w:color w:val="000000"/>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outlineLvl w:val="2"/>
        <w:rPr>
          <w:rFonts w:ascii="仿宋" w:eastAsia="仿宋" w:cs="Times New Roman"/>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2024年一般公共预算财政拨款支出</w:t>
      </w:r>
      <w:r>
        <w:rPr>
          <w:rFonts w:hint="eastAsia" w:ascii="仿宋_GB2312" w:eastAsia="仿宋_GB2312" w:cs="仿宋_GB2312"/>
          <w:sz w:val="32"/>
          <w:szCs w:val="32"/>
          <w:lang w:val="en-US" w:eastAsia="zh-CN"/>
        </w:rPr>
        <w:t>87.13</w:t>
      </w:r>
      <w:r>
        <w:rPr>
          <w:rFonts w:hint="eastAsia" w:ascii="仿宋_GB2312" w:eastAsia="仿宋_GB2312" w:cs="仿宋_GB2312"/>
          <w:color w:val="000000"/>
          <w:kern w:val="2"/>
          <w:sz w:val="32"/>
          <w:szCs w:val="32"/>
          <w:lang w:val="en-US" w:eastAsia="zh-CN" w:bidi="ar-SA"/>
        </w:rPr>
        <w:t>万元，主要用于以下方面:</w:t>
      </w:r>
      <w:r>
        <w:rPr>
          <w:rFonts w:hint="eastAsia" w:ascii="仿宋_GB2312" w:eastAsia="仿宋_GB2312" w:cs="仿宋_GB2312"/>
          <w:b/>
          <w:color w:val="000000"/>
          <w:kern w:val="2"/>
          <w:sz w:val="32"/>
          <w:szCs w:val="32"/>
          <w:lang w:val="en-US" w:eastAsia="zh-CN" w:bidi="ar-SA"/>
        </w:rPr>
        <w:t>一般公共服务（类）支出</w:t>
      </w:r>
      <w:r>
        <w:rPr>
          <w:rFonts w:hint="eastAsia" w:ascii="仿宋_GB2312" w:eastAsia="仿宋_GB2312" w:cs="仿宋_GB2312"/>
          <w:sz w:val="32"/>
          <w:szCs w:val="32"/>
          <w:lang w:val="en-US" w:eastAsia="zh-CN"/>
        </w:rPr>
        <w:t>56.12</w:t>
      </w:r>
      <w:r>
        <w:rPr>
          <w:rFonts w:hint="eastAsia" w:ascii="仿宋_GB2312" w:eastAsia="仿宋_GB2312" w:cs="仿宋_GB2312"/>
          <w:color w:val="000000"/>
          <w:kern w:val="2"/>
          <w:sz w:val="32"/>
          <w:szCs w:val="32"/>
          <w:lang w:val="en-US" w:eastAsia="zh-CN" w:bidi="ar-SA"/>
        </w:rPr>
        <w:t>万元，占</w:t>
      </w:r>
      <w:r>
        <w:rPr>
          <w:rFonts w:hint="eastAsia" w:ascii="仿宋_GB2312" w:eastAsia="仿宋_GB2312" w:cs="仿宋_GB2312"/>
          <w:sz w:val="32"/>
          <w:szCs w:val="32"/>
          <w:lang w:val="en-US" w:eastAsia="zh-CN"/>
        </w:rPr>
        <w:t>64.4</w:t>
      </w:r>
      <w:r>
        <w:rPr>
          <w:rFonts w:hint="eastAsia" w:ascii="仿宋_GB2312" w:eastAsia="仿宋_GB2312" w:cs="仿宋_GB2312"/>
          <w:color w:val="000000"/>
          <w:kern w:val="2"/>
          <w:sz w:val="32"/>
          <w:szCs w:val="32"/>
          <w:lang w:val="en-US" w:eastAsia="zh-CN" w:bidi="ar-SA"/>
        </w:rPr>
        <w:t>%；</w:t>
      </w:r>
      <w:r>
        <w:rPr>
          <w:rFonts w:hint="eastAsia" w:ascii="仿宋_GB2312" w:eastAsia="仿宋_GB2312" w:cs="仿宋_GB2312"/>
          <w:b/>
          <w:color w:val="000000"/>
          <w:kern w:val="2"/>
          <w:sz w:val="32"/>
          <w:szCs w:val="32"/>
          <w:lang w:val="en-US" w:eastAsia="zh-CN" w:bidi="ar-SA"/>
        </w:rPr>
        <w:t>文化旅游体育与传媒支出</w:t>
      </w:r>
      <w:r>
        <w:rPr>
          <w:rFonts w:hint="eastAsia" w:ascii="仿宋_GB2312" w:eastAsia="仿宋_GB2312" w:cs="仿宋_GB2312"/>
          <w:color w:val="000000"/>
          <w:kern w:val="2"/>
          <w:sz w:val="32"/>
          <w:szCs w:val="32"/>
          <w:lang w:val="en-US" w:eastAsia="zh-CN" w:bidi="ar-SA"/>
        </w:rPr>
        <w:t>9.81万元，占11.25%；</w:t>
      </w:r>
      <w:r>
        <w:rPr>
          <w:rFonts w:hint="eastAsia" w:ascii="仿宋_GB2312" w:eastAsia="仿宋_GB2312" w:cs="仿宋_GB2312"/>
          <w:b/>
          <w:color w:val="000000"/>
          <w:kern w:val="2"/>
          <w:sz w:val="32"/>
          <w:szCs w:val="32"/>
          <w:lang w:val="en-US" w:eastAsia="zh-CN" w:bidi="ar-SA"/>
        </w:rPr>
        <w:t>社会保障和就业（类）支出</w:t>
      </w:r>
      <w:r>
        <w:rPr>
          <w:rFonts w:hint="eastAsia" w:ascii="仿宋_GB2312" w:eastAsia="仿宋_GB2312" w:cs="仿宋_GB2312"/>
          <w:sz w:val="32"/>
          <w:szCs w:val="32"/>
          <w:lang w:val="en-US" w:eastAsia="zh-CN"/>
        </w:rPr>
        <w:t>10.87</w:t>
      </w:r>
      <w:r>
        <w:rPr>
          <w:rFonts w:hint="eastAsia" w:ascii="仿宋_GB2312" w:eastAsia="仿宋_GB2312" w:cs="仿宋_GB2312"/>
          <w:color w:val="000000"/>
          <w:kern w:val="2"/>
          <w:sz w:val="32"/>
          <w:szCs w:val="32"/>
          <w:lang w:val="en-US" w:eastAsia="zh-CN" w:bidi="ar-SA"/>
        </w:rPr>
        <w:t>万元，占</w:t>
      </w:r>
      <w:r>
        <w:rPr>
          <w:rFonts w:hint="eastAsia" w:ascii="仿宋_GB2312" w:eastAsia="仿宋_GB2312" w:cs="仿宋_GB2312"/>
          <w:sz w:val="32"/>
          <w:szCs w:val="32"/>
          <w:lang w:val="en-US" w:eastAsia="zh-CN"/>
        </w:rPr>
        <w:t>12.4</w:t>
      </w:r>
      <w:r>
        <w:rPr>
          <w:rFonts w:hint="eastAsia" w:ascii="仿宋_GB2312" w:eastAsia="仿宋_GB2312" w:cs="仿宋_GB2312"/>
          <w:color w:val="000000"/>
          <w:kern w:val="2"/>
          <w:sz w:val="32"/>
          <w:szCs w:val="32"/>
          <w:lang w:val="en-US" w:eastAsia="zh-CN" w:bidi="ar-SA"/>
        </w:rPr>
        <w:t>%；</w:t>
      </w:r>
      <w:r>
        <w:rPr>
          <w:rFonts w:hint="eastAsia" w:ascii="仿宋_GB2312" w:eastAsia="仿宋_GB2312" w:cs="仿宋_GB2312"/>
          <w:b/>
          <w:color w:val="000000"/>
          <w:kern w:val="2"/>
          <w:sz w:val="32"/>
          <w:szCs w:val="32"/>
          <w:lang w:val="en-US" w:eastAsia="zh-CN" w:bidi="ar-SA"/>
        </w:rPr>
        <w:t>卫生健康支出</w:t>
      </w:r>
      <w:r>
        <w:rPr>
          <w:rFonts w:hint="eastAsia" w:ascii="仿宋_GB2312" w:eastAsia="仿宋_GB2312" w:cs="仿宋_GB2312"/>
          <w:sz w:val="32"/>
          <w:szCs w:val="32"/>
          <w:lang w:val="en-US" w:eastAsia="zh-CN"/>
        </w:rPr>
        <w:t>4.42</w:t>
      </w:r>
      <w:r>
        <w:rPr>
          <w:rFonts w:hint="eastAsia" w:ascii="仿宋_GB2312" w:eastAsia="仿宋_GB2312" w:cs="仿宋_GB2312"/>
          <w:color w:val="000000"/>
          <w:kern w:val="2"/>
          <w:sz w:val="32"/>
          <w:szCs w:val="32"/>
          <w:lang w:val="en-US" w:eastAsia="zh-CN" w:bidi="ar-SA"/>
        </w:rPr>
        <w:t>万元，占5.07%；</w:t>
      </w:r>
      <w:r>
        <w:rPr>
          <w:rFonts w:hint="eastAsia" w:ascii="仿宋_GB2312" w:eastAsia="仿宋_GB2312" w:cs="仿宋_GB2312"/>
          <w:b/>
          <w:color w:val="000000"/>
          <w:kern w:val="2"/>
          <w:sz w:val="32"/>
          <w:szCs w:val="32"/>
          <w:lang w:val="en-US" w:eastAsia="zh-CN" w:bidi="ar-SA"/>
        </w:rPr>
        <w:t>住房保障支出</w:t>
      </w:r>
      <w:r>
        <w:rPr>
          <w:rFonts w:hint="eastAsia" w:ascii="仿宋_GB2312" w:eastAsia="仿宋_GB2312" w:cs="仿宋_GB2312"/>
          <w:sz w:val="32"/>
          <w:szCs w:val="32"/>
          <w:lang w:val="en-US" w:eastAsia="zh-CN"/>
        </w:rPr>
        <w:t>5.91</w:t>
      </w:r>
      <w:r>
        <w:rPr>
          <w:rFonts w:hint="eastAsia" w:ascii="仿宋_GB2312" w:eastAsia="仿宋_GB2312" w:cs="仿宋_GB2312"/>
          <w:color w:val="000000"/>
          <w:kern w:val="2"/>
          <w:sz w:val="32"/>
          <w:szCs w:val="32"/>
          <w:lang w:val="en-US" w:eastAsia="zh-CN" w:bidi="ar-SA"/>
        </w:rPr>
        <w:t>万元，占</w:t>
      </w:r>
      <w:r>
        <w:rPr>
          <w:rFonts w:hint="eastAsia" w:ascii="仿宋_GB2312" w:eastAsia="仿宋_GB2312" w:cs="仿宋_GB2312"/>
          <w:sz w:val="32"/>
          <w:szCs w:val="32"/>
          <w:lang w:val="en-US" w:eastAsia="zh-CN"/>
        </w:rPr>
        <w:t>6.78</w:t>
      </w:r>
      <w:r>
        <w:rPr>
          <w:rFonts w:hint="eastAsia" w:ascii="仿宋_GB2312" w:eastAsia="仿宋_GB2312" w:cs="仿宋_GB2312"/>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eastAsia="仿宋"/>
          <w:color w:val="auto"/>
          <w:sz w:val="32"/>
          <w:szCs w:val="32"/>
          <w:highlight w:val="none"/>
        </w:rPr>
      </w:pPr>
    </w:p>
    <w:p>
      <w:pPr>
        <w:pStyle w:val="16"/>
        <w:jc w:val="center"/>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drawing>
          <wp:inline distT="0" distB="0" distL="114300" distR="114300">
            <wp:extent cx="4168140" cy="2915920"/>
            <wp:effectExtent l="0" t="0" r="31" b="19"/>
            <wp:docPr id="17" name="图片 5" descr="262aa1d6-579d-4146-861f-dce99a55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262aa1d6-579d-4146-861f-dce99a5512c7"/>
                    <pic:cNvPicPr>
                      <a:picLocks noChangeAspect="1"/>
                    </pic:cNvPicPr>
                  </pic:nvPicPr>
                  <pic:blipFill>
                    <a:blip r:embed="rId11"/>
                    <a:stretch>
                      <a:fillRect/>
                    </a:stretch>
                  </pic:blipFill>
                  <pic:spPr>
                    <a:xfrm>
                      <a:off x="0" y="0"/>
                      <a:ext cx="4168140" cy="2915920"/>
                    </a:xfrm>
                    <a:prstGeom prst="rect">
                      <a:avLst/>
                    </a:prstGeom>
                    <a:noFill/>
                    <a:ln w="9525" cap="flat" cmpd="sng">
                      <a:noFill/>
                      <a:prstDash val="solid"/>
                      <a:miter/>
                    </a:ln>
                  </pic:spPr>
                </pic:pic>
              </a:graphicData>
            </a:graphic>
          </wp:inline>
        </w:drawing>
      </w:r>
    </w:p>
    <w:p>
      <w:pPr>
        <w:pStyle w:val="10"/>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仿宋" w:eastAsia="仿宋" w:cs="仿宋"/>
          <w:b/>
          <w:color w:val="000000"/>
          <w:sz w:val="32"/>
          <w:szCs w:val="32"/>
        </w:rPr>
      </w:pPr>
      <w:r>
        <w:rPr>
          <w:rFonts w:hint="eastAsia" w:ascii="仿宋" w:eastAsia="仿宋" w:cs="仿宋"/>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仿宋_GB2312"/>
          <w:color w:val="000000"/>
          <w:sz w:val="32"/>
          <w:szCs w:val="32"/>
        </w:rPr>
      </w:pPr>
      <w:bookmarkStart w:id="46" w:name="_Toc15378460"/>
      <w:bookmarkStart w:id="47" w:name="_Toc15377213"/>
      <w:bookmarkStart w:id="48" w:name="_Toc15377444"/>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一般公共预算支出决算数为</w:t>
      </w:r>
      <w:r>
        <w:rPr>
          <w:rFonts w:hint="eastAsia" w:ascii="仿宋_GB2312" w:eastAsia="仿宋_GB2312" w:cs="仿宋_GB2312"/>
          <w:color w:val="000000"/>
          <w:sz w:val="32"/>
          <w:u w:color="auto"/>
          <w:lang w:val="en-US" w:eastAsia="zh-CN"/>
        </w:rPr>
        <w:t>87.13</w:t>
      </w:r>
      <w:r>
        <w:rPr>
          <w:rFonts w:hint="eastAsia" w:ascii="仿宋_GB2312" w:eastAsia="仿宋_GB2312" w:cs="仿宋_GB2312"/>
          <w:color w:val="000000"/>
          <w:sz w:val="32"/>
          <w:u w:color="auto"/>
        </w:rPr>
        <w:t>万元，完成预算100%。其中：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lang w:eastAsia="zh-CN"/>
        </w:rPr>
      </w:pPr>
      <w:bookmarkStart w:id="49" w:name="_Toc15377214"/>
      <w:bookmarkStart w:id="50" w:name="_Toc111208504"/>
      <w:bookmarkStart w:id="51" w:name="_Toc31578"/>
      <w:r>
        <w:rPr>
          <w:rFonts w:hint="eastAsia" w:ascii="仿宋_GB2312" w:eastAsia="仿宋_GB2312" w:cs="仿宋_GB2312"/>
          <w:color w:val="000000"/>
          <w:sz w:val="32"/>
          <w:szCs w:val="32"/>
        </w:rPr>
        <w:t>1.文化旅游体育与传媒支出（</w:t>
      </w:r>
      <w:r>
        <w:rPr>
          <w:rFonts w:hint="eastAsia" w:ascii="仿宋_GB2312" w:eastAsia="仿宋_GB2312" w:cs="仿宋_GB2312"/>
          <w:color w:val="000000"/>
          <w:sz w:val="32"/>
          <w:szCs w:val="32"/>
          <w:lang w:val="en-US" w:eastAsia="zh-CN"/>
        </w:rPr>
        <w:t>207</w:t>
      </w:r>
      <w:r>
        <w:rPr>
          <w:rFonts w:hint="eastAsia" w:ascii="仿宋_GB2312" w:eastAsia="仿宋_GB2312" w:cs="仿宋_GB2312"/>
          <w:color w:val="000000"/>
          <w:sz w:val="32"/>
          <w:szCs w:val="32"/>
        </w:rPr>
        <w:t>）其他文化旅游体育与传媒支出（</w:t>
      </w:r>
      <w:r>
        <w:rPr>
          <w:rFonts w:hint="eastAsia" w:ascii="仿宋_GB2312" w:eastAsia="仿宋_GB2312" w:cs="仿宋_GB2312"/>
          <w:color w:val="000000"/>
          <w:sz w:val="32"/>
          <w:szCs w:val="32"/>
          <w:lang w:val="en-US" w:eastAsia="zh-CN"/>
        </w:rPr>
        <w:t>99</w:t>
      </w:r>
      <w:r>
        <w:rPr>
          <w:rFonts w:hint="eastAsia" w:ascii="仿宋_GB2312" w:eastAsia="仿宋_GB2312" w:cs="仿宋_GB2312"/>
          <w:color w:val="000000"/>
          <w:sz w:val="32"/>
          <w:szCs w:val="32"/>
        </w:rPr>
        <w:t>）其他文化旅游体育与传媒支出</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99</w:t>
      </w:r>
      <w:r>
        <w:rPr>
          <w:rFonts w:hint="eastAsia" w:ascii="仿宋_GB2312" w:eastAsia="仿宋_GB2312" w:cs="仿宋_GB2312"/>
          <w:color w:val="000000"/>
          <w:sz w:val="32"/>
          <w:szCs w:val="32"/>
          <w:lang w:eastAsia="zh-CN"/>
        </w:rPr>
        <w:t>）支出决算为</w:t>
      </w:r>
      <w:r>
        <w:rPr>
          <w:rFonts w:hint="eastAsia" w:ascii="仿宋_GB2312" w:eastAsia="仿宋_GB2312" w:cs="仿宋_GB2312"/>
          <w:color w:val="000000"/>
          <w:sz w:val="32"/>
          <w:szCs w:val="32"/>
          <w:lang w:val="en-US" w:eastAsia="zh-CN"/>
        </w:rPr>
        <w:t>9.81</w:t>
      </w:r>
      <w:r>
        <w:rPr>
          <w:rFonts w:hint="eastAsia" w:ascii="仿宋_GB2312" w:eastAsia="仿宋_GB2312" w:cs="仿宋_GB2312"/>
          <w:color w:val="000000"/>
          <w:sz w:val="32"/>
          <w:szCs w:val="32"/>
        </w:rPr>
        <w:t>万元，完成预算100%</w:t>
      </w:r>
      <w:r>
        <w:rPr>
          <w:rFonts w:hint="eastAsia" w:ascii="仿宋_GB2312" w:eastAsia="仿宋_GB2312" w:cs="仿宋_GB2312"/>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lang w:eastAsia="zh-CN"/>
        </w:rPr>
      </w:pPr>
      <w:r>
        <w:rPr>
          <w:rStyle w:val="21"/>
          <w:rFonts w:hint="eastAsia" w:ascii="仿宋_GB2312" w:eastAsia="仿宋_GB2312" w:cs="仿宋_GB2312"/>
          <w:b w:val="0"/>
          <w:bCs/>
          <w:color w:val="000000"/>
          <w:sz w:val="32"/>
          <w:szCs w:val="32"/>
          <w:lang w:val="en-US" w:eastAsia="zh-CN"/>
        </w:rPr>
        <w:t>2.</w:t>
      </w:r>
      <w:r>
        <w:rPr>
          <w:rStyle w:val="21"/>
          <w:rFonts w:hint="eastAsia" w:ascii="仿宋_GB2312" w:eastAsia="仿宋_GB2312" w:cs="仿宋_GB2312"/>
          <w:b w:val="0"/>
          <w:bCs/>
          <w:color w:val="000000"/>
          <w:sz w:val="32"/>
          <w:szCs w:val="32"/>
        </w:rPr>
        <w:t>一般公共服务支出（</w:t>
      </w:r>
      <w:r>
        <w:rPr>
          <w:rFonts w:hint="eastAsia" w:ascii="仿宋_GB2312" w:eastAsia="仿宋_GB2312" w:cs="仿宋_GB2312"/>
          <w:color w:val="000000"/>
          <w:sz w:val="32"/>
          <w:szCs w:val="32"/>
          <w:lang w:val="en-US" w:eastAsia="zh-CN"/>
        </w:rPr>
        <w:t>201</w:t>
      </w:r>
      <w:r>
        <w:rPr>
          <w:rStyle w:val="21"/>
          <w:rFonts w:hint="eastAsia" w:ascii="仿宋_GB2312" w:eastAsia="仿宋_GB2312" w:cs="仿宋_GB2312"/>
          <w:b w:val="0"/>
          <w:bCs/>
          <w:color w:val="000000"/>
          <w:sz w:val="32"/>
          <w:szCs w:val="32"/>
        </w:rPr>
        <w:t>）</w:t>
      </w:r>
      <w:r>
        <w:rPr>
          <w:rStyle w:val="21"/>
          <w:rFonts w:hint="eastAsia" w:ascii="仿宋_GB2312" w:eastAsia="仿宋_GB2312" w:cs="仿宋_GB2312"/>
          <w:b w:val="0"/>
          <w:bCs/>
          <w:color w:val="000000"/>
          <w:sz w:val="32"/>
          <w:szCs w:val="32"/>
          <w:lang w:eastAsia="zh-CN"/>
        </w:rPr>
        <w:t>群众团体</w:t>
      </w:r>
      <w:r>
        <w:rPr>
          <w:rStyle w:val="21"/>
          <w:rFonts w:hint="eastAsia" w:ascii="仿宋_GB2312" w:eastAsia="仿宋_GB2312" w:cs="仿宋_GB2312"/>
          <w:b w:val="0"/>
          <w:bCs/>
          <w:color w:val="000000"/>
          <w:sz w:val="32"/>
          <w:szCs w:val="32"/>
        </w:rPr>
        <w:t>事务（</w:t>
      </w:r>
      <w:r>
        <w:rPr>
          <w:rStyle w:val="21"/>
          <w:rFonts w:hint="eastAsia" w:ascii="仿宋_GB2312" w:eastAsia="仿宋_GB2312" w:cs="仿宋_GB2312"/>
          <w:b w:val="0"/>
          <w:bCs/>
          <w:color w:val="000000"/>
          <w:sz w:val="32"/>
          <w:szCs w:val="32"/>
          <w:lang w:val="en-US" w:eastAsia="zh-CN"/>
        </w:rPr>
        <w:t>29</w:t>
      </w:r>
      <w:r>
        <w:rPr>
          <w:rStyle w:val="21"/>
          <w:rFonts w:hint="eastAsia" w:ascii="仿宋_GB2312" w:eastAsia="仿宋_GB2312" w:cs="仿宋_GB2312"/>
          <w:b w:val="0"/>
          <w:bCs/>
          <w:color w:val="000000"/>
          <w:sz w:val="32"/>
          <w:szCs w:val="32"/>
        </w:rPr>
        <w:t>）</w:t>
      </w:r>
      <w:r>
        <w:rPr>
          <w:rStyle w:val="21"/>
          <w:rFonts w:hint="eastAsia" w:ascii="仿宋_GB2312" w:eastAsia="仿宋_GB2312" w:cs="仿宋_GB2312"/>
          <w:b w:val="0"/>
          <w:bCs/>
          <w:color w:val="000000"/>
          <w:sz w:val="32"/>
          <w:szCs w:val="32"/>
          <w:lang w:eastAsia="zh-CN"/>
        </w:rPr>
        <w:t>事业</w:t>
      </w:r>
      <w:r>
        <w:rPr>
          <w:rFonts w:hint="eastAsia" w:ascii="仿宋_GB2312" w:eastAsia="仿宋_GB2312" w:cs="仿宋_GB2312"/>
          <w:color w:val="000000"/>
          <w:sz w:val="32"/>
          <w:szCs w:val="32"/>
        </w:rPr>
        <w:t>运行支出（</w:t>
      </w:r>
      <w:r>
        <w:rPr>
          <w:rFonts w:hint="eastAsia" w:ascii="仿宋_GB2312" w:eastAsia="仿宋_GB2312" w:cs="仿宋_GB2312"/>
          <w:color w:val="000000"/>
          <w:sz w:val="32"/>
          <w:szCs w:val="32"/>
          <w:lang w:val="en-US" w:eastAsia="zh-CN"/>
        </w:rPr>
        <w:t>50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支出决算为</w:t>
      </w:r>
      <w:r>
        <w:rPr>
          <w:rFonts w:hint="eastAsia" w:ascii="仿宋_GB2312" w:eastAsia="仿宋_GB2312" w:cs="仿宋_GB2312"/>
          <w:color w:val="000000"/>
          <w:sz w:val="32"/>
          <w:szCs w:val="32"/>
          <w:lang w:val="en-US" w:eastAsia="zh-CN"/>
        </w:rPr>
        <w:t>56.12</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FF0000"/>
          <w:sz w:val="32"/>
          <w:szCs w:val="32"/>
        </w:rPr>
      </w:pP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社会保障和就业支出（</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w:t>
      </w:r>
      <w:r>
        <w:rPr>
          <w:rFonts w:hint="eastAsia" w:ascii="仿宋_GB2312" w:eastAsia="仿宋_GB2312" w:cs="仿宋_GB2312"/>
          <w:color w:val="000000"/>
          <w:sz w:val="32"/>
          <w:szCs w:val="32"/>
          <w:lang w:eastAsia="zh-CN"/>
        </w:rPr>
        <w:t>养老支出</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）机关事业单位基本养老保险缴费支出（</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支出决算为</w:t>
      </w:r>
      <w:r>
        <w:rPr>
          <w:rFonts w:hint="eastAsia" w:ascii="仿宋_GB2312" w:eastAsia="仿宋_GB2312" w:cs="仿宋_GB2312"/>
          <w:color w:val="000000"/>
          <w:sz w:val="32"/>
          <w:szCs w:val="32"/>
          <w:lang w:val="en-US" w:eastAsia="zh-CN"/>
        </w:rPr>
        <w:t>7.25</w:t>
      </w:r>
      <w:r>
        <w:rPr>
          <w:rFonts w:hint="eastAsia" w:ascii="仿宋_GB2312" w:eastAsia="仿宋_GB2312" w:cs="仿宋_GB2312"/>
          <w:color w:val="000000"/>
          <w:sz w:val="32"/>
          <w:szCs w:val="32"/>
        </w:rPr>
        <w:t>万元，完成预算的100%</w:t>
      </w:r>
      <w:r>
        <w:rPr>
          <w:rFonts w:hint="eastAsia" w:ascii="仿宋_GB2312" w:eastAsia="仿宋_GB2312" w:cs="仿宋_GB2312"/>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社会保障和就业支出（</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w:t>
      </w:r>
      <w:r>
        <w:rPr>
          <w:rFonts w:hint="eastAsia" w:ascii="仿宋_GB2312" w:eastAsia="仿宋_GB2312" w:cs="仿宋_GB2312"/>
          <w:color w:val="000000"/>
          <w:sz w:val="32"/>
          <w:szCs w:val="32"/>
          <w:lang w:eastAsia="zh-CN"/>
        </w:rPr>
        <w:t>养老支出</w:t>
      </w:r>
      <w:r>
        <w:rPr>
          <w:rFonts w:hint="eastAsia" w:ascii="仿宋_GB2312" w:eastAsia="仿宋_GB2312" w:cs="仿宋_GB2312"/>
          <w:color w:val="000000"/>
          <w:sz w:val="32"/>
          <w:szCs w:val="32"/>
        </w:rPr>
        <w:t>（</w:t>
      </w:r>
      <w:r>
        <w:rPr>
          <w:rStyle w:val="21"/>
          <w:rFonts w:hint="eastAsia" w:ascii="仿宋_GB2312" w:eastAsia="仿宋_GB2312" w:cs="仿宋_GB2312"/>
          <w:b w:val="0"/>
          <w:bCs/>
          <w:color w:val="000000"/>
          <w:sz w:val="32"/>
          <w:szCs w:val="32"/>
          <w:lang w:val="en-US" w:eastAsia="zh-CN"/>
        </w:rPr>
        <w:t>05</w:t>
      </w:r>
      <w:r>
        <w:rPr>
          <w:rFonts w:hint="eastAsia" w:ascii="仿宋_GB2312" w:eastAsia="仿宋_GB2312" w:cs="仿宋_GB2312"/>
          <w:color w:val="000000"/>
          <w:sz w:val="32"/>
          <w:szCs w:val="32"/>
        </w:rPr>
        <w:t>）机关事业单位职业年金缴费支出（</w:t>
      </w:r>
      <w:r>
        <w:rPr>
          <w:rFonts w:hint="eastAsia" w:ascii="仿宋_GB2312" w:eastAsia="仿宋_GB2312" w:cs="仿宋_GB2312"/>
          <w:color w:val="000000"/>
          <w:sz w:val="32"/>
          <w:szCs w:val="32"/>
          <w:lang w:val="en-US" w:eastAsia="zh-CN"/>
        </w:rPr>
        <w:t>06</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支出决算为</w:t>
      </w:r>
      <w:r>
        <w:rPr>
          <w:rFonts w:hint="eastAsia" w:ascii="仿宋_GB2312" w:eastAsia="仿宋_GB2312" w:cs="仿宋_GB2312"/>
          <w:color w:val="000000"/>
          <w:sz w:val="32"/>
          <w:szCs w:val="32"/>
          <w:lang w:val="en-US" w:eastAsia="zh-CN"/>
        </w:rPr>
        <w:t>3.62</w:t>
      </w:r>
      <w:r>
        <w:rPr>
          <w:rFonts w:hint="eastAsia" w:ascii="仿宋_GB2312" w:eastAsia="仿宋_GB2312" w:cs="仿宋_GB2312"/>
          <w:color w:val="000000"/>
          <w:sz w:val="32"/>
          <w:szCs w:val="32"/>
        </w:rPr>
        <w:t>万元，完成预算的100%</w:t>
      </w:r>
      <w:r>
        <w:rPr>
          <w:rFonts w:hint="eastAsia" w:ascii="仿宋_GB2312" w:eastAsia="仿宋_GB2312" w:cs="仿宋_GB2312"/>
          <w:color w:val="000000"/>
          <w:sz w:val="32"/>
          <w:szCs w:val="32"/>
          <w:lang w:eastAsia="zh-CN"/>
        </w:rPr>
        <w:t>，决算数与预算数持平。</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卫生健康支出（</w:t>
      </w:r>
      <w:r>
        <w:rPr>
          <w:rFonts w:hint="eastAsia" w:ascii="仿宋_GB2312" w:eastAsia="仿宋_GB2312" w:cs="仿宋_GB2312"/>
          <w:color w:val="000000"/>
          <w:sz w:val="32"/>
          <w:szCs w:val="32"/>
          <w:lang w:val="en-US" w:eastAsia="zh-CN"/>
        </w:rPr>
        <w:t>210</w:t>
      </w:r>
      <w:r>
        <w:rPr>
          <w:rFonts w:hint="eastAsia" w:ascii="仿宋_GB2312" w:eastAsia="仿宋_GB2312" w:cs="仿宋_GB2312"/>
          <w:color w:val="000000"/>
          <w:sz w:val="32"/>
          <w:szCs w:val="32"/>
        </w:rPr>
        <w:t>）行政事业单位医疗（</w:t>
      </w:r>
      <w:r>
        <w:rPr>
          <w:rStyle w:val="21"/>
          <w:rFonts w:hint="eastAsia" w:ascii="仿宋_GB2312" w:eastAsia="仿宋_GB2312" w:cs="仿宋_GB2312"/>
          <w:b w:val="0"/>
          <w:bCs/>
          <w:color w:val="000000"/>
          <w:sz w:val="32"/>
          <w:szCs w:val="32"/>
          <w:lang w:val="en-US" w:eastAsia="zh-CN"/>
        </w:rPr>
        <w:t>11</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事业</w:t>
      </w:r>
      <w:r>
        <w:rPr>
          <w:rFonts w:hint="eastAsia" w:ascii="仿宋_GB2312" w:eastAsia="仿宋_GB2312" w:cs="仿宋_GB2312"/>
          <w:color w:val="000000"/>
          <w:sz w:val="32"/>
          <w:szCs w:val="32"/>
        </w:rPr>
        <w:t>单位医疗支出（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支出决算为</w:t>
      </w:r>
      <w:r>
        <w:rPr>
          <w:rFonts w:hint="eastAsia" w:ascii="仿宋_GB2312" w:eastAsia="仿宋_GB2312" w:cs="仿宋_GB2312"/>
          <w:sz w:val="32"/>
          <w:szCs w:val="32"/>
          <w:lang w:val="en-US" w:eastAsia="zh-CN"/>
        </w:rPr>
        <w:t>4.42</w:t>
      </w:r>
      <w:r>
        <w:rPr>
          <w:rFonts w:hint="eastAsia" w:ascii="仿宋_GB2312" w:eastAsia="仿宋_GB2312" w:cs="仿宋_GB2312"/>
          <w:color w:val="000000"/>
          <w:sz w:val="32"/>
          <w:szCs w:val="32"/>
        </w:rPr>
        <w:t>万元，完成预算的100%</w:t>
      </w:r>
      <w:r>
        <w:rPr>
          <w:rFonts w:hint="eastAsia" w:ascii="仿宋_GB2312" w:eastAsia="仿宋_GB2312" w:cs="仿宋_GB2312"/>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Style w:val="21"/>
          <w:rFonts w:hint="eastAsia" w:ascii="仿宋_GB2312" w:eastAsia="仿宋_GB2312" w:cs="仿宋_GB2312"/>
          <w:b w:val="0"/>
          <w:bCs/>
          <w:color w:val="000000"/>
          <w:sz w:val="32"/>
          <w:szCs w:val="32"/>
          <w:lang w:val="en-US" w:eastAsia="zh-CN"/>
        </w:rPr>
        <w:t>02</w:t>
      </w:r>
      <w:r>
        <w:rPr>
          <w:rFonts w:hint="eastAsia" w:ascii="仿宋_GB2312" w:eastAsia="仿宋_GB2312" w:cs="仿宋_GB2312"/>
          <w:color w:val="000000"/>
          <w:sz w:val="32"/>
          <w:szCs w:val="32"/>
        </w:rPr>
        <w:t>）住房公积金支出（</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支出决算为</w:t>
      </w:r>
      <w:r>
        <w:rPr>
          <w:rFonts w:hint="eastAsia" w:ascii="仿宋_GB2312" w:eastAsia="仿宋_GB2312" w:cs="仿宋_GB2312"/>
          <w:sz w:val="32"/>
          <w:szCs w:val="32"/>
          <w:lang w:val="en-US" w:eastAsia="zh-CN"/>
        </w:rPr>
        <w:t>5.91</w:t>
      </w:r>
      <w:r>
        <w:rPr>
          <w:rFonts w:hint="eastAsia" w:ascii="仿宋_GB2312" w:eastAsia="仿宋_GB2312" w:cs="仿宋_GB2312"/>
          <w:color w:val="000000"/>
          <w:sz w:val="32"/>
          <w:szCs w:val="32"/>
        </w:rPr>
        <w:t>万元，完成预算的100%</w:t>
      </w:r>
      <w:r>
        <w:rPr>
          <w:rFonts w:hint="eastAsia" w:ascii="仿宋_GB2312" w:eastAsia="仿宋_GB2312" w:cs="仿宋_GB2312"/>
          <w:color w:val="000000"/>
          <w:sz w:val="32"/>
          <w:szCs w:val="32"/>
          <w:lang w:eastAsia="zh-CN"/>
        </w:rPr>
        <w:t>，决算数与预算数持平。</w:t>
      </w:r>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 w:val="0"/>
          <w:color w:val="000000"/>
        </w:rPr>
      </w:pPr>
      <w:r>
        <w:rPr>
          <w:rFonts w:hint="eastAsia" w:ascii="黑体" w:eastAsia="黑体" w:cs="黑体"/>
          <w:bCs w:val="0"/>
          <w:color w:val="000000"/>
        </w:rPr>
        <w:t>六、一般公共预算财政拨款基本支出决算情况说</w:t>
      </w:r>
      <w:bookmarkEnd w:id="49"/>
      <w:r>
        <w:rPr>
          <w:rFonts w:hint="eastAsia" w:ascii="黑体" w:eastAsia="黑体" w:cs="黑体"/>
          <w:bCs w:val="0"/>
          <w:color w:val="000000"/>
        </w:rPr>
        <w:t>明</w:t>
      </w:r>
      <w:bookmarkEnd w:id="50"/>
      <w:bookmarkEnd w:id="51"/>
    </w:p>
    <w:p>
      <w:pPr>
        <w:pageBreakBefore w:val="0"/>
        <w:widowControl w:val="0"/>
        <w:tabs>
          <w:tab w:val="right" w:pos="8306"/>
        </w:tabs>
        <w:kinsoku/>
        <w:wordWrap/>
        <w:overflowPunct/>
        <w:topLinePunct w:val="0"/>
        <w:autoSpaceDE/>
        <w:autoSpaceDN/>
        <w:bidi w:val="0"/>
        <w:spacing w:line="576" w:lineRule="exact"/>
        <w:ind w:firstLine="640"/>
        <w:textAlignment w:val="auto"/>
        <w:outlineLvl w:val="1"/>
        <w:rPr>
          <w:rFonts w:hint="eastAsia" w:ascii="仿宋_GB2312" w:eastAsia="仿宋_GB2312" w:cs="仿宋_GB2312"/>
          <w:color w:val="000000"/>
          <w:kern w:val="2"/>
          <w:sz w:val="32"/>
          <w:szCs w:val="32"/>
          <w:lang w:val="en-US" w:eastAsia="zh-CN" w:bidi="ar-SA"/>
        </w:rPr>
      </w:pPr>
      <w:bookmarkStart w:id="52" w:name="_Toc6614"/>
      <w:bookmarkStart w:id="53" w:name="_Toc15377215"/>
      <w:bookmarkStart w:id="54" w:name="_Toc111208505"/>
      <w:r>
        <w:rPr>
          <w:rFonts w:hint="eastAsia" w:ascii="仿宋_GB2312" w:eastAsia="仿宋_GB2312" w:cs="仿宋_GB2312"/>
          <w:color w:val="000000"/>
          <w:kern w:val="2"/>
          <w:sz w:val="32"/>
          <w:szCs w:val="32"/>
          <w:lang w:val="en-US" w:eastAsia="zh-CN" w:bidi="ar-SA"/>
        </w:rPr>
        <w:t>2024年一般公共预算财政拨款基本支出</w:t>
      </w:r>
      <w:r>
        <w:rPr>
          <w:rFonts w:hint="eastAsia" w:ascii="仿宋_GB2312" w:eastAsia="仿宋_GB2312" w:cs="仿宋_GB2312"/>
          <w:sz w:val="32"/>
          <w:szCs w:val="32"/>
          <w:lang w:val="en-US" w:eastAsia="zh-CN"/>
        </w:rPr>
        <w:t>77.32</w:t>
      </w:r>
      <w:r>
        <w:rPr>
          <w:rFonts w:hint="eastAsia" w:ascii="仿宋_GB2312" w:eastAsia="仿宋_GB2312" w:cs="仿宋_GB2312"/>
          <w:color w:val="000000"/>
          <w:kern w:val="2"/>
          <w:sz w:val="32"/>
          <w:szCs w:val="32"/>
          <w:lang w:val="en-US" w:eastAsia="zh-CN" w:bidi="ar-SA"/>
        </w:rPr>
        <w:t>万元，其中：</w:t>
      </w:r>
    </w:p>
    <w:p>
      <w:pPr>
        <w:pageBreakBefore w:val="0"/>
        <w:widowControl w:val="0"/>
        <w:tabs>
          <w:tab w:val="right" w:pos="8306"/>
        </w:tabs>
        <w:kinsoku/>
        <w:wordWrap/>
        <w:overflowPunct/>
        <w:topLinePunct w:val="0"/>
        <w:autoSpaceDE/>
        <w:autoSpaceDN/>
        <w:bidi w:val="0"/>
        <w:spacing w:line="576" w:lineRule="exact"/>
        <w:ind w:firstLine="640"/>
        <w:textAlignment w:val="auto"/>
        <w:outlineLvl w:val="1"/>
        <w:rPr>
          <w:rFonts w:hint="eastAsia" w:ascii="仿宋_GB2312" w:eastAsia="仿宋_GB2312" w:cs="仿宋_GB2312"/>
          <w:color w:val="000000"/>
          <w:sz w:val="32"/>
          <w:szCs w:val="32"/>
          <w:lang w:eastAsia="zh-CN"/>
        </w:rPr>
      </w:pPr>
      <w:r>
        <w:rPr>
          <w:rFonts w:hint="eastAsia" w:ascii="仿宋_GB2312" w:eastAsia="仿宋_GB2312" w:cs="仿宋_GB2312"/>
          <w:color w:val="000000"/>
          <w:kern w:val="2"/>
          <w:sz w:val="32"/>
          <w:szCs w:val="32"/>
          <w:lang w:val="en-US" w:eastAsia="zh-CN" w:bidi="ar-SA"/>
        </w:rPr>
        <w:t>人员经费</w:t>
      </w:r>
      <w:r>
        <w:rPr>
          <w:rFonts w:hint="eastAsia" w:ascii="仿宋_GB2312" w:eastAsia="仿宋_GB2312" w:cs="仿宋_GB2312"/>
          <w:color w:val="000000"/>
          <w:sz w:val="32"/>
          <w:szCs w:val="32"/>
          <w:lang w:val="en-US" w:eastAsia="zh-CN"/>
        </w:rPr>
        <w:t>74.84</w:t>
      </w:r>
      <w:r>
        <w:rPr>
          <w:rFonts w:hint="eastAsia" w:ascii="仿宋_GB2312" w:eastAsia="仿宋_GB2312" w:cs="仿宋_GB2312"/>
          <w:color w:val="000000"/>
          <w:kern w:val="2"/>
          <w:sz w:val="32"/>
          <w:szCs w:val="32"/>
          <w:lang w:val="en-US" w:eastAsia="zh-CN" w:bidi="ar-SA"/>
        </w:rPr>
        <w:t>万元，主要包括：</w:t>
      </w:r>
      <w:r>
        <w:rPr>
          <w:rFonts w:hint="eastAsia" w:ascii="仿宋_GB2312" w:eastAsia="仿宋_GB2312" w:cs="仿宋_GB2312"/>
          <w:color w:val="000000"/>
          <w:sz w:val="32"/>
          <w:szCs w:val="32"/>
        </w:rPr>
        <w:t>基本工资、津贴补贴、奖金、绩效工资、机关事业单位基本养老保险缴费、职业年金缴费、职工基本医疗保险、医疗费、其他社会保障缴费、生活补助、医疗费补助、奖励金、住房公积金等。</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kern w:val="2"/>
          <w:sz w:val="32"/>
          <w:szCs w:val="32"/>
          <w:lang w:val="en-US" w:eastAsia="zh-CN" w:bidi="ar-SA"/>
        </w:rPr>
        <w:t>公用经费</w:t>
      </w:r>
      <w:r>
        <w:rPr>
          <w:rFonts w:hint="eastAsia" w:ascii="仿宋_GB2312" w:eastAsia="仿宋_GB2312" w:cs="仿宋_GB2312"/>
          <w:sz w:val="32"/>
          <w:szCs w:val="32"/>
          <w:lang w:val="en-US" w:eastAsia="zh-CN"/>
        </w:rPr>
        <w:t>2.48</w:t>
      </w:r>
      <w:r>
        <w:rPr>
          <w:rFonts w:hint="eastAsia" w:ascii="仿宋_GB2312" w:eastAsia="仿宋_GB2312" w:cs="仿宋_GB2312"/>
          <w:color w:val="000000"/>
          <w:kern w:val="2"/>
          <w:sz w:val="32"/>
          <w:szCs w:val="32"/>
          <w:lang w:val="en-US" w:eastAsia="zh-CN" w:bidi="ar-SA"/>
        </w:rPr>
        <w:t>万元，主要包括：</w:t>
      </w:r>
      <w:r>
        <w:rPr>
          <w:rFonts w:hint="eastAsia" w:ascii="仿宋_GB2312" w:eastAsia="仿宋_GB2312" w:cs="仿宋_GB2312"/>
          <w:color w:val="000000"/>
          <w:sz w:val="32"/>
          <w:szCs w:val="32"/>
        </w:rPr>
        <w:t>办公费、差旅费</w:t>
      </w:r>
      <w:r>
        <w:rPr>
          <w:rFonts w:hint="eastAsia" w:ascii="仿宋_GB2312" w:eastAsia="仿宋_GB2312" w:cs="仿宋_GB2312"/>
          <w:color w:val="000000"/>
          <w:sz w:val="32"/>
          <w:szCs w:val="32"/>
          <w:lang w:eastAsia="zh-CN"/>
        </w:rPr>
        <w:t>。</w:t>
      </w:r>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rPr>
      </w:pPr>
      <w:r>
        <w:rPr>
          <w:rFonts w:hint="eastAsia" w:ascii="黑体" w:eastAsia="黑体" w:cs="黑体"/>
          <w:bCs w:val="0"/>
          <w:color w:val="000000"/>
        </w:rPr>
        <w:t>七、</w:t>
      </w:r>
      <w:r>
        <w:rPr>
          <w:rFonts w:hint="eastAsia" w:ascii="黑体" w:eastAsia="黑体" w:cs="黑体"/>
          <w:bCs w:val="0"/>
          <w:color w:val="000000"/>
          <w:lang w:eastAsia="zh-CN"/>
        </w:rPr>
        <w:t>财政拨款</w:t>
      </w:r>
      <w:r>
        <w:rPr>
          <w:rFonts w:hint="eastAsia" w:ascii="黑体" w:eastAsia="黑体" w:cs="黑体"/>
          <w:bCs w:val="0"/>
          <w:color w:val="000000"/>
        </w:rPr>
        <w:t>“三公”经费财政拨款支出决算情况说明</w:t>
      </w:r>
      <w:bookmarkEnd w:id="52"/>
      <w:bookmarkEnd w:id="53"/>
      <w:bookmarkEnd w:id="54"/>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b/>
          <w:color w:val="000000"/>
          <w:sz w:val="32"/>
          <w:szCs w:val="32"/>
        </w:rPr>
      </w:pPr>
      <w:bookmarkStart w:id="55" w:name="_Toc15377216"/>
      <w:r>
        <w:rPr>
          <w:rFonts w:hint="eastAsia" w:ascii="仿宋" w:eastAsia="仿宋" w:cs="仿宋"/>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“三公”经费财政拨款支出决算为</w:t>
      </w:r>
      <w:r>
        <w:rPr>
          <w:rFonts w:hint="eastAsia" w:ascii="仿宋_GB2312" w:eastAsia="仿宋_GB2312" w:cs="仿宋_GB2312"/>
          <w:color w:val="000000"/>
          <w:sz w:val="32"/>
          <w:u w:color="auto"/>
        </w:rPr>
        <w:t>0万元。</w:t>
      </w:r>
      <w:bookmarkStart w:id="56" w:name="_Toc15377217"/>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b/>
          <w:color w:val="000000"/>
          <w:sz w:val="32"/>
          <w:szCs w:val="32"/>
        </w:rPr>
      </w:pPr>
      <w:r>
        <w:rPr>
          <w:rFonts w:hint="eastAsia" w:ascii="仿宋" w:eastAsia="仿宋" w:cs="仿宋"/>
          <w:b/>
          <w:color w:val="000000"/>
          <w:sz w:val="32"/>
          <w:szCs w:val="32"/>
        </w:rPr>
        <w:t>（二）“三公”经费财政拨款支出决算具体情况说明</w:t>
      </w:r>
      <w:bookmarkEnd w:id="56"/>
    </w:p>
    <w:p>
      <w:pPr>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eastAsia="仿宋_GB2312" w:cs="仿宋_GB2312"/>
          <w:lang w:eastAsia="zh-CN"/>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“三公”经费财政拨款支出</w:t>
      </w:r>
      <w:r>
        <w:rPr>
          <w:rFonts w:hint="eastAsia" w:ascii="仿宋_GB2312" w:eastAsia="仿宋_GB2312" w:cs="仿宋_GB2312"/>
          <w:color w:val="000000"/>
          <w:sz w:val="32"/>
          <w:u w:color="auto"/>
        </w:rPr>
        <w:t>0万元</w:t>
      </w:r>
      <w:r>
        <w:rPr>
          <w:rFonts w:hint="eastAsia" w:ascii="仿宋_GB2312" w:eastAsia="仿宋_GB2312" w:cs="仿宋_GB2312"/>
          <w:color w:val="000000"/>
          <w:sz w:val="32"/>
          <w:u w:color="auto"/>
          <w:lang w:eastAsia="zh-CN"/>
        </w:rPr>
        <w:t>。</w:t>
      </w:r>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rPr>
      </w:pPr>
      <w:bookmarkStart w:id="57" w:name="_Toc15377218"/>
      <w:bookmarkStart w:id="58" w:name="_Toc111208506"/>
      <w:bookmarkStart w:id="59" w:name="_Toc20439"/>
      <w:r>
        <w:rPr>
          <w:rFonts w:hint="eastAsia" w:ascii="黑体" w:eastAsia="黑体" w:cs="黑体"/>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年政府性基金预算拨款支出</w:t>
      </w:r>
      <w:r>
        <w:rPr>
          <w:rFonts w:hint="eastAsia" w:ascii="仿宋_GB2312" w:eastAsia="仿宋_GB2312" w:cs="仿宋_GB2312"/>
          <w:color w:val="000000"/>
          <w:sz w:val="32"/>
          <w:u w:color="auto"/>
        </w:rPr>
        <w:t>0万元。</w:t>
      </w:r>
      <w:bookmarkStart w:id="60" w:name="_Toc15377219"/>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rPr>
      </w:pPr>
      <w:bookmarkStart w:id="61" w:name="_Toc111208507"/>
      <w:bookmarkStart w:id="62" w:name="_Toc23467"/>
      <w:r>
        <w:rPr>
          <w:rFonts w:hint="eastAsia" w:ascii="黑体" w:eastAsia="黑体" w:cs="黑体"/>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国有资本经营预算拨款支出</w:t>
      </w:r>
      <w:r>
        <w:rPr>
          <w:rFonts w:hint="eastAsia" w:ascii="仿宋_GB2312" w:eastAsia="仿宋_GB2312" w:cs="仿宋_GB2312"/>
          <w:color w:val="000000"/>
          <w:sz w:val="32"/>
          <w:u w:color="auto"/>
        </w:rPr>
        <w:t>0万元。</w:t>
      </w:r>
    </w:p>
    <w:p>
      <w:pPr>
        <w:pStyle w:val="4"/>
        <w:keepNext/>
        <w:keepLines/>
        <w:pageBreakBefore w:val="0"/>
        <w:widowControl w:val="0"/>
        <w:kinsoku/>
        <w:wordWrap/>
        <w:overflowPunct/>
        <w:topLinePunct w:val="0"/>
        <w:autoSpaceDE/>
        <w:autoSpaceDN/>
        <w:bidi w:val="0"/>
        <w:spacing w:before="0" w:after="0" w:line="576" w:lineRule="exact"/>
        <w:ind w:firstLine="642" w:firstLineChars="200"/>
        <w:textAlignment w:val="auto"/>
        <w:rPr>
          <w:rFonts w:hint="eastAsia" w:ascii="黑体" w:eastAsia="黑体" w:cs="黑体"/>
          <w:bCs w:val="0"/>
          <w:color w:val="000000"/>
        </w:rPr>
      </w:pPr>
      <w:bookmarkStart w:id="63" w:name="_Toc18455"/>
      <w:bookmarkStart w:id="64" w:name="_Toc111208508"/>
      <w:bookmarkStart w:id="65" w:name="_Toc15377221"/>
      <w:r>
        <w:rPr>
          <w:rFonts w:hint="eastAsia" w:ascii="黑体" w:eastAsia="黑体" w:cs="黑体"/>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b/>
          <w:color w:val="000000"/>
          <w:sz w:val="32"/>
          <w:szCs w:val="32"/>
        </w:rPr>
      </w:pPr>
      <w:bookmarkStart w:id="66" w:name="_Toc15377222"/>
      <w:r>
        <w:rPr>
          <w:rFonts w:hint="eastAsia" w:ascii="仿宋" w:eastAsia="仿宋" w:cs="仿宋"/>
          <w:b/>
          <w:color w:val="000000"/>
          <w:sz w:val="32"/>
          <w:szCs w:val="32"/>
        </w:rPr>
        <w:t>（一）机关运行经费支出情况</w:t>
      </w:r>
      <w:bookmarkEnd w:id="66"/>
    </w:p>
    <w:p>
      <w:pPr>
        <w:pageBreakBefore w:val="0"/>
        <w:widowControl w:val="0"/>
        <w:kinsoku/>
        <w:wordWrap/>
        <w:overflowPunct/>
        <w:topLinePunct w:val="0"/>
        <w:autoSpaceDE/>
        <w:autoSpaceDN/>
        <w:bidi w:val="0"/>
        <w:spacing w:line="576" w:lineRule="exact"/>
        <w:ind w:firstLine="640"/>
        <w:textAlignment w:val="auto"/>
        <w:rPr>
          <w:rFonts w:hint="eastAsia" w:ascii="仿宋" w:eastAsia="仿宋" w:cs="仿宋"/>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无</w:t>
      </w:r>
      <w:r>
        <w:rPr>
          <w:rFonts w:hint="eastAsia" w:ascii="仿宋_GB2312" w:eastAsia="仿宋_GB2312" w:cs="仿宋_GB2312"/>
          <w:color w:val="000000"/>
          <w:sz w:val="32"/>
          <w:szCs w:val="32"/>
        </w:rPr>
        <w:t>机关运行经费</w:t>
      </w:r>
      <w:r>
        <w:rPr>
          <w:rFonts w:hint="eastAsia" w:ascii="仿宋_GB2312" w:eastAsia="仿宋_GB2312" w:cs="仿宋_GB2312"/>
          <w:color w:val="000000"/>
          <w:sz w:val="32"/>
          <w:u w:color="auto"/>
        </w:rPr>
        <w:t>。</w:t>
      </w:r>
      <w:r>
        <w:rPr>
          <w:rFonts w:ascii="仿宋" w:eastAsia="仿宋" w:cs="仿宋"/>
          <w:color w:val="000000"/>
          <w:sz w:val="32"/>
          <w:u w:color="auto"/>
        </w:rPr>
        <w:t xml:space="preserve"> </w:t>
      </w:r>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b/>
          <w:color w:val="000000"/>
          <w:sz w:val="32"/>
          <w:szCs w:val="32"/>
        </w:rPr>
      </w:pPr>
      <w:bookmarkStart w:id="67" w:name="_Toc15377223"/>
      <w:r>
        <w:rPr>
          <w:rFonts w:hint="eastAsia" w:ascii="仿宋" w:eastAsia="仿宋" w:cs="仿宋"/>
          <w:b/>
          <w:color w:val="000000"/>
          <w:sz w:val="32"/>
          <w:szCs w:val="32"/>
        </w:rPr>
        <w:t>（二）政府采购支出情况</w:t>
      </w:r>
      <w:bookmarkEnd w:id="67"/>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4年度</w:t>
      </w:r>
      <w:r>
        <w:rPr>
          <w:rFonts w:hint="eastAsia" w:ascii="仿宋_GB2312" w:eastAsia="仿宋_GB2312" w:cs="仿宋_GB2312"/>
          <w:color w:val="000000"/>
          <w:sz w:val="32"/>
          <w:szCs w:val="32"/>
        </w:rPr>
        <w:t>，政府采购支出总额</w:t>
      </w:r>
      <w:r>
        <w:rPr>
          <w:rFonts w:hint="eastAsia" w:ascii="仿宋_GB2312" w:eastAsia="仿宋_GB2312" w:cs="仿宋_GB2312"/>
          <w:color w:val="000000"/>
          <w:sz w:val="32"/>
          <w:u w:color="auto"/>
        </w:rPr>
        <w:t>0万元。</w:t>
      </w:r>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b/>
          <w:color w:val="000000"/>
          <w:sz w:val="32"/>
          <w:szCs w:val="32"/>
        </w:rPr>
      </w:pPr>
      <w:bookmarkStart w:id="68" w:name="_Toc15377224"/>
      <w:r>
        <w:rPr>
          <w:rFonts w:hint="eastAsia" w:ascii="仿宋" w:eastAsia="仿宋" w:cs="仿宋"/>
          <w:b/>
          <w:color w:val="000000"/>
          <w:sz w:val="32"/>
          <w:szCs w:val="32"/>
        </w:rPr>
        <w:t>（三）国有资产占有使用情况</w:t>
      </w:r>
      <w:bookmarkEnd w:id="68"/>
    </w:p>
    <w:p>
      <w:pPr>
        <w:pageBreakBefore w:val="0"/>
        <w:widowControl w:val="0"/>
        <w:kinsoku/>
        <w:wordWrap/>
        <w:overflowPunct/>
        <w:topLinePunct w:val="0"/>
        <w:autoSpaceDE/>
        <w:autoSpaceDN/>
        <w:bidi w:val="0"/>
        <w:spacing w:line="576" w:lineRule="exact"/>
        <w:ind w:left="0" w:firstLine="640" w:firstLineChars="200"/>
        <w:textAlignment w:val="auto"/>
        <w:outlineLvl w:val="1"/>
        <w:rPr>
          <w:rFonts w:hint="eastAsia" w:ascii="仿宋_GB2312" w:eastAsia="仿宋_GB2312"/>
          <w:color w:val="000000"/>
          <w:sz w:val="32"/>
          <w:szCs w:val="32"/>
        </w:rPr>
      </w:pPr>
      <w:r>
        <w:rPr>
          <w:rFonts w:ascii="仿宋_GB2312" w:eastAsia="仿宋_GB2312" w:cs="Times New Roman"/>
          <w:color w:val="000000"/>
          <w:kern w:val="2"/>
          <w:sz w:val="32"/>
          <w:szCs w:val="32"/>
          <w:lang w:val="en-US" w:eastAsia="zh-CN" w:bidi="ar-SA"/>
        </w:rPr>
        <w:t>202</w:t>
      </w:r>
      <w:r>
        <w:rPr>
          <w:rFonts w:hint="eastAsia" w:ascii="仿宋_GB2312" w:eastAsia="仿宋_GB2312" w:cs="Times New Roman"/>
          <w:color w:val="000000"/>
          <w:kern w:val="2"/>
          <w:sz w:val="32"/>
          <w:szCs w:val="32"/>
          <w:lang w:val="en-US" w:eastAsia="zh-CN" w:bidi="ar-SA"/>
        </w:rPr>
        <w:t>4</w:t>
      </w:r>
      <w:r>
        <w:rPr>
          <w:rFonts w:ascii="仿宋_GB2312" w:eastAsia="仿宋_GB2312" w:cs="Times New Roman"/>
          <w:color w:val="000000"/>
          <w:kern w:val="2"/>
          <w:sz w:val="32"/>
          <w:szCs w:val="32"/>
          <w:lang w:val="en-US" w:eastAsia="zh-CN" w:bidi="ar-SA"/>
        </w:rPr>
        <w:t>年</w:t>
      </w:r>
      <w:r>
        <w:rPr>
          <w:rFonts w:hint="eastAsia" w:ascii="仿宋_GB2312" w:eastAsia="仿宋_GB2312"/>
          <w:color w:val="000000"/>
          <w:sz w:val="32"/>
          <w:szCs w:val="32"/>
        </w:rPr>
        <w:t>无国有资本经营预算拨款。</w:t>
      </w:r>
    </w:p>
    <w:p>
      <w:pPr>
        <w:pageBreakBefore w:val="0"/>
        <w:widowControl w:val="0"/>
        <w:kinsoku/>
        <w:wordWrap/>
        <w:overflowPunct/>
        <w:topLinePunct w:val="0"/>
        <w:autoSpaceDE/>
        <w:autoSpaceDN/>
        <w:bidi w:val="0"/>
        <w:spacing w:line="576" w:lineRule="exact"/>
        <w:ind w:firstLine="642" w:firstLineChars="200"/>
        <w:textAlignment w:val="auto"/>
        <w:outlineLvl w:val="2"/>
        <w:rPr>
          <w:rFonts w:hint="eastAsia" w:ascii="仿宋" w:eastAsia="仿宋" w:cs="仿宋"/>
          <w:sz w:val="32"/>
          <w:szCs w:val="32"/>
        </w:rPr>
      </w:pPr>
      <w:r>
        <w:rPr>
          <w:rFonts w:hint="eastAsia" w:ascii="仿宋" w:eastAsia="仿宋" w:cs="仿宋"/>
          <w:b/>
          <w:color w:val="000000"/>
          <w:sz w:val="32"/>
          <w:szCs w:val="32"/>
        </w:rPr>
        <w:t>（四）预算绩效管理情况</w:t>
      </w:r>
    </w:p>
    <w:p>
      <w:pPr>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2024年度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val="en-US" w:eastAsia="zh-CN"/>
        </w:rPr>
        <w:t>0个项目</w:t>
      </w:r>
      <w:r>
        <w:rPr>
          <w:rFonts w:hint="eastAsia" w:ascii="仿宋_GB2312" w:eastAsia="仿宋_GB2312" w:cs="仿宋_GB2312"/>
          <w:color w:val="auto"/>
          <w:sz w:val="32"/>
          <w:szCs w:val="32"/>
          <w:highlight w:val="none"/>
        </w:rPr>
        <w:t>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pageBreakBefore w:val="0"/>
        <w:widowControl/>
        <w:kinsoku/>
        <w:wordWrap/>
        <w:overflowPunct/>
        <w:topLinePunct w:val="0"/>
        <w:autoSpaceDE/>
        <w:autoSpaceDN/>
        <w:bidi w:val="0"/>
        <w:adjustRightInd w:val="0"/>
        <w:snapToGrid w:val="0"/>
        <w:spacing w:line="576" w:lineRule="exact"/>
        <w:ind w:firstLine="720"/>
        <w:textAlignment w:val="auto"/>
        <w:rPr>
          <w:rFonts w:hint="eastAsia" w:ascii="黑体" w:eastAsia="黑体" w:cs="黑体"/>
          <w:sz w:val="32"/>
          <w:szCs w:val="32"/>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2024年度一般公共预算、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全面开展绩效自评，形成茂县文联</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绩效自评报告。其中，茂县文联部门整体</w:t>
      </w:r>
      <w:r>
        <w:rPr>
          <w:rFonts w:hint="eastAsia" w:ascii="仿宋_GB2312" w:eastAsia="仿宋_GB2312" w:cs="仿宋_GB2312"/>
          <w:color w:val="auto"/>
          <w:sz w:val="32"/>
          <w:szCs w:val="32"/>
          <w:highlight w:val="none"/>
          <w:lang w:eastAsia="zh-CN"/>
        </w:rPr>
        <w:t>（含部门预算项目）</w:t>
      </w:r>
      <w:r>
        <w:rPr>
          <w:rFonts w:hint="eastAsia" w:ascii="仿宋_GB2312" w:eastAsia="仿宋_GB2312" w:cs="仿宋_GB2312"/>
          <w:color w:val="auto"/>
          <w:sz w:val="32"/>
          <w:szCs w:val="32"/>
          <w:highlight w:val="none"/>
          <w:lang w:val="en-US" w:eastAsia="zh-CN"/>
        </w:rPr>
        <w:t>绩效自评得分为100分，绩效自评综述：本年</w:t>
      </w:r>
      <w:r>
        <w:rPr>
          <w:rFonts w:hint="eastAsia" w:ascii="仿宋_GB2312" w:eastAsia="仿宋_GB2312" w:cs="仿宋_GB2312"/>
          <w:color w:val="auto"/>
          <w:sz w:val="32"/>
          <w:szCs w:val="32"/>
          <w:highlight w:val="none"/>
          <w:lang w:val="zh-CN" w:eastAsia="zh-CN"/>
        </w:rPr>
        <w:t>紧紧围绕年度目标任务，团结拼搏，锐意进取，扎实工作，全面完成了各项工作任务。</w:t>
      </w:r>
      <w:bookmarkStart w:id="69" w:name="_Toc111208509"/>
      <w:bookmarkStart w:id="70" w:name="_Toc15377225"/>
      <w:bookmarkStart w:id="71" w:name="_Toc18122"/>
    </w:p>
    <w:p>
      <w:pPr>
        <w:pStyle w:val="3"/>
        <w:jc w:val="both"/>
        <w:rPr>
          <w:rFonts w:hint="eastAsia" w:ascii="黑体" w:eastAsia="黑体" w:cs="黑体"/>
          <w:sz w:val="32"/>
          <w:szCs w:val="32"/>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ascii="黑体" w:eastAsia="黑体" w:cs="黑体"/>
        </w:rPr>
      </w:pPr>
    </w:p>
    <w:p>
      <w:pPr>
        <w:rPr>
          <w:rFonts w:hint="eastAsia" w:ascii="黑体" w:eastAsia="黑体" w:cs="黑体"/>
        </w:rPr>
      </w:pPr>
    </w:p>
    <w:p>
      <w:pPr>
        <w:pStyle w:val="2"/>
        <w:rPr>
          <w:rFonts w:hint="eastAsia"/>
        </w:rPr>
      </w:pPr>
    </w:p>
    <w:p>
      <w:pPr>
        <w:pStyle w:val="3"/>
        <w:jc w:val="center"/>
        <w:rPr>
          <w:rFonts w:hint="eastAsia" w:ascii="黑体" w:eastAsia="黑体" w:cs="黑体"/>
        </w:rPr>
      </w:pPr>
      <w:r>
        <w:rPr>
          <w:rFonts w:hint="eastAsia" w:ascii="黑体" w:eastAsia="黑体" w:cs="黑体"/>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5.使用非财政拨款结余（含专用结余）：指事业单位使用以前年度积累的非财政拨款结余弥补当年收支差额的金额。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9.文化旅游体育与传媒支出（类）新闻出版电影（款）出版发行（项）：反映图书、报纸、期刊、音像、电子、网络出版物出版、印刷复制和发行等方面的支出。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10</w:t>
      </w:r>
      <w:r>
        <w:rPr>
          <w:rFonts w:hint="eastAsia" w:ascii="仿宋_GB2312" w:eastAsia="仿宋_GB2312" w:cs="仿宋_GB2312"/>
          <w:color w:val="000000"/>
          <w:sz w:val="32"/>
          <w:u w:color="auto"/>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11</w:t>
      </w:r>
      <w:r>
        <w:rPr>
          <w:rFonts w:hint="eastAsia" w:ascii="仿宋_GB2312" w:eastAsia="仿宋_GB2312" w:cs="仿宋_GB2312"/>
          <w:color w:val="000000"/>
          <w:sz w:val="32"/>
          <w:u w:color="auto"/>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12</w:t>
      </w:r>
      <w:r>
        <w:rPr>
          <w:rFonts w:hint="eastAsia" w:ascii="仿宋_GB2312" w:eastAsia="仿宋_GB2312" w:cs="仿宋_GB2312"/>
          <w:color w:val="000000"/>
          <w:sz w:val="32"/>
          <w:u w:color="auto"/>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13</w:t>
      </w:r>
      <w:r>
        <w:rPr>
          <w:rFonts w:hint="eastAsia" w:asci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u w:color="auto"/>
        </w:rPr>
        <w:t>.财政应返还额度：为行政事业单位会计核算科目，用于核算实行国库集中支付的行政事业单位应收财政返还的资金额度。</w:t>
      </w:r>
    </w:p>
    <w:p>
      <w:pPr>
        <w:widowControl/>
        <w:spacing w:line="578" w:lineRule="exact"/>
        <w:contextualSpacing/>
        <w:rPr>
          <w:rFonts w:eastAsia="宋体"/>
          <w:b/>
          <w:sz w:val="44"/>
          <w:szCs w:val="44"/>
          <w:shd w:val="clear" w:color="auto" w:fill="FFFFFF"/>
        </w:rPr>
      </w:pPr>
      <w:r>
        <w:rPr>
          <w:rStyle w:val="24"/>
          <w:rFonts w:hint="eastAsia" w:ascii="思源黑体 CN Normal" w:eastAsia="思源黑体 CN Normal" w:cs="思源黑体 CN Normal"/>
        </w:rPr>
        <w:br w:type="page"/>
      </w:r>
    </w:p>
    <w:p>
      <w:pPr>
        <w:pStyle w:val="3"/>
        <w:keepNext/>
        <w:keepLines/>
        <w:pageBreakBefore w:val="0"/>
        <w:widowControl w:val="0"/>
        <w:kinsoku/>
        <w:wordWrap/>
        <w:overflowPunct/>
        <w:topLinePunct w:val="0"/>
        <w:autoSpaceDE/>
        <w:autoSpaceDN/>
        <w:bidi w:val="0"/>
        <w:adjustRightInd/>
        <w:snapToGrid/>
        <w:spacing w:before="0" w:after="0" w:line="576" w:lineRule="exact"/>
        <w:jc w:val="center"/>
        <w:textAlignment w:val="auto"/>
        <w:rPr>
          <w:rFonts w:hint="eastAsia" w:ascii="黑体" w:eastAsia="黑体" w:cs="黑体"/>
          <w:lang w:eastAsia="zh-CN"/>
        </w:rPr>
      </w:pPr>
      <w:r>
        <w:rPr>
          <w:rFonts w:hint="eastAsia" w:ascii="黑体" w:eastAsia="黑体" w:cs="黑体"/>
        </w:rPr>
        <w:t>第</w:t>
      </w:r>
      <w:r>
        <w:rPr>
          <w:rFonts w:hint="eastAsia" w:ascii="黑体" w:eastAsia="黑体" w:cs="黑体"/>
          <w:lang w:eastAsia="zh-CN"/>
        </w:rPr>
        <w:t>四</w:t>
      </w:r>
      <w:r>
        <w:rPr>
          <w:rFonts w:hint="eastAsia" w:ascii="黑体" w:eastAsia="黑体" w:cs="黑体"/>
        </w:rPr>
        <w:t xml:space="preserve">部分 </w:t>
      </w:r>
      <w:r>
        <w:rPr>
          <w:rFonts w:hint="eastAsia" w:ascii="黑体" w:eastAsia="黑体" w:cs="黑体"/>
          <w:lang w:eastAsia="zh-CN"/>
        </w:rPr>
        <w:t>附件</w:t>
      </w:r>
    </w:p>
    <w:p>
      <w:pPr>
        <w:pStyle w:val="2"/>
        <w:ind w:left="0" w:leftChars="0" w:firstLine="0" w:firstLineChars="0"/>
        <w:rPr>
          <w:rFonts w:eastAsia="方正小标宋简体"/>
          <w:sz w:val="28"/>
          <w:szCs w:val="28"/>
          <w:lang w:val="en-US" w:eastAsia="zh-CN"/>
        </w:rPr>
      </w:pPr>
      <w:r>
        <w:rPr>
          <w:rFonts w:hint="eastAsia" w:ascii="方正小标宋简体" w:eastAsia="方正小标宋简体"/>
          <w:sz w:val="28"/>
          <w:szCs w:val="28"/>
          <w:lang w:eastAsia="zh-CN"/>
        </w:rPr>
        <w:t>附件</w:t>
      </w:r>
      <w:r>
        <w:rPr>
          <w:rFonts w:hint="eastAsia" w:ascii="方正小标宋简体" w:eastAsia="方正小标宋简体"/>
          <w:sz w:val="28"/>
          <w:szCs w:val="28"/>
          <w:lang w:val="en-US" w:eastAsia="zh-CN"/>
        </w:rPr>
        <w:t>1</w:t>
      </w:r>
    </w:p>
    <w:p>
      <w:pPr>
        <w:pageBreakBefore w:val="0"/>
        <w:widowControl/>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sz w:val="44"/>
          <w:szCs w:val="44"/>
        </w:rPr>
      </w:pPr>
    </w:p>
    <w:p>
      <w:pPr>
        <w:pageBreakBefore w:val="0"/>
        <w:widowControl/>
        <w:kinsoku/>
        <w:wordWrap/>
        <w:overflowPunct/>
        <w:topLinePunct w:val="0"/>
        <w:autoSpaceDE/>
        <w:autoSpaceDN/>
        <w:bidi w:val="0"/>
        <w:adjustRightInd/>
        <w:snapToGrid/>
        <w:spacing w:line="576"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茂县文学艺术界联合会</w:t>
      </w:r>
    </w:p>
    <w:p>
      <w:pPr>
        <w:pageBreakBefore w:val="0"/>
        <w:widowControl/>
        <w:kinsoku/>
        <w:wordWrap/>
        <w:overflowPunct/>
        <w:topLinePunct w:val="0"/>
        <w:autoSpaceDE/>
        <w:autoSpaceDN/>
        <w:bidi w:val="0"/>
        <w:adjustRightInd/>
        <w:snapToGrid/>
        <w:spacing w:line="576" w:lineRule="exact"/>
        <w:jc w:val="center"/>
        <w:textAlignment w:val="auto"/>
        <w:rPr>
          <w:rFonts w:eastAsia="黑体"/>
          <w:color w:val="000000"/>
          <w:kern w:val="0"/>
          <w:sz w:val="24"/>
          <w:szCs w:val="32"/>
          <w:shd w:val="clear" w:color="auto" w:fill="FFFFFF"/>
        </w:rPr>
      </w:pPr>
      <w:r>
        <w:rPr>
          <w:rFonts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年部门</w:t>
      </w:r>
      <w:r>
        <w:rPr>
          <w:rFonts w:hint="eastAsia" w:ascii="方正小标宋简体" w:eastAsia="方正小标宋简体"/>
          <w:sz w:val="44"/>
          <w:szCs w:val="44"/>
          <w:lang w:eastAsia="zh-CN"/>
        </w:rPr>
        <w:t>预算绩效评价</w:t>
      </w:r>
      <w:r>
        <w:rPr>
          <w:rFonts w:hint="eastAsia" w:ascii="方正小标宋简体" w:eastAsia="方正小标宋简体"/>
          <w:sz w:val="44"/>
          <w:szCs w:val="44"/>
        </w:rPr>
        <w:t>报告</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一、单位基本情况</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（一）机构组成。</w:t>
      </w:r>
      <w:r>
        <w:rPr>
          <w:rFonts w:hint="eastAsia" w:ascii="仿宋_GB2312" w:eastAsia="仿宋_GB2312" w:cs="仿宋_GB2312"/>
          <w:sz w:val="32"/>
          <w:szCs w:val="32"/>
        </w:rPr>
        <w:t>茂县文学艺术界联合会目前仅内设办公室和财务室。</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（二）机构职能。</w:t>
      </w:r>
      <w:r>
        <w:rPr>
          <w:rFonts w:hint="eastAsia" w:ascii="仿宋_GB2312" w:eastAsia="仿宋_GB2312" w:cs="仿宋_GB2312"/>
          <w:sz w:val="32"/>
          <w:szCs w:val="32"/>
        </w:rPr>
        <w:t>茂县文学艺术界联合会是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（三）人员概况。</w:t>
      </w:r>
      <w:r>
        <w:rPr>
          <w:rFonts w:hint="eastAsia" w:ascii="仿宋_GB2312" w:eastAsia="仿宋_GB2312" w:cs="仿宋_GB2312"/>
          <w:sz w:val="32"/>
          <w:szCs w:val="32"/>
        </w:rPr>
        <w:t>截至2024年末，茂县文学艺术界联合会属一级预算单位，其中其他事业单位1个。总编制4名，其中：事业编制4名。在职人员总数4人，其中：事业人员4人。</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二、部门资金收支情况</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（一）收入情况。</w:t>
      </w:r>
      <w:r>
        <w:rPr>
          <w:rFonts w:hint="eastAsia" w:ascii="仿宋_GB2312" w:eastAsia="仿宋_GB2312" w:cs="仿宋_GB2312"/>
          <w:sz w:val="32"/>
          <w:szCs w:val="32"/>
        </w:rPr>
        <w:t>茂县文学艺术界联合会2024年年初预算收入87.13万元，决算报表收入87.13万元。</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（二）支出情况。</w:t>
      </w:r>
      <w:r>
        <w:rPr>
          <w:rFonts w:hint="eastAsia" w:ascii="仿宋_GB2312" w:eastAsia="仿宋_GB2312" w:cs="仿宋_GB2312"/>
          <w:sz w:val="32"/>
          <w:szCs w:val="32"/>
        </w:rPr>
        <w:t>茂县文学艺术界联合会2024年年初预算支出87.13万元，决算报表支出87.13万元，其中：基本支出77.32万元，项目支出9.81万元。</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（三）结余分配和结转结余情况。</w:t>
      </w:r>
      <w:r>
        <w:rPr>
          <w:rFonts w:hint="eastAsia" w:ascii="仿宋_GB2312" w:eastAsia="仿宋_GB2312" w:cs="仿宋_GB2312"/>
          <w:sz w:val="32"/>
          <w:szCs w:val="32"/>
        </w:rPr>
        <w:t>茂县文学艺术界联合会2024年决算报表无结转结余情况。</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三、部门预算绩效分析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rPr>
      </w:pPr>
      <w:r>
        <w:rPr>
          <w:rFonts w:hint="eastAsia" w:ascii="仿宋_GB2312" w:eastAsia="仿宋_GB2312" w:cs="仿宋_GB2312"/>
          <w:b/>
          <w:bCs/>
          <w:sz w:val="32"/>
          <w:szCs w:val="32"/>
        </w:rPr>
        <w:t>（一）部门预算总体绩效分析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1.履职效能。</w:t>
      </w:r>
      <w:r>
        <w:rPr>
          <w:rFonts w:hint="eastAsia" w:ascii="仿宋_GB2312" w:eastAsia="仿宋_GB2312" w:cs="仿宋_GB2312"/>
          <w:sz w:val="32"/>
          <w:szCs w:val="32"/>
        </w:rPr>
        <w:t>茂县文联对各团体会员开展联络、协调、服务、指导工作。通过组织学习、文艺采风、学术研讨、理论研究、展览演出、文艺评奖、书刊出版、人才培训、对外交流和权益保障等各项工作，指导团体会员开展业务活动。</w:t>
      </w:r>
    </w:p>
    <w:p>
      <w:pPr>
        <w:keepNext w:val="0"/>
        <w:keepLines w:val="0"/>
        <w:pageBreakBefore w:val="0"/>
        <w:widowControl w:val="0"/>
        <w:kinsoku/>
        <w:wordWrap/>
        <w:overflowPunct/>
        <w:topLinePunct w:val="0"/>
        <w:autoSpaceDE/>
        <w:autoSpaceDN/>
        <w:bidi w:val="0"/>
        <w:adjustRightInd w:val="0"/>
        <w:snapToGrid w:val="0"/>
        <w:spacing w:line="520" w:lineRule="exact"/>
        <w:ind w:firstLine="642" w:firstLineChars="200"/>
        <w:contextualSpacing/>
        <w:jc w:val="left"/>
        <w:textAlignment w:val="auto"/>
        <w:rPr>
          <w:rFonts w:hint="eastAsia" w:ascii="仿宋_GB2312" w:eastAsia="仿宋_GB2312" w:cs="仿宋_GB2312"/>
          <w:sz w:val="32"/>
          <w:szCs w:val="32"/>
          <w:lang w:val="zh-CN" w:eastAsia="zh-CN"/>
        </w:rPr>
      </w:pPr>
      <w:r>
        <w:rPr>
          <w:rFonts w:hint="eastAsia" w:ascii="仿宋_GB2312" w:eastAsia="仿宋_GB2312" w:cs="仿宋_GB2312"/>
          <w:b/>
          <w:bCs/>
          <w:sz w:val="32"/>
          <w:szCs w:val="32"/>
        </w:rPr>
        <w:t>2.预算管理。</w:t>
      </w:r>
      <w:r>
        <w:rPr>
          <w:rFonts w:hint="eastAsia" w:ascii="仿宋_GB2312" w:eastAsia="仿宋_GB2312" w:cs="仿宋_GB2312"/>
          <w:sz w:val="32"/>
          <w:szCs w:val="32"/>
        </w:rPr>
        <w:t>根据《预算法》等法律法规的规定</w:t>
      </w:r>
      <w:r>
        <w:rPr>
          <w:rFonts w:hint="eastAsia" w:ascii="仿宋_GB2312" w:eastAsia="仿宋_GB2312" w:cs="仿宋_GB2312"/>
          <w:sz w:val="32"/>
          <w:szCs w:val="32"/>
          <w:lang w:val="zh-CN" w:eastAsia="zh-CN"/>
        </w:rPr>
        <w:t>和本单位工作实际情况，严格按要求编制年初部门预算，确保年初预算编制的科学性和准确性。</w:t>
      </w:r>
      <w:r>
        <w:rPr>
          <w:rFonts w:hint="eastAsia" w:ascii="仿宋_GB2312" w:eastAsia="仿宋_GB2312" w:cs="仿宋_GB2312"/>
          <w:sz w:val="32"/>
          <w:szCs w:val="32"/>
          <w:lang w:val="en-US" w:eastAsia="zh-CN"/>
        </w:rPr>
        <w:t>2024年1月-6月预算执行占53.99%，1月-10月预算执行占85.99%</w:t>
      </w:r>
      <w:r>
        <w:rPr>
          <w:rFonts w:hint="eastAsia" w:ascii="仿宋_GB2312" w:eastAsia="仿宋_GB2312" w:cs="仿宋_GB2312"/>
          <w:sz w:val="32"/>
          <w:szCs w:val="32"/>
          <w:lang w:val="zh-CN" w:eastAsia="zh-CN"/>
        </w:rPr>
        <w:t>。</w:t>
      </w:r>
      <w:r>
        <w:rPr>
          <w:rFonts w:hint="eastAsia" w:ascii="仿宋_GB2312" w:eastAsia="仿宋_GB2312" w:cs="仿宋_GB2312"/>
          <w:sz w:val="32"/>
          <w:szCs w:val="32"/>
          <w:lang w:val="en-US" w:eastAsia="zh-CN"/>
        </w:rPr>
        <w:t>2024</w:t>
      </w:r>
      <w:r>
        <w:rPr>
          <w:rFonts w:hint="eastAsia" w:ascii="仿宋_GB2312" w:eastAsia="仿宋_GB2312" w:cs="仿宋_GB2312"/>
          <w:sz w:val="32"/>
          <w:szCs w:val="32"/>
          <w:lang w:val="zh-CN" w:eastAsia="zh-CN"/>
        </w:rPr>
        <w:t>年终单位无预算结余。</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3.财务管理。</w:t>
      </w:r>
      <w:r>
        <w:rPr>
          <w:rFonts w:hint="eastAsia" w:ascii="仿宋_GB2312" w:eastAsia="仿宋_GB2312" w:cs="仿宋_GB2312"/>
          <w:sz w:val="32"/>
          <w:szCs w:val="32"/>
        </w:rPr>
        <w:t>根据《会计法》及财务工作有关规定，结合单位实际，制订了《茂县文学艺术界联合会财务管理制度》，合理设置财务工作岗位，明确职责权限，严格实行不相容岗位分离，严格按照相关财务管理制度规定使用各项资金。</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4.资产管理。</w:t>
      </w:r>
      <w:r>
        <w:rPr>
          <w:rFonts w:hint="eastAsia" w:ascii="仿宋_GB2312" w:eastAsia="仿宋_GB2312" w:cs="仿宋_GB2312"/>
          <w:sz w:val="32"/>
          <w:szCs w:val="32"/>
        </w:rPr>
        <w:t>人均资产无变化，科学合理分配使用资产，办公家具超最低使用年限资产利用率44.06%，办公设备超最低使用年限资产利用率48.91%。无闲置资产。</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5.采购管理。</w:t>
      </w:r>
      <w:r>
        <w:rPr>
          <w:rFonts w:hint="eastAsia" w:ascii="仿宋_GB2312" w:eastAsia="仿宋_GB2312" w:cs="仿宋_GB2312"/>
          <w:sz w:val="32"/>
          <w:szCs w:val="32"/>
        </w:rPr>
        <w:t>2024年无采购计划。</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rPr>
      </w:pPr>
      <w:r>
        <w:rPr>
          <w:rFonts w:hint="eastAsia" w:ascii="仿宋_GB2312" w:eastAsia="仿宋_GB2312" w:cs="仿宋_GB2312"/>
          <w:b/>
          <w:bCs/>
          <w:sz w:val="32"/>
          <w:szCs w:val="32"/>
        </w:rPr>
        <w:t>（二）部门预算项目绩效分析</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阶段（含一次性）项目绩效分析。该类项目总数3个，涉及预算总金额18.51万元，1—12月预算执行总体进度为</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100%，其中：预算结余率大于10%的项目共计0个。</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1.项目决策。</w:t>
      </w:r>
      <w:r>
        <w:rPr>
          <w:rFonts w:hint="eastAsia" w:ascii="仿宋_GB2312" w:eastAsia="仿宋_GB2312" w:cs="仿宋_GB2312"/>
          <w:sz w:val="32"/>
          <w:szCs w:val="32"/>
        </w:rPr>
        <w:t>根据《茂县文学艺术界联合会章程》相关规定和年初工作安排，围绕县委中心大局，安排完成茂县文学艺术界联合会各项目工作。预算项目设立按规定履行评估论证、申报程序。项目绩效目标与计划期内的任务量、预算安排的资金量相匹配，绩效目标设置科学合理、规范完整，在规定时间完成了项目入库。</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2.项目执行。</w:t>
      </w:r>
      <w:r>
        <w:rPr>
          <w:rFonts w:hint="eastAsia" w:ascii="仿宋_GB2312" w:eastAsia="仿宋_GB2312" w:cs="仿宋_GB2312"/>
          <w:sz w:val="32"/>
          <w:szCs w:val="32"/>
        </w:rPr>
        <w:t>解决“辉煌七十年奋进新茂县”书画摄影活动费涉及预算金额6.5</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万元，财务劳务费涉及预算金额</w:t>
      </w:r>
      <w:r>
        <w:rPr>
          <w:rFonts w:hint="eastAsia" w:ascii="仿宋_GB2312" w:eastAsia="仿宋_GB2312" w:cs="仿宋_GB2312"/>
          <w:sz w:val="32"/>
          <w:szCs w:val="32"/>
          <w:lang w:val="en-US" w:eastAsia="zh-CN"/>
        </w:rPr>
        <w:t>2.20</w:t>
      </w:r>
      <w:r>
        <w:rPr>
          <w:rFonts w:hint="eastAsia" w:ascii="仿宋_GB2312" w:eastAsia="仿宋_GB2312" w:cs="仿宋_GB2312"/>
          <w:sz w:val="32"/>
          <w:szCs w:val="32"/>
        </w:rPr>
        <w:t>万元，九鼎山农文旅杂志印刷费涉及预算金额9.81万元。围绕项目资金安排，项目实际列支内容与绩效目标设置方向相符，严格按照相关规定执行资金支付，各项目顺利完成。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3.目标实现。</w:t>
      </w:r>
      <w:r>
        <w:rPr>
          <w:rFonts w:hint="eastAsia" w:ascii="仿宋_GB2312" w:eastAsia="仿宋_GB2312" w:cs="仿宋_GB2312"/>
          <w:sz w:val="32"/>
          <w:szCs w:val="32"/>
        </w:rPr>
        <w:t>按照进度有效使用项目资金，完成预期指标值。保障了茂县文学艺术界联合会工作的开展，推动文艺创作与基层服务深度融合，确保文联工作社会效益最大化。</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rPr>
      </w:pPr>
      <w:r>
        <w:rPr>
          <w:rFonts w:hint="eastAsia" w:ascii="仿宋_GB2312" w:eastAsia="仿宋_GB2312" w:cs="仿宋_GB2312"/>
          <w:b/>
          <w:bCs/>
          <w:sz w:val="32"/>
          <w:szCs w:val="32"/>
        </w:rPr>
        <w:t>（三）绩效结果应用情况</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四、评价结论及建议</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（一）评价结论。</w:t>
      </w:r>
      <w:r>
        <w:rPr>
          <w:rFonts w:hint="eastAsia" w:ascii="仿宋_GB2312" w:eastAsia="仿宋_GB2312" w:cs="仿宋_GB2312"/>
          <w:sz w:val="32"/>
          <w:szCs w:val="32"/>
        </w:rPr>
        <w:t>根据我单位整体支出情况的自查和自评，结论为：茂县文学艺术界联合会整体支出情况合法、合规，严格执行法律、政策、科学分配、有效使用、严密管理，有力地促进了我单位各项工作顺利完成和各项目标的实现，建立了茂县文学艺术界联合会财务管理制度、公务接待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（二）存在问题。</w:t>
      </w:r>
      <w:r>
        <w:rPr>
          <w:rFonts w:hint="eastAsia" w:ascii="仿宋_GB2312" w:eastAsia="仿宋_GB2312" w:cs="仿宋_GB2312"/>
          <w:sz w:val="32"/>
          <w:szCs w:val="32"/>
        </w:rPr>
        <w:t>编制单位预算应当综合考虑年度工作计划和相应支出需求，做到准确无误。</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sz w:val="32"/>
          <w:szCs w:val="32"/>
        </w:rPr>
      </w:pPr>
      <w:r>
        <w:rPr>
          <w:rFonts w:hint="eastAsia" w:ascii="仿宋_GB2312" w:eastAsia="仿宋_GB2312" w:cs="仿宋_GB2312"/>
          <w:b/>
          <w:bCs/>
          <w:sz w:val="32"/>
          <w:szCs w:val="32"/>
        </w:rPr>
        <w:t>（三）改进建议。</w:t>
      </w:r>
      <w:r>
        <w:rPr>
          <w:rFonts w:hint="eastAsia" w:ascii="仿宋_GB2312" w:eastAsia="仿宋_GB2312" w:cs="仿宋_GB2312"/>
          <w:sz w:val="32"/>
          <w:szCs w:val="32"/>
        </w:rPr>
        <w:t>根据我单位年初工作计划，按照州、县的各项工作部署，统筹做好开展文艺工作，对各团体会员开展联络、协调、服务、指导工作。加强目标与预算的匹配性。强化预算执行监控，建立动态调整机制。完善项目管理流程，提高资金使用效益。</w:t>
      </w:r>
    </w:p>
    <w:p>
      <w:pPr>
        <w:pStyle w:val="37"/>
        <w:pageBreakBefore w:val="0"/>
        <w:widowControl w:val="0"/>
        <w:kinsoku/>
        <w:wordWrap/>
        <w:overflowPunct/>
        <w:topLinePunct w:val="0"/>
        <w:autoSpaceDE/>
        <w:autoSpaceDN/>
        <w:bidi w:val="0"/>
        <w:spacing w:line="520" w:lineRule="exact"/>
        <w:ind w:firstLine="880" w:firstLineChars="200"/>
        <w:jc w:val="center"/>
        <w:textAlignment w:val="auto"/>
        <w:rPr>
          <w:rFonts w:hint="eastAsia" w:ascii="方正小标宋简体" w:eastAsia="方正小标宋简体" w:cs="方正小标宋简体"/>
          <w:color w:val="auto"/>
          <w:kern w:val="2"/>
          <w:sz w:val="44"/>
          <w:szCs w:val="44"/>
          <w:lang w:val="en-US" w:eastAsia="zh-CN"/>
        </w:rPr>
      </w:pPr>
    </w:p>
    <w:p>
      <w:pPr>
        <w:pStyle w:val="37"/>
        <w:pageBreakBefore w:val="0"/>
        <w:widowControl w:val="0"/>
        <w:kinsoku/>
        <w:wordWrap/>
        <w:overflowPunct/>
        <w:topLinePunct w:val="0"/>
        <w:autoSpaceDE/>
        <w:autoSpaceDN/>
        <w:bidi w:val="0"/>
        <w:spacing w:line="520" w:lineRule="exact"/>
        <w:ind w:firstLine="880" w:firstLineChars="200"/>
        <w:jc w:val="center"/>
        <w:textAlignment w:val="auto"/>
        <w:rPr>
          <w:rFonts w:hint="eastAsia" w:ascii="方正小标宋简体" w:eastAsia="方正小标宋简体" w:cs="方正小标宋简体"/>
          <w:color w:val="auto"/>
          <w:kern w:val="2"/>
          <w:sz w:val="44"/>
          <w:szCs w:val="44"/>
          <w:lang w:val="en-US" w:eastAsia="zh-CN"/>
        </w:rPr>
      </w:pPr>
    </w:p>
    <w:p>
      <w:pPr>
        <w:pStyle w:val="37"/>
        <w:pageBreakBefore w:val="0"/>
        <w:widowControl w:val="0"/>
        <w:kinsoku/>
        <w:wordWrap/>
        <w:overflowPunct/>
        <w:topLinePunct w:val="0"/>
        <w:autoSpaceDE/>
        <w:autoSpaceDN/>
        <w:bidi w:val="0"/>
        <w:spacing w:line="520" w:lineRule="exact"/>
        <w:ind w:firstLine="880" w:firstLineChars="200"/>
        <w:jc w:val="center"/>
        <w:textAlignment w:val="auto"/>
        <w:rPr>
          <w:rFonts w:hint="eastAsia" w:ascii="方正小标宋简体" w:eastAsia="方正小标宋简体" w:cs="方正小标宋简体"/>
          <w:color w:val="auto"/>
          <w:kern w:val="2"/>
          <w:sz w:val="44"/>
          <w:szCs w:val="44"/>
          <w:lang w:val="en-US" w:eastAsia="zh-CN"/>
        </w:rPr>
      </w:pPr>
    </w:p>
    <w:p>
      <w:pPr>
        <w:pStyle w:val="2"/>
        <w:ind w:left="0" w:leftChars="0" w:firstLine="0" w:firstLineChars="0"/>
        <w:rPr>
          <w:rFonts w:eastAsia="方正小标宋简体"/>
          <w:sz w:val="28"/>
          <w:szCs w:val="28"/>
          <w:lang w:val="en-US" w:eastAsia="zh-CN"/>
        </w:rPr>
      </w:pPr>
      <w:r>
        <w:rPr>
          <w:rFonts w:hint="eastAsia" w:ascii="方正小标宋简体" w:eastAsia="方正小标宋简体"/>
          <w:sz w:val="28"/>
          <w:szCs w:val="28"/>
          <w:lang w:eastAsia="zh-CN"/>
        </w:rPr>
        <w:t>附件</w:t>
      </w:r>
      <w:r>
        <w:rPr>
          <w:rFonts w:hint="eastAsia" w:ascii="方正小标宋简体" w:eastAsia="方正小标宋简体"/>
          <w:sz w:val="28"/>
          <w:szCs w:val="28"/>
          <w:lang w:val="en-US" w:eastAsia="zh-CN"/>
        </w:rPr>
        <w:t>2</w:t>
      </w:r>
    </w:p>
    <w:p>
      <w:pPr>
        <w:pStyle w:val="37"/>
        <w:pageBreakBefore w:val="0"/>
        <w:widowControl w:val="0"/>
        <w:kinsoku/>
        <w:wordWrap/>
        <w:overflowPunct/>
        <w:topLinePunct w:val="0"/>
        <w:autoSpaceDE/>
        <w:autoSpaceDN/>
        <w:bidi w:val="0"/>
        <w:spacing w:line="520" w:lineRule="exact"/>
        <w:ind w:firstLine="880" w:firstLineChars="200"/>
        <w:jc w:val="both"/>
        <w:textAlignment w:val="auto"/>
        <w:rPr>
          <w:rFonts w:hint="eastAsia" w:ascii="方正小标宋简体" w:eastAsia="方正小标宋简体" w:cs="方正小标宋简体"/>
          <w:color w:val="auto"/>
          <w:kern w:val="2"/>
          <w:sz w:val="44"/>
          <w:szCs w:val="44"/>
          <w:lang w:val="en-US" w:eastAsia="zh-CN"/>
        </w:rPr>
      </w:pPr>
    </w:p>
    <w:p>
      <w:pPr>
        <w:pStyle w:val="37"/>
        <w:pageBreakBefore w:val="0"/>
        <w:widowControl w:val="0"/>
        <w:kinsoku/>
        <w:wordWrap/>
        <w:overflowPunct/>
        <w:topLinePunct w:val="0"/>
        <w:autoSpaceDE/>
        <w:autoSpaceDN/>
        <w:bidi w:val="0"/>
        <w:spacing w:line="520" w:lineRule="exact"/>
        <w:ind w:firstLine="880" w:firstLineChars="200"/>
        <w:jc w:val="center"/>
        <w:textAlignment w:val="auto"/>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茂县文学艺术界联合会</w:t>
      </w:r>
    </w:p>
    <w:p>
      <w:pPr>
        <w:pStyle w:val="37"/>
        <w:pageBreakBefore w:val="0"/>
        <w:widowControl w:val="0"/>
        <w:kinsoku/>
        <w:wordWrap/>
        <w:overflowPunct/>
        <w:topLinePunct w:val="0"/>
        <w:autoSpaceDE/>
        <w:autoSpaceDN/>
        <w:bidi w:val="0"/>
        <w:spacing w:line="520" w:lineRule="exact"/>
        <w:ind w:firstLine="880" w:firstLineChars="200"/>
        <w:jc w:val="center"/>
        <w:textAlignment w:val="auto"/>
        <w:rPr>
          <w:rFonts w:ascii="方正小标宋简体" w:eastAsia="方正小标宋简体" w:cs="方正小标宋简体"/>
          <w:color w:val="auto"/>
          <w:kern w:val="2"/>
          <w:sz w:val="44"/>
          <w:szCs w:val="44"/>
          <w:lang w:val="en-US"/>
        </w:rPr>
      </w:pPr>
      <w:r>
        <w:rPr>
          <w:rFonts w:hint="eastAsia" w:ascii="方正小标宋简体" w:eastAsia="方正小标宋简体" w:cs="方正小标宋简体"/>
          <w:color w:val="auto"/>
          <w:kern w:val="2"/>
          <w:sz w:val="44"/>
          <w:szCs w:val="44"/>
          <w:lang w:val="en-US"/>
        </w:rPr>
        <w:t>专项预算项目绩效评价报告</w:t>
      </w:r>
    </w:p>
    <w:p>
      <w:pPr>
        <w:pStyle w:val="37"/>
        <w:pageBreakBefore w:val="0"/>
        <w:widowControl w:val="0"/>
        <w:kinsoku/>
        <w:wordWrap/>
        <w:overflowPunct/>
        <w:topLinePunct w:val="0"/>
        <w:autoSpaceDE/>
        <w:autoSpaceDN/>
        <w:bidi w:val="0"/>
        <w:spacing w:line="520" w:lineRule="exact"/>
        <w:ind w:firstLine="640" w:firstLineChars="200"/>
        <w:jc w:val="center"/>
        <w:textAlignment w:val="auto"/>
        <w:rPr>
          <w:rFonts w:ascii="宋体"/>
          <w:color w:val="auto"/>
          <w:kern w:val="2"/>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lang w:val="zh-CN"/>
        </w:rPr>
      </w:pPr>
      <w:r>
        <w:rPr>
          <w:rFonts w:hint="eastAsia" w:ascii="方正小标宋简体" w:eastAsia="方正小标宋简体" w:cs="方正小标宋简体"/>
          <w:sz w:val="32"/>
          <w:szCs w:val="32"/>
        </w:rPr>
        <w:t>一、</w:t>
      </w:r>
      <w:r>
        <w:rPr>
          <w:rFonts w:hint="eastAsia" w:ascii="方正小标宋简体" w:eastAsia="方正小标宋简体" w:cs="方正小标宋简体"/>
          <w:sz w:val="32"/>
          <w:szCs w:val="32"/>
          <w:lang w:val="zh-CN"/>
        </w:rPr>
        <w:t>项目概况</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（一）设立背景及基本情况。</w:t>
      </w:r>
      <w:r>
        <w:rPr>
          <w:rFonts w:hint="eastAsia" w:ascii="仿宋_GB2312" w:eastAsia="仿宋_GB2312" w:cs="仿宋_GB2312"/>
          <w:b w:val="0"/>
          <w:bCs w:val="0"/>
          <w:sz w:val="32"/>
          <w:szCs w:val="32"/>
          <w:lang w:eastAsia="zh-CN"/>
        </w:rPr>
        <w:t>为庆祝阿坝州成立</w:t>
      </w:r>
      <w:r>
        <w:rPr>
          <w:rFonts w:hint="eastAsia" w:ascii="仿宋_GB2312" w:eastAsia="仿宋_GB2312" w:cs="仿宋_GB2312"/>
          <w:b w:val="0"/>
          <w:bCs w:val="0"/>
          <w:sz w:val="32"/>
          <w:szCs w:val="32"/>
        </w:rPr>
        <w:t>70周年</w:t>
      </w:r>
      <w:r>
        <w:rPr>
          <w:rFonts w:hint="eastAsia" w:ascii="仿宋_GB2312" w:eastAsia="仿宋_GB2312" w:cs="仿宋_GB2312"/>
          <w:b w:val="0"/>
          <w:bCs w:val="0"/>
          <w:sz w:val="32"/>
          <w:szCs w:val="32"/>
          <w:lang w:eastAsia="zh-CN"/>
        </w:rPr>
        <w:t>，</w:t>
      </w:r>
      <w:r>
        <w:rPr>
          <w:rFonts w:hint="eastAsia" w:ascii="仿宋_GB2312" w:eastAsia="仿宋_GB2312" w:cs="仿宋_GB2312"/>
          <w:b w:val="0"/>
          <w:bCs w:val="0"/>
          <w:sz w:val="32"/>
          <w:szCs w:val="32"/>
          <w:lang w:val="en-US" w:eastAsia="zh-CN"/>
        </w:rPr>
        <w:t>全面展现70年来，在党的领导下茂县经济社会发展等方面所取得的伟大成就，县文联举办了“辉煌七十年 奋进新茂县”书画摄影精品展。</w:t>
      </w:r>
      <w:r>
        <w:rPr>
          <w:rFonts w:hint="eastAsia" w:ascii="仿宋_GB2312" w:eastAsia="仿宋_GB2312" w:cs="仿宋_GB2312"/>
          <w:b w:val="0"/>
          <w:bCs w:val="0"/>
          <w:sz w:val="32"/>
          <w:szCs w:val="32"/>
          <w:lang w:val="zh-CN" w:eastAsia="zh-CN"/>
        </w:rPr>
        <w:t>该项目资金共计为</w:t>
      </w:r>
      <w:r>
        <w:rPr>
          <w:rFonts w:hint="eastAsia" w:ascii="仿宋_GB2312" w:eastAsia="仿宋_GB2312" w:cs="仿宋_GB2312"/>
          <w:b w:val="0"/>
          <w:bCs w:val="0"/>
          <w:sz w:val="32"/>
          <w:szCs w:val="32"/>
          <w:lang w:val="en-US" w:eastAsia="zh-CN"/>
        </w:rPr>
        <w:t>6.50</w:t>
      </w:r>
      <w:r>
        <w:rPr>
          <w:rFonts w:hint="eastAsia" w:ascii="仿宋_GB2312" w:eastAsia="仿宋_GB2312" w:cs="仿宋_GB2312"/>
          <w:b w:val="0"/>
          <w:bCs w:val="0"/>
          <w:sz w:val="32"/>
          <w:szCs w:val="32"/>
          <w:lang w:val="zh-CN" w:eastAsia="zh-CN"/>
        </w:rPr>
        <w:t>万元。</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（二）实施目的及支持方向。</w:t>
      </w:r>
      <w:bookmarkStart w:id="72" w:name="OLE_LINK3"/>
      <w:r>
        <w:rPr>
          <w:rFonts w:hint="eastAsia" w:ascii="仿宋_GB2312" w:eastAsia="仿宋_GB2312" w:cs="仿宋_GB2312"/>
          <w:b w:val="0"/>
          <w:bCs w:val="0"/>
          <w:sz w:val="32"/>
          <w:szCs w:val="32"/>
          <w:lang w:val="en-US" w:eastAsia="zh-CN"/>
        </w:rPr>
        <w:t>“辉煌七十年 奋进新茂县”书画摄影精品展</w:t>
      </w:r>
      <w:r>
        <w:rPr>
          <w:rFonts w:hint="eastAsia" w:ascii="仿宋_GB2312" w:eastAsia="仿宋_GB2312" w:cs="仿宋_GB2312"/>
          <w:b w:val="0"/>
          <w:bCs w:val="0"/>
          <w:sz w:val="32"/>
          <w:szCs w:val="32"/>
        </w:rPr>
        <w:t>既是茂县文艺发表交流平台又是展示茂县文化旅游资源的重要载体。</w:t>
      </w:r>
      <w:bookmarkEnd w:id="72"/>
      <w:r>
        <w:rPr>
          <w:rFonts w:hint="eastAsia" w:ascii="仿宋_GB2312" w:eastAsia="仿宋_GB2312" w:cs="仿宋_GB2312"/>
          <w:b w:val="0"/>
          <w:bCs w:val="0"/>
          <w:sz w:val="32"/>
          <w:szCs w:val="32"/>
          <w:lang w:eastAsia="zh-CN"/>
        </w:rPr>
        <w:t>根据相关规定和项目实施方案</w:t>
      </w:r>
      <w:r>
        <w:rPr>
          <w:rFonts w:hint="eastAsia" w:ascii="仿宋_GB2312" w:eastAsia="仿宋_GB2312" w:cs="仿宋_GB2312"/>
          <w:b w:val="0"/>
          <w:bCs w:val="0"/>
          <w:sz w:val="32"/>
          <w:szCs w:val="32"/>
          <w:lang w:val="zh-CN"/>
        </w:rPr>
        <w:t>，进一步规范了</w:t>
      </w:r>
      <w:bookmarkStart w:id="73" w:name="OLE_LINK1"/>
      <w:r>
        <w:rPr>
          <w:rFonts w:hint="eastAsia" w:ascii="仿宋_GB2312" w:eastAsia="仿宋_GB2312" w:cs="仿宋_GB2312"/>
          <w:b w:val="0"/>
          <w:bCs w:val="0"/>
          <w:sz w:val="32"/>
          <w:szCs w:val="32"/>
          <w:lang w:val="zh-CN"/>
        </w:rPr>
        <w:t>“辉煌七十年奋进新茂县”书画摄影活动</w:t>
      </w:r>
      <w:bookmarkEnd w:id="73"/>
      <w:r>
        <w:rPr>
          <w:rFonts w:hint="eastAsia" w:ascii="仿宋_GB2312" w:eastAsia="仿宋_GB2312" w:cs="仿宋_GB2312"/>
          <w:b w:val="0"/>
          <w:bCs w:val="0"/>
          <w:sz w:val="32"/>
          <w:szCs w:val="32"/>
          <w:lang w:val="zh-CN"/>
        </w:rPr>
        <w:t>费的管理和使用，切实保障此次活动的正常开展。</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（三）预算安排及分配管理</w:t>
      </w:r>
      <w:r>
        <w:rPr>
          <w:rFonts w:hint="eastAsia" w:ascii="仿宋_GB2312" w:eastAsia="仿宋_GB2312" w:cs="仿宋_GB2312"/>
          <w:b w:val="0"/>
          <w:bCs w:val="0"/>
          <w:sz w:val="32"/>
          <w:szCs w:val="32"/>
          <w:lang w:val="zh-CN"/>
        </w:rPr>
        <w:t>。项目预算安排资金</w:t>
      </w:r>
      <w:r>
        <w:rPr>
          <w:rFonts w:hint="eastAsia" w:ascii="仿宋_GB2312" w:eastAsia="仿宋_GB2312" w:cs="仿宋_GB2312"/>
          <w:b w:val="0"/>
          <w:bCs w:val="0"/>
          <w:sz w:val="32"/>
          <w:szCs w:val="32"/>
          <w:lang w:val="en-US" w:eastAsia="zh-CN"/>
        </w:rPr>
        <w:t>6.50万元</w:t>
      </w:r>
      <w:r>
        <w:rPr>
          <w:rFonts w:hint="eastAsia" w:ascii="仿宋_GB2312" w:eastAsia="仿宋_GB2312" w:cs="仿宋_GB2312"/>
          <w:b w:val="0"/>
          <w:bCs w:val="0"/>
          <w:sz w:val="32"/>
          <w:szCs w:val="32"/>
          <w:lang w:val="zh-CN"/>
        </w:rPr>
        <w:t>，</w:t>
      </w:r>
      <w:r>
        <w:rPr>
          <w:rFonts w:hint="eastAsia" w:ascii="仿宋_GB2312" w:eastAsia="仿宋_GB2312" w:cs="仿宋_GB2312"/>
          <w:b w:val="0"/>
          <w:bCs w:val="0"/>
          <w:sz w:val="32"/>
          <w:szCs w:val="32"/>
          <w:lang w:val="zh-CN" w:eastAsia="zh-CN"/>
        </w:rPr>
        <w:t>严格按照项目预算批复和财政下达的资金，及时足额</w:t>
      </w:r>
      <w:r>
        <w:rPr>
          <w:rFonts w:hint="default" w:ascii="仿宋_GB2312" w:eastAsia="仿宋_GB2312" w:cs="仿宋_GB2312"/>
          <w:b w:val="0"/>
          <w:bCs w:val="0"/>
          <w:sz w:val="32"/>
          <w:szCs w:val="32"/>
          <w:lang w:eastAsia="zh-CN"/>
        </w:rPr>
        <w:t>拨付</w:t>
      </w:r>
      <w:r>
        <w:rPr>
          <w:rFonts w:hint="eastAsia" w:ascii="仿宋_GB2312" w:eastAsia="仿宋_GB2312" w:cs="仿宋_GB2312"/>
          <w:b w:val="0"/>
          <w:bCs w:val="0"/>
          <w:sz w:val="32"/>
          <w:szCs w:val="32"/>
          <w:lang w:val="zh-CN" w:eastAsia="zh-CN"/>
        </w:rPr>
        <w:t>，做到专款专用、专项核算。</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（四）项目绩效目标设置。</w:t>
      </w:r>
      <w:r>
        <w:rPr>
          <w:rFonts w:hint="eastAsia" w:ascii="仿宋_GB2312" w:eastAsia="仿宋_GB2312" w:cs="仿宋_GB2312"/>
          <w:b w:val="0"/>
          <w:bCs w:val="0"/>
          <w:sz w:val="32"/>
          <w:szCs w:val="32"/>
          <w:lang w:val="zh-CN"/>
        </w:rPr>
        <w:t>确保“辉煌七十年奋进新茂县”书画摄影活动工作的顺利推进，项目资金按照进度有效使用，让它达到最有效的使用效果。</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二、评价实施</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（一）评价目的。</w:t>
      </w:r>
      <w:r>
        <w:rPr>
          <w:rFonts w:hint="eastAsia" w:ascii="仿宋_GB2312" w:eastAsia="仿宋_GB2312" w:cs="仿宋_GB2312"/>
          <w:b w:val="0"/>
          <w:bCs w:val="0"/>
          <w:sz w:val="32"/>
          <w:szCs w:val="32"/>
          <w:lang w:val="en-US" w:eastAsia="zh-CN"/>
        </w:rPr>
        <w:t>“辉煌七十年 奋进新茂县”书画摄影精品展</w:t>
      </w:r>
      <w:r>
        <w:rPr>
          <w:rFonts w:hint="eastAsia" w:ascii="仿宋_GB2312" w:eastAsia="仿宋_GB2312" w:cs="仿宋_GB2312"/>
          <w:b w:val="0"/>
          <w:bCs w:val="0"/>
          <w:sz w:val="32"/>
          <w:szCs w:val="32"/>
          <w:lang w:val="zh-CN"/>
        </w:rPr>
        <w:t>既是茂县文艺发表交流平台又是展示茂县文化旅游资源的重要载体。充分体现文艺工作为社会主义服务、为人民服务的要求</w:t>
      </w:r>
      <w:r>
        <w:rPr>
          <w:rFonts w:hint="eastAsia" w:ascii="仿宋_GB2312" w:eastAsia="仿宋_GB2312" w:cs="仿宋_GB2312"/>
          <w:b w:val="0"/>
          <w:bCs w:val="0"/>
          <w:sz w:val="32"/>
          <w:szCs w:val="32"/>
          <w:lang w:val="zh-CN" w:eastAsia="zh-CN"/>
        </w:rPr>
        <w:t>。</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（二）预设问题及评价重点。</w:t>
      </w:r>
      <w:r>
        <w:rPr>
          <w:rFonts w:hint="eastAsia" w:ascii="仿宋_GB2312" w:eastAsia="仿宋_GB2312" w:cs="仿宋_GB2312"/>
          <w:b w:val="0"/>
          <w:bCs w:val="0"/>
          <w:sz w:val="32"/>
          <w:szCs w:val="32"/>
          <w:lang w:val="zh-CN"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（三）评价选点。</w:t>
      </w:r>
      <w:r>
        <w:rPr>
          <w:rFonts w:hint="eastAsia" w:ascii="仿宋_GB2312" w:eastAsia="仿宋_GB2312" w:cs="仿宋_GB2312"/>
          <w:b w:val="0"/>
          <w:bCs w:val="0"/>
          <w:sz w:val="32"/>
          <w:szCs w:val="32"/>
          <w:lang w:val="zh-CN"/>
        </w:rPr>
        <w:t>截至 20</w:t>
      </w:r>
      <w:r>
        <w:rPr>
          <w:rFonts w:hint="eastAsia" w:ascii="仿宋_GB2312" w:eastAsia="仿宋_GB2312" w:cs="仿宋_GB2312"/>
          <w:b w:val="0"/>
          <w:bCs w:val="0"/>
          <w:sz w:val="32"/>
          <w:szCs w:val="32"/>
          <w:lang w:val="en-US" w:eastAsia="zh-CN"/>
        </w:rPr>
        <w:t>24</w:t>
      </w:r>
      <w:r>
        <w:rPr>
          <w:rFonts w:hint="eastAsia" w:ascii="仿宋_GB2312" w:eastAsia="仿宋_GB2312" w:cs="仿宋_GB2312"/>
          <w:b w:val="0"/>
          <w:bCs w:val="0"/>
          <w:sz w:val="32"/>
          <w:szCs w:val="32"/>
          <w:lang w:val="zh-CN"/>
        </w:rPr>
        <w:t>年12月底，该项目累计使用资金 6.50 万元，且资金支付率达到100%。</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lang w:val="zh-CN"/>
        </w:rPr>
      </w:pPr>
      <w:r>
        <w:rPr>
          <w:rFonts w:hint="eastAsia" w:ascii="仿宋_GB2312" w:eastAsia="仿宋_GB2312" w:cs="仿宋_GB2312"/>
          <w:b/>
          <w:bCs/>
          <w:sz w:val="32"/>
          <w:szCs w:val="32"/>
          <w:lang w:val="zh-CN"/>
        </w:rPr>
        <w:t>（四）评价方法。</w:t>
      </w:r>
      <w:r>
        <w:rPr>
          <w:rFonts w:hint="eastAsia" w:ascii="仿宋_GB2312" w:eastAsia="仿宋_GB2312" w:cs="仿宋_GB2312"/>
          <w:b w:val="0"/>
          <w:bCs w:val="0"/>
          <w:sz w:val="32"/>
          <w:szCs w:val="32"/>
          <w:lang w:val="zh-CN"/>
        </w:rPr>
        <w:t>按照项目支出绩效评价指标体系，自评小组针对申报内容、实施情况、资金兑现、财务管理、社会效益等做出自我评价，认真听取领导建议意见，做好自评工作。</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（五）评价组织。</w:t>
      </w:r>
      <w:r>
        <w:rPr>
          <w:rFonts w:hint="eastAsia" w:ascii="仿宋_GB2312" w:eastAsia="仿宋_GB2312" w:cs="仿宋_GB2312"/>
          <w:b w:val="0"/>
          <w:bCs w:val="0"/>
          <w:sz w:val="32"/>
          <w:szCs w:val="32"/>
          <w:lang w:val="zh-CN"/>
        </w:rPr>
        <w:t>项目采取自评方式，成立项目自评小组，结合评价内容，做到有计划，有安排，扎实开展本次自评工作。</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lang w:val="zh-CN"/>
        </w:rPr>
      </w:pPr>
      <w:r>
        <w:rPr>
          <w:rFonts w:hint="eastAsia" w:ascii="方正小标宋简体" w:eastAsia="方正小标宋简体" w:cs="方正小标宋简体"/>
          <w:sz w:val="32"/>
          <w:szCs w:val="32"/>
        </w:rPr>
        <w:t>三、绩效分析</w:t>
      </w:r>
      <w:r>
        <w:rPr>
          <w:rFonts w:hint="eastAsia" w:ascii="方正小标宋简体" w:eastAsia="方正小标宋简体" w:cs="方正小标宋简体"/>
          <w:sz w:val="32"/>
          <w:szCs w:val="32"/>
          <w:lang w:val="zh-CN"/>
        </w:rPr>
        <w:tab/>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lang w:val="zh-CN"/>
        </w:rPr>
      </w:pPr>
      <w:r>
        <w:rPr>
          <w:rFonts w:hint="eastAsia" w:ascii="仿宋_GB2312" w:eastAsia="仿宋_GB2312" w:cs="仿宋_GB2312"/>
          <w:b/>
          <w:bCs/>
          <w:sz w:val="32"/>
          <w:szCs w:val="32"/>
          <w:lang w:val="zh-CN"/>
        </w:rPr>
        <w:t>（一）通用指标绩效分析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eastAsia="zh-CN"/>
        </w:rPr>
        <w:t>1.项目决策。</w:t>
      </w:r>
      <w:r>
        <w:rPr>
          <w:rFonts w:hint="eastAsia" w:ascii="仿宋_GB2312" w:eastAsia="仿宋_GB2312" w:cs="仿宋_GB2312"/>
          <w:b w:val="0"/>
          <w:bCs w:val="0"/>
          <w:sz w:val="32"/>
          <w:szCs w:val="32"/>
          <w:lang w:val="zh-CN" w:eastAsia="zh-CN"/>
        </w:rPr>
        <w:t>为庆祝阿坝州成立</w:t>
      </w:r>
      <w:r>
        <w:rPr>
          <w:rFonts w:hint="eastAsia" w:ascii="仿宋_GB2312" w:eastAsia="仿宋_GB2312" w:cs="仿宋_GB2312"/>
          <w:b w:val="0"/>
          <w:bCs w:val="0"/>
          <w:sz w:val="32"/>
          <w:szCs w:val="32"/>
          <w:lang w:val="zh-CN"/>
        </w:rPr>
        <w:t>70周年</w:t>
      </w:r>
      <w:r>
        <w:rPr>
          <w:rFonts w:hint="eastAsia" w:ascii="仿宋_GB2312" w:eastAsia="仿宋_GB2312" w:cs="仿宋_GB2312"/>
          <w:b w:val="0"/>
          <w:bCs w:val="0"/>
          <w:sz w:val="32"/>
          <w:szCs w:val="32"/>
          <w:lang w:val="zh-CN" w:eastAsia="zh-CN"/>
        </w:rPr>
        <w:t>，</w:t>
      </w:r>
      <w:r>
        <w:rPr>
          <w:rFonts w:hint="eastAsia" w:ascii="仿宋_GB2312" w:eastAsia="仿宋_GB2312" w:cs="仿宋_GB2312"/>
          <w:b w:val="0"/>
          <w:bCs w:val="0"/>
          <w:sz w:val="32"/>
          <w:szCs w:val="32"/>
          <w:lang w:val="en-US" w:eastAsia="zh-CN"/>
        </w:rPr>
        <w:t>全面展现70年来，在党的领导下茂县经济社会发展等方面所取得的伟大成就，县文联举办了“辉煌七十年 奋进新茂县”书画摄影精品展。</w:t>
      </w:r>
      <w:r>
        <w:rPr>
          <w:rFonts w:hint="eastAsia" w:ascii="仿宋_GB2312" w:eastAsia="仿宋_GB2312" w:cs="仿宋_GB2312"/>
          <w:b w:val="0"/>
          <w:bCs w:val="0"/>
          <w:sz w:val="32"/>
          <w:szCs w:val="32"/>
          <w:lang w:val="zh-CN"/>
        </w:rPr>
        <w:t>设立此项目。项目设立、调整延续等方面符合资金管理基本规范和决策程序要求。项目规划论证符合州、县要求，项目绩效目标设置科学合理。</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rPr>
        <w:t>项目管理。</w:t>
      </w:r>
      <w:r>
        <w:rPr>
          <w:rFonts w:hint="eastAsia" w:ascii="仿宋_GB2312" w:eastAsia="仿宋_GB2312" w:cs="仿宋_GB2312"/>
          <w:b w:val="0"/>
          <w:bCs w:val="0"/>
          <w:sz w:val="32"/>
          <w:szCs w:val="32"/>
          <w:lang w:val="zh-CN"/>
        </w:rPr>
        <w:t>由县文联组织书画摄影作品征集工作。由县文联择优选取具有相关资质的文化公司并签订合同，由第三方文化公司负责“辉煌七十年奋进新茂县”书画摄影精品展作品装裱、展览服务、作品运输、场地布置、证书制作、布置宣传背景、作品稿费等相关工作。展览经县文联组织验收合格后，根据合同约定支付相关费用。项目按要求全面完成绩效目标。</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3.项目实施。</w:t>
      </w:r>
      <w:r>
        <w:rPr>
          <w:rFonts w:hint="eastAsia" w:ascii="仿宋_GB2312" w:eastAsia="仿宋_GB2312" w:cs="仿宋_GB2312"/>
          <w:b w:val="0"/>
          <w:bCs w:val="0"/>
          <w:sz w:val="32"/>
          <w:szCs w:val="32"/>
          <w:lang w:val="zh-CN" w:eastAsia="zh-CN"/>
        </w:rPr>
        <w:t>“辉煌七十年奋进新茂县”书画摄影精品展预算资金共计为</w:t>
      </w:r>
      <w:r>
        <w:rPr>
          <w:rFonts w:hint="eastAsia" w:ascii="仿宋_GB2312" w:eastAsia="仿宋_GB2312" w:cs="仿宋_GB2312"/>
          <w:b w:val="0"/>
          <w:bCs w:val="0"/>
          <w:sz w:val="32"/>
          <w:szCs w:val="32"/>
          <w:lang w:val="en-US" w:eastAsia="zh-CN"/>
        </w:rPr>
        <w:t>6.50</w:t>
      </w:r>
      <w:r>
        <w:rPr>
          <w:rFonts w:hint="eastAsia" w:ascii="仿宋_GB2312" w:eastAsia="仿宋_GB2312" w:cs="仿宋_GB2312"/>
          <w:b w:val="0"/>
          <w:bCs w:val="0"/>
          <w:sz w:val="32"/>
          <w:szCs w:val="32"/>
          <w:lang w:val="zh-CN" w:eastAsia="zh-CN"/>
        </w:rPr>
        <w:t>万元。按照有关财务制度进行管理，确保专款专用，严格管理。根据实际情况，合理确定和调整活动的经费标准，保证活动的顺利开展。</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rPr>
        <w:t>项目结果。</w:t>
      </w:r>
      <w:r>
        <w:rPr>
          <w:rFonts w:hint="eastAsia" w:ascii="仿宋_GB2312" w:eastAsia="仿宋_GB2312" w:cs="仿宋_GB2312"/>
          <w:b w:val="0"/>
          <w:bCs w:val="0"/>
          <w:sz w:val="32"/>
          <w:szCs w:val="32"/>
          <w:lang w:val="zh-CN" w:eastAsia="zh-CN"/>
        </w:rPr>
        <w:t>严格按照项目资金管理办法，</w:t>
      </w:r>
      <w:r>
        <w:rPr>
          <w:rFonts w:hint="eastAsia" w:ascii="仿宋_GB2312" w:eastAsia="仿宋_GB2312" w:cs="仿宋_GB2312"/>
          <w:b w:val="0"/>
          <w:bCs w:val="0"/>
          <w:sz w:val="32"/>
          <w:szCs w:val="32"/>
          <w:lang w:val="zh-CN"/>
        </w:rPr>
        <w:t>资金实际支出</w:t>
      </w:r>
      <w:r>
        <w:rPr>
          <w:rFonts w:hint="eastAsia" w:ascii="仿宋_GB2312" w:eastAsia="仿宋_GB2312" w:cs="仿宋_GB2312"/>
          <w:b w:val="0"/>
          <w:bCs w:val="0"/>
          <w:sz w:val="32"/>
          <w:szCs w:val="32"/>
          <w:lang w:val="en-US" w:eastAsia="zh-CN"/>
        </w:rPr>
        <w:t>6.50</w:t>
      </w:r>
      <w:r>
        <w:rPr>
          <w:rFonts w:hint="eastAsia" w:ascii="仿宋_GB2312" w:eastAsia="仿宋_GB2312" w:cs="仿宋_GB2312"/>
          <w:b w:val="0"/>
          <w:bCs w:val="0"/>
          <w:sz w:val="32"/>
          <w:szCs w:val="32"/>
          <w:lang w:val="zh-CN" w:eastAsia="zh-CN"/>
        </w:rPr>
        <w:t>万元。</w:t>
      </w:r>
      <w:r>
        <w:rPr>
          <w:rFonts w:hint="eastAsia" w:ascii="仿宋_GB2312" w:eastAsia="仿宋_GB2312" w:cs="仿宋_GB2312"/>
          <w:b w:val="0"/>
          <w:bCs w:val="0"/>
          <w:sz w:val="32"/>
          <w:szCs w:val="32"/>
          <w:lang w:val="zh-CN"/>
        </w:rPr>
        <w:t>资金支付依据合规合法，资金支付与预算相符。</w:t>
      </w:r>
    </w:p>
    <w:p>
      <w:pPr>
        <w:keepNext w:val="0"/>
        <w:keepLines w:val="0"/>
        <w:pageBreakBefore w:val="0"/>
        <w:widowControl w:val="0"/>
        <w:kinsoku/>
        <w:wordWrap/>
        <w:overflowPunct/>
        <w:topLinePunct w:val="0"/>
        <w:autoSpaceDE/>
        <w:autoSpaceDN/>
        <w:bidi w:val="0"/>
        <w:adjustRightInd/>
        <w:snapToGrid/>
        <w:spacing w:line="576" w:lineRule="exact"/>
        <w:ind w:left="420" w:leftChars="200"/>
        <w:contextualSpacing/>
        <w:textAlignment w:val="auto"/>
        <w:rPr>
          <w:rFonts w:hint="eastAsia" w:ascii="仿宋_GB2312" w:eastAsia="仿宋_GB2312" w:cs="仿宋_GB2312"/>
          <w:b/>
          <w:bCs/>
          <w:sz w:val="32"/>
          <w:szCs w:val="32"/>
          <w:lang w:val="zh-CN" w:eastAsia="zh-CN"/>
        </w:rPr>
      </w:pPr>
      <w:r>
        <w:rPr>
          <w:rFonts w:hint="eastAsia" w:ascii="仿宋_GB2312" w:eastAsia="仿宋_GB2312" w:cs="仿宋_GB2312"/>
          <w:b/>
          <w:bCs/>
          <w:sz w:val="32"/>
          <w:szCs w:val="32"/>
          <w:lang w:val="zh-CN" w:eastAsia="zh-CN"/>
        </w:rPr>
        <w:t>（二）</w:t>
      </w:r>
      <w:r>
        <w:rPr>
          <w:rFonts w:hint="eastAsia" w:ascii="仿宋_GB2312" w:eastAsia="仿宋_GB2312" w:cs="仿宋_GB2312"/>
          <w:b/>
          <w:bCs/>
          <w:sz w:val="32"/>
          <w:szCs w:val="32"/>
          <w:lang w:val="en-US" w:eastAsia="zh-CN"/>
        </w:rPr>
        <w:t>专用指标</w:t>
      </w:r>
      <w:r>
        <w:rPr>
          <w:rFonts w:hint="eastAsia" w:ascii="仿宋_GB2312" w:eastAsia="仿宋_GB2312" w:cs="仿宋_GB2312"/>
          <w:b/>
          <w:bCs/>
          <w:sz w:val="32"/>
          <w:szCs w:val="32"/>
          <w:lang w:val="zh-CN" w:eastAsia="zh-CN"/>
        </w:rPr>
        <w:t>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en-US" w:eastAsia="zh-CN"/>
        </w:rPr>
      </w:pPr>
      <w:r>
        <w:rPr>
          <w:rFonts w:hint="eastAsia" w:ascii="仿宋_GB2312" w:eastAsia="仿宋_GB2312" w:cs="仿宋_GB2312"/>
          <w:b/>
          <w:bCs/>
          <w:sz w:val="32"/>
          <w:szCs w:val="32"/>
          <w:lang w:val="en-US" w:eastAsia="zh-CN"/>
        </w:rPr>
        <w:t>1.产业发展。</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en-US" w:eastAsia="zh-CN"/>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eastAsia="zh-CN"/>
        </w:rPr>
        <w:t>民生保障。</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en-US" w:eastAsia="zh-CN"/>
        </w:rPr>
      </w:pPr>
      <w:r>
        <w:rPr>
          <w:rFonts w:hint="eastAsia" w:ascii="仿宋_GB2312" w:eastAsia="仿宋_GB2312" w:cs="仿宋_GB2312"/>
          <w:b/>
          <w:bCs/>
          <w:sz w:val="32"/>
          <w:szCs w:val="32"/>
          <w:lang w:val="en-US" w:eastAsia="zh-CN"/>
        </w:rPr>
        <w:t>3.基础设施。</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eastAsia="zh-CN"/>
        </w:rPr>
        <w:t>行政运转。</w:t>
      </w:r>
      <w:r>
        <w:rPr>
          <w:rFonts w:hint="eastAsia" w:ascii="仿宋_GB2312" w:eastAsia="仿宋_GB2312" w:cs="仿宋_GB2312"/>
          <w:b w:val="0"/>
          <w:bCs w:val="0"/>
          <w:sz w:val="32"/>
          <w:szCs w:val="32"/>
          <w:lang w:val="zh-CN" w:eastAsia="zh-CN"/>
        </w:rPr>
        <w:t>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pageBreakBefore w:val="0"/>
        <w:widowControl w:val="0"/>
        <w:kinsoku/>
        <w:wordWrap/>
        <w:overflowPunct/>
        <w:topLinePunct w:val="0"/>
        <w:autoSpaceDE/>
        <w:autoSpaceDN/>
        <w:bidi w:val="0"/>
        <w:spacing w:line="520" w:lineRule="exact"/>
        <w:ind w:firstLine="642" w:firstLineChars="200"/>
        <w:textAlignment w:val="auto"/>
      </w:pPr>
      <w:r>
        <w:rPr>
          <w:rFonts w:hint="eastAsia" w:ascii="仿宋_GB2312" w:eastAsia="仿宋_GB2312" w:cs="仿宋_GB2312"/>
          <w:b/>
          <w:bCs/>
          <w:sz w:val="32"/>
          <w:szCs w:val="32"/>
          <w:lang w:val="zh-CN" w:eastAsia="zh-CN"/>
        </w:rPr>
        <w:t>（三）</w:t>
      </w:r>
      <w:r>
        <w:rPr>
          <w:rFonts w:hint="eastAsia" w:ascii="仿宋_GB2312" w:eastAsia="仿宋_GB2312" w:cs="仿宋_GB2312"/>
          <w:b/>
          <w:bCs/>
          <w:sz w:val="32"/>
          <w:szCs w:val="32"/>
          <w:lang w:val="en-US" w:eastAsia="zh-CN"/>
        </w:rPr>
        <w:t>个性指标</w:t>
      </w:r>
      <w:r>
        <w:rPr>
          <w:rFonts w:hint="eastAsia" w:ascii="仿宋_GB2312" w:eastAsia="仿宋_GB2312" w:cs="仿宋_GB2312"/>
          <w:b/>
          <w:bCs/>
          <w:sz w:val="32"/>
          <w:szCs w:val="32"/>
          <w:lang w:val="zh-CN" w:eastAsia="zh-CN"/>
        </w:rPr>
        <w:t>绩效分析</w:t>
      </w:r>
      <w:r>
        <w:rPr>
          <w:rFonts w:eastAsia="楷体_GB2312"/>
          <w:b/>
          <w:bCs/>
          <w:color w:val="000000"/>
          <w:kern w:val="0"/>
          <w:shd w:val="clear" w:color="auto" w:fill="FFFFFF"/>
          <w:lang w:val="zh-CN"/>
        </w:rPr>
        <w:t>。</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四、评价结论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 w:val="0"/>
          <w:bCs w:val="0"/>
          <w:kern w:val="2"/>
          <w:sz w:val="32"/>
          <w:szCs w:val="32"/>
          <w:lang w:val="en-US" w:eastAsia="zh-CN" w:bidi="ar-SA"/>
        </w:rPr>
      </w:pPr>
      <w:r>
        <w:rPr>
          <w:rFonts w:hint="eastAsia" w:ascii="仿宋_GB2312" w:eastAsia="仿宋_GB2312" w:cs="仿宋_GB2312"/>
          <w:b w:val="0"/>
          <w:bCs w:val="0"/>
          <w:kern w:val="2"/>
          <w:sz w:val="32"/>
          <w:szCs w:val="32"/>
          <w:lang w:val="zh-CN" w:eastAsia="zh-CN" w:bidi="ar-SA"/>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eastAsia="仿宋_GB2312" w:cs="仿宋_GB2312"/>
          <w:b w:val="0"/>
          <w:bCs w:val="0"/>
          <w:kern w:val="2"/>
          <w:sz w:val="32"/>
          <w:szCs w:val="32"/>
          <w:lang w:val="en-US" w:eastAsia="zh-CN" w:bidi="ar-SA"/>
        </w:rPr>
        <w:t>6.50</w:t>
      </w:r>
      <w:r>
        <w:rPr>
          <w:rFonts w:hint="eastAsia" w:ascii="仿宋_GB2312" w:eastAsia="仿宋_GB2312" w:cs="仿宋_GB2312"/>
          <w:b w:val="0"/>
          <w:bCs w:val="0"/>
          <w:kern w:val="2"/>
          <w:sz w:val="32"/>
          <w:szCs w:val="32"/>
          <w:lang w:val="zh-CN" w:eastAsia="zh-CN" w:bidi="ar-SA"/>
        </w:rPr>
        <w:t>万元，到位</w:t>
      </w:r>
      <w:r>
        <w:rPr>
          <w:rFonts w:hint="eastAsia" w:ascii="仿宋_GB2312" w:eastAsia="仿宋_GB2312" w:cs="仿宋_GB2312"/>
          <w:b w:val="0"/>
          <w:bCs w:val="0"/>
          <w:kern w:val="2"/>
          <w:sz w:val="32"/>
          <w:szCs w:val="32"/>
          <w:lang w:val="en-US" w:eastAsia="zh-CN" w:bidi="ar-SA"/>
        </w:rPr>
        <w:t>6.50</w:t>
      </w:r>
      <w:r>
        <w:rPr>
          <w:rFonts w:hint="eastAsia" w:ascii="仿宋_GB2312" w:eastAsia="仿宋_GB2312" w:cs="仿宋_GB2312"/>
          <w:b w:val="0"/>
          <w:bCs w:val="0"/>
          <w:kern w:val="2"/>
          <w:sz w:val="32"/>
          <w:szCs w:val="32"/>
          <w:lang w:val="zh-CN" w:eastAsia="zh-CN" w:bidi="ar-SA"/>
        </w:rPr>
        <w:t>万元，使用率100%，现已全部顺利完成，在项目管理上严格按照项目预算批复，项目批复后严格按专项资金有关规定执行。在项目完成上严格按照申报计划和上级批复要求进行实施，目标任务已完成。</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五、存在主要问题</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编制单位预算应当综合考虑年度工作计划和相应支出需求，做到准确无误。</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六、改进建议</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Style w:val="31"/>
          <w:rFonts w:hint="eastAsia" w:ascii="仿宋_GB2312" w:eastAsia="仿宋_GB2312" w:cs="仿宋_GB2312"/>
          <w:color w:val="333333"/>
          <w:sz w:val="32"/>
          <w:szCs w:val="32"/>
        </w:rPr>
      </w:pPr>
      <w:r>
        <w:rPr>
          <w:rFonts w:hint="eastAsia" w:ascii="仿宋_GB2312" w:eastAsia="仿宋_GB2312" w:cs="仿宋_GB2312"/>
          <w:sz w:val="32"/>
          <w:szCs w:val="32"/>
        </w:rPr>
        <w:t>根据我单位年初工作计划，按照州、县的各项工作部署，统筹做好开展文艺工作，对各团体会员开展联络、协调、服务、指导工作。加强目标与预算的匹配性。强化预算执行监控，建立动态调整机制。完善项目管理流程，提高资金使用效益。</w:t>
      </w:r>
    </w:p>
    <w:p>
      <w:pPr>
        <w:spacing w:line="578" w:lineRule="exact"/>
        <w:ind w:firstLine="640" w:firstLineChars="200"/>
        <w:rPr>
          <w:rStyle w:val="31"/>
          <w:rFonts w:hint="eastAsia" w:ascii="仿宋_GB2312" w:eastAsia="仿宋_GB2312" w:cs="仿宋_GB2312"/>
          <w:color w:val="333333"/>
          <w:sz w:val="32"/>
          <w:szCs w:val="32"/>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p>
    <w:p>
      <w:pPr>
        <w:pStyle w:val="37"/>
        <w:spacing w:line="578" w:lineRule="exact"/>
        <w:jc w:val="both"/>
        <w:rPr>
          <w:rFonts w:hint="eastAsia" w:ascii="方正小标宋简体" w:eastAsia="方正小标宋简体" w:cs="方正小标宋简体"/>
          <w:color w:val="auto"/>
          <w:kern w:val="2"/>
          <w:sz w:val="44"/>
          <w:szCs w:val="44"/>
          <w:lang w:val="en-US" w:eastAsia="zh-CN"/>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茂县文学艺术界联合会</w:t>
      </w:r>
    </w:p>
    <w:p>
      <w:pPr>
        <w:pStyle w:val="37"/>
        <w:spacing w:line="578" w:lineRule="exact"/>
        <w:jc w:val="center"/>
        <w:rPr>
          <w:rFonts w:ascii="宋体"/>
          <w:color w:val="auto"/>
          <w:kern w:val="2"/>
          <w:sz w:val="32"/>
          <w:szCs w:val="32"/>
        </w:rPr>
      </w:pPr>
      <w:r>
        <w:rPr>
          <w:rFonts w:hint="eastAsia" w:ascii="方正小标宋简体" w:eastAsia="方正小标宋简体" w:cs="方正小标宋简体"/>
          <w:color w:val="auto"/>
          <w:kern w:val="2"/>
          <w:sz w:val="44"/>
          <w:szCs w:val="44"/>
          <w:lang w:val="en-US"/>
        </w:rPr>
        <w:t>专项预算项目绩效评价报告</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lang w:val="zh-CN"/>
        </w:rPr>
      </w:pPr>
      <w:r>
        <w:rPr>
          <w:rFonts w:hint="eastAsia" w:ascii="方正小标宋简体" w:eastAsia="方正小标宋简体" w:cs="方正小标宋简体"/>
          <w:sz w:val="32"/>
          <w:szCs w:val="32"/>
        </w:rPr>
        <w:t>一、</w:t>
      </w:r>
      <w:r>
        <w:rPr>
          <w:rFonts w:hint="eastAsia" w:ascii="方正小标宋简体" w:eastAsia="方正小标宋简体" w:cs="方正小标宋简体"/>
          <w:sz w:val="32"/>
          <w:szCs w:val="32"/>
          <w:lang w:val="zh-CN"/>
        </w:rPr>
        <w:t>项目概况</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（一）设立背景及基本情况。</w:t>
      </w:r>
      <w:r>
        <w:rPr>
          <w:rFonts w:hint="eastAsia" w:ascii="仿宋_GB2312" w:eastAsia="仿宋_GB2312" w:cs="仿宋_GB2312"/>
          <w:b w:val="0"/>
          <w:bCs w:val="0"/>
          <w:sz w:val="32"/>
          <w:szCs w:val="32"/>
          <w:lang w:val="zh-CN" w:eastAsia="zh-CN"/>
        </w:rPr>
        <w:t>我会编制人员少，无专业财务人员，为做好财务工作，我会委托第三方财务公司负责财务相关工作，保障我会财务工作顺利进行。该项目资金共计为</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eastAsia="zh-CN"/>
        </w:rPr>
        <w:t>万元。</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（二）实施目的及支持方向。</w:t>
      </w:r>
      <w:r>
        <w:rPr>
          <w:rFonts w:hint="eastAsia" w:ascii="仿宋_GB2312" w:eastAsia="仿宋_GB2312" w:cs="仿宋_GB2312"/>
          <w:b w:val="0"/>
          <w:bCs w:val="0"/>
          <w:sz w:val="32"/>
          <w:szCs w:val="32"/>
          <w:lang w:val="zh-CN" w:eastAsia="zh-CN"/>
        </w:rPr>
        <w:t>我会编制人员少，无专业财务人员，为做好财务工作，我会委托第三方财务公司负责财务相关工作，</w:t>
      </w:r>
      <w:r>
        <w:rPr>
          <w:rFonts w:hint="eastAsia" w:ascii="仿宋_GB2312" w:eastAsia="仿宋_GB2312" w:cs="仿宋_GB2312"/>
          <w:b w:val="0"/>
          <w:bCs w:val="0"/>
          <w:sz w:val="32"/>
          <w:szCs w:val="32"/>
          <w:lang w:val="zh-CN"/>
        </w:rPr>
        <w:t>确保</w:t>
      </w:r>
      <w:r>
        <w:rPr>
          <w:rFonts w:hint="eastAsia" w:ascii="仿宋_GB2312" w:eastAsia="仿宋_GB2312" w:cs="仿宋_GB2312"/>
          <w:b w:val="0"/>
          <w:bCs w:val="0"/>
          <w:sz w:val="32"/>
          <w:szCs w:val="32"/>
          <w:lang w:val="zh-CN" w:eastAsia="zh-CN"/>
        </w:rPr>
        <w:t>我会财务工作顺利进行。</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（三）预算安排及分配管理。</w:t>
      </w:r>
      <w:r>
        <w:rPr>
          <w:rFonts w:hint="eastAsia" w:ascii="仿宋_GB2312" w:eastAsia="仿宋_GB2312" w:cs="仿宋_GB2312"/>
          <w:b w:val="0"/>
          <w:bCs w:val="0"/>
          <w:sz w:val="32"/>
          <w:szCs w:val="32"/>
          <w:lang w:val="zh-CN"/>
        </w:rPr>
        <w:t>项目预算安排资金</w:t>
      </w:r>
      <w:r>
        <w:rPr>
          <w:rFonts w:hint="eastAsia" w:ascii="仿宋_GB2312" w:eastAsia="仿宋_GB2312" w:cs="仿宋_GB2312"/>
          <w:b w:val="0"/>
          <w:bCs w:val="0"/>
          <w:sz w:val="32"/>
          <w:szCs w:val="32"/>
          <w:lang w:val="en-US" w:eastAsia="zh-CN"/>
        </w:rPr>
        <w:t>2.20万元</w:t>
      </w:r>
      <w:r>
        <w:rPr>
          <w:rFonts w:hint="eastAsia" w:ascii="仿宋_GB2312" w:eastAsia="仿宋_GB2312" w:cs="仿宋_GB2312"/>
          <w:b w:val="0"/>
          <w:bCs w:val="0"/>
          <w:sz w:val="32"/>
          <w:szCs w:val="32"/>
          <w:lang w:val="zh-CN"/>
        </w:rPr>
        <w:t>，</w:t>
      </w:r>
      <w:r>
        <w:rPr>
          <w:rFonts w:hint="eastAsia" w:ascii="仿宋_GB2312" w:eastAsia="仿宋_GB2312" w:cs="仿宋_GB2312"/>
          <w:b w:val="0"/>
          <w:bCs w:val="0"/>
          <w:sz w:val="32"/>
          <w:szCs w:val="32"/>
          <w:lang w:val="zh-CN" w:eastAsia="zh-CN"/>
        </w:rPr>
        <w:t>严格按照项目预算批复和财政下达的资金，及时足额</w:t>
      </w:r>
      <w:r>
        <w:rPr>
          <w:rFonts w:hint="default" w:ascii="仿宋_GB2312" w:eastAsia="仿宋_GB2312" w:cs="仿宋_GB2312"/>
          <w:b w:val="0"/>
          <w:bCs w:val="0"/>
          <w:sz w:val="32"/>
          <w:szCs w:val="32"/>
          <w:lang w:eastAsia="zh-CN"/>
        </w:rPr>
        <w:t>拨付</w:t>
      </w:r>
      <w:r>
        <w:rPr>
          <w:rFonts w:hint="eastAsia" w:ascii="仿宋_GB2312" w:eastAsia="仿宋_GB2312" w:cs="仿宋_GB2312"/>
          <w:b w:val="0"/>
          <w:bCs w:val="0"/>
          <w:sz w:val="32"/>
          <w:szCs w:val="32"/>
          <w:lang w:val="zh-CN" w:eastAsia="zh-CN"/>
        </w:rPr>
        <w:t>，做到专款专用、专项核算。</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（四）项目绩效目标设置。</w:t>
      </w:r>
      <w:r>
        <w:rPr>
          <w:rFonts w:hint="eastAsia" w:ascii="仿宋_GB2312" w:eastAsia="仿宋_GB2312" w:cs="仿宋_GB2312"/>
          <w:b w:val="0"/>
          <w:bCs w:val="0"/>
          <w:sz w:val="32"/>
          <w:szCs w:val="32"/>
          <w:lang w:val="zh-CN" w:eastAsia="zh-CN"/>
        </w:rPr>
        <w:t>确保我会财务工作顺利进行。</w:t>
      </w:r>
      <w:r>
        <w:rPr>
          <w:rFonts w:hint="eastAsia" w:ascii="仿宋_GB2312" w:eastAsia="仿宋_GB2312" w:cs="仿宋_GB2312"/>
          <w:b w:val="0"/>
          <w:bCs w:val="0"/>
          <w:sz w:val="32"/>
          <w:szCs w:val="32"/>
          <w:lang w:val="zh-CN"/>
        </w:rPr>
        <w:t>‌</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lang w:val="zh-CN"/>
        </w:rPr>
      </w:pPr>
      <w:r>
        <w:rPr>
          <w:rFonts w:hint="eastAsia" w:ascii="方正小标宋简体" w:eastAsia="方正小标宋简体" w:cs="方正小标宋简体"/>
          <w:sz w:val="32"/>
          <w:szCs w:val="32"/>
          <w:lang w:val="zh-CN"/>
        </w:rPr>
        <w:t>二、评价实施</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（一）评价目的。</w:t>
      </w:r>
      <w:r>
        <w:rPr>
          <w:rFonts w:hint="eastAsia" w:ascii="仿宋_GB2312" w:eastAsia="仿宋_GB2312" w:cs="仿宋_GB2312"/>
          <w:b w:val="0"/>
          <w:bCs w:val="0"/>
          <w:sz w:val="32"/>
          <w:szCs w:val="32"/>
          <w:lang w:val="zh-CN" w:eastAsia="zh-CN"/>
        </w:rPr>
        <w:t>确保我会财务工作顺利进行。</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（二）预设问题及评价重点。</w:t>
      </w:r>
      <w:r>
        <w:rPr>
          <w:rFonts w:hint="eastAsia" w:ascii="仿宋_GB2312" w:eastAsia="仿宋_GB2312" w:cs="仿宋_GB2312"/>
          <w:b w:val="0"/>
          <w:bCs w:val="0"/>
          <w:sz w:val="32"/>
          <w:szCs w:val="32"/>
          <w:lang w:val="zh-CN"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rPr>
      </w:pPr>
      <w:r>
        <w:rPr>
          <w:rFonts w:hint="eastAsia" w:ascii="仿宋_GB2312" w:eastAsia="仿宋_GB2312" w:cs="仿宋_GB2312"/>
          <w:b/>
          <w:bCs/>
          <w:sz w:val="32"/>
          <w:szCs w:val="32"/>
          <w:lang w:val="zh-CN"/>
        </w:rPr>
        <w:t>（三）评价选点</w:t>
      </w:r>
      <w:r>
        <w:rPr>
          <w:rFonts w:hint="eastAsia" w:ascii="方正小标宋简体" w:eastAsia="方正小标宋简体" w:cs="方正小标宋简体"/>
          <w:sz w:val="32"/>
          <w:szCs w:val="32"/>
          <w:lang w:val="zh-CN"/>
        </w:rPr>
        <w:t>。</w:t>
      </w:r>
      <w:r>
        <w:rPr>
          <w:rFonts w:hint="eastAsia" w:ascii="仿宋_GB2312" w:eastAsia="仿宋_GB2312" w:cs="仿宋_GB2312"/>
          <w:b w:val="0"/>
          <w:bCs w:val="0"/>
          <w:sz w:val="32"/>
          <w:szCs w:val="32"/>
          <w:lang w:val="zh-CN"/>
        </w:rPr>
        <w:t>截至20</w:t>
      </w:r>
      <w:r>
        <w:rPr>
          <w:rFonts w:hint="eastAsia" w:ascii="仿宋_GB2312" w:eastAsia="仿宋_GB2312" w:cs="仿宋_GB2312"/>
          <w:b w:val="0"/>
          <w:bCs w:val="0"/>
          <w:sz w:val="32"/>
          <w:szCs w:val="32"/>
          <w:lang w:val="en-US" w:eastAsia="zh-CN"/>
        </w:rPr>
        <w:t>24</w:t>
      </w:r>
      <w:r>
        <w:rPr>
          <w:rFonts w:hint="eastAsia" w:ascii="仿宋_GB2312" w:eastAsia="仿宋_GB2312" w:cs="仿宋_GB2312"/>
          <w:b w:val="0"/>
          <w:bCs w:val="0"/>
          <w:sz w:val="32"/>
          <w:szCs w:val="32"/>
          <w:lang w:val="zh-CN"/>
        </w:rPr>
        <w:t>年12月底，该项目累计使用资金</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rPr>
        <w:t>万元，且资金支付率达到100%。</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（四）评价方法。</w:t>
      </w:r>
      <w:r>
        <w:rPr>
          <w:rFonts w:hint="eastAsia" w:ascii="仿宋_GB2312" w:eastAsia="仿宋_GB2312" w:cs="仿宋_GB2312"/>
          <w:b w:val="0"/>
          <w:bCs w:val="0"/>
          <w:sz w:val="32"/>
          <w:szCs w:val="32"/>
          <w:lang w:val="zh-CN" w:eastAsia="zh-CN"/>
        </w:rPr>
        <w:t>按照项目支出绩效评价指标体系，自评小组针对申报内容、实施情况、资金兑现、财务管理、社会效益等做出自我评价，认真听取领导建议意见，做好自评工作。</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（五）评价组织</w:t>
      </w:r>
      <w:r>
        <w:rPr>
          <w:rFonts w:hint="eastAsia" w:ascii="方正小标宋简体" w:eastAsia="方正小标宋简体" w:cs="方正小标宋简体"/>
          <w:sz w:val="32"/>
          <w:szCs w:val="32"/>
          <w:lang w:val="zh-CN"/>
        </w:rPr>
        <w:t>。</w:t>
      </w:r>
      <w:r>
        <w:rPr>
          <w:rFonts w:hint="eastAsia" w:ascii="仿宋_GB2312" w:eastAsia="仿宋_GB2312" w:cs="仿宋_GB2312"/>
          <w:b w:val="0"/>
          <w:bCs w:val="0"/>
          <w:sz w:val="32"/>
          <w:szCs w:val="32"/>
          <w:lang w:val="zh-CN" w:eastAsia="zh-CN"/>
        </w:rPr>
        <w:t>项目采取自评方式，成立项目自评小组，结合评价内容，做到有计划，有安排，扎实开展本次自评工作。</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仿宋_GB2312" w:eastAsia="仿宋_GB2312" w:cs="仿宋_GB2312"/>
          <w:b/>
          <w:bCs/>
          <w:sz w:val="32"/>
          <w:szCs w:val="32"/>
          <w:lang w:val="zh-CN"/>
        </w:rPr>
      </w:pPr>
      <w:r>
        <w:rPr>
          <w:rFonts w:hint="eastAsia" w:ascii="方正小标宋简体" w:eastAsia="方正小标宋简体" w:cs="方正小标宋简体"/>
          <w:sz w:val="32"/>
          <w:szCs w:val="32"/>
          <w:lang w:val="zh-CN"/>
        </w:rPr>
        <w:t>三、绩效分析</w:t>
      </w:r>
      <w:r>
        <w:rPr>
          <w:rFonts w:hint="eastAsia" w:ascii="方正小标宋简体" w:eastAsia="方正小标宋简体" w:cs="方正小标宋简体"/>
          <w:sz w:val="32"/>
          <w:szCs w:val="32"/>
          <w:lang w:val="zh-CN"/>
        </w:rPr>
        <w:tab/>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bCs/>
          <w:sz w:val="32"/>
          <w:szCs w:val="32"/>
          <w:lang w:val="zh-CN"/>
        </w:rPr>
      </w:pPr>
      <w:r>
        <w:rPr>
          <w:rFonts w:hint="eastAsia" w:ascii="仿宋_GB2312" w:eastAsia="仿宋_GB2312" w:cs="仿宋_GB2312"/>
          <w:b/>
          <w:bCs/>
          <w:sz w:val="32"/>
          <w:szCs w:val="32"/>
          <w:lang w:val="zh-CN"/>
        </w:rPr>
        <w:t>（一）通用指标绩效分析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eastAsia="zh-CN"/>
        </w:rPr>
        <w:t>1.项目决策。</w:t>
      </w:r>
      <w:r>
        <w:rPr>
          <w:rFonts w:hint="eastAsia" w:ascii="仿宋_GB2312" w:eastAsia="仿宋_GB2312" w:cs="仿宋_GB2312"/>
          <w:b w:val="0"/>
          <w:bCs w:val="0"/>
          <w:sz w:val="32"/>
          <w:szCs w:val="32"/>
          <w:lang w:val="zh-CN" w:eastAsia="zh-CN"/>
        </w:rPr>
        <w:t>我会编制人员少，无专业财务人员，为做好财务工作，我会委托第三方财务公司负责财务相关工作，确保我会财务工作顺利进行。项目绩效目标设置科学合理。</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eastAsia="zh-CN"/>
        </w:rPr>
        <w:t>项目管理。</w:t>
      </w:r>
      <w:r>
        <w:rPr>
          <w:rFonts w:hint="eastAsia" w:ascii="仿宋_GB2312" w:eastAsia="仿宋_GB2312" w:cs="仿宋_GB2312"/>
          <w:b w:val="0"/>
          <w:bCs w:val="0"/>
          <w:sz w:val="32"/>
          <w:szCs w:val="32"/>
          <w:lang w:val="zh-CN" w:eastAsia="zh-CN"/>
        </w:rPr>
        <w:t>按照年初工作安排，结合工作重点内容合理安排资金。项目按要求全面完成绩效目标。</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eastAsia="zh-CN"/>
        </w:rPr>
        <w:t>3.项目实施。</w:t>
      </w:r>
      <w:r>
        <w:rPr>
          <w:rFonts w:hint="eastAsia" w:ascii="仿宋_GB2312" w:eastAsia="仿宋_GB2312" w:cs="仿宋_GB2312"/>
          <w:b w:val="0"/>
          <w:bCs w:val="0"/>
          <w:sz w:val="32"/>
          <w:szCs w:val="32"/>
          <w:lang w:val="zh-CN" w:eastAsia="zh-CN"/>
        </w:rPr>
        <w:t>按照工作要点安排，预算该项目资金共计为</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eastAsia="zh-CN"/>
        </w:rPr>
        <w:t>万元。按照有关财务制度进行管理，确保专款专用，严格管理。根据实际情况，合理确定代表学习考察的经费标准，确保代表学习考察的顺利开展。</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eastAsia="zh-CN"/>
        </w:rPr>
        <w:t>项目结果。</w:t>
      </w:r>
      <w:r>
        <w:rPr>
          <w:rFonts w:hint="eastAsia" w:ascii="仿宋_GB2312" w:eastAsia="仿宋_GB2312" w:cs="仿宋_GB2312"/>
          <w:b w:val="0"/>
          <w:bCs w:val="0"/>
          <w:sz w:val="32"/>
          <w:szCs w:val="32"/>
          <w:lang w:val="zh-CN" w:eastAsia="zh-CN"/>
        </w:rPr>
        <w:t>严格按照项目资金管理办法，资金实际支出</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eastAsia="zh-CN"/>
        </w:rPr>
        <w:t>万元。资金支付依据合规合法，资金支付与预算相符。</w:t>
      </w:r>
    </w:p>
    <w:p>
      <w:pPr>
        <w:keepNext w:val="0"/>
        <w:keepLines w:val="0"/>
        <w:pageBreakBefore w:val="0"/>
        <w:widowControl w:val="0"/>
        <w:kinsoku/>
        <w:wordWrap/>
        <w:overflowPunct/>
        <w:topLinePunct w:val="0"/>
        <w:autoSpaceDE/>
        <w:autoSpaceDN/>
        <w:bidi w:val="0"/>
        <w:adjustRightInd/>
        <w:snapToGrid/>
        <w:spacing w:line="576" w:lineRule="exact"/>
        <w:ind w:left="420" w:leftChars="200"/>
        <w:contextualSpacing/>
        <w:textAlignment w:val="auto"/>
        <w:rPr>
          <w:rFonts w:hint="eastAsia" w:ascii="方正小标宋简体" w:eastAsia="方正小标宋简体" w:cs="方正小标宋简体"/>
          <w:sz w:val="32"/>
          <w:szCs w:val="32"/>
          <w:lang w:val="zh-CN"/>
        </w:rPr>
      </w:pPr>
      <w:r>
        <w:rPr>
          <w:rFonts w:hint="eastAsia" w:ascii="仿宋_GB2312" w:eastAsia="仿宋_GB2312" w:cs="仿宋_GB2312"/>
          <w:b/>
          <w:bCs/>
          <w:sz w:val="32"/>
          <w:szCs w:val="32"/>
          <w:lang w:val="zh-CN"/>
        </w:rPr>
        <w:t>（二）专用指标绩效分析</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en-US" w:eastAsia="zh-CN"/>
        </w:rPr>
        <w:t>1.产业发展。</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方正小标宋简体" w:eastAsia="方正小标宋简体" w:cs="方正小标宋简体"/>
          <w:sz w:val="32"/>
          <w:szCs w:val="32"/>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eastAsia="zh-CN"/>
        </w:rPr>
        <w:t>民生保障。</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方正小标宋简体" w:eastAsia="方正小标宋简体" w:cs="方正小标宋简体"/>
          <w:sz w:val="32"/>
          <w:szCs w:val="32"/>
          <w:lang w:eastAsia="zh-CN"/>
        </w:rPr>
      </w:pPr>
      <w:r>
        <w:rPr>
          <w:rFonts w:hint="eastAsia" w:ascii="仿宋_GB2312" w:eastAsia="仿宋_GB2312" w:cs="仿宋_GB2312"/>
          <w:b/>
          <w:bCs/>
          <w:sz w:val="32"/>
          <w:szCs w:val="32"/>
          <w:lang w:val="en-US" w:eastAsia="zh-CN"/>
        </w:rPr>
        <w:t>3.基础设施。</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2" w:firstLineChars="2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eastAsia="zh-CN"/>
        </w:rPr>
        <w:t>行政运转。</w:t>
      </w:r>
      <w:r>
        <w:rPr>
          <w:rFonts w:hint="eastAsia" w:ascii="仿宋_GB2312" w:eastAsia="仿宋_GB2312" w:cs="仿宋_GB2312"/>
          <w:b w:val="0"/>
          <w:bCs w:val="0"/>
          <w:sz w:val="32"/>
          <w:szCs w:val="32"/>
          <w:lang w:val="zh-CN" w:eastAsia="zh-CN"/>
        </w:rPr>
        <w:t>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pageBreakBefore w:val="0"/>
        <w:widowControl w:val="0"/>
        <w:kinsoku/>
        <w:wordWrap/>
        <w:overflowPunct/>
        <w:topLinePunct w:val="0"/>
        <w:autoSpaceDE/>
        <w:autoSpaceDN/>
        <w:bidi w:val="0"/>
        <w:adjustRightInd/>
        <w:snapToGrid/>
        <w:spacing w:line="576" w:lineRule="exact"/>
        <w:ind w:firstLine="321" w:firstLineChars="100"/>
        <w:contextualSpacing/>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bCs/>
          <w:sz w:val="32"/>
          <w:szCs w:val="32"/>
          <w:lang w:val="zh-CN"/>
        </w:rPr>
        <w:t>（三）个性指标绩效分析。</w:t>
      </w:r>
      <w:r>
        <w:rPr>
          <w:rFonts w:hint="eastAsia" w:ascii="仿宋_GB2312" w:eastAsia="仿宋_GB2312" w:cs="仿宋_GB2312"/>
          <w:b w:val="0"/>
          <w:bCs w:val="0"/>
          <w:sz w:val="32"/>
          <w:szCs w:val="32"/>
          <w:lang w:val="zh-CN" w:eastAsia="zh-CN"/>
        </w:rPr>
        <w:t>无</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仿宋_GB2312" w:eastAsia="仿宋_GB2312" w:cs="仿宋_GB2312"/>
          <w:b/>
          <w:bCs/>
          <w:kern w:val="2"/>
          <w:sz w:val="32"/>
          <w:szCs w:val="32"/>
          <w:lang w:val="en-US" w:eastAsia="zh-CN" w:bidi="ar-SA"/>
        </w:rPr>
      </w:pPr>
      <w:r>
        <w:rPr>
          <w:rFonts w:hint="eastAsia" w:ascii="方正小标宋简体" w:eastAsia="方正小标宋简体" w:cs="方正小标宋简体"/>
          <w:sz w:val="32"/>
          <w:szCs w:val="32"/>
          <w:lang w:eastAsia="zh-CN"/>
        </w:rPr>
        <w:t>四、评价结论</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zh-CN" w:eastAsia="zh-CN"/>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eastAsia="zh-CN"/>
        </w:rPr>
        <w:t>万元，到位</w:t>
      </w:r>
      <w:r>
        <w:rPr>
          <w:rFonts w:hint="eastAsia" w:ascii="仿宋_GB2312" w:eastAsia="仿宋_GB2312" w:cs="仿宋_GB2312"/>
          <w:b w:val="0"/>
          <w:bCs w:val="0"/>
          <w:sz w:val="32"/>
          <w:szCs w:val="32"/>
          <w:lang w:val="en-US" w:eastAsia="zh-CN"/>
        </w:rPr>
        <w:t>2.20</w:t>
      </w:r>
      <w:r>
        <w:rPr>
          <w:rFonts w:hint="eastAsia" w:ascii="仿宋_GB2312" w:eastAsia="仿宋_GB2312" w:cs="仿宋_GB2312"/>
          <w:b w:val="0"/>
          <w:bCs w:val="0"/>
          <w:sz w:val="32"/>
          <w:szCs w:val="32"/>
          <w:lang w:val="zh-CN" w:eastAsia="zh-CN"/>
        </w:rPr>
        <w:t>万元，使用率100%，现已全部顺利完成，在项目管理上严格按照项目预算批复，项目批复后严格按专项资金有关规定执行。在项目完成上严格按照申报计划和上级批复要求进行实施，目标任务已完成。</w:t>
      </w:r>
    </w:p>
    <w:p>
      <w:pPr>
        <w:pageBreakBefore w:val="0"/>
        <w:widowControl w:val="0"/>
        <w:numPr>
          <w:ilvl w:val="0"/>
          <w:numId w:val="1"/>
        </w:numPr>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存在主要问题</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编制单位预算应当综合考虑年度工作计划和相应支出需求，做到准确无误。</w:t>
      </w:r>
    </w:p>
    <w:p>
      <w:pPr>
        <w:pageBreakBefore w:val="0"/>
        <w:widowControl w:val="0"/>
        <w:numPr>
          <w:ilvl w:val="0"/>
          <w:numId w:val="1"/>
        </w:numPr>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改进建议</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ascii="方正小标宋简体" w:eastAsia="方正小标宋简体" w:cs="方正小标宋简体"/>
          <w:color w:val="auto"/>
          <w:kern w:val="2"/>
          <w:sz w:val="44"/>
          <w:szCs w:val="44"/>
          <w:lang w:val="en-US" w:eastAsia="zh-CN"/>
        </w:rPr>
      </w:pPr>
      <w:r>
        <w:rPr>
          <w:rFonts w:hint="eastAsia" w:ascii="仿宋_GB2312" w:eastAsia="仿宋_GB2312" w:cs="仿宋_GB2312"/>
          <w:sz w:val="32"/>
          <w:szCs w:val="32"/>
        </w:rPr>
        <w:t>根据我单位年初工作计划，按照州、县的各项工作部署，统筹做好开展文艺工作，对各团体会员开展联络、协调、服务、指导工作。加强目标与预算的匹配性。强化预算执行监控，建立动态调整机制。完善项目管理流程，提高资金使用效益。</w:t>
      </w:r>
    </w:p>
    <w:p>
      <w:pPr>
        <w:pStyle w:val="37"/>
        <w:spacing w:line="578" w:lineRule="exact"/>
        <w:jc w:val="center"/>
        <w:rPr>
          <w:rFonts w:ascii="方正小标宋简体" w:eastAsia="方正小标宋简体" w:cs="方正小标宋简体"/>
          <w:color w:val="auto"/>
          <w:kern w:val="2"/>
          <w:sz w:val="44"/>
          <w:szCs w:val="44"/>
          <w:lang w:val="en-US" w:eastAsia="zh-CN"/>
        </w:rPr>
      </w:pPr>
    </w:p>
    <w:p>
      <w:pPr>
        <w:pStyle w:val="37"/>
        <w:spacing w:line="578" w:lineRule="exact"/>
        <w:jc w:val="center"/>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茂县文学艺术界联合会</w:t>
      </w:r>
    </w:p>
    <w:p>
      <w:pPr>
        <w:pStyle w:val="37"/>
        <w:spacing w:line="578" w:lineRule="exact"/>
        <w:jc w:val="center"/>
        <w:rPr>
          <w:rStyle w:val="31"/>
          <w:rFonts w:hint="eastAsia" w:ascii="仿宋_GB2312" w:eastAsia="仿宋_GB2312" w:cs="仿宋_GB2312"/>
          <w:color w:val="333333"/>
          <w:sz w:val="32"/>
          <w:szCs w:val="32"/>
        </w:rPr>
      </w:pPr>
      <w:r>
        <w:rPr>
          <w:rFonts w:hint="eastAsia" w:ascii="方正小标宋简体" w:eastAsia="方正小标宋简体" w:cs="方正小标宋简体"/>
          <w:color w:val="auto"/>
          <w:kern w:val="2"/>
          <w:sz w:val="44"/>
          <w:szCs w:val="44"/>
          <w:lang w:val="en-US"/>
        </w:rPr>
        <w:t>专项预算项目绩效评价报告</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一、项目概况</w:t>
      </w:r>
    </w:p>
    <w:p>
      <w:pPr>
        <w:spacing w:line="578" w:lineRule="exact"/>
        <w:ind w:firstLine="642" w:firstLineChars="200"/>
        <w:rPr>
          <w:rStyle w:val="31"/>
          <w:rFonts w:hint="eastAsia" w:ascii="仿宋_GB2312" w:eastAsia="仿宋_GB2312" w:cs="仿宋_GB2312"/>
          <w:color w:val="333333"/>
          <w:sz w:val="32"/>
          <w:szCs w:val="32"/>
        </w:rPr>
      </w:pPr>
      <w:r>
        <w:rPr>
          <w:rFonts w:hint="eastAsia" w:ascii="仿宋_GB2312" w:eastAsia="仿宋_GB2312" w:cs="仿宋_GB2312"/>
          <w:b/>
          <w:bCs/>
          <w:sz w:val="32"/>
          <w:szCs w:val="32"/>
          <w:lang w:val="zh-CN"/>
        </w:rPr>
        <w:t>（一）设立背景及基本情况。</w:t>
      </w:r>
      <w:r>
        <w:rPr>
          <w:rStyle w:val="31"/>
          <w:rFonts w:hint="eastAsia" w:ascii="仿宋_GB2312" w:eastAsia="仿宋_GB2312" w:cs="仿宋_GB2312"/>
          <w:color w:val="333333"/>
          <w:sz w:val="32"/>
          <w:szCs w:val="32"/>
        </w:rPr>
        <w:t>为进一步强化茂县农文旅宣传工作，实现宣传传播能力和话语体系建设新突破，讲好茂县故事，传播茂县声音，展示茂县形象，奋力开创茂县农文旅宣传工作新局面，按照县委宣传部统一安排，依据相关文件要求，为九鼎山农文旅杂志印刷提供资金保障，该项目资金共计9.81万元。</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（二）实施目的及支持方向。</w:t>
      </w:r>
      <w:r>
        <w:rPr>
          <w:rStyle w:val="31"/>
          <w:rFonts w:hint="eastAsia" w:ascii="仿宋_GB2312" w:eastAsia="仿宋_GB2312" w:cs="仿宋_GB2312"/>
          <w:color w:val="333333"/>
          <w:sz w:val="32"/>
          <w:szCs w:val="32"/>
        </w:rPr>
        <w:t>坚持以习近平新时代中国特色社会主义思想和习近平总书记对四川工作、阿坝工作系列重要指示精神为指导，以《九鼎山》杂志平台为载体，锚定"全国羌文化旅游目的地“目标定位，紧扣”千年果乡古羌茂县"农文旅总 IP ，通过多种艺术形式全方位介绍茂县丰富的文化旅游资源和多姿多彩的民族风情。</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（三）预算安排及分配管理。</w:t>
      </w:r>
      <w:r>
        <w:rPr>
          <w:rStyle w:val="31"/>
          <w:rFonts w:hint="eastAsia" w:ascii="仿宋_GB2312" w:eastAsia="仿宋_GB2312" w:cs="仿宋_GB2312"/>
          <w:color w:val="333333"/>
          <w:sz w:val="32"/>
          <w:szCs w:val="32"/>
        </w:rPr>
        <w:t>项目预算安排资金9.81万元，严格按照项目预算批复和财政下达的资金，及时足额</w:t>
      </w:r>
      <w:r>
        <w:rPr>
          <w:rStyle w:val="31"/>
          <w:rFonts w:hint="default" w:ascii="仿宋_GB2312" w:eastAsia="仿宋_GB2312" w:cs="仿宋_GB2312"/>
          <w:color w:val="333333"/>
          <w:sz w:val="32"/>
          <w:szCs w:val="32"/>
        </w:rPr>
        <w:t>拨付</w:t>
      </w:r>
      <w:r>
        <w:rPr>
          <w:rStyle w:val="31"/>
          <w:rFonts w:hint="eastAsia" w:ascii="仿宋_GB2312" w:eastAsia="仿宋_GB2312" w:cs="仿宋_GB2312"/>
          <w:color w:val="333333"/>
          <w:sz w:val="32"/>
          <w:szCs w:val="32"/>
        </w:rPr>
        <w:t>，做到专款专用、专项核算。</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（四）项目绩效目标设置。</w:t>
      </w:r>
      <w:r>
        <w:rPr>
          <w:rStyle w:val="31"/>
          <w:rFonts w:hint="eastAsia" w:ascii="仿宋_GB2312" w:eastAsia="仿宋_GB2312" w:cs="仿宋_GB2312"/>
          <w:color w:val="333333"/>
          <w:sz w:val="32"/>
          <w:szCs w:val="32"/>
        </w:rPr>
        <w:t>确保杂志印刷质量达到行业高标准，包括文字清晰度、图片色彩还原度、纸张质量、装订工艺等。按时完成杂志的印刷和交付，确保不影响杂志的发行计划。有效控制印刷成本，包括材料成本、人工成本、设备折旧成本等，确保项目在预算范围内完成。</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二、评价实施</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（一）评价目的。</w:t>
      </w:r>
      <w:r>
        <w:rPr>
          <w:rStyle w:val="31"/>
          <w:rFonts w:hint="eastAsia" w:ascii="仿宋_GB2312" w:eastAsia="仿宋_GB2312" w:cs="仿宋_GB2312"/>
          <w:color w:val="333333"/>
          <w:sz w:val="32"/>
          <w:szCs w:val="32"/>
        </w:rPr>
        <w:t>全面了解本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（二）预设问题及评价重点。</w:t>
      </w:r>
      <w:r>
        <w:rPr>
          <w:rStyle w:val="31"/>
          <w:rFonts w:hint="eastAsia" w:ascii="仿宋_GB2312" w:eastAsia="仿宋_GB2312" w:cs="仿宋_GB2312"/>
          <w:color w:val="333333"/>
          <w:sz w:val="32"/>
          <w:szCs w:val="32"/>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spacing w:line="578" w:lineRule="exact"/>
        <w:ind w:firstLine="642" w:firstLineChars="200"/>
        <w:rPr>
          <w:rStyle w:val="31"/>
          <w:rFonts w:hint="eastAsia" w:ascii="仿宋_GB2312" w:eastAsia="仿宋_GB2312" w:cs="仿宋_GB2312"/>
          <w:b/>
          <w:bCs/>
          <w:color w:val="333333"/>
          <w:sz w:val="32"/>
          <w:szCs w:val="32"/>
        </w:rPr>
      </w:pPr>
      <w:r>
        <w:rPr>
          <w:rStyle w:val="31"/>
          <w:rFonts w:hint="eastAsia" w:ascii="仿宋_GB2312" w:eastAsia="仿宋_GB2312" w:cs="仿宋_GB2312"/>
          <w:b/>
          <w:bCs/>
          <w:color w:val="333333"/>
          <w:sz w:val="32"/>
          <w:szCs w:val="32"/>
        </w:rPr>
        <w:t>（三）评价选点</w:t>
      </w:r>
      <w:r>
        <w:rPr>
          <w:rStyle w:val="31"/>
          <w:rFonts w:hint="eastAsia" w:ascii="仿宋_GB2312" w:eastAsia="仿宋_GB2312" w:cs="仿宋_GB2312"/>
          <w:b/>
          <w:bCs/>
          <w:color w:val="333333"/>
          <w:sz w:val="32"/>
          <w:szCs w:val="32"/>
          <w:lang w:eastAsia="zh-CN"/>
        </w:rPr>
        <w:t>。</w:t>
      </w:r>
      <w:r>
        <w:rPr>
          <w:rFonts w:hint="eastAsia" w:ascii="仿宋_GB2312" w:eastAsia="仿宋_GB2312" w:cs="仿宋_GB2312"/>
          <w:b w:val="0"/>
          <w:bCs w:val="0"/>
          <w:sz w:val="32"/>
          <w:szCs w:val="32"/>
          <w:lang w:val="zh-CN"/>
        </w:rPr>
        <w:t>截至20</w:t>
      </w:r>
      <w:r>
        <w:rPr>
          <w:rFonts w:hint="eastAsia" w:ascii="仿宋_GB2312" w:eastAsia="仿宋_GB2312" w:cs="仿宋_GB2312"/>
          <w:b w:val="0"/>
          <w:bCs w:val="0"/>
          <w:sz w:val="32"/>
          <w:szCs w:val="32"/>
          <w:lang w:val="en-US" w:eastAsia="zh-CN"/>
        </w:rPr>
        <w:t>24年</w:t>
      </w:r>
      <w:r>
        <w:rPr>
          <w:rFonts w:hint="eastAsia" w:ascii="仿宋_GB2312" w:eastAsia="仿宋_GB2312" w:cs="仿宋_GB2312"/>
          <w:b w:val="0"/>
          <w:bCs w:val="0"/>
          <w:sz w:val="32"/>
          <w:szCs w:val="32"/>
          <w:lang w:val="zh-CN"/>
        </w:rPr>
        <w:t>12月底，该项目累计使用资金</w:t>
      </w:r>
      <w:r>
        <w:rPr>
          <w:rFonts w:hint="eastAsia" w:ascii="仿宋_GB2312" w:eastAsia="仿宋_GB2312" w:cs="仿宋_GB2312"/>
          <w:b w:val="0"/>
          <w:bCs w:val="0"/>
          <w:sz w:val="32"/>
          <w:szCs w:val="32"/>
          <w:lang w:val="en-US" w:eastAsia="zh-CN"/>
        </w:rPr>
        <w:t>9.81</w:t>
      </w:r>
      <w:r>
        <w:rPr>
          <w:rFonts w:hint="eastAsia" w:ascii="仿宋_GB2312" w:eastAsia="仿宋_GB2312" w:cs="仿宋_GB2312"/>
          <w:b w:val="0"/>
          <w:bCs w:val="0"/>
          <w:sz w:val="32"/>
          <w:szCs w:val="32"/>
          <w:lang w:val="zh-CN"/>
        </w:rPr>
        <w:t>万元，且资金支付率达到100%。</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（四）评价方法。</w:t>
      </w:r>
      <w:r>
        <w:rPr>
          <w:rStyle w:val="31"/>
          <w:rFonts w:hint="eastAsia" w:ascii="仿宋_GB2312" w:eastAsia="仿宋_GB2312" w:cs="仿宋_GB2312"/>
          <w:color w:val="333333"/>
          <w:sz w:val="32"/>
          <w:szCs w:val="32"/>
        </w:rPr>
        <w:t>按照项目支出绩效评价指标体系，自评小组针对申报内容、实施情况、资金兑现、财务管理、社会效益等做出自我评价，认真听取领导建议意见，做好自评工作。</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（五）评价组织。</w:t>
      </w:r>
      <w:r>
        <w:rPr>
          <w:rStyle w:val="31"/>
          <w:rFonts w:hint="eastAsia" w:ascii="仿宋_GB2312" w:eastAsia="仿宋_GB2312" w:cs="仿宋_GB2312"/>
          <w:color w:val="333333"/>
          <w:sz w:val="32"/>
          <w:szCs w:val="32"/>
        </w:rPr>
        <w:t>项目采取自评方式，成立项目自评小组，结合评价内容，做到有计划，有安排，扎实开展本次自评工作。</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三、绩效分析</w:t>
      </w:r>
      <w:r>
        <w:rPr>
          <w:rFonts w:hint="eastAsia" w:ascii="方正小标宋简体" w:eastAsia="方正小标宋简体" w:cs="方正小标宋简体"/>
          <w:sz w:val="32"/>
          <w:szCs w:val="32"/>
        </w:rPr>
        <w:tab/>
      </w:r>
    </w:p>
    <w:p>
      <w:pPr>
        <w:pageBreakBefore w:val="0"/>
        <w:widowControl w:val="0"/>
        <w:kinsoku/>
        <w:wordWrap/>
        <w:overflowPunct/>
        <w:topLinePunct w:val="0"/>
        <w:autoSpaceDE/>
        <w:autoSpaceDN/>
        <w:bidi w:val="0"/>
        <w:adjustRightInd/>
        <w:snapToGrid/>
        <w:spacing w:line="576" w:lineRule="exact"/>
        <w:ind w:firstLine="321" w:firstLineChars="100"/>
        <w:contextualSpacing/>
        <w:textAlignment w:val="auto"/>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（一）通用指标绩效分析</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1.项目决策。</w:t>
      </w:r>
      <w:r>
        <w:rPr>
          <w:rStyle w:val="31"/>
          <w:rFonts w:hint="eastAsia" w:ascii="仿宋_GB2312" w:eastAsia="仿宋_GB2312" w:cs="仿宋_GB2312"/>
          <w:color w:val="333333"/>
          <w:sz w:val="32"/>
          <w:szCs w:val="32"/>
        </w:rPr>
        <w:t>为进一步强化茂县农文旅宣传工作，实现宣传传播能力和话语体系建设新突破，讲好茂县故事，传播茂县声音，展示茂县形象，奋力开创茂县农文旅宣传工作新局面，按照县委宣传部统一安排，设立此项目。项目设立、调整延续等方面符合资金管理基本规范和决策程序要求。项目规划论证符合省州要求，项目绩效目标设置科学合理。</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2.项目管理。</w:t>
      </w:r>
      <w:r>
        <w:rPr>
          <w:rStyle w:val="31"/>
          <w:rFonts w:hint="eastAsia" w:ascii="仿宋_GB2312" w:eastAsia="仿宋_GB2312" w:cs="仿宋_GB2312"/>
          <w:color w:val="333333"/>
          <w:sz w:val="32"/>
          <w:szCs w:val="32"/>
        </w:rPr>
        <w:t>根据《茂县文学艺术界联合会关于公共文化服务体系建设专项资金实施方案》文件要求及县委宣传部统一安排等合理安排资金。项目按要求全面完成绩效目标。</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3.项目实施。</w:t>
      </w:r>
      <w:r>
        <w:rPr>
          <w:rStyle w:val="31"/>
          <w:rFonts w:hint="eastAsia" w:ascii="仿宋_GB2312" w:eastAsia="仿宋_GB2312" w:cs="仿宋_GB2312"/>
          <w:color w:val="333333"/>
          <w:sz w:val="32"/>
          <w:szCs w:val="32"/>
        </w:rPr>
        <w:t>依据相关文件要求，该项目预算资金共计9.81万元。按照有关财务制度进行管理，确保专款专用，严格管理。根据实际情况，合理确定和调整项目经费标准，保证项目的顺利开展。</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4.项目结果。</w:t>
      </w:r>
      <w:r>
        <w:rPr>
          <w:rStyle w:val="31"/>
          <w:rFonts w:hint="eastAsia" w:ascii="仿宋_GB2312" w:eastAsia="仿宋_GB2312" w:cs="仿宋_GB2312"/>
          <w:color w:val="333333"/>
          <w:sz w:val="32"/>
          <w:szCs w:val="32"/>
        </w:rPr>
        <w:t>严格按照项目资金管理办法，资金实际支出9.81万元。资金支付依据合规合法，资金支付与预算相符。</w:t>
      </w:r>
    </w:p>
    <w:p>
      <w:pPr>
        <w:spacing w:line="578" w:lineRule="exact"/>
        <w:ind w:firstLine="321" w:firstLineChars="100"/>
        <w:rPr>
          <w:rStyle w:val="31"/>
          <w:rFonts w:hint="eastAsia" w:ascii="仿宋_GB2312" w:eastAsia="仿宋_GB2312" w:cs="仿宋_GB2312"/>
          <w:b/>
          <w:bCs/>
          <w:color w:val="333333"/>
          <w:sz w:val="32"/>
          <w:szCs w:val="32"/>
        </w:rPr>
      </w:pPr>
      <w:r>
        <w:rPr>
          <w:rStyle w:val="31"/>
          <w:rFonts w:hint="eastAsia" w:ascii="仿宋_GB2312" w:eastAsia="仿宋_GB2312" w:cs="仿宋_GB2312"/>
          <w:b/>
          <w:bCs/>
          <w:color w:val="333333"/>
          <w:sz w:val="32"/>
          <w:szCs w:val="32"/>
        </w:rPr>
        <w:t>（二）专用指标绩效分析</w:t>
      </w:r>
    </w:p>
    <w:p>
      <w:pPr>
        <w:spacing w:line="578" w:lineRule="exact"/>
        <w:ind w:firstLine="642" w:firstLineChars="200"/>
        <w:rPr>
          <w:rStyle w:val="31"/>
          <w:rFonts w:hint="eastAsia" w:ascii="仿宋_GB2312" w:eastAsia="仿宋_GB2312" w:cs="仿宋_GB2312"/>
          <w:color w:val="333333"/>
          <w:sz w:val="32"/>
          <w:szCs w:val="32"/>
          <w:lang w:eastAsia="zh-CN"/>
        </w:rPr>
      </w:pPr>
      <w:r>
        <w:rPr>
          <w:rStyle w:val="31"/>
          <w:rFonts w:hint="eastAsia" w:ascii="仿宋_GB2312" w:eastAsia="仿宋_GB2312" w:cs="仿宋_GB2312"/>
          <w:b/>
          <w:bCs/>
          <w:color w:val="333333"/>
          <w:sz w:val="32"/>
          <w:szCs w:val="32"/>
        </w:rPr>
        <w:t>1.产业发展。</w:t>
      </w:r>
      <w:r>
        <w:rPr>
          <w:rStyle w:val="31"/>
          <w:rFonts w:hint="eastAsia" w:ascii="仿宋_GB2312" w:eastAsia="仿宋_GB2312" w:cs="仿宋_GB2312"/>
          <w:color w:val="333333"/>
          <w:sz w:val="32"/>
          <w:szCs w:val="32"/>
          <w:lang w:eastAsia="zh-CN"/>
        </w:rPr>
        <w:t>无</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2.民生保障。</w:t>
      </w:r>
      <w:r>
        <w:rPr>
          <w:rStyle w:val="31"/>
          <w:rFonts w:hint="eastAsia" w:ascii="仿宋_GB2312" w:eastAsia="仿宋_GB2312" w:cs="仿宋_GB2312"/>
          <w:color w:val="333333"/>
          <w:sz w:val="32"/>
          <w:szCs w:val="32"/>
          <w:lang w:eastAsia="zh-CN"/>
        </w:rPr>
        <w:t>无</w:t>
      </w:r>
    </w:p>
    <w:p>
      <w:pPr>
        <w:spacing w:line="578" w:lineRule="exact"/>
        <w:ind w:firstLine="642"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3.基础设施。</w:t>
      </w:r>
      <w:r>
        <w:rPr>
          <w:rStyle w:val="31"/>
          <w:rFonts w:hint="eastAsia" w:ascii="仿宋_GB2312" w:eastAsia="仿宋_GB2312" w:cs="仿宋_GB2312"/>
          <w:color w:val="333333"/>
          <w:sz w:val="32"/>
          <w:szCs w:val="32"/>
          <w:lang w:eastAsia="zh-CN"/>
        </w:rPr>
        <w:t>无</w:t>
      </w:r>
    </w:p>
    <w:p>
      <w:pPr>
        <w:spacing w:line="578" w:lineRule="exact"/>
        <w:ind w:firstLine="642" w:firstLineChars="200"/>
        <w:jc w:val="left"/>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4.行政运转。</w:t>
      </w:r>
      <w:r>
        <w:rPr>
          <w:rStyle w:val="31"/>
          <w:rFonts w:hint="eastAsia" w:ascii="仿宋_GB2312" w:eastAsia="仿宋_GB2312" w:cs="仿宋_GB2312"/>
          <w:color w:val="333333"/>
          <w:sz w:val="32"/>
          <w:szCs w:val="32"/>
        </w:rPr>
        <w:t>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spacing w:line="578" w:lineRule="exact"/>
        <w:ind w:firstLine="321" w:firstLineChars="100"/>
        <w:rPr>
          <w:rStyle w:val="31"/>
          <w:rFonts w:hint="eastAsia" w:ascii="仿宋_GB2312" w:eastAsia="仿宋_GB2312" w:cs="仿宋_GB2312"/>
          <w:color w:val="333333"/>
          <w:sz w:val="32"/>
          <w:szCs w:val="32"/>
        </w:rPr>
      </w:pPr>
      <w:r>
        <w:rPr>
          <w:rStyle w:val="31"/>
          <w:rFonts w:hint="eastAsia" w:ascii="仿宋_GB2312" w:eastAsia="仿宋_GB2312" w:cs="仿宋_GB2312"/>
          <w:b/>
          <w:bCs/>
          <w:color w:val="333333"/>
          <w:sz w:val="32"/>
          <w:szCs w:val="32"/>
        </w:rPr>
        <w:t>（三）个性指标绩效分析。</w:t>
      </w:r>
      <w:r>
        <w:rPr>
          <w:rStyle w:val="31"/>
          <w:rFonts w:hint="eastAsia" w:ascii="仿宋_GB2312" w:eastAsia="仿宋_GB2312" w:cs="仿宋_GB2312"/>
          <w:color w:val="333333"/>
          <w:sz w:val="32"/>
          <w:szCs w:val="32"/>
        </w:rPr>
        <w:t>无</w:t>
      </w:r>
    </w:p>
    <w:p>
      <w:pPr>
        <w:pageBreakBefore w:val="0"/>
        <w:widowControl w:val="0"/>
        <w:kinsoku/>
        <w:wordWrap/>
        <w:overflowPunct/>
        <w:topLinePunct w:val="0"/>
        <w:autoSpaceDE/>
        <w:autoSpaceDN/>
        <w:bidi w:val="0"/>
        <w:adjustRightInd/>
        <w:snapToGrid/>
        <w:spacing w:line="576" w:lineRule="exact"/>
        <w:ind w:firstLine="640" w:firstLineChars="200"/>
        <w:contextualSpacing/>
        <w:textAlignment w:val="auto"/>
        <w:rPr>
          <w:rFonts w:hint="eastAsia" w:ascii="方正小标宋简体" w:eastAsia="方正小标宋简体" w:cs="方正小标宋简体"/>
          <w:sz w:val="32"/>
          <w:szCs w:val="32"/>
        </w:rPr>
      </w:pPr>
      <w:r>
        <w:rPr>
          <w:rFonts w:hint="eastAsia" w:ascii="方正小标宋简体" w:eastAsia="方正小标宋简体" w:cs="方正小标宋简体"/>
          <w:sz w:val="32"/>
          <w:szCs w:val="32"/>
        </w:rPr>
        <w:t>四、评价结论</w:t>
      </w:r>
    </w:p>
    <w:p>
      <w:pPr>
        <w:spacing w:line="578" w:lineRule="exact"/>
        <w:ind w:firstLine="640" w:firstLineChars="200"/>
        <w:rPr>
          <w:rStyle w:val="31"/>
          <w:rFonts w:hint="eastAsia" w:ascii="仿宋_GB2312" w:eastAsia="仿宋_GB2312" w:cs="仿宋_GB2312"/>
          <w:color w:val="333333"/>
          <w:sz w:val="32"/>
          <w:szCs w:val="32"/>
        </w:rPr>
      </w:pPr>
      <w:r>
        <w:rPr>
          <w:rStyle w:val="31"/>
          <w:rFonts w:hint="eastAsia" w:ascii="仿宋_GB2312" w:eastAsia="仿宋_GB2312" w:cs="仿宋_GB2312"/>
          <w:color w:val="333333"/>
          <w:sz w:val="32"/>
          <w:szCs w:val="32"/>
        </w:rPr>
        <w:t>加强项目管理，按照项目方案完成工作，达到项目目标，各项指标均达到年度要求，完成率较好，在项目管理上执行多种举措督促监管，做到了项目建设规范有序，项目运行效果明显。申请项目指标总计9.81万元，到位9.81万元，使用率100%，现已全部顺利完成，在项目管理上严格按照项目预算批复，项目批复后严格按专项资金有关规定执行。在项目完成上严格按照申报计划和上级批复要求进行实施，目标任务已完成。</w:t>
      </w:r>
    </w:p>
    <w:p>
      <w:pPr>
        <w:pageBreakBefore w:val="0"/>
        <w:widowControl w:val="0"/>
        <w:numPr>
          <w:ilvl w:val="0"/>
          <w:numId w:val="2"/>
        </w:numPr>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存在主要问题</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Fonts w:hint="eastAsia" w:ascii="仿宋_GB2312" w:eastAsia="仿宋_GB2312" w:cs="仿宋_GB2312"/>
          <w:sz w:val="32"/>
          <w:szCs w:val="32"/>
        </w:rPr>
      </w:pPr>
      <w:r>
        <w:rPr>
          <w:rFonts w:hint="eastAsia" w:ascii="仿宋_GB2312" w:eastAsia="仿宋_GB2312" w:cs="仿宋_GB2312"/>
          <w:sz w:val="32"/>
          <w:szCs w:val="32"/>
        </w:rPr>
        <w:t>编制单位预算应当综合考虑年度工作计划和相应支出需求，做到准确无误。</w:t>
      </w:r>
    </w:p>
    <w:p>
      <w:pPr>
        <w:pageBreakBefore w:val="0"/>
        <w:widowControl w:val="0"/>
        <w:numPr>
          <w:ilvl w:val="0"/>
          <w:numId w:val="2"/>
        </w:numPr>
        <w:kinsoku/>
        <w:wordWrap/>
        <w:overflowPunct/>
        <w:topLinePunct w:val="0"/>
        <w:autoSpaceDE/>
        <w:autoSpaceDN/>
        <w:bidi w:val="0"/>
        <w:adjustRightInd/>
        <w:snapToGrid/>
        <w:spacing w:line="576" w:lineRule="exact"/>
        <w:ind w:left="0" w:firstLine="640" w:firstLineChars="200"/>
        <w:contextualSpacing/>
        <w:textAlignment w:val="auto"/>
        <w:rPr>
          <w:rFonts w:hint="eastAsia" w:ascii="方正小标宋简体" w:eastAsia="方正小标宋简体" w:cs="方正小标宋简体"/>
          <w:sz w:val="32"/>
          <w:szCs w:val="32"/>
          <w:lang w:val="en-US" w:eastAsia="zh-CN"/>
        </w:rPr>
      </w:pPr>
      <w:r>
        <w:rPr>
          <w:rFonts w:hint="eastAsia" w:ascii="方正小标宋简体" w:eastAsia="方正小标宋简体" w:cs="方正小标宋简体"/>
          <w:sz w:val="32"/>
          <w:szCs w:val="32"/>
          <w:lang w:val="en-US" w:eastAsia="zh-CN"/>
        </w:rPr>
        <w:t>改进建议</w:t>
      </w:r>
    </w:p>
    <w:p>
      <w:pPr>
        <w:pageBreakBefore w:val="0"/>
        <w:widowControl w:val="0"/>
        <w:kinsoku/>
        <w:wordWrap/>
        <w:overflowPunct/>
        <w:topLinePunct w:val="0"/>
        <w:autoSpaceDE/>
        <w:autoSpaceDN/>
        <w:bidi w:val="0"/>
        <w:adjustRightInd/>
        <w:snapToGrid/>
        <w:spacing w:line="576" w:lineRule="exact"/>
        <w:ind w:left="0" w:firstLine="640" w:firstLineChars="200"/>
        <w:contextualSpacing/>
        <w:textAlignment w:val="auto"/>
        <w:rPr>
          <w:rStyle w:val="31"/>
          <w:rFonts w:hint="eastAsia" w:ascii="仿宋_GB2312" w:eastAsia="仿宋_GB2312" w:cs="仿宋_GB2312"/>
          <w:color w:val="333333"/>
          <w:sz w:val="32"/>
          <w:szCs w:val="32"/>
        </w:rPr>
      </w:pPr>
      <w:r>
        <w:rPr>
          <w:rFonts w:hint="eastAsia" w:ascii="仿宋_GB2312" w:eastAsia="仿宋_GB2312" w:cs="仿宋_GB2312"/>
          <w:sz w:val="32"/>
          <w:szCs w:val="32"/>
        </w:rPr>
        <w:t>根据我单位年初工作计划，按照州、县的各项工作部署，统筹做好开展文艺工作，对各团体会员开展联络、协调、服务、指导工作。加强目标与预算的匹配性。强化预算执行监控，建立动态调整机制。完善项目管理流程，提高资金使用效益。</w:t>
      </w:r>
    </w:p>
    <w:p>
      <w:pPr>
        <w:spacing w:line="578" w:lineRule="exact"/>
        <w:rPr>
          <w:rStyle w:val="31"/>
          <w:rFonts w:hint="eastAsia" w:ascii="仿宋_GB2312" w:eastAsia="仿宋_GB2312" w:cs="仿宋_GB2312"/>
          <w:color w:val="333333"/>
          <w:sz w:val="32"/>
          <w:szCs w:val="32"/>
        </w:rPr>
      </w:pPr>
    </w:p>
    <w:p>
      <w:pPr>
        <w:spacing w:line="578" w:lineRule="exact"/>
        <w:rPr>
          <w:rFonts w:hint="eastAsia" w:ascii="仿宋_GB2312" w:eastAsia="仿宋_GB2312" w:cs="仿宋_GB2312"/>
          <w:color w:val="000000"/>
          <w:kern w:val="0"/>
          <w:sz w:val="32"/>
          <w:szCs w:val="32"/>
          <w:shd w:val="clear" w:color="auto" w:fill="FFFFFF"/>
        </w:rPr>
      </w:pPr>
    </w:p>
    <w:tbl>
      <w:tblPr>
        <w:tblStyle w:val="19"/>
        <w:tblW w:w="96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400"/>
        <w:gridCol w:w="1096"/>
        <w:gridCol w:w="2589"/>
        <w:gridCol w:w="1080"/>
        <w:gridCol w:w="900"/>
        <w:gridCol w:w="1110"/>
        <w:gridCol w:w="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636" w:type="dxa"/>
            <w:gridSpan w:val="8"/>
            <w:tcBorders>
              <w:top w:val="nil"/>
              <w:left w:val="nil"/>
              <w:bottom w:val="nil"/>
              <w:right w:val="nil"/>
            </w:tcBorders>
            <w:shd w:val="clear" w:color="auto" w:fill="auto"/>
            <w:vAlign w:val="center"/>
          </w:tcPr>
          <w:p>
            <w:pPr>
              <w:pStyle w:val="2"/>
              <w:ind w:left="0" w:leftChars="0" w:firstLine="0" w:firstLineChars="0"/>
              <w:rPr>
                <w:rFonts w:hint="eastAsia" w:ascii="仿宋_GB2312" w:eastAsia="仿宋_GB2312" w:cs="仿宋_GB2312"/>
                <w:color w:val="000000"/>
                <w:kern w:val="0"/>
                <w:sz w:val="32"/>
                <w:szCs w:val="32"/>
                <w:shd w:val="clear" w:color="auto" w:fill="FFFFFF"/>
                <w:lang w:eastAsia="zh-CN"/>
              </w:rPr>
            </w:pPr>
          </w:p>
          <w:p>
            <w:pPr>
              <w:pStyle w:val="2"/>
              <w:ind w:left="0" w:leftChars="0" w:firstLine="0" w:firstLineChars="0"/>
              <w:rPr>
                <w:rFonts w:hint="eastAsia" w:ascii="仿宋_GB2312" w:eastAsia="仿宋_GB2312" w:cs="仿宋_GB2312"/>
                <w:color w:val="000000"/>
                <w:kern w:val="0"/>
                <w:sz w:val="32"/>
                <w:szCs w:val="32"/>
                <w:shd w:val="clear" w:color="auto" w:fill="FFFFFF"/>
                <w:lang w:eastAsia="zh-CN"/>
              </w:rPr>
            </w:pPr>
          </w:p>
          <w:p>
            <w:pPr>
              <w:pStyle w:val="2"/>
              <w:ind w:left="0" w:leftChars="0" w:firstLine="0" w:firstLineChars="0"/>
              <w:rPr>
                <w:rFonts w:hint="eastAsia" w:ascii="黑体" w:eastAsia="黑体" w:cs="黑体"/>
                <w:i w:val="0"/>
                <w:iCs w:val="0"/>
                <w:color w:val="000000"/>
                <w:kern w:val="0"/>
                <w:sz w:val="30"/>
                <w:szCs w:val="30"/>
                <w:u w:val="none"/>
                <w:lang w:val="en-US" w:eastAsia="zh-CN"/>
              </w:rPr>
            </w:pPr>
            <w:r>
              <w:rPr>
                <w:rFonts w:hint="eastAsia" w:ascii="仿宋_GB2312" w:eastAsia="仿宋_GB2312" w:cs="仿宋_GB2312"/>
                <w:color w:val="000000"/>
                <w:kern w:val="0"/>
                <w:sz w:val="32"/>
                <w:szCs w:val="32"/>
                <w:shd w:val="clear" w:color="auto" w:fill="FFFFFF"/>
                <w:lang w:eastAsia="zh-CN"/>
              </w:rPr>
              <w:t>附表</w:t>
            </w:r>
          </w:p>
          <w:p>
            <w:pPr>
              <w:keepNext w:val="0"/>
              <w:keepLines w:val="0"/>
              <w:widowControl/>
              <w:suppressLineNumbers w:val="0"/>
              <w:ind w:firstLine="3300" w:firstLineChars="1100"/>
              <w:jc w:val="both"/>
              <w:textAlignment w:val="center"/>
              <w:rPr>
                <w:rFonts w:ascii="黑体" w:eastAsia="黑体" w:cs="黑体"/>
                <w:i w:val="0"/>
                <w:iCs w:val="0"/>
                <w:color w:val="000000"/>
                <w:sz w:val="30"/>
                <w:szCs w:val="30"/>
                <w:u w:val="none"/>
              </w:rPr>
            </w:pPr>
            <w:r>
              <w:rPr>
                <w:rFonts w:hint="eastAsia" w:ascii="黑体" w:eastAsia="黑体" w:cs="黑体"/>
                <w:i w:val="0"/>
                <w:iCs w:val="0"/>
                <w:color w:val="000000"/>
                <w:kern w:val="0"/>
                <w:sz w:val="30"/>
                <w:szCs w:val="30"/>
                <w:u w:val="none"/>
                <w:lang w:val="en-US" w:eastAsia="zh-CN"/>
              </w:rPr>
              <w:t>部门整体支出绩效目标表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36"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 w:hRule="atLeast"/>
        </w:trPr>
        <w:tc>
          <w:tcPr>
            <w:tcW w:w="9636"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34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部门名称</w:t>
            </w:r>
          </w:p>
        </w:tc>
        <w:tc>
          <w:tcPr>
            <w:tcW w:w="6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年度部门整体支出预算</w:t>
            </w:r>
          </w:p>
        </w:tc>
        <w:tc>
          <w:tcPr>
            <w:tcW w:w="2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资金总额</w:t>
            </w: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财政拨款</w:t>
            </w:r>
          </w:p>
        </w:tc>
        <w:tc>
          <w:tcPr>
            <w:tcW w:w="24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67.86</w:t>
            </w: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67.86</w:t>
            </w:r>
          </w:p>
        </w:tc>
        <w:tc>
          <w:tcPr>
            <w:tcW w:w="24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年度总体目标</w:t>
            </w:r>
          </w:p>
        </w:tc>
        <w:tc>
          <w:tcPr>
            <w:tcW w:w="86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茂县文联对各团体会员开展联络、协调、服务、指导工作，通过文艺采风、书刊出版、人才培训、对外交流、学术研讨、展览演出和权益保障等指导团体会员开展业务活动。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年度主要任务</w:t>
            </w:r>
          </w:p>
        </w:tc>
        <w:tc>
          <w:tcPr>
            <w:tcW w:w="2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任务名称</w:t>
            </w:r>
          </w:p>
        </w:tc>
        <w:tc>
          <w:tcPr>
            <w:tcW w:w="6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继续做好《九鼎山》十二期，第十三期杂志出版工作</w:t>
            </w:r>
          </w:p>
        </w:tc>
        <w:tc>
          <w:tcPr>
            <w:tcW w:w="6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挖掘民族文化和红色文化，紧抓茂县茂县独具特色的文化旅游资源，积极创作出高质量的文艺精品，推动《九鼎山》杂志更上一层楼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开展文艺创作、采风工作等</w:t>
            </w:r>
          </w:p>
        </w:tc>
        <w:tc>
          <w:tcPr>
            <w:tcW w:w="6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搭建文艺创作交流平台，充分运用好文创基地，组织文艺工作者开展系列创作交流活动，促进茂县文艺创作事业蓬勃发展（一）开展“深入基层、扎根人民”采风活动。引导茂县广大文艺工作者投身乡村振兴一线，组织开展“深入基层、扎根人民”文化进乡村活动，通过深入群众深入生活，记录奋斗者的艰辛历程，反映拼搏者的精神面貌，留下人民奋勇向前和民族发展进步的足迹。</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（二）开展各类文艺创作交流活动。组织各文艺家协会开展各类文艺创作活动，搭建交流平台，促进文艺创作能力提升。</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（三）继续做好文化惠民活动。在春节前夕，组织县书法家协会会员在县政府广场开展文化惠民活动，现场为群众书写春联和福字并免费赠送，满足群众节日文化需求。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举办文艺创作采风活动次数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次/年</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完成《九鼎山》杂志十二期，第十三期出版工作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保障文艺创作采风活动顺利完成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完成《九鼎山》杂志十二期，第十三期出版质量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按时完成书籍出版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严格控制出版经费，提高资金使用率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5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完成活动群众满意率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bl>
    <w:p>
      <w:pPr>
        <w:pStyle w:val="2"/>
        <w:ind w:left="0" w:leftChars="0" w:firstLine="0" w:firstLineChars="0"/>
        <w:rPr>
          <w:rFonts w:hint="eastAsia" w:ascii="仿宋_GB2312" w:eastAsia="仿宋_GB2312" w:cs="仿宋_GB2312"/>
          <w:color w:val="000000"/>
          <w:kern w:val="0"/>
          <w:sz w:val="32"/>
          <w:szCs w:val="32"/>
          <w:shd w:val="clear" w:color="auto" w:fill="FFFFFF"/>
          <w:lang w:eastAsia="zh-CN"/>
        </w:rPr>
      </w:pPr>
      <w:r>
        <w:rPr>
          <w:rFonts w:eastAsia="黑体"/>
          <w:sz w:val="24"/>
        </w:rPr>
        <w:br w:type="page"/>
      </w:r>
    </w:p>
    <w:p>
      <w:pPr>
        <w:pStyle w:val="2"/>
        <w:ind w:left="0" w:leftChars="0" w:firstLine="0" w:firstLineChars="0"/>
        <w:rPr>
          <w:rFonts w:hint="eastAsia" w:eastAsia="仿宋_GB2312"/>
          <w:lang w:eastAsia="zh-CN"/>
        </w:rPr>
      </w:pPr>
    </w:p>
    <w:tbl>
      <w:tblPr>
        <w:tblStyle w:val="19"/>
        <w:tblpPr w:leftFromText="180" w:rightFromText="180" w:vertAnchor="text" w:horzAnchor="page" w:tblpXSpec="center" w:tblpY="741"/>
        <w:tblOverlap w:val="never"/>
        <w:tblW w:w="89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367"/>
        <w:gridCol w:w="597"/>
        <w:gridCol w:w="1080"/>
        <w:gridCol w:w="446"/>
        <w:gridCol w:w="760"/>
        <w:gridCol w:w="417"/>
        <w:gridCol w:w="1150"/>
        <w:gridCol w:w="417"/>
        <w:gridCol w:w="733"/>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51322324T000011716666-解决</w:t>
            </w:r>
            <w:bookmarkStart w:id="74" w:name="OLE_LINK4"/>
            <w:r>
              <w:rPr>
                <w:rFonts w:ascii="宋体" w:eastAsia="宋体" w:cs="宋体"/>
                <w:i w:val="0"/>
                <w:iCs w:val="0"/>
                <w:color w:val="000000"/>
                <w:kern w:val="0"/>
                <w:sz w:val="18"/>
                <w:szCs w:val="18"/>
                <w:u w:val="none"/>
                <w:lang w:val="en-US" w:eastAsia="zh-CN"/>
              </w:rPr>
              <w:t>“辉煌七十年奋进新茂县”书画摄影活动</w:t>
            </w:r>
            <w:bookmarkEnd w:id="74"/>
            <w:r>
              <w:rPr>
                <w:rFonts w:ascii="宋体" w:eastAsia="宋体" w:cs="宋体"/>
                <w:i w:val="0"/>
                <w:iCs w:val="0"/>
                <w:color w:val="000000"/>
                <w:kern w:val="0"/>
                <w:sz w:val="18"/>
                <w:szCs w:val="18"/>
                <w:u w:val="none"/>
                <w:lang w:val="en-US" w:eastAsia="zh-CN"/>
              </w:rPr>
              <w:t>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茂县文学艺术界联合会本级</w:t>
            </w:r>
          </w:p>
        </w:tc>
        <w:tc>
          <w:tcPr>
            <w:tcW w:w="1567"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关于解决“辉煌七十年奋进新茂县”书画摄影活动费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widowControl/>
              <w:suppressLineNumbers w:val="0"/>
              <w:jc w:val="both"/>
              <w:textAlignment w:val="center"/>
              <w:rPr>
                <w:rFonts w:hint="eastAsia" w:ascii="黑体" w:eastAsia="黑体" w:cs="黑体"/>
                <w:i w:val="0"/>
                <w:iCs w:val="0"/>
                <w:color w:val="000000"/>
                <w:sz w:val="18"/>
                <w:szCs w:val="18"/>
                <w:u w:val="none"/>
              </w:rPr>
            </w:pPr>
            <w:bookmarkStart w:id="75" w:name="OLE_LINK19"/>
            <w:r>
              <w:rPr>
                <w:rFonts w:hint="eastAsia" w:ascii="宋体" w:eastAsia="宋体" w:cs="宋体"/>
                <w:i w:val="0"/>
                <w:iCs w:val="0"/>
                <w:color w:val="000000"/>
                <w:kern w:val="0"/>
                <w:sz w:val="18"/>
                <w:szCs w:val="18"/>
                <w:u w:val="none"/>
                <w:lang w:val="en-US" w:eastAsia="zh-CN"/>
              </w:rPr>
              <w:t>严格按照项目资金管理办法，资金实际支出6.5万元。资金支付依据合规合法，资金支付与预算相符。</w:t>
            </w:r>
            <w:bookmarkEnd w:id="7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lang w:eastAsia="zh-CN"/>
              </w:rPr>
            </w:pPr>
            <w:bookmarkStart w:id="76" w:name="OLE_LINK7"/>
            <w:r>
              <w:rPr>
                <w:rFonts w:hint="eastAsia" w:ascii="宋体" w:eastAsia="宋体" w:cs="宋体"/>
                <w:i w:val="0"/>
                <w:iCs w:val="0"/>
                <w:color w:val="000000"/>
                <w:kern w:val="0"/>
                <w:sz w:val="18"/>
                <w:szCs w:val="18"/>
                <w:u w:val="none"/>
                <w:lang w:val="en-US" w:eastAsia="zh-CN"/>
              </w:rPr>
              <w:t>按照项目方案完成工作，</w:t>
            </w:r>
            <w:bookmarkStart w:id="77" w:name="OLE_LINK11"/>
            <w:r>
              <w:rPr>
                <w:rFonts w:hint="eastAsia" w:ascii="宋体" w:eastAsia="宋体" w:cs="宋体"/>
                <w:i w:val="0"/>
                <w:iCs w:val="0"/>
                <w:color w:val="000000"/>
                <w:kern w:val="0"/>
                <w:sz w:val="18"/>
                <w:szCs w:val="18"/>
                <w:u w:val="none"/>
                <w:lang w:val="en-US" w:eastAsia="zh-CN"/>
              </w:rPr>
              <w:t>确保</w:t>
            </w:r>
            <w:r>
              <w:rPr>
                <w:rFonts w:ascii="宋体" w:eastAsia="宋体" w:cs="宋体"/>
                <w:i w:val="0"/>
                <w:iCs w:val="0"/>
                <w:color w:val="000000"/>
                <w:kern w:val="0"/>
                <w:sz w:val="18"/>
                <w:szCs w:val="18"/>
                <w:u w:val="none"/>
                <w:lang w:val="en-US" w:eastAsia="zh-CN"/>
              </w:rPr>
              <w:t>“辉煌七十年奋进新茂县”书画摄影活动</w:t>
            </w:r>
            <w:r>
              <w:rPr>
                <w:rFonts w:hint="eastAsia" w:ascii="宋体" w:eastAsia="宋体" w:cs="宋体"/>
                <w:i w:val="0"/>
                <w:iCs w:val="0"/>
                <w:color w:val="000000"/>
                <w:kern w:val="0"/>
                <w:sz w:val="18"/>
                <w:szCs w:val="18"/>
                <w:u w:val="none"/>
                <w:lang w:val="en-US" w:eastAsia="zh-CN"/>
              </w:rPr>
              <w:t>的顺利开展</w:t>
            </w:r>
            <w:bookmarkEnd w:id="77"/>
            <w:r>
              <w:rPr>
                <w:rFonts w:hint="eastAsia" w:ascii="宋体" w:eastAsia="宋体" w:cs="宋体"/>
                <w:i w:val="0"/>
                <w:iCs w:val="0"/>
                <w:color w:val="000000"/>
                <w:kern w:val="0"/>
                <w:sz w:val="18"/>
                <w:szCs w:val="18"/>
                <w:u w:val="none"/>
                <w:lang w:val="en-US" w:eastAsia="zh-CN"/>
              </w:rPr>
              <w:t>。</w:t>
            </w:r>
            <w:bookmarkStart w:id="78" w:name="OLE_LINK23"/>
            <w:r>
              <w:rPr>
                <w:rFonts w:hint="eastAsia" w:ascii="宋体" w:eastAsia="宋体" w:cs="宋体"/>
                <w:i w:val="0"/>
                <w:iCs w:val="0"/>
                <w:color w:val="000000"/>
                <w:kern w:val="0"/>
                <w:sz w:val="18"/>
                <w:szCs w:val="18"/>
                <w:u w:val="none"/>
                <w:lang w:val="en-US" w:eastAsia="zh-CN"/>
              </w:rPr>
              <w:t>项目按要求合理安排资金，全面完成绩效目标。</w:t>
            </w:r>
            <w:bookmarkEnd w:id="76"/>
            <w:bookmarkEnd w:id="7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6.50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6.50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6.50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6.50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开展文化活动次数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u w:val="none"/>
                <w:lang w:val="en-US" w:eastAsia="zh-CN"/>
              </w:rPr>
            </w:pPr>
            <w:bookmarkStart w:id="79" w:name="OLE_LINK6"/>
            <w:r>
              <w:rPr>
                <w:rFonts w:hint="eastAsia" w:ascii="宋体" w:eastAsia="宋体" w:cs="宋体"/>
                <w:i w:val="0"/>
                <w:iCs w:val="0"/>
                <w:color w:val="000000"/>
                <w:kern w:val="0"/>
                <w:sz w:val="18"/>
                <w:szCs w:val="18"/>
                <w:u w:val="none"/>
                <w:lang w:val="en-US" w:eastAsia="zh-CN"/>
              </w:rPr>
              <w:t>100%</w:t>
            </w:r>
            <w:bookmarkEnd w:id="79"/>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充分发挥县文化服务效能各项目工资验收合格率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提高县文化服务水平，营造良好农村文化活动氛围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对县文化满意度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bookmarkStart w:id="80" w:name="OLE_LINK8"/>
            <w:r>
              <w:rPr>
                <w:rFonts w:hint="eastAsia" w:ascii="宋体" w:eastAsia="宋体" w:cs="宋体"/>
                <w:i w:val="0"/>
                <w:iCs w:val="0"/>
                <w:color w:val="000000"/>
                <w:kern w:val="0"/>
                <w:sz w:val="18"/>
                <w:szCs w:val="18"/>
                <w:u w:val="none"/>
                <w:lang w:val="en-US" w:eastAsia="zh-CN"/>
              </w:rPr>
              <w:t>加强项目管理，</w:t>
            </w:r>
            <w:bookmarkStart w:id="81" w:name="OLE_LINK5"/>
            <w:r>
              <w:rPr>
                <w:rFonts w:hint="eastAsia" w:ascii="宋体" w:eastAsia="宋体" w:cs="宋体"/>
                <w:i w:val="0"/>
                <w:iCs w:val="0"/>
                <w:color w:val="000000"/>
                <w:kern w:val="0"/>
                <w:sz w:val="18"/>
                <w:szCs w:val="18"/>
                <w:u w:val="none"/>
                <w:lang w:val="en-US" w:eastAsia="zh-CN"/>
              </w:rPr>
              <w:t>按照项目方案完成工作</w:t>
            </w:r>
            <w:bookmarkEnd w:id="81"/>
            <w:r>
              <w:rPr>
                <w:rFonts w:hint="eastAsia" w:ascii="宋体" w:eastAsia="宋体" w:cs="宋体"/>
                <w:i w:val="0"/>
                <w:iCs w:val="0"/>
                <w:color w:val="000000"/>
                <w:kern w:val="0"/>
                <w:sz w:val="18"/>
                <w:szCs w:val="18"/>
                <w:u w:val="none"/>
                <w:lang w:val="en-US" w:eastAsia="zh-CN"/>
              </w:rPr>
              <w:t>，达到项目目标，各项指标均达到年度要求，完成率较好，项目运行效果明显。申请项目指标总计6.5</w:t>
            </w:r>
            <w:r>
              <w:rPr>
                <w:rFonts w:hint="eastAsia" w:ascii="宋体" w:cs="宋体"/>
                <w:i w:val="0"/>
                <w:iCs w:val="0"/>
                <w:color w:val="000000"/>
                <w:kern w:val="0"/>
                <w:sz w:val="18"/>
                <w:szCs w:val="18"/>
                <w:u w:val="none"/>
                <w:lang w:val="en-US" w:eastAsia="zh-CN"/>
              </w:rPr>
              <w:t>0</w:t>
            </w:r>
            <w:r>
              <w:rPr>
                <w:rFonts w:hint="eastAsia" w:ascii="宋体" w:eastAsia="宋体" w:cs="宋体"/>
                <w:i w:val="0"/>
                <w:iCs w:val="0"/>
                <w:color w:val="000000"/>
                <w:kern w:val="0"/>
                <w:sz w:val="18"/>
                <w:szCs w:val="18"/>
                <w:u w:val="none"/>
                <w:lang w:val="en-US" w:eastAsia="zh-CN"/>
              </w:rPr>
              <w:t>万元，到位6.5</w:t>
            </w:r>
            <w:r>
              <w:rPr>
                <w:rFonts w:hint="eastAsia" w:ascii="宋体" w:cs="宋体"/>
                <w:i w:val="0"/>
                <w:iCs w:val="0"/>
                <w:color w:val="000000"/>
                <w:kern w:val="0"/>
                <w:sz w:val="18"/>
                <w:szCs w:val="18"/>
                <w:u w:val="none"/>
                <w:lang w:val="en-US" w:eastAsia="zh-CN"/>
              </w:rPr>
              <w:t>0</w:t>
            </w:r>
            <w:r>
              <w:rPr>
                <w:rFonts w:hint="eastAsia" w:ascii="宋体" w:eastAsia="宋体" w:cs="宋体"/>
                <w:i w:val="0"/>
                <w:iCs w:val="0"/>
                <w:color w:val="000000"/>
                <w:kern w:val="0"/>
                <w:sz w:val="18"/>
                <w:szCs w:val="18"/>
                <w:u w:val="none"/>
                <w:lang w:val="en-US" w:eastAsia="zh-CN"/>
              </w:rPr>
              <w:t>万元，使用率100%，现已全部顺利完成，在项目管理上严格按照项目预算批复，项目批复后严格按专项资金有关规定执行。在项目完成上严格按照申报计划和上级批复要求进行实施，目标任务已完成。</w:t>
            </w:r>
            <w:bookmarkEnd w:id="8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36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59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757" w:type="dxa"/>
            <w:tcBorders>
              <w:top w:val="nil"/>
              <w:left w:val="nil"/>
              <w:bottom w:val="nil"/>
              <w:right w:val="nil"/>
            </w:tcBorders>
            <w:shd w:val="clear" w:color="auto" w:fill="auto"/>
            <w:vAlign w:val="center"/>
          </w:tcPr>
          <w:p>
            <w:pPr>
              <w:rPr>
                <w:rFonts w:hint="eastAsia"/>
              </w:rPr>
            </w:pPr>
          </w:p>
          <w:p>
            <w:pPr>
              <w:pStyle w:val="2"/>
              <w:rPr>
                <w:rFonts w:hint="eastAsia"/>
              </w:rPr>
            </w:pPr>
          </w:p>
          <w:p>
            <w:pPr>
              <w:rPr>
                <w:rFonts w:hint="eastAsia"/>
              </w:rPr>
            </w:pPr>
          </w:p>
          <w:p>
            <w:pPr>
              <w:pStyle w:val="2"/>
              <w:rPr>
                <w:rFonts w:hint="eastAsia"/>
              </w:rPr>
            </w:pPr>
          </w:p>
          <w:p>
            <w:pPr>
              <w:pStyle w:val="2"/>
              <w:ind w:left="0" w:leftChars="0" w:firstLine="0" w:firstLineChars="0"/>
              <w:rPr>
                <w:rFonts w:hint="eastAsia"/>
              </w:rPr>
            </w:pPr>
          </w:p>
        </w:tc>
        <w:tc>
          <w:tcPr>
            <w:tcW w:w="136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p>
            <w:pPr>
              <w:pStyle w:val="2"/>
              <w:rPr>
                <w:rFonts w:hint="eastAsia" w:ascii="宋体" w:eastAsia="宋体" w:cs="宋体"/>
                <w:i w:val="0"/>
                <w:iCs w:val="0"/>
                <w:color w:val="000000"/>
                <w:sz w:val="18"/>
                <w:szCs w:val="18"/>
                <w:u w:val="none"/>
              </w:rPr>
            </w:pPr>
          </w:p>
          <w:p>
            <w:pPr>
              <w:rPr>
                <w:rFonts w:hint="eastAsia" w:ascii="宋体" w:eastAsia="宋体" w:cs="宋体"/>
                <w:i w:val="0"/>
                <w:iCs w:val="0"/>
                <w:color w:val="000000"/>
                <w:sz w:val="18"/>
                <w:szCs w:val="18"/>
                <w:u w:val="none"/>
              </w:rPr>
            </w:pPr>
          </w:p>
          <w:p>
            <w:pPr>
              <w:pStyle w:val="2"/>
              <w:rPr>
                <w:rFonts w:hint="eastAsia" w:ascii="宋体" w:eastAsia="宋体" w:cs="宋体"/>
                <w:i w:val="0"/>
                <w:iCs w:val="0"/>
                <w:color w:val="000000"/>
                <w:sz w:val="18"/>
                <w:szCs w:val="18"/>
                <w:u w:val="none"/>
              </w:rPr>
            </w:pPr>
          </w:p>
          <w:p>
            <w:pPr>
              <w:rPr>
                <w:rFonts w:hint="eastAsia" w:ascii="宋体" w:eastAsia="宋体" w:cs="宋体"/>
                <w:i w:val="0"/>
                <w:iCs w:val="0"/>
                <w:color w:val="000000"/>
                <w:sz w:val="18"/>
                <w:szCs w:val="18"/>
                <w:u w:val="none"/>
              </w:rPr>
            </w:pPr>
          </w:p>
          <w:p>
            <w:pPr>
              <w:pStyle w:val="2"/>
              <w:rPr>
                <w:rFonts w:hint="eastAsia" w:ascii="宋体" w:eastAsia="宋体" w:cs="宋体"/>
                <w:i w:val="0"/>
                <w:iCs w:val="0"/>
                <w:color w:val="000000"/>
                <w:sz w:val="18"/>
                <w:szCs w:val="18"/>
                <w:u w:val="none"/>
              </w:rPr>
            </w:pPr>
          </w:p>
          <w:p>
            <w:pPr>
              <w:rPr>
                <w:rFonts w:hint="eastAsia" w:ascii="宋体" w:eastAsia="宋体" w:cs="宋体"/>
                <w:i w:val="0"/>
                <w:iCs w:val="0"/>
                <w:color w:val="000000"/>
                <w:sz w:val="18"/>
                <w:szCs w:val="18"/>
                <w:u w:val="none"/>
              </w:rPr>
            </w:pPr>
          </w:p>
          <w:p>
            <w:pPr>
              <w:pStyle w:val="2"/>
              <w:rPr>
                <w:rFonts w:hint="eastAsia" w:ascii="宋体" w:eastAsia="宋体" w:cs="宋体"/>
                <w:i w:val="0"/>
                <w:iCs w:val="0"/>
                <w:color w:val="000000"/>
                <w:sz w:val="18"/>
                <w:szCs w:val="18"/>
                <w:u w:val="none"/>
              </w:rPr>
            </w:pPr>
          </w:p>
          <w:p>
            <w:pPr>
              <w:rPr>
                <w:rFonts w:hint="eastAsia" w:ascii="宋体" w:eastAsia="宋体" w:cs="宋体"/>
                <w:i w:val="0"/>
                <w:iCs w:val="0"/>
                <w:color w:val="000000"/>
                <w:sz w:val="18"/>
                <w:szCs w:val="18"/>
                <w:u w:val="none"/>
              </w:rPr>
            </w:pPr>
          </w:p>
          <w:p>
            <w:pPr>
              <w:pStyle w:val="2"/>
              <w:rPr>
                <w:rFonts w:hint="eastAsia" w:ascii="宋体" w:eastAsia="宋体" w:cs="宋体"/>
                <w:i w:val="0"/>
                <w:iCs w:val="0"/>
                <w:color w:val="000000"/>
                <w:sz w:val="18"/>
                <w:szCs w:val="18"/>
                <w:u w:val="none"/>
              </w:rPr>
            </w:pPr>
          </w:p>
          <w:p>
            <w:pPr>
              <w:rPr>
                <w:rFonts w:hint="eastAsia"/>
              </w:rPr>
            </w:pPr>
          </w:p>
        </w:tc>
        <w:tc>
          <w:tcPr>
            <w:tcW w:w="59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51322324T000011801980-财务劳务费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茂县文学艺术界联合会本级</w:t>
            </w:r>
          </w:p>
        </w:tc>
        <w:tc>
          <w:tcPr>
            <w:tcW w:w="1567"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支付2023年财务劳务经费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bookmarkStart w:id="82" w:name="OLE_LINK9"/>
            <w:r>
              <w:rPr>
                <w:rFonts w:hint="eastAsia" w:ascii="宋体" w:eastAsia="宋体" w:cs="宋体"/>
                <w:i w:val="0"/>
                <w:iCs w:val="0"/>
                <w:color w:val="000000"/>
                <w:kern w:val="0"/>
                <w:sz w:val="18"/>
                <w:szCs w:val="18"/>
                <w:u w:val="none"/>
                <w:lang w:val="en-US" w:eastAsia="zh-CN"/>
              </w:rPr>
              <w:t>严格按照项目资金管理办法，资金实际支出2.2万元。资金支付依据合规合法，资金支付与预算相符。</w:t>
            </w:r>
            <w:bookmarkEnd w:id="8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rPr>
            </w:pPr>
            <w:bookmarkStart w:id="83" w:name="OLE_LINK10"/>
            <w:r>
              <w:rPr>
                <w:rFonts w:hint="eastAsia" w:ascii="宋体" w:eastAsia="宋体" w:cs="宋体"/>
                <w:i w:val="0"/>
                <w:iCs w:val="0"/>
                <w:color w:val="000000"/>
                <w:kern w:val="0"/>
                <w:sz w:val="18"/>
                <w:szCs w:val="18"/>
                <w:u w:val="none"/>
                <w:lang w:val="en-US" w:eastAsia="zh-CN"/>
              </w:rPr>
              <w:t>按照项目方案完成工作，按要求合理安排资金，全面完成绩效目标。</w:t>
            </w:r>
            <w:bookmarkEnd w:id="8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完成财务工作次数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按时完成单位财务工作</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提高单位财务工作效率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帮扶对象满意度指标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对工作满意度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bookmarkStart w:id="84" w:name="OLE_LINK13"/>
            <w:r>
              <w:rPr>
                <w:rFonts w:hint="eastAsia" w:ascii="宋体" w:eastAsia="宋体" w:cs="宋体"/>
                <w:i w:val="0"/>
                <w:iCs w:val="0"/>
                <w:color w:val="000000"/>
                <w:kern w:val="0"/>
                <w:sz w:val="18"/>
                <w:szCs w:val="18"/>
                <w:u w:val="none"/>
                <w:lang w:val="en-US" w:eastAsia="zh-CN"/>
              </w:rPr>
              <w:t>加强项目管理，按照项目方案完成工作，达到项目目标，各项指标均达到年度要求，完成率较好，项目运行效果明显。申请项目指标总计2.2</w:t>
            </w:r>
            <w:r>
              <w:rPr>
                <w:rFonts w:hint="eastAsia" w:ascii="宋体" w:cs="宋体"/>
                <w:i w:val="0"/>
                <w:iCs w:val="0"/>
                <w:color w:val="000000"/>
                <w:kern w:val="0"/>
                <w:sz w:val="18"/>
                <w:szCs w:val="18"/>
                <w:u w:val="none"/>
                <w:lang w:val="en-US" w:eastAsia="zh-CN"/>
              </w:rPr>
              <w:t>0</w:t>
            </w:r>
            <w:r>
              <w:rPr>
                <w:rFonts w:hint="eastAsia" w:ascii="宋体" w:eastAsia="宋体" w:cs="宋体"/>
                <w:i w:val="0"/>
                <w:iCs w:val="0"/>
                <w:color w:val="000000"/>
                <w:kern w:val="0"/>
                <w:sz w:val="18"/>
                <w:szCs w:val="18"/>
                <w:u w:val="none"/>
                <w:lang w:val="en-US" w:eastAsia="zh-CN"/>
              </w:rPr>
              <w:t>万元，到位2.2</w:t>
            </w:r>
            <w:r>
              <w:rPr>
                <w:rFonts w:hint="eastAsia" w:ascii="宋体" w:cs="宋体"/>
                <w:i w:val="0"/>
                <w:iCs w:val="0"/>
                <w:color w:val="000000"/>
                <w:kern w:val="0"/>
                <w:sz w:val="18"/>
                <w:szCs w:val="18"/>
                <w:u w:val="none"/>
                <w:lang w:val="en-US" w:eastAsia="zh-CN"/>
              </w:rPr>
              <w:t>0</w:t>
            </w:r>
            <w:r>
              <w:rPr>
                <w:rFonts w:hint="eastAsia" w:ascii="宋体" w:eastAsia="宋体" w:cs="宋体"/>
                <w:i w:val="0"/>
                <w:iCs w:val="0"/>
                <w:color w:val="000000"/>
                <w:kern w:val="0"/>
                <w:sz w:val="18"/>
                <w:szCs w:val="18"/>
                <w:u w:val="none"/>
                <w:lang w:val="en-US" w:eastAsia="zh-CN"/>
              </w:rPr>
              <w:t>万元，使用率100%，现已全部顺利完成，在项目管理上严格按照项目预算批复，项目批复后严格按专项资金有关规定执行。在项目完成上严格按照申报计划和上级批复要求进行实施，目标任务已完成。</w:t>
            </w:r>
            <w:bookmarkEnd w:id="8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eastAsia="宋体" w:cs="宋体"/>
                <w:i w:val="0"/>
                <w:iCs w:val="0"/>
                <w:color w:val="000000"/>
                <w:kern w:val="0"/>
                <w:sz w:val="18"/>
                <w:szCs w:val="18"/>
                <w:u w:val="none"/>
                <w:lang w:val="en-US" w:eastAsia="zh-CN"/>
              </w:rPr>
            </w:pPr>
            <w:r>
              <w:rPr>
                <w:rFonts w:hint="eastAsia" w:ascii="宋体" w:eastAsia="宋体" w:cs="宋体"/>
                <w:i w:val="0"/>
                <w:iCs w:val="0"/>
                <w:color w:val="000000"/>
                <w:kern w:val="0"/>
                <w:sz w:val="18"/>
                <w:szCs w:val="18"/>
                <w:u w:val="none"/>
                <w:lang w:val="en-US" w:eastAsia="zh-CN"/>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eastAsia="宋体" w:cs="宋体"/>
                <w:i w:val="0"/>
                <w:iCs w:val="0"/>
                <w:color w:val="000000"/>
                <w:kern w:val="0"/>
                <w:sz w:val="18"/>
                <w:szCs w:val="18"/>
                <w:u w:val="none"/>
                <w:lang w:val="en-US" w:eastAsia="zh-CN"/>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tcBorders>
              <w:top w:val="nil"/>
              <w:left w:val="nil"/>
              <w:bottom w:val="nil"/>
              <w:right w:val="nil"/>
            </w:tcBorders>
            <w:shd w:val="clear" w:color="auto" w:fill="auto"/>
            <w:vAlign w:val="center"/>
          </w:tcPr>
          <w:p>
            <w:pPr>
              <w:rPr>
                <w:rFonts w:hint="eastAsia"/>
              </w:rPr>
            </w:pPr>
          </w:p>
          <w:p>
            <w:pPr>
              <w:pStyle w:val="2"/>
              <w:rPr>
                <w:rFonts w:hint="eastAsia"/>
              </w:rPr>
            </w:pPr>
          </w:p>
          <w:p>
            <w:pPr>
              <w:rPr>
                <w:rFonts w:hint="eastAsia"/>
              </w:rPr>
            </w:pPr>
          </w:p>
          <w:p>
            <w:pPr>
              <w:pStyle w:val="2"/>
              <w:rPr>
                <w:rFonts w:hint="eastAsia"/>
              </w:rPr>
            </w:pPr>
          </w:p>
        </w:tc>
        <w:tc>
          <w:tcPr>
            <w:tcW w:w="1367" w:type="dxa"/>
            <w:tcBorders>
              <w:top w:val="nil"/>
              <w:left w:val="nil"/>
              <w:bottom w:val="nil"/>
              <w:right w:val="nil"/>
            </w:tcBorders>
            <w:shd w:val="clear" w:color="auto" w:fill="auto"/>
            <w:vAlign w:val="center"/>
          </w:tcPr>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c>
        <w:tc>
          <w:tcPr>
            <w:tcW w:w="59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08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46"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6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15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417"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733"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c>
          <w:tcPr>
            <w:tcW w:w="1240" w:type="dxa"/>
            <w:tcBorders>
              <w:top w:val="nil"/>
              <w:left w:val="nil"/>
              <w:bottom w:val="nil"/>
              <w:right w:val="nil"/>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96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eastAsia="黑体" w:cs="黑体"/>
                <w:b/>
                <w:bCs/>
                <w:i w:val="0"/>
                <w:iCs w:val="0"/>
                <w:color w:val="000000"/>
                <w:sz w:val="30"/>
                <w:szCs w:val="30"/>
                <w:u w:val="none"/>
              </w:rPr>
            </w:pPr>
            <w:r>
              <w:rPr>
                <w:rFonts w:hint="eastAsia" w:ascii="黑体" w:eastAsia="黑体" w:cs="黑体"/>
                <w:b/>
                <w:bCs/>
                <w:i w:val="0"/>
                <w:iCs w:val="0"/>
                <w:color w:val="000000"/>
                <w:kern w:val="0"/>
                <w:sz w:val="30"/>
                <w:szCs w:val="30"/>
                <w:u w:val="none"/>
                <w:lang w:val="en-US" w:eastAsia="zh-CN"/>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51322324T000011919474-</w:t>
            </w:r>
            <w:bookmarkStart w:id="85" w:name="OLE_LINK12"/>
            <w:r>
              <w:rPr>
                <w:rFonts w:ascii="宋体" w:eastAsia="宋体" w:cs="宋体"/>
                <w:i w:val="0"/>
                <w:iCs w:val="0"/>
                <w:color w:val="000000"/>
                <w:kern w:val="0"/>
                <w:sz w:val="18"/>
                <w:szCs w:val="18"/>
                <w:u w:val="none"/>
                <w:lang w:val="en-US" w:eastAsia="zh-CN"/>
              </w:rPr>
              <w:t>九鼎山农文旅杂志印刷</w:t>
            </w:r>
            <w:bookmarkEnd w:id="85"/>
            <w:r>
              <w:rPr>
                <w:rFonts w:ascii="宋体" w:eastAsia="宋体" w:cs="宋体"/>
                <w:i w:val="0"/>
                <w:iCs w:val="0"/>
                <w:color w:val="000000"/>
                <w:kern w:val="0"/>
                <w:sz w:val="18"/>
                <w:szCs w:val="18"/>
                <w:u w:val="none"/>
                <w:lang w:val="en-US" w:eastAsia="zh-CN"/>
              </w:rPr>
              <w:t>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茂县文学艺术界联合会本级</w:t>
            </w:r>
          </w:p>
        </w:tc>
        <w:tc>
          <w:tcPr>
            <w:tcW w:w="1567"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实施单位 （盖章）</w:t>
            </w:r>
          </w:p>
        </w:tc>
        <w:tc>
          <w:tcPr>
            <w:tcW w:w="23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茂县文学艺术界联合会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农文旅杂志印刷费稿费</w:t>
            </w:r>
          </w:p>
        </w:tc>
        <w:tc>
          <w:tcPr>
            <w:tcW w:w="39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宋体" w:eastAsia="宋体" w:cs="宋体"/>
                <w:i w:val="0"/>
                <w:iCs w:val="0"/>
                <w:color w:val="000000"/>
                <w:kern w:val="0"/>
                <w:sz w:val="18"/>
                <w:szCs w:val="18"/>
                <w:u w:val="none"/>
                <w:lang w:val="en-US" w:eastAsia="zh-CN"/>
              </w:rPr>
              <w:t>严格按照项目资金管理办法，资金实际支出</w:t>
            </w:r>
            <w:r>
              <w:rPr>
                <w:rFonts w:hint="eastAsia" w:ascii="宋体" w:cs="宋体"/>
                <w:i w:val="0"/>
                <w:iCs w:val="0"/>
                <w:color w:val="000000"/>
                <w:kern w:val="0"/>
                <w:sz w:val="18"/>
                <w:szCs w:val="18"/>
                <w:u w:val="none"/>
                <w:lang w:val="en-US" w:eastAsia="zh-CN"/>
              </w:rPr>
              <w:t>9.81</w:t>
            </w:r>
            <w:r>
              <w:rPr>
                <w:rFonts w:hint="eastAsia" w:ascii="宋体" w:eastAsia="宋体" w:cs="宋体"/>
                <w:i w:val="0"/>
                <w:iCs w:val="0"/>
                <w:color w:val="000000"/>
                <w:kern w:val="0"/>
                <w:sz w:val="18"/>
                <w:szCs w:val="18"/>
                <w:u w:val="none"/>
                <w:lang w:val="en-US" w:eastAsia="zh-CN"/>
              </w:rPr>
              <w:t>万元。资金支付依据合规合法，资金支付与预算相符。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8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rPr>
            </w:pPr>
            <w:r>
              <w:rPr>
                <w:rFonts w:hint="eastAsia" w:ascii="宋体" w:eastAsia="宋体" w:cs="宋体"/>
                <w:i w:val="0"/>
                <w:iCs w:val="0"/>
                <w:color w:val="000000"/>
                <w:kern w:val="0"/>
                <w:sz w:val="18"/>
                <w:szCs w:val="18"/>
                <w:u w:val="none"/>
                <w:lang w:val="en-US" w:eastAsia="zh-CN"/>
              </w:rPr>
              <w:t>按照项目方案完成工作，确保</w:t>
            </w:r>
            <w:r>
              <w:rPr>
                <w:rFonts w:ascii="宋体" w:eastAsia="宋体" w:cs="宋体"/>
                <w:i w:val="0"/>
                <w:iCs w:val="0"/>
                <w:color w:val="000000"/>
                <w:kern w:val="0"/>
                <w:sz w:val="18"/>
                <w:szCs w:val="18"/>
                <w:u w:val="none"/>
                <w:lang w:val="en-US" w:eastAsia="zh-CN"/>
              </w:rPr>
              <w:t>九鼎山农文旅杂志印刷</w:t>
            </w:r>
            <w:r>
              <w:rPr>
                <w:rFonts w:hint="eastAsia" w:ascii="宋体" w:eastAsia="宋体" w:cs="宋体"/>
                <w:i w:val="0"/>
                <w:iCs w:val="0"/>
                <w:color w:val="000000"/>
                <w:kern w:val="0"/>
                <w:sz w:val="18"/>
                <w:szCs w:val="18"/>
                <w:u w:val="none"/>
                <w:lang w:val="en-US" w:eastAsia="zh-CN"/>
              </w:rPr>
              <w:t>工作的顺利开展，按要求合理安排资金，全面完成绩效目标。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9.81</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9.81</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9.81</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9.81</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2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trPr>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开展活动次数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u w:val="none"/>
                <w:lang w:val="en-US" w:eastAsia="zh-CN"/>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充分发挥基层公共文化服务效能，各项目工作验收合格</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完成时间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加强基层公共文化服务效能建设</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提高公共文化水平，营造良好的农村文化活动氛围</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群众对国家基本公共文化服务满意度</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规范使用资金</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100%</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20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65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eastAsia="宋体" w:cs="宋体"/>
                <w:i w:val="0"/>
                <w:iCs w:val="0"/>
                <w:color w:val="000000"/>
                <w:sz w:val="18"/>
                <w:szCs w:val="18"/>
                <w:u w:val="none"/>
                <w:lang w:val="en-US" w:eastAsia="zh-CN"/>
              </w:rPr>
            </w:pPr>
            <w:r>
              <w:rPr>
                <w:rFonts w:hint="eastAsia" w:ascii="宋体" w:eastAsia="宋体" w:cs="宋体"/>
                <w:i w:val="0"/>
                <w:iCs w:val="0"/>
                <w:color w:val="000000"/>
                <w:sz w:val="18"/>
                <w:szCs w:val="18"/>
                <w:u w:val="none"/>
                <w:lang w:val="en-US" w:eastAsia="zh-CN"/>
              </w:rPr>
              <w:t>100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加强项目管理，按照项目方案完成工作，达到项目目标，各项指标均达到年度要求，完成率较好，项目运行效果明显。申请项目指标总计9.81万元，到位9.81万元，使用率100%，现已全部顺利完成，在项目管理上严格按照项目预算批复，项目批复后严格按专项资金有关规定执行。在项目完成上严格按照申报计划和上级批复要求进行实施，目标任务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2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eastAsia="微软雅黑" w:cs="微软雅黑"/>
                <w:i/>
                <w:iCs/>
                <w:color w:val="000000"/>
                <w:sz w:val="16"/>
                <w:szCs w:val="16"/>
                <w:u w:val="none"/>
              </w:rPr>
            </w:pPr>
            <w:r>
              <w:rPr>
                <w:rFonts w:hint="eastAsia" w:ascii="宋体" w:eastAsia="宋体" w:cs="宋体"/>
                <w:i w:val="0"/>
                <w:iCs w:val="0"/>
                <w:color w:val="000000"/>
                <w:kern w:val="0"/>
                <w:sz w:val="18"/>
                <w:szCs w:val="18"/>
                <w:u w:val="none"/>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42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项目负责人：</w:t>
            </w:r>
          </w:p>
        </w:tc>
        <w:tc>
          <w:tcPr>
            <w:tcW w:w="47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eastAsia="黑体" w:cs="黑体"/>
                <w:i w:val="0"/>
                <w:iCs w:val="0"/>
                <w:color w:val="000000"/>
                <w:sz w:val="18"/>
                <w:szCs w:val="18"/>
                <w:u w:val="none"/>
              </w:rPr>
            </w:pPr>
            <w:r>
              <w:rPr>
                <w:rFonts w:hint="eastAsia" w:ascii="黑体" w:eastAsia="黑体" w:cs="黑体"/>
                <w:i w:val="0"/>
                <w:iCs w:val="0"/>
                <w:color w:val="000000"/>
                <w:kern w:val="0"/>
                <w:sz w:val="18"/>
                <w:szCs w:val="18"/>
                <w:u w:val="none"/>
                <w:lang w:val="en-US" w:eastAsia="zh-CN"/>
              </w:rPr>
              <w:t>财务负责人：</w:t>
            </w:r>
          </w:p>
        </w:tc>
      </w:tr>
    </w:tbl>
    <w:p/>
    <w:p>
      <w:pPr>
        <w:pStyle w:val="6"/>
        <w:rPr>
          <w:rFonts w:hint="eastAsia" w:ascii="仿宋" w:eastAsia="仿宋" w:cs="仿宋"/>
          <w:sz w:val="32"/>
          <w:szCs w:val="32"/>
        </w:rPr>
      </w:pPr>
    </w:p>
    <w:p>
      <w:pPr>
        <w:pStyle w:val="3"/>
        <w:jc w:val="center"/>
        <w:rPr>
          <w:rFonts w:hint="eastAsia" w:ascii="思源黑体 CN Normal" w:eastAsia="思源黑体 CN Normal" w:cs="思源黑体 CN Normal"/>
        </w:rPr>
      </w:pPr>
      <w:bookmarkStart w:id="86" w:name="_Toc111208512"/>
      <w:bookmarkStart w:id="87" w:name="_Toc21200"/>
      <w:bookmarkStart w:id="88" w:name="_Toc79163635"/>
      <w:bookmarkStart w:id="89" w:name="_Toc79163885"/>
      <w:r>
        <w:rPr>
          <w:rFonts w:hint="eastAsia" w:ascii="思源黑体 CN Normal" w:eastAsia="思源黑体 CN Normal" w:cs="思源黑体 CN Normal"/>
        </w:rPr>
        <w:t>第五部分 附表</w:t>
      </w:r>
      <w:bookmarkEnd w:id="86"/>
      <w:bookmarkEnd w:id="87"/>
      <w:bookmarkEnd w:id="88"/>
      <w:bookmarkEnd w:id="89"/>
    </w:p>
    <w:p>
      <w:pPr>
        <w:pStyle w:val="4"/>
        <w:ind w:firstLine="640" w:firstLineChars="200"/>
        <w:rPr>
          <w:rFonts w:hint="eastAsia" w:ascii="仿宋_GB2312" w:eastAsia="仿宋_GB2312" w:cs="仿宋_GB2312"/>
          <w:b w:val="0"/>
          <w:bCs/>
          <w:color w:val="000000"/>
        </w:rPr>
      </w:pPr>
      <w:bookmarkStart w:id="90" w:name="_Toc16431"/>
      <w:r>
        <w:rPr>
          <w:rFonts w:hint="eastAsia" w:ascii="仿宋_GB2312" w:eastAsia="仿宋_GB2312" w:cs="仿宋_GB2312"/>
          <w:b w:val="0"/>
          <w:bCs/>
          <w:color w:val="000000"/>
        </w:rPr>
        <w:t>一、收入支出决算总表</w:t>
      </w:r>
      <w:bookmarkEnd w:id="90"/>
    </w:p>
    <w:p>
      <w:pPr>
        <w:pStyle w:val="4"/>
        <w:ind w:firstLine="640" w:firstLineChars="200"/>
        <w:rPr>
          <w:rFonts w:hint="eastAsia" w:ascii="仿宋_GB2312" w:eastAsia="仿宋_GB2312" w:cs="仿宋_GB2312"/>
          <w:b w:val="0"/>
          <w:bCs/>
          <w:color w:val="000000"/>
        </w:rPr>
      </w:pPr>
      <w:bookmarkStart w:id="91" w:name="_Toc25389"/>
      <w:r>
        <w:rPr>
          <w:rFonts w:hint="eastAsia" w:ascii="仿宋_GB2312" w:eastAsia="仿宋_GB2312" w:cs="仿宋_GB2312"/>
          <w:b w:val="0"/>
          <w:bCs/>
          <w:color w:val="000000"/>
        </w:rPr>
        <w:t>二、收入决算表</w:t>
      </w:r>
      <w:bookmarkEnd w:id="91"/>
    </w:p>
    <w:p>
      <w:pPr>
        <w:pStyle w:val="4"/>
        <w:ind w:firstLine="640" w:firstLineChars="200"/>
        <w:rPr>
          <w:rFonts w:hint="eastAsia" w:ascii="仿宋_GB2312" w:eastAsia="仿宋_GB2312" w:cs="仿宋_GB2312"/>
          <w:b w:val="0"/>
          <w:bCs/>
          <w:color w:val="000000"/>
        </w:rPr>
      </w:pPr>
      <w:bookmarkStart w:id="92" w:name="_Toc10450"/>
      <w:r>
        <w:rPr>
          <w:rFonts w:hint="eastAsia" w:ascii="仿宋_GB2312" w:eastAsia="仿宋_GB2312" w:cs="仿宋_GB2312"/>
          <w:b w:val="0"/>
          <w:bCs/>
          <w:color w:val="000000"/>
        </w:rPr>
        <w:t>三、支出决算表</w:t>
      </w:r>
      <w:bookmarkEnd w:id="92"/>
    </w:p>
    <w:p>
      <w:pPr>
        <w:pStyle w:val="4"/>
        <w:ind w:firstLine="640" w:firstLineChars="200"/>
        <w:rPr>
          <w:rFonts w:hint="eastAsia" w:ascii="仿宋_GB2312" w:eastAsia="仿宋_GB2312" w:cs="仿宋_GB2312"/>
          <w:b w:val="0"/>
          <w:bCs/>
          <w:color w:val="000000"/>
        </w:rPr>
      </w:pPr>
      <w:bookmarkStart w:id="93" w:name="_Toc15415"/>
      <w:r>
        <w:rPr>
          <w:rFonts w:hint="eastAsia" w:ascii="仿宋_GB2312" w:eastAsia="仿宋_GB2312" w:cs="仿宋_GB2312"/>
          <w:b w:val="0"/>
          <w:bCs/>
          <w:color w:val="000000"/>
        </w:rPr>
        <w:t>四、财政拨款收入支出决算总表</w:t>
      </w:r>
      <w:bookmarkEnd w:id="93"/>
    </w:p>
    <w:p>
      <w:pPr>
        <w:pStyle w:val="4"/>
        <w:ind w:firstLine="640" w:firstLineChars="200"/>
        <w:rPr>
          <w:rFonts w:hint="eastAsia" w:ascii="仿宋_GB2312" w:eastAsia="仿宋_GB2312" w:cs="仿宋_GB2312"/>
          <w:b w:val="0"/>
          <w:bCs/>
          <w:color w:val="000000"/>
        </w:rPr>
      </w:pPr>
      <w:bookmarkStart w:id="94" w:name="_Toc17530"/>
      <w:r>
        <w:rPr>
          <w:rFonts w:hint="eastAsia" w:ascii="仿宋_GB2312" w:eastAsia="仿宋_GB2312" w:cs="仿宋_GB2312"/>
          <w:b w:val="0"/>
          <w:bCs/>
          <w:color w:val="000000"/>
        </w:rPr>
        <w:t>五、财政拨款支出决算明细表</w:t>
      </w:r>
      <w:bookmarkEnd w:id="94"/>
    </w:p>
    <w:p>
      <w:pPr>
        <w:pStyle w:val="4"/>
        <w:ind w:firstLine="640" w:firstLineChars="200"/>
        <w:rPr>
          <w:rFonts w:hint="eastAsia" w:ascii="仿宋_GB2312" w:eastAsia="仿宋_GB2312" w:cs="仿宋_GB2312"/>
          <w:b w:val="0"/>
          <w:bCs/>
          <w:color w:val="000000"/>
        </w:rPr>
      </w:pPr>
      <w:bookmarkStart w:id="95" w:name="_Toc22032"/>
      <w:r>
        <w:rPr>
          <w:rFonts w:hint="eastAsia" w:ascii="仿宋_GB2312" w:eastAsia="仿宋_GB2312" w:cs="仿宋_GB2312"/>
          <w:b w:val="0"/>
          <w:bCs/>
          <w:color w:val="000000"/>
        </w:rPr>
        <w:t>六、一般公共预算财政拨款支出决算表</w:t>
      </w:r>
      <w:bookmarkEnd w:id="95"/>
    </w:p>
    <w:p>
      <w:pPr>
        <w:pStyle w:val="4"/>
        <w:ind w:firstLine="640" w:firstLineChars="200"/>
        <w:rPr>
          <w:rFonts w:hint="eastAsia" w:ascii="仿宋_GB2312" w:eastAsia="仿宋_GB2312" w:cs="仿宋_GB2312"/>
          <w:b w:val="0"/>
          <w:bCs/>
          <w:color w:val="000000"/>
        </w:rPr>
      </w:pPr>
      <w:bookmarkStart w:id="96" w:name="_Toc3364"/>
      <w:r>
        <w:rPr>
          <w:rFonts w:hint="eastAsia" w:ascii="仿宋_GB2312" w:eastAsia="仿宋_GB2312" w:cs="仿宋_GB2312"/>
          <w:b w:val="0"/>
          <w:bCs/>
          <w:color w:val="000000"/>
        </w:rPr>
        <w:t>七、一般公共预算财政拨款支出决算明细表</w:t>
      </w:r>
      <w:bookmarkEnd w:id="96"/>
    </w:p>
    <w:p>
      <w:pPr>
        <w:pStyle w:val="4"/>
        <w:ind w:firstLine="640" w:firstLineChars="200"/>
        <w:rPr>
          <w:rFonts w:hint="eastAsia" w:ascii="仿宋_GB2312" w:eastAsia="仿宋_GB2312" w:cs="仿宋_GB2312"/>
          <w:b w:val="0"/>
          <w:bCs/>
          <w:color w:val="000000"/>
        </w:rPr>
      </w:pPr>
      <w:bookmarkStart w:id="97" w:name="_Toc9110"/>
      <w:r>
        <w:rPr>
          <w:rFonts w:hint="eastAsia" w:ascii="仿宋_GB2312" w:eastAsia="仿宋_GB2312" w:cs="仿宋_GB2312"/>
          <w:b w:val="0"/>
          <w:bCs/>
          <w:color w:val="000000"/>
        </w:rPr>
        <w:t>八、一般公共预算财政拨款基本支出决算表</w:t>
      </w:r>
      <w:bookmarkEnd w:id="97"/>
    </w:p>
    <w:p>
      <w:pPr>
        <w:pStyle w:val="4"/>
        <w:ind w:firstLine="640" w:firstLineChars="200"/>
        <w:rPr>
          <w:rFonts w:hint="eastAsia" w:ascii="仿宋_GB2312" w:eastAsia="仿宋_GB2312" w:cs="仿宋_GB2312"/>
          <w:b w:val="0"/>
          <w:bCs/>
          <w:color w:val="000000"/>
        </w:rPr>
      </w:pPr>
      <w:bookmarkStart w:id="98" w:name="_Toc28582"/>
      <w:r>
        <w:rPr>
          <w:rFonts w:hint="eastAsia" w:ascii="仿宋_GB2312" w:eastAsia="仿宋_GB2312" w:cs="仿宋_GB2312"/>
          <w:b w:val="0"/>
          <w:bCs/>
          <w:color w:val="000000"/>
        </w:rPr>
        <w:t>九、一般公共预算财政拨款项目支出决算表</w:t>
      </w:r>
      <w:bookmarkEnd w:id="98"/>
    </w:p>
    <w:p>
      <w:pPr>
        <w:pStyle w:val="4"/>
        <w:ind w:firstLine="640" w:firstLineChars="200"/>
        <w:rPr>
          <w:rFonts w:hint="eastAsia" w:ascii="仿宋_GB2312" w:eastAsia="仿宋_GB2312" w:cs="仿宋_GB2312"/>
          <w:b w:val="0"/>
          <w:bCs/>
          <w:color w:val="000000"/>
        </w:rPr>
      </w:pPr>
      <w:bookmarkStart w:id="99" w:name="_Toc22001"/>
      <w:r>
        <w:rPr>
          <w:rFonts w:hint="eastAsia" w:ascii="仿宋_GB2312" w:eastAsia="仿宋_GB2312" w:cs="仿宋_GB2312"/>
          <w:b w:val="0"/>
          <w:bCs/>
          <w:color w:val="000000"/>
        </w:rPr>
        <w:t>十、政府性基金预算财政拨款收入支出决算表</w:t>
      </w:r>
      <w:bookmarkEnd w:id="99"/>
    </w:p>
    <w:p>
      <w:pPr>
        <w:pStyle w:val="4"/>
        <w:ind w:firstLine="640" w:firstLineChars="200"/>
        <w:rPr>
          <w:rFonts w:hint="eastAsia" w:ascii="仿宋_GB2312" w:eastAsia="仿宋_GB2312" w:cs="仿宋_GB2312"/>
          <w:b w:val="0"/>
          <w:bCs/>
          <w:color w:val="000000"/>
        </w:rPr>
      </w:pPr>
      <w:bookmarkStart w:id="100" w:name="_Toc6538"/>
      <w:r>
        <w:rPr>
          <w:rFonts w:hint="eastAsia" w:ascii="仿宋_GB2312" w:eastAsia="仿宋_GB2312" w:cs="仿宋_GB2312"/>
          <w:b w:val="0"/>
          <w:bCs/>
          <w:color w:val="000000"/>
        </w:rPr>
        <w:t>十一、国有资本经营预算财政拨款收入支出决算表</w:t>
      </w:r>
      <w:bookmarkEnd w:id="100"/>
    </w:p>
    <w:p>
      <w:pPr>
        <w:pStyle w:val="4"/>
        <w:ind w:firstLine="640" w:firstLineChars="200"/>
        <w:rPr>
          <w:rFonts w:hint="eastAsia" w:ascii="仿宋_GB2312" w:eastAsia="仿宋_GB2312" w:cs="仿宋_GB2312"/>
          <w:b w:val="0"/>
          <w:bCs/>
          <w:color w:val="000000"/>
        </w:rPr>
      </w:pPr>
      <w:bookmarkStart w:id="101" w:name="_Toc10625"/>
      <w:r>
        <w:rPr>
          <w:rFonts w:hint="eastAsia" w:ascii="仿宋_GB2312" w:eastAsia="仿宋_GB2312" w:cs="仿宋_GB2312"/>
          <w:b w:val="0"/>
          <w:bCs/>
          <w:color w:val="000000"/>
        </w:rPr>
        <w:t>十二、国有资本经营预算财政拨款支出决算表</w:t>
      </w:r>
      <w:bookmarkEnd w:id="101"/>
    </w:p>
    <w:p>
      <w:pPr>
        <w:pStyle w:val="4"/>
        <w:ind w:firstLine="640" w:firstLineChars="200"/>
        <w:rPr>
          <w:rFonts w:hint="eastAsia" w:ascii="仿宋_GB2312" w:eastAsia="仿宋_GB2312" w:cs="仿宋_GB2312"/>
          <w:b w:val="0"/>
          <w:bCs/>
          <w:color w:val="000000"/>
        </w:rPr>
      </w:pPr>
      <w:bookmarkStart w:id="102" w:name="_Toc28356"/>
      <w:r>
        <w:rPr>
          <w:rFonts w:hint="eastAsia" w:ascii="仿宋_GB2312" w:eastAsia="仿宋_GB2312" w:cs="仿宋_GB2312"/>
          <w:b w:val="0"/>
          <w:bCs/>
          <w:color w:val="000000"/>
        </w:rPr>
        <w:t>十三、财政拨款“三公”经费支出决算表</w:t>
      </w:r>
      <w:bookmarkEnd w:id="10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script"/>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982512"/>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E353D"/>
    <w:multiLevelType w:val="singleLevel"/>
    <w:tmpl w:val="113E353D"/>
    <w:lvl w:ilvl="0" w:tentative="0">
      <w:start w:val="5"/>
      <w:numFmt w:val="chineseCounting"/>
      <w:suff w:val="nothing"/>
      <w:lvlText w:val="%1、"/>
      <w:lvlJc w:val="left"/>
      <w:pPr>
        <w:ind w:left="0" w:firstLine="0"/>
      </w:pPr>
      <w:rPr>
        <w:rFonts w:hint="eastAsia"/>
      </w:rPr>
    </w:lvl>
  </w:abstractNum>
  <w:abstractNum w:abstractNumId="1">
    <w:nsid w:val="331898C5"/>
    <w:multiLevelType w:val="singleLevel"/>
    <w:tmpl w:val="331898C5"/>
    <w:lvl w:ilvl="0" w:tentative="0">
      <w:start w:val="5"/>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ZDAzNjk0YjczNGYyYmM2YzZlMDdkNWQ4MTg0ZTE4ZTYifQ=="/>
  </w:docVars>
  <w:rsids>
    <w:rsidRoot w:val="00000000"/>
    <w:rsid w:val="36725AD4"/>
    <w:rsid w:val="3C332610"/>
    <w:rsid w:val="3D0F48FB"/>
    <w:rsid w:val="76BF7903"/>
    <w:rsid w:val="796F6B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0"/>
    <w:pPr>
      <w:spacing w:after="120"/>
      <w:ind w:left="200" w:leftChars="200"/>
    </w:pPr>
    <w:rPr>
      <w:rFonts w:ascii="仿宋_GB2312" w:hAnsi="仿宋_GB2312"/>
      <w:szCs w:val="32"/>
    </w:rPr>
  </w:style>
  <w:style w:type="paragraph" w:styleId="10">
    <w:name w:val="Body Text First Indent 2"/>
    <w:basedOn w:val="9"/>
    <w:qFormat/>
    <w:uiPriority w:val="0"/>
    <w:pPr>
      <w:ind w:firstLine="200" w:firstLineChars="200"/>
    </w:p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footnote text"/>
    <w:basedOn w:val="1"/>
    <w:next w:val="10"/>
    <w:qFormat/>
    <w:uiPriority w:val="0"/>
    <w:pPr>
      <w:snapToGrid w:val="0"/>
      <w:jc w:val="left"/>
    </w:pPr>
    <w:rPr>
      <w:sz w:val="18"/>
      <w:szCs w:val="18"/>
    </w:rPr>
  </w:style>
  <w:style w:type="paragraph" w:styleId="17">
    <w:name w:val="toc 2"/>
    <w:basedOn w:val="1"/>
    <w:next w:val="1"/>
    <w:qFormat/>
    <w:uiPriority w:val="0"/>
    <w:pPr>
      <w:tabs>
        <w:tab w:val="right" w:leader="dot" w:pos="8296"/>
      </w:tabs>
      <w:ind w:left="200" w:leftChars="200"/>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1">
    <w:name w:val="text-tag"/>
    <w:basedOn w:val="20"/>
    <w:qFormat/>
    <w:uiPriority w:val="0"/>
  </w:style>
  <w:style w:type="character" w:customStyle="1" w:styleId="32">
    <w:name w:val="font11"/>
    <w:basedOn w:val="20"/>
    <w:qFormat/>
    <w:uiPriority w:val="0"/>
    <w:rPr>
      <w:rFonts w:ascii="宋体" w:eastAsia="宋体" w:cs="宋体"/>
      <w:color w:val="000000"/>
      <w:sz w:val="24"/>
      <w:szCs w:val="24"/>
      <w:u w:val="none"/>
    </w:rPr>
  </w:style>
  <w:style w:type="character" w:customStyle="1" w:styleId="33">
    <w:name w:val="font71"/>
    <w:basedOn w:val="20"/>
    <w:qFormat/>
    <w:uiPriority w:val="0"/>
    <w:rPr>
      <w:rFonts w:ascii="Times New Roman" w:hAnsi="Times New Roman" w:cs="Times New Roman"/>
      <w:color w:val="000000"/>
      <w:sz w:val="24"/>
      <w:szCs w:val="24"/>
      <w:u w:val="none"/>
    </w:rPr>
  </w:style>
  <w:style w:type="character" w:customStyle="1" w:styleId="34">
    <w:name w:val="font41"/>
    <w:basedOn w:val="20"/>
    <w:qFormat/>
    <w:uiPriority w:val="0"/>
    <w:rPr>
      <w:rFonts w:ascii="宋体" w:eastAsia="宋体" w:cs="宋体"/>
      <w:color w:val="000000"/>
      <w:sz w:val="24"/>
      <w:szCs w:val="24"/>
      <w:u w:val="none"/>
    </w:rPr>
  </w:style>
  <w:style w:type="character" w:customStyle="1" w:styleId="35">
    <w:name w:val="font61"/>
    <w:basedOn w:val="20"/>
    <w:qFormat/>
    <w:uiPriority w:val="0"/>
    <w:rPr>
      <w:rFonts w:ascii="Times New Roman" w:hAnsi="Times New Roman" w:cs="Times New Roman"/>
      <w:color w:val="000000"/>
      <w:sz w:val="24"/>
      <w:szCs w:val="24"/>
      <w:u w:val="none"/>
    </w:rPr>
  </w:style>
  <w:style w:type="character" w:customStyle="1" w:styleId="36">
    <w:name w:val="font31"/>
    <w:basedOn w:val="20"/>
    <w:qFormat/>
    <w:uiPriority w:val="0"/>
    <w:rPr>
      <w:rFonts w:ascii="宋体" w:eastAsia="宋体" w:cs="宋体"/>
      <w:color w:val="000000"/>
      <w:sz w:val="24"/>
      <w:szCs w:val="24"/>
      <w:u w:val="none"/>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rPr>
  </w:style>
  <w:style w:type="paragraph" w:customStyle="1" w:styleId="3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hart" Target="charts/chart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支出决算结构图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{97.4}</c:f>
              <c:numCache>
                <c:formatCode>General</c:formatCode>
                <c:ptCount val="1"/>
                <c:pt idx="0">
                  <c:v>97.4</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7562</Words>
  <Characters>8037</Characters>
  <Lines>1395</Lines>
  <Paragraphs>704</Paragraphs>
  <TotalTime>36</TotalTime>
  <ScaleCrop>false</ScaleCrop>
  <LinksUpToDate>false</LinksUpToDate>
  <CharactersWithSpaces>8113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2023-08-18T23:28:00Z</dcterms:created>
  <dc:creator>pjf</dc:creator>
  <cp:lastModifiedBy>user</cp:lastModifiedBy>
  <cp:lastPrinted>2025-09-22T17:43:00Z</cp:lastPrinted>
  <dcterms:modified xsi:type="dcterms:W3CDTF">2026-05-09T16:58:35Z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5D08F31CB5CF4B80B92C0DB44BFDFE6E_13</vt:lpwstr>
  </property>
  <property fmtid="{D5CDD505-2E9C-101B-9397-08002B2CF9AE}" pid="4" name="KSOTemplateDocerSaveRecord">
    <vt:lpwstr>eyJoZGlkIjoiMDkzMDM0MjAzZDc1YTM2NjhiODE0MTNkODY4NzQ2MzYiLCJ1c2VySWQiOiI0MzkwODAyMDEifQ==</vt:lpwstr>
  </property>
</Properties>
</file>