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茂县发展和改革局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025年部门预算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（二）2025年重点工作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spacing w:line="576" w:lineRule="exact"/>
        <w:ind w:firstLine="640"/>
        <w:rPr>
          <w:rFonts w:ascii="黑体" w:hAnsi="黑体" w:eastAsia="黑体"/>
          <w:sz w:val="32"/>
          <w:szCs w:val="32"/>
        </w:rPr>
      </w:pPr>
      <w:r>
        <w:rPr>
          <w:rFonts w:hint="eastAsia" w:ascii="黑体" w:hAnsi="黑体" w:eastAsia="黑体"/>
          <w:sz w:val="32"/>
          <w:szCs w:val="32"/>
        </w:rPr>
        <w:t>一、基本职能及主要工作</w:t>
      </w:r>
    </w:p>
    <w:p>
      <w:pPr>
        <w:spacing w:line="576" w:lineRule="exact"/>
        <w:ind w:firstLine="642" w:firstLineChars="200"/>
        <w:rPr>
          <w:rFonts w:ascii="楷体" w:hAnsi="楷体" w:eastAsia="楷体"/>
          <w:b/>
          <w:sz w:val="32"/>
          <w:szCs w:val="32"/>
        </w:rPr>
      </w:pPr>
      <w:r>
        <w:rPr>
          <w:rFonts w:hint="eastAsia" w:ascii="楷体" w:hAnsi="楷体" w:eastAsia="楷体"/>
          <w:b/>
          <w:sz w:val="32"/>
          <w:szCs w:val="32"/>
        </w:rPr>
        <w:t>（一）部门职能简介</w:t>
      </w:r>
    </w:p>
    <w:p>
      <w:pPr>
        <w:spacing w:line="576" w:lineRule="exact"/>
        <w:ind w:firstLine="640" w:firstLineChars="200"/>
        <w:rPr>
          <w:rFonts w:ascii="仿宋_GB2312" w:eastAsia="仿宋_GB2312" w:cs="宋体"/>
          <w:color w:val="333333"/>
          <w:sz w:val="32"/>
          <w:szCs w:val="32"/>
        </w:rPr>
      </w:pPr>
      <w:r>
        <w:rPr>
          <w:rFonts w:hint="eastAsia" w:ascii="仿宋_GB2312" w:eastAsia="仿宋_GB2312" w:cs="宋体"/>
          <w:color w:val="333333"/>
          <w:sz w:val="32"/>
          <w:szCs w:val="32"/>
        </w:rPr>
        <w:t>1.贯彻实施国家、省、州、县有关国民经济和社会发展、经济体制改革的方针、政策和法律、法规。负责本系统、本部门依法行政工作，落实行政执法责任制。</w:t>
      </w:r>
    </w:p>
    <w:p>
      <w:pPr>
        <w:spacing w:line="576" w:lineRule="exact"/>
        <w:ind w:firstLine="60"/>
        <w:rPr>
          <w:rFonts w:ascii="仿宋_GB2312" w:eastAsia="仿宋_GB2312" w:cs="宋体"/>
          <w:color w:val="333333"/>
          <w:sz w:val="32"/>
          <w:szCs w:val="32"/>
        </w:rPr>
      </w:pPr>
      <w:r>
        <w:rPr>
          <w:rFonts w:hint="eastAsia" w:ascii="仿宋_GB2312" w:eastAsia="仿宋_GB2312" w:cs="宋体"/>
          <w:color w:val="333333"/>
          <w:sz w:val="32"/>
          <w:szCs w:val="32"/>
        </w:rPr>
        <w:t xml:space="preserve">    2.负责拟订并组织实施全县国民经济和社会发展战略、中长期规划和年度计划，统筹协调全县经济社会发展，研究分析宏观经济形势，提出全县经济社会发展、经济结构优化调控目标和政策建议。受县政府委托向县人大常委会提交国民经济和社会发展计划报告。</w:t>
      </w:r>
    </w:p>
    <w:p>
      <w:pPr>
        <w:spacing w:line="576" w:lineRule="exact"/>
        <w:ind w:firstLine="60"/>
        <w:rPr>
          <w:rFonts w:ascii="仿宋_GB2312" w:eastAsia="仿宋_GB2312" w:cs="宋体"/>
          <w:color w:val="333333"/>
          <w:sz w:val="32"/>
          <w:szCs w:val="32"/>
        </w:rPr>
      </w:pPr>
      <w:r>
        <w:rPr>
          <w:rFonts w:hint="eastAsia" w:ascii="仿宋_GB2312" w:eastAsia="仿宋_GB2312" w:cs="宋体"/>
          <w:color w:val="333333"/>
          <w:sz w:val="32"/>
          <w:szCs w:val="32"/>
        </w:rPr>
        <w:t xml:space="preserve">    3.负责监测宏观经济和社会发展态势，承担预测预警和信息引导的责任，研究宏观调控重大问题并提出政策建议，搞好总量平衡，综合协调经济社会发展中的重大问题。负责县级以上开发区的指导、协调和宏观管理。</w:t>
      </w:r>
    </w:p>
    <w:p>
      <w:pPr>
        <w:spacing w:line="576" w:lineRule="exact"/>
        <w:ind w:firstLine="60"/>
        <w:rPr>
          <w:rFonts w:ascii="仿宋_GB2312" w:eastAsia="仿宋_GB2312" w:cs="宋体"/>
          <w:color w:val="333333"/>
          <w:sz w:val="32"/>
          <w:szCs w:val="32"/>
        </w:rPr>
      </w:pPr>
      <w:r>
        <w:rPr>
          <w:rFonts w:hint="eastAsia" w:ascii="仿宋_GB2312" w:eastAsia="仿宋_GB2312" w:cs="宋体"/>
          <w:color w:val="333333"/>
          <w:sz w:val="32"/>
          <w:szCs w:val="32"/>
        </w:rPr>
        <w:t xml:space="preserve">    4.承担指导推进和综合协调全县经济体制改革的责任，研究经济体制改革和对外开放的重大问题，组织拟订综合性经济体制改革方案，协调有关专项经济体制改革方案，指导和推进总体经济体制改革以及各部门综合配套改革与体制创新，组织、指导和协调综合配套改革试点和重大专项经济体制改革试点。</w:t>
      </w:r>
    </w:p>
    <w:p>
      <w:pPr>
        <w:spacing w:line="576" w:lineRule="exact"/>
        <w:ind w:firstLine="640" w:firstLineChars="200"/>
        <w:rPr>
          <w:rFonts w:ascii="仿宋_GB2312" w:eastAsia="仿宋_GB2312" w:cs="宋体"/>
          <w:color w:val="333333"/>
          <w:sz w:val="32"/>
          <w:szCs w:val="32"/>
        </w:rPr>
      </w:pPr>
      <w:r>
        <w:rPr>
          <w:rFonts w:hint="eastAsia" w:ascii="仿宋_GB2312" w:eastAsia="仿宋_GB2312" w:cs="宋体"/>
          <w:color w:val="333333"/>
          <w:sz w:val="32"/>
          <w:szCs w:val="32"/>
        </w:rPr>
        <w:t>5.负责全县投资宏观管理和协调推进重大项目建设。拟订全县社会固定资产投资总规模和投资结构，编制年度投资计划；研究提出有关重大投资政策，规划重大项目和生产力布局；申报限额以上和审批权限以内的基本建设项目；按照基本建设程序，负责全县基本建设项目立项、可行性研究报告和国家出资的市政建设及能源等行业和产业项目的初步设计审查工作；引导民间资金用于固定资产投资的方向；研究提出全县利用外资的规划、总量平衡和结构优化的目标和政策措施；审批权限以内国外贷款、外商提资和境外投资项目；申报和审核利用外资、境外投资的重大项目；负责编制全县重点建设项目和年度投资计划；负责组织和管理重大建设项目稽察工作。</w:t>
      </w:r>
    </w:p>
    <w:p>
      <w:pPr>
        <w:spacing w:line="576" w:lineRule="exact"/>
        <w:ind w:firstLine="60"/>
        <w:rPr>
          <w:rFonts w:ascii="仿宋_GB2312" w:eastAsia="仿宋_GB2312" w:cs="宋体"/>
          <w:color w:val="333333"/>
          <w:sz w:val="32"/>
          <w:szCs w:val="32"/>
        </w:rPr>
      </w:pPr>
      <w:r>
        <w:rPr>
          <w:rFonts w:hint="eastAsia" w:ascii="仿宋_GB2312" w:eastAsia="仿宋_GB2312" w:cs="宋体"/>
          <w:color w:val="333333"/>
          <w:sz w:val="32"/>
          <w:szCs w:val="32"/>
        </w:rPr>
        <w:t xml:space="preserve">    6.推进经济结构战略性调整。负责协调第一、二、三产业发展的重大问题，衔接平衡相关发展规划和重大政策，协调农业和农村经济社会发展的重大问题，衔接农村专项规划和政策。拟订重大产业发展规划，引导全县重大生产力合理布局，协调推进全县重大技术装备推广应用和重大产业基地建设，会同有关部门拟订服务业、现代物流业发展战略、规划。组织拟订高技术产业发展、产业技术进步的战略、规划，指导全县自主创新体系建设发展。</w:t>
      </w:r>
    </w:p>
    <w:p>
      <w:pPr>
        <w:spacing w:line="576" w:lineRule="exact"/>
        <w:ind w:firstLine="60"/>
        <w:rPr>
          <w:rFonts w:ascii="仿宋_GB2312" w:eastAsia="仿宋_GB2312" w:cs="宋体"/>
          <w:color w:val="333333"/>
          <w:sz w:val="32"/>
          <w:szCs w:val="32"/>
        </w:rPr>
      </w:pPr>
      <w:r>
        <w:rPr>
          <w:rFonts w:hint="eastAsia" w:ascii="仿宋_GB2312" w:eastAsia="仿宋_GB2312" w:cs="宋体"/>
          <w:color w:val="333333"/>
          <w:sz w:val="32"/>
          <w:szCs w:val="32"/>
        </w:rPr>
        <w:t xml:space="preserve">    7.负责全县社会发展与国民经济发展的政策衔接，组织拟订社会发展战略、总体规划和年度计划，拟定人口发展战略规划及人口政策，参与拟订科学技术、教育、文化、卫生、民政等发展政策，推进社会事业建设。研究提出促进就业、调整收入分配、完善社会保障与经济协调发展的政策建议，协调社会事业发展和政策中的重大问题及政策。</w:t>
      </w:r>
    </w:p>
    <w:p>
      <w:pPr>
        <w:spacing w:line="576" w:lineRule="exact"/>
        <w:ind w:firstLine="60"/>
        <w:rPr>
          <w:rFonts w:ascii="仿宋_GB2312" w:eastAsia="仿宋_GB2312" w:cs="宋体"/>
          <w:color w:val="333333"/>
          <w:sz w:val="32"/>
          <w:szCs w:val="32"/>
        </w:rPr>
      </w:pPr>
      <w:r>
        <w:rPr>
          <w:rFonts w:hint="eastAsia" w:ascii="仿宋_GB2312" w:eastAsia="仿宋_GB2312" w:cs="宋体"/>
          <w:color w:val="333333"/>
          <w:sz w:val="32"/>
          <w:szCs w:val="32"/>
        </w:rPr>
        <w:t xml:space="preserve">    8.促进城乡区域协调发展。组织编制全县主体功能区规划并协调规划实施和进行监测评估，组织拟订区域协调发展战略、规划，负责地区经济协作的统筹协调。</w:t>
      </w:r>
    </w:p>
    <w:p>
      <w:pPr>
        <w:spacing w:line="576" w:lineRule="exact"/>
        <w:ind w:firstLine="60"/>
        <w:rPr>
          <w:rFonts w:ascii="仿宋_GB2312" w:eastAsia="仿宋_GB2312" w:cs="宋体"/>
          <w:color w:val="333333"/>
          <w:sz w:val="32"/>
          <w:szCs w:val="32"/>
        </w:rPr>
      </w:pPr>
      <w:r>
        <w:rPr>
          <w:rFonts w:hint="eastAsia" w:ascii="仿宋_GB2312" w:eastAsia="仿宋_GB2312" w:cs="宋体"/>
          <w:color w:val="333333"/>
          <w:sz w:val="32"/>
          <w:szCs w:val="32"/>
        </w:rPr>
        <w:t xml:space="preserve">    9.推进可持续发展，负责全县节能减排的综合协调工作，组织拟订并协调实施全县发展循环经济、能源资源节约和综合利用规划及措施，参与编制生态建设、环境保护规划，协调生态建设、能源资源节约和综合利用的重大问题。</w:t>
      </w:r>
    </w:p>
    <w:p>
      <w:pPr>
        <w:spacing w:line="576" w:lineRule="exact"/>
        <w:ind w:firstLine="60"/>
        <w:rPr>
          <w:rFonts w:ascii="仿宋_GB2312" w:eastAsia="仿宋_GB2312" w:cs="宋体"/>
          <w:color w:val="333333"/>
          <w:sz w:val="32"/>
          <w:szCs w:val="32"/>
        </w:rPr>
      </w:pPr>
      <w:r>
        <w:rPr>
          <w:rFonts w:hint="eastAsia" w:ascii="仿宋_GB2312" w:eastAsia="仿宋_GB2312" w:cs="宋体"/>
          <w:color w:val="333333"/>
          <w:sz w:val="32"/>
          <w:szCs w:val="32"/>
        </w:rPr>
        <w:t xml:space="preserve">    10.指导、协调并综合管理全县招标投标工作，对国家和州、县重大建设项目建设过程中的工程招标投标活动实施监督检查。</w:t>
      </w:r>
    </w:p>
    <w:p>
      <w:pPr>
        <w:spacing w:line="576" w:lineRule="exact"/>
        <w:ind w:firstLine="60"/>
        <w:rPr>
          <w:rFonts w:ascii="仿宋_GB2312" w:eastAsia="仿宋_GB2312" w:cs="宋体"/>
          <w:color w:val="333333"/>
          <w:sz w:val="32"/>
          <w:szCs w:val="32"/>
        </w:rPr>
      </w:pPr>
      <w:r>
        <w:rPr>
          <w:rFonts w:hint="eastAsia" w:ascii="仿宋_GB2312" w:eastAsia="仿宋_GB2312" w:cs="宋体"/>
          <w:color w:val="333333"/>
          <w:sz w:val="32"/>
          <w:szCs w:val="32"/>
        </w:rPr>
        <w:t xml:space="preserve">    11.负责组织编制全县国民经济动员与装备动员规划、计划，研究国民经济动员与装备动员和国民经济、国防建设的关系，协调相关重大问题，组织实施国民经济动员与装备动员有关工作。   </w:t>
      </w:r>
    </w:p>
    <w:p>
      <w:pPr>
        <w:spacing w:line="576" w:lineRule="exact"/>
        <w:ind w:firstLine="723" w:firstLineChars="226"/>
        <w:rPr>
          <w:rFonts w:ascii="仿宋_GB2312" w:eastAsia="仿宋_GB2312" w:cs="宋体"/>
          <w:color w:val="333333"/>
          <w:sz w:val="32"/>
          <w:szCs w:val="32"/>
        </w:rPr>
      </w:pPr>
      <w:r>
        <w:rPr>
          <w:rFonts w:hint="eastAsia" w:ascii="仿宋_GB2312" w:eastAsia="仿宋_GB2312" w:cs="宋体"/>
          <w:color w:val="333333"/>
          <w:sz w:val="32"/>
          <w:szCs w:val="32"/>
        </w:rPr>
        <w:t>12.承担县政府公布的有关行政审批事项。</w:t>
      </w:r>
    </w:p>
    <w:p>
      <w:pPr>
        <w:spacing w:line="576" w:lineRule="exact"/>
        <w:ind w:firstLine="640" w:firstLineChars="200"/>
        <w:rPr>
          <w:rFonts w:ascii="仿宋_GB2312" w:eastAsia="仿宋_GB2312" w:cs="宋体"/>
          <w:color w:val="333333"/>
          <w:sz w:val="32"/>
          <w:szCs w:val="32"/>
        </w:rPr>
      </w:pPr>
      <w:r>
        <w:rPr>
          <w:rFonts w:hint="eastAsia" w:ascii="仿宋_GB2312" w:eastAsia="仿宋_GB2312" w:cs="宋体"/>
          <w:color w:val="333333"/>
          <w:sz w:val="32"/>
          <w:szCs w:val="32"/>
        </w:rPr>
        <w:t>13.承办县政府交办的其他事项。</w:t>
      </w:r>
    </w:p>
    <w:p>
      <w:pPr>
        <w:spacing w:line="576" w:lineRule="exact"/>
        <w:ind w:firstLine="642" w:firstLineChars="200"/>
        <w:rPr>
          <w:rFonts w:ascii="楷体" w:hAnsi="楷体" w:eastAsia="楷体"/>
          <w:b/>
          <w:sz w:val="32"/>
          <w:szCs w:val="32"/>
        </w:rPr>
      </w:pPr>
      <w:r>
        <w:rPr>
          <w:rFonts w:hint="eastAsia" w:ascii="楷体" w:hAnsi="楷体" w:eastAsia="楷体"/>
          <w:b/>
          <w:sz w:val="32"/>
          <w:szCs w:val="32"/>
        </w:rPr>
        <w:t>（二）2025年重点工作</w:t>
      </w:r>
    </w:p>
    <w:p>
      <w:pPr>
        <w:pBdr>
          <w:bottom w:val="single" w:color="FFFFFF" w:sz="4" w:space="31"/>
        </w:pBdr>
        <w:spacing w:line="576" w:lineRule="exact"/>
        <w:ind w:firstLine="640" w:firstLineChars="200"/>
        <w:rPr>
          <w:rFonts w:ascii="仿宋_GB2312" w:eastAsia="仿宋_GB2312" w:cs="宋体"/>
          <w:color w:val="333333"/>
          <w:sz w:val="32"/>
          <w:szCs w:val="32"/>
        </w:rPr>
      </w:pPr>
      <w:r>
        <w:rPr>
          <w:rFonts w:hint="eastAsia" w:ascii="仿宋_GB2312" w:eastAsia="仿宋_GB2312" w:cs="宋体"/>
          <w:color w:val="333333"/>
          <w:sz w:val="32"/>
          <w:szCs w:val="32"/>
        </w:rPr>
        <w:t>1.坚持主动作为抓好经济建设。加大对经济运行的监测研判，坚持目标导向和问题导向，牢牢锁定经济社会年度目标不动摇，充分发挥主观能动作用，加强与省、州部门沟通，及时捕捉国家投资导向和信息，抓住国家政策机遇，争取更多的资金投入我县建设。二是坚持务实学习加强政策研究。拓展工作思路，积极主动研究国家、省、州出台的相关法律法规、政策文件精神，结合我县实际，加强对上工作衔接，积极对接省、州、县工作安排部署，认真落实相关工作要求，确保高质量完成各项重点工作目标任务。</w:t>
      </w:r>
    </w:p>
    <w:p>
      <w:pPr>
        <w:pBdr>
          <w:bottom w:val="single" w:color="FFFFFF" w:sz="4" w:space="31"/>
        </w:pBdr>
        <w:spacing w:line="576" w:lineRule="exact"/>
        <w:ind w:firstLine="640" w:firstLineChars="200"/>
        <w:rPr>
          <w:rFonts w:ascii="仿宋_GB2312" w:eastAsia="仿宋_GB2312" w:cs="宋体"/>
          <w:color w:val="333333"/>
          <w:sz w:val="32"/>
          <w:szCs w:val="32"/>
        </w:rPr>
      </w:pPr>
      <w:r>
        <w:rPr>
          <w:rFonts w:hint="eastAsia" w:ascii="仿宋_GB2312" w:eastAsia="仿宋_GB2312" w:cs="宋体"/>
          <w:color w:val="333333"/>
          <w:sz w:val="32"/>
          <w:szCs w:val="32"/>
        </w:rPr>
        <w:t>2.抓项目、促投资，抓实抓细项目投资工作，推动经济发展提质增效。一是抢抓机遇，在项目谋划储备上下功夫。抢抓新时代推进西部大开发、超长期国债、专项债券等政策机遇，加大项目储备工作，计划滚动储备项目计划总投资达到千亿元，并督促县级各部门谋划包装一批与我县经济社会发展紧密相关的打基础、管长远、补短板、增后劲的重大项目。二是紧盯时序，在追赶投资进度上下功夫。按照州印发的相关项目管理文件，及时修改完善形成我县的项目推进机制，加强对项目的跟踪服务、项目落地后的督查检查；主动协助研究解决项目推进中出现的困难和问题，全力推动正在开展前期的项目尽快落地，已成熟项目早日开工，在建项目加快建设，确保形成更多有效投资额和实物工作量，重点跟踪服务川汶高速、特高压项目以及光伏等项目。三是强化服务，在优化投资环境上下功夫。牢固树立</w:t>
      </w:r>
      <w:r>
        <w:rPr>
          <w:rFonts w:ascii="仿宋_GB2312" w:eastAsia="仿宋_GB2312" w:cs="宋体"/>
          <w:color w:val="333333"/>
          <w:sz w:val="32"/>
          <w:szCs w:val="32"/>
        </w:rPr>
        <w:t>“</w:t>
      </w:r>
      <w:r>
        <w:rPr>
          <w:rFonts w:hint="eastAsia" w:ascii="仿宋_GB2312" w:eastAsia="仿宋_GB2312" w:cs="宋体"/>
          <w:color w:val="333333"/>
          <w:sz w:val="32"/>
          <w:szCs w:val="32"/>
        </w:rPr>
        <w:t>环境决定成败</w:t>
      </w:r>
      <w:r>
        <w:rPr>
          <w:rFonts w:ascii="仿宋_GB2312" w:eastAsia="仿宋_GB2312" w:cs="宋体"/>
          <w:color w:val="333333"/>
          <w:sz w:val="32"/>
          <w:szCs w:val="32"/>
        </w:rPr>
        <w:t>”</w:t>
      </w:r>
      <w:r>
        <w:rPr>
          <w:rFonts w:hint="eastAsia" w:ascii="仿宋_GB2312" w:eastAsia="仿宋_GB2312" w:cs="宋体"/>
          <w:color w:val="333333"/>
          <w:sz w:val="32"/>
          <w:szCs w:val="32"/>
        </w:rPr>
        <w:t>理念，用服务的温度换取项目建设的速度，在审批、备案、核准项目时让服务对象</w:t>
      </w:r>
      <w:r>
        <w:rPr>
          <w:rFonts w:ascii="仿宋_GB2312" w:eastAsia="仿宋_GB2312" w:cs="宋体"/>
          <w:color w:val="333333"/>
          <w:sz w:val="32"/>
          <w:szCs w:val="32"/>
        </w:rPr>
        <w:t>“</w:t>
      </w:r>
      <w:r>
        <w:rPr>
          <w:rFonts w:hint="eastAsia" w:ascii="仿宋_GB2312" w:eastAsia="仿宋_GB2312" w:cs="宋体"/>
          <w:color w:val="333333"/>
          <w:sz w:val="32"/>
          <w:szCs w:val="32"/>
        </w:rPr>
        <w:t>最多跑一次</w:t>
      </w:r>
      <w:r>
        <w:rPr>
          <w:rFonts w:ascii="仿宋_GB2312" w:eastAsia="仿宋_GB2312" w:cs="宋体"/>
          <w:color w:val="333333"/>
          <w:sz w:val="32"/>
          <w:szCs w:val="32"/>
        </w:rPr>
        <w:t>”</w:t>
      </w:r>
      <w:r>
        <w:rPr>
          <w:rFonts w:hint="eastAsia" w:ascii="仿宋_GB2312" w:eastAsia="仿宋_GB2312" w:cs="宋体"/>
          <w:color w:val="333333"/>
          <w:sz w:val="32"/>
          <w:szCs w:val="32"/>
        </w:rPr>
        <w:t>甚至</w:t>
      </w:r>
      <w:r>
        <w:rPr>
          <w:rFonts w:ascii="仿宋_GB2312" w:eastAsia="仿宋_GB2312" w:cs="宋体"/>
          <w:color w:val="333333"/>
          <w:sz w:val="32"/>
          <w:szCs w:val="32"/>
        </w:rPr>
        <w:t>“</w:t>
      </w:r>
      <w:r>
        <w:rPr>
          <w:rFonts w:hint="eastAsia" w:ascii="仿宋_GB2312" w:eastAsia="仿宋_GB2312" w:cs="宋体"/>
          <w:color w:val="333333"/>
          <w:sz w:val="32"/>
          <w:szCs w:val="32"/>
        </w:rPr>
        <w:t>一次都不跑</w:t>
      </w:r>
      <w:r>
        <w:rPr>
          <w:rFonts w:ascii="仿宋_GB2312" w:eastAsia="仿宋_GB2312" w:cs="宋体"/>
          <w:color w:val="333333"/>
          <w:sz w:val="32"/>
          <w:szCs w:val="32"/>
        </w:rPr>
        <w:t>”</w:t>
      </w:r>
      <w:r>
        <w:rPr>
          <w:rFonts w:hint="eastAsia" w:ascii="仿宋_GB2312" w:eastAsia="仿宋_GB2312" w:cs="宋体"/>
          <w:color w:val="333333"/>
          <w:sz w:val="32"/>
          <w:szCs w:val="32"/>
        </w:rPr>
        <w:t>；在推进项目过程中，及时解决反映的问题，不讲条件、不讲价钱、不计得失；在发展过程中，注重保护生态环境，让</w:t>
      </w:r>
      <w:r>
        <w:rPr>
          <w:rFonts w:ascii="仿宋_GB2312" w:eastAsia="仿宋_GB2312" w:cs="宋体"/>
          <w:color w:val="333333"/>
          <w:sz w:val="32"/>
          <w:szCs w:val="32"/>
        </w:rPr>
        <w:t>“</w:t>
      </w:r>
      <w:r>
        <w:rPr>
          <w:rFonts w:hint="eastAsia" w:ascii="仿宋_GB2312" w:eastAsia="仿宋_GB2312" w:cs="宋体"/>
          <w:color w:val="333333"/>
          <w:sz w:val="32"/>
          <w:szCs w:val="32"/>
        </w:rPr>
        <w:t>绿水青山就是金山银山</w:t>
      </w:r>
      <w:r>
        <w:rPr>
          <w:rFonts w:ascii="仿宋_GB2312" w:eastAsia="仿宋_GB2312" w:cs="宋体"/>
          <w:color w:val="333333"/>
          <w:sz w:val="32"/>
          <w:szCs w:val="32"/>
        </w:rPr>
        <w:t>”</w:t>
      </w:r>
      <w:r>
        <w:rPr>
          <w:rFonts w:hint="eastAsia" w:ascii="仿宋_GB2312" w:eastAsia="仿宋_GB2312" w:cs="宋体"/>
          <w:color w:val="333333"/>
          <w:sz w:val="32"/>
          <w:szCs w:val="32"/>
        </w:rPr>
        <w:t>的理念深入人心。</w:t>
      </w:r>
    </w:p>
    <w:p>
      <w:pPr>
        <w:pBdr>
          <w:bottom w:val="single" w:color="FFFFFF" w:sz="4" w:space="31"/>
        </w:pBdr>
        <w:spacing w:line="576" w:lineRule="exact"/>
        <w:ind w:firstLine="640" w:firstLineChars="200"/>
        <w:rPr>
          <w:rFonts w:ascii="仿宋_GB2312" w:eastAsia="仿宋_GB2312" w:cs="宋体"/>
          <w:color w:val="333333"/>
          <w:sz w:val="32"/>
          <w:szCs w:val="32"/>
        </w:rPr>
      </w:pPr>
      <w:r>
        <w:rPr>
          <w:rFonts w:hint="eastAsia" w:ascii="仿宋_GB2312" w:eastAsia="仿宋_GB2312" w:cs="宋体"/>
          <w:color w:val="333333"/>
          <w:sz w:val="32"/>
          <w:szCs w:val="32"/>
        </w:rPr>
        <w:t>3.强化经济运行调度，坚定不移完成目标任务。一是继续加强经济运行分析调度。加大对经济运行监测力度，严格执行一月一调度、一月一会商机制，建立健全上下联动、各部门共同参与的经济运行监测预警体系，形成纵横联动、科学有序、高效衔接的工作格局，进一步增强经济运行监测预警工作的系统性、整体性、协同性。加强政策执行跟踪评估，确保稳经济一揽子措施严格按照时间节点、质量标准高效落实。二是完成规划类相关工作。编制印发《新能源汽车充电基础设施专项规划（</w:t>
      </w:r>
      <w:r>
        <w:rPr>
          <w:rFonts w:ascii="仿宋_GB2312" w:eastAsia="仿宋_GB2312" w:cs="宋体"/>
          <w:color w:val="333333"/>
          <w:sz w:val="32"/>
          <w:szCs w:val="32"/>
        </w:rPr>
        <w:t>2024-2035</w:t>
      </w:r>
      <w:r>
        <w:rPr>
          <w:rFonts w:hint="eastAsia" w:ascii="仿宋_GB2312" w:eastAsia="仿宋_GB2312" w:cs="宋体"/>
          <w:color w:val="333333"/>
          <w:sz w:val="32"/>
          <w:szCs w:val="32"/>
        </w:rPr>
        <w:t>年）》，编制采购计划和预算根据规划编制的需求，制定详细的采购计划和预算，确保采购活动的有序进行。在政府采购网站上发布采购公告和招标信息，邀请符合条件的公司参与投标。</w:t>
      </w:r>
    </w:p>
    <w:p>
      <w:pPr>
        <w:pBdr>
          <w:bottom w:val="single" w:color="FFFFFF" w:sz="4" w:space="31"/>
        </w:pBdr>
        <w:spacing w:line="576" w:lineRule="exact"/>
        <w:ind w:firstLine="640" w:firstLineChars="200"/>
        <w:rPr>
          <w:rFonts w:ascii="仿宋_GB2312" w:eastAsia="仿宋_GB2312" w:cs="宋体"/>
          <w:color w:val="333333"/>
          <w:sz w:val="32"/>
          <w:szCs w:val="32"/>
        </w:rPr>
      </w:pPr>
      <w:r>
        <w:rPr>
          <w:rFonts w:hint="eastAsia" w:ascii="仿宋_GB2312" w:eastAsia="仿宋_GB2312" w:cs="宋体"/>
          <w:color w:val="333333"/>
          <w:sz w:val="32"/>
          <w:szCs w:val="32"/>
        </w:rPr>
        <w:t>4.全面做好粮食和应急物资储备工作。一是持续做好应急救灾物资和粮食储备工作。二是持续抓实安全生产工作。结合“强安</w:t>
      </w:r>
      <w:r>
        <w:rPr>
          <w:rFonts w:ascii="仿宋_GB2312" w:eastAsia="仿宋_GB2312" w:cs="宋体"/>
          <w:color w:val="333333"/>
          <w:sz w:val="32"/>
          <w:szCs w:val="32"/>
        </w:rPr>
        <w:t>2024</w:t>
      </w:r>
      <w:r>
        <w:rPr>
          <w:rFonts w:hint="eastAsia" w:ascii="仿宋_GB2312" w:eastAsia="仿宋_GB2312" w:cs="宋体"/>
          <w:color w:val="333333"/>
          <w:sz w:val="32"/>
          <w:szCs w:val="32"/>
        </w:rPr>
        <w:t>”专项行动，深入开展物资储备库和粮油储备库安全隐患排查整治。</w:t>
      </w:r>
    </w:p>
    <w:p>
      <w:pPr>
        <w:pBdr>
          <w:bottom w:val="single" w:color="FFFFFF" w:sz="4" w:space="31"/>
        </w:pBdr>
        <w:spacing w:line="576" w:lineRule="exact"/>
        <w:ind w:firstLine="640" w:firstLineChars="200"/>
        <w:rPr>
          <w:rFonts w:hint="eastAsia" w:ascii="仿宋_GB2312" w:eastAsia="仿宋_GB2312" w:cs="宋体"/>
          <w:color w:val="333333"/>
          <w:sz w:val="32"/>
          <w:szCs w:val="32"/>
        </w:rPr>
      </w:pPr>
      <w:r>
        <w:rPr>
          <w:rFonts w:hint="eastAsia" w:ascii="仿宋_GB2312" w:eastAsia="仿宋_GB2312" w:cs="宋体"/>
          <w:color w:val="333333"/>
          <w:sz w:val="32"/>
          <w:szCs w:val="32"/>
        </w:rPr>
        <w:t>5.持续做好价格收费管理及数据汇集通信保障相关工作。一是继续加强对生活必需品价格动态监测工作，上报第一手信息。二是及时完成政府系统政务数据汇集、信息系统统计、自建非涉密系统统计、数据中心产业选址要素统计等任务，及时处理维护“互联网＋监管”系统，保障各部门系统通畅。三是继续保持通讯线缆整治成果的跟踪管理，确保整治成果不反弹，建立长效管理机制，制定定期检查的工作计划，组织定期排查，维持整治效果，完善线缆管理制度，明确相关部门和企业的职责，形成规范的通讯线缆建设和管理流程。</w:t>
      </w:r>
    </w:p>
    <w:p>
      <w:pPr>
        <w:pBdr>
          <w:bottom w:val="single" w:color="FFFFFF" w:sz="4" w:space="31"/>
        </w:pBdr>
        <w:spacing w:line="576" w:lineRule="exact"/>
        <w:rPr>
          <w:rFonts w:hint="eastAsia" w:ascii="仿宋_GB2312" w:eastAsia="仿宋_GB2312" w:cs="宋体"/>
          <w:color w:val="333333"/>
          <w:sz w:val="32"/>
          <w:szCs w:val="32"/>
        </w:rPr>
      </w:pPr>
    </w:p>
    <w:p>
      <w:pPr>
        <w:pBdr>
          <w:bottom w:val="single" w:color="FFFFFF" w:sz="4" w:space="31"/>
        </w:pBdr>
        <w:spacing w:line="576" w:lineRule="exact"/>
        <w:rPr>
          <w:rFonts w:ascii="仿宋_GB2312" w:eastAsia="仿宋_GB2312" w:cs="宋体"/>
          <w:color w:val="333333"/>
          <w:sz w:val="32"/>
          <w:szCs w:val="32"/>
        </w:rPr>
      </w:pPr>
    </w:p>
    <w:p>
      <w:pPr>
        <w:pStyle w:val="6"/>
        <w:numPr>
          <w:ilvl w:val="0"/>
          <w:numId w:val="1"/>
        </w:numPr>
        <w:spacing w:line="576" w:lineRule="exact"/>
        <w:ind w:firstLineChars="0"/>
        <w:rPr>
          <w:rFonts w:ascii="黑体" w:hAnsi="黑体" w:eastAsia="黑体"/>
          <w:sz w:val="32"/>
          <w:szCs w:val="32"/>
        </w:rPr>
      </w:pPr>
      <w:r>
        <w:rPr>
          <w:rFonts w:hint="eastAsia" w:ascii="黑体" w:hAnsi="黑体" w:eastAsia="黑体"/>
          <w:sz w:val="32"/>
          <w:szCs w:val="32"/>
        </w:rPr>
        <w:t>部门预算单位构成</w:t>
      </w:r>
    </w:p>
    <w:p>
      <w:pPr>
        <w:spacing w:line="576" w:lineRule="exact"/>
        <w:ind w:firstLine="640" w:firstLineChars="200"/>
        <w:rPr>
          <w:rFonts w:ascii="仿宋_GB2312" w:eastAsia="仿宋_GB2312" w:cs="宋体"/>
          <w:color w:val="333333"/>
          <w:sz w:val="32"/>
          <w:szCs w:val="32"/>
        </w:rPr>
      </w:pPr>
      <w:r>
        <w:rPr>
          <w:rFonts w:hint="eastAsia" w:ascii="仿宋_GB2312" w:eastAsia="仿宋_GB2312" w:cs="宋体"/>
          <w:color w:val="333333"/>
          <w:sz w:val="32"/>
          <w:szCs w:val="32"/>
        </w:rPr>
        <w:t>茂县发展和改革局属一级预算单位,下属二级预算单位0个，其中：参照公务员法管理的事业单位0个，其他事业单位0个。</w:t>
      </w:r>
    </w:p>
    <w:p>
      <w:pPr>
        <w:pStyle w:val="6"/>
        <w:spacing w:line="576" w:lineRule="exact"/>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76"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cs="宋体"/>
          <w:color w:val="333333"/>
          <w:sz w:val="32"/>
          <w:szCs w:val="32"/>
        </w:rPr>
        <w:t>茂县发展和改革局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5189828.94</w:t>
      </w:r>
      <w:r>
        <w:rPr>
          <w:rFonts w:ascii="仿宋_GB2312" w:eastAsia="仿宋_GB2312"/>
          <w:sz w:val="32"/>
          <w:szCs w:val="32"/>
        </w:rPr>
        <w:t>元；支出包括：一般公共服务支出</w:t>
      </w:r>
      <w:r>
        <w:rPr>
          <w:rFonts w:hint="eastAsia" w:ascii="仿宋_GB2312" w:eastAsia="仿宋_GB2312"/>
          <w:sz w:val="32"/>
          <w:szCs w:val="32"/>
        </w:rPr>
        <w:t>3931578.01</w:t>
      </w:r>
      <w:r>
        <w:rPr>
          <w:rFonts w:ascii="仿宋_GB2312" w:eastAsia="仿宋_GB2312"/>
          <w:sz w:val="32"/>
          <w:szCs w:val="32"/>
        </w:rPr>
        <w:t>元，社会保障和就业支出</w:t>
      </w:r>
      <w:r>
        <w:rPr>
          <w:rFonts w:hint="eastAsia" w:ascii="仿宋_GB2312" w:eastAsia="仿宋_GB2312"/>
          <w:sz w:val="32"/>
          <w:szCs w:val="32"/>
        </w:rPr>
        <w:t>541992.52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293702.41</w:t>
      </w:r>
      <w:r>
        <w:rPr>
          <w:rFonts w:ascii="仿宋_GB2312" w:eastAsia="仿宋_GB2312"/>
          <w:sz w:val="32"/>
          <w:szCs w:val="32"/>
        </w:rPr>
        <w:t>元，住房保障支出</w:t>
      </w:r>
      <w:r>
        <w:rPr>
          <w:rFonts w:hint="eastAsia" w:ascii="仿宋_GB2312" w:eastAsia="仿宋_GB2312"/>
          <w:sz w:val="32"/>
          <w:szCs w:val="32"/>
        </w:rPr>
        <w:t>422556.00</w:t>
      </w:r>
      <w:r>
        <w:rPr>
          <w:rFonts w:ascii="仿宋_GB2312" w:eastAsia="仿宋_GB2312"/>
          <w:sz w:val="32"/>
          <w:szCs w:val="32"/>
        </w:rPr>
        <w:t>元。</w:t>
      </w:r>
      <w:r>
        <w:rPr>
          <w:rFonts w:hint="eastAsia" w:ascii="仿宋_GB2312" w:eastAsia="仿宋_GB2312"/>
          <w:sz w:val="32"/>
          <w:szCs w:val="32"/>
        </w:rPr>
        <w:t>茂县发展和改革局</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年收支总预算</w:t>
      </w:r>
      <w:r>
        <w:rPr>
          <w:rFonts w:hint="eastAsia" w:ascii="仿宋_GB2312" w:eastAsia="仿宋_GB2312"/>
          <w:sz w:val="32"/>
          <w:szCs w:val="32"/>
        </w:rPr>
        <w:t>5189828.94</w:t>
      </w:r>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比20</w:t>
      </w:r>
      <w:r>
        <w:rPr>
          <w:rFonts w:hint="eastAsia" w:ascii="仿宋_GB2312" w:eastAsia="仿宋_GB2312"/>
          <w:sz w:val="32"/>
          <w:szCs w:val="32"/>
        </w:rPr>
        <w:t>24</w:t>
      </w:r>
      <w:r>
        <w:rPr>
          <w:rFonts w:ascii="仿宋_GB2312" w:eastAsia="仿宋_GB2312"/>
          <w:sz w:val="32"/>
          <w:szCs w:val="32"/>
        </w:rPr>
        <w:t>年收支预算总数增加</w:t>
      </w:r>
      <w:r>
        <w:rPr>
          <w:rFonts w:hint="eastAsia" w:ascii="仿宋_GB2312" w:eastAsia="仿宋_GB2312"/>
          <w:sz w:val="32"/>
          <w:szCs w:val="32"/>
        </w:rPr>
        <w:t>1259616.12</w:t>
      </w:r>
      <w:r>
        <w:rPr>
          <w:rFonts w:ascii="仿宋_GB2312" w:eastAsia="仿宋_GB2312"/>
          <w:sz w:val="32"/>
          <w:szCs w:val="32"/>
        </w:rPr>
        <w:t>元，主要原因</w:t>
      </w:r>
      <w:r>
        <w:rPr>
          <w:rFonts w:hint="eastAsia" w:ascii="仿宋_GB2312" w:eastAsia="仿宋_GB2312"/>
          <w:sz w:val="32"/>
          <w:szCs w:val="32"/>
        </w:rPr>
        <w:t>是：单位新增人员以及调整工资标准、缴纳医疗保险、养老保险、职业年金、住房公积金等基数增加。</w:t>
      </w:r>
    </w:p>
    <w:p>
      <w:pPr>
        <w:spacing w:line="576" w:lineRule="exact"/>
        <w:ind w:firstLine="642" w:firstLineChars="200"/>
        <w:rPr>
          <w:rFonts w:hint="eastAsia" w:ascii="楷体" w:hAnsi="楷体" w:eastAsia="楷体" w:cs="楷体_GB2312"/>
          <w:b/>
          <w:bCs/>
          <w:sz w:val="32"/>
          <w:szCs w:val="32"/>
        </w:rPr>
      </w:pPr>
      <w:r>
        <w:rPr>
          <w:rFonts w:hint="eastAsia" w:ascii="楷体" w:hAnsi="楷体" w:eastAsia="楷体"/>
          <w:b/>
          <w:sz w:val="32"/>
          <w:szCs w:val="32"/>
        </w:rPr>
        <w:t>（一）收入预算情况</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2025</w:t>
      </w:r>
      <w:r>
        <w:rPr>
          <w:rFonts w:ascii="仿宋_GB2312" w:eastAsia="仿宋_GB2312"/>
          <w:sz w:val="32"/>
          <w:szCs w:val="32"/>
        </w:rPr>
        <w:t>年收入预算</w:t>
      </w:r>
      <w:r>
        <w:rPr>
          <w:rFonts w:hint="eastAsia" w:ascii="仿宋_GB2312" w:eastAsia="仿宋_GB2312"/>
          <w:sz w:val="32"/>
          <w:szCs w:val="32"/>
        </w:rPr>
        <w:t>5189828.94</w:t>
      </w:r>
      <w:r>
        <w:rPr>
          <w:rFonts w:ascii="仿宋_GB2312" w:eastAsia="仿宋_GB2312"/>
          <w:sz w:val="32"/>
          <w:szCs w:val="32"/>
        </w:rPr>
        <w:t>元；一般公共预算拨款收入</w:t>
      </w:r>
      <w:r>
        <w:rPr>
          <w:rFonts w:hint="eastAsia" w:ascii="仿宋_GB2312" w:eastAsia="仿宋_GB2312"/>
          <w:sz w:val="32"/>
          <w:szCs w:val="32"/>
        </w:rPr>
        <w:t>5189828.94</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w:t>
      </w:r>
    </w:p>
    <w:p>
      <w:pPr>
        <w:spacing w:line="576" w:lineRule="exact"/>
        <w:ind w:firstLine="642" w:firstLineChars="200"/>
        <w:rPr>
          <w:rFonts w:hint="eastAsia" w:ascii="楷体" w:hAnsi="楷体" w:eastAsia="楷体"/>
          <w:b/>
          <w:sz w:val="32"/>
          <w:szCs w:val="32"/>
        </w:rPr>
      </w:pPr>
      <w:r>
        <w:rPr>
          <w:rFonts w:hint="eastAsia" w:ascii="楷体" w:hAnsi="楷体" w:eastAsia="楷体"/>
          <w:b/>
          <w:sz w:val="32"/>
          <w:szCs w:val="32"/>
        </w:rPr>
        <w:t>（二）支出预算情况</w:t>
      </w:r>
    </w:p>
    <w:p>
      <w:pPr>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025</w:t>
      </w:r>
      <w:r>
        <w:rPr>
          <w:rFonts w:ascii="仿宋_GB2312" w:eastAsia="仿宋_GB2312"/>
          <w:sz w:val="32"/>
          <w:szCs w:val="32"/>
        </w:rPr>
        <w:t>年支出预算</w:t>
      </w:r>
      <w:r>
        <w:rPr>
          <w:rFonts w:hint="eastAsia" w:ascii="仿宋_GB2312" w:eastAsia="仿宋_GB2312"/>
          <w:sz w:val="32"/>
          <w:szCs w:val="32"/>
        </w:rPr>
        <w:t>5189828.94</w:t>
      </w:r>
      <w:r>
        <w:rPr>
          <w:rFonts w:ascii="仿宋_GB2312" w:eastAsia="仿宋_GB2312"/>
          <w:sz w:val="32"/>
          <w:szCs w:val="32"/>
        </w:rPr>
        <w:t>元，其中：基本支出</w:t>
      </w:r>
      <w:r>
        <w:rPr>
          <w:rFonts w:hint="eastAsia" w:ascii="仿宋_GB2312" w:eastAsia="仿宋_GB2312"/>
          <w:sz w:val="32"/>
          <w:szCs w:val="32"/>
        </w:rPr>
        <w:t>5189828.94</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%，项目支出</w:t>
      </w:r>
      <w:r>
        <w:rPr>
          <w:rFonts w:hint="eastAsia" w:ascii="仿宋_GB2312" w:eastAsia="仿宋_GB2312"/>
          <w:sz w:val="32"/>
          <w:szCs w:val="32"/>
        </w:rPr>
        <w:t>0</w:t>
      </w:r>
      <w:r>
        <w:rPr>
          <w:rFonts w:ascii="仿宋_GB2312" w:eastAsia="仿宋_GB2312"/>
          <w:sz w:val="32"/>
          <w:szCs w:val="32"/>
        </w:rPr>
        <w:t>元。</w:t>
      </w:r>
    </w:p>
    <w:p>
      <w:pPr>
        <w:spacing w:line="576" w:lineRule="exact"/>
        <w:ind w:firstLine="800" w:firstLineChars="250"/>
        <w:rPr>
          <w:rFonts w:hint="eastAsia" w:ascii="黑体" w:eastAsia="黑体"/>
          <w:sz w:val="32"/>
          <w:szCs w:val="32"/>
        </w:rPr>
      </w:pPr>
      <w:r>
        <w:rPr>
          <w:rFonts w:hint="eastAsia" w:ascii="黑体" w:hAnsi="黑体" w:eastAsia="黑体"/>
          <w:sz w:val="32"/>
          <w:szCs w:val="32"/>
        </w:rPr>
        <w:t>四、财政拨款收支预算情况说明</w:t>
      </w:r>
    </w:p>
    <w:p>
      <w:pPr>
        <w:spacing w:line="576" w:lineRule="exact"/>
        <w:ind w:firstLine="800" w:firstLineChars="25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年财政拨款收支总预算</w:t>
      </w:r>
      <w:r>
        <w:rPr>
          <w:rFonts w:hint="eastAsia" w:ascii="仿宋_GB2312" w:eastAsia="仿宋_GB2312"/>
          <w:sz w:val="32"/>
          <w:szCs w:val="32"/>
        </w:rPr>
        <w:t>5189828.94</w:t>
      </w:r>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比20</w:t>
      </w:r>
      <w:r>
        <w:rPr>
          <w:rFonts w:hint="eastAsia" w:ascii="仿宋_GB2312" w:eastAsia="仿宋_GB2312"/>
          <w:sz w:val="32"/>
          <w:szCs w:val="32"/>
        </w:rPr>
        <w:t>24</w:t>
      </w:r>
      <w:r>
        <w:rPr>
          <w:rFonts w:ascii="仿宋_GB2312" w:eastAsia="仿宋_GB2312"/>
          <w:sz w:val="32"/>
          <w:szCs w:val="32"/>
        </w:rPr>
        <w:t>年财政拨款收支总预算增加</w:t>
      </w:r>
      <w:r>
        <w:rPr>
          <w:rFonts w:hint="eastAsia" w:ascii="仿宋_GB2312" w:eastAsia="仿宋_GB2312"/>
          <w:sz w:val="32"/>
          <w:szCs w:val="32"/>
        </w:rPr>
        <w:t>1259616.12</w:t>
      </w:r>
      <w:r>
        <w:rPr>
          <w:rFonts w:ascii="仿宋_GB2312" w:eastAsia="仿宋_GB2312"/>
          <w:sz w:val="32"/>
          <w:szCs w:val="32"/>
        </w:rPr>
        <w:t>元，主要原因</w:t>
      </w:r>
      <w:r>
        <w:rPr>
          <w:rFonts w:hint="eastAsia" w:ascii="仿宋_GB2312" w:eastAsia="仿宋_GB2312"/>
          <w:sz w:val="32"/>
          <w:szCs w:val="32"/>
        </w:rPr>
        <w:t>是：单位新增人员以及调整工资标准、缴纳医疗保险、养老保险、职业年金、住房公积金等基数增加。</w:t>
      </w:r>
    </w:p>
    <w:p>
      <w:pPr>
        <w:spacing w:line="576" w:lineRule="exact"/>
        <w:ind w:firstLine="800" w:firstLineChars="250"/>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3931578.01</w:t>
      </w:r>
      <w:r>
        <w:rPr>
          <w:rFonts w:ascii="仿宋_GB2312" w:eastAsia="仿宋_GB2312"/>
          <w:sz w:val="32"/>
          <w:szCs w:val="32"/>
        </w:rPr>
        <w:t>元，社会保障和就业支出</w:t>
      </w:r>
      <w:r>
        <w:rPr>
          <w:rFonts w:hint="eastAsia" w:ascii="仿宋_GB2312" w:eastAsia="仿宋_GB2312"/>
          <w:sz w:val="32"/>
          <w:szCs w:val="32"/>
        </w:rPr>
        <w:t>541992.52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293702.41</w:t>
      </w:r>
      <w:r>
        <w:rPr>
          <w:rFonts w:ascii="仿宋_GB2312" w:eastAsia="仿宋_GB2312"/>
          <w:sz w:val="32"/>
          <w:szCs w:val="32"/>
        </w:rPr>
        <w:t>元，住房保障支出</w:t>
      </w:r>
      <w:r>
        <w:rPr>
          <w:rFonts w:hint="eastAsia" w:ascii="仿宋_GB2312" w:eastAsia="仿宋_GB2312"/>
          <w:sz w:val="32"/>
          <w:szCs w:val="32"/>
        </w:rPr>
        <w:t>422556.00</w:t>
      </w:r>
      <w:r>
        <w:rPr>
          <w:rFonts w:ascii="仿宋_GB2312" w:eastAsia="仿宋_GB2312"/>
          <w:sz w:val="32"/>
          <w:szCs w:val="32"/>
        </w:rPr>
        <w:t>元。</w:t>
      </w:r>
    </w:p>
    <w:p>
      <w:pPr>
        <w:spacing w:line="576"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576" w:lineRule="exact"/>
        <w:ind w:firstLine="660"/>
        <w:rPr>
          <w:rFonts w:ascii="楷体" w:hAnsi="楷体" w:eastAsia="楷体" w:cs="仿宋_GB2312"/>
          <w:b/>
          <w:kern w:val="2"/>
          <w:sz w:val="32"/>
          <w:szCs w:val="32"/>
        </w:rPr>
      </w:pPr>
      <w:r>
        <w:rPr>
          <w:rFonts w:hint="eastAsia" w:ascii="楷体" w:hAnsi="楷体" w:eastAsia="楷体" w:cs="仿宋_GB2312"/>
          <w:b/>
          <w:kern w:val="2"/>
          <w:sz w:val="32"/>
          <w:szCs w:val="32"/>
        </w:rPr>
        <w:t>（一）一般公共预算当年拨款规模变化情况</w:t>
      </w:r>
    </w:p>
    <w:p>
      <w:pPr>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年一般公共预算当年拨款</w:t>
      </w:r>
      <w:r>
        <w:rPr>
          <w:rFonts w:hint="eastAsia" w:ascii="仿宋_GB2312" w:eastAsia="仿宋_GB2312"/>
          <w:sz w:val="32"/>
          <w:szCs w:val="32"/>
        </w:rPr>
        <w:t>5189828.94</w:t>
      </w:r>
      <w:r>
        <w:rPr>
          <w:rFonts w:ascii="仿宋_GB2312" w:eastAsia="仿宋_GB2312"/>
          <w:sz w:val="32"/>
          <w:szCs w:val="32"/>
        </w:rPr>
        <w:t>元,比20</w:t>
      </w:r>
      <w:r>
        <w:rPr>
          <w:rFonts w:hint="eastAsia" w:ascii="仿宋_GB2312" w:eastAsia="仿宋_GB2312"/>
          <w:sz w:val="32"/>
          <w:szCs w:val="32"/>
        </w:rPr>
        <w:t>24</w:t>
      </w:r>
      <w:r>
        <w:rPr>
          <w:rFonts w:ascii="仿宋_GB2312" w:eastAsia="仿宋_GB2312"/>
          <w:sz w:val="32"/>
          <w:szCs w:val="32"/>
        </w:rPr>
        <w:t>年预算数增加增加</w:t>
      </w:r>
      <w:r>
        <w:rPr>
          <w:rFonts w:hint="eastAsia" w:ascii="仿宋_GB2312" w:eastAsia="仿宋_GB2312"/>
          <w:sz w:val="32"/>
          <w:szCs w:val="32"/>
        </w:rPr>
        <w:t>1259616.12</w:t>
      </w:r>
      <w:r>
        <w:rPr>
          <w:rFonts w:ascii="仿宋_GB2312" w:eastAsia="仿宋_GB2312"/>
          <w:sz w:val="32"/>
          <w:szCs w:val="32"/>
        </w:rPr>
        <w:t>元，主要原因</w:t>
      </w:r>
      <w:r>
        <w:rPr>
          <w:rFonts w:hint="eastAsia" w:ascii="仿宋_GB2312" w:eastAsia="仿宋_GB2312"/>
          <w:sz w:val="32"/>
          <w:szCs w:val="32"/>
        </w:rPr>
        <w:t>：单位新增人员以及调整工资标准、缴纳医疗保险、养老保险、职业年金、住房公积金等基数增加。</w:t>
      </w:r>
    </w:p>
    <w:p>
      <w:pPr>
        <w:spacing w:line="576" w:lineRule="exact"/>
        <w:ind w:firstLine="642" w:firstLineChars="200"/>
        <w:rPr>
          <w:rFonts w:ascii="楷体" w:hAnsi="楷体" w:eastAsia="楷体"/>
          <w:b/>
          <w:sz w:val="32"/>
          <w:szCs w:val="32"/>
        </w:rPr>
      </w:pPr>
      <w:r>
        <w:rPr>
          <w:rFonts w:hint="eastAsia" w:ascii="楷体" w:hAnsi="楷体" w:eastAsia="楷体" w:cs="宋体"/>
          <w:b/>
          <w:sz w:val="32"/>
          <w:szCs w:val="32"/>
        </w:rPr>
        <w:t>（二）一般公共预算当年拨款结构情况</w:t>
      </w:r>
    </w:p>
    <w:p>
      <w:pPr>
        <w:spacing w:line="576"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3931578.01</w:t>
      </w:r>
      <w:r>
        <w:rPr>
          <w:rFonts w:ascii="仿宋_GB2312" w:eastAsia="仿宋_GB2312"/>
          <w:sz w:val="32"/>
          <w:szCs w:val="32"/>
        </w:rPr>
        <w:t>元，占</w:t>
      </w:r>
      <w:r>
        <w:rPr>
          <w:rFonts w:hint="eastAsia" w:ascii="仿宋_GB2312" w:eastAsia="仿宋_GB2312"/>
          <w:sz w:val="32"/>
          <w:szCs w:val="32"/>
        </w:rPr>
        <w:t>75.76</w:t>
      </w:r>
      <w:r>
        <w:rPr>
          <w:rFonts w:ascii="仿宋_GB2312" w:eastAsia="仿宋_GB2312"/>
          <w:sz w:val="32"/>
          <w:szCs w:val="32"/>
        </w:rPr>
        <w:t>%；社会保障和就业支出</w:t>
      </w:r>
      <w:r>
        <w:rPr>
          <w:rFonts w:hint="eastAsia" w:ascii="仿宋_GB2312" w:eastAsia="仿宋_GB2312"/>
          <w:sz w:val="32"/>
          <w:szCs w:val="32"/>
        </w:rPr>
        <w:t>541992.52</w:t>
      </w:r>
      <w:r>
        <w:rPr>
          <w:rFonts w:ascii="仿宋_GB2312" w:eastAsia="仿宋_GB2312"/>
          <w:sz w:val="32"/>
          <w:szCs w:val="32"/>
        </w:rPr>
        <w:t>元，占</w:t>
      </w:r>
      <w:r>
        <w:rPr>
          <w:rFonts w:hint="eastAsia" w:ascii="仿宋_GB2312" w:eastAsia="仿宋_GB2312"/>
          <w:sz w:val="32"/>
          <w:szCs w:val="32"/>
        </w:rPr>
        <w:t>10.44</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293702.41</w:t>
      </w:r>
      <w:r>
        <w:rPr>
          <w:rFonts w:ascii="仿宋_GB2312" w:eastAsia="仿宋_GB2312"/>
          <w:sz w:val="32"/>
          <w:szCs w:val="32"/>
        </w:rPr>
        <w:t>元，占</w:t>
      </w:r>
      <w:r>
        <w:rPr>
          <w:rFonts w:hint="eastAsia" w:ascii="仿宋_GB2312" w:eastAsia="仿宋_GB2312"/>
          <w:sz w:val="32"/>
          <w:szCs w:val="32"/>
        </w:rPr>
        <w:t>5.66</w:t>
      </w:r>
      <w:r>
        <w:rPr>
          <w:rFonts w:ascii="仿宋_GB2312" w:eastAsia="仿宋_GB2312"/>
          <w:sz w:val="32"/>
          <w:szCs w:val="32"/>
        </w:rPr>
        <w:t>%；住房保障支出</w:t>
      </w:r>
      <w:r>
        <w:rPr>
          <w:rFonts w:hint="eastAsia" w:ascii="仿宋_GB2312" w:eastAsia="仿宋_GB2312"/>
          <w:sz w:val="32"/>
          <w:szCs w:val="32"/>
        </w:rPr>
        <w:t>422556.00</w:t>
      </w:r>
      <w:r>
        <w:rPr>
          <w:rFonts w:ascii="仿宋_GB2312" w:eastAsia="仿宋_GB2312"/>
          <w:sz w:val="32"/>
          <w:szCs w:val="32"/>
        </w:rPr>
        <w:t>元，占</w:t>
      </w:r>
      <w:r>
        <w:rPr>
          <w:rFonts w:hint="eastAsia" w:ascii="仿宋_GB2312" w:eastAsia="仿宋_GB2312"/>
          <w:sz w:val="32"/>
          <w:szCs w:val="32"/>
        </w:rPr>
        <w:t>8.14</w:t>
      </w:r>
      <w:r>
        <w:rPr>
          <w:rFonts w:ascii="仿宋_GB2312" w:eastAsia="仿宋_GB2312"/>
          <w:sz w:val="32"/>
          <w:szCs w:val="32"/>
        </w:rPr>
        <w:t>%。</w:t>
      </w:r>
    </w:p>
    <w:p>
      <w:pPr>
        <w:pStyle w:val="7"/>
        <w:spacing w:before="0" w:line="576" w:lineRule="exact"/>
        <w:ind w:left="653" w:leftChars="311"/>
        <w:rPr>
          <w:rFonts w:ascii="楷体" w:hAnsi="楷体" w:eastAsia="楷体" w:cs="仿宋_GB2312"/>
          <w:b/>
          <w:kern w:val="2"/>
          <w:sz w:val="32"/>
          <w:szCs w:val="32"/>
        </w:rPr>
      </w:pPr>
      <w:r>
        <w:rPr>
          <w:rFonts w:hint="eastAsia" w:ascii="楷体" w:hAnsi="楷体" w:eastAsia="楷体" w:cs="仿宋_GB2312"/>
          <w:b/>
          <w:kern w:val="2"/>
          <w:sz w:val="32"/>
          <w:szCs w:val="32"/>
        </w:rPr>
        <w:t>（三）一般公共预算当年拨款具体使用情况</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201</w:t>
      </w:r>
      <w:r>
        <w:rPr>
          <w:rFonts w:ascii="仿宋_GB2312" w:eastAsia="仿宋_GB2312"/>
          <w:sz w:val="32"/>
          <w:szCs w:val="32"/>
        </w:rPr>
        <w:t>）</w:t>
      </w:r>
      <w:r>
        <w:rPr>
          <w:rFonts w:hint="eastAsia" w:ascii="仿宋_GB2312" w:eastAsia="仿宋_GB2312"/>
          <w:sz w:val="32"/>
          <w:szCs w:val="32"/>
        </w:rPr>
        <w:t>发展与改革</w:t>
      </w:r>
      <w:r>
        <w:rPr>
          <w:rFonts w:ascii="仿宋_GB2312" w:eastAsia="仿宋_GB2312"/>
          <w:sz w:val="32"/>
          <w:szCs w:val="32"/>
        </w:rPr>
        <w:t>事务（</w:t>
      </w:r>
      <w:r>
        <w:rPr>
          <w:rFonts w:hint="eastAsia" w:ascii="仿宋_GB2312" w:eastAsia="仿宋_GB2312"/>
          <w:sz w:val="32"/>
          <w:szCs w:val="32"/>
        </w:rPr>
        <w:t>04</w:t>
      </w:r>
      <w:r>
        <w:rPr>
          <w:rFonts w:ascii="仿宋_GB2312" w:eastAsia="仿宋_GB2312"/>
          <w:sz w:val="32"/>
          <w:szCs w:val="32"/>
        </w:rPr>
        <w:t>）行政运行（</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年预算数为</w:t>
      </w:r>
      <w:r>
        <w:rPr>
          <w:rFonts w:hint="eastAsia" w:ascii="仿宋_GB2312" w:eastAsia="仿宋_GB2312"/>
          <w:sz w:val="32"/>
          <w:szCs w:val="32"/>
        </w:rPr>
        <w:t>1879404.09</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年的</w:t>
      </w:r>
      <w:r>
        <w:rPr>
          <w:rFonts w:hint="eastAsia" w:ascii="仿宋_GB2312" w:eastAsia="仿宋_GB2312"/>
          <w:sz w:val="32"/>
          <w:szCs w:val="32"/>
        </w:rPr>
        <w:t>行政</w:t>
      </w:r>
      <w:r>
        <w:rPr>
          <w:rFonts w:ascii="仿宋_GB2312" w:eastAsia="仿宋_GB2312"/>
          <w:sz w:val="32"/>
          <w:szCs w:val="32"/>
        </w:rPr>
        <w:t>人员经费和日常公用经费等基本支出。</w:t>
      </w:r>
    </w:p>
    <w:p>
      <w:pPr>
        <w:spacing w:line="576" w:lineRule="exact"/>
        <w:ind w:firstLine="640" w:firstLineChars="200"/>
        <w:jc w:val="left"/>
        <w:rPr>
          <w:rFonts w:ascii="仿宋_GB2312" w:eastAsia="仿宋_GB2312"/>
          <w:sz w:val="32"/>
          <w:szCs w:val="32"/>
        </w:rPr>
      </w:pPr>
      <w:r>
        <w:rPr>
          <w:rFonts w:ascii="仿宋_GB2312" w:eastAsia="仿宋_GB2312"/>
          <w:sz w:val="32"/>
          <w:szCs w:val="32"/>
        </w:rPr>
        <w:t>2．一般公共服务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201</w:t>
      </w:r>
      <w:r>
        <w:rPr>
          <w:rFonts w:ascii="仿宋_GB2312" w:eastAsia="仿宋_GB2312"/>
          <w:sz w:val="32"/>
          <w:szCs w:val="32"/>
        </w:rPr>
        <w:t>）</w:t>
      </w:r>
      <w:r>
        <w:rPr>
          <w:rFonts w:hint="eastAsia" w:ascii="仿宋_GB2312" w:eastAsia="仿宋_GB2312"/>
          <w:sz w:val="32"/>
          <w:szCs w:val="32"/>
        </w:rPr>
        <w:t>发展与改革</w:t>
      </w:r>
      <w:r>
        <w:rPr>
          <w:rFonts w:ascii="仿宋_GB2312" w:eastAsia="仿宋_GB2312"/>
          <w:sz w:val="32"/>
          <w:szCs w:val="32"/>
        </w:rPr>
        <w:t>事务（</w:t>
      </w:r>
      <w:r>
        <w:rPr>
          <w:rFonts w:hint="eastAsia" w:ascii="仿宋_GB2312" w:eastAsia="仿宋_GB2312"/>
          <w:sz w:val="32"/>
          <w:szCs w:val="32"/>
        </w:rPr>
        <w:t>04</w:t>
      </w:r>
      <w:r>
        <w:rPr>
          <w:rFonts w:ascii="仿宋_GB2312" w:eastAsia="仿宋_GB2312"/>
          <w:sz w:val="32"/>
          <w:szCs w:val="32"/>
        </w:rPr>
        <w:t>）</w:t>
      </w:r>
      <w:r>
        <w:rPr>
          <w:rFonts w:hint="eastAsia" w:ascii="仿宋_GB2312" w:eastAsia="仿宋_GB2312"/>
          <w:sz w:val="32"/>
          <w:szCs w:val="32"/>
        </w:rPr>
        <w:t>事业</w:t>
      </w:r>
      <w:r>
        <w:rPr>
          <w:rFonts w:ascii="仿宋_GB2312" w:eastAsia="仿宋_GB2312"/>
          <w:sz w:val="32"/>
          <w:szCs w:val="32"/>
        </w:rPr>
        <w:t>运行（</w:t>
      </w:r>
      <w:r>
        <w:rPr>
          <w:rFonts w:hint="eastAsia" w:ascii="仿宋_GB2312" w:eastAsia="仿宋_GB2312"/>
          <w:sz w:val="32"/>
          <w:szCs w:val="32"/>
        </w:rPr>
        <w:t>50</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年预算数为</w:t>
      </w:r>
      <w:r>
        <w:rPr>
          <w:rFonts w:hint="eastAsia" w:ascii="仿宋_GB2312" w:eastAsia="仿宋_GB2312"/>
          <w:sz w:val="32"/>
          <w:szCs w:val="32"/>
        </w:rPr>
        <w:t>2052173.92</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年的</w:t>
      </w:r>
      <w:r>
        <w:rPr>
          <w:rFonts w:hint="eastAsia" w:ascii="仿宋_GB2312" w:eastAsia="仿宋_GB2312"/>
          <w:sz w:val="32"/>
          <w:szCs w:val="32"/>
        </w:rPr>
        <w:t>事业</w:t>
      </w:r>
      <w:r>
        <w:rPr>
          <w:rFonts w:ascii="仿宋_GB2312" w:eastAsia="仿宋_GB2312"/>
          <w:sz w:val="32"/>
          <w:szCs w:val="32"/>
        </w:rPr>
        <w:t>人员经费和日常公用经费等基本支出。</w:t>
      </w:r>
    </w:p>
    <w:p>
      <w:pPr>
        <w:spacing w:line="576" w:lineRule="exact"/>
        <w:ind w:firstLine="640" w:firstLineChars="200"/>
        <w:jc w:val="left"/>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）行政事业单位离退休（</w:t>
      </w:r>
      <w:r>
        <w:rPr>
          <w:rFonts w:hint="eastAsia" w:ascii="仿宋_GB2312" w:eastAsia="仿宋_GB2312"/>
          <w:sz w:val="32"/>
          <w:szCs w:val="32"/>
        </w:rPr>
        <w:t>05</w:t>
      </w:r>
      <w:r>
        <w:rPr>
          <w:rFonts w:ascii="仿宋_GB2312" w:eastAsia="仿宋_GB2312"/>
          <w:sz w:val="32"/>
          <w:szCs w:val="32"/>
        </w:rPr>
        <w:t>）机关事业单位基本养老保险缴费支出（</w:t>
      </w:r>
      <w:r>
        <w:rPr>
          <w:rFonts w:hint="eastAsia" w:ascii="仿宋_GB2312" w:eastAsia="仿宋_GB2312"/>
          <w:sz w:val="32"/>
          <w:szCs w:val="32"/>
        </w:rPr>
        <w:t>05</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年预算数为</w:t>
      </w:r>
      <w:r>
        <w:rPr>
          <w:rFonts w:hint="eastAsia" w:ascii="仿宋_GB2312" w:eastAsia="仿宋_GB2312"/>
          <w:sz w:val="32"/>
          <w:szCs w:val="32"/>
        </w:rPr>
        <w:t>361328.38</w:t>
      </w:r>
      <w:r>
        <w:rPr>
          <w:rFonts w:ascii="仿宋_GB2312" w:eastAsia="仿宋_GB2312"/>
          <w:sz w:val="32"/>
          <w:szCs w:val="32"/>
        </w:rPr>
        <w:t>元，主要用于单位缴纳基本养老保险费。</w:t>
      </w:r>
    </w:p>
    <w:p>
      <w:pPr>
        <w:spacing w:line="576" w:lineRule="exact"/>
        <w:ind w:firstLine="640" w:firstLineChars="200"/>
        <w:jc w:val="left"/>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）行政事业单位离退休（</w:t>
      </w:r>
      <w:r>
        <w:rPr>
          <w:rFonts w:hint="eastAsia" w:ascii="仿宋_GB2312" w:eastAsia="仿宋_GB2312"/>
          <w:sz w:val="32"/>
          <w:szCs w:val="32"/>
        </w:rPr>
        <w:t>05</w:t>
      </w:r>
      <w:r>
        <w:rPr>
          <w:rFonts w:ascii="仿宋_GB2312" w:eastAsia="仿宋_GB2312"/>
          <w:sz w:val="32"/>
          <w:szCs w:val="32"/>
        </w:rPr>
        <w:t>）机关事业单位职业年金缴费支出（</w:t>
      </w:r>
      <w:r>
        <w:rPr>
          <w:rFonts w:hint="eastAsia" w:ascii="仿宋_GB2312" w:eastAsia="仿宋_GB2312"/>
          <w:sz w:val="32"/>
          <w:szCs w:val="32"/>
        </w:rPr>
        <w:t>06</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年预算数</w:t>
      </w:r>
      <w:r>
        <w:rPr>
          <w:rFonts w:hint="eastAsia" w:ascii="仿宋_GB2312" w:eastAsia="仿宋_GB2312"/>
          <w:sz w:val="32"/>
          <w:szCs w:val="32"/>
        </w:rPr>
        <w:t>为180664.14</w:t>
      </w:r>
      <w:r>
        <w:rPr>
          <w:rFonts w:ascii="仿宋_GB2312" w:eastAsia="仿宋_GB2312"/>
          <w:sz w:val="32"/>
          <w:szCs w:val="32"/>
        </w:rPr>
        <w:t>元，主要用于单位缴纳职业年金。</w:t>
      </w:r>
    </w:p>
    <w:p>
      <w:pPr>
        <w:spacing w:line="576" w:lineRule="exact"/>
        <w:ind w:firstLine="640" w:firstLineChars="200"/>
        <w:jc w:val="left"/>
        <w:rPr>
          <w:rFonts w:ascii="仿宋_GB2312" w:eastAsia="仿宋_GB2312"/>
          <w:sz w:val="32"/>
          <w:szCs w:val="32"/>
        </w:rPr>
      </w:pPr>
      <w:r>
        <w:rPr>
          <w:rFonts w:hint="eastAsia" w:ascii="仿宋_GB2312" w:eastAsia="仿宋_GB2312"/>
          <w:sz w:val="32"/>
          <w:szCs w:val="32"/>
        </w:rPr>
        <w:t>5</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）行政单位医疗（</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年预算数为</w:t>
      </w:r>
      <w:r>
        <w:rPr>
          <w:rFonts w:hint="eastAsia" w:ascii="仿宋_GB2312" w:eastAsia="仿宋_GB2312"/>
          <w:sz w:val="32"/>
          <w:szCs w:val="32"/>
        </w:rPr>
        <w:t>135863.24</w:t>
      </w:r>
      <w:r>
        <w:rPr>
          <w:rFonts w:ascii="仿宋_GB2312" w:eastAsia="仿宋_GB2312"/>
          <w:sz w:val="32"/>
          <w:szCs w:val="32"/>
        </w:rPr>
        <w:t>元，主要用于行政单位缴纳基本医疗保险。</w:t>
      </w:r>
    </w:p>
    <w:p>
      <w:pPr>
        <w:spacing w:line="576" w:lineRule="exact"/>
        <w:ind w:firstLine="640" w:firstLineChars="200"/>
        <w:jc w:val="left"/>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）事业单位医疗（</w:t>
      </w:r>
      <w:r>
        <w:rPr>
          <w:rFonts w:hint="eastAsia" w:ascii="仿宋_GB2312" w:eastAsia="仿宋_GB2312"/>
          <w:sz w:val="32"/>
          <w:szCs w:val="32"/>
        </w:rPr>
        <w:t>02</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年预算数为</w:t>
      </w:r>
      <w:r>
        <w:rPr>
          <w:rFonts w:hint="eastAsia" w:ascii="仿宋_GB2312" w:eastAsia="仿宋_GB2312"/>
          <w:sz w:val="32"/>
          <w:szCs w:val="32"/>
        </w:rPr>
        <w:t>157839.17</w:t>
      </w:r>
      <w:r>
        <w:rPr>
          <w:rFonts w:ascii="仿宋_GB2312" w:eastAsia="仿宋_GB2312"/>
          <w:sz w:val="32"/>
          <w:szCs w:val="32"/>
        </w:rPr>
        <w:t>元，主要用于事业单位缴纳基本医疗保险。</w:t>
      </w:r>
    </w:p>
    <w:p>
      <w:pPr>
        <w:spacing w:line="576" w:lineRule="exact"/>
        <w:ind w:firstLine="640" w:firstLineChars="200"/>
        <w:jc w:val="left"/>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）住房公积金（</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年预算数为</w:t>
      </w:r>
      <w:r>
        <w:rPr>
          <w:rFonts w:hint="eastAsia" w:ascii="仿宋_GB2312" w:eastAsia="仿宋_GB2312"/>
          <w:sz w:val="32"/>
          <w:szCs w:val="32"/>
        </w:rPr>
        <w:t>422556.00</w:t>
      </w:r>
      <w:r>
        <w:rPr>
          <w:rFonts w:ascii="仿宋_GB2312" w:eastAsia="仿宋_GB2312"/>
          <w:sz w:val="32"/>
          <w:szCs w:val="32"/>
        </w:rPr>
        <w:t>元，主要用于单位为职工缴纳住房公积金。</w:t>
      </w:r>
    </w:p>
    <w:p>
      <w:pPr>
        <w:spacing w:line="576" w:lineRule="exact"/>
        <w:ind w:firstLine="640" w:firstLineChars="200"/>
        <w:jc w:val="left"/>
        <w:rPr>
          <w:rFonts w:ascii="黑体" w:eastAsia="黑体"/>
          <w:sz w:val="32"/>
          <w:szCs w:val="32"/>
        </w:rPr>
      </w:pPr>
      <w:r>
        <w:rPr>
          <w:rFonts w:hint="eastAsia" w:ascii="黑体" w:hAnsi="黑体" w:eastAsia="黑体"/>
          <w:sz w:val="32"/>
          <w:szCs w:val="32"/>
        </w:rPr>
        <w:t>六、一般公共预算基本支出情况说明</w:t>
      </w:r>
    </w:p>
    <w:p>
      <w:pPr>
        <w:pStyle w:val="7"/>
        <w:spacing w:before="0" w:line="576" w:lineRule="exact"/>
        <w:ind w:firstLine="640" w:firstLineChars="200"/>
        <w:jc w:val="left"/>
        <w:rPr>
          <w:rFonts w:cs="仿宋_GB2312"/>
          <w:kern w:val="2"/>
          <w:sz w:val="32"/>
          <w:szCs w:val="32"/>
        </w:rPr>
      </w:pPr>
      <w:r>
        <w:rPr>
          <w:rFonts w:hint="eastAsia" w:cs="仿宋_GB2312"/>
          <w:kern w:val="2"/>
          <w:sz w:val="32"/>
          <w:szCs w:val="32"/>
        </w:rPr>
        <w:t>2025年一般公共预算基本支出</w:t>
      </w:r>
      <w:r>
        <w:rPr>
          <w:rFonts w:hint="eastAsia"/>
          <w:sz w:val="32"/>
          <w:szCs w:val="32"/>
        </w:rPr>
        <w:t>5189828.94</w:t>
      </w:r>
      <w:r>
        <w:rPr>
          <w:rFonts w:hint="eastAsia" w:cs="仿宋_GB2312"/>
          <w:kern w:val="2"/>
          <w:sz w:val="32"/>
          <w:szCs w:val="32"/>
        </w:rPr>
        <w:t>元，其中：人员经费4813393.25元，主要包括：基本工资、津贴补贴、奖金、其他社会保障缴费、绩效工资、机关事业单位基本养老保险缴费、职业年金缴费、其他工资福利支出、离休费、奖励金、住房公积金、其他对个人和家庭的补助支出。</w:t>
      </w:r>
    </w:p>
    <w:p>
      <w:pPr>
        <w:pStyle w:val="7"/>
        <w:spacing w:before="0" w:line="576" w:lineRule="exact"/>
        <w:ind w:firstLine="640" w:firstLineChars="200"/>
        <w:jc w:val="left"/>
        <w:rPr>
          <w:rFonts w:cs="仿宋_GB2312"/>
          <w:kern w:val="2"/>
          <w:sz w:val="32"/>
          <w:szCs w:val="32"/>
        </w:rPr>
      </w:pPr>
      <w:r>
        <w:rPr>
          <w:rFonts w:hint="eastAsia" w:cs="仿宋_GB2312"/>
          <w:kern w:val="2"/>
          <w:sz w:val="32"/>
          <w:szCs w:val="32"/>
        </w:rPr>
        <w:t>公用经费376435.69元，主要包括：办公费、印刷费、手续费、水费、电费、邮电费、差旅费、维修（护）费、租赁费、会议费、培训费、劳务费、工会经费、福利费、其他交通工具运行维护费、其他商品和服务支出。</w:t>
      </w:r>
    </w:p>
    <w:p>
      <w:pPr>
        <w:spacing w:line="576" w:lineRule="exact"/>
        <w:ind w:firstLine="640" w:firstLineChars="200"/>
        <w:jc w:val="left"/>
        <w:rPr>
          <w:rFonts w:ascii="黑体" w:eastAsia="黑体"/>
          <w:sz w:val="32"/>
          <w:szCs w:val="32"/>
        </w:rPr>
      </w:pPr>
      <w:r>
        <w:rPr>
          <w:rFonts w:hint="eastAsia" w:ascii="黑体" w:hAnsi="黑体" w:eastAsia="黑体"/>
          <w:sz w:val="32"/>
          <w:szCs w:val="32"/>
        </w:rPr>
        <w:t>七、“三公”经费财政拨款预算安排情况说明</w:t>
      </w:r>
    </w:p>
    <w:p>
      <w:pPr>
        <w:pStyle w:val="7"/>
        <w:spacing w:before="0" w:line="576" w:lineRule="exact"/>
        <w:ind w:firstLine="640" w:firstLineChars="200"/>
        <w:jc w:val="left"/>
        <w:rPr>
          <w:rFonts w:cs="仿宋_GB2312"/>
          <w:kern w:val="2"/>
          <w:sz w:val="32"/>
          <w:szCs w:val="32"/>
        </w:rPr>
      </w:pPr>
      <w:r>
        <w:rPr>
          <w:rFonts w:hint="eastAsia" w:cs="仿宋_GB2312"/>
          <w:kern w:val="2"/>
          <w:sz w:val="32"/>
          <w:szCs w:val="32"/>
        </w:rPr>
        <w:t>2025年“三公”经费财政拨款预算数43500.00元，其中：</w:t>
      </w:r>
      <w:r>
        <w:rPr>
          <w:sz w:val="32"/>
          <w:szCs w:val="32"/>
        </w:rPr>
        <w:t>无因公出国（境）经费，</w:t>
      </w:r>
      <w:r>
        <w:rPr>
          <w:rFonts w:hint="eastAsia" w:cs="仿宋_GB2312"/>
          <w:kern w:val="2"/>
          <w:sz w:val="32"/>
          <w:szCs w:val="32"/>
        </w:rPr>
        <w:t>公务接待费3500.00元，公务用车购置及运行维护费40000.00元。</w:t>
      </w:r>
    </w:p>
    <w:p>
      <w:pPr>
        <w:spacing w:line="576" w:lineRule="exact"/>
        <w:ind w:firstLine="640" w:firstLineChars="200"/>
        <w:jc w:val="left"/>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2025</w:t>
      </w:r>
      <w:r>
        <w:rPr>
          <w:rFonts w:ascii="仿宋_GB2312" w:eastAsia="仿宋_GB2312"/>
          <w:sz w:val="32"/>
          <w:szCs w:val="32"/>
        </w:rPr>
        <w:t>年无因公出国（境）经费。</w:t>
      </w:r>
    </w:p>
    <w:p>
      <w:pPr>
        <w:pStyle w:val="7"/>
        <w:spacing w:before="0" w:line="576" w:lineRule="exact"/>
        <w:ind w:firstLine="640" w:firstLineChars="200"/>
        <w:jc w:val="left"/>
        <w:rPr>
          <w:rFonts w:cs="仿宋_GB2312"/>
          <w:color w:val="FF0000"/>
          <w:kern w:val="2"/>
          <w:sz w:val="32"/>
          <w:szCs w:val="32"/>
        </w:rPr>
      </w:pPr>
      <w:r>
        <w:rPr>
          <w:rFonts w:hint="eastAsia" w:cs="仿宋_GB2312"/>
          <w:kern w:val="2"/>
          <w:sz w:val="32"/>
          <w:szCs w:val="32"/>
        </w:rPr>
        <w:t>（二）</w:t>
      </w:r>
      <w:r>
        <w:rPr>
          <w:rFonts w:hint="eastAsia" w:cs="仿宋_GB2312"/>
          <w:color w:val="000000"/>
          <w:kern w:val="2"/>
          <w:sz w:val="32"/>
          <w:szCs w:val="32"/>
        </w:rPr>
        <w:t>2025年公务接待经费3500.00元。较2024年预算经费减少20.00元，</w:t>
      </w:r>
      <w:r>
        <w:rPr>
          <w:rFonts w:hint="eastAsia" w:hAnsi="ˎ̥" w:cs="宋体"/>
          <w:sz w:val="32"/>
          <w:szCs w:val="32"/>
        </w:rPr>
        <w:t>下降0.57</w:t>
      </w:r>
      <w:r>
        <w:rPr>
          <w:rFonts w:hint="eastAsia" w:cs="仿宋_GB2312"/>
          <w:color w:val="000000"/>
          <w:kern w:val="2"/>
          <w:sz w:val="32"/>
          <w:szCs w:val="32"/>
        </w:rPr>
        <w:t>%。</w:t>
      </w:r>
      <w:r>
        <w:rPr>
          <w:rFonts w:hint="eastAsia" w:cs="仿宋_GB2312"/>
          <w:color w:val="000000"/>
          <w:kern w:val="2"/>
          <w:sz w:val="32"/>
          <w:szCs w:val="32"/>
        </w:rPr>
        <w:br w:type="textWrapping"/>
      </w:r>
      <w:r>
        <w:rPr>
          <w:rFonts w:hint="eastAsia" w:cs="仿宋_GB2312"/>
          <w:color w:val="FF0000"/>
          <w:kern w:val="2"/>
          <w:sz w:val="32"/>
          <w:szCs w:val="32"/>
        </w:rPr>
        <w:t xml:space="preserve">    </w:t>
      </w:r>
      <w:r>
        <w:rPr>
          <w:rFonts w:hint="eastAsia" w:cs="仿宋_GB2312"/>
          <w:color w:val="000000"/>
          <w:kern w:val="2"/>
          <w:sz w:val="32"/>
          <w:szCs w:val="32"/>
        </w:rPr>
        <w:t>（三）2025年公务用车购置及运行维护费40000.00元,较2024年预算经费</w:t>
      </w:r>
      <w:r>
        <w:rPr>
          <w:rFonts w:hint="eastAsia" w:hAnsi="ˎ̥" w:cs="宋体"/>
          <w:sz w:val="32"/>
          <w:szCs w:val="32"/>
        </w:rPr>
        <w:t>持平</w:t>
      </w:r>
      <w:r>
        <w:rPr>
          <w:rFonts w:hint="eastAsia" w:cs="仿宋_GB2312"/>
          <w:color w:val="000000"/>
          <w:kern w:val="2"/>
          <w:sz w:val="32"/>
          <w:szCs w:val="32"/>
        </w:rPr>
        <w:t>。其中：公务用车购置费0元,较2024年预算经费</w:t>
      </w:r>
      <w:r>
        <w:rPr>
          <w:rFonts w:hint="eastAsia" w:hAnsi="ˎ̥" w:cs="宋体"/>
          <w:sz w:val="32"/>
          <w:szCs w:val="32"/>
        </w:rPr>
        <w:t>持平</w:t>
      </w:r>
      <w:r>
        <w:rPr>
          <w:rFonts w:hint="eastAsia" w:cs="仿宋_GB2312"/>
          <w:color w:val="000000"/>
          <w:kern w:val="2"/>
          <w:sz w:val="32"/>
          <w:szCs w:val="32"/>
        </w:rPr>
        <w:t>；公务用车运行维护费4000.00元,较2024年预算经费</w:t>
      </w:r>
      <w:r>
        <w:rPr>
          <w:rFonts w:hint="eastAsia" w:hAnsi="ˎ̥" w:cs="宋体"/>
          <w:sz w:val="32"/>
          <w:szCs w:val="32"/>
        </w:rPr>
        <w:t>持平。</w:t>
      </w:r>
    </w:p>
    <w:p>
      <w:pPr>
        <w:spacing w:line="576" w:lineRule="exact"/>
        <w:ind w:firstLine="640" w:firstLineChars="200"/>
        <w:jc w:val="left"/>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576" w:lineRule="exact"/>
        <w:ind w:firstLine="640" w:firstLineChars="200"/>
        <w:jc w:val="left"/>
      </w:pPr>
      <w:r>
        <w:rPr>
          <w:sz w:val="32"/>
          <w:szCs w:val="32"/>
        </w:rPr>
        <w:t>20</w:t>
      </w:r>
      <w:r>
        <w:rPr>
          <w:rFonts w:hint="eastAsia"/>
          <w:sz w:val="32"/>
          <w:szCs w:val="32"/>
        </w:rPr>
        <w:t>25</w:t>
      </w:r>
      <w:r>
        <w:rPr>
          <w:sz w:val="32"/>
          <w:szCs w:val="32"/>
        </w:rPr>
        <w:t>年无政府性基金预算拨款安排的支出</w:t>
      </w:r>
      <w:r>
        <w:t>。</w:t>
      </w:r>
    </w:p>
    <w:p>
      <w:pPr>
        <w:pStyle w:val="7"/>
        <w:spacing w:before="0" w:line="576" w:lineRule="exact"/>
        <w:ind w:firstLine="640" w:firstLineChars="200"/>
        <w:jc w:val="left"/>
        <w:rPr>
          <w:rFonts w:ascii="黑体" w:hAnsi="黑体" w:eastAsia="黑体"/>
          <w:sz w:val="32"/>
          <w:szCs w:val="32"/>
        </w:rPr>
      </w:pPr>
      <w:r>
        <w:rPr>
          <w:rFonts w:hint="eastAsia" w:ascii="黑体" w:hAnsi="黑体" w:eastAsia="黑体"/>
          <w:sz w:val="32"/>
          <w:szCs w:val="32"/>
        </w:rPr>
        <w:t>九、其他重要事项的情况说明</w:t>
      </w:r>
    </w:p>
    <w:p>
      <w:pPr>
        <w:spacing w:line="576" w:lineRule="exact"/>
        <w:ind w:firstLine="642" w:firstLineChars="200"/>
        <w:jc w:val="left"/>
        <w:rPr>
          <w:rFonts w:ascii="楷体" w:hAnsi="楷体" w:eastAsia="楷体" w:cs="仿宋_GB2312"/>
          <w:b/>
          <w:sz w:val="32"/>
          <w:szCs w:val="32"/>
        </w:rPr>
      </w:pPr>
      <w:r>
        <w:rPr>
          <w:rFonts w:hint="eastAsia" w:ascii="楷体" w:hAnsi="楷体" w:eastAsia="楷体" w:cs="仿宋_GB2312"/>
          <w:b/>
          <w:sz w:val="32"/>
          <w:szCs w:val="32"/>
        </w:rPr>
        <w:t>（一）机关运行经费</w:t>
      </w:r>
    </w:p>
    <w:p>
      <w:pPr>
        <w:spacing w:line="576" w:lineRule="exact"/>
        <w:ind w:firstLine="640" w:firstLineChars="200"/>
        <w:jc w:val="left"/>
        <w:rPr>
          <w:rFonts w:ascii="仿宋_GB2312" w:eastAsia="仿宋_GB2312"/>
          <w:sz w:val="32"/>
          <w:szCs w:val="32"/>
        </w:rPr>
      </w:pPr>
      <w:r>
        <w:rPr>
          <w:rFonts w:ascii="仿宋_GB2312" w:hAnsi="仿宋_GB2312" w:eastAsia="仿宋_GB2312"/>
          <w:kern w:val="0"/>
          <w:sz w:val="32"/>
          <w:szCs w:val="32"/>
        </w:rPr>
        <w:t>20</w:t>
      </w:r>
      <w:r>
        <w:rPr>
          <w:rFonts w:hint="eastAsia" w:ascii="仿宋_GB2312" w:hAnsi="仿宋_GB2312" w:eastAsia="仿宋_GB2312"/>
          <w:kern w:val="0"/>
          <w:sz w:val="32"/>
          <w:szCs w:val="32"/>
        </w:rPr>
        <w:t>25</w:t>
      </w:r>
      <w:r>
        <w:rPr>
          <w:rFonts w:ascii="仿宋_GB2312" w:hAnsi="仿宋_GB2312" w:eastAsia="仿宋_GB2312"/>
          <w:kern w:val="0"/>
          <w:sz w:val="32"/>
          <w:szCs w:val="32"/>
        </w:rPr>
        <w:t>年机关运行经费财政拨款预算</w:t>
      </w:r>
      <w:r>
        <w:rPr>
          <w:rFonts w:hint="eastAsia" w:ascii="仿宋_GB2312" w:hAnsi="仿宋_GB2312" w:eastAsia="仿宋_GB2312"/>
          <w:kern w:val="0"/>
          <w:sz w:val="32"/>
          <w:szCs w:val="32"/>
        </w:rPr>
        <w:t>数</w:t>
      </w:r>
      <w:r>
        <w:rPr>
          <w:rFonts w:ascii="仿宋_GB2312" w:hAnsi="仿宋_GB2312" w:eastAsia="仿宋_GB2312"/>
          <w:kern w:val="0"/>
          <w:sz w:val="32"/>
          <w:szCs w:val="32"/>
        </w:rPr>
        <w:t>为</w:t>
      </w:r>
      <w:r>
        <w:rPr>
          <w:rFonts w:hint="eastAsia" w:ascii="仿宋_GB2312" w:hAnsi="仿宋_GB2312" w:eastAsia="仿宋_GB2312"/>
          <w:kern w:val="0"/>
          <w:sz w:val="32"/>
          <w:szCs w:val="32"/>
        </w:rPr>
        <w:t>376435.69</w:t>
      </w:r>
      <w:r>
        <w:rPr>
          <w:rFonts w:ascii="仿宋_GB2312" w:hAnsi="仿宋_GB2312" w:eastAsia="仿宋_GB2312"/>
          <w:kern w:val="0"/>
          <w:sz w:val="32"/>
          <w:szCs w:val="32"/>
        </w:rPr>
        <w:t>元，比</w:t>
      </w:r>
      <w:r>
        <w:rPr>
          <w:rFonts w:hint="eastAsia" w:ascii="仿宋_GB2312" w:hAnsi="仿宋_GB2312" w:eastAsia="仿宋_GB2312"/>
          <w:kern w:val="0"/>
          <w:sz w:val="32"/>
          <w:szCs w:val="32"/>
        </w:rPr>
        <w:t>2024</w:t>
      </w:r>
      <w:r>
        <w:rPr>
          <w:rFonts w:ascii="仿宋_GB2312" w:hAnsi="仿宋_GB2312" w:eastAsia="仿宋_GB2312"/>
          <w:kern w:val="0"/>
          <w:sz w:val="32"/>
          <w:szCs w:val="32"/>
        </w:rPr>
        <w:t>年预算增加</w:t>
      </w:r>
      <w:r>
        <w:rPr>
          <w:rFonts w:hint="eastAsia" w:ascii="仿宋_GB2312" w:hAnsi="仿宋_GB2312" w:eastAsia="仿宋_GB2312"/>
          <w:kern w:val="0"/>
          <w:sz w:val="32"/>
          <w:szCs w:val="32"/>
        </w:rPr>
        <w:t>177815.69</w:t>
      </w:r>
      <w:r>
        <w:rPr>
          <w:rFonts w:ascii="仿宋_GB2312" w:hAnsi="仿宋_GB2312" w:eastAsia="仿宋_GB2312"/>
          <w:kern w:val="0"/>
          <w:sz w:val="32"/>
          <w:szCs w:val="32"/>
        </w:rPr>
        <w:t>元，增长</w:t>
      </w:r>
      <w:r>
        <w:rPr>
          <w:rFonts w:hint="eastAsia" w:ascii="仿宋_GB2312" w:hAnsi="仿宋_GB2312" w:eastAsia="仿宋_GB2312"/>
          <w:kern w:val="0"/>
          <w:sz w:val="32"/>
          <w:szCs w:val="32"/>
        </w:rPr>
        <w:t>47.24</w:t>
      </w:r>
      <w:r>
        <w:rPr>
          <w:rFonts w:ascii="仿宋_GB2312" w:hAnsi="仿宋_GB2312" w:eastAsia="仿宋_GB2312"/>
          <w:kern w:val="0"/>
          <w:sz w:val="32"/>
          <w:szCs w:val="32"/>
        </w:rPr>
        <w:t>%。主要原因</w:t>
      </w:r>
      <w:r>
        <w:rPr>
          <w:sz w:val="32"/>
          <w:szCs w:val="32"/>
        </w:rPr>
        <w:t>是</w:t>
      </w:r>
      <w:r>
        <w:rPr>
          <w:rFonts w:hint="eastAsia"/>
          <w:sz w:val="32"/>
          <w:szCs w:val="32"/>
        </w:rPr>
        <w:t>：</w:t>
      </w:r>
      <w:r>
        <w:rPr>
          <w:rFonts w:hint="eastAsia" w:ascii="仿宋_GB2312" w:eastAsia="仿宋_GB2312"/>
          <w:sz w:val="32"/>
          <w:szCs w:val="32"/>
        </w:rPr>
        <w:t>单位新增人员以及调整工资标准、缴纳医疗保险、养老保险、职业年金、住房公积金等基数增加。</w:t>
      </w:r>
    </w:p>
    <w:p>
      <w:pPr>
        <w:pStyle w:val="7"/>
        <w:spacing w:before="0" w:line="576" w:lineRule="exact"/>
        <w:ind w:left="525" w:leftChars="250"/>
        <w:jc w:val="left"/>
        <w:rPr>
          <w:rFonts w:cs="仿宋_GB2312"/>
          <w:color w:val="000000"/>
          <w:kern w:val="2"/>
          <w:sz w:val="32"/>
          <w:szCs w:val="32"/>
        </w:rPr>
      </w:pPr>
      <w:r>
        <w:rPr>
          <w:rFonts w:hint="eastAsia" w:ascii="楷体" w:hAnsi="楷体" w:eastAsia="楷体" w:cs="仿宋_GB2312"/>
          <w:b/>
          <w:kern w:val="2"/>
          <w:sz w:val="32"/>
          <w:szCs w:val="32"/>
        </w:rPr>
        <w:t>（二）政府采购情况</w:t>
      </w:r>
      <w:r>
        <w:rPr>
          <w:rFonts w:hint="eastAsia" w:ascii="楷体" w:hAnsi="楷体" w:eastAsia="楷体" w:cs="仿宋_GB2312"/>
          <w:b/>
          <w:kern w:val="2"/>
          <w:sz w:val="32"/>
          <w:szCs w:val="32"/>
        </w:rPr>
        <w:br w:type="textWrapping"/>
      </w:r>
      <w:r>
        <w:rPr>
          <w:rFonts w:hint="eastAsia" w:cs="仿宋_GB2312"/>
          <w:color w:val="000000"/>
          <w:kern w:val="2"/>
          <w:sz w:val="32"/>
          <w:szCs w:val="32"/>
        </w:rPr>
        <w:t>2025年</w:t>
      </w:r>
      <w:r>
        <w:rPr>
          <w:rFonts w:hint="eastAsia"/>
          <w:sz w:val="32"/>
          <w:szCs w:val="32"/>
        </w:rPr>
        <w:t>茂县发展和改革局</w:t>
      </w:r>
      <w:r>
        <w:rPr>
          <w:rFonts w:hint="eastAsia" w:cs="仿宋_GB2312"/>
          <w:color w:val="000000"/>
          <w:kern w:val="2"/>
          <w:sz w:val="32"/>
          <w:szCs w:val="32"/>
        </w:rPr>
        <w:t>未安排政府采购预算。</w:t>
      </w:r>
    </w:p>
    <w:p>
      <w:pPr>
        <w:pStyle w:val="7"/>
        <w:spacing w:before="0" w:line="576" w:lineRule="exact"/>
        <w:ind w:left="525" w:leftChars="250"/>
        <w:jc w:val="left"/>
        <w:rPr>
          <w:rFonts w:ascii="楷体" w:hAnsi="楷体" w:eastAsia="楷体" w:cs="仿宋_GB2312"/>
          <w:b/>
          <w:kern w:val="2"/>
          <w:sz w:val="32"/>
          <w:szCs w:val="32"/>
        </w:rPr>
      </w:pPr>
      <w:r>
        <w:rPr>
          <w:rFonts w:hint="eastAsia" w:ascii="楷体" w:hAnsi="楷体" w:eastAsia="楷体" w:cs="仿宋_GB2312"/>
          <w:b/>
          <w:kern w:val="2"/>
          <w:sz w:val="32"/>
          <w:szCs w:val="32"/>
        </w:rPr>
        <w:t>（三）国有资产占有使用情况</w:t>
      </w:r>
    </w:p>
    <w:p>
      <w:pPr>
        <w:spacing w:line="576" w:lineRule="exact"/>
        <w:ind w:firstLine="640" w:firstLineChars="200"/>
        <w:jc w:val="left"/>
      </w:pPr>
      <w:r>
        <w:rPr>
          <w:rFonts w:ascii="仿宋_GB2312" w:eastAsia="仿宋_GB2312"/>
          <w:sz w:val="32"/>
          <w:szCs w:val="32"/>
        </w:rPr>
        <w:t>截止20</w:t>
      </w:r>
      <w:r>
        <w:rPr>
          <w:rFonts w:hint="eastAsia" w:ascii="仿宋_GB2312" w:eastAsia="仿宋_GB2312"/>
          <w:sz w:val="32"/>
          <w:szCs w:val="32"/>
        </w:rPr>
        <w:t>24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1724325.30</w:t>
      </w:r>
      <w:r>
        <w:rPr>
          <w:rFonts w:ascii="仿宋_GB2312" w:eastAsia="仿宋_GB2312"/>
          <w:sz w:val="32"/>
          <w:szCs w:val="32"/>
        </w:rPr>
        <w:t>元，其中：房屋</w:t>
      </w:r>
      <w:r>
        <w:rPr>
          <w:rFonts w:hint="eastAsia" w:ascii="仿宋_GB2312" w:eastAsia="仿宋_GB2312"/>
          <w:sz w:val="32"/>
          <w:szCs w:val="32"/>
        </w:rPr>
        <w:t>0</w:t>
      </w:r>
      <w:r>
        <w:rPr>
          <w:rFonts w:ascii="仿宋_GB2312" w:eastAsia="仿宋_GB2312"/>
          <w:sz w:val="32"/>
          <w:szCs w:val="32"/>
        </w:rPr>
        <w:t>平方米，价值</w:t>
      </w:r>
      <w:r>
        <w:rPr>
          <w:rFonts w:hint="eastAsia" w:ascii="仿宋_GB2312" w:eastAsia="仿宋_GB2312"/>
          <w:sz w:val="32"/>
          <w:szCs w:val="32"/>
        </w:rPr>
        <w:t>0</w:t>
      </w:r>
      <w:r>
        <w:rPr>
          <w:rFonts w:ascii="仿宋_GB2312" w:eastAsia="仿宋_GB2312"/>
          <w:sz w:val="32"/>
          <w:szCs w:val="32"/>
        </w:rPr>
        <w:t>元；公务用车</w:t>
      </w:r>
      <w:r>
        <w:rPr>
          <w:rFonts w:hint="eastAsia" w:ascii="仿宋_GB2312" w:eastAsia="仿宋_GB2312"/>
          <w:sz w:val="32"/>
          <w:szCs w:val="32"/>
        </w:rPr>
        <w:t>1</w:t>
      </w:r>
      <w:r>
        <w:rPr>
          <w:rFonts w:ascii="仿宋_GB2312" w:eastAsia="仿宋_GB2312"/>
          <w:sz w:val="32"/>
          <w:szCs w:val="32"/>
        </w:rPr>
        <w:t>辆，价值</w:t>
      </w:r>
      <w:r>
        <w:rPr>
          <w:rFonts w:hint="eastAsia" w:ascii="仿宋_GB2312" w:eastAsia="仿宋_GB2312"/>
          <w:sz w:val="32"/>
          <w:szCs w:val="32"/>
        </w:rPr>
        <w:t>417982.30</w:t>
      </w:r>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其他固定资产</w:t>
      </w:r>
      <w:r>
        <w:rPr>
          <w:rFonts w:hint="eastAsia" w:ascii="仿宋_GB2312" w:eastAsia="仿宋_GB2312"/>
          <w:sz w:val="32"/>
          <w:szCs w:val="32"/>
        </w:rPr>
        <w:t>1306343.00</w:t>
      </w:r>
      <w:r>
        <w:rPr>
          <w:rFonts w:ascii="仿宋_GB2312" w:eastAsia="仿宋_GB2312"/>
          <w:sz w:val="32"/>
          <w:szCs w:val="32"/>
        </w:rPr>
        <w:t>元。</w:t>
      </w:r>
    </w:p>
    <w:p>
      <w:pPr>
        <w:spacing w:line="576" w:lineRule="exact"/>
        <w:ind w:left="525" w:leftChars="250"/>
        <w:jc w:val="left"/>
        <w:rPr>
          <w:rFonts w:ascii="楷体" w:hAnsi="楷体" w:eastAsia="楷体" w:cs="仿宋_GB2312"/>
          <w:b/>
          <w:sz w:val="32"/>
          <w:szCs w:val="32"/>
        </w:rPr>
      </w:pPr>
      <w:r>
        <w:rPr>
          <w:rFonts w:hint="eastAsia" w:ascii="楷体" w:hAnsi="楷体" w:eastAsia="楷体" w:cs="仿宋_GB2312"/>
          <w:b/>
          <w:sz w:val="32"/>
          <w:szCs w:val="32"/>
        </w:rPr>
        <w:t>（四）绩效目标设置情况</w:t>
      </w:r>
    </w:p>
    <w:p>
      <w:pPr>
        <w:spacing w:line="576" w:lineRule="exact"/>
        <w:ind w:firstLine="640" w:firstLineChars="200"/>
        <w:jc w:val="left"/>
      </w:pPr>
      <w:r>
        <w:rPr>
          <w:rFonts w:hint="eastAsia" w:ascii="仿宋_GB2312" w:eastAsia="仿宋_GB2312"/>
          <w:sz w:val="32"/>
          <w:szCs w:val="32"/>
        </w:rPr>
        <w:t>2025年项目支出均按要求实行绩效目标管理，涉及项目0个，一般公共预算当年拨款0元。</w:t>
      </w:r>
    </w:p>
    <w:p>
      <w:pPr>
        <w:pStyle w:val="7"/>
        <w:spacing w:before="0" w:line="576" w:lineRule="exact"/>
        <w:ind w:firstLine="640" w:firstLineChars="200"/>
        <w:jc w:val="left"/>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 w:hAnsi="楷体" w:eastAsia="楷体"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 w:hAnsi="楷体" w:eastAsia="楷体" w:cs="仿宋_GB2312"/>
          <w:b/>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 w:hAnsi="楷体" w:eastAsia="楷体"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 w:hAnsi="楷体" w:eastAsia="楷体"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 w:hAnsi="楷体" w:eastAsia="楷体" w:cs="仿宋_GB2312"/>
          <w:b/>
          <w:kern w:val="2"/>
          <w:sz w:val="32"/>
          <w:szCs w:val="32"/>
        </w:rPr>
        <w:t>（五）用事业基金弥补收支差额：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w:t>
      </w:r>
      <w:r>
        <w:rPr>
          <w:rFonts w:hint="eastAsia" w:ascii="楷体" w:hAnsi="楷体" w:eastAsia="楷体" w:cs="仿宋_GB2312"/>
          <w:b/>
          <w:kern w:val="2"/>
          <w:sz w:val="32"/>
          <w:szCs w:val="32"/>
        </w:rPr>
        <w:t>（六）上年结转：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76" w:lineRule="exact"/>
        <w:ind w:firstLine="642" w:firstLineChars="200"/>
        <w:jc w:val="left"/>
        <w:rPr>
          <w:rFonts w:ascii="仿宋_GB2312" w:eastAsia="仿宋_GB2312"/>
          <w:sz w:val="32"/>
          <w:szCs w:val="32"/>
        </w:rPr>
      </w:pPr>
      <w:r>
        <w:rPr>
          <w:rFonts w:hint="eastAsia" w:ascii="楷体" w:hAnsi="楷体" w:eastAsia="楷体" w:cs="仿宋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 w:hAnsi="楷体" w:eastAsia="楷体" w:cs="仿宋_GB2312"/>
          <w:b/>
          <w:sz w:val="32"/>
          <w:szCs w:val="32"/>
        </w:rPr>
        <w:t>（八）项目支出：</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 w:hAnsi="楷体" w:eastAsia="楷体" w:cs="仿宋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附件：茂县发展和改革局2025年部门预算公开表</w:t>
      </w:r>
    </w:p>
    <w:p>
      <w:pPr>
        <w:spacing w:line="576" w:lineRule="exact"/>
        <w:ind w:firstLine="640"/>
        <w:jc w:val="left"/>
        <w:rPr>
          <w:rFonts w:hint="eastAsia" w:ascii="仿宋_GB2312" w:hAnsi="仿宋_GB2312" w:eastAsia="仿宋_GB2312" w:cs="仿宋_GB2312"/>
          <w:sz w:val="32"/>
          <w:szCs w:val="32"/>
        </w:rPr>
      </w:pPr>
    </w:p>
    <w:p>
      <w:pPr>
        <w:spacing w:line="576" w:lineRule="exact"/>
        <w:ind w:firstLine="640"/>
        <w:jc w:val="center"/>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 xml:space="preserve">            </w:t>
      </w:r>
    </w:p>
    <w:p>
      <w:pPr>
        <w:spacing w:line="576" w:lineRule="exact"/>
        <w:ind w:firstLine="640"/>
        <w:jc w:val="center"/>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 xml:space="preserve">             茂县发展和改革局</w:t>
      </w:r>
    </w:p>
    <w:p>
      <w:pPr>
        <w:spacing w:line="576" w:lineRule="exact"/>
        <w:ind w:firstLine="640"/>
        <w:jc w:val="center"/>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 xml:space="preserve">              2025年</w:t>
      </w:r>
      <w:bookmarkStart w:id="0" w:name="_GoBack"/>
      <w:bookmarkEnd w:id="0"/>
      <w:r>
        <w:rPr>
          <w:rFonts w:hint="default" w:ascii="仿宋_GB2312" w:hAnsi="仿宋_GB2312" w:eastAsia="仿宋_GB2312" w:cs="仿宋_GB2312"/>
          <w:sz w:val="32"/>
          <w:szCs w:val="32"/>
        </w:rPr>
        <w:t>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04AC0"/>
    <w:rsid w:val="00015FBA"/>
    <w:rsid w:val="000451C2"/>
    <w:rsid w:val="00053256"/>
    <w:rsid w:val="0006464F"/>
    <w:rsid w:val="000C0283"/>
    <w:rsid w:val="001119C2"/>
    <w:rsid w:val="001634E3"/>
    <w:rsid w:val="001910FF"/>
    <w:rsid w:val="001948E0"/>
    <w:rsid w:val="001B1BFD"/>
    <w:rsid w:val="00226888"/>
    <w:rsid w:val="00242435"/>
    <w:rsid w:val="00246992"/>
    <w:rsid w:val="00247819"/>
    <w:rsid w:val="00270F67"/>
    <w:rsid w:val="0027502D"/>
    <w:rsid w:val="0030031F"/>
    <w:rsid w:val="00346F74"/>
    <w:rsid w:val="00353636"/>
    <w:rsid w:val="00354C43"/>
    <w:rsid w:val="00355C74"/>
    <w:rsid w:val="00366A50"/>
    <w:rsid w:val="00386E5B"/>
    <w:rsid w:val="003D7557"/>
    <w:rsid w:val="00404935"/>
    <w:rsid w:val="004204C6"/>
    <w:rsid w:val="004379C5"/>
    <w:rsid w:val="004470C7"/>
    <w:rsid w:val="00476B63"/>
    <w:rsid w:val="004F16D9"/>
    <w:rsid w:val="0054124B"/>
    <w:rsid w:val="005B541B"/>
    <w:rsid w:val="006829AE"/>
    <w:rsid w:val="00692F74"/>
    <w:rsid w:val="006E136C"/>
    <w:rsid w:val="007F6E64"/>
    <w:rsid w:val="00803F7A"/>
    <w:rsid w:val="00887775"/>
    <w:rsid w:val="009073C0"/>
    <w:rsid w:val="00913BB1"/>
    <w:rsid w:val="00923A98"/>
    <w:rsid w:val="00985052"/>
    <w:rsid w:val="00997004"/>
    <w:rsid w:val="00A40946"/>
    <w:rsid w:val="00A6122E"/>
    <w:rsid w:val="00A71389"/>
    <w:rsid w:val="00AB4C2F"/>
    <w:rsid w:val="00AD0470"/>
    <w:rsid w:val="00B12BDE"/>
    <w:rsid w:val="00BB6C3A"/>
    <w:rsid w:val="00BE1C53"/>
    <w:rsid w:val="00C3290B"/>
    <w:rsid w:val="00C37AB1"/>
    <w:rsid w:val="00C43679"/>
    <w:rsid w:val="00CC02D9"/>
    <w:rsid w:val="00CE7162"/>
    <w:rsid w:val="00D019EC"/>
    <w:rsid w:val="00D14D0F"/>
    <w:rsid w:val="00D264D1"/>
    <w:rsid w:val="00D3010D"/>
    <w:rsid w:val="00D54DF1"/>
    <w:rsid w:val="00DB29FD"/>
    <w:rsid w:val="00E26DF5"/>
    <w:rsid w:val="00E51509"/>
    <w:rsid w:val="00EA3F33"/>
    <w:rsid w:val="00F07AF6"/>
    <w:rsid w:val="00F40EE7"/>
    <w:rsid w:val="00F717C3"/>
    <w:rsid w:val="00F749FC"/>
    <w:rsid w:val="00FA2AAC"/>
    <w:rsid w:val="00FA663A"/>
    <w:rsid w:val="00FE34EC"/>
    <w:rsid w:val="00FF43BB"/>
    <w:rsid w:val="07674A16"/>
    <w:rsid w:val="13197D31"/>
    <w:rsid w:val="164003A4"/>
    <w:rsid w:val="16C5583A"/>
    <w:rsid w:val="177904B8"/>
    <w:rsid w:val="1B0406D7"/>
    <w:rsid w:val="1B9D4375"/>
    <w:rsid w:val="20361CB8"/>
    <w:rsid w:val="29566940"/>
    <w:rsid w:val="32BF7DF5"/>
    <w:rsid w:val="37885A5B"/>
    <w:rsid w:val="3B9C7F12"/>
    <w:rsid w:val="3BDE3CD5"/>
    <w:rsid w:val="48EB0A3F"/>
    <w:rsid w:val="51F16034"/>
    <w:rsid w:val="560F497F"/>
    <w:rsid w:val="5E892804"/>
    <w:rsid w:val="61693C9D"/>
    <w:rsid w:val="63650DBE"/>
    <w:rsid w:val="64CC0F4B"/>
    <w:rsid w:val="67E96994"/>
    <w:rsid w:val="6F094B4B"/>
    <w:rsid w:val="72D71001"/>
    <w:rsid w:val="7436465A"/>
    <w:rsid w:val="77E10A4D"/>
    <w:rsid w:val="7AE4629A"/>
    <w:rsid w:val="7EE32C29"/>
    <w:rsid w:val="CEB91D4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 w:type="character" w:customStyle="1" w:styleId="8">
    <w:name w:val="页脚 Char"/>
    <w:basedOn w:val="5"/>
    <w:link w:val="2"/>
    <w:qFormat/>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936</Words>
  <Characters>5339</Characters>
  <Lines>44</Lines>
  <Paragraphs>12</Paragraphs>
  <TotalTime>1418</TotalTime>
  <ScaleCrop>false</ScaleCrop>
  <LinksUpToDate>false</LinksUpToDate>
  <CharactersWithSpaces>6263</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2025-03-13T11:16:00Z</dcterms:created>
  <dc:creator>疯丫头。。</dc:creator>
  <cp:lastModifiedBy>user</cp:lastModifiedBy>
  <cp:lastPrinted>2025-03-14T10:15:00Z</cp:lastPrinted>
  <dcterms:modified xsi:type="dcterms:W3CDTF">2025-03-14T10:48:39Z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