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hint="eastAsia" w:ascii="方正小标宋简体" w:eastAsia="方正小标宋简体"/>
          <w:color w:val="000000"/>
          <w:sz w:val="72"/>
          <w:szCs w:val="72"/>
        </w:rPr>
      </w:pPr>
      <w:bookmarkStart w:id="0" w:name="_Toc15306267"/>
      <w:bookmarkStart w:id="287" w:name="_GoBack"/>
      <w:bookmarkEnd w:id="287"/>
    </w:p>
    <w:p>
      <w:pPr>
        <w:spacing w:line="600" w:lineRule="exact"/>
        <w:jc w:val="center"/>
        <w:outlineLvl w:val="9"/>
        <w:rPr>
          <w:rFonts w:ascii="方正小标宋简体" w:eastAsia="方正小标宋简体"/>
          <w:color w:val="000000"/>
          <w:sz w:val="72"/>
          <w:szCs w:val="72"/>
        </w:rPr>
      </w:pPr>
    </w:p>
    <w:p>
      <w:pPr>
        <w:spacing w:line="600" w:lineRule="exact"/>
        <w:jc w:val="center"/>
        <w:outlineLvl w:val="9"/>
        <w:rPr>
          <w:rFonts w:ascii="方正小标宋简体" w:eastAsia="方正小标宋简体"/>
          <w:color w:val="000000"/>
          <w:sz w:val="72"/>
          <w:szCs w:val="72"/>
        </w:rPr>
      </w:pPr>
    </w:p>
    <w:p>
      <w:pPr>
        <w:jc w:val="center"/>
        <w:rPr>
          <w:rFonts w:ascii="黑体" w:eastAsia="黑体"/>
          <w:sz w:val="72"/>
          <w:szCs w:val="72"/>
        </w:rPr>
      </w:pPr>
      <w:bookmarkStart w:id="1" w:name="_Toc15378441"/>
      <w:bookmarkStart w:id="2" w:name="_Toc15396475"/>
      <w:bookmarkStart w:id="3" w:name="_Toc15396597"/>
      <w:bookmarkStart w:id="4" w:name="_Toc15377425"/>
      <w:bookmarkStart w:id="5" w:name="_Toc15377193"/>
      <w:r>
        <w:rPr>
          <w:rFonts w:ascii="黑体" w:eastAsia="黑体"/>
          <w:sz w:val="72"/>
          <w:szCs w:val="72"/>
        </w:rPr>
        <w:t>2021</w:t>
      </w:r>
      <w:r>
        <w:rPr>
          <w:rFonts w:hint="eastAsia" w:ascii="黑体" w:eastAsia="黑体"/>
          <w:sz w:val="72"/>
          <w:szCs w:val="72"/>
        </w:rPr>
        <w:t>年度</w:t>
      </w:r>
      <w:bookmarkEnd w:id="1"/>
      <w:bookmarkEnd w:id="2"/>
      <w:bookmarkEnd w:id="3"/>
      <w:bookmarkEnd w:id="4"/>
      <w:bookmarkEnd w:id="5"/>
    </w:p>
    <w:p>
      <w:pPr>
        <w:jc w:val="center"/>
        <w:outlineLvl w:val="0"/>
        <w:rPr>
          <w:rFonts w:ascii="方正小标宋简体" w:eastAsia="方正小标宋简体"/>
          <w:sz w:val="72"/>
          <w:szCs w:val="72"/>
        </w:rPr>
      </w:pPr>
      <w:bookmarkStart w:id="6" w:name="_Toc11798"/>
      <w:bookmarkStart w:id="7" w:name="_Toc15377194"/>
      <w:bookmarkStart w:id="8" w:name="_Toc15377426"/>
      <w:bookmarkStart w:id="9" w:name="_Toc15396598"/>
      <w:bookmarkStart w:id="10" w:name="_Toc27649"/>
      <w:bookmarkStart w:id="11" w:name="_Toc15396476"/>
      <w:bookmarkStart w:id="12" w:name="_Toc15378442"/>
      <w:r>
        <w:rPr>
          <w:rFonts w:hint="eastAsia" w:ascii="方正小标宋简体" w:eastAsia="方正小标宋简体"/>
          <w:sz w:val="72"/>
          <w:szCs w:val="72"/>
        </w:rPr>
        <w:t>四川省茂县</w:t>
      </w:r>
      <w:bookmarkEnd w:id="0"/>
      <w:bookmarkStart w:id="13" w:name="_Toc15306268"/>
      <w:r>
        <w:rPr>
          <w:rFonts w:hint="eastAsia" w:ascii="方正小标宋简体" w:eastAsia="方正小标宋简体"/>
          <w:sz w:val="72"/>
          <w:szCs w:val="72"/>
          <w:lang w:eastAsia="zh-CN"/>
        </w:rPr>
        <w:t>经济商务和信息化局</w:t>
      </w:r>
      <w:r>
        <w:rPr>
          <w:rFonts w:hint="eastAsia" w:ascii="方正小标宋简体" w:eastAsia="方正小标宋简体"/>
          <w:sz w:val="72"/>
          <w:szCs w:val="72"/>
        </w:rPr>
        <w:t>部门决算</w:t>
      </w:r>
      <w:bookmarkEnd w:id="6"/>
      <w:bookmarkEnd w:id="7"/>
      <w:bookmarkEnd w:id="8"/>
      <w:bookmarkEnd w:id="9"/>
      <w:bookmarkEnd w:id="10"/>
      <w:bookmarkEnd w:id="11"/>
      <w:bookmarkEnd w:id="12"/>
      <w:bookmarkEnd w:id="13"/>
    </w:p>
    <w:p>
      <w:pPr>
        <w:jc w:val="center"/>
        <w:rPr>
          <w:rFonts w:ascii="方正小标宋简体" w:eastAsia="方正小标宋简体"/>
          <w:sz w:val="52"/>
          <w:szCs w:val="52"/>
        </w:rPr>
      </w:pPr>
      <w:r>
        <w:rPr>
          <w:rFonts w:hint="eastAsia" w:ascii="方正小标宋简体" w:eastAsia="方正小标宋简体"/>
          <w:sz w:val="52"/>
          <w:szCs w:val="52"/>
        </w:rPr>
        <w:t>(</w:t>
      </w:r>
      <w:r>
        <w:rPr>
          <w:rFonts w:hint="eastAsia" w:ascii="方正小标宋简体" w:eastAsia="方正小标宋简体"/>
          <w:sz w:val="52"/>
          <w:szCs w:val="52"/>
          <w:lang w:eastAsia="zh-CN"/>
        </w:rPr>
        <w:t>汇总</w:t>
      </w:r>
      <w:r>
        <w:rPr>
          <w:rFonts w:hint="eastAsia" w:ascii="方正小标宋简体" w:eastAsia="方正小标宋简体"/>
          <w:sz w:val="52"/>
          <w:szCs w:val="52"/>
        </w:rPr>
        <w:t>)</w:t>
      </w:r>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保密审查情况：已审查，内容审定</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部门主要负责人审签情况：已审签，同意对外公开</w:t>
      </w:r>
    </w:p>
    <w:p>
      <w:pPr>
        <w:widowControl/>
        <w:jc w:val="both"/>
        <w:rPr>
          <w:rFonts w:ascii="黑体" w:eastAsia="黑体"/>
          <w:color w:val="000000"/>
          <w:sz w:val="48"/>
          <w:szCs w:val="48"/>
        </w:rPr>
      </w:pPr>
      <w:r>
        <w:rPr>
          <w:rFonts w:ascii="方正小标宋简体" w:eastAsia="方正小标宋简体"/>
          <w:sz w:val="36"/>
          <w:szCs w:val="36"/>
        </w:rPr>
        <w:br w:type="page"/>
      </w:r>
    </w:p>
    <w:sdt>
      <w:sdtPr>
        <w:rPr>
          <w:rFonts w:ascii="宋体" w:hAnsi="宋体" w:eastAsia="宋体" w:cs="Times New Roman"/>
          <w:b/>
          <w:bCs/>
          <w:kern w:val="2"/>
          <w:sz w:val="21"/>
          <w:szCs w:val="24"/>
          <w:lang w:val="en-US" w:eastAsia="zh-CN" w:bidi="ar-SA"/>
        </w:rPr>
        <w:id w:val="147477719"/>
        <w15:color w:val="DBDBDB"/>
        <w:docPartObj>
          <w:docPartGallery w:val="Table of Contents"/>
          <w:docPartUnique/>
        </w:docPartObj>
      </w:sdtPr>
      <w:sdtEndPr>
        <w:rPr>
          <w:rFonts w:hint="eastAsia" w:ascii="宋体" w:hAnsi="宋体" w:eastAsia="宋体" w:cs="宋体"/>
          <w:b w:val="0"/>
          <w:bCs w:val="0"/>
          <w:kern w:val="2"/>
          <w:sz w:val="24"/>
          <w:szCs w:val="24"/>
          <w:lang w:val="en-US" w:eastAsia="zh-CN" w:bidi="ar-SA"/>
        </w:rPr>
      </w:sdtEndPr>
      <w:sdtContent>
        <w:p>
          <w:pPr>
            <w:spacing w:before="0" w:beforeLines="0" w:after="0" w:afterLines="0" w:line="240" w:lineRule="auto"/>
            <w:ind w:left="0" w:leftChars="0" w:right="0" w:rightChars="0" w:firstLine="0" w:firstLineChars="0"/>
            <w:jc w:val="center"/>
            <w:rPr>
              <w:rFonts w:hint="eastAsia" w:ascii="宋体" w:hAnsi="宋体" w:eastAsia="宋体" w:cs="宋体"/>
              <w:b/>
              <w:bCs/>
              <w:i w:val="0"/>
              <w:iCs w:val="0"/>
              <w:sz w:val="36"/>
              <w:szCs w:val="36"/>
            </w:rPr>
          </w:pPr>
          <w:r>
            <w:rPr>
              <w:rFonts w:hint="eastAsia" w:ascii="宋体" w:hAnsi="宋体" w:eastAsia="宋体" w:cs="宋体"/>
              <w:b/>
              <w:bCs/>
              <w:i w:val="0"/>
              <w:iCs w:val="0"/>
              <w:sz w:val="36"/>
              <w:szCs w:val="36"/>
            </w:rPr>
            <w:t>目</w:t>
          </w:r>
          <w:r>
            <w:rPr>
              <w:rFonts w:hint="eastAsia" w:ascii="宋体" w:hAnsi="宋体" w:eastAsia="宋体" w:cs="宋体"/>
              <w:b/>
              <w:bCs/>
              <w:i w:val="0"/>
              <w:iCs w:val="0"/>
              <w:sz w:val="36"/>
              <w:szCs w:val="36"/>
              <w:lang w:val="en-US" w:eastAsia="zh-CN"/>
            </w:rPr>
            <w:t xml:space="preserve">   </w:t>
          </w:r>
          <w:r>
            <w:rPr>
              <w:rFonts w:hint="eastAsia" w:ascii="宋体" w:hAnsi="宋体" w:eastAsia="宋体" w:cs="宋体"/>
              <w:b/>
              <w:bCs/>
              <w:i w:val="0"/>
              <w:iCs w:val="0"/>
              <w:sz w:val="36"/>
              <w:szCs w:val="36"/>
            </w:rPr>
            <w:t>录</w:t>
          </w:r>
        </w:p>
        <w:p>
          <w:pPr>
            <w:pStyle w:val="2"/>
            <w:jc w:val="center"/>
            <w:rPr>
              <w:rFonts w:hint="eastAsia" w:ascii="宋体" w:hAnsi="宋体" w:eastAsia="宋体" w:cs="宋体"/>
              <w:i w:val="0"/>
              <w:iCs w:val="0"/>
              <w:sz w:val="30"/>
              <w:szCs w:val="30"/>
              <w:lang w:val="en-US" w:eastAsia="zh-CN"/>
            </w:rPr>
          </w:pPr>
          <w:r>
            <w:rPr>
              <w:rFonts w:hint="eastAsia" w:ascii="宋体" w:hAnsi="宋体" w:eastAsia="宋体" w:cs="宋体"/>
              <w:i w:val="0"/>
              <w:iCs w:val="0"/>
              <w:sz w:val="30"/>
              <w:szCs w:val="30"/>
              <w:lang w:eastAsia="zh-CN"/>
            </w:rPr>
            <w:t>公开时间：</w:t>
          </w:r>
          <w:r>
            <w:rPr>
              <w:rFonts w:hint="eastAsia" w:ascii="宋体" w:hAnsi="宋体" w:eastAsia="宋体" w:cs="宋体"/>
              <w:i w:val="0"/>
              <w:iCs w:val="0"/>
              <w:sz w:val="30"/>
              <w:szCs w:val="30"/>
              <w:lang w:val="en-US" w:eastAsia="zh-CN"/>
            </w:rPr>
            <w:t>2022年9月27日</w:t>
          </w:r>
        </w:p>
        <w:p>
          <w:pPr>
            <w:pStyle w:val="14"/>
            <w:tabs>
              <w:tab w:val="right" w:leader="dot" w:pos="8306"/>
            </w:tabs>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TOC \o "1-3" \h \u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_Toc18499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第一部分 部门概况</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_Toc18499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1</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_Toc7890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一、基本职能及主要工作</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_Toc7890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1</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9"/>
            <w:tabs>
              <w:tab w:val="right" w:leader="dot" w:pos="8306"/>
            </w:tabs>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_Toc19924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（一）主要职能</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_Toc19924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1</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9"/>
            <w:tabs>
              <w:tab w:val="right" w:leader="dot" w:pos="8306"/>
            </w:tabs>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_Toc2733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（二）2021年重点工作完成情况</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_Toc2733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2</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_Toc14961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二、机构设置</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_Toc14961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2</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4"/>
            <w:tabs>
              <w:tab w:val="right" w:leader="dot" w:pos="8306"/>
            </w:tabs>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_Toc30088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第二部分 2021年度部门决算情况说明</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_Toc30088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3</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_Toc6178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一、 收入支出决算总体情况说明</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_Toc6178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3</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_Toc32226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二、 收入决算情况说明</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_Toc32226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3</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_Toc18534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三、 支出决算情况说明</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_Toc18534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4</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_Toc2109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四、财政拨款收入支出决算总体情况说明</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_Toc2109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5</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_Toc29317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五、一般公共预算财政拨款支出决算情况说明</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_Toc29317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5</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9"/>
            <w:tabs>
              <w:tab w:val="right" w:leader="dot" w:pos="8306"/>
            </w:tabs>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_Toc24182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（一）一般公共预算财政拨款支出决算总体情况</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_Toc24182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5</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9"/>
            <w:tabs>
              <w:tab w:val="right" w:leader="dot" w:pos="8306"/>
            </w:tabs>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_Toc25009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（二）一般公共预算财政拨款支出决算结构情况</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_Toc25009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6</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9"/>
            <w:tabs>
              <w:tab w:val="right" w:leader="dot" w:pos="8306"/>
            </w:tabs>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_Toc27781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（三）一般公共预算财政拨款支出决算具体情况</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_Toc27781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7</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_Toc4463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六、一般公共预算财政拨款基本支出决算情况说明</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_Toc4463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9</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_Toc2483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七、“三公”经费财政拨款支出决算情况说明</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_Toc2483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10</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9"/>
            <w:tabs>
              <w:tab w:val="right" w:leader="dot" w:pos="8306"/>
            </w:tabs>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_Toc1613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（一）“三公”经费财政拨款支出决算总体情况说明</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_Toc1613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10</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9"/>
            <w:tabs>
              <w:tab w:val="right" w:leader="dot" w:pos="8306"/>
            </w:tabs>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_Toc20737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（二）“三公”经费财政拨款支出决算具体情况说明</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_Toc20737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10</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_Toc7502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八、政府性基金预算支出决算情况说明</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_Toc7502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12</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_Toc10591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九、 国有资本经营预算支出决算情况说明</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_Toc10591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12</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_Toc4019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十、其他重要事项的情况说明</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_Toc4019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12</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9"/>
            <w:tabs>
              <w:tab w:val="right" w:leader="dot" w:pos="8306"/>
            </w:tabs>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_Toc25812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（一）机关运行经费支出情况</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_Toc25812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12</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9"/>
            <w:tabs>
              <w:tab w:val="right" w:leader="dot" w:pos="8306"/>
            </w:tabs>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_Toc5640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（二）政府采购支出情况</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_Toc5640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12</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9"/>
            <w:tabs>
              <w:tab w:val="right" w:leader="dot" w:pos="8306"/>
            </w:tabs>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_Toc21974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（三）国有资产占有使用情况</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_Toc21974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13</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9"/>
            <w:tabs>
              <w:tab w:val="right" w:leader="dot" w:pos="8306"/>
            </w:tabs>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_Toc11423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（四）预算绩效管理情况。</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_Toc11423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13</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4"/>
            <w:tabs>
              <w:tab w:val="right" w:leader="dot" w:pos="8306"/>
            </w:tabs>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_Toc29784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第三部分 名词解释</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_Toc29784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21</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4"/>
            <w:tabs>
              <w:tab w:val="right" w:leader="dot" w:pos="8306"/>
            </w:tabs>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_Toc18966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第四部分 附件</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_Toc18966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26</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_Toc15888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附件1</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_Toc15888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26</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4"/>
            <w:tabs>
              <w:tab w:val="right" w:leader="dot" w:pos="8306"/>
            </w:tabs>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_Toc13726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lang w:eastAsia="zh-CN"/>
            </w:rPr>
            <w:t>茂县经济商务和信息化局</w:t>
          </w:r>
          <w:r>
            <w:rPr>
              <w:rFonts w:hint="eastAsia" w:ascii="宋体" w:hAnsi="宋体" w:eastAsia="宋体" w:cs="宋体"/>
              <w:b w:val="0"/>
              <w:bCs w:val="0"/>
              <w:i w:val="0"/>
              <w:iCs w:val="0"/>
              <w:sz w:val="24"/>
              <w:szCs w:val="24"/>
            </w:rPr>
            <w:t>2021年部门整体支出绩效评价报告</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_Toc13726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26</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_Toc29417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lang w:eastAsia="zh-CN"/>
            </w:rPr>
            <w:t>附件</w:t>
          </w:r>
          <w:r>
            <w:rPr>
              <w:rFonts w:hint="eastAsia" w:ascii="宋体" w:hAnsi="宋体" w:eastAsia="宋体" w:cs="宋体"/>
              <w:b w:val="0"/>
              <w:bCs w:val="0"/>
              <w:i w:val="0"/>
              <w:iCs w:val="0"/>
              <w:sz w:val="24"/>
              <w:szCs w:val="24"/>
              <w:lang w:val="en-US" w:eastAsia="zh-CN"/>
            </w:rPr>
            <w:t>2</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_Toc29417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32</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spacing w:line="600" w:lineRule="exact"/>
            <w:jc w:val="both"/>
            <w:rPr>
              <w:rFonts w:hint="eastAsia" w:ascii="宋体" w:hAnsi="宋体" w:eastAsia="宋体" w:cs="宋体"/>
              <w:b w:val="0"/>
              <w:bCs w:val="0"/>
              <w:i w:val="0"/>
              <w:iCs w:val="0"/>
              <w:color w:val="000000"/>
              <w:kern w:val="0"/>
              <w:sz w:val="24"/>
              <w:szCs w:val="24"/>
              <w:lang w:val="en-US" w:eastAsia="zh-CN"/>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_Toc17651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color w:val="000000"/>
              <w:kern w:val="0"/>
              <w:sz w:val="24"/>
              <w:szCs w:val="24"/>
            </w:rPr>
            <w:t>茂县生态农业综合（扶贫）开发产业园-自动分拣包装线和气调库</w:t>
          </w:r>
          <w:r>
            <w:rPr>
              <w:rFonts w:hint="eastAsia" w:ascii="宋体" w:hAnsi="宋体" w:eastAsia="宋体" w:cs="宋体"/>
              <w:b w:val="0"/>
              <w:bCs w:val="0"/>
              <w:i w:val="0"/>
              <w:iCs w:val="0"/>
              <w:color w:val="000000"/>
              <w:kern w:val="0"/>
              <w:sz w:val="24"/>
              <w:szCs w:val="24"/>
              <w:lang w:val="zh-CN"/>
            </w:rPr>
            <w:t>绩效评价报告</w:t>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_Toc17651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32</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_Toc18707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lang w:eastAsia="zh-CN"/>
            </w:rPr>
            <w:t>附件</w:t>
          </w:r>
          <w:r>
            <w:rPr>
              <w:rFonts w:hint="eastAsia" w:ascii="宋体" w:hAnsi="宋体" w:eastAsia="宋体" w:cs="宋体"/>
              <w:b w:val="0"/>
              <w:bCs w:val="0"/>
              <w:i w:val="0"/>
              <w:iCs w:val="0"/>
              <w:sz w:val="24"/>
              <w:szCs w:val="24"/>
              <w:lang w:val="en-US" w:eastAsia="zh-CN"/>
            </w:rPr>
            <w:t>3</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_Toc18707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36</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4"/>
            <w:tabs>
              <w:tab w:val="right" w:leader="dot" w:pos="8306"/>
            </w:tabs>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_Toc10605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lang w:eastAsia="zh-CN"/>
            </w:rPr>
            <w:t>茂县生态农业综合（扶贫）产业园</w:t>
          </w:r>
          <w:r>
            <w:rPr>
              <w:rFonts w:hint="eastAsia" w:ascii="宋体" w:hAnsi="宋体" w:eastAsia="宋体" w:cs="宋体"/>
              <w:b w:val="0"/>
              <w:bCs w:val="0"/>
              <w:i w:val="0"/>
              <w:iCs w:val="0"/>
              <w:sz w:val="24"/>
              <w:szCs w:val="24"/>
            </w:rPr>
            <w:t>项目</w:t>
          </w:r>
          <w:r>
            <w:rPr>
              <w:rFonts w:hint="eastAsia" w:ascii="宋体" w:hAnsi="宋体" w:eastAsia="宋体" w:cs="宋体"/>
              <w:b w:val="0"/>
              <w:bCs w:val="0"/>
              <w:i w:val="0"/>
              <w:iCs w:val="0"/>
              <w:sz w:val="24"/>
              <w:szCs w:val="24"/>
              <w:lang w:eastAsia="zh-CN"/>
            </w:rPr>
            <w:t>（三期）</w:t>
          </w:r>
          <w:r>
            <w:rPr>
              <w:rFonts w:hint="eastAsia" w:ascii="宋体" w:hAnsi="宋体" w:eastAsia="宋体" w:cs="宋体"/>
              <w:b w:val="0"/>
              <w:bCs w:val="0"/>
              <w:i w:val="0"/>
              <w:iCs w:val="0"/>
              <w:sz w:val="24"/>
              <w:szCs w:val="24"/>
            </w:rPr>
            <w:t>绩效评价报告</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_Toc10605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36</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_Toc23356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附件</w:t>
          </w:r>
          <w:r>
            <w:rPr>
              <w:rFonts w:hint="eastAsia" w:ascii="宋体" w:hAnsi="宋体" w:eastAsia="宋体" w:cs="宋体"/>
              <w:b w:val="0"/>
              <w:bCs w:val="0"/>
              <w:i w:val="0"/>
              <w:iCs w:val="0"/>
              <w:sz w:val="24"/>
              <w:szCs w:val="24"/>
              <w:lang w:val="en-US" w:eastAsia="zh-CN"/>
            </w:rPr>
            <w:t>4</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_Toc23356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40</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4"/>
            <w:tabs>
              <w:tab w:val="right" w:leader="dot" w:pos="8306"/>
            </w:tabs>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_Toc548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lang w:val="en-US" w:eastAsia="zh-CN"/>
            </w:rPr>
            <w:t>2021年革命老区电力提升</w:t>
          </w:r>
          <w:r>
            <w:rPr>
              <w:rFonts w:hint="eastAsia" w:ascii="宋体" w:hAnsi="宋体" w:eastAsia="宋体" w:cs="宋体"/>
              <w:b w:val="0"/>
              <w:bCs w:val="0"/>
              <w:i w:val="0"/>
              <w:iCs w:val="0"/>
              <w:sz w:val="24"/>
              <w:szCs w:val="24"/>
            </w:rPr>
            <w:t>绩效评价报告</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_Toc548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40</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_Toc28923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lang w:eastAsia="zh-CN"/>
            </w:rPr>
            <w:t>附件</w:t>
          </w:r>
          <w:r>
            <w:rPr>
              <w:rFonts w:hint="eastAsia" w:ascii="宋体" w:hAnsi="宋体" w:eastAsia="宋体" w:cs="宋体"/>
              <w:b w:val="0"/>
              <w:bCs w:val="0"/>
              <w:i w:val="0"/>
              <w:iCs w:val="0"/>
              <w:sz w:val="24"/>
              <w:szCs w:val="24"/>
              <w:lang w:val="en-US" w:eastAsia="zh-CN"/>
            </w:rPr>
            <w:t>5</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_Toc28923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44</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_Toc15490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lang w:val="en-US" w:eastAsia="zh-CN"/>
            </w:rPr>
            <w:t>茂县东大街电力改造项目绩效评价报告</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_Toc15490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44</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_Toc31415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附件</w:t>
          </w:r>
          <w:r>
            <w:rPr>
              <w:rFonts w:hint="eastAsia" w:ascii="宋体" w:hAnsi="宋体" w:eastAsia="宋体" w:cs="宋体"/>
              <w:b w:val="0"/>
              <w:bCs w:val="0"/>
              <w:i w:val="0"/>
              <w:iCs w:val="0"/>
              <w:sz w:val="24"/>
              <w:szCs w:val="24"/>
              <w:lang w:val="en-US" w:eastAsia="zh-CN"/>
            </w:rPr>
            <w:t>6</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_Toc31415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48</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4"/>
            <w:tabs>
              <w:tab w:val="right" w:leader="dot" w:pos="8306"/>
            </w:tabs>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_Toc18433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lang w:val="en-US" w:eastAsia="zh-CN"/>
            </w:rPr>
            <w:t>2021年省级外贸发展专项资金</w:t>
          </w:r>
          <w:r>
            <w:rPr>
              <w:rFonts w:hint="eastAsia" w:ascii="宋体" w:hAnsi="宋体" w:eastAsia="宋体" w:cs="宋体"/>
              <w:b w:val="0"/>
              <w:bCs w:val="0"/>
              <w:i w:val="0"/>
              <w:iCs w:val="0"/>
              <w:sz w:val="24"/>
              <w:szCs w:val="24"/>
            </w:rPr>
            <w:t>绩效评价报告</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_Toc18433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48</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4"/>
            <w:tabs>
              <w:tab w:val="right" w:leader="dot" w:pos="8306"/>
            </w:tabs>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_Toc31591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第五部分 附表</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_Toc31591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51</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_Toc11140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一、收入支出决算总表</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_Toc11140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51</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_Toc15662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二、收入决算表</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_Toc15662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51</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_Toc9436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三、支出决算表</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_Toc9436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51</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_Toc20411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四、财政拨款收入支出决算总表</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_Toc20411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51</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_Toc16790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五、财政拨款支出决算明细表</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_Toc16790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51</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_Toc3087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六、一般公共预算财政拨款支出决算表</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_Toc3087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51</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_Toc9781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七、一般公共预算财政拨款支出决算明细表</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_Toc9781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51</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_Toc7684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八、一般公共预算财政拨款基本支出决算表</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_Toc7684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51</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_Toc2822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九、一般公共预算财政拨款项目支出决算表</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_Toc2822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51</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_Toc4384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十、一般公共预算财政拨款“三公”经费支出决算表</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_Toc4384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51</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_Toc30752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十一、政府性基金预算财政拨款收入支出决算表</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_Toc30752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51</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_Toc29988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十二、政府性基金预算财政拨款“三公”经费支出决算表</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_Toc29988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51</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_Toc20031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十三、国有资本经营预算财政拨款支出决算表</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_Toc20031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51</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pStyle w:val="17"/>
            <w:tabs>
              <w:tab w:val="right" w:leader="dot" w:pos="8306"/>
            </w:tabs>
            <w:ind w:left="0" w:leftChars="0" w:firstLine="0" w:firstLineChars="0"/>
            <w:jc w:val="both"/>
            <w:rPr>
              <w:rFonts w:hint="eastAsia" w:ascii="宋体" w:hAnsi="宋体" w:eastAsia="宋体" w:cs="宋体"/>
              <w:b w:val="0"/>
              <w:bCs w:val="0"/>
              <w:i w:val="0"/>
              <w:iCs w:val="0"/>
              <w:sz w:val="24"/>
              <w:szCs w:val="24"/>
            </w:rPr>
          </w:pP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HYPERLINK \l _Toc24559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十四、国有资本经营预算财政拨款支出决算表</w:t>
          </w:r>
          <w:r>
            <w:rPr>
              <w:rFonts w:hint="eastAsia" w:ascii="宋体" w:hAnsi="宋体" w:eastAsia="宋体" w:cs="宋体"/>
              <w:b w:val="0"/>
              <w:bCs w:val="0"/>
              <w:i w:val="0"/>
              <w:iCs w:val="0"/>
              <w:sz w:val="24"/>
              <w:szCs w:val="24"/>
            </w:rPr>
            <w:tab/>
          </w:r>
          <w:r>
            <w:rPr>
              <w:rFonts w:hint="eastAsia" w:ascii="宋体" w:hAnsi="宋体" w:eastAsia="宋体" w:cs="宋体"/>
              <w:b w:val="0"/>
              <w:bCs w:val="0"/>
              <w:i w:val="0"/>
              <w:iCs w:val="0"/>
              <w:sz w:val="24"/>
              <w:szCs w:val="24"/>
            </w:rPr>
            <w:fldChar w:fldCharType="begin"/>
          </w:r>
          <w:r>
            <w:rPr>
              <w:rFonts w:hint="eastAsia" w:ascii="宋体" w:hAnsi="宋体" w:eastAsia="宋体" w:cs="宋体"/>
              <w:b w:val="0"/>
              <w:bCs w:val="0"/>
              <w:i w:val="0"/>
              <w:iCs w:val="0"/>
              <w:sz w:val="24"/>
              <w:szCs w:val="24"/>
            </w:rPr>
            <w:instrText xml:space="preserve"> PAGEREF _Toc24559 \h </w:instrText>
          </w:r>
          <w:r>
            <w:rPr>
              <w:rFonts w:hint="eastAsia" w:ascii="宋体" w:hAnsi="宋体" w:eastAsia="宋体" w:cs="宋体"/>
              <w:b w:val="0"/>
              <w:bCs w:val="0"/>
              <w:i w:val="0"/>
              <w:iCs w:val="0"/>
              <w:sz w:val="24"/>
              <w:szCs w:val="24"/>
            </w:rPr>
            <w:fldChar w:fldCharType="separate"/>
          </w:r>
          <w:r>
            <w:rPr>
              <w:rFonts w:hint="eastAsia" w:ascii="宋体" w:hAnsi="宋体" w:eastAsia="宋体" w:cs="宋体"/>
              <w:b w:val="0"/>
              <w:bCs w:val="0"/>
              <w:i w:val="0"/>
              <w:iCs w:val="0"/>
              <w:sz w:val="24"/>
              <w:szCs w:val="24"/>
            </w:rPr>
            <w:t>51</w:t>
          </w:r>
          <w:r>
            <w:rPr>
              <w:rFonts w:hint="eastAsia" w:ascii="宋体" w:hAnsi="宋体" w:eastAsia="宋体" w:cs="宋体"/>
              <w:b w:val="0"/>
              <w:bCs w:val="0"/>
              <w:i w:val="0"/>
              <w:iCs w:val="0"/>
              <w:sz w:val="24"/>
              <w:szCs w:val="24"/>
            </w:rPr>
            <w:fldChar w:fldCharType="end"/>
          </w:r>
          <w:r>
            <w:rPr>
              <w:rFonts w:hint="eastAsia" w:ascii="宋体" w:hAnsi="宋体" w:eastAsia="宋体" w:cs="宋体"/>
              <w:b w:val="0"/>
              <w:bCs w:val="0"/>
              <w:i w:val="0"/>
              <w:iCs w:val="0"/>
              <w:sz w:val="24"/>
              <w:szCs w:val="24"/>
            </w:rPr>
            <w:fldChar w:fldCharType="end"/>
          </w:r>
        </w:p>
        <w:p>
          <w:pPr>
            <w:jc w:val="both"/>
            <w:rPr>
              <w:rFonts w:hint="eastAsia" w:ascii="宋体" w:hAnsi="宋体" w:eastAsia="宋体" w:cs="宋体"/>
              <w:b w:val="0"/>
              <w:bCs w:val="0"/>
              <w:sz w:val="24"/>
              <w:szCs w:val="24"/>
            </w:rPr>
          </w:pPr>
          <w:r>
            <w:rPr>
              <w:rFonts w:hint="eastAsia" w:ascii="宋体" w:hAnsi="宋体" w:eastAsia="宋体" w:cs="宋体"/>
              <w:b w:val="0"/>
              <w:bCs w:val="0"/>
              <w:i w:val="0"/>
              <w:iCs w:val="0"/>
              <w:sz w:val="24"/>
              <w:szCs w:val="24"/>
            </w:rPr>
            <w:fldChar w:fldCharType="end"/>
          </w:r>
        </w:p>
      </w:sdtContent>
    </w:sdt>
    <w:p>
      <w:pPr>
        <w:widowControl/>
        <w:spacing w:line="440" w:lineRule="exact"/>
        <w:jc w:val="left"/>
        <w:rPr>
          <w:rFonts w:ascii="仿宋" w:eastAsia="仿宋"/>
          <w:bCs/>
          <w:kern w:val="44"/>
          <w:sz w:val="24"/>
        </w:rPr>
      </w:pPr>
      <w:bookmarkStart w:id="14" w:name="_Toc15396599"/>
      <w:bookmarkStart w:id="15" w:name="_Toc15377196"/>
      <w:r>
        <w:rPr>
          <w:rFonts w:ascii="仿宋" w:eastAsia="仿宋"/>
          <w:b/>
          <w:sz w:val="24"/>
        </w:rPr>
        <w:br w:type="page"/>
      </w:r>
    </w:p>
    <w:p>
      <w:pPr>
        <w:pStyle w:val="3"/>
        <w:jc w:val="center"/>
        <w:rPr>
          <w:rFonts w:hint="eastAsia" w:ascii="黑体" w:eastAsia="黑体"/>
          <w:b w:val="0"/>
        </w:rPr>
        <w:sectPr>
          <w:footerReference r:id="rId5" w:type="first"/>
          <w:headerReference r:id="rId3" w:type="default"/>
          <w:footerReference r:id="rId4" w:type="default"/>
          <w:pgSz w:w="11906" w:h="16838"/>
          <w:pgMar w:top="1440" w:right="1800" w:bottom="1440" w:left="1800" w:header="851" w:footer="992" w:gutter="0"/>
          <w:pgNumType w:fmt="decimal" w:start="1"/>
          <w:cols w:space="720" w:num="1"/>
          <w:titlePg/>
          <w:docGrid w:type="lines" w:linePitch="312" w:charSpace="0"/>
        </w:sectPr>
      </w:pPr>
      <w:bookmarkStart w:id="16" w:name="_Toc79163601"/>
      <w:bookmarkStart w:id="17" w:name="_Toc79163851"/>
    </w:p>
    <w:p>
      <w:pPr>
        <w:pStyle w:val="3"/>
        <w:jc w:val="center"/>
        <w:rPr>
          <w:rStyle w:val="23"/>
          <w:rFonts w:ascii="黑体" w:eastAsia="黑体"/>
          <w:b/>
          <w:bCs w:val="0"/>
        </w:rPr>
      </w:pPr>
      <w:bookmarkStart w:id="18" w:name="_Toc18499"/>
      <w:r>
        <w:rPr>
          <w:rFonts w:hint="eastAsia" w:ascii="黑体" w:eastAsia="黑体"/>
          <w:b w:val="0"/>
        </w:rPr>
        <w:t>第一部分</w:t>
      </w:r>
      <w:r>
        <w:rPr>
          <w:rFonts w:ascii="黑体" w:eastAsia="黑体"/>
          <w:b w:val="0"/>
        </w:rPr>
        <w:t xml:space="preserve"> </w:t>
      </w:r>
      <w:r>
        <w:rPr>
          <w:rStyle w:val="23"/>
          <w:rFonts w:hint="eastAsia" w:ascii="黑体" w:eastAsia="黑体"/>
          <w:b w:val="0"/>
          <w:bCs w:val="0"/>
        </w:rPr>
        <w:t>部门概况</w:t>
      </w:r>
      <w:bookmarkEnd w:id="14"/>
      <w:bookmarkEnd w:id="15"/>
      <w:bookmarkEnd w:id="16"/>
      <w:bookmarkEnd w:id="17"/>
      <w:bookmarkEnd w:id="18"/>
    </w:p>
    <w:p>
      <w:pPr>
        <w:widowControl/>
        <w:jc w:val="left"/>
        <w:rPr>
          <w:rFonts w:ascii="黑体" w:eastAsia="黑体"/>
          <w:color w:val="000000"/>
          <w:sz w:val="32"/>
          <w:szCs w:val="32"/>
        </w:rPr>
      </w:pPr>
    </w:p>
    <w:p>
      <w:pPr>
        <w:pStyle w:val="4"/>
        <w:pageBreakBefore w:val="0"/>
        <w:widowControl w:val="0"/>
        <w:kinsoku/>
        <w:wordWrap/>
        <w:overflowPunct/>
        <w:topLinePunct w:val="0"/>
        <w:autoSpaceDE/>
        <w:autoSpaceDN/>
        <w:bidi w:val="0"/>
        <w:spacing w:line="560" w:lineRule="exact"/>
        <w:textAlignment w:val="auto"/>
        <w:rPr>
          <w:rStyle w:val="24"/>
          <w:rFonts w:ascii="仿宋" w:eastAsia="仿宋"/>
          <w:b w:val="0"/>
          <w:bCs w:val="0"/>
        </w:rPr>
      </w:pPr>
      <w:bookmarkStart w:id="19" w:name="_Toc15377197"/>
      <w:bookmarkStart w:id="20" w:name="_Toc7890"/>
      <w:bookmarkStart w:id="21" w:name="_Toc79163852"/>
      <w:bookmarkStart w:id="22" w:name="_Toc15396600"/>
      <w:bookmarkStart w:id="23" w:name="_Toc79163602"/>
      <w:r>
        <w:rPr>
          <w:rFonts w:hint="eastAsia" w:ascii="黑体" w:eastAsia="黑体"/>
          <w:b w:val="0"/>
          <w:color w:val="000000"/>
        </w:rPr>
        <w:t>一、基</w:t>
      </w:r>
      <w:r>
        <w:rPr>
          <w:rStyle w:val="24"/>
          <w:rFonts w:hint="eastAsia" w:ascii="黑体" w:eastAsia="黑体"/>
          <w:b w:val="0"/>
          <w:bCs w:val="0"/>
        </w:rPr>
        <w:t>本职能及主要工作</w:t>
      </w:r>
      <w:bookmarkEnd w:id="19"/>
      <w:bookmarkEnd w:id="20"/>
      <w:bookmarkEnd w:id="21"/>
      <w:bookmarkEnd w:id="22"/>
      <w:bookmarkEnd w:id="23"/>
    </w:p>
    <w:p>
      <w:pPr>
        <w:pStyle w:val="2"/>
        <w:pageBreakBefore w:val="0"/>
        <w:widowControl w:val="0"/>
        <w:kinsoku/>
        <w:wordWrap/>
        <w:overflowPunct/>
        <w:topLinePunct w:val="0"/>
        <w:autoSpaceDE/>
        <w:autoSpaceDN/>
        <w:bidi w:val="0"/>
        <w:adjustRightInd w:val="0"/>
        <w:snapToGrid w:val="0"/>
        <w:spacing w:before="93" w:beforeLines="0" w:line="560" w:lineRule="exact"/>
        <w:ind w:firstLine="668" w:firstLineChars="209"/>
        <w:textAlignment w:val="auto"/>
        <w:outlineLvl w:val="2"/>
        <w:rPr>
          <w:rFonts w:hint="eastAsia" w:ascii="仿宋_GB2312" w:hAnsi="仿宋_GB2312" w:eastAsia="仿宋_GB2312" w:cs="仿宋_GB2312"/>
          <w:bCs/>
          <w:color w:val="000000"/>
          <w:sz w:val="32"/>
          <w:szCs w:val="32"/>
        </w:rPr>
      </w:pPr>
      <w:bookmarkStart w:id="24" w:name="_Toc79163853"/>
      <w:bookmarkStart w:id="25" w:name="_Toc19924"/>
      <w:bookmarkStart w:id="26" w:name="_Toc79163603"/>
      <w:bookmarkStart w:id="27" w:name="_Toc15378445"/>
      <w:bookmarkStart w:id="28" w:name="_Toc15377198"/>
      <w:r>
        <w:rPr>
          <w:rFonts w:hint="eastAsia" w:ascii="仿宋_GB2312" w:hAnsi="仿宋_GB2312" w:eastAsia="仿宋_GB2312" w:cs="仿宋_GB2312"/>
          <w:bCs/>
          <w:color w:val="000000"/>
          <w:sz w:val="32"/>
          <w:szCs w:val="32"/>
        </w:rPr>
        <w:t>（一）主要职能</w:t>
      </w:r>
      <w:bookmarkEnd w:id="24"/>
      <w:bookmarkEnd w:id="25"/>
      <w:bookmarkEnd w:id="26"/>
    </w:p>
    <w:bookmarkEnd w:id="27"/>
    <w:bookmarkEnd w:id="28"/>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负责组织贯彻国家、省、州、县有关工业经济、信息化和无线电管理的方针、政策和法律、法规，组织实施国家西部大开发战略等有关工业经济的政策措施，拟定并实施国家有关工业经济、信息化和无线电管理政策在我县的具体实施意见，负责本系统、本部门依法行政工作，落实行政执法责任制。</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2.负责拟定新型工业化发展战略和重大政策，协调解决新型工业化进程中的重大问题，组织实施工业强县战略。</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监测、分析工业经济运行态势和质量，建立全县工业经济运行预警机制，拟订中、近期工业经济运行目标、政策并组织实施，协调解决工业经济运行中的重大问题。负责电力、成品油、天然气、煤炭、食盐等重要物资综合调控、紧急调度工作和交通运输协同配合工作，负责民爆物品销售环节的安全监督管理，负责县级医药储备的监督管理。承办年度城镇经济目标责任考核。</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4.负责全县企业技术改造推进工作，组织企业技术改造项目申报国家、省、州有关专项计划并组织实施。指导企业技术创新、技术引进，组织企业申报技术中心工作。</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全县工业与信息化领域的节能降耗、清洁生产和资源节约与综合利用工作，协调推进工业化与生态环境协调发展中的重大问题，组织实施相关重大示范项目和新产品、新技术、新工艺、新设备、新材料的推广应用等。</w:t>
      </w:r>
    </w:p>
    <w:p>
      <w:pPr>
        <w:pStyle w:val="2"/>
        <w:pageBreakBefore w:val="0"/>
        <w:widowControl w:val="0"/>
        <w:kinsoku/>
        <w:wordWrap/>
        <w:overflowPunct/>
        <w:topLinePunct w:val="0"/>
        <w:autoSpaceDE/>
        <w:autoSpaceDN/>
        <w:bidi w:val="0"/>
        <w:adjustRightInd w:val="0"/>
        <w:snapToGrid w:val="0"/>
        <w:spacing w:before="93" w:beforeLines="0" w:line="560" w:lineRule="exact"/>
        <w:ind w:firstLine="668" w:firstLineChars="209"/>
        <w:textAlignment w:val="auto"/>
        <w:outlineLvl w:val="2"/>
        <w:rPr>
          <w:rFonts w:hint="eastAsia" w:ascii="仿宋_GB2312" w:hAnsi="仿宋_GB2312" w:eastAsia="仿宋_GB2312" w:cs="仿宋_GB2312"/>
          <w:bCs/>
          <w:color w:val="000000"/>
          <w:sz w:val="32"/>
          <w:szCs w:val="32"/>
        </w:rPr>
      </w:pPr>
      <w:bookmarkStart w:id="29" w:name="_Toc15377199"/>
      <w:bookmarkStart w:id="30" w:name="_Toc15378446"/>
      <w:bookmarkStart w:id="31" w:name="_Toc79163854"/>
      <w:bookmarkStart w:id="32" w:name="_Toc79163604"/>
      <w:bookmarkStart w:id="33" w:name="_Toc2733"/>
      <w:r>
        <w:rPr>
          <w:rFonts w:hint="eastAsia" w:ascii="仿宋_GB2312" w:hAnsi="仿宋_GB2312" w:eastAsia="仿宋_GB2312" w:cs="仿宋_GB2312"/>
          <w:bCs/>
          <w:color w:val="000000"/>
          <w:sz w:val="32"/>
          <w:szCs w:val="32"/>
        </w:rPr>
        <w:t>（二）2021年重点工作完成情况</w:t>
      </w:r>
      <w:bookmarkEnd w:id="29"/>
      <w:bookmarkEnd w:id="30"/>
      <w:bookmarkEnd w:id="31"/>
      <w:bookmarkEnd w:id="32"/>
      <w:bookmarkEnd w:id="33"/>
    </w:p>
    <w:p>
      <w:pPr>
        <w:keepNext w:val="0"/>
        <w:keepLines w:val="0"/>
        <w:pageBreakBefore w:val="0"/>
        <w:widowControl w:val="0"/>
        <w:numPr>
          <w:ilvl w:val="0"/>
          <w:numId w:val="0"/>
        </w:numPr>
        <w:kinsoku/>
        <w:wordWrap/>
        <w:overflowPunct/>
        <w:topLinePunct w:val="0"/>
        <w:autoSpaceDE/>
        <w:autoSpaceDN/>
        <w:bidi w:val="0"/>
        <w:spacing w:line="560" w:lineRule="exact"/>
        <w:ind w:leftChars="29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力争完成州下达的全年</w:t>
      </w:r>
      <w:r>
        <w:rPr>
          <w:rFonts w:hint="eastAsia" w:ascii="仿宋_GB2312" w:hAnsi="仿宋_GB2312" w:eastAsia="仿宋_GB2312" w:cs="仿宋_GB2312"/>
          <w:kern w:val="0"/>
          <w:sz w:val="32"/>
          <w:szCs w:val="32"/>
        </w:rPr>
        <w:t>工业经济指标</w:t>
      </w:r>
      <w:r>
        <w:rPr>
          <w:rFonts w:hint="eastAsia" w:ascii="仿宋_GB2312" w:hAnsi="仿宋_GB2312" w:eastAsia="仿宋_GB2312" w:cs="仿宋_GB2312"/>
          <w:sz w:val="32"/>
          <w:szCs w:val="32"/>
        </w:rPr>
        <w:t>目标任务</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spacing w:line="560" w:lineRule="exact"/>
        <w:ind w:leftChars="29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力争完成州下达的全年社消零经济指标目标任务。</w:t>
      </w:r>
    </w:p>
    <w:p>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b w:val="0"/>
          <w:bCs/>
          <w:sz w:val="32"/>
          <w:szCs w:val="32"/>
        </w:rPr>
        <w:t>继续做好市场监测</w:t>
      </w:r>
      <w:r>
        <w:rPr>
          <w:rFonts w:hint="eastAsia" w:ascii="仿宋_GB2312" w:hAnsi="仿宋_GB2312" w:eastAsia="仿宋_GB2312" w:cs="仿宋_GB2312"/>
          <w:b w:val="0"/>
          <w:bCs/>
          <w:sz w:val="32"/>
          <w:szCs w:val="32"/>
          <w:lang w:eastAsia="zh-CN"/>
        </w:rPr>
        <w:t>及疫情防控</w:t>
      </w:r>
      <w:r>
        <w:rPr>
          <w:rFonts w:hint="eastAsia" w:ascii="仿宋_GB2312" w:hAnsi="仿宋_GB2312" w:eastAsia="仿宋_GB2312" w:cs="仿宋_GB2312"/>
          <w:b w:val="0"/>
          <w:bCs/>
          <w:sz w:val="32"/>
          <w:szCs w:val="32"/>
        </w:rPr>
        <w:t>工作。</w:t>
      </w:r>
    </w:p>
    <w:p>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b w:val="0"/>
          <w:bCs/>
          <w:sz w:val="32"/>
          <w:szCs w:val="32"/>
        </w:rPr>
        <w:t>继续做好安全生产、环境保护工作</w:t>
      </w:r>
      <w:r>
        <w:rPr>
          <w:rFonts w:hint="eastAsia" w:ascii="仿宋_GB2312" w:hAnsi="仿宋_GB2312" w:eastAsia="仿宋_GB2312" w:cs="仿宋_GB2312"/>
          <w:b w:val="0"/>
          <w:bCs/>
          <w:sz w:val="32"/>
          <w:szCs w:val="32"/>
          <w:lang w:eastAsia="zh-CN"/>
        </w:rPr>
        <w:t>。</w:t>
      </w:r>
    </w:p>
    <w:p>
      <w:pPr>
        <w:keepNext w:val="0"/>
        <w:keepLines w:val="0"/>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b w:val="0"/>
          <w:bCs/>
          <w:sz w:val="32"/>
          <w:szCs w:val="32"/>
        </w:rPr>
        <w:t>持续做好商务扶贫项目的管理。</w:t>
      </w:r>
    </w:p>
    <w:p>
      <w:pPr>
        <w:pStyle w:val="2"/>
        <w:keepNext w:val="0"/>
        <w:keepLines w:val="0"/>
        <w:pageBreakBefore w:val="0"/>
        <w:widowControl w:val="0"/>
        <w:kinsoku/>
        <w:wordWrap/>
        <w:overflowPunct/>
        <w:topLinePunct w:val="0"/>
        <w:autoSpaceDE/>
        <w:autoSpaceDN/>
        <w:bidi w:val="0"/>
        <w:adjustRightInd w:val="0"/>
        <w:snapToGrid w:val="0"/>
        <w:spacing w:before="93" w:beforeLines="0" w:line="560" w:lineRule="exact"/>
        <w:ind w:firstLine="668" w:firstLineChars="209"/>
        <w:textAlignment w:val="auto"/>
        <w:outlineLvl w:val="2"/>
        <w:rPr>
          <w:rFonts w:hint="eastAsia" w:ascii="仿宋_GB2312" w:hAnsi="仿宋_GB2312" w:eastAsia="仿宋_GB2312" w:cs="仿宋_GB2312"/>
          <w:bCs/>
          <w:color w:val="000000"/>
          <w:sz w:val="32"/>
          <w:szCs w:val="32"/>
        </w:rPr>
      </w:pPr>
      <w:bookmarkStart w:id="34" w:name="_Toc1163"/>
      <w:bookmarkStart w:id="35" w:name="_Toc4272"/>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b w:val="0"/>
          <w:bCs w:val="0"/>
          <w:sz w:val="32"/>
          <w:szCs w:val="32"/>
        </w:rPr>
        <w:t>争取国家资金对农村电网进行升级改造。</w:t>
      </w:r>
      <w:bookmarkEnd w:id="34"/>
      <w:bookmarkEnd w:id="35"/>
    </w:p>
    <w:p>
      <w:pPr>
        <w:pStyle w:val="4"/>
        <w:pageBreakBefore w:val="0"/>
        <w:widowControl w:val="0"/>
        <w:kinsoku/>
        <w:wordWrap/>
        <w:overflowPunct/>
        <w:topLinePunct w:val="0"/>
        <w:autoSpaceDE/>
        <w:autoSpaceDN/>
        <w:bidi w:val="0"/>
        <w:spacing w:line="560" w:lineRule="exact"/>
        <w:textAlignment w:val="auto"/>
        <w:rPr>
          <w:rStyle w:val="24"/>
          <w:rFonts w:hint="eastAsia" w:ascii="仿宋_GB2312" w:hAnsi="仿宋_GB2312" w:eastAsia="仿宋_GB2312" w:cs="仿宋_GB2312"/>
          <w:b w:val="0"/>
          <w:bCs w:val="0"/>
          <w:sz w:val="32"/>
          <w:szCs w:val="32"/>
        </w:rPr>
      </w:pPr>
      <w:bookmarkStart w:id="36" w:name="_Toc14961"/>
      <w:bookmarkStart w:id="37" w:name="_Toc79163855"/>
      <w:bookmarkStart w:id="38" w:name="_Toc15396601"/>
      <w:bookmarkStart w:id="39" w:name="_Toc79163605"/>
      <w:bookmarkStart w:id="40" w:name="_Toc15377200"/>
      <w:r>
        <w:rPr>
          <w:rFonts w:hint="eastAsia" w:ascii="仿宋_GB2312" w:hAnsi="仿宋_GB2312" w:eastAsia="仿宋_GB2312" w:cs="仿宋_GB2312"/>
          <w:b w:val="0"/>
          <w:color w:val="000000"/>
          <w:sz w:val="32"/>
          <w:szCs w:val="32"/>
        </w:rPr>
        <w:t>二、机</w:t>
      </w:r>
      <w:r>
        <w:rPr>
          <w:rStyle w:val="24"/>
          <w:rFonts w:hint="eastAsia" w:ascii="仿宋_GB2312" w:hAnsi="仿宋_GB2312" w:eastAsia="仿宋_GB2312" w:cs="仿宋_GB2312"/>
          <w:b w:val="0"/>
          <w:bCs w:val="0"/>
          <w:sz w:val="32"/>
          <w:szCs w:val="32"/>
        </w:rPr>
        <w:t>构设置</w:t>
      </w:r>
      <w:bookmarkEnd w:id="36"/>
      <w:bookmarkEnd w:id="37"/>
      <w:bookmarkEnd w:id="38"/>
      <w:bookmarkEnd w:id="39"/>
      <w:bookmarkEnd w:id="40"/>
    </w:p>
    <w:p>
      <w:pPr>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茂县经济商务和信息局属一级预算单位，下属二级预算单位</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个，其中：参照公务员法管理的事业单位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个，其他事业单位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个。</w:t>
      </w:r>
    </w:p>
    <w:p>
      <w:pPr>
        <w:pStyle w:val="2"/>
        <w:pageBreakBefore w:val="0"/>
        <w:widowControl w:val="0"/>
        <w:kinsoku/>
        <w:wordWrap/>
        <w:overflowPunct/>
        <w:topLinePunct w:val="0"/>
        <w:autoSpaceDE/>
        <w:autoSpaceDN/>
        <w:bidi w:val="0"/>
        <w:adjustRightInd w:val="0"/>
        <w:snapToGrid w:val="0"/>
        <w:spacing w:before="93" w:beforeLines="0" w:line="560" w:lineRule="exact"/>
        <w:ind w:firstLine="668" w:firstLineChars="209"/>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2021年度部门决算编制范围的二级预算单位包括：</w:t>
      </w:r>
    </w:p>
    <w:p>
      <w:pPr>
        <w:pStyle w:val="2"/>
        <w:pageBreakBefore w:val="0"/>
        <w:widowControl w:val="0"/>
        <w:numPr>
          <w:ilvl w:val="0"/>
          <w:numId w:val="1"/>
        </w:numPr>
        <w:kinsoku/>
        <w:wordWrap/>
        <w:overflowPunct/>
        <w:topLinePunct w:val="0"/>
        <w:autoSpaceDE/>
        <w:autoSpaceDN/>
        <w:bidi w:val="0"/>
        <w:adjustRightInd w:val="0"/>
        <w:snapToGrid w:val="0"/>
        <w:spacing w:before="93" w:beforeLines="0" w:line="560" w:lineRule="exact"/>
        <w:ind w:firstLine="668" w:firstLineChars="209"/>
        <w:textAlignment w:val="auto"/>
        <w:rPr>
          <w:rFonts w:hint="eastAsia" w:hAnsi="仿宋_GB2312" w:cs="仿宋_GB2312"/>
          <w:color w:val="000000"/>
          <w:sz w:val="32"/>
          <w:szCs w:val="32"/>
          <w:lang w:val="en-US" w:eastAsia="zh-CN"/>
        </w:rPr>
      </w:pPr>
      <w:r>
        <w:rPr>
          <w:rFonts w:hint="eastAsia" w:hAnsi="仿宋_GB2312" w:cs="仿宋_GB2312"/>
          <w:color w:val="000000"/>
          <w:sz w:val="32"/>
          <w:szCs w:val="32"/>
          <w:lang w:val="en-US" w:eastAsia="zh-CN"/>
        </w:rPr>
        <w:t>茂县经济商务和信息化局本级</w:t>
      </w:r>
    </w:p>
    <w:p>
      <w:pPr>
        <w:pStyle w:val="2"/>
        <w:pageBreakBefore w:val="0"/>
        <w:widowControl w:val="0"/>
        <w:numPr>
          <w:ilvl w:val="0"/>
          <w:numId w:val="1"/>
        </w:numPr>
        <w:kinsoku/>
        <w:wordWrap/>
        <w:overflowPunct/>
        <w:topLinePunct w:val="0"/>
        <w:autoSpaceDE/>
        <w:autoSpaceDN/>
        <w:bidi w:val="0"/>
        <w:adjustRightInd w:val="0"/>
        <w:snapToGrid w:val="0"/>
        <w:spacing w:before="93" w:beforeLines="0" w:line="560" w:lineRule="exact"/>
        <w:ind w:firstLine="668" w:firstLineChars="209"/>
        <w:textAlignment w:val="auto"/>
        <w:rPr>
          <w:rFonts w:hint="default" w:hAnsi="仿宋_GB2312" w:cs="仿宋_GB2312"/>
          <w:color w:val="000000"/>
          <w:sz w:val="32"/>
          <w:szCs w:val="32"/>
          <w:lang w:val="en-US" w:eastAsia="zh-CN"/>
        </w:rPr>
      </w:pPr>
      <w:r>
        <w:rPr>
          <w:rFonts w:hint="eastAsia" w:hAnsi="仿宋_GB2312" w:cs="仿宋_GB2312"/>
          <w:color w:val="000000"/>
          <w:sz w:val="32"/>
          <w:szCs w:val="32"/>
          <w:lang w:val="en-US" w:eastAsia="zh-CN"/>
        </w:rPr>
        <w:t>茂县经济商务和信息化局信息管理中心</w:t>
      </w:r>
    </w:p>
    <w:p>
      <w:pPr>
        <w:pStyle w:val="2"/>
        <w:pageBreakBefore w:val="0"/>
        <w:widowControl w:val="0"/>
        <w:numPr>
          <w:ilvl w:val="0"/>
          <w:numId w:val="0"/>
        </w:numPr>
        <w:kinsoku/>
        <w:wordWrap/>
        <w:overflowPunct/>
        <w:topLinePunct w:val="0"/>
        <w:autoSpaceDE/>
        <w:autoSpaceDN/>
        <w:bidi w:val="0"/>
        <w:adjustRightInd w:val="0"/>
        <w:snapToGrid w:val="0"/>
        <w:spacing w:before="93" w:beforeLines="0" w:line="560" w:lineRule="exact"/>
        <w:ind w:left="672" w:leftChars="0"/>
        <w:textAlignment w:val="auto"/>
        <w:outlineLvl w:val="9"/>
        <w:rPr>
          <w:rFonts w:ascii="仿宋" w:eastAsia="仿宋"/>
          <w:color w:val="000000"/>
          <w:sz w:val="32"/>
          <w:szCs w:val="32"/>
        </w:rPr>
      </w:pPr>
    </w:p>
    <w:p>
      <w:pPr>
        <w:pStyle w:val="2"/>
        <w:pageBreakBefore w:val="0"/>
        <w:widowControl w:val="0"/>
        <w:numPr>
          <w:ilvl w:val="0"/>
          <w:numId w:val="0"/>
        </w:numPr>
        <w:kinsoku/>
        <w:wordWrap/>
        <w:overflowPunct/>
        <w:topLinePunct w:val="0"/>
        <w:autoSpaceDE/>
        <w:autoSpaceDN/>
        <w:bidi w:val="0"/>
        <w:adjustRightInd w:val="0"/>
        <w:snapToGrid w:val="0"/>
        <w:spacing w:before="93" w:beforeLines="0" w:line="560" w:lineRule="exact"/>
        <w:ind w:left="672" w:leftChars="0"/>
        <w:textAlignment w:val="auto"/>
        <w:outlineLvl w:val="9"/>
        <w:rPr>
          <w:rFonts w:ascii="仿宋" w:eastAsia="仿宋"/>
          <w:color w:val="000000"/>
          <w:sz w:val="32"/>
          <w:szCs w:val="32"/>
        </w:rPr>
      </w:pPr>
    </w:p>
    <w:p>
      <w:pPr>
        <w:pStyle w:val="2"/>
        <w:pageBreakBefore w:val="0"/>
        <w:widowControl w:val="0"/>
        <w:numPr>
          <w:ilvl w:val="0"/>
          <w:numId w:val="0"/>
        </w:numPr>
        <w:kinsoku/>
        <w:wordWrap/>
        <w:overflowPunct/>
        <w:topLinePunct w:val="0"/>
        <w:autoSpaceDE/>
        <w:autoSpaceDN/>
        <w:bidi w:val="0"/>
        <w:adjustRightInd w:val="0"/>
        <w:snapToGrid w:val="0"/>
        <w:spacing w:before="93" w:beforeLines="0" w:line="560" w:lineRule="exact"/>
        <w:ind w:left="672" w:leftChars="0"/>
        <w:textAlignment w:val="auto"/>
        <w:outlineLvl w:val="9"/>
        <w:rPr>
          <w:rFonts w:ascii="仿宋" w:eastAsia="仿宋"/>
          <w:color w:val="000000"/>
          <w:sz w:val="32"/>
          <w:szCs w:val="32"/>
        </w:rPr>
      </w:pPr>
    </w:p>
    <w:p>
      <w:pPr>
        <w:pStyle w:val="2"/>
        <w:pageBreakBefore w:val="0"/>
        <w:widowControl w:val="0"/>
        <w:numPr>
          <w:ilvl w:val="0"/>
          <w:numId w:val="0"/>
        </w:numPr>
        <w:kinsoku/>
        <w:wordWrap/>
        <w:overflowPunct/>
        <w:topLinePunct w:val="0"/>
        <w:autoSpaceDE/>
        <w:autoSpaceDN/>
        <w:bidi w:val="0"/>
        <w:adjustRightInd w:val="0"/>
        <w:snapToGrid w:val="0"/>
        <w:spacing w:before="93" w:beforeLines="0" w:line="560" w:lineRule="exact"/>
        <w:textAlignment w:val="auto"/>
        <w:outlineLvl w:val="9"/>
        <w:rPr>
          <w:rFonts w:ascii="仿宋" w:eastAsia="仿宋"/>
          <w:color w:val="000000"/>
          <w:sz w:val="32"/>
          <w:szCs w:val="32"/>
        </w:rPr>
      </w:pPr>
    </w:p>
    <w:p>
      <w:pPr>
        <w:pStyle w:val="2"/>
        <w:pageBreakBefore w:val="0"/>
        <w:widowControl w:val="0"/>
        <w:numPr>
          <w:ilvl w:val="0"/>
          <w:numId w:val="0"/>
        </w:numPr>
        <w:kinsoku/>
        <w:wordWrap/>
        <w:overflowPunct/>
        <w:topLinePunct w:val="0"/>
        <w:autoSpaceDE/>
        <w:autoSpaceDN/>
        <w:bidi w:val="0"/>
        <w:adjustRightInd w:val="0"/>
        <w:snapToGrid w:val="0"/>
        <w:spacing w:before="93" w:beforeLines="0" w:line="560" w:lineRule="exact"/>
        <w:ind w:left="672" w:leftChars="0"/>
        <w:textAlignment w:val="auto"/>
        <w:outlineLvl w:val="9"/>
        <w:rPr>
          <w:rFonts w:ascii="仿宋" w:eastAsia="仿宋"/>
          <w:color w:val="000000"/>
          <w:sz w:val="32"/>
          <w:szCs w:val="32"/>
        </w:rPr>
      </w:pPr>
    </w:p>
    <w:p>
      <w:pPr>
        <w:pStyle w:val="3"/>
        <w:ind w:right="440"/>
        <w:jc w:val="right"/>
        <w:rPr>
          <w:rStyle w:val="23"/>
          <w:rFonts w:ascii="黑体" w:eastAsia="黑体"/>
          <w:b w:val="0"/>
          <w:bCs w:val="0"/>
        </w:rPr>
      </w:pPr>
      <w:bookmarkStart w:id="41" w:name="_Toc79163609"/>
      <w:bookmarkStart w:id="42" w:name="_Toc79163859"/>
      <w:bookmarkStart w:id="43" w:name="_Toc15396602"/>
      <w:bookmarkStart w:id="44" w:name="_Toc30088"/>
      <w:bookmarkStart w:id="45" w:name="_Toc15377204"/>
      <w:r>
        <w:rPr>
          <w:rFonts w:hint="eastAsia" w:ascii="黑体" w:eastAsia="黑体"/>
          <w:b w:val="0"/>
          <w:color w:val="000000"/>
        </w:rPr>
        <w:t>第二部分</w:t>
      </w:r>
      <w:r>
        <w:rPr>
          <w:rFonts w:ascii="黑体" w:eastAsia="黑体"/>
          <w:color w:val="000000"/>
        </w:rPr>
        <w:t xml:space="preserve"> </w:t>
      </w:r>
      <w:r>
        <w:rPr>
          <w:rStyle w:val="23"/>
          <w:rFonts w:ascii="黑体" w:eastAsia="黑体"/>
          <w:b w:val="0"/>
          <w:bCs w:val="0"/>
        </w:rPr>
        <w:t>2021</w:t>
      </w:r>
      <w:r>
        <w:rPr>
          <w:rStyle w:val="23"/>
          <w:rFonts w:hint="eastAsia" w:ascii="黑体" w:eastAsia="黑体"/>
          <w:b w:val="0"/>
          <w:bCs w:val="0"/>
        </w:rPr>
        <w:t>年度部门决算情况说明</w:t>
      </w:r>
      <w:bookmarkEnd w:id="41"/>
      <w:bookmarkEnd w:id="42"/>
      <w:bookmarkEnd w:id="43"/>
      <w:bookmarkEnd w:id="44"/>
      <w:bookmarkEnd w:id="45"/>
    </w:p>
    <w:p/>
    <w:p>
      <w:pPr>
        <w:pStyle w:val="29"/>
        <w:numPr>
          <w:ilvl w:val="0"/>
          <w:numId w:val="2"/>
        </w:numPr>
        <w:spacing w:line="600" w:lineRule="exact"/>
        <w:ind w:firstLineChars="0"/>
        <w:outlineLvl w:val="1"/>
        <w:rPr>
          <w:rStyle w:val="24"/>
          <w:rFonts w:ascii="黑体" w:eastAsia="黑体"/>
          <w:b w:val="0"/>
        </w:rPr>
      </w:pPr>
      <w:bookmarkStart w:id="46" w:name="_Toc79163860"/>
      <w:bookmarkStart w:id="47" w:name="_Toc79163610"/>
      <w:bookmarkStart w:id="48" w:name="_Toc15396603"/>
      <w:bookmarkStart w:id="49" w:name="_Toc6178"/>
      <w:bookmarkStart w:id="50" w:name="_Toc15377205"/>
      <w:r>
        <w:rPr>
          <w:rFonts w:hint="eastAsia" w:ascii="黑体" w:eastAsia="黑体"/>
          <w:color w:val="000000"/>
          <w:sz w:val="32"/>
          <w:szCs w:val="32"/>
        </w:rPr>
        <w:t>收</w:t>
      </w:r>
      <w:r>
        <w:rPr>
          <w:rStyle w:val="24"/>
          <w:rFonts w:hint="eastAsia" w:ascii="黑体" w:eastAsia="黑体"/>
          <w:b w:val="0"/>
        </w:rPr>
        <w:t>入支出决算总体情况说明</w:t>
      </w:r>
      <w:bookmarkEnd w:id="46"/>
      <w:bookmarkEnd w:id="47"/>
      <w:bookmarkEnd w:id="48"/>
      <w:bookmarkEnd w:id="49"/>
      <w:bookmarkEnd w:id="50"/>
    </w:p>
    <w:p>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2021年度收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lang w:val="en-US" w:eastAsia="zh-CN"/>
        </w:rPr>
        <w:t>2525.72</w:t>
      </w:r>
      <w:r>
        <w:rPr>
          <w:rFonts w:hint="eastAsia" w:ascii="仿宋_GB2312" w:hAnsi="仿宋_GB2312" w:eastAsia="仿宋_GB2312" w:cs="仿宋_GB2312"/>
          <w:color w:val="000000"/>
          <w:sz w:val="32"/>
          <w:szCs w:val="32"/>
        </w:rPr>
        <w:t>万元、支</w:t>
      </w:r>
      <w:r>
        <w:rPr>
          <w:rFonts w:hint="eastAsia" w:ascii="仿宋_GB2312" w:hAnsi="仿宋_GB2312" w:eastAsia="仿宋_GB2312" w:cs="仿宋_GB2312"/>
          <w:color w:val="000000"/>
          <w:sz w:val="32"/>
          <w:szCs w:val="32"/>
          <w:lang w:eastAsia="zh-CN"/>
        </w:rPr>
        <w:t>出</w:t>
      </w:r>
      <w:r>
        <w:rPr>
          <w:rFonts w:hint="eastAsia" w:ascii="仿宋_GB2312" w:hAnsi="仿宋_GB2312" w:eastAsia="仿宋_GB2312" w:cs="仿宋_GB2312"/>
          <w:color w:val="000000"/>
          <w:sz w:val="32"/>
          <w:szCs w:val="32"/>
          <w:lang w:val="en-US" w:eastAsia="zh-CN"/>
        </w:rPr>
        <w:t>2694.32</w:t>
      </w:r>
      <w:r>
        <w:rPr>
          <w:rFonts w:hint="eastAsia" w:ascii="仿宋_GB2312" w:hAnsi="仿宋_GB2312" w:eastAsia="仿宋_GB2312" w:cs="仿宋_GB2312"/>
          <w:color w:val="000000"/>
          <w:sz w:val="32"/>
          <w:szCs w:val="32"/>
        </w:rPr>
        <w:t>万元。与2020年相比，收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rPr>
        <w:t>减少</w:t>
      </w:r>
      <w:r>
        <w:rPr>
          <w:rFonts w:hint="eastAsia" w:ascii="仿宋_GB2312" w:hAnsi="仿宋_GB2312" w:eastAsia="仿宋_GB2312" w:cs="仿宋_GB2312"/>
          <w:color w:val="000000"/>
          <w:sz w:val="32"/>
          <w:szCs w:val="32"/>
          <w:lang w:val="en-US" w:eastAsia="zh-CN"/>
        </w:rPr>
        <w:t>1247.67</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下降</w:t>
      </w:r>
      <w:r>
        <w:rPr>
          <w:rFonts w:hint="eastAsia" w:ascii="仿宋_GB2312" w:hAnsi="仿宋_GB2312" w:eastAsia="仿宋_GB2312" w:cs="仿宋_GB2312"/>
          <w:color w:val="000000"/>
          <w:sz w:val="32"/>
          <w:szCs w:val="32"/>
          <w:lang w:val="en-US" w:eastAsia="zh-CN"/>
        </w:rPr>
        <w:t>49</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支</w:t>
      </w:r>
      <w:r>
        <w:rPr>
          <w:rFonts w:hint="eastAsia" w:ascii="仿宋_GB2312" w:hAnsi="仿宋_GB2312" w:eastAsia="仿宋_GB2312" w:cs="仿宋_GB2312"/>
          <w:color w:val="000000"/>
          <w:sz w:val="32"/>
          <w:szCs w:val="32"/>
          <w:lang w:eastAsia="zh-CN"/>
        </w:rPr>
        <w:t>出</w:t>
      </w:r>
      <w:r>
        <w:rPr>
          <w:rFonts w:hint="eastAsia" w:ascii="仿宋_GB2312" w:hAnsi="仿宋_GB2312" w:eastAsia="仿宋_GB2312" w:cs="仿宋_GB2312"/>
          <w:color w:val="000000"/>
          <w:sz w:val="32"/>
          <w:szCs w:val="32"/>
        </w:rPr>
        <w:t>减少</w:t>
      </w:r>
      <w:r>
        <w:rPr>
          <w:rFonts w:hint="eastAsia" w:ascii="仿宋_GB2312" w:hAnsi="仿宋_GB2312" w:eastAsia="仿宋_GB2312" w:cs="仿宋_GB2312"/>
          <w:color w:val="000000"/>
          <w:sz w:val="32"/>
          <w:szCs w:val="32"/>
          <w:lang w:val="en-US" w:eastAsia="zh-CN"/>
        </w:rPr>
        <w:t>1734.07</w:t>
      </w:r>
      <w:r>
        <w:rPr>
          <w:rFonts w:hint="eastAsia" w:ascii="仿宋_GB2312" w:hAnsi="仿宋_GB2312" w:eastAsia="仿宋_GB2312" w:cs="仿宋_GB2312"/>
          <w:color w:val="000000"/>
          <w:sz w:val="32"/>
          <w:szCs w:val="32"/>
        </w:rPr>
        <w:t>万元，下降</w:t>
      </w:r>
      <w:r>
        <w:rPr>
          <w:rFonts w:hint="eastAsia" w:ascii="仿宋_GB2312" w:hAnsi="仿宋_GB2312" w:eastAsia="仿宋_GB2312" w:cs="仿宋_GB2312"/>
          <w:color w:val="000000"/>
          <w:sz w:val="32"/>
          <w:szCs w:val="32"/>
          <w:lang w:val="en-US" w:eastAsia="zh-CN"/>
        </w:rPr>
        <w:t>64</w:t>
      </w:r>
      <w:r>
        <w:rPr>
          <w:rFonts w:hint="eastAsia" w:ascii="仿宋_GB2312" w:hAnsi="仿宋_GB2312" w:eastAsia="仿宋_GB2312" w:cs="仿宋_GB2312"/>
          <w:color w:val="000000"/>
          <w:sz w:val="32"/>
          <w:szCs w:val="32"/>
        </w:rPr>
        <w:t>%。主要变动原因是主要变动原因是</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eastAsia="zh-CN"/>
        </w:rPr>
        <w:t>项目资金收入减少以及对支付企业的补助资金有所减少。</w:t>
      </w:r>
    </w:p>
    <w:p>
      <w:pPr>
        <w:spacing w:line="600" w:lineRule="exact"/>
        <w:ind w:firstLine="640" w:firstLineChars="200"/>
        <w:rPr>
          <w:rFonts w:ascii="仿宋" w:eastAsia="仿宋"/>
          <w:color w:val="000000"/>
          <w:sz w:val="32"/>
          <w:szCs w:val="32"/>
        </w:rPr>
      </w:pPr>
    </w:p>
    <w:p>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3743960" cy="2514600"/>
            <wp:effectExtent l="0" t="0" r="8890" b="0"/>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7"/>
                    <a:stretch>
                      <a:fillRect/>
                    </a:stretch>
                  </pic:blipFill>
                  <pic:spPr>
                    <a:xfrm>
                      <a:off x="0" y="0"/>
                      <a:ext cx="3743960" cy="2514600"/>
                    </a:xfrm>
                    <a:prstGeom prst="rect">
                      <a:avLst/>
                    </a:prstGeom>
                    <a:noFill/>
                    <a:ln w="9525">
                      <a:noFill/>
                    </a:ln>
                  </pic:spPr>
                </pic:pic>
              </a:graphicData>
            </a:graphic>
          </wp:inline>
        </w:drawing>
      </w:r>
    </w:p>
    <w:p>
      <w:pPr>
        <w:pStyle w:val="2"/>
        <w:rPr>
          <w:rFonts w:hint="eastAsia"/>
          <w:lang w:eastAsia="zh-CN"/>
        </w:rPr>
      </w:pPr>
    </w:p>
    <w:p>
      <w:pPr>
        <w:pStyle w:val="29"/>
        <w:numPr>
          <w:ilvl w:val="0"/>
          <w:numId w:val="2"/>
        </w:numPr>
        <w:spacing w:line="600" w:lineRule="exact"/>
        <w:ind w:firstLineChars="0"/>
        <w:outlineLvl w:val="1"/>
        <w:rPr>
          <w:rStyle w:val="24"/>
          <w:rFonts w:ascii="黑体" w:eastAsia="黑体"/>
          <w:b w:val="0"/>
        </w:rPr>
      </w:pPr>
      <w:bookmarkStart w:id="51" w:name="_Toc15396604"/>
      <w:bookmarkStart w:id="52" w:name="_Toc15377206"/>
      <w:bookmarkStart w:id="53" w:name="_Toc32226"/>
      <w:bookmarkStart w:id="54" w:name="_Toc79163861"/>
      <w:bookmarkStart w:id="55" w:name="_Toc79163611"/>
      <w:r>
        <w:rPr>
          <w:rFonts w:hint="eastAsia" w:ascii="黑体" w:eastAsia="黑体"/>
          <w:color w:val="000000"/>
          <w:sz w:val="32"/>
          <w:szCs w:val="32"/>
        </w:rPr>
        <w:t>收</w:t>
      </w:r>
      <w:r>
        <w:rPr>
          <w:rStyle w:val="24"/>
          <w:rFonts w:hint="eastAsia" w:ascii="黑体" w:eastAsia="黑体"/>
          <w:b w:val="0"/>
        </w:rPr>
        <w:t>入决算情况说明</w:t>
      </w:r>
      <w:bookmarkEnd w:id="51"/>
      <w:bookmarkEnd w:id="52"/>
      <w:bookmarkEnd w:id="53"/>
      <w:bookmarkEnd w:id="54"/>
      <w:bookmarkEnd w:id="55"/>
    </w:p>
    <w:p>
      <w:pPr>
        <w:spacing w:line="600"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年本年收入合计</w:t>
      </w:r>
      <w:r>
        <w:rPr>
          <w:rFonts w:hint="eastAsia" w:ascii="仿宋" w:eastAsia="仿宋"/>
          <w:color w:val="000000"/>
          <w:sz w:val="32"/>
          <w:szCs w:val="32"/>
          <w:lang w:val="en-US" w:eastAsia="zh-CN"/>
        </w:rPr>
        <w:t>2525.72</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2525.72</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万元；上级补助收入</w:t>
      </w:r>
      <w:r>
        <w:rPr>
          <w:rFonts w:hint="eastAsia" w:ascii="仿宋" w:eastAsia="仿宋"/>
          <w:color w:val="000000"/>
          <w:sz w:val="32"/>
          <w:szCs w:val="32"/>
          <w:lang w:val="en-US" w:eastAsia="zh-CN"/>
        </w:rPr>
        <w:t>0</w:t>
      </w:r>
      <w:r>
        <w:rPr>
          <w:rFonts w:hint="eastAsia" w:ascii="仿宋" w:eastAsia="仿宋"/>
          <w:color w:val="000000"/>
          <w:sz w:val="32"/>
          <w:szCs w:val="32"/>
        </w:rPr>
        <w:t>万元；事业收入</w:t>
      </w:r>
      <w:r>
        <w:rPr>
          <w:rFonts w:hint="eastAsia" w:ascii="仿宋" w:eastAsia="仿宋"/>
          <w:color w:val="000000"/>
          <w:sz w:val="32"/>
          <w:szCs w:val="32"/>
          <w:lang w:val="en-US" w:eastAsia="zh-CN"/>
        </w:rPr>
        <w:t>0</w:t>
      </w:r>
      <w:r>
        <w:rPr>
          <w:rFonts w:hint="eastAsia" w:ascii="仿宋" w:eastAsia="仿宋"/>
          <w:color w:val="000000"/>
          <w:sz w:val="32"/>
          <w:szCs w:val="32"/>
        </w:rPr>
        <w:t>万元；经营收入</w:t>
      </w:r>
      <w:r>
        <w:rPr>
          <w:rFonts w:hint="eastAsia" w:ascii="仿宋" w:eastAsia="仿宋"/>
          <w:color w:val="000000"/>
          <w:sz w:val="32"/>
          <w:szCs w:val="32"/>
          <w:lang w:val="en-US" w:eastAsia="zh-CN"/>
        </w:rPr>
        <w:t>0</w:t>
      </w:r>
      <w:r>
        <w:rPr>
          <w:rFonts w:hint="eastAsia" w:ascii="仿宋" w:eastAsia="仿宋"/>
          <w:color w:val="000000"/>
          <w:sz w:val="32"/>
          <w:szCs w:val="32"/>
        </w:rPr>
        <w:t>万元；附属单位上缴收入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p>
    <w:p>
      <w:pPr>
        <w:keepNext w:val="0"/>
        <w:keepLines w:val="0"/>
        <w:widowControl/>
        <w:suppressLineNumbers w:val="0"/>
        <w:jc w:val="left"/>
        <w:rPr>
          <w:rFonts w:hint="eastAsia" w:ascii="仿宋" w:eastAsia="仿宋"/>
          <w:color w:val="000000"/>
          <w:sz w:val="32"/>
          <w:szCs w:val="32"/>
          <w:lang w:eastAsia="zh-CN"/>
        </w:rPr>
      </w:pPr>
      <w:r>
        <w:rPr>
          <w:rFonts w:ascii="宋体" w:hAnsi="宋体" w:eastAsia="宋体" w:cs="宋体"/>
          <w:kern w:val="0"/>
          <w:sz w:val="24"/>
          <w:szCs w:val="24"/>
          <w:lang w:val="en-US" w:eastAsia="zh-CN" w:bidi="ar"/>
        </w:rPr>
        <w:drawing>
          <wp:inline distT="0" distB="0" distL="114300" distR="114300">
            <wp:extent cx="5124450" cy="2673350"/>
            <wp:effectExtent l="0" t="0" r="0" b="12700"/>
            <wp:docPr id="6"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6"/>
                    <pic:cNvPicPr>
                      <a:picLocks noChangeAspect="1"/>
                    </pic:cNvPicPr>
                  </pic:nvPicPr>
                  <pic:blipFill>
                    <a:blip r:embed="rId8"/>
                    <a:stretch>
                      <a:fillRect/>
                    </a:stretch>
                  </pic:blipFill>
                  <pic:spPr>
                    <a:xfrm>
                      <a:off x="0" y="0"/>
                      <a:ext cx="5124450" cy="2673350"/>
                    </a:xfrm>
                    <a:prstGeom prst="rect">
                      <a:avLst/>
                    </a:prstGeom>
                    <a:noFill/>
                    <a:ln w="9525">
                      <a:noFill/>
                    </a:ln>
                  </pic:spPr>
                </pic:pic>
              </a:graphicData>
            </a:graphic>
          </wp:inline>
        </w:drawing>
      </w:r>
    </w:p>
    <w:p>
      <w:pPr>
        <w:pStyle w:val="29"/>
        <w:numPr>
          <w:ilvl w:val="0"/>
          <w:numId w:val="2"/>
        </w:numPr>
        <w:spacing w:line="600" w:lineRule="exact"/>
        <w:ind w:firstLineChars="0"/>
        <w:outlineLvl w:val="1"/>
        <w:rPr>
          <w:rStyle w:val="24"/>
          <w:rFonts w:ascii="黑体" w:eastAsia="黑体"/>
          <w:b w:val="0"/>
        </w:rPr>
      </w:pPr>
      <w:bookmarkStart w:id="56" w:name="_Toc18534"/>
      <w:bookmarkStart w:id="57" w:name="_Toc15396605"/>
      <w:bookmarkStart w:id="58" w:name="_Toc79163612"/>
      <w:bookmarkStart w:id="59" w:name="_Toc15377207"/>
      <w:bookmarkStart w:id="60" w:name="_Toc79163862"/>
      <w:r>
        <w:rPr>
          <w:rFonts w:hint="eastAsia" w:ascii="黑体" w:eastAsia="黑体"/>
          <w:color w:val="000000"/>
          <w:sz w:val="32"/>
          <w:szCs w:val="32"/>
        </w:rPr>
        <w:t>支</w:t>
      </w:r>
      <w:r>
        <w:rPr>
          <w:rStyle w:val="24"/>
          <w:rFonts w:hint="eastAsia" w:ascii="黑体" w:eastAsia="黑体"/>
          <w:b w:val="0"/>
        </w:rPr>
        <w:t>出决算情况说明</w:t>
      </w:r>
      <w:bookmarkEnd w:id="56"/>
      <w:bookmarkEnd w:id="57"/>
      <w:bookmarkEnd w:id="58"/>
      <w:bookmarkEnd w:id="59"/>
      <w:bookmarkEnd w:id="60"/>
    </w:p>
    <w:p>
      <w:pPr>
        <w:spacing w:line="600" w:lineRule="exact"/>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年本年支出合计</w:t>
      </w:r>
      <w:r>
        <w:rPr>
          <w:rFonts w:hint="eastAsia" w:ascii="仿宋_GB2312" w:eastAsia="仿宋_GB2312"/>
          <w:sz w:val="32"/>
          <w:szCs w:val="32"/>
          <w:lang w:val="en-US" w:eastAsia="zh-CN"/>
        </w:rPr>
        <w:t>2694.32</w:t>
      </w:r>
      <w:r>
        <w:rPr>
          <w:rFonts w:hint="eastAsia" w:ascii="仿宋_GB2312" w:eastAsia="仿宋_GB2312"/>
          <w:sz w:val="32"/>
          <w:szCs w:val="32"/>
        </w:rPr>
        <w:t>万元，其中：基本支出</w:t>
      </w:r>
      <w:r>
        <w:rPr>
          <w:rFonts w:hint="eastAsia" w:ascii="仿宋_GB2312" w:eastAsia="仿宋_GB2312"/>
          <w:sz w:val="32"/>
          <w:szCs w:val="32"/>
          <w:lang w:val="en-US" w:eastAsia="zh-CN"/>
        </w:rPr>
        <w:t>351.25</w:t>
      </w:r>
      <w:r>
        <w:rPr>
          <w:rFonts w:hint="eastAsia" w:ascii="仿宋_GB2312" w:eastAsia="仿宋_GB2312"/>
          <w:sz w:val="32"/>
          <w:szCs w:val="32"/>
        </w:rPr>
        <w:t>万元，占</w:t>
      </w:r>
      <w:r>
        <w:rPr>
          <w:rFonts w:hint="eastAsia" w:ascii="仿宋_GB2312" w:eastAsia="仿宋_GB2312"/>
          <w:sz w:val="32"/>
          <w:szCs w:val="32"/>
          <w:lang w:val="en-US" w:eastAsia="zh-CN"/>
        </w:rPr>
        <w:t>13</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2343.07</w:t>
      </w:r>
      <w:r>
        <w:rPr>
          <w:rFonts w:hint="eastAsia" w:ascii="仿宋_GB2312" w:eastAsia="仿宋_GB2312"/>
          <w:sz w:val="32"/>
          <w:szCs w:val="32"/>
        </w:rPr>
        <w:t>万元，占</w:t>
      </w:r>
      <w:r>
        <w:rPr>
          <w:rFonts w:hint="eastAsia" w:ascii="仿宋_GB2312" w:eastAsia="仿宋_GB2312"/>
          <w:sz w:val="32"/>
          <w:szCs w:val="32"/>
          <w:lang w:val="en-US" w:eastAsia="zh-CN"/>
        </w:rPr>
        <w:t>87</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万元；经营支出</w:t>
      </w:r>
      <w:r>
        <w:rPr>
          <w:rFonts w:hint="eastAsia" w:ascii="仿宋_GB2312" w:eastAsia="仿宋_GB2312"/>
          <w:sz w:val="32"/>
          <w:szCs w:val="32"/>
          <w:lang w:val="en-US" w:eastAsia="zh-CN"/>
        </w:rPr>
        <w:t>0</w:t>
      </w:r>
      <w:r>
        <w:rPr>
          <w:rFonts w:hint="eastAsia" w:ascii="仿宋_GB2312" w:eastAsia="仿宋_GB2312"/>
          <w:sz w:val="32"/>
          <w:szCs w:val="32"/>
        </w:rPr>
        <w:t>万元；对附属单位补助支出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020310" cy="2599055"/>
            <wp:effectExtent l="0" t="0" r="8890" b="10795"/>
            <wp:docPr id="8"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IMG_256"/>
                    <pic:cNvPicPr>
                      <a:picLocks noChangeAspect="1"/>
                    </pic:cNvPicPr>
                  </pic:nvPicPr>
                  <pic:blipFill>
                    <a:blip r:embed="rId9"/>
                    <a:stretch>
                      <a:fillRect/>
                    </a:stretch>
                  </pic:blipFill>
                  <pic:spPr>
                    <a:xfrm>
                      <a:off x="0" y="0"/>
                      <a:ext cx="5020310" cy="2599055"/>
                    </a:xfrm>
                    <a:prstGeom prst="rect">
                      <a:avLst/>
                    </a:prstGeom>
                    <a:noFill/>
                    <a:ln w="9525">
                      <a:noFill/>
                    </a:ln>
                  </pic:spPr>
                </pic:pic>
              </a:graphicData>
            </a:graphic>
          </wp:inline>
        </w:drawing>
      </w:r>
    </w:p>
    <w:p>
      <w:pPr>
        <w:pStyle w:val="2"/>
        <w:rPr>
          <w:rFonts w:hint="eastAsia" w:ascii="仿宋_GB2312" w:eastAsia="仿宋_GB2312"/>
          <w:color w:val="FF0000"/>
          <w:sz w:val="32"/>
          <w:szCs w:val="32"/>
          <w:lang w:eastAsia="zh-CN"/>
        </w:rPr>
      </w:pPr>
    </w:p>
    <w:p>
      <w:pPr>
        <w:spacing w:line="600" w:lineRule="exact"/>
        <w:ind w:firstLine="640" w:firstLineChars="200"/>
        <w:outlineLvl w:val="1"/>
        <w:rPr>
          <w:rStyle w:val="24"/>
          <w:rFonts w:ascii="黑体" w:eastAsia="黑体"/>
          <w:b w:val="0"/>
        </w:rPr>
      </w:pPr>
      <w:bookmarkStart w:id="61" w:name="_Toc15377208"/>
      <w:bookmarkStart w:id="62" w:name="_Toc79163863"/>
      <w:bookmarkStart w:id="63" w:name="_Toc2109"/>
      <w:bookmarkStart w:id="64" w:name="_Toc15396606"/>
      <w:bookmarkStart w:id="65" w:name="_Toc79163613"/>
      <w:r>
        <w:rPr>
          <w:rFonts w:hint="eastAsia" w:ascii="黑体" w:eastAsia="黑体"/>
          <w:color w:val="000000"/>
          <w:sz w:val="32"/>
          <w:szCs w:val="32"/>
        </w:rPr>
        <w:t>四、财</w:t>
      </w:r>
      <w:r>
        <w:rPr>
          <w:rStyle w:val="24"/>
          <w:rFonts w:hint="eastAsia" w:ascii="黑体" w:eastAsia="黑体"/>
          <w:b w:val="0"/>
        </w:rPr>
        <w:t>政拨款收入支出决算总体情况说明</w:t>
      </w:r>
      <w:bookmarkEnd w:id="61"/>
      <w:bookmarkEnd w:id="62"/>
      <w:bookmarkEnd w:id="63"/>
      <w:bookmarkEnd w:id="64"/>
      <w:bookmarkEnd w:id="65"/>
    </w:p>
    <w:p>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2021年度收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lang w:val="en-US" w:eastAsia="zh-CN"/>
        </w:rPr>
        <w:t>2525.72</w:t>
      </w:r>
      <w:r>
        <w:rPr>
          <w:rFonts w:hint="eastAsia" w:ascii="仿宋_GB2312" w:hAnsi="仿宋_GB2312" w:eastAsia="仿宋_GB2312" w:cs="仿宋_GB2312"/>
          <w:color w:val="000000"/>
          <w:sz w:val="32"/>
          <w:szCs w:val="32"/>
        </w:rPr>
        <w:t>万元、支</w:t>
      </w:r>
      <w:r>
        <w:rPr>
          <w:rFonts w:hint="eastAsia" w:ascii="仿宋_GB2312" w:hAnsi="仿宋_GB2312" w:eastAsia="仿宋_GB2312" w:cs="仿宋_GB2312"/>
          <w:color w:val="000000"/>
          <w:sz w:val="32"/>
          <w:szCs w:val="32"/>
          <w:lang w:eastAsia="zh-CN"/>
        </w:rPr>
        <w:t>出</w:t>
      </w:r>
      <w:r>
        <w:rPr>
          <w:rFonts w:hint="eastAsia" w:ascii="仿宋_GB2312" w:hAnsi="仿宋_GB2312" w:eastAsia="仿宋_GB2312" w:cs="仿宋_GB2312"/>
          <w:color w:val="000000"/>
          <w:sz w:val="32"/>
          <w:szCs w:val="32"/>
          <w:lang w:val="en-US" w:eastAsia="zh-CN"/>
        </w:rPr>
        <w:t>2694.32</w:t>
      </w:r>
      <w:r>
        <w:rPr>
          <w:rFonts w:hint="eastAsia" w:ascii="仿宋_GB2312" w:hAnsi="仿宋_GB2312" w:eastAsia="仿宋_GB2312" w:cs="仿宋_GB2312"/>
          <w:color w:val="000000"/>
          <w:sz w:val="32"/>
          <w:szCs w:val="32"/>
        </w:rPr>
        <w:t>万元。与2020年相比，收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rPr>
        <w:t>减少</w:t>
      </w:r>
      <w:r>
        <w:rPr>
          <w:rFonts w:hint="eastAsia" w:ascii="仿宋_GB2312" w:hAnsi="仿宋_GB2312" w:eastAsia="仿宋_GB2312" w:cs="仿宋_GB2312"/>
          <w:color w:val="000000"/>
          <w:sz w:val="32"/>
          <w:szCs w:val="32"/>
          <w:lang w:val="en-US" w:eastAsia="zh-CN"/>
        </w:rPr>
        <w:t>1247.67</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下降</w:t>
      </w:r>
      <w:r>
        <w:rPr>
          <w:rFonts w:hint="eastAsia" w:ascii="仿宋_GB2312" w:hAnsi="仿宋_GB2312" w:eastAsia="仿宋_GB2312" w:cs="仿宋_GB2312"/>
          <w:color w:val="000000"/>
          <w:sz w:val="32"/>
          <w:szCs w:val="32"/>
          <w:lang w:val="en-US" w:eastAsia="zh-CN"/>
        </w:rPr>
        <w:t>49</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支</w:t>
      </w:r>
      <w:r>
        <w:rPr>
          <w:rFonts w:hint="eastAsia" w:ascii="仿宋_GB2312" w:hAnsi="仿宋_GB2312" w:eastAsia="仿宋_GB2312" w:cs="仿宋_GB2312"/>
          <w:color w:val="000000"/>
          <w:sz w:val="32"/>
          <w:szCs w:val="32"/>
          <w:lang w:eastAsia="zh-CN"/>
        </w:rPr>
        <w:t>出</w:t>
      </w:r>
      <w:r>
        <w:rPr>
          <w:rFonts w:hint="eastAsia" w:ascii="仿宋_GB2312" w:hAnsi="仿宋_GB2312" w:eastAsia="仿宋_GB2312" w:cs="仿宋_GB2312"/>
          <w:color w:val="000000"/>
          <w:sz w:val="32"/>
          <w:szCs w:val="32"/>
        </w:rPr>
        <w:t>减少</w:t>
      </w:r>
      <w:r>
        <w:rPr>
          <w:rFonts w:hint="eastAsia" w:ascii="仿宋_GB2312" w:hAnsi="仿宋_GB2312" w:eastAsia="仿宋_GB2312" w:cs="仿宋_GB2312"/>
          <w:color w:val="000000"/>
          <w:sz w:val="32"/>
          <w:szCs w:val="32"/>
          <w:lang w:val="en-US" w:eastAsia="zh-CN"/>
        </w:rPr>
        <w:t>1734.07</w:t>
      </w:r>
      <w:r>
        <w:rPr>
          <w:rFonts w:hint="eastAsia" w:ascii="仿宋_GB2312" w:hAnsi="仿宋_GB2312" w:eastAsia="仿宋_GB2312" w:cs="仿宋_GB2312"/>
          <w:color w:val="000000"/>
          <w:sz w:val="32"/>
          <w:szCs w:val="32"/>
        </w:rPr>
        <w:t>万元，下降</w:t>
      </w:r>
      <w:r>
        <w:rPr>
          <w:rFonts w:hint="eastAsia" w:ascii="仿宋_GB2312" w:hAnsi="仿宋_GB2312" w:eastAsia="仿宋_GB2312" w:cs="仿宋_GB2312"/>
          <w:color w:val="000000"/>
          <w:sz w:val="32"/>
          <w:szCs w:val="32"/>
          <w:lang w:val="en-US" w:eastAsia="zh-CN"/>
        </w:rPr>
        <w:t>64</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eastAsia="zh-CN"/>
        </w:rPr>
        <w:t>项目资金收入减少以及对支付企业的补助资金有所减少。</w:t>
      </w:r>
    </w:p>
    <w:p>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4536440" cy="2554605"/>
            <wp:effectExtent l="0" t="0" r="16510" b="17145"/>
            <wp:docPr id="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IMG_256"/>
                    <pic:cNvPicPr>
                      <a:picLocks noChangeAspect="1"/>
                    </pic:cNvPicPr>
                  </pic:nvPicPr>
                  <pic:blipFill>
                    <a:blip r:embed="rId7"/>
                    <a:stretch>
                      <a:fillRect/>
                    </a:stretch>
                  </pic:blipFill>
                  <pic:spPr>
                    <a:xfrm>
                      <a:off x="0" y="0"/>
                      <a:ext cx="4536440" cy="2554605"/>
                    </a:xfrm>
                    <a:prstGeom prst="rect">
                      <a:avLst/>
                    </a:prstGeom>
                    <a:noFill/>
                    <a:ln w="9525">
                      <a:noFill/>
                    </a:ln>
                  </pic:spPr>
                </pic:pic>
              </a:graphicData>
            </a:graphic>
          </wp:inline>
        </w:drawing>
      </w:r>
    </w:p>
    <w:p>
      <w:pPr>
        <w:pStyle w:val="2"/>
        <w:rPr>
          <w:rFonts w:ascii="宋体" w:hAnsi="宋体" w:eastAsia="宋体" w:cs="宋体"/>
          <w:kern w:val="0"/>
          <w:sz w:val="24"/>
          <w:szCs w:val="24"/>
          <w:lang w:val="en-US" w:eastAsia="zh-CN" w:bidi="ar"/>
        </w:rPr>
      </w:pPr>
    </w:p>
    <w:p>
      <w:pPr>
        <w:spacing w:line="600" w:lineRule="exact"/>
        <w:ind w:firstLine="640" w:firstLineChars="200"/>
        <w:outlineLvl w:val="1"/>
        <w:rPr>
          <w:rStyle w:val="24"/>
          <w:rFonts w:ascii="黑体" w:eastAsia="黑体"/>
          <w:b w:val="0"/>
        </w:rPr>
      </w:pPr>
      <w:bookmarkStart w:id="66" w:name="_Toc29317"/>
      <w:bookmarkStart w:id="67" w:name="_Toc15377209"/>
      <w:bookmarkStart w:id="68" w:name="_Toc15396607"/>
      <w:bookmarkStart w:id="69" w:name="_Toc79163864"/>
      <w:bookmarkStart w:id="70" w:name="_Toc79163614"/>
      <w:r>
        <w:rPr>
          <w:rFonts w:hint="eastAsia" w:ascii="黑体" w:eastAsia="黑体"/>
          <w:color w:val="000000"/>
          <w:sz w:val="32"/>
          <w:szCs w:val="32"/>
        </w:rPr>
        <w:t>五、</w:t>
      </w:r>
      <w:r>
        <w:rPr>
          <w:rFonts w:hint="eastAsia" w:ascii="黑体" w:eastAsia="黑体"/>
          <w:b/>
          <w:color w:val="000000"/>
          <w:sz w:val="32"/>
          <w:szCs w:val="32"/>
        </w:rPr>
        <w:t>一</w:t>
      </w:r>
      <w:r>
        <w:rPr>
          <w:rStyle w:val="24"/>
          <w:rFonts w:hint="eastAsia" w:ascii="黑体" w:eastAsia="黑体"/>
          <w:b w:val="0"/>
        </w:rPr>
        <w:t>般公共预算财政拨款支出决算情况说明</w:t>
      </w:r>
      <w:bookmarkEnd w:id="66"/>
      <w:bookmarkEnd w:id="67"/>
      <w:bookmarkEnd w:id="68"/>
      <w:bookmarkEnd w:id="69"/>
      <w:bookmarkEnd w:id="70"/>
    </w:p>
    <w:p>
      <w:pPr>
        <w:spacing w:line="600" w:lineRule="exact"/>
        <w:ind w:firstLine="642" w:firstLineChars="200"/>
        <w:outlineLvl w:val="2"/>
        <w:rPr>
          <w:rFonts w:ascii="仿宋" w:eastAsia="仿宋"/>
          <w:b/>
          <w:color w:val="000000"/>
          <w:sz w:val="32"/>
          <w:szCs w:val="32"/>
        </w:rPr>
      </w:pPr>
      <w:bookmarkStart w:id="71" w:name="_Toc79163615"/>
      <w:bookmarkStart w:id="72" w:name="_Toc79163865"/>
      <w:bookmarkStart w:id="73" w:name="_Toc15377210"/>
      <w:bookmarkStart w:id="74" w:name="_Toc24182"/>
      <w:r>
        <w:rPr>
          <w:rFonts w:hint="eastAsia" w:ascii="仿宋" w:eastAsia="仿宋"/>
          <w:b/>
          <w:color w:val="000000"/>
          <w:sz w:val="32"/>
          <w:szCs w:val="32"/>
        </w:rPr>
        <w:t>（一）一般公共预算财政拨款支出决算总体情况</w:t>
      </w:r>
      <w:bookmarkEnd w:id="71"/>
      <w:bookmarkEnd w:id="72"/>
      <w:bookmarkEnd w:id="73"/>
      <w:bookmarkEnd w:id="74"/>
    </w:p>
    <w:p>
      <w:pPr>
        <w:spacing w:line="600"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2694.32</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年相比，一般公共预算财政拨款减少</w:t>
      </w:r>
      <w:r>
        <w:rPr>
          <w:rFonts w:hint="eastAsia" w:ascii="仿宋" w:eastAsia="仿宋"/>
          <w:color w:val="000000"/>
          <w:sz w:val="32"/>
          <w:szCs w:val="32"/>
          <w:lang w:val="en-US" w:eastAsia="zh-CN"/>
        </w:rPr>
        <w:t>1734.07</w:t>
      </w:r>
      <w:r>
        <w:rPr>
          <w:rFonts w:hint="eastAsia" w:ascii="仿宋" w:eastAsia="仿宋"/>
          <w:color w:val="000000"/>
          <w:sz w:val="32"/>
          <w:szCs w:val="32"/>
        </w:rPr>
        <w:t>万元，下降</w:t>
      </w:r>
      <w:r>
        <w:rPr>
          <w:rFonts w:hint="eastAsia" w:ascii="仿宋" w:eastAsia="仿宋"/>
          <w:color w:val="000000"/>
          <w:sz w:val="32"/>
          <w:szCs w:val="32"/>
          <w:lang w:val="en-US" w:eastAsia="zh-CN"/>
        </w:rPr>
        <w:t>64</w:t>
      </w:r>
      <w:r>
        <w:rPr>
          <w:rFonts w:ascii="仿宋" w:eastAsia="仿宋"/>
          <w:color w:val="000000"/>
          <w:sz w:val="32"/>
          <w:szCs w:val="32"/>
        </w:rPr>
        <w:t>%</w:t>
      </w:r>
      <w:r>
        <w:rPr>
          <w:rFonts w:hint="eastAsia" w:ascii="仿宋" w:eastAsia="仿宋"/>
          <w:color w:val="000000"/>
          <w:sz w:val="32"/>
          <w:szCs w:val="32"/>
        </w:rPr>
        <w:t>。</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eastAsia="zh-CN"/>
        </w:rPr>
        <w:t>项目资金收入减少以及对支付企业的补助资金有所减少。</w:t>
      </w:r>
    </w:p>
    <w:p>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791200" cy="3381375"/>
            <wp:effectExtent l="0" t="0" r="0" b="9525"/>
            <wp:docPr id="12"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descr="IMG_256"/>
                    <pic:cNvPicPr>
                      <a:picLocks noChangeAspect="1"/>
                    </pic:cNvPicPr>
                  </pic:nvPicPr>
                  <pic:blipFill>
                    <a:blip r:embed="rId10"/>
                    <a:stretch>
                      <a:fillRect/>
                    </a:stretch>
                  </pic:blipFill>
                  <pic:spPr>
                    <a:xfrm>
                      <a:off x="0" y="0"/>
                      <a:ext cx="5791200" cy="3381375"/>
                    </a:xfrm>
                    <a:prstGeom prst="rect">
                      <a:avLst/>
                    </a:prstGeom>
                    <a:noFill/>
                    <a:ln w="9525">
                      <a:noFill/>
                    </a:ln>
                  </pic:spPr>
                </pic:pic>
              </a:graphicData>
            </a:graphic>
          </wp:inline>
        </w:drawing>
      </w:r>
    </w:p>
    <w:p>
      <w:pPr>
        <w:pStyle w:val="2"/>
        <w:rPr>
          <w:rFonts w:ascii="宋体" w:hAnsi="宋体" w:eastAsia="宋体" w:cs="宋体"/>
          <w:kern w:val="0"/>
          <w:sz w:val="24"/>
          <w:szCs w:val="24"/>
          <w:lang w:val="en-US" w:eastAsia="zh-CN" w:bidi="ar"/>
        </w:rPr>
      </w:pPr>
    </w:p>
    <w:p>
      <w:pPr>
        <w:spacing w:line="600" w:lineRule="exact"/>
        <w:ind w:firstLine="642" w:firstLineChars="200"/>
        <w:outlineLvl w:val="2"/>
        <w:rPr>
          <w:rFonts w:ascii="仿宋" w:eastAsia="仿宋"/>
          <w:b/>
          <w:color w:val="000000"/>
          <w:sz w:val="32"/>
          <w:szCs w:val="32"/>
        </w:rPr>
      </w:pPr>
      <w:bookmarkStart w:id="75" w:name="_Toc15377211"/>
      <w:bookmarkStart w:id="76" w:name="_Toc79163866"/>
      <w:bookmarkStart w:id="77" w:name="_Toc25009"/>
      <w:bookmarkStart w:id="78" w:name="_Toc79163616"/>
      <w:r>
        <w:rPr>
          <w:rFonts w:hint="eastAsia" w:ascii="仿宋" w:eastAsia="仿宋"/>
          <w:b/>
          <w:color w:val="000000"/>
          <w:sz w:val="32"/>
          <w:szCs w:val="32"/>
        </w:rPr>
        <w:t>（二）一般公共预算财政拨款支出决算结构情况</w:t>
      </w:r>
      <w:bookmarkEnd w:id="75"/>
      <w:bookmarkEnd w:id="76"/>
      <w:bookmarkEnd w:id="77"/>
      <w:bookmarkEnd w:id="78"/>
    </w:p>
    <w:p>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2021年一般公共预算财政拨款支出</w:t>
      </w:r>
      <w:r>
        <w:rPr>
          <w:rFonts w:hint="eastAsia" w:ascii="仿宋_GB2312" w:hAnsi="仿宋_GB2312" w:eastAsia="仿宋_GB2312" w:cs="仿宋_GB2312"/>
          <w:b w:val="0"/>
          <w:bCs w:val="0"/>
          <w:color w:val="000000"/>
          <w:sz w:val="32"/>
          <w:szCs w:val="32"/>
          <w:lang w:val="en-US" w:eastAsia="zh-CN"/>
        </w:rPr>
        <w:t>2694.32</w:t>
      </w:r>
      <w:r>
        <w:rPr>
          <w:rFonts w:hint="eastAsia" w:ascii="仿宋_GB2312" w:hAnsi="仿宋_GB2312" w:eastAsia="仿宋_GB2312" w:cs="仿宋_GB2312"/>
          <w:b w:val="0"/>
          <w:bCs w:val="0"/>
          <w:color w:val="000000"/>
          <w:sz w:val="32"/>
          <w:szCs w:val="32"/>
        </w:rPr>
        <w:t>万元，主要用于以下方面:一般公共服务（类）支出</w:t>
      </w:r>
      <w:r>
        <w:rPr>
          <w:rFonts w:hint="eastAsia" w:ascii="仿宋_GB2312" w:hAnsi="仿宋_GB2312" w:eastAsia="仿宋_GB2312" w:cs="仿宋_GB2312"/>
          <w:b w:val="0"/>
          <w:bCs w:val="0"/>
          <w:color w:val="000000"/>
          <w:sz w:val="32"/>
          <w:szCs w:val="32"/>
          <w:lang w:val="en-US" w:eastAsia="zh-CN"/>
        </w:rPr>
        <w:t>359.78</w:t>
      </w:r>
      <w:r>
        <w:rPr>
          <w:rFonts w:hint="eastAsia" w:ascii="仿宋_GB2312" w:hAnsi="仿宋_GB2312" w:eastAsia="仿宋_GB2312" w:cs="仿宋_GB2312"/>
          <w:b w:val="0"/>
          <w:bCs w:val="0"/>
          <w:color w:val="000000"/>
          <w:sz w:val="32"/>
          <w:szCs w:val="32"/>
        </w:rPr>
        <w:t>万元，占</w:t>
      </w:r>
      <w:r>
        <w:rPr>
          <w:rFonts w:hint="eastAsia" w:ascii="仿宋_GB2312" w:hAnsi="仿宋_GB2312" w:eastAsia="仿宋_GB2312" w:cs="仿宋_GB2312"/>
          <w:b w:val="0"/>
          <w:bCs w:val="0"/>
          <w:color w:val="000000"/>
          <w:sz w:val="32"/>
          <w:szCs w:val="32"/>
          <w:lang w:val="en-US" w:eastAsia="zh-CN"/>
        </w:rPr>
        <w:t>13.35</w:t>
      </w:r>
      <w:r>
        <w:rPr>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lang w:eastAsia="zh-CN"/>
        </w:rPr>
        <w:t>农林水</w:t>
      </w:r>
      <w:r>
        <w:rPr>
          <w:rFonts w:hint="eastAsia" w:ascii="仿宋_GB2312" w:hAnsi="仿宋_GB2312" w:eastAsia="仿宋_GB2312" w:cs="仿宋_GB2312"/>
          <w:b w:val="0"/>
          <w:bCs w:val="0"/>
          <w:color w:val="000000"/>
          <w:sz w:val="32"/>
          <w:szCs w:val="32"/>
        </w:rPr>
        <w:t>（类）</w:t>
      </w:r>
      <w:r>
        <w:rPr>
          <w:rFonts w:hint="eastAsia" w:ascii="仿宋_GB2312" w:hAnsi="仿宋_GB2312" w:eastAsia="仿宋_GB2312" w:cs="仿宋_GB2312"/>
          <w:b w:val="0"/>
          <w:bCs w:val="0"/>
          <w:color w:val="000000"/>
          <w:sz w:val="32"/>
          <w:szCs w:val="32"/>
          <w:lang w:eastAsia="zh-CN"/>
        </w:rPr>
        <w:t>支出</w:t>
      </w:r>
      <w:r>
        <w:rPr>
          <w:rFonts w:hint="eastAsia" w:ascii="仿宋_GB2312" w:hAnsi="仿宋_GB2312" w:eastAsia="仿宋_GB2312" w:cs="仿宋_GB2312"/>
          <w:b w:val="0"/>
          <w:bCs w:val="0"/>
          <w:color w:val="000000"/>
          <w:sz w:val="32"/>
          <w:szCs w:val="32"/>
          <w:lang w:val="en-US" w:eastAsia="zh-CN"/>
        </w:rPr>
        <w:t>794.98</w:t>
      </w:r>
      <w:r>
        <w:rPr>
          <w:rFonts w:hint="eastAsia" w:ascii="仿宋_GB2312" w:hAnsi="仿宋_GB2312" w:eastAsia="仿宋_GB2312" w:cs="仿宋_GB2312"/>
          <w:b w:val="0"/>
          <w:bCs w:val="0"/>
          <w:color w:val="000000"/>
          <w:sz w:val="32"/>
          <w:szCs w:val="32"/>
        </w:rPr>
        <w:t>万元，占</w:t>
      </w:r>
      <w:r>
        <w:rPr>
          <w:rFonts w:hint="eastAsia" w:ascii="仿宋_GB2312" w:hAnsi="仿宋_GB2312" w:eastAsia="仿宋_GB2312" w:cs="仿宋_GB2312"/>
          <w:b w:val="0"/>
          <w:bCs w:val="0"/>
          <w:color w:val="000000"/>
          <w:sz w:val="32"/>
          <w:szCs w:val="32"/>
          <w:lang w:val="en-US" w:eastAsia="zh-CN"/>
        </w:rPr>
        <w:t>29.53</w:t>
      </w:r>
      <w:r>
        <w:rPr>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lang w:eastAsia="zh-CN"/>
        </w:rPr>
        <w:t>资源勘探工业信息等</w:t>
      </w:r>
      <w:r>
        <w:rPr>
          <w:rFonts w:hint="eastAsia" w:ascii="仿宋_GB2312" w:hAnsi="仿宋_GB2312" w:eastAsia="仿宋_GB2312" w:cs="仿宋_GB2312"/>
          <w:b w:val="0"/>
          <w:bCs w:val="0"/>
          <w:color w:val="000000"/>
          <w:sz w:val="32"/>
          <w:szCs w:val="32"/>
        </w:rPr>
        <w:t>（类）支出</w:t>
      </w:r>
      <w:r>
        <w:rPr>
          <w:rFonts w:hint="eastAsia" w:ascii="仿宋_GB2312" w:hAnsi="仿宋_GB2312" w:eastAsia="仿宋_GB2312" w:cs="仿宋_GB2312"/>
          <w:b w:val="0"/>
          <w:bCs w:val="0"/>
          <w:color w:val="000000"/>
          <w:sz w:val="32"/>
          <w:szCs w:val="32"/>
          <w:lang w:val="en-US" w:eastAsia="zh-CN"/>
        </w:rPr>
        <w:t>1411.1</w:t>
      </w:r>
      <w:r>
        <w:rPr>
          <w:rFonts w:hint="eastAsia" w:ascii="仿宋_GB2312" w:hAnsi="仿宋_GB2312" w:eastAsia="仿宋_GB2312" w:cs="仿宋_GB2312"/>
          <w:b w:val="0"/>
          <w:bCs w:val="0"/>
          <w:color w:val="000000"/>
          <w:sz w:val="32"/>
          <w:szCs w:val="32"/>
        </w:rPr>
        <w:t>万元，占</w:t>
      </w:r>
      <w:r>
        <w:rPr>
          <w:rFonts w:hint="eastAsia" w:ascii="仿宋_GB2312" w:hAnsi="仿宋_GB2312" w:eastAsia="仿宋_GB2312" w:cs="仿宋_GB2312"/>
          <w:b w:val="0"/>
          <w:bCs w:val="0"/>
          <w:color w:val="000000"/>
          <w:sz w:val="32"/>
          <w:szCs w:val="32"/>
          <w:lang w:val="en-US" w:eastAsia="zh-CN"/>
        </w:rPr>
        <w:t>52.37</w:t>
      </w:r>
      <w:r>
        <w:rPr>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lang w:val="en-US" w:eastAsia="zh-CN"/>
        </w:rPr>
        <w:t>商业服务业</w:t>
      </w:r>
      <w:r>
        <w:rPr>
          <w:rFonts w:hint="eastAsia" w:ascii="仿宋_GB2312" w:hAnsi="仿宋_GB2312" w:eastAsia="仿宋_GB2312" w:cs="仿宋_GB2312"/>
          <w:b w:val="0"/>
          <w:bCs w:val="0"/>
          <w:color w:val="000000"/>
          <w:sz w:val="32"/>
          <w:szCs w:val="32"/>
        </w:rPr>
        <w:t>（类）支出</w:t>
      </w:r>
      <w:r>
        <w:rPr>
          <w:rFonts w:hint="eastAsia" w:ascii="仿宋_GB2312" w:hAnsi="仿宋_GB2312" w:eastAsia="仿宋_GB2312" w:cs="仿宋_GB2312"/>
          <w:b w:val="0"/>
          <w:bCs w:val="0"/>
          <w:color w:val="000000"/>
          <w:sz w:val="32"/>
          <w:szCs w:val="32"/>
          <w:lang w:val="en-US" w:eastAsia="zh-CN"/>
        </w:rPr>
        <w:t>51.84</w:t>
      </w:r>
      <w:r>
        <w:rPr>
          <w:rFonts w:hint="eastAsia" w:ascii="仿宋_GB2312" w:hAnsi="仿宋_GB2312" w:eastAsia="仿宋_GB2312" w:cs="仿宋_GB2312"/>
          <w:b w:val="0"/>
          <w:bCs w:val="0"/>
          <w:color w:val="000000"/>
          <w:sz w:val="32"/>
          <w:szCs w:val="32"/>
        </w:rPr>
        <w:t>万元，占</w:t>
      </w:r>
      <w:r>
        <w:rPr>
          <w:rFonts w:hint="eastAsia" w:ascii="仿宋_GB2312" w:hAnsi="仿宋_GB2312" w:eastAsia="仿宋_GB2312" w:cs="仿宋_GB2312"/>
          <w:b w:val="0"/>
          <w:bCs w:val="0"/>
          <w:color w:val="000000"/>
          <w:sz w:val="32"/>
          <w:szCs w:val="32"/>
          <w:lang w:val="en-US" w:eastAsia="zh-CN"/>
        </w:rPr>
        <w:t>1.92</w:t>
      </w:r>
      <w:r>
        <w:rPr>
          <w:rFonts w:hint="eastAsia" w:ascii="仿宋_GB2312" w:hAnsi="仿宋_GB2312" w:eastAsia="仿宋_GB2312" w:cs="仿宋_GB2312"/>
          <w:b w:val="0"/>
          <w:bCs w:val="0"/>
          <w:color w:val="000000"/>
          <w:sz w:val="32"/>
          <w:szCs w:val="32"/>
        </w:rPr>
        <w:t>%；社会保障和就业（类）支出</w:t>
      </w:r>
      <w:r>
        <w:rPr>
          <w:rFonts w:hint="eastAsia" w:ascii="仿宋_GB2312" w:hAnsi="仿宋_GB2312" w:eastAsia="仿宋_GB2312" w:cs="仿宋_GB2312"/>
          <w:b w:val="0"/>
          <w:bCs w:val="0"/>
          <w:color w:val="000000"/>
          <w:sz w:val="32"/>
          <w:szCs w:val="32"/>
          <w:lang w:val="en-US" w:eastAsia="zh-CN"/>
        </w:rPr>
        <w:t>34.89</w:t>
      </w:r>
      <w:r>
        <w:rPr>
          <w:rFonts w:hint="eastAsia" w:ascii="仿宋_GB2312" w:hAnsi="仿宋_GB2312" w:eastAsia="仿宋_GB2312" w:cs="仿宋_GB2312"/>
          <w:b w:val="0"/>
          <w:bCs w:val="0"/>
          <w:color w:val="000000"/>
          <w:sz w:val="32"/>
          <w:szCs w:val="32"/>
        </w:rPr>
        <w:t>万元，占</w:t>
      </w:r>
      <w:r>
        <w:rPr>
          <w:rFonts w:hint="eastAsia" w:ascii="仿宋_GB2312" w:hAnsi="仿宋_GB2312" w:eastAsia="仿宋_GB2312" w:cs="仿宋_GB2312"/>
          <w:b w:val="0"/>
          <w:bCs w:val="0"/>
          <w:color w:val="000000"/>
          <w:sz w:val="32"/>
          <w:szCs w:val="32"/>
          <w:lang w:val="en-US" w:eastAsia="zh-CN"/>
        </w:rPr>
        <w:t>1.29</w:t>
      </w:r>
      <w:r>
        <w:rPr>
          <w:rFonts w:hint="eastAsia" w:ascii="仿宋_GB2312" w:hAnsi="仿宋_GB2312" w:eastAsia="仿宋_GB2312" w:cs="仿宋_GB2312"/>
          <w:b w:val="0"/>
          <w:bCs w:val="0"/>
          <w:color w:val="000000"/>
          <w:sz w:val="32"/>
          <w:szCs w:val="32"/>
        </w:rPr>
        <w:t>%；卫生健康支出</w:t>
      </w:r>
      <w:r>
        <w:rPr>
          <w:rFonts w:hint="eastAsia" w:ascii="仿宋_GB2312" w:hAnsi="仿宋_GB2312" w:eastAsia="仿宋_GB2312" w:cs="仿宋_GB2312"/>
          <w:b w:val="0"/>
          <w:bCs w:val="0"/>
          <w:color w:val="000000"/>
          <w:sz w:val="32"/>
          <w:szCs w:val="32"/>
          <w:lang w:val="en-US" w:eastAsia="zh-CN"/>
        </w:rPr>
        <w:t>18.84</w:t>
      </w:r>
      <w:r>
        <w:rPr>
          <w:rFonts w:hint="eastAsia" w:ascii="仿宋_GB2312" w:hAnsi="仿宋_GB2312" w:eastAsia="仿宋_GB2312" w:cs="仿宋_GB2312"/>
          <w:b w:val="0"/>
          <w:bCs w:val="0"/>
          <w:color w:val="000000"/>
          <w:sz w:val="32"/>
          <w:szCs w:val="32"/>
        </w:rPr>
        <w:t>万元，占</w:t>
      </w:r>
      <w:r>
        <w:rPr>
          <w:rFonts w:hint="eastAsia" w:ascii="仿宋_GB2312" w:hAnsi="仿宋_GB2312" w:eastAsia="仿宋_GB2312" w:cs="仿宋_GB2312"/>
          <w:b w:val="0"/>
          <w:bCs w:val="0"/>
          <w:color w:val="000000"/>
          <w:sz w:val="32"/>
          <w:szCs w:val="32"/>
          <w:lang w:val="en-US" w:eastAsia="zh-CN"/>
        </w:rPr>
        <w:t>0.69</w:t>
      </w:r>
      <w:r>
        <w:rPr>
          <w:rFonts w:hint="eastAsia" w:ascii="仿宋_GB2312" w:hAnsi="仿宋_GB2312" w:eastAsia="仿宋_GB2312" w:cs="仿宋_GB2312"/>
          <w:b w:val="0"/>
          <w:bCs w:val="0"/>
          <w:color w:val="000000"/>
          <w:sz w:val="32"/>
          <w:szCs w:val="32"/>
        </w:rPr>
        <w:t>%；住房保障支出</w:t>
      </w:r>
      <w:r>
        <w:rPr>
          <w:rFonts w:hint="eastAsia" w:ascii="仿宋_GB2312" w:hAnsi="仿宋_GB2312" w:eastAsia="仿宋_GB2312" w:cs="仿宋_GB2312"/>
          <w:b w:val="0"/>
          <w:bCs w:val="0"/>
          <w:color w:val="000000"/>
          <w:sz w:val="32"/>
          <w:szCs w:val="32"/>
          <w:lang w:val="en-US" w:eastAsia="zh-CN"/>
        </w:rPr>
        <w:t>22.73</w:t>
      </w:r>
      <w:r>
        <w:rPr>
          <w:rFonts w:hint="eastAsia" w:ascii="仿宋_GB2312" w:hAnsi="仿宋_GB2312" w:eastAsia="仿宋_GB2312" w:cs="仿宋_GB2312"/>
          <w:b w:val="0"/>
          <w:bCs w:val="0"/>
          <w:color w:val="000000"/>
          <w:sz w:val="32"/>
          <w:szCs w:val="32"/>
        </w:rPr>
        <w:t>万元，占</w:t>
      </w:r>
      <w:r>
        <w:rPr>
          <w:rFonts w:hint="eastAsia" w:ascii="仿宋_GB2312" w:hAnsi="仿宋_GB2312" w:eastAsia="仿宋_GB2312" w:cs="仿宋_GB2312"/>
          <w:b w:val="0"/>
          <w:bCs w:val="0"/>
          <w:color w:val="000000"/>
          <w:sz w:val="32"/>
          <w:szCs w:val="32"/>
          <w:lang w:val="en-US" w:eastAsia="zh-CN"/>
        </w:rPr>
        <w:t>0.84</w:t>
      </w:r>
      <w:r>
        <w:rPr>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lang w:eastAsia="zh-CN"/>
        </w:rPr>
        <w:t>其他</w:t>
      </w:r>
      <w:r>
        <w:rPr>
          <w:rFonts w:hint="eastAsia" w:ascii="仿宋_GB2312" w:hAnsi="仿宋_GB2312" w:eastAsia="仿宋_GB2312" w:cs="仿宋_GB2312"/>
          <w:b w:val="0"/>
          <w:bCs w:val="0"/>
          <w:color w:val="000000"/>
          <w:sz w:val="32"/>
          <w:szCs w:val="32"/>
        </w:rPr>
        <w:t>（类）</w:t>
      </w:r>
      <w:r>
        <w:rPr>
          <w:rFonts w:hint="eastAsia" w:ascii="仿宋_GB2312" w:hAnsi="仿宋_GB2312" w:eastAsia="仿宋_GB2312" w:cs="仿宋_GB2312"/>
          <w:b w:val="0"/>
          <w:bCs w:val="0"/>
          <w:color w:val="000000"/>
          <w:sz w:val="32"/>
          <w:szCs w:val="32"/>
          <w:lang w:eastAsia="zh-CN"/>
        </w:rPr>
        <w:t>支出</w:t>
      </w:r>
      <w:r>
        <w:rPr>
          <w:rFonts w:hint="eastAsia" w:ascii="仿宋_GB2312" w:hAnsi="仿宋_GB2312" w:eastAsia="仿宋_GB2312" w:cs="仿宋_GB2312"/>
          <w:b w:val="0"/>
          <w:bCs w:val="0"/>
          <w:color w:val="000000"/>
          <w:sz w:val="32"/>
          <w:szCs w:val="32"/>
          <w:lang w:val="en-US" w:eastAsia="zh-CN"/>
        </w:rPr>
        <w:t>0.16万元，占0.01%</w:t>
      </w:r>
      <w:r>
        <w:rPr>
          <w:rFonts w:hint="eastAsia" w:ascii="仿宋_GB2312" w:hAnsi="仿宋_GB2312" w:eastAsia="仿宋_GB2312" w:cs="仿宋_GB2312"/>
          <w:b w:val="0"/>
          <w:bCs w:val="0"/>
          <w:color w:val="000000"/>
          <w:sz w:val="32"/>
          <w:szCs w:val="32"/>
        </w:rPr>
        <w:t>。</w:t>
      </w:r>
    </w:p>
    <w:p>
      <w:pPr>
        <w:spacing w:line="600" w:lineRule="exact"/>
        <w:ind w:firstLine="640" w:firstLineChars="200"/>
        <w:rPr>
          <w:rFonts w:ascii="仿宋" w:eastAsia="仿宋"/>
          <w:color w:val="000000"/>
          <w:sz w:val="32"/>
          <w:szCs w:val="32"/>
        </w:rPr>
      </w:pPr>
    </w:p>
    <w:p>
      <w:pPr>
        <w:pStyle w:val="2"/>
        <w:rPr>
          <w:rFonts w:ascii="仿宋" w:eastAsia="仿宋"/>
          <w:color w:val="000000"/>
          <w:sz w:val="32"/>
          <w:szCs w:val="32"/>
        </w:rPr>
      </w:pPr>
    </w:p>
    <w:p>
      <w:pPr>
        <w:keepNext w:val="0"/>
        <w:keepLines w:val="0"/>
        <w:widowControl/>
        <w:suppressLineNumbers w:val="0"/>
        <w:jc w:val="left"/>
        <w:rPr>
          <w:rFonts w:ascii="仿宋" w:eastAsia="仿宋"/>
          <w:color w:val="000000"/>
          <w:sz w:val="32"/>
          <w:szCs w:val="32"/>
        </w:rPr>
      </w:pPr>
      <w:r>
        <w:rPr>
          <w:rFonts w:ascii="宋体" w:hAnsi="宋体" w:eastAsia="宋体" w:cs="宋体"/>
          <w:kern w:val="0"/>
          <w:sz w:val="24"/>
          <w:szCs w:val="24"/>
          <w:lang w:val="en-US" w:eastAsia="zh-CN" w:bidi="ar"/>
        </w:rPr>
        <w:drawing>
          <wp:inline distT="0" distB="0" distL="114300" distR="114300">
            <wp:extent cx="5048250" cy="3068955"/>
            <wp:effectExtent l="0" t="0" r="0" b="17145"/>
            <wp:docPr id="14"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descr="IMG_256"/>
                    <pic:cNvPicPr>
                      <a:picLocks noChangeAspect="1"/>
                    </pic:cNvPicPr>
                  </pic:nvPicPr>
                  <pic:blipFill>
                    <a:blip r:embed="rId11"/>
                    <a:stretch>
                      <a:fillRect/>
                    </a:stretch>
                  </pic:blipFill>
                  <pic:spPr>
                    <a:xfrm>
                      <a:off x="0" y="0"/>
                      <a:ext cx="5048250" cy="3068955"/>
                    </a:xfrm>
                    <a:prstGeom prst="rect">
                      <a:avLst/>
                    </a:prstGeom>
                    <a:noFill/>
                    <a:ln w="9525">
                      <a:noFill/>
                    </a:ln>
                  </pic:spPr>
                </pic:pic>
              </a:graphicData>
            </a:graphic>
          </wp:inline>
        </w:drawing>
      </w:r>
    </w:p>
    <w:p>
      <w:pPr>
        <w:spacing w:line="600" w:lineRule="exact"/>
        <w:ind w:firstLine="642" w:firstLineChars="200"/>
        <w:outlineLvl w:val="2"/>
        <w:rPr>
          <w:rFonts w:ascii="仿宋" w:eastAsia="仿宋"/>
          <w:b/>
          <w:color w:val="000000"/>
          <w:sz w:val="32"/>
          <w:szCs w:val="32"/>
        </w:rPr>
      </w:pPr>
      <w:bookmarkStart w:id="79" w:name="_Toc79163867"/>
      <w:bookmarkStart w:id="80" w:name="_Toc27781"/>
      <w:bookmarkStart w:id="81" w:name="_Toc15377212"/>
      <w:bookmarkStart w:id="82" w:name="_Toc79163617"/>
      <w:r>
        <w:rPr>
          <w:rFonts w:hint="eastAsia" w:ascii="仿宋" w:eastAsia="仿宋"/>
          <w:b/>
          <w:color w:val="000000"/>
          <w:sz w:val="32"/>
          <w:szCs w:val="32"/>
        </w:rPr>
        <w:t>（三）一般公共预算财政拨款支出决算具体情况</w:t>
      </w:r>
      <w:bookmarkEnd w:id="79"/>
      <w:bookmarkEnd w:id="80"/>
      <w:bookmarkEnd w:id="81"/>
      <w:bookmarkEnd w:id="82"/>
    </w:p>
    <w:p>
      <w:pPr>
        <w:spacing w:line="600" w:lineRule="exact"/>
        <w:ind w:firstLine="640" w:firstLineChars="200"/>
        <w:rPr>
          <w:rFonts w:ascii="仿宋_GB2312" w:eastAsia="仿宋_GB2312"/>
          <w:b w:val="0"/>
          <w:bCs w:val="0"/>
          <w:sz w:val="32"/>
          <w:szCs w:val="32"/>
        </w:rPr>
      </w:pPr>
      <w:bookmarkStart w:id="83" w:name="_Toc15378460"/>
      <w:bookmarkStart w:id="84" w:name="_Toc15377213"/>
      <w:bookmarkStart w:id="85" w:name="_Toc15377444"/>
      <w:r>
        <w:rPr>
          <w:rFonts w:ascii="仿宋_GB2312" w:eastAsia="仿宋_GB2312"/>
          <w:b w:val="0"/>
          <w:bCs w:val="0"/>
          <w:sz w:val="32"/>
          <w:szCs w:val="32"/>
        </w:rPr>
        <w:t>2021</w:t>
      </w:r>
      <w:r>
        <w:rPr>
          <w:rFonts w:hint="eastAsia" w:ascii="仿宋_GB2312" w:eastAsia="仿宋_GB2312"/>
          <w:b w:val="0"/>
          <w:bCs w:val="0"/>
          <w:sz w:val="32"/>
          <w:szCs w:val="32"/>
        </w:rPr>
        <w:t>年一般公共预算支出决算数为</w:t>
      </w:r>
      <w:r>
        <w:rPr>
          <w:rFonts w:hint="eastAsia" w:ascii="仿宋_GB2312" w:eastAsia="仿宋_GB2312"/>
          <w:b w:val="0"/>
          <w:bCs w:val="0"/>
          <w:sz w:val="32"/>
          <w:szCs w:val="32"/>
          <w:lang w:val="en-US" w:eastAsia="zh-CN"/>
        </w:rPr>
        <w:t>2694.32</w:t>
      </w:r>
      <w:r>
        <w:rPr>
          <w:rFonts w:hint="eastAsia" w:ascii="仿宋_GB2312" w:eastAsia="仿宋_GB2312"/>
          <w:b w:val="0"/>
          <w:bCs w:val="0"/>
          <w:sz w:val="32"/>
          <w:szCs w:val="32"/>
        </w:rPr>
        <w:t>，完成预算</w:t>
      </w:r>
      <w:r>
        <w:rPr>
          <w:rFonts w:hint="eastAsia" w:ascii="仿宋_GB2312" w:eastAsia="仿宋_GB2312"/>
          <w:b w:val="0"/>
          <w:bCs w:val="0"/>
          <w:sz w:val="32"/>
          <w:szCs w:val="32"/>
          <w:lang w:val="en-US" w:eastAsia="zh-CN"/>
        </w:rPr>
        <w:t>100</w:t>
      </w:r>
      <w:r>
        <w:rPr>
          <w:rFonts w:ascii="仿宋_GB2312" w:eastAsia="仿宋_GB2312"/>
          <w:b w:val="0"/>
          <w:bCs w:val="0"/>
          <w:sz w:val="32"/>
          <w:szCs w:val="32"/>
        </w:rPr>
        <w:t>%</w:t>
      </w:r>
      <w:r>
        <w:rPr>
          <w:rFonts w:hint="eastAsia" w:ascii="仿宋_GB2312" w:eastAsia="仿宋_GB2312"/>
          <w:b w:val="0"/>
          <w:bCs w:val="0"/>
          <w:sz w:val="32"/>
          <w:szCs w:val="32"/>
        </w:rPr>
        <w:t>。其中：</w:t>
      </w:r>
      <w:bookmarkEnd w:id="83"/>
      <w:bookmarkEnd w:id="84"/>
      <w:bookmarkEnd w:id="85"/>
    </w:p>
    <w:p>
      <w:pPr>
        <w:numPr>
          <w:ilvl w:val="0"/>
          <w:numId w:val="3"/>
        </w:numPr>
        <w:spacing w:line="600" w:lineRule="exact"/>
        <w:ind w:firstLine="640" w:firstLineChars="200"/>
        <w:rPr>
          <w:rFonts w:hint="eastAsia" w:ascii="仿宋_GB2312" w:hAnsi="仿宋_GB2312" w:eastAsia="仿宋_GB2312" w:cs="仿宋_GB2312"/>
          <w:b w:val="0"/>
          <w:bCs w:val="0"/>
          <w:sz w:val="32"/>
          <w:szCs w:val="32"/>
        </w:rPr>
      </w:pPr>
      <w:r>
        <w:rPr>
          <w:rStyle w:val="21"/>
          <w:rFonts w:hint="eastAsia" w:ascii="仿宋_GB2312" w:hAnsi="仿宋_GB2312" w:eastAsia="仿宋_GB2312" w:cs="仿宋_GB2312"/>
          <w:b w:val="0"/>
          <w:bCs w:val="0"/>
          <w:color w:val="000000"/>
          <w:sz w:val="32"/>
          <w:szCs w:val="32"/>
        </w:rPr>
        <w:t>一般公共服务（类）</w:t>
      </w:r>
      <w:r>
        <w:rPr>
          <w:rStyle w:val="21"/>
          <w:rFonts w:hint="eastAsia" w:ascii="仿宋_GB2312" w:hAnsi="仿宋_GB2312" w:eastAsia="仿宋_GB2312" w:cs="仿宋_GB2312"/>
          <w:b w:val="0"/>
          <w:bCs w:val="0"/>
          <w:color w:val="000000"/>
          <w:sz w:val="32"/>
          <w:szCs w:val="32"/>
          <w:lang w:eastAsia="zh-CN"/>
        </w:rPr>
        <w:t>商贸事务</w:t>
      </w:r>
      <w:r>
        <w:rPr>
          <w:rStyle w:val="21"/>
          <w:rFonts w:hint="eastAsia" w:ascii="仿宋_GB2312" w:hAnsi="仿宋_GB2312" w:eastAsia="仿宋_GB2312" w:cs="仿宋_GB2312"/>
          <w:b w:val="0"/>
          <w:bCs w:val="0"/>
          <w:color w:val="000000"/>
          <w:sz w:val="32"/>
          <w:szCs w:val="32"/>
        </w:rPr>
        <w:t>（</w:t>
      </w:r>
      <w:r>
        <w:rPr>
          <w:rStyle w:val="21"/>
          <w:rFonts w:hint="eastAsia" w:ascii="仿宋_GB2312" w:hAnsi="仿宋_GB2312" w:eastAsia="仿宋_GB2312" w:cs="仿宋_GB2312"/>
          <w:b w:val="0"/>
          <w:bCs w:val="0"/>
          <w:color w:val="000000"/>
          <w:sz w:val="32"/>
          <w:szCs w:val="32"/>
          <w:lang w:val="en-US" w:eastAsia="zh-CN"/>
        </w:rPr>
        <w:t>款</w:t>
      </w:r>
      <w:r>
        <w:rPr>
          <w:rStyle w:val="21"/>
          <w:rFonts w:hint="eastAsia" w:ascii="仿宋_GB2312" w:hAnsi="仿宋_GB2312" w:eastAsia="仿宋_GB2312" w:cs="仿宋_GB2312"/>
          <w:b w:val="0"/>
          <w:bCs w:val="0"/>
          <w:color w:val="000000"/>
          <w:sz w:val="32"/>
          <w:szCs w:val="32"/>
        </w:rPr>
        <w:t>）</w:t>
      </w:r>
      <w:r>
        <w:rPr>
          <w:rStyle w:val="21"/>
          <w:rFonts w:hint="eastAsia" w:ascii="仿宋_GB2312" w:hAnsi="仿宋_GB2312" w:eastAsia="仿宋_GB2312" w:cs="仿宋_GB2312"/>
          <w:b w:val="0"/>
          <w:bCs w:val="0"/>
          <w:color w:val="000000"/>
          <w:sz w:val="32"/>
          <w:szCs w:val="32"/>
          <w:lang w:eastAsia="zh-CN"/>
        </w:rPr>
        <w:t>行政运行</w:t>
      </w:r>
      <w:r>
        <w:rPr>
          <w:rStyle w:val="21"/>
          <w:rFonts w:hint="eastAsia" w:ascii="仿宋_GB2312" w:hAnsi="仿宋_GB2312" w:eastAsia="仿宋_GB2312" w:cs="仿宋_GB2312"/>
          <w:b w:val="0"/>
          <w:bCs w:val="0"/>
          <w:color w:val="000000"/>
          <w:sz w:val="32"/>
          <w:szCs w:val="32"/>
        </w:rPr>
        <w:t>（</w:t>
      </w:r>
      <w:r>
        <w:rPr>
          <w:rStyle w:val="21"/>
          <w:rFonts w:hint="eastAsia" w:ascii="仿宋_GB2312" w:hAnsi="仿宋_GB2312" w:eastAsia="仿宋_GB2312" w:cs="仿宋_GB2312"/>
          <w:b w:val="0"/>
          <w:bCs w:val="0"/>
          <w:color w:val="000000"/>
          <w:sz w:val="32"/>
          <w:szCs w:val="32"/>
          <w:lang w:val="en-US" w:eastAsia="zh-CN"/>
        </w:rPr>
        <w:t>项</w:t>
      </w:r>
      <w:r>
        <w:rPr>
          <w:rStyle w:val="21"/>
          <w:rFonts w:hint="eastAsia" w:ascii="仿宋_GB2312" w:hAnsi="仿宋_GB2312" w:eastAsia="仿宋_GB2312" w:cs="仿宋_GB2312"/>
          <w:b w:val="0"/>
          <w:bCs w:val="0"/>
          <w:color w:val="000000"/>
          <w:sz w:val="32"/>
          <w:szCs w:val="32"/>
        </w:rPr>
        <w:t>）: 支出决算为</w:t>
      </w:r>
      <w:r>
        <w:rPr>
          <w:rStyle w:val="21"/>
          <w:rFonts w:hint="eastAsia" w:ascii="仿宋_GB2312" w:hAnsi="仿宋_GB2312" w:eastAsia="仿宋_GB2312" w:cs="仿宋_GB2312"/>
          <w:b w:val="0"/>
          <w:bCs w:val="0"/>
          <w:color w:val="000000"/>
          <w:sz w:val="32"/>
          <w:szCs w:val="32"/>
          <w:lang w:val="en-US" w:eastAsia="zh-CN"/>
        </w:rPr>
        <w:t>147.45</w:t>
      </w:r>
      <w:r>
        <w:rPr>
          <w:rStyle w:val="21"/>
          <w:rFonts w:hint="eastAsia" w:ascii="仿宋_GB2312" w:hAnsi="仿宋_GB2312" w:eastAsia="仿宋_GB2312" w:cs="仿宋_GB2312"/>
          <w:b w:val="0"/>
          <w:bCs w:val="0"/>
          <w:color w:val="000000"/>
          <w:sz w:val="32"/>
          <w:szCs w:val="32"/>
        </w:rPr>
        <w:t>万元，完成预算</w:t>
      </w:r>
      <w:r>
        <w:rPr>
          <w:rStyle w:val="21"/>
          <w:rFonts w:hint="eastAsia" w:ascii="仿宋_GB2312" w:hAnsi="仿宋_GB2312" w:eastAsia="仿宋_GB2312" w:cs="仿宋_GB2312"/>
          <w:b w:val="0"/>
          <w:bCs w:val="0"/>
          <w:color w:val="000000"/>
          <w:sz w:val="32"/>
          <w:szCs w:val="32"/>
          <w:lang w:val="en-US" w:eastAsia="zh-CN"/>
        </w:rPr>
        <w:t>100</w:t>
      </w:r>
      <w:r>
        <w:rPr>
          <w:rStyle w:val="21"/>
          <w:rFonts w:hint="eastAsia" w:ascii="仿宋_GB2312" w:hAnsi="仿宋_GB2312" w:eastAsia="仿宋_GB2312" w:cs="仿宋_GB2312"/>
          <w:b w:val="0"/>
          <w:bCs w:val="0"/>
          <w:color w:val="000000"/>
          <w:sz w:val="32"/>
          <w:szCs w:val="32"/>
        </w:rPr>
        <w:t>%。</w:t>
      </w:r>
    </w:p>
    <w:p>
      <w:pPr>
        <w:spacing w:line="600" w:lineRule="exact"/>
        <w:ind w:firstLine="640" w:firstLineChars="200"/>
        <w:rPr>
          <w:rFonts w:hint="eastAsia" w:ascii="仿宋_GB2312" w:hAnsi="仿宋_GB2312" w:eastAsia="仿宋_GB2312" w:cs="仿宋_GB2312"/>
          <w:b w:val="0"/>
          <w:bCs w:val="0"/>
          <w:color w:val="000000"/>
          <w:sz w:val="32"/>
          <w:szCs w:val="32"/>
        </w:rPr>
      </w:pPr>
      <w:r>
        <w:rPr>
          <w:rStyle w:val="21"/>
          <w:rFonts w:hint="eastAsia" w:ascii="仿宋_GB2312" w:hAnsi="仿宋_GB2312" w:eastAsia="仿宋_GB2312" w:cs="仿宋_GB2312"/>
          <w:b w:val="0"/>
          <w:bCs w:val="0"/>
          <w:color w:val="000000"/>
          <w:sz w:val="32"/>
          <w:szCs w:val="32"/>
        </w:rPr>
        <w:t>2.一般公共服务（类）</w:t>
      </w:r>
      <w:r>
        <w:rPr>
          <w:rStyle w:val="21"/>
          <w:rFonts w:hint="eastAsia" w:ascii="仿宋_GB2312" w:hAnsi="仿宋_GB2312" w:eastAsia="仿宋_GB2312" w:cs="仿宋_GB2312"/>
          <w:b w:val="0"/>
          <w:bCs w:val="0"/>
          <w:color w:val="000000"/>
          <w:sz w:val="32"/>
          <w:szCs w:val="32"/>
          <w:lang w:eastAsia="zh-CN"/>
        </w:rPr>
        <w:t>商贸事务</w:t>
      </w:r>
      <w:r>
        <w:rPr>
          <w:rStyle w:val="21"/>
          <w:rFonts w:hint="eastAsia" w:ascii="仿宋_GB2312" w:hAnsi="仿宋_GB2312" w:eastAsia="仿宋_GB2312" w:cs="仿宋_GB2312"/>
          <w:b w:val="0"/>
          <w:bCs w:val="0"/>
          <w:color w:val="000000"/>
          <w:sz w:val="32"/>
          <w:szCs w:val="32"/>
        </w:rPr>
        <w:t>（</w:t>
      </w:r>
      <w:r>
        <w:rPr>
          <w:rStyle w:val="21"/>
          <w:rFonts w:hint="eastAsia" w:ascii="仿宋_GB2312" w:hAnsi="仿宋_GB2312" w:eastAsia="仿宋_GB2312" w:cs="仿宋_GB2312"/>
          <w:b w:val="0"/>
          <w:bCs w:val="0"/>
          <w:color w:val="000000"/>
          <w:sz w:val="32"/>
          <w:szCs w:val="32"/>
          <w:lang w:val="en-US" w:eastAsia="zh-CN"/>
        </w:rPr>
        <w:t>款</w:t>
      </w:r>
      <w:r>
        <w:rPr>
          <w:rStyle w:val="21"/>
          <w:rFonts w:hint="eastAsia" w:ascii="仿宋_GB2312" w:hAnsi="仿宋_GB2312" w:eastAsia="仿宋_GB2312" w:cs="仿宋_GB2312"/>
          <w:b w:val="0"/>
          <w:bCs w:val="0"/>
          <w:color w:val="000000"/>
          <w:sz w:val="32"/>
          <w:szCs w:val="32"/>
        </w:rPr>
        <w:t>）</w:t>
      </w:r>
      <w:r>
        <w:rPr>
          <w:rStyle w:val="21"/>
          <w:rFonts w:hint="eastAsia" w:ascii="仿宋_GB2312" w:hAnsi="仿宋_GB2312" w:eastAsia="仿宋_GB2312" w:cs="仿宋_GB2312"/>
          <w:b w:val="0"/>
          <w:bCs w:val="0"/>
          <w:color w:val="000000"/>
          <w:sz w:val="32"/>
          <w:szCs w:val="32"/>
          <w:lang w:eastAsia="zh-CN"/>
        </w:rPr>
        <w:t>事业运行</w:t>
      </w:r>
      <w:r>
        <w:rPr>
          <w:rStyle w:val="21"/>
          <w:rFonts w:hint="eastAsia" w:ascii="仿宋_GB2312" w:hAnsi="仿宋_GB2312" w:eastAsia="仿宋_GB2312" w:cs="仿宋_GB2312"/>
          <w:b w:val="0"/>
          <w:bCs w:val="0"/>
          <w:color w:val="000000"/>
          <w:sz w:val="32"/>
          <w:szCs w:val="32"/>
        </w:rPr>
        <w:t>（</w:t>
      </w:r>
      <w:r>
        <w:rPr>
          <w:rStyle w:val="21"/>
          <w:rFonts w:hint="eastAsia" w:ascii="仿宋_GB2312" w:hAnsi="仿宋_GB2312" w:eastAsia="仿宋_GB2312" w:cs="仿宋_GB2312"/>
          <w:b w:val="0"/>
          <w:bCs w:val="0"/>
          <w:color w:val="000000"/>
          <w:sz w:val="32"/>
          <w:szCs w:val="32"/>
          <w:lang w:val="en-US" w:eastAsia="zh-CN"/>
        </w:rPr>
        <w:t>项</w:t>
      </w:r>
      <w:r>
        <w:rPr>
          <w:rStyle w:val="21"/>
          <w:rFonts w:hint="eastAsia" w:ascii="仿宋_GB2312" w:hAnsi="仿宋_GB2312" w:eastAsia="仿宋_GB2312" w:cs="仿宋_GB2312"/>
          <w:b w:val="0"/>
          <w:bCs w:val="0"/>
          <w:color w:val="000000"/>
          <w:sz w:val="32"/>
          <w:szCs w:val="32"/>
        </w:rPr>
        <w:t>）: 支出决算为</w:t>
      </w:r>
      <w:r>
        <w:rPr>
          <w:rStyle w:val="21"/>
          <w:rFonts w:hint="eastAsia" w:ascii="仿宋_GB2312" w:hAnsi="仿宋_GB2312" w:eastAsia="仿宋_GB2312" w:cs="仿宋_GB2312"/>
          <w:b w:val="0"/>
          <w:bCs w:val="0"/>
          <w:color w:val="000000"/>
          <w:sz w:val="32"/>
          <w:szCs w:val="32"/>
          <w:lang w:val="en-US" w:eastAsia="zh-CN"/>
        </w:rPr>
        <w:t>127.35</w:t>
      </w:r>
      <w:r>
        <w:rPr>
          <w:rStyle w:val="21"/>
          <w:rFonts w:hint="eastAsia" w:ascii="仿宋_GB2312" w:hAnsi="仿宋_GB2312" w:eastAsia="仿宋_GB2312" w:cs="仿宋_GB2312"/>
          <w:b w:val="0"/>
          <w:bCs w:val="0"/>
          <w:color w:val="000000"/>
          <w:sz w:val="32"/>
          <w:szCs w:val="32"/>
        </w:rPr>
        <w:t>万元，完成预算</w:t>
      </w:r>
      <w:r>
        <w:rPr>
          <w:rStyle w:val="21"/>
          <w:rFonts w:hint="eastAsia" w:ascii="仿宋_GB2312" w:hAnsi="仿宋_GB2312" w:eastAsia="仿宋_GB2312" w:cs="仿宋_GB2312"/>
          <w:b w:val="0"/>
          <w:bCs w:val="0"/>
          <w:color w:val="000000"/>
          <w:sz w:val="32"/>
          <w:szCs w:val="32"/>
          <w:lang w:val="en-US" w:eastAsia="zh-CN"/>
        </w:rPr>
        <w:t>100</w:t>
      </w:r>
      <w:r>
        <w:rPr>
          <w:rStyle w:val="21"/>
          <w:rFonts w:hint="eastAsia" w:ascii="仿宋_GB2312" w:hAnsi="仿宋_GB2312" w:eastAsia="仿宋_GB2312" w:cs="仿宋_GB2312"/>
          <w:b w:val="0"/>
          <w:bCs w:val="0"/>
          <w:color w:val="000000"/>
          <w:sz w:val="32"/>
          <w:szCs w:val="32"/>
        </w:rPr>
        <w:t>%。</w:t>
      </w:r>
    </w:p>
    <w:p>
      <w:pPr>
        <w:spacing w:line="600" w:lineRule="exact"/>
        <w:ind w:firstLine="640" w:firstLineChars="200"/>
        <w:rPr>
          <w:rFonts w:hint="eastAsia" w:ascii="仿宋_GB2312" w:hAnsi="仿宋_GB2312" w:eastAsia="仿宋_GB2312" w:cs="仿宋_GB2312"/>
          <w:b/>
          <w:color w:val="000000"/>
          <w:sz w:val="32"/>
          <w:szCs w:val="32"/>
        </w:rPr>
      </w:pPr>
      <w:r>
        <w:rPr>
          <w:rStyle w:val="21"/>
          <w:rFonts w:hint="eastAsia" w:ascii="仿宋_GB2312" w:hAnsi="仿宋_GB2312" w:eastAsia="仿宋_GB2312" w:cs="仿宋_GB2312"/>
          <w:b w:val="0"/>
          <w:bCs w:val="0"/>
          <w:color w:val="000000"/>
          <w:sz w:val="32"/>
          <w:szCs w:val="32"/>
        </w:rPr>
        <w:t>3.一般公共服务（类）</w:t>
      </w:r>
      <w:r>
        <w:rPr>
          <w:rStyle w:val="21"/>
          <w:rFonts w:hint="eastAsia" w:ascii="仿宋_GB2312" w:hAnsi="仿宋_GB2312" w:eastAsia="仿宋_GB2312" w:cs="仿宋_GB2312"/>
          <w:b w:val="0"/>
          <w:bCs w:val="0"/>
          <w:color w:val="000000"/>
          <w:sz w:val="32"/>
          <w:szCs w:val="32"/>
          <w:lang w:eastAsia="zh-CN"/>
        </w:rPr>
        <w:t>商贸事务</w:t>
      </w:r>
      <w:r>
        <w:rPr>
          <w:rStyle w:val="21"/>
          <w:rFonts w:hint="eastAsia" w:ascii="仿宋_GB2312" w:hAnsi="仿宋_GB2312" w:eastAsia="仿宋_GB2312" w:cs="仿宋_GB2312"/>
          <w:b w:val="0"/>
          <w:bCs w:val="0"/>
          <w:color w:val="000000"/>
          <w:sz w:val="32"/>
          <w:szCs w:val="32"/>
        </w:rPr>
        <w:t>（</w:t>
      </w:r>
      <w:r>
        <w:rPr>
          <w:rStyle w:val="21"/>
          <w:rFonts w:hint="eastAsia" w:ascii="仿宋_GB2312" w:hAnsi="仿宋_GB2312" w:eastAsia="仿宋_GB2312" w:cs="仿宋_GB2312"/>
          <w:b w:val="0"/>
          <w:bCs w:val="0"/>
          <w:color w:val="000000"/>
          <w:sz w:val="32"/>
          <w:szCs w:val="32"/>
          <w:lang w:val="en-US" w:eastAsia="zh-CN"/>
        </w:rPr>
        <w:t>款</w:t>
      </w:r>
      <w:r>
        <w:rPr>
          <w:rStyle w:val="21"/>
          <w:rFonts w:hint="eastAsia" w:ascii="仿宋_GB2312" w:hAnsi="仿宋_GB2312" w:eastAsia="仿宋_GB2312" w:cs="仿宋_GB2312"/>
          <w:b w:val="0"/>
          <w:bCs w:val="0"/>
          <w:color w:val="000000"/>
          <w:sz w:val="32"/>
          <w:szCs w:val="32"/>
        </w:rPr>
        <w:t>）</w:t>
      </w:r>
      <w:r>
        <w:rPr>
          <w:rStyle w:val="21"/>
          <w:rFonts w:hint="eastAsia" w:ascii="仿宋_GB2312" w:hAnsi="仿宋_GB2312" w:eastAsia="仿宋_GB2312" w:cs="仿宋_GB2312"/>
          <w:b w:val="0"/>
          <w:bCs w:val="0"/>
          <w:color w:val="000000"/>
          <w:sz w:val="32"/>
          <w:szCs w:val="32"/>
          <w:lang w:eastAsia="zh-CN"/>
        </w:rPr>
        <w:t>其他商贸事务支出</w:t>
      </w:r>
      <w:r>
        <w:rPr>
          <w:rStyle w:val="21"/>
          <w:rFonts w:hint="eastAsia" w:ascii="仿宋_GB2312" w:hAnsi="仿宋_GB2312" w:eastAsia="仿宋_GB2312" w:cs="仿宋_GB2312"/>
          <w:b w:val="0"/>
          <w:bCs w:val="0"/>
          <w:color w:val="000000"/>
          <w:sz w:val="32"/>
          <w:szCs w:val="32"/>
        </w:rPr>
        <w:t>（</w:t>
      </w:r>
      <w:r>
        <w:rPr>
          <w:rStyle w:val="21"/>
          <w:rFonts w:hint="eastAsia" w:ascii="仿宋_GB2312" w:hAnsi="仿宋_GB2312" w:eastAsia="仿宋_GB2312" w:cs="仿宋_GB2312"/>
          <w:b w:val="0"/>
          <w:bCs w:val="0"/>
          <w:color w:val="000000"/>
          <w:sz w:val="32"/>
          <w:szCs w:val="32"/>
          <w:lang w:val="en-US" w:eastAsia="zh-CN"/>
        </w:rPr>
        <w:t>项</w:t>
      </w:r>
      <w:r>
        <w:rPr>
          <w:rStyle w:val="21"/>
          <w:rFonts w:hint="eastAsia" w:ascii="仿宋_GB2312" w:hAnsi="仿宋_GB2312" w:eastAsia="仿宋_GB2312" w:cs="仿宋_GB2312"/>
          <w:b w:val="0"/>
          <w:bCs w:val="0"/>
          <w:color w:val="000000"/>
          <w:sz w:val="32"/>
          <w:szCs w:val="32"/>
        </w:rPr>
        <w:t>）</w:t>
      </w:r>
      <w:r>
        <w:rPr>
          <w:rStyle w:val="21"/>
          <w:rFonts w:hint="eastAsia" w:ascii="仿宋_GB2312" w:hAnsi="仿宋_GB2312" w:eastAsia="仿宋_GB2312" w:cs="仿宋_GB2312"/>
          <w:bCs/>
          <w:color w:val="000000"/>
          <w:sz w:val="32"/>
          <w:szCs w:val="32"/>
        </w:rPr>
        <w:t>:</w:t>
      </w:r>
      <w:r>
        <w:rPr>
          <w:rStyle w:val="21"/>
          <w:rFonts w:hint="eastAsia" w:ascii="仿宋_GB2312" w:hAnsi="仿宋_GB2312" w:eastAsia="仿宋_GB2312" w:cs="仿宋_GB2312"/>
          <w:b w:val="0"/>
          <w:bCs/>
          <w:color w:val="000000"/>
          <w:sz w:val="32"/>
          <w:szCs w:val="32"/>
        </w:rPr>
        <w:t xml:space="preserve"> 支出决算为</w:t>
      </w:r>
      <w:r>
        <w:rPr>
          <w:rStyle w:val="21"/>
          <w:rFonts w:hint="eastAsia" w:ascii="仿宋_GB2312" w:hAnsi="仿宋_GB2312" w:eastAsia="仿宋_GB2312" w:cs="仿宋_GB2312"/>
          <w:b w:val="0"/>
          <w:bCs/>
          <w:color w:val="000000"/>
          <w:sz w:val="32"/>
          <w:szCs w:val="32"/>
          <w:lang w:val="en-US" w:eastAsia="zh-CN"/>
        </w:rPr>
        <w:t>84.98</w:t>
      </w:r>
      <w:r>
        <w:rPr>
          <w:rStyle w:val="21"/>
          <w:rFonts w:hint="eastAsia" w:ascii="仿宋_GB2312" w:hAnsi="仿宋_GB2312" w:eastAsia="仿宋_GB2312" w:cs="仿宋_GB2312"/>
          <w:b w:val="0"/>
          <w:bCs/>
          <w:color w:val="000000"/>
          <w:sz w:val="32"/>
          <w:szCs w:val="32"/>
        </w:rPr>
        <w:t>万元，完成预算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p>
    <w:p>
      <w:pPr>
        <w:spacing w:line="600" w:lineRule="exact"/>
        <w:ind w:firstLine="640" w:firstLineChars="200"/>
        <w:rPr>
          <w:rFonts w:hint="eastAsia" w:ascii="仿宋_GB2312" w:hAnsi="仿宋_GB2312" w:eastAsia="仿宋_GB2312" w:cs="仿宋_GB2312"/>
          <w:b/>
          <w:color w:val="000000"/>
          <w:sz w:val="32"/>
          <w:szCs w:val="32"/>
        </w:rPr>
      </w:pPr>
      <w:r>
        <w:rPr>
          <w:rStyle w:val="21"/>
          <w:rFonts w:hint="eastAsia" w:ascii="仿宋_GB2312" w:hAnsi="仿宋_GB2312" w:eastAsia="仿宋_GB2312" w:cs="仿宋_GB2312"/>
          <w:b w:val="0"/>
          <w:bCs w:val="0"/>
          <w:color w:val="000000"/>
          <w:sz w:val="32"/>
          <w:szCs w:val="32"/>
        </w:rPr>
        <w:t>4.</w:t>
      </w:r>
      <w:r>
        <w:rPr>
          <w:rStyle w:val="21"/>
          <w:rFonts w:hint="eastAsia" w:ascii="仿宋_GB2312" w:hAnsi="仿宋_GB2312" w:eastAsia="仿宋_GB2312" w:cs="仿宋_GB2312"/>
          <w:b w:val="0"/>
          <w:bCs/>
          <w:color w:val="000000"/>
          <w:sz w:val="32"/>
          <w:szCs w:val="32"/>
        </w:rPr>
        <w:t>社会保障和就业（</w:t>
      </w:r>
      <w:r>
        <w:rPr>
          <w:rStyle w:val="21"/>
          <w:rFonts w:hint="eastAsia" w:ascii="仿宋_GB2312" w:hAnsi="仿宋_GB2312" w:eastAsia="仿宋_GB2312" w:cs="仿宋_GB2312"/>
          <w:b w:val="0"/>
          <w:bCs/>
          <w:color w:val="000000"/>
          <w:sz w:val="32"/>
          <w:szCs w:val="32"/>
          <w:lang w:val="en-US" w:eastAsia="zh-CN"/>
        </w:rPr>
        <w:t>类</w:t>
      </w:r>
      <w:r>
        <w:rPr>
          <w:rStyle w:val="21"/>
          <w:rFonts w:hint="eastAsia" w:ascii="仿宋_GB2312" w:hAnsi="仿宋_GB2312" w:eastAsia="仿宋_GB2312" w:cs="仿宋_GB2312"/>
          <w:b w:val="0"/>
          <w:bCs/>
          <w:color w:val="000000"/>
          <w:sz w:val="32"/>
          <w:szCs w:val="32"/>
        </w:rPr>
        <w:t>）机关事业单位离退休（</w:t>
      </w:r>
      <w:r>
        <w:rPr>
          <w:rStyle w:val="21"/>
          <w:rFonts w:hint="eastAsia" w:ascii="仿宋_GB2312" w:hAnsi="仿宋_GB2312" w:eastAsia="仿宋_GB2312" w:cs="仿宋_GB2312"/>
          <w:b w:val="0"/>
          <w:bCs/>
          <w:color w:val="000000"/>
          <w:sz w:val="32"/>
          <w:szCs w:val="32"/>
          <w:lang w:val="en-US" w:eastAsia="zh-CN"/>
        </w:rPr>
        <w:t>款</w:t>
      </w:r>
      <w:r>
        <w:rPr>
          <w:rStyle w:val="21"/>
          <w:rFonts w:hint="eastAsia" w:ascii="仿宋_GB2312" w:hAnsi="仿宋_GB2312" w:eastAsia="仿宋_GB2312" w:cs="仿宋_GB2312"/>
          <w:b w:val="0"/>
          <w:bCs/>
          <w:color w:val="000000"/>
          <w:sz w:val="32"/>
          <w:szCs w:val="32"/>
        </w:rPr>
        <w:t>）机关事业单位职业年金缴费支出（</w:t>
      </w:r>
      <w:r>
        <w:rPr>
          <w:rStyle w:val="21"/>
          <w:rFonts w:hint="eastAsia" w:ascii="仿宋_GB2312" w:hAnsi="仿宋_GB2312" w:eastAsia="仿宋_GB2312" w:cs="仿宋_GB2312"/>
          <w:b w:val="0"/>
          <w:bCs/>
          <w:color w:val="000000"/>
          <w:sz w:val="32"/>
          <w:szCs w:val="32"/>
          <w:lang w:eastAsia="zh-CN"/>
        </w:rPr>
        <w:t>项</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11.63</w:t>
      </w:r>
      <w:r>
        <w:rPr>
          <w:rStyle w:val="21"/>
          <w:rFonts w:hint="eastAsia" w:ascii="仿宋_GB2312" w:hAnsi="仿宋_GB2312" w:eastAsia="仿宋_GB2312" w:cs="仿宋_GB2312"/>
          <w:b w:val="0"/>
          <w:bCs/>
          <w:color w:val="000000"/>
          <w:sz w:val="32"/>
          <w:szCs w:val="32"/>
        </w:rPr>
        <w:t>万元，完成预算100%。</w:t>
      </w:r>
    </w:p>
    <w:p>
      <w:pPr>
        <w:spacing w:line="600" w:lineRule="exact"/>
        <w:ind w:firstLine="640" w:firstLineChars="200"/>
        <w:rPr>
          <w:rFonts w:hint="eastAsia" w:ascii="仿宋_GB2312" w:hAnsi="仿宋_GB2312" w:eastAsia="仿宋_GB2312" w:cs="仿宋_GB2312"/>
          <w:b/>
          <w:color w:val="000000"/>
          <w:sz w:val="32"/>
          <w:szCs w:val="32"/>
        </w:rPr>
      </w:pPr>
      <w:r>
        <w:rPr>
          <w:rStyle w:val="21"/>
          <w:rFonts w:hint="eastAsia" w:ascii="仿宋_GB2312" w:hAnsi="仿宋_GB2312" w:eastAsia="仿宋_GB2312" w:cs="仿宋_GB2312"/>
          <w:b w:val="0"/>
          <w:bCs w:val="0"/>
          <w:color w:val="000000"/>
          <w:sz w:val="32"/>
          <w:szCs w:val="32"/>
        </w:rPr>
        <w:t>5.社会保障和就业（类）</w:t>
      </w:r>
      <w:r>
        <w:rPr>
          <w:rStyle w:val="21"/>
          <w:rFonts w:hint="eastAsia" w:ascii="仿宋_GB2312" w:hAnsi="仿宋_GB2312" w:eastAsia="仿宋_GB2312" w:cs="仿宋_GB2312"/>
          <w:b w:val="0"/>
          <w:bCs/>
          <w:color w:val="000000"/>
          <w:sz w:val="32"/>
          <w:szCs w:val="32"/>
        </w:rPr>
        <w:t>机关事业单位离退休（</w:t>
      </w:r>
      <w:r>
        <w:rPr>
          <w:rStyle w:val="21"/>
          <w:rFonts w:hint="eastAsia" w:ascii="仿宋_GB2312" w:hAnsi="仿宋_GB2312" w:eastAsia="仿宋_GB2312" w:cs="仿宋_GB2312"/>
          <w:b w:val="0"/>
          <w:bCs/>
          <w:color w:val="000000"/>
          <w:sz w:val="32"/>
          <w:szCs w:val="32"/>
          <w:lang w:val="en-US" w:eastAsia="zh-CN"/>
        </w:rPr>
        <w:t>款</w:t>
      </w:r>
      <w:r>
        <w:rPr>
          <w:rStyle w:val="21"/>
          <w:rFonts w:hint="eastAsia" w:ascii="仿宋_GB2312" w:hAnsi="仿宋_GB2312" w:eastAsia="仿宋_GB2312" w:cs="仿宋_GB2312"/>
          <w:b w:val="0"/>
          <w:bCs/>
          <w:color w:val="000000"/>
          <w:sz w:val="32"/>
          <w:szCs w:val="32"/>
        </w:rPr>
        <w:t>）机关事业单位基本养老保险缴费支出（</w:t>
      </w:r>
      <w:r>
        <w:rPr>
          <w:rStyle w:val="21"/>
          <w:rFonts w:hint="eastAsia" w:ascii="仿宋_GB2312" w:hAnsi="仿宋_GB2312" w:eastAsia="仿宋_GB2312" w:cs="仿宋_GB2312"/>
          <w:b w:val="0"/>
          <w:bCs/>
          <w:color w:val="000000"/>
          <w:sz w:val="32"/>
          <w:szCs w:val="32"/>
          <w:lang w:val="en-US" w:eastAsia="zh-CN"/>
        </w:rPr>
        <w:t>项</w:t>
      </w:r>
      <w:r>
        <w:rPr>
          <w:rStyle w:val="21"/>
          <w:rFonts w:hint="eastAsia" w:ascii="仿宋_GB2312" w:hAnsi="仿宋_GB2312" w:eastAsia="仿宋_GB2312" w:cs="仿宋_GB2312"/>
          <w:b w:val="0"/>
          <w:bCs/>
          <w:color w:val="000000"/>
          <w:sz w:val="32"/>
          <w:szCs w:val="32"/>
        </w:rPr>
        <w:t>）</w:t>
      </w:r>
      <w:r>
        <w:rPr>
          <w:rStyle w:val="21"/>
          <w:rFonts w:hint="eastAsia" w:ascii="仿宋_GB2312" w:hAnsi="仿宋_GB2312" w:eastAsia="仿宋_GB2312" w:cs="仿宋_GB2312"/>
          <w:bCs/>
          <w:color w:val="000000"/>
          <w:sz w:val="32"/>
          <w:szCs w:val="32"/>
        </w:rPr>
        <w:t>:</w:t>
      </w:r>
      <w:r>
        <w:rPr>
          <w:rStyle w:val="21"/>
          <w:rFonts w:hint="eastAsia" w:ascii="仿宋_GB2312" w:hAnsi="仿宋_GB2312" w:eastAsia="仿宋_GB2312" w:cs="仿宋_GB2312"/>
          <w:b w:val="0"/>
          <w:bCs/>
          <w:color w:val="000000"/>
          <w:sz w:val="32"/>
          <w:szCs w:val="32"/>
        </w:rPr>
        <w:t xml:space="preserve"> 支出决算为</w:t>
      </w:r>
      <w:r>
        <w:rPr>
          <w:rStyle w:val="21"/>
          <w:rFonts w:hint="eastAsia" w:ascii="仿宋_GB2312" w:hAnsi="仿宋_GB2312" w:eastAsia="仿宋_GB2312" w:cs="仿宋_GB2312"/>
          <w:b w:val="0"/>
          <w:bCs/>
          <w:color w:val="000000"/>
          <w:sz w:val="32"/>
          <w:szCs w:val="32"/>
          <w:lang w:val="en-US" w:eastAsia="zh-CN"/>
        </w:rPr>
        <w:t>23.26</w:t>
      </w:r>
      <w:r>
        <w:rPr>
          <w:rStyle w:val="21"/>
          <w:rFonts w:hint="eastAsia" w:ascii="仿宋_GB2312" w:hAnsi="仿宋_GB2312" w:eastAsia="仿宋_GB2312" w:cs="仿宋_GB2312"/>
          <w:b w:val="0"/>
          <w:bCs/>
          <w:color w:val="000000"/>
          <w:sz w:val="32"/>
          <w:szCs w:val="32"/>
        </w:rPr>
        <w:t>万元，完成预算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p>
    <w:p>
      <w:pPr>
        <w:spacing w:line="600" w:lineRule="exact"/>
        <w:ind w:firstLine="640" w:firstLineChars="200"/>
        <w:rPr>
          <w:rFonts w:hint="eastAsia" w:ascii="仿宋_GB2312" w:hAnsi="仿宋_GB2312" w:eastAsia="仿宋_GB2312" w:cs="仿宋_GB2312"/>
          <w:b/>
          <w:color w:val="000000"/>
          <w:sz w:val="32"/>
          <w:szCs w:val="32"/>
        </w:rPr>
      </w:pPr>
      <w:r>
        <w:rPr>
          <w:rStyle w:val="21"/>
          <w:rFonts w:hint="eastAsia" w:ascii="仿宋_GB2312" w:hAnsi="仿宋_GB2312" w:eastAsia="仿宋_GB2312" w:cs="仿宋_GB2312"/>
          <w:b w:val="0"/>
          <w:bCs w:val="0"/>
          <w:color w:val="000000"/>
          <w:sz w:val="32"/>
          <w:szCs w:val="32"/>
        </w:rPr>
        <w:t>6.</w:t>
      </w:r>
      <w:r>
        <w:rPr>
          <w:rFonts w:hint="eastAsia" w:ascii="仿宋_GB2312" w:hAnsi="仿宋_GB2312" w:eastAsia="仿宋_GB2312" w:cs="仿宋_GB2312"/>
          <w:b w:val="0"/>
          <w:bCs w:val="0"/>
          <w:color w:val="000000"/>
          <w:sz w:val="32"/>
          <w:szCs w:val="32"/>
        </w:rPr>
        <w:t>卫生健康</w:t>
      </w:r>
      <w:r>
        <w:rPr>
          <w:rStyle w:val="21"/>
          <w:rFonts w:hint="eastAsia" w:ascii="仿宋_GB2312" w:hAnsi="仿宋_GB2312" w:eastAsia="仿宋_GB2312" w:cs="仿宋_GB2312"/>
          <w:b w:val="0"/>
          <w:bCs w:val="0"/>
          <w:color w:val="000000"/>
          <w:sz w:val="32"/>
          <w:szCs w:val="32"/>
        </w:rPr>
        <w:t>（类）行</w:t>
      </w:r>
      <w:r>
        <w:rPr>
          <w:rStyle w:val="21"/>
          <w:rFonts w:hint="eastAsia" w:ascii="仿宋_GB2312" w:hAnsi="仿宋_GB2312" w:eastAsia="仿宋_GB2312" w:cs="仿宋_GB2312"/>
          <w:b w:val="0"/>
          <w:bCs/>
          <w:color w:val="000000"/>
          <w:sz w:val="32"/>
          <w:szCs w:val="32"/>
        </w:rPr>
        <w:t>政事业单位医疗（</w:t>
      </w:r>
      <w:r>
        <w:rPr>
          <w:rStyle w:val="21"/>
          <w:rFonts w:hint="eastAsia" w:ascii="仿宋_GB2312" w:hAnsi="仿宋_GB2312" w:eastAsia="仿宋_GB2312" w:cs="仿宋_GB2312"/>
          <w:b w:val="0"/>
          <w:bCs/>
          <w:color w:val="000000"/>
          <w:sz w:val="32"/>
          <w:szCs w:val="32"/>
          <w:lang w:val="en-US" w:eastAsia="zh-CN"/>
        </w:rPr>
        <w:t>款</w:t>
      </w:r>
      <w:r>
        <w:rPr>
          <w:rStyle w:val="21"/>
          <w:rFonts w:hint="eastAsia" w:ascii="仿宋_GB2312" w:hAnsi="仿宋_GB2312" w:eastAsia="仿宋_GB2312" w:cs="仿宋_GB2312"/>
          <w:b w:val="0"/>
          <w:bCs/>
          <w:color w:val="000000"/>
          <w:sz w:val="32"/>
          <w:szCs w:val="32"/>
        </w:rPr>
        <w:t>）行政单位医疗（</w:t>
      </w:r>
      <w:r>
        <w:rPr>
          <w:rStyle w:val="21"/>
          <w:rFonts w:hint="eastAsia" w:ascii="仿宋_GB2312" w:hAnsi="仿宋_GB2312" w:eastAsia="仿宋_GB2312" w:cs="仿宋_GB2312"/>
          <w:b w:val="0"/>
          <w:bCs/>
          <w:color w:val="000000"/>
          <w:sz w:val="32"/>
          <w:szCs w:val="32"/>
          <w:lang w:val="en-US" w:eastAsia="zh-CN"/>
        </w:rPr>
        <w:t>项）</w:t>
      </w:r>
      <w:r>
        <w:rPr>
          <w:rStyle w:val="21"/>
          <w:rFonts w:hint="eastAsia" w:ascii="仿宋_GB2312" w:hAnsi="仿宋_GB2312" w:eastAsia="仿宋_GB2312" w:cs="仿宋_GB2312"/>
          <w:bCs/>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10.46</w:t>
      </w:r>
      <w:r>
        <w:rPr>
          <w:rStyle w:val="21"/>
          <w:rFonts w:hint="eastAsia" w:ascii="仿宋_GB2312" w:hAnsi="仿宋_GB2312" w:eastAsia="仿宋_GB2312" w:cs="仿宋_GB2312"/>
          <w:b w:val="0"/>
          <w:bCs/>
          <w:color w:val="000000"/>
          <w:sz w:val="32"/>
          <w:szCs w:val="32"/>
        </w:rPr>
        <w:t>万元，完成预算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Style w:val="21"/>
          <w:rFonts w:hint="eastAsia" w:ascii="仿宋_GB2312" w:hAnsi="仿宋_GB2312" w:eastAsia="仿宋_GB2312" w:cs="仿宋_GB2312"/>
          <w:b w:val="0"/>
          <w:bCs/>
          <w:color w:val="000000"/>
          <w:sz w:val="32"/>
          <w:szCs w:val="32"/>
        </w:rPr>
        <w:t>7. 卫生健康支出（</w:t>
      </w:r>
      <w:r>
        <w:rPr>
          <w:rStyle w:val="21"/>
          <w:rFonts w:hint="eastAsia" w:ascii="仿宋_GB2312" w:hAnsi="仿宋_GB2312" w:eastAsia="仿宋_GB2312" w:cs="仿宋_GB2312"/>
          <w:b w:val="0"/>
          <w:bCs/>
          <w:color w:val="000000"/>
          <w:sz w:val="32"/>
          <w:szCs w:val="32"/>
          <w:lang w:val="en-US" w:eastAsia="zh-CN"/>
        </w:rPr>
        <w:t>类</w:t>
      </w:r>
      <w:r>
        <w:rPr>
          <w:rStyle w:val="21"/>
          <w:rFonts w:hint="eastAsia" w:ascii="仿宋_GB2312" w:hAnsi="仿宋_GB2312" w:eastAsia="仿宋_GB2312" w:cs="仿宋_GB2312"/>
          <w:b w:val="0"/>
          <w:bCs/>
          <w:color w:val="000000"/>
          <w:sz w:val="32"/>
          <w:szCs w:val="32"/>
        </w:rPr>
        <w:t>）医疗卫生与计划生育（</w:t>
      </w:r>
      <w:r>
        <w:rPr>
          <w:rStyle w:val="21"/>
          <w:rFonts w:hint="eastAsia" w:ascii="仿宋_GB2312" w:hAnsi="仿宋_GB2312" w:eastAsia="仿宋_GB2312" w:cs="仿宋_GB2312"/>
          <w:b w:val="0"/>
          <w:bCs/>
          <w:color w:val="000000"/>
          <w:sz w:val="32"/>
          <w:szCs w:val="32"/>
          <w:lang w:val="en-US" w:eastAsia="zh-CN"/>
        </w:rPr>
        <w:t>款</w:t>
      </w:r>
      <w:r>
        <w:rPr>
          <w:rStyle w:val="21"/>
          <w:rFonts w:hint="eastAsia" w:ascii="仿宋_GB2312" w:hAnsi="仿宋_GB2312" w:eastAsia="仿宋_GB2312" w:cs="仿宋_GB2312"/>
          <w:b w:val="0"/>
          <w:bCs/>
          <w:color w:val="000000"/>
          <w:sz w:val="32"/>
          <w:szCs w:val="32"/>
        </w:rPr>
        <w:t>）事业单位医疗（</w:t>
      </w:r>
      <w:r>
        <w:rPr>
          <w:rStyle w:val="21"/>
          <w:rFonts w:hint="eastAsia" w:ascii="仿宋_GB2312" w:hAnsi="仿宋_GB2312" w:eastAsia="仿宋_GB2312" w:cs="仿宋_GB2312"/>
          <w:b w:val="0"/>
          <w:bCs/>
          <w:color w:val="000000"/>
          <w:sz w:val="32"/>
          <w:szCs w:val="32"/>
          <w:lang w:val="en-US" w:eastAsia="zh-CN"/>
        </w:rPr>
        <w:t>项</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8.38</w:t>
      </w:r>
      <w:r>
        <w:rPr>
          <w:rStyle w:val="21"/>
          <w:rFonts w:hint="eastAsia" w:ascii="仿宋_GB2312" w:hAnsi="仿宋_GB2312" w:eastAsia="仿宋_GB2312" w:cs="仿宋_GB2312"/>
          <w:b w:val="0"/>
          <w:bCs/>
          <w:color w:val="000000"/>
          <w:sz w:val="32"/>
          <w:szCs w:val="32"/>
        </w:rPr>
        <w:t>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rPr>
        <w:t>8.农林水支出（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）农业</w:t>
      </w:r>
      <w:r>
        <w:rPr>
          <w:rFonts w:hint="eastAsia" w:ascii="仿宋_GB2312" w:hAnsi="仿宋_GB2312" w:eastAsia="仿宋_GB2312" w:cs="仿宋_GB2312"/>
          <w:color w:val="000000"/>
          <w:sz w:val="32"/>
          <w:szCs w:val="32"/>
          <w:lang w:eastAsia="zh-CN"/>
        </w:rPr>
        <w:t>农村</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）科技转化与推广服务（</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794.98</w:t>
      </w:r>
      <w:r>
        <w:rPr>
          <w:rStyle w:val="21"/>
          <w:rFonts w:hint="eastAsia" w:ascii="仿宋_GB2312" w:hAnsi="仿宋_GB2312" w:eastAsia="仿宋_GB2312" w:cs="仿宋_GB2312"/>
          <w:b w:val="0"/>
          <w:bCs/>
          <w:color w:val="000000"/>
          <w:sz w:val="32"/>
          <w:szCs w:val="32"/>
        </w:rPr>
        <w:t>万元，完成预算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r>
        <w:rPr>
          <w:rStyle w:val="21"/>
          <w:rFonts w:hint="eastAsia" w:ascii="仿宋_GB2312" w:hAnsi="仿宋_GB2312" w:eastAsia="仿宋_GB2312" w:cs="仿宋_GB2312"/>
          <w:b w:val="0"/>
          <w:bCs/>
          <w:color w:val="000000"/>
          <w:sz w:val="32"/>
          <w:szCs w:val="32"/>
          <w:lang w:eastAsia="zh-CN"/>
        </w:rPr>
        <w:t>。</w:t>
      </w:r>
      <w:r>
        <w:rPr>
          <w:rStyle w:val="21"/>
          <w:rFonts w:hint="eastAsia" w:ascii="仿宋_GB2312" w:hAnsi="仿宋_GB2312" w:eastAsia="仿宋_GB2312" w:cs="仿宋_GB2312"/>
          <w:b w:val="0"/>
          <w:bCs/>
          <w:color w:val="000000"/>
          <w:sz w:val="32"/>
          <w:szCs w:val="32"/>
        </w:rPr>
        <w:t>决算数大于预算数的主要原因是</w:t>
      </w:r>
      <w:r>
        <w:rPr>
          <w:rStyle w:val="21"/>
          <w:rFonts w:hint="eastAsia" w:ascii="仿宋_GB2312" w:hAnsi="仿宋_GB2312" w:eastAsia="仿宋_GB2312" w:cs="仿宋_GB2312"/>
          <w:b w:val="0"/>
          <w:bCs/>
          <w:color w:val="000000"/>
          <w:sz w:val="32"/>
          <w:szCs w:val="32"/>
          <w:lang w:val="en-US" w:eastAsia="zh-CN"/>
        </w:rPr>
        <w:t>:</w:t>
      </w:r>
      <w:r>
        <w:rPr>
          <w:rStyle w:val="21"/>
          <w:rFonts w:hint="eastAsia" w:ascii="仿宋_GB2312" w:hAnsi="仿宋_GB2312" w:eastAsia="仿宋_GB2312" w:cs="仿宋_GB2312"/>
          <w:b w:val="0"/>
          <w:bCs/>
          <w:color w:val="000000"/>
          <w:sz w:val="32"/>
          <w:szCs w:val="32"/>
        </w:rPr>
        <w:t>拨付给企业的补助款是专款专用，部分</w:t>
      </w:r>
      <w:r>
        <w:rPr>
          <w:rStyle w:val="21"/>
          <w:rFonts w:hint="eastAsia" w:ascii="仿宋_GB2312" w:hAnsi="仿宋_GB2312" w:eastAsia="仿宋_GB2312" w:cs="仿宋_GB2312"/>
          <w:b w:val="0"/>
          <w:bCs/>
          <w:color w:val="000000"/>
          <w:sz w:val="32"/>
          <w:szCs w:val="32"/>
          <w:lang w:eastAsia="zh-CN"/>
        </w:rPr>
        <w:t>资金为去年结余资金</w:t>
      </w:r>
      <w:r>
        <w:rPr>
          <w:rStyle w:val="21"/>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农林水支出（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扶贫</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农村基础设施建设</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16.9</w:t>
      </w:r>
      <w:r>
        <w:rPr>
          <w:rStyle w:val="21"/>
          <w:rFonts w:hint="eastAsia" w:ascii="仿宋_GB2312" w:hAnsi="仿宋_GB2312" w:eastAsia="仿宋_GB2312" w:cs="仿宋_GB2312"/>
          <w:b w:val="0"/>
          <w:bCs/>
          <w:color w:val="000000"/>
          <w:sz w:val="32"/>
          <w:szCs w:val="32"/>
        </w:rPr>
        <w:t>万元，完成</w:t>
      </w:r>
      <w:r>
        <w:rPr>
          <w:rStyle w:val="21"/>
          <w:rFonts w:hint="eastAsia" w:ascii="仿宋_GB2312" w:hAnsi="仿宋_GB2312" w:eastAsia="仿宋_GB2312" w:cs="仿宋_GB2312"/>
          <w:b w:val="0"/>
          <w:bCs/>
          <w:color w:val="000000"/>
          <w:sz w:val="32"/>
          <w:szCs w:val="32"/>
          <w:lang w:eastAsia="zh-CN"/>
        </w:rPr>
        <w:t>预</w:t>
      </w:r>
      <w:r>
        <w:rPr>
          <w:rStyle w:val="21"/>
          <w:rFonts w:hint="eastAsia" w:ascii="仿宋_GB2312" w:hAnsi="仿宋_GB2312" w:eastAsia="仿宋_GB2312" w:cs="仿宋_GB2312"/>
          <w:b w:val="0"/>
          <w:bCs/>
          <w:color w:val="000000"/>
          <w:sz w:val="32"/>
          <w:szCs w:val="32"/>
        </w:rPr>
        <w:t>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r>
        <w:rPr>
          <w:rStyle w:val="21"/>
          <w:rFonts w:hint="eastAsia" w:ascii="仿宋_GB2312" w:hAnsi="仿宋_GB2312" w:eastAsia="仿宋_GB2312" w:cs="仿宋_GB2312"/>
          <w:b w:val="0"/>
          <w:bCs/>
          <w:color w:val="000000"/>
          <w:sz w:val="32"/>
          <w:szCs w:val="32"/>
          <w:lang w:eastAsia="zh-CN"/>
        </w:rPr>
        <w:t>。</w:t>
      </w:r>
      <w:r>
        <w:rPr>
          <w:rStyle w:val="21"/>
          <w:rFonts w:hint="eastAsia" w:ascii="仿宋_GB2312" w:hAnsi="仿宋_GB2312" w:eastAsia="仿宋_GB2312" w:cs="仿宋_GB2312"/>
          <w:b w:val="0"/>
          <w:bCs/>
          <w:color w:val="000000"/>
          <w:sz w:val="32"/>
          <w:szCs w:val="32"/>
        </w:rPr>
        <w:t>决算数大于预算数的主要原因是</w:t>
      </w:r>
      <w:r>
        <w:rPr>
          <w:rStyle w:val="21"/>
          <w:rFonts w:hint="eastAsia" w:ascii="仿宋_GB2312" w:hAnsi="仿宋_GB2312" w:eastAsia="仿宋_GB2312" w:cs="仿宋_GB2312"/>
          <w:b w:val="0"/>
          <w:bCs/>
          <w:color w:val="000000"/>
          <w:sz w:val="32"/>
          <w:szCs w:val="32"/>
          <w:lang w:eastAsia="zh-CN"/>
        </w:rPr>
        <w:t>全部资金为去年结余资金。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农林水支出（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扶贫</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生产发展</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1.81</w:t>
      </w:r>
      <w:r>
        <w:rPr>
          <w:rStyle w:val="21"/>
          <w:rFonts w:hint="eastAsia" w:ascii="仿宋_GB2312" w:hAnsi="仿宋_GB2312" w:eastAsia="仿宋_GB2312" w:cs="仿宋_GB2312"/>
          <w:b w:val="0"/>
          <w:bCs/>
          <w:color w:val="000000"/>
          <w:sz w:val="32"/>
          <w:szCs w:val="32"/>
        </w:rPr>
        <w:t>万元，完成</w:t>
      </w:r>
      <w:r>
        <w:rPr>
          <w:rStyle w:val="21"/>
          <w:rFonts w:hint="eastAsia" w:ascii="仿宋_GB2312" w:hAnsi="仿宋_GB2312" w:eastAsia="仿宋_GB2312" w:cs="仿宋_GB2312"/>
          <w:b w:val="0"/>
          <w:bCs/>
          <w:color w:val="000000"/>
          <w:sz w:val="32"/>
          <w:szCs w:val="32"/>
          <w:lang w:eastAsia="zh-CN"/>
        </w:rPr>
        <w:t>预</w:t>
      </w:r>
      <w:r>
        <w:rPr>
          <w:rStyle w:val="21"/>
          <w:rFonts w:hint="eastAsia" w:ascii="仿宋_GB2312" w:hAnsi="仿宋_GB2312" w:eastAsia="仿宋_GB2312" w:cs="仿宋_GB2312"/>
          <w:b w:val="0"/>
          <w:bCs/>
          <w:color w:val="000000"/>
          <w:sz w:val="32"/>
          <w:szCs w:val="32"/>
        </w:rPr>
        <w:t>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r>
        <w:rPr>
          <w:rStyle w:val="21"/>
          <w:rFonts w:hint="eastAsia" w:ascii="仿宋_GB2312" w:hAnsi="仿宋_GB2312" w:eastAsia="仿宋_GB2312" w:cs="仿宋_GB2312"/>
          <w:b w:val="0"/>
          <w:bCs/>
          <w:color w:val="000000"/>
          <w:sz w:val="32"/>
          <w:szCs w:val="32"/>
          <w:lang w:eastAsia="zh-CN"/>
        </w:rPr>
        <w:t>，</w:t>
      </w:r>
      <w:r>
        <w:rPr>
          <w:rStyle w:val="21"/>
          <w:rFonts w:hint="eastAsia" w:ascii="仿宋_GB2312" w:hAnsi="仿宋_GB2312" w:eastAsia="仿宋_GB2312" w:cs="仿宋_GB2312"/>
          <w:b w:val="0"/>
          <w:bCs/>
          <w:color w:val="000000"/>
          <w:sz w:val="32"/>
          <w:szCs w:val="32"/>
        </w:rPr>
        <w:t>决算数大于预算数的主要原因是</w:t>
      </w:r>
      <w:r>
        <w:rPr>
          <w:rStyle w:val="21"/>
          <w:rFonts w:hint="eastAsia" w:ascii="仿宋_GB2312" w:hAnsi="仿宋_GB2312" w:eastAsia="仿宋_GB2312" w:cs="仿宋_GB2312"/>
          <w:b w:val="0"/>
          <w:bCs/>
          <w:color w:val="000000"/>
          <w:sz w:val="32"/>
          <w:szCs w:val="32"/>
          <w:lang w:eastAsia="zh-CN"/>
        </w:rPr>
        <w:t>全部资金为去年结余资金</w:t>
      </w:r>
      <w:r>
        <w:rPr>
          <w:rStyle w:val="21"/>
          <w:rFonts w:hint="eastAsia" w:ascii="仿宋_GB2312" w:hAnsi="仿宋_GB2312" w:eastAsia="仿宋_GB2312" w:cs="仿宋_GB2312"/>
          <w:b w:val="0"/>
          <w:bCs/>
          <w:color w:val="00000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资源勘探信息等支出（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）制造业（</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）其他制造业支出（</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484.65</w:t>
      </w:r>
      <w:r>
        <w:rPr>
          <w:rStyle w:val="21"/>
          <w:rFonts w:hint="eastAsia" w:ascii="仿宋_GB2312" w:hAnsi="仿宋_GB2312" w:eastAsia="仿宋_GB2312" w:cs="仿宋_GB2312"/>
          <w:b w:val="0"/>
          <w:bCs/>
          <w:color w:val="000000"/>
          <w:sz w:val="32"/>
          <w:szCs w:val="32"/>
        </w:rPr>
        <w:t>万元，完成预算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12.</w:t>
      </w:r>
      <w:r>
        <w:rPr>
          <w:rFonts w:hint="eastAsia" w:ascii="仿宋_GB2312" w:hAnsi="仿宋_GB2312" w:eastAsia="仿宋_GB2312" w:cs="仿宋_GB2312"/>
          <w:color w:val="000000"/>
          <w:sz w:val="32"/>
          <w:szCs w:val="32"/>
        </w:rPr>
        <w:t>资源勘探信息等支出（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支持中小企业发展和管理</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中小企业发展专项</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43.2</w:t>
      </w:r>
      <w:r>
        <w:rPr>
          <w:rStyle w:val="21"/>
          <w:rFonts w:hint="eastAsia" w:ascii="仿宋_GB2312" w:hAnsi="仿宋_GB2312" w:eastAsia="仿宋_GB2312" w:cs="仿宋_GB2312"/>
          <w:b w:val="0"/>
          <w:bCs/>
          <w:color w:val="000000"/>
          <w:sz w:val="32"/>
          <w:szCs w:val="32"/>
        </w:rPr>
        <w:t>万元，完成预算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color w:val="000000"/>
          <w:sz w:val="32"/>
          <w:szCs w:val="32"/>
          <w:lang w:val="en-US" w:eastAsia="zh-CN"/>
        </w:rPr>
        <w:t>13.</w:t>
      </w:r>
      <w:r>
        <w:rPr>
          <w:rFonts w:hint="eastAsia" w:ascii="仿宋_GB2312" w:hAnsi="仿宋_GB2312" w:eastAsia="仿宋_GB2312" w:cs="仿宋_GB2312"/>
          <w:color w:val="000000"/>
          <w:sz w:val="32"/>
          <w:szCs w:val="32"/>
        </w:rPr>
        <w:t>资源勘探信息等支出（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支持中小企业发展和管理</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支持中小企业发展和管理</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万元，完成</w:t>
      </w:r>
      <w:r>
        <w:rPr>
          <w:rStyle w:val="21"/>
          <w:rFonts w:hint="eastAsia" w:ascii="仿宋_GB2312" w:hAnsi="仿宋_GB2312" w:eastAsia="仿宋_GB2312" w:cs="仿宋_GB2312"/>
          <w:b w:val="0"/>
          <w:bCs/>
          <w:color w:val="000000"/>
          <w:sz w:val="32"/>
          <w:szCs w:val="32"/>
          <w:lang w:eastAsia="zh-CN"/>
        </w:rPr>
        <w:t>预</w:t>
      </w:r>
      <w:r>
        <w:rPr>
          <w:rStyle w:val="21"/>
          <w:rFonts w:hint="eastAsia" w:ascii="仿宋_GB2312" w:hAnsi="仿宋_GB2312" w:eastAsia="仿宋_GB2312" w:cs="仿宋_GB2312"/>
          <w:b w:val="0"/>
          <w:bCs/>
          <w:color w:val="000000"/>
          <w:sz w:val="32"/>
          <w:szCs w:val="32"/>
        </w:rPr>
        <w:t>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r>
        <w:rPr>
          <w:rStyle w:val="21"/>
          <w:rFonts w:hint="eastAsia" w:ascii="仿宋_GB2312" w:hAnsi="仿宋_GB2312" w:eastAsia="仿宋_GB2312" w:cs="仿宋_GB2312"/>
          <w:b w:val="0"/>
          <w:bCs/>
          <w:color w:val="000000"/>
          <w:sz w:val="32"/>
          <w:szCs w:val="32"/>
          <w:lang w:eastAsia="zh-CN"/>
        </w:rPr>
        <w:t>，</w:t>
      </w:r>
      <w:r>
        <w:rPr>
          <w:rStyle w:val="21"/>
          <w:rFonts w:hint="eastAsia" w:ascii="仿宋_GB2312" w:hAnsi="仿宋_GB2312" w:eastAsia="仿宋_GB2312" w:cs="仿宋_GB2312"/>
          <w:b w:val="0"/>
          <w:bCs/>
          <w:color w:val="000000"/>
          <w:sz w:val="32"/>
          <w:szCs w:val="32"/>
        </w:rPr>
        <w:t>决算数大于预算数的主要原因是</w:t>
      </w:r>
      <w:r>
        <w:rPr>
          <w:rStyle w:val="21"/>
          <w:rFonts w:hint="eastAsia" w:ascii="仿宋_GB2312" w:hAnsi="仿宋_GB2312" w:eastAsia="仿宋_GB2312" w:cs="仿宋_GB2312"/>
          <w:b w:val="0"/>
          <w:bCs/>
          <w:color w:val="000000"/>
          <w:sz w:val="32"/>
          <w:szCs w:val="32"/>
          <w:lang w:val="en-US" w:eastAsia="zh-CN"/>
        </w:rPr>
        <w:t>:</w:t>
      </w:r>
      <w:r>
        <w:rPr>
          <w:rStyle w:val="21"/>
          <w:rFonts w:hint="eastAsia" w:ascii="仿宋_GB2312" w:hAnsi="仿宋_GB2312" w:eastAsia="仿宋_GB2312" w:cs="仿宋_GB2312"/>
          <w:b w:val="0"/>
          <w:bCs/>
          <w:color w:val="000000"/>
          <w:sz w:val="32"/>
          <w:szCs w:val="32"/>
          <w:lang w:eastAsia="zh-CN"/>
        </w:rPr>
        <w:t>全部资金为去年结余资金。</w:t>
      </w:r>
    </w:p>
    <w:p>
      <w:pPr>
        <w:pStyle w:val="2"/>
        <w:ind w:firstLine="640" w:firstLineChars="200"/>
        <w:rPr>
          <w:rFonts w:hint="eastAsia" w:eastAsia="仿宋_GB2312"/>
          <w:lang w:eastAsia="zh-CN"/>
        </w:rPr>
      </w:pPr>
      <w:r>
        <w:rPr>
          <w:rFonts w:hint="eastAsia" w:ascii="仿宋_GB2312" w:hAnsi="仿宋_GB2312" w:eastAsia="仿宋_GB2312" w:cs="仿宋_GB2312"/>
          <w:color w:val="000000"/>
          <w:sz w:val="32"/>
          <w:szCs w:val="32"/>
          <w:lang w:val="en-US" w:eastAsia="zh-CN"/>
        </w:rPr>
        <w:t>1</w:t>
      </w:r>
      <w:r>
        <w:rPr>
          <w:rFonts w:hint="eastAsia" w:hAnsi="仿宋_GB2312" w:cs="仿宋_GB2312"/>
          <w:color w:val="000000"/>
          <w:sz w:val="32"/>
          <w:szCs w:val="32"/>
          <w:lang w:val="en-US" w:eastAsia="zh-CN"/>
        </w:rPr>
        <w:t>4</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资源勘探信息等支出（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支持中小企业发展和管理</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w:t>
      </w:r>
      <w:r>
        <w:rPr>
          <w:rFonts w:hint="eastAsia" w:hAnsi="仿宋_GB2312" w:cs="仿宋_GB2312"/>
          <w:color w:val="000000"/>
          <w:sz w:val="32"/>
          <w:szCs w:val="32"/>
          <w:lang w:eastAsia="zh-CN"/>
        </w:rPr>
        <w:t>其他资源勘探工业信息等</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hAnsi="仿宋_GB2312" w:cs="仿宋_GB2312"/>
          <w:b w:val="0"/>
          <w:bCs/>
          <w:color w:val="000000"/>
          <w:sz w:val="32"/>
          <w:szCs w:val="32"/>
          <w:lang w:val="en-US" w:eastAsia="zh-CN"/>
        </w:rPr>
        <w:t>783.25</w:t>
      </w:r>
      <w:r>
        <w:rPr>
          <w:rStyle w:val="21"/>
          <w:rFonts w:hint="eastAsia" w:ascii="仿宋_GB2312" w:hAnsi="仿宋_GB2312" w:eastAsia="仿宋_GB2312" w:cs="仿宋_GB2312"/>
          <w:b w:val="0"/>
          <w:bCs/>
          <w:color w:val="000000"/>
          <w:sz w:val="32"/>
          <w:szCs w:val="32"/>
        </w:rPr>
        <w:t>万元，完成</w:t>
      </w:r>
      <w:r>
        <w:rPr>
          <w:rStyle w:val="21"/>
          <w:rFonts w:hint="eastAsia" w:ascii="仿宋_GB2312" w:hAnsi="仿宋_GB2312" w:eastAsia="仿宋_GB2312" w:cs="仿宋_GB2312"/>
          <w:b w:val="0"/>
          <w:bCs/>
          <w:color w:val="000000"/>
          <w:sz w:val="32"/>
          <w:szCs w:val="32"/>
          <w:lang w:eastAsia="zh-CN"/>
        </w:rPr>
        <w:t>预</w:t>
      </w:r>
      <w:r>
        <w:rPr>
          <w:rStyle w:val="21"/>
          <w:rFonts w:hint="eastAsia" w:ascii="仿宋_GB2312" w:hAnsi="仿宋_GB2312" w:eastAsia="仿宋_GB2312" w:cs="仿宋_GB2312"/>
          <w:b w:val="0"/>
          <w:bCs/>
          <w:color w:val="000000"/>
          <w:sz w:val="32"/>
          <w:szCs w:val="32"/>
        </w:rPr>
        <w:t>算</w:t>
      </w:r>
      <w:r>
        <w:rPr>
          <w:rStyle w:val="21"/>
          <w:rFonts w:hint="eastAsia" w:hAnsi="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r>
        <w:rPr>
          <w:rStyle w:val="21"/>
          <w:rFonts w:hint="eastAsia" w:hAnsi="仿宋_GB2312" w:cs="仿宋_GB2312"/>
          <w:b w:val="0"/>
          <w:bCs/>
          <w:color w:val="000000"/>
          <w:sz w:val="32"/>
          <w:szCs w:val="32"/>
          <w:lang w:eastAsia="zh-CN"/>
        </w:rPr>
        <w:t>，</w:t>
      </w:r>
      <w:r>
        <w:rPr>
          <w:rStyle w:val="21"/>
          <w:rFonts w:hint="eastAsia" w:ascii="仿宋_GB2312" w:hAnsi="仿宋_GB2312" w:eastAsia="仿宋_GB2312" w:cs="仿宋_GB2312"/>
          <w:b w:val="0"/>
          <w:bCs/>
          <w:color w:val="000000"/>
          <w:sz w:val="32"/>
          <w:szCs w:val="32"/>
        </w:rPr>
        <w:t>决算数大于预算数的主要原因是</w:t>
      </w:r>
      <w:r>
        <w:rPr>
          <w:rStyle w:val="21"/>
          <w:rFonts w:hint="eastAsia" w:hAnsi="仿宋_GB2312" w:cs="仿宋_GB2312"/>
          <w:b w:val="0"/>
          <w:bCs/>
          <w:color w:val="000000"/>
          <w:sz w:val="32"/>
          <w:szCs w:val="32"/>
          <w:lang w:val="en-US" w:eastAsia="zh-CN"/>
        </w:rPr>
        <w:t>:</w:t>
      </w:r>
      <w:r>
        <w:rPr>
          <w:rStyle w:val="21"/>
          <w:rFonts w:hint="eastAsia" w:ascii="仿宋_GB2312" w:hAnsi="仿宋_GB2312" w:eastAsia="仿宋_GB2312" w:cs="仿宋_GB2312"/>
          <w:b w:val="0"/>
          <w:bCs/>
          <w:color w:val="000000"/>
          <w:sz w:val="32"/>
          <w:szCs w:val="32"/>
        </w:rPr>
        <w:t>拨付给企业的补助款是专款专用，部分</w:t>
      </w:r>
      <w:r>
        <w:rPr>
          <w:rStyle w:val="21"/>
          <w:rFonts w:hint="eastAsia" w:ascii="仿宋_GB2312" w:hAnsi="仿宋_GB2312" w:eastAsia="仿宋_GB2312" w:cs="仿宋_GB2312"/>
          <w:b w:val="0"/>
          <w:bCs/>
          <w:color w:val="000000"/>
          <w:sz w:val="32"/>
          <w:szCs w:val="32"/>
          <w:lang w:eastAsia="zh-CN"/>
        </w:rPr>
        <w:t>资金为去年结余资金</w:t>
      </w:r>
      <w:r>
        <w:rPr>
          <w:rStyle w:val="21"/>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商业服务业等支出（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）商业流通事务（</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）其他商业流通事务（</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7.74</w:t>
      </w:r>
      <w:r>
        <w:rPr>
          <w:rStyle w:val="21"/>
          <w:rFonts w:hint="eastAsia" w:ascii="仿宋_GB2312" w:hAnsi="仿宋_GB2312" w:eastAsia="仿宋_GB2312" w:cs="仿宋_GB2312"/>
          <w:b w:val="0"/>
          <w:bCs/>
          <w:color w:val="000000"/>
          <w:sz w:val="32"/>
          <w:szCs w:val="32"/>
        </w:rPr>
        <w:t>万元，完成预算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16.</w:t>
      </w:r>
      <w:r>
        <w:rPr>
          <w:rFonts w:hint="eastAsia" w:ascii="仿宋_GB2312" w:hAnsi="仿宋_GB2312" w:eastAsia="仿宋_GB2312" w:cs="仿宋_GB2312"/>
          <w:color w:val="000000"/>
          <w:sz w:val="32"/>
          <w:szCs w:val="32"/>
        </w:rPr>
        <w:t>商业服务业等支出（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）商业流通事务（</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）其他商业</w:t>
      </w:r>
      <w:r>
        <w:rPr>
          <w:rFonts w:hint="eastAsia" w:ascii="仿宋_GB2312" w:hAnsi="仿宋_GB2312" w:eastAsia="仿宋_GB2312" w:cs="仿宋_GB2312"/>
          <w:color w:val="000000"/>
          <w:sz w:val="32"/>
          <w:szCs w:val="32"/>
          <w:lang w:eastAsia="zh-CN"/>
        </w:rPr>
        <w:t>服务业等支出</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4.11</w:t>
      </w:r>
      <w:r>
        <w:rPr>
          <w:rStyle w:val="21"/>
          <w:rFonts w:hint="eastAsia" w:ascii="仿宋_GB2312" w:hAnsi="仿宋_GB2312" w:eastAsia="仿宋_GB2312" w:cs="仿宋_GB2312"/>
          <w:b w:val="0"/>
          <w:bCs/>
          <w:color w:val="000000"/>
          <w:sz w:val="32"/>
          <w:szCs w:val="32"/>
        </w:rPr>
        <w:t>万元，完成预算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p>
    <w:p>
      <w:pPr>
        <w:pStyle w:val="2"/>
        <w:ind w:firstLine="640" w:firstLineChars="200"/>
        <w:rPr>
          <w:rStyle w:val="21"/>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color w:val="000000"/>
          <w:sz w:val="32"/>
          <w:szCs w:val="32"/>
          <w:lang w:val="en-US" w:eastAsia="zh-CN"/>
        </w:rPr>
        <w:t>1</w:t>
      </w:r>
      <w:r>
        <w:rPr>
          <w:rFonts w:hint="eastAsia" w:hAnsi="仿宋_GB2312" w:cs="仿宋_GB2312"/>
          <w:color w:val="000000"/>
          <w:sz w:val="32"/>
          <w:szCs w:val="32"/>
          <w:lang w:val="en-US" w:eastAsia="zh-CN"/>
        </w:rPr>
        <w:t>7</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商业服务业等支出（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）商业流通事务（</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）其他</w:t>
      </w:r>
      <w:r>
        <w:rPr>
          <w:rFonts w:hint="eastAsia" w:ascii="仿宋_GB2312" w:hAnsi="仿宋_GB2312" w:eastAsia="仿宋_GB2312" w:cs="仿宋_GB2312"/>
          <w:color w:val="000000"/>
          <w:sz w:val="32"/>
          <w:szCs w:val="32"/>
          <w:lang w:eastAsia="zh-CN"/>
        </w:rPr>
        <w:t>涉外发展服务支出</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40</w:t>
      </w:r>
      <w:r>
        <w:rPr>
          <w:rStyle w:val="21"/>
          <w:rFonts w:hint="eastAsia" w:ascii="仿宋_GB2312" w:hAnsi="仿宋_GB2312" w:eastAsia="仿宋_GB2312" w:cs="仿宋_GB2312"/>
          <w:b w:val="0"/>
          <w:bCs/>
          <w:color w:val="000000"/>
          <w:sz w:val="32"/>
          <w:szCs w:val="32"/>
        </w:rPr>
        <w:t>万元，完成预算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r>
        <w:rPr>
          <w:rStyle w:val="21"/>
          <w:rFonts w:hint="eastAsia" w:ascii="仿宋_GB2312" w:hAnsi="仿宋_GB2312" w:eastAsia="仿宋_GB2312" w:cs="仿宋_GB2312"/>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.住房保障支出（</w:t>
      </w:r>
      <w:r>
        <w:rPr>
          <w:rFonts w:hint="eastAsia" w:ascii="仿宋_GB2312" w:hAnsi="仿宋_GB2312" w:eastAsia="仿宋_GB2312" w:cs="仿宋_GB2312"/>
          <w:color w:val="000000"/>
          <w:sz w:val="32"/>
          <w:szCs w:val="32"/>
          <w:lang w:val="en-US" w:eastAsia="zh-CN"/>
        </w:rPr>
        <w:t>类</w:t>
      </w:r>
      <w:r>
        <w:rPr>
          <w:rFonts w:hint="eastAsia" w:ascii="仿宋_GB2312" w:hAnsi="仿宋_GB2312" w:eastAsia="仿宋_GB2312" w:cs="仿宋_GB2312"/>
          <w:color w:val="000000"/>
          <w:sz w:val="32"/>
          <w:szCs w:val="32"/>
        </w:rPr>
        <w:t>）住房改革支出（</w:t>
      </w:r>
      <w:r>
        <w:rPr>
          <w:rFonts w:hint="eastAsia" w:ascii="仿宋_GB2312" w:hAnsi="仿宋_GB2312" w:eastAsia="仿宋_GB2312" w:cs="仿宋_GB2312"/>
          <w:color w:val="000000"/>
          <w:sz w:val="32"/>
          <w:szCs w:val="32"/>
          <w:lang w:val="en-US" w:eastAsia="zh-CN"/>
        </w:rPr>
        <w:t>款</w:t>
      </w:r>
      <w:r>
        <w:rPr>
          <w:rFonts w:hint="eastAsia" w:ascii="仿宋_GB2312" w:hAnsi="仿宋_GB2312" w:eastAsia="仿宋_GB2312" w:cs="仿宋_GB2312"/>
          <w:color w:val="000000"/>
          <w:sz w:val="32"/>
          <w:szCs w:val="32"/>
        </w:rPr>
        <w:t>）住房公积金（</w:t>
      </w:r>
      <w:r>
        <w:rPr>
          <w:rFonts w:hint="eastAsia" w:ascii="仿宋_GB2312" w:hAnsi="仿宋_GB2312" w:eastAsia="仿宋_GB2312" w:cs="仿宋_GB2312"/>
          <w:color w:val="000000"/>
          <w:sz w:val="32"/>
          <w:szCs w:val="32"/>
          <w:lang w:val="en-US" w:eastAsia="zh-CN"/>
        </w:rPr>
        <w:t>项</w:t>
      </w:r>
      <w:r>
        <w:rPr>
          <w:rFonts w:hint="eastAsia" w:ascii="仿宋_GB2312" w:hAnsi="仿宋_GB2312" w:eastAsia="仿宋_GB2312" w:cs="仿宋_GB2312"/>
          <w:color w:val="000000"/>
          <w:sz w:val="32"/>
          <w:szCs w:val="32"/>
        </w:rPr>
        <w:t>）：</w:t>
      </w:r>
      <w:r>
        <w:rPr>
          <w:rStyle w:val="21"/>
          <w:rFonts w:hint="eastAsia" w:ascii="仿宋_GB2312" w:hAnsi="仿宋_GB2312" w:eastAsia="仿宋_GB2312" w:cs="仿宋_GB2312"/>
          <w:b w:val="0"/>
          <w:bCs/>
          <w:color w:val="000000"/>
          <w:sz w:val="32"/>
          <w:szCs w:val="32"/>
        </w:rPr>
        <w:t>支出决算为</w:t>
      </w:r>
      <w:r>
        <w:rPr>
          <w:rStyle w:val="21"/>
          <w:rFonts w:hint="eastAsia" w:ascii="仿宋_GB2312" w:hAnsi="仿宋_GB2312" w:eastAsia="仿宋_GB2312" w:cs="仿宋_GB2312"/>
          <w:b w:val="0"/>
          <w:bCs/>
          <w:color w:val="000000"/>
          <w:sz w:val="32"/>
          <w:szCs w:val="32"/>
          <w:lang w:val="en-US" w:eastAsia="zh-CN"/>
        </w:rPr>
        <w:t>22.73</w:t>
      </w:r>
      <w:r>
        <w:rPr>
          <w:rStyle w:val="21"/>
          <w:rFonts w:hint="eastAsia" w:ascii="仿宋_GB2312" w:hAnsi="仿宋_GB2312" w:eastAsia="仿宋_GB2312" w:cs="仿宋_GB2312"/>
          <w:b w:val="0"/>
          <w:bCs/>
          <w:color w:val="000000"/>
          <w:sz w:val="32"/>
          <w:szCs w:val="32"/>
        </w:rPr>
        <w:t>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eastAsia="仿宋"/>
          <w:b/>
          <w:color w:val="000000"/>
          <w:sz w:val="32"/>
          <w:szCs w:val="32"/>
        </w:rPr>
      </w:pPr>
      <w:r>
        <w:rPr>
          <w:rStyle w:val="21"/>
          <w:rFonts w:hint="eastAsia" w:ascii="仿宋_GB2312" w:hAnsi="仿宋_GB2312" w:eastAsia="仿宋_GB2312" w:cs="仿宋_GB2312"/>
          <w:b w:val="0"/>
          <w:bCs/>
          <w:color w:val="000000"/>
          <w:sz w:val="32"/>
          <w:szCs w:val="32"/>
          <w:lang w:val="en-US" w:eastAsia="zh-CN"/>
        </w:rPr>
        <w:t>19.其他支出（类）其他支出（款）其他支出（项）：支出决算为0.17万元，完成100%</w:t>
      </w:r>
      <w:r>
        <w:rPr>
          <w:rStyle w:val="21"/>
          <w:rFonts w:hint="eastAsia" w:ascii="仿宋_GB2312" w:hAnsi="仿宋_GB2312" w:eastAsia="仿宋_GB2312" w:cs="仿宋_GB2312"/>
          <w:b w:val="0"/>
          <w:bCs/>
          <w:color w:val="000000"/>
          <w:sz w:val="32"/>
          <w:szCs w:val="32"/>
        </w:rPr>
        <w:t>。</w:t>
      </w:r>
    </w:p>
    <w:p>
      <w:pPr>
        <w:tabs>
          <w:tab w:val="right" w:pos="8306"/>
        </w:tabs>
        <w:spacing w:line="600" w:lineRule="exact"/>
        <w:ind w:firstLine="640"/>
        <w:outlineLvl w:val="1"/>
        <w:rPr>
          <w:rStyle w:val="24"/>
        </w:rPr>
      </w:pPr>
      <w:bookmarkStart w:id="86" w:name="_Toc15377214"/>
      <w:bookmarkStart w:id="87" w:name="_Toc79163868"/>
      <w:bookmarkStart w:id="88" w:name="_Toc79163618"/>
      <w:bookmarkStart w:id="89" w:name="_Toc4463"/>
      <w:bookmarkStart w:id="90" w:name="_Toc15396608"/>
      <w:r>
        <w:rPr>
          <w:rFonts w:hint="eastAsia" w:ascii="黑体" w:eastAsia="黑体"/>
          <w:color w:val="000000"/>
          <w:sz w:val="32"/>
          <w:szCs w:val="32"/>
        </w:rPr>
        <w:t>六</w:t>
      </w:r>
      <w:r>
        <w:rPr>
          <w:rFonts w:hint="eastAsia" w:ascii="黑体" w:eastAsia="黑体"/>
          <w:b/>
          <w:color w:val="000000"/>
          <w:sz w:val="32"/>
          <w:szCs w:val="32"/>
        </w:rPr>
        <w:t>、一</w:t>
      </w:r>
      <w:r>
        <w:rPr>
          <w:rStyle w:val="24"/>
          <w:rFonts w:hint="eastAsia" w:ascii="黑体" w:eastAsia="黑体"/>
          <w:b w:val="0"/>
        </w:rPr>
        <w:t>般公共预算财政拨款基本支出决算情况说明</w:t>
      </w:r>
      <w:bookmarkEnd w:id="86"/>
      <w:bookmarkEnd w:id="87"/>
      <w:bookmarkEnd w:id="88"/>
      <w:bookmarkEnd w:id="89"/>
      <w:bookmarkEnd w:id="90"/>
      <w:r>
        <w:rPr>
          <w:rStyle w:val="24"/>
          <w:rFonts w:ascii="黑体" w:eastAsia="黑体"/>
          <w:b w:val="0"/>
        </w:rPr>
        <w:tab/>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2021年一般公共预算财政拨款基本支出</w:t>
      </w:r>
      <w:r>
        <w:rPr>
          <w:rFonts w:hint="eastAsia" w:ascii="仿宋_GB2312" w:hAnsi="仿宋_GB2312" w:eastAsia="仿宋_GB2312" w:cs="仿宋_GB2312"/>
          <w:color w:val="000000"/>
          <w:sz w:val="32"/>
          <w:szCs w:val="32"/>
          <w:lang w:val="en-US" w:eastAsia="zh-CN"/>
        </w:rPr>
        <w:t>351.25</w:t>
      </w:r>
      <w:r>
        <w:rPr>
          <w:rFonts w:hint="eastAsia" w:ascii="仿宋_GB2312" w:hAnsi="仿宋_GB2312" w:eastAsia="仿宋_GB2312" w:cs="仿宋_GB2312"/>
          <w:color w:val="000000"/>
          <w:sz w:val="32"/>
          <w:szCs w:val="32"/>
        </w:rPr>
        <w:t>万元，其中：</w:t>
      </w:r>
    </w:p>
    <w:p>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334.99</w:t>
      </w:r>
      <w:r>
        <w:rPr>
          <w:rFonts w:hint="eastAsia" w:ascii="仿宋_GB2312" w:hAns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日常公用经费</w:t>
      </w:r>
      <w:r>
        <w:rPr>
          <w:rFonts w:hint="eastAsia" w:ascii="仿宋_GB2312" w:hAnsi="仿宋_GB2312" w:eastAsia="仿宋_GB2312" w:cs="仿宋_GB2312"/>
          <w:color w:val="000000"/>
          <w:sz w:val="32"/>
          <w:szCs w:val="32"/>
          <w:lang w:val="en-US" w:eastAsia="zh-CN"/>
        </w:rPr>
        <w:t>16.26</w:t>
      </w:r>
      <w:r>
        <w:rPr>
          <w:rFonts w:hint="eastAsia" w:ascii="仿宋_GB2312" w:hAnsi="仿宋_GB2312" w:eastAsia="仿宋_GB2312" w:cs="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4"/>
          <w:rFonts w:ascii="黑体" w:eastAsia="黑体"/>
          <w:b w:val="0"/>
        </w:rPr>
      </w:pPr>
      <w:bookmarkStart w:id="91" w:name="_Toc15396609"/>
      <w:bookmarkStart w:id="92" w:name="_Toc79163869"/>
      <w:bookmarkStart w:id="93" w:name="_Toc79163619"/>
      <w:bookmarkStart w:id="94" w:name="_Toc2483"/>
      <w:bookmarkStart w:id="95" w:name="_Toc15377215"/>
      <w:r>
        <w:rPr>
          <w:rFonts w:hint="eastAsia" w:ascii="黑体" w:eastAsia="黑体"/>
          <w:color w:val="000000"/>
          <w:sz w:val="32"/>
          <w:szCs w:val="32"/>
        </w:rPr>
        <w:t>七、</w:t>
      </w:r>
      <w:r>
        <w:rPr>
          <w:rStyle w:val="24"/>
          <w:rFonts w:hint="eastAsia" w:ascii="黑体" w:eastAsia="黑体"/>
        </w:rPr>
        <w:t>“</w:t>
      </w:r>
      <w:r>
        <w:rPr>
          <w:rStyle w:val="24"/>
          <w:rFonts w:hint="eastAsia" w:ascii="黑体" w:eastAsia="黑体"/>
          <w:b w:val="0"/>
        </w:rPr>
        <w:t>三公”经费财政拨款支出决算情况说明</w:t>
      </w:r>
      <w:bookmarkEnd w:id="91"/>
      <w:bookmarkEnd w:id="92"/>
      <w:bookmarkEnd w:id="93"/>
      <w:bookmarkEnd w:id="94"/>
      <w:bookmarkEnd w:id="95"/>
    </w:p>
    <w:p>
      <w:pPr>
        <w:spacing w:line="600" w:lineRule="exact"/>
        <w:ind w:firstLine="640"/>
        <w:outlineLvl w:val="2"/>
        <w:rPr>
          <w:rFonts w:ascii="仿宋" w:eastAsia="仿宋"/>
          <w:b/>
          <w:color w:val="000000"/>
          <w:sz w:val="32"/>
          <w:szCs w:val="32"/>
        </w:rPr>
      </w:pPr>
      <w:bookmarkStart w:id="96" w:name="_Toc79163620"/>
      <w:bookmarkStart w:id="97" w:name="_Toc15377216"/>
      <w:bookmarkStart w:id="98" w:name="_Toc1613"/>
      <w:bookmarkStart w:id="99" w:name="_Toc79163870"/>
      <w:r>
        <w:rPr>
          <w:rFonts w:hint="eastAsia" w:ascii="仿宋" w:eastAsia="仿宋"/>
          <w:b/>
          <w:color w:val="000000"/>
          <w:sz w:val="32"/>
          <w:szCs w:val="32"/>
        </w:rPr>
        <w:t>（一）“三公”经费财政拨款支出决算总体情况说明</w:t>
      </w:r>
      <w:bookmarkEnd w:id="96"/>
      <w:bookmarkEnd w:id="97"/>
      <w:bookmarkEnd w:id="98"/>
      <w:bookmarkEnd w:id="99"/>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10.43</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100" w:name="_Toc15377217"/>
      <w:bookmarkStart w:id="101" w:name="_Toc20737"/>
      <w:bookmarkStart w:id="102" w:name="_Toc79163871"/>
      <w:bookmarkStart w:id="103" w:name="_Toc79163621"/>
      <w:r>
        <w:rPr>
          <w:rFonts w:hint="eastAsia" w:ascii="仿宋" w:eastAsia="仿宋"/>
          <w:b/>
          <w:color w:val="000000"/>
          <w:sz w:val="32"/>
          <w:szCs w:val="32"/>
        </w:rPr>
        <w:t>（二）“三公”经费财政拨款支出决算具体情况说明</w:t>
      </w:r>
      <w:bookmarkEnd w:id="100"/>
      <w:bookmarkEnd w:id="101"/>
      <w:bookmarkEnd w:id="102"/>
      <w:bookmarkEnd w:id="103"/>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万元；公务用车购置及运行维护费支出决算</w:t>
      </w:r>
      <w:r>
        <w:rPr>
          <w:rFonts w:hint="eastAsia" w:ascii="仿宋" w:eastAsia="仿宋"/>
          <w:color w:val="000000"/>
          <w:sz w:val="32"/>
          <w:szCs w:val="32"/>
          <w:lang w:val="en-US" w:eastAsia="zh-CN"/>
        </w:rPr>
        <w:t>10.16</w:t>
      </w:r>
      <w:r>
        <w:rPr>
          <w:rFonts w:hint="eastAsia" w:ascii="仿宋" w:eastAsia="仿宋"/>
          <w:color w:val="000000"/>
          <w:sz w:val="32"/>
          <w:szCs w:val="32"/>
        </w:rPr>
        <w:t>万元，占</w:t>
      </w:r>
      <w:r>
        <w:rPr>
          <w:rFonts w:hint="eastAsia" w:ascii="仿宋" w:eastAsia="仿宋"/>
          <w:color w:val="000000"/>
          <w:sz w:val="32"/>
          <w:szCs w:val="32"/>
          <w:lang w:val="en-US" w:eastAsia="zh-CN"/>
        </w:rPr>
        <w:t>97.4</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0.27</w:t>
      </w:r>
      <w:r>
        <w:rPr>
          <w:rFonts w:hint="eastAsia" w:ascii="仿宋" w:eastAsia="仿宋"/>
          <w:color w:val="000000"/>
          <w:sz w:val="32"/>
          <w:szCs w:val="32"/>
        </w:rPr>
        <w:t>万元，占</w:t>
      </w:r>
      <w:r>
        <w:rPr>
          <w:rFonts w:hint="eastAsia" w:ascii="仿宋" w:eastAsia="仿宋"/>
          <w:color w:val="000000"/>
          <w:sz w:val="32"/>
          <w:szCs w:val="32"/>
          <w:lang w:val="en-US" w:eastAsia="zh-CN"/>
        </w:rPr>
        <w:t>2.6</w:t>
      </w:r>
      <w:r>
        <w:rPr>
          <w:rFonts w:ascii="仿宋" w:eastAsia="仿宋"/>
          <w:color w:val="000000"/>
          <w:sz w:val="32"/>
          <w:szCs w:val="32"/>
        </w:rPr>
        <w:t>%</w:t>
      </w:r>
      <w:r>
        <w:rPr>
          <w:rFonts w:hint="eastAsia" w:ascii="仿宋" w:eastAsia="仿宋"/>
          <w:color w:val="000000"/>
          <w:sz w:val="32"/>
          <w:szCs w:val="32"/>
        </w:rPr>
        <w:t>。具体情况如下：</w:t>
      </w:r>
    </w:p>
    <w:p>
      <w:pPr>
        <w:keepNext w:val="0"/>
        <w:keepLines w:val="0"/>
        <w:widowControl/>
        <w:suppressLineNumbers w:val="0"/>
        <w:jc w:val="left"/>
        <w:rPr>
          <w:rFonts w:hint="eastAsia" w:ascii="仿宋" w:eastAsia="仿宋"/>
          <w:color w:val="000000"/>
          <w:sz w:val="32"/>
          <w:szCs w:val="32"/>
          <w:lang w:eastAsia="zh-CN"/>
        </w:rPr>
      </w:pPr>
      <w:r>
        <w:rPr>
          <w:rFonts w:ascii="宋体" w:hAnsi="宋体" w:eastAsia="宋体" w:cs="宋体"/>
          <w:kern w:val="0"/>
          <w:sz w:val="24"/>
          <w:szCs w:val="24"/>
          <w:lang w:val="en-US" w:eastAsia="zh-CN" w:bidi="ar"/>
        </w:rPr>
        <w:drawing>
          <wp:inline distT="0" distB="0" distL="114300" distR="114300">
            <wp:extent cx="4696460" cy="2551430"/>
            <wp:effectExtent l="0" t="0" r="8890" b="1270"/>
            <wp:docPr id="16"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descr="IMG_256"/>
                    <pic:cNvPicPr>
                      <a:picLocks noChangeAspect="1"/>
                    </pic:cNvPicPr>
                  </pic:nvPicPr>
                  <pic:blipFill>
                    <a:blip r:embed="rId12"/>
                    <a:stretch>
                      <a:fillRect/>
                    </a:stretch>
                  </pic:blipFill>
                  <pic:spPr>
                    <a:xfrm>
                      <a:off x="0" y="0"/>
                      <a:ext cx="4696460" cy="2551430"/>
                    </a:xfrm>
                    <a:prstGeom prst="rect">
                      <a:avLst/>
                    </a:prstGeom>
                    <a:noFill/>
                    <a:ln w="9525">
                      <a:noFill/>
                    </a:ln>
                  </pic:spPr>
                </pic:pic>
              </a:graphicData>
            </a:graphic>
          </wp:inline>
        </w:drawing>
      </w:r>
    </w:p>
    <w:p>
      <w:pPr>
        <w:spacing w:line="600" w:lineRule="exact"/>
        <w:ind w:firstLine="640"/>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1.因公出国（境）经费支出</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万元</w:t>
      </w:r>
      <w:r>
        <w:rPr>
          <w:rStyle w:val="21"/>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rPr>
        <w:t>全年安排因公出国（境）团组</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次，出国（境）</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人。因公出国（境）支出决算比2020年增加/减少</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万元。</w:t>
      </w:r>
    </w:p>
    <w:p>
      <w:pPr>
        <w:spacing w:line="600" w:lineRule="exact"/>
        <w:ind w:firstLine="640"/>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开支内容：</w:t>
      </w:r>
      <w:r>
        <w:rPr>
          <w:rFonts w:hint="eastAsia" w:ascii="仿宋_GB2312" w:hAnsi="仿宋_GB2312" w:eastAsia="仿宋_GB2312" w:cs="仿宋_GB2312"/>
          <w:b w:val="0"/>
          <w:bCs/>
          <w:color w:val="000000"/>
          <w:sz w:val="32"/>
          <w:szCs w:val="32"/>
          <w:lang w:eastAsia="zh-CN"/>
        </w:rPr>
        <w:t>无</w:t>
      </w:r>
      <w:r>
        <w:rPr>
          <w:rFonts w:hint="eastAsia" w:ascii="仿宋_GB2312" w:hAnsi="仿宋_GB2312" w:eastAsia="仿宋_GB2312" w:cs="仿宋_GB2312"/>
          <w:b w:val="0"/>
          <w:bCs/>
          <w:color w:val="000000"/>
          <w:sz w:val="32"/>
          <w:szCs w:val="32"/>
        </w:rPr>
        <w:t>。</w:t>
      </w:r>
    </w:p>
    <w:p>
      <w:pPr>
        <w:spacing w:line="600" w:lineRule="exact"/>
        <w:ind w:firstLine="640"/>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2.公务用车购置及运行维护费支出</w:t>
      </w:r>
      <w:r>
        <w:rPr>
          <w:rFonts w:hint="eastAsia" w:ascii="仿宋_GB2312" w:hAnsi="仿宋_GB2312" w:eastAsia="仿宋_GB2312" w:cs="仿宋_GB2312"/>
          <w:b w:val="0"/>
          <w:bCs/>
          <w:color w:val="000000"/>
          <w:sz w:val="32"/>
          <w:szCs w:val="32"/>
          <w:lang w:val="en-US" w:eastAsia="zh-CN"/>
        </w:rPr>
        <w:t>10.16</w:t>
      </w:r>
      <w:r>
        <w:rPr>
          <w:rFonts w:hint="eastAsia" w:ascii="仿宋_GB2312" w:hAnsi="仿宋_GB2312" w:eastAsia="仿宋_GB2312" w:cs="仿宋_GB2312"/>
          <w:b w:val="0"/>
          <w:bCs/>
          <w:color w:val="000000"/>
          <w:sz w:val="32"/>
          <w:szCs w:val="32"/>
        </w:rPr>
        <w:t>万元,</w:t>
      </w:r>
      <w:r>
        <w:rPr>
          <w:rStyle w:val="21"/>
          <w:rFonts w:hint="eastAsia" w:ascii="仿宋_GB2312" w:hAnsi="仿宋_GB2312" w:eastAsia="仿宋_GB2312" w:cs="仿宋_GB2312"/>
          <w:b w:val="0"/>
          <w:bCs/>
          <w:color w:val="000000"/>
          <w:sz w:val="32"/>
          <w:szCs w:val="32"/>
        </w:rPr>
        <w:t>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rPr>
        <w:t>公务用车购置及运行维护费支出决算比2020年增加</w:t>
      </w:r>
      <w:r>
        <w:rPr>
          <w:rFonts w:hint="eastAsia" w:ascii="仿宋_GB2312" w:hAnsi="仿宋_GB2312" w:eastAsia="仿宋_GB2312" w:cs="仿宋_GB2312"/>
          <w:b w:val="0"/>
          <w:bCs/>
          <w:color w:val="000000"/>
          <w:sz w:val="32"/>
          <w:szCs w:val="32"/>
          <w:lang w:val="en-US" w:eastAsia="zh-CN"/>
        </w:rPr>
        <w:t>2.01</w:t>
      </w:r>
      <w:r>
        <w:rPr>
          <w:rFonts w:hint="eastAsia" w:ascii="仿宋_GB2312" w:hAnsi="仿宋_GB2312" w:eastAsia="仿宋_GB2312" w:cs="仿宋_GB2312"/>
          <w:b w:val="0"/>
          <w:bCs/>
          <w:color w:val="000000"/>
          <w:sz w:val="32"/>
          <w:szCs w:val="32"/>
        </w:rPr>
        <w:t>万元，增长</w:t>
      </w:r>
      <w:r>
        <w:rPr>
          <w:rFonts w:hint="eastAsia" w:ascii="仿宋_GB2312" w:hAnsi="仿宋_GB2312" w:eastAsia="仿宋_GB2312" w:cs="仿宋_GB2312"/>
          <w:b w:val="0"/>
          <w:bCs/>
          <w:color w:val="000000"/>
          <w:sz w:val="32"/>
          <w:szCs w:val="32"/>
          <w:lang w:val="en-US" w:eastAsia="zh-CN"/>
        </w:rPr>
        <w:t>19.8</w:t>
      </w:r>
      <w:r>
        <w:rPr>
          <w:rFonts w:hint="eastAsia" w:ascii="仿宋_GB2312" w:hAnsi="仿宋_GB2312" w:eastAsia="仿宋_GB2312" w:cs="仿宋_GB2312"/>
          <w:b w:val="0"/>
          <w:bCs/>
          <w:color w:val="000000"/>
          <w:sz w:val="32"/>
          <w:szCs w:val="32"/>
        </w:rPr>
        <w:t>%。主要原因是</w:t>
      </w:r>
      <w:r>
        <w:rPr>
          <w:rFonts w:hint="eastAsia" w:ascii="仿宋_GB2312" w:hAnsi="仿宋_GB2312" w:eastAsia="仿宋_GB2312" w:cs="仿宋_GB2312"/>
          <w:b w:val="0"/>
          <w:bCs/>
          <w:color w:val="000000"/>
          <w:sz w:val="32"/>
          <w:szCs w:val="32"/>
          <w:lang w:eastAsia="zh-CN"/>
        </w:rPr>
        <w:t>：到企业查看企业生产、安全、环保的次数较多</w:t>
      </w:r>
      <w:r>
        <w:rPr>
          <w:rFonts w:hint="eastAsia" w:ascii="仿宋_GB2312" w:hAnsi="仿宋_GB2312" w:eastAsia="仿宋_GB2312" w:cs="仿宋_GB2312"/>
          <w:b w:val="0"/>
          <w:bCs/>
          <w:color w:val="000000"/>
          <w:sz w:val="32"/>
          <w:szCs w:val="32"/>
        </w:rPr>
        <w:t>。</w:t>
      </w:r>
    </w:p>
    <w:p>
      <w:pPr>
        <w:spacing w:line="600" w:lineRule="exact"/>
        <w:ind w:firstLine="640" w:firstLineChars="200"/>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其中：公务用车购置支出</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万元。全年按规定更新购置公务用车</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辆，其中：轿车</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辆、金额</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万元，越野车</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辆、金额</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万元，载客汽车</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辆、金额</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万元。截至2021年12月底，单位共有公务用车</w:t>
      </w:r>
      <w:r>
        <w:rPr>
          <w:rFonts w:hint="eastAsia" w:ascii="仿宋_GB2312" w:hAnsi="仿宋_GB2312" w:eastAsia="仿宋_GB2312" w:cs="仿宋_GB2312"/>
          <w:b w:val="0"/>
          <w:bCs/>
          <w:color w:val="000000"/>
          <w:sz w:val="32"/>
          <w:szCs w:val="32"/>
          <w:lang w:val="en-US" w:eastAsia="zh-CN"/>
        </w:rPr>
        <w:t>2</w:t>
      </w:r>
      <w:r>
        <w:rPr>
          <w:rFonts w:hint="eastAsia" w:ascii="仿宋_GB2312" w:hAnsi="仿宋_GB2312" w:eastAsia="仿宋_GB2312" w:cs="仿宋_GB2312"/>
          <w:b w:val="0"/>
          <w:bCs/>
          <w:color w:val="000000"/>
          <w:sz w:val="32"/>
          <w:szCs w:val="32"/>
        </w:rPr>
        <w:t>辆，其中：轿车</w:t>
      </w:r>
      <w:r>
        <w:rPr>
          <w:rFonts w:hint="eastAsia" w:ascii="仿宋_GB2312" w:hAnsi="仿宋_GB2312" w:eastAsia="仿宋_GB2312" w:cs="仿宋_GB2312"/>
          <w:b w:val="0"/>
          <w:bCs/>
          <w:color w:val="000000"/>
          <w:sz w:val="32"/>
          <w:szCs w:val="32"/>
          <w:lang w:val="en-US" w:eastAsia="zh-CN"/>
        </w:rPr>
        <w:t>1</w:t>
      </w:r>
      <w:r>
        <w:rPr>
          <w:rFonts w:hint="eastAsia" w:ascii="仿宋_GB2312" w:hAnsi="仿宋_GB2312" w:eastAsia="仿宋_GB2312" w:cs="仿宋_GB2312"/>
          <w:b w:val="0"/>
          <w:bCs/>
          <w:color w:val="000000"/>
          <w:sz w:val="32"/>
          <w:szCs w:val="32"/>
        </w:rPr>
        <w:t>辆、越野车</w:t>
      </w:r>
      <w:r>
        <w:rPr>
          <w:rFonts w:hint="eastAsia" w:ascii="仿宋_GB2312" w:hAnsi="仿宋_GB2312" w:eastAsia="仿宋_GB2312" w:cs="仿宋_GB2312"/>
          <w:b w:val="0"/>
          <w:bCs/>
          <w:color w:val="000000"/>
          <w:sz w:val="32"/>
          <w:szCs w:val="32"/>
          <w:lang w:val="en-US" w:eastAsia="zh-CN"/>
        </w:rPr>
        <w:t>1</w:t>
      </w:r>
      <w:r>
        <w:rPr>
          <w:rFonts w:hint="eastAsia" w:ascii="仿宋_GB2312" w:hAnsi="仿宋_GB2312" w:eastAsia="仿宋_GB2312" w:cs="仿宋_GB2312"/>
          <w:b w:val="0"/>
          <w:bCs/>
          <w:color w:val="000000"/>
          <w:sz w:val="32"/>
          <w:szCs w:val="32"/>
        </w:rPr>
        <w:t>辆、载客汽车</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lang w:val="en-US" w:eastAsia="zh-CN"/>
        </w:rPr>
        <w:t>1.</w:t>
      </w:r>
      <w:r>
        <w:rPr>
          <w:rFonts w:hint="eastAsia" w:ascii="仿宋_GB2312" w:hAnsi="仿宋_GB2312" w:eastAsia="仿宋_GB2312" w:cs="仿宋_GB2312"/>
          <w:b w:val="0"/>
          <w:bCs/>
          <w:color w:val="000000"/>
          <w:sz w:val="32"/>
          <w:szCs w:val="32"/>
        </w:rPr>
        <w:t>公务用车运行维护费支出</w:t>
      </w:r>
      <w:r>
        <w:rPr>
          <w:rFonts w:hint="eastAsia" w:ascii="仿宋_GB2312" w:hAnsi="仿宋_GB2312" w:eastAsia="仿宋_GB2312" w:cs="仿宋_GB2312"/>
          <w:b w:val="0"/>
          <w:bCs/>
          <w:color w:val="000000"/>
          <w:sz w:val="32"/>
          <w:szCs w:val="32"/>
          <w:lang w:val="en-US" w:eastAsia="zh-CN"/>
        </w:rPr>
        <w:t>10.16</w:t>
      </w:r>
      <w:r>
        <w:rPr>
          <w:rFonts w:hint="eastAsia" w:ascii="仿宋_GB2312" w:hAnsi="仿宋_GB2312" w:eastAsia="仿宋_GB2312" w:cs="仿宋_GB2312"/>
          <w:b w:val="0"/>
          <w:bCs/>
          <w:color w:val="000000"/>
          <w:sz w:val="32"/>
          <w:szCs w:val="32"/>
        </w:rPr>
        <w:t>万元</w:t>
      </w:r>
      <w:r>
        <w:rPr>
          <w:rFonts w:hint="eastAsia" w:ascii="仿宋_GB2312" w:hAnsi="仿宋_GB2312" w:eastAsia="仿宋_GB2312" w:cs="仿宋_GB2312"/>
          <w:b w:val="0"/>
          <w:bCs/>
          <w:color w:val="000000"/>
          <w:sz w:val="32"/>
          <w:szCs w:val="32"/>
          <w:lang w:eastAsia="zh-CN"/>
        </w:rPr>
        <w:t>，</w:t>
      </w:r>
      <w:r>
        <w:rPr>
          <w:rStyle w:val="21"/>
          <w:rFonts w:hint="eastAsia" w:ascii="仿宋_GB2312" w:hAnsi="仿宋_GB2312" w:eastAsia="仿宋_GB2312" w:cs="仿宋_GB2312"/>
          <w:b w:val="0"/>
          <w:bCs/>
          <w:color w:val="000000"/>
          <w:sz w:val="32"/>
          <w:szCs w:val="32"/>
        </w:rPr>
        <w:t>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rPr>
        <w:t>。主要用于公务用车燃料费、维修费、过路过桥费、保险费等支出。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lang w:val="en-US" w:eastAsia="zh-CN"/>
        </w:rPr>
        <w:t>2.</w:t>
      </w:r>
      <w:r>
        <w:rPr>
          <w:rFonts w:hint="eastAsia" w:ascii="仿宋_GB2312" w:hAnsi="仿宋_GB2312" w:eastAsia="仿宋_GB2312" w:cs="仿宋_GB2312"/>
          <w:b w:val="0"/>
          <w:bCs/>
          <w:color w:val="000000"/>
          <w:sz w:val="32"/>
          <w:szCs w:val="32"/>
        </w:rPr>
        <w:t>公务接待费支出</w:t>
      </w:r>
      <w:r>
        <w:rPr>
          <w:rFonts w:hint="eastAsia" w:ascii="仿宋_GB2312" w:hAnsi="仿宋_GB2312" w:eastAsia="仿宋_GB2312" w:cs="仿宋_GB2312"/>
          <w:b w:val="0"/>
          <w:bCs/>
          <w:color w:val="000000"/>
          <w:sz w:val="32"/>
          <w:szCs w:val="32"/>
          <w:lang w:val="en-US" w:eastAsia="zh-CN"/>
        </w:rPr>
        <w:t>0.27</w:t>
      </w:r>
      <w:r>
        <w:rPr>
          <w:rFonts w:hint="eastAsia" w:ascii="仿宋_GB2312" w:hAnsi="仿宋_GB2312" w:eastAsia="仿宋_GB2312" w:cs="仿宋_GB2312"/>
          <w:b w:val="0"/>
          <w:bCs/>
          <w:color w:val="000000"/>
          <w:sz w:val="32"/>
          <w:szCs w:val="32"/>
        </w:rPr>
        <w:t>万元，</w:t>
      </w:r>
      <w:r>
        <w:rPr>
          <w:rStyle w:val="21"/>
          <w:rFonts w:hint="eastAsia" w:ascii="仿宋_GB2312" w:hAnsi="仿宋_GB2312" w:eastAsia="仿宋_GB2312" w:cs="仿宋_GB2312"/>
          <w:b w:val="0"/>
          <w:bCs/>
          <w:color w:val="000000"/>
          <w:sz w:val="32"/>
          <w:szCs w:val="32"/>
        </w:rPr>
        <w:t>完成预算</w:t>
      </w:r>
      <w:r>
        <w:rPr>
          <w:rStyle w:val="21"/>
          <w:rFonts w:hint="eastAsia" w:ascii="仿宋_GB2312" w:hAnsi="仿宋_GB2312" w:eastAsia="仿宋_GB2312" w:cs="仿宋_GB2312"/>
          <w:b w:val="0"/>
          <w:bCs/>
          <w:color w:val="000000"/>
          <w:sz w:val="32"/>
          <w:szCs w:val="32"/>
          <w:lang w:val="en-US" w:eastAsia="zh-CN"/>
        </w:rPr>
        <w:t>100</w:t>
      </w:r>
      <w:r>
        <w:rPr>
          <w:rStyle w:val="21"/>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rPr>
        <w:t>公务接待费支出决算比2020年减少</w:t>
      </w:r>
      <w:r>
        <w:rPr>
          <w:rFonts w:hint="eastAsia" w:ascii="仿宋_GB2312" w:hAnsi="仿宋_GB2312" w:eastAsia="仿宋_GB2312" w:cs="仿宋_GB2312"/>
          <w:b w:val="0"/>
          <w:bCs/>
          <w:color w:val="000000"/>
          <w:sz w:val="32"/>
          <w:szCs w:val="32"/>
          <w:lang w:val="en-US" w:eastAsia="zh-CN"/>
        </w:rPr>
        <w:t>1.7</w:t>
      </w:r>
      <w:r>
        <w:rPr>
          <w:rFonts w:hint="eastAsia" w:ascii="仿宋_GB2312" w:hAnsi="仿宋_GB2312" w:eastAsia="仿宋_GB2312" w:cs="仿宋_GB2312"/>
          <w:b w:val="0"/>
          <w:bCs/>
          <w:color w:val="000000"/>
          <w:sz w:val="32"/>
          <w:szCs w:val="32"/>
        </w:rPr>
        <w:t>万元，下降</w:t>
      </w:r>
      <w:r>
        <w:rPr>
          <w:rFonts w:hint="eastAsia" w:ascii="仿宋_GB2312" w:hAnsi="仿宋_GB2312" w:eastAsia="仿宋_GB2312" w:cs="仿宋_GB2312"/>
          <w:b w:val="0"/>
          <w:bCs/>
          <w:color w:val="000000"/>
          <w:sz w:val="32"/>
          <w:szCs w:val="32"/>
          <w:lang w:val="en-US" w:eastAsia="zh-CN"/>
        </w:rPr>
        <w:t>86</w:t>
      </w:r>
      <w:r>
        <w:rPr>
          <w:rFonts w:hint="eastAsia" w:ascii="仿宋_GB2312" w:hAnsi="仿宋_GB2312" w:eastAsia="仿宋_GB2312" w:cs="仿宋_GB2312"/>
          <w:b w:val="0"/>
          <w:bCs/>
          <w:color w:val="000000"/>
          <w:sz w:val="32"/>
          <w:szCs w:val="32"/>
        </w:rPr>
        <w:t>*%。主要原因是</w:t>
      </w:r>
      <w:r>
        <w:rPr>
          <w:rFonts w:hint="eastAsia" w:ascii="仿宋_GB2312" w:hAnsi="仿宋_GB2312" w:eastAsia="仿宋_GB2312" w:cs="仿宋_GB2312"/>
          <w:b w:val="0"/>
          <w:bCs/>
          <w:color w:val="000000"/>
          <w:sz w:val="32"/>
          <w:szCs w:val="32"/>
          <w:lang w:eastAsia="zh-CN"/>
        </w:rPr>
        <w:t>厉行节约</w:t>
      </w:r>
      <w:r>
        <w:rPr>
          <w:rFonts w:hint="eastAsia" w:ascii="仿宋_GB2312" w:hAnsi="仿宋_GB2312" w:eastAsia="仿宋_GB2312" w:cs="仿宋_GB2312"/>
          <w:b w:val="0"/>
          <w:bCs/>
          <w:color w:val="00000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rPr>
        <w:t>其中：国内公务接待支出</w:t>
      </w:r>
      <w:r>
        <w:rPr>
          <w:rFonts w:hint="eastAsia" w:ascii="仿宋_GB2312" w:hAnsi="仿宋_GB2312" w:eastAsia="仿宋_GB2312" w:cs="仿宋_GB2312"/>
          <w:b w:val="0"/>
          <w:bCs/>
          <w:color w:val="000000"/>
          <w:sz w:val="32"/>
          <w:szCs w:val="32"/>
          <w:lang w:val="en-US" w:eastAsia="zh-CN"/>
        </w:rPr>
        <w:t>0.27</w:t>
      </w:r>
      <w:r>
        <w:rPr>
          <w:rFonts w:hint="eastAsia" w:ascii="仿宋_GB2312" w:hAnsi="仿宋_GB2312" w:eastAsia="仿宋_GB2312" w:cs="仿宋_GB2312"/>
          <w:b w:val="0"/>
          <w:bCs/>
          <w:color w:val="000000"/>
          <w:sz w:val="32"/>
          <w:szCs w:val="32"/>
        </w:rPr>
        <w:t>万元，主要用于执行公务、开展业务活动开支的交通费、住宿费、用餐费等。国内公务接待</w:t>
      </w:r>
      <w:r>
        <w:rPr>
          <w:rFonts w:hint="eastAsia" w:ascii="仿宋_GB2312" w:hAnsi="仿宋_GB2312" w:eastAsia="仿宋_GB2312" w:cs="仿宋_GB2312"/>
          <w:b w:val="0"/>
          <w:bCs/>
          <w:color w:val="000000"/>
          <w:sz w:val="32"/>
          <w:szCs w:val="32"/>
          <w:lang w:val="en-US" w:eastAsia="zh-CN"/>
        </w:rPr>
        <w:t>10</w:t>
      </w:r>
      <w:r>
        <w:rPr>
          <w:rFonts w:hint="eastAsia" w:ascii="仿宋_GB2312" w:hAnsi="仿宋_GB2312" w:eastAsia="仿宋_GB2312" w:cs="仿宋_GB2312"/>
          <w:b w:val="0"/>
          <w:bCs/>
          <w:color w:val="000000"/>
          <w:sz w:val="32"/>
          <w:szCs w:val="32"/>
        </w:rPr>
        <w:t>批次，</w:t>
      </w:r>
      <w:r>
        <w:rPr>
          <w:rFonts w:hint="eastAsia" w:ascii="仿宋_GB2312" w:hAnsi="仿宋_GB2312" w:eastAsia="仿宋_GB2312" w:cs="仿宋_GB2312"/>
          <w:b w:val="0"/>
          <w:bCs/>
          <w:color w:val="000000"/>
          <w:sz w:val="32"/>
          <w:szCs w:val="32"/>
          <w:lang w:val="en-US" w:eastAsia="zh-CN"/>
        </w:rPr>
        <w:t>50</w:t>
      </w:r>
      <w:r>
        <w:rPr>
          <w:rFonts w:hint="eastAsia" w:ascii="仿宋_GB2312" w:hAnsi="仿宋_GB2312" w:eastAsia="仿宋_GB2312" w:cs="仿宋_GB2312"/>
          <w:b w:val="0"/>
          <w:bCs/>
          <w:color w:val="000000"/>
          <w:sz w:val="32"/>
          <w:szCs w:val="32"/>
        </w:rPr>
        <w:t>人次（不包括陪同人员），共计支出</w:t>
      </w:r>
      <w:r>
        <w:rPr>
          <w:rFonts w:hint="eastAsia" w:ascii="仿宋_GB2312" w:hAnsi="仿宋_GB2312" w:eastAsia="仿宋_GB2312" w:cs="仿宋_GB2312"/>
          <w:b w:val="0"/>
          <w:bCs/>
          <w:color w:val="000000"/>
          <w:sz w:val="32"/>
          <w:szCs w:val="32"/>
          <w:lang w:val="en-US" w:eastAsia="zh-CN"/>
        </w:rPr>
        <w:t>0.27</w:t>
      </w:r>
      <w:r>
        <w:rPr>
          <w:rFonts w:hint="eastAsia" w:ascii="仿宋_GB2312" w:hAnsi="仿宋_GB2312" w:eastAsia="仿宋_GB2312" w:cs="仿宋_GB2312"/>
          <w:b w:val="0"/>
          <w:bCs/>
          <w:color w:val="000000"/>
          <w:sz w:val="32"/>
          <w:szCs w:val="32"/>
        </w:rPr>
        <w:t>万元，具体内容包括：</w:t>
      </w:r>
      <w:r>
        <w:rPr>
          <w:rFonts w:hint="eastAsia" w:ascii="仿宋_GB2312" w:hAnsi="仿宋_GB2312" w:eastAsia="仿宋_GB2312" w:cs="仿宋_GB2312"/>
          <w:b w:val="0"/>
          <w:bCs/>
          <w:color w:val="000000"/>
          <w:sz w:val="32"/>
          <w:szCs w:val="32"/>
          <w:lang w:eastAsia="zh-CN"/>
        </w:rPr>
        <w:t>招商引资和上级部门到我单位调研企业的生产，安全情况</w:t>
      </w:r>
      <w:r>
        <w:rPr>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color w:val="000000"/>
          <w:sz w:val="32"/>
          <w:szCs w:val="32"/>
        </w:rPr>
      </w:pPr>
      <w:r>
        <w:rPr>
          <w:rFonts w:hint="eastAsia" w:ascii="仿宋_GB2312" w:hAnsi="仿宋_GB2312" w:eastAsia="仿宋_GB2312" w:cs="仿宋_GB2312"/>
          <w:b w:val="0"/>
          <w:bCs/>
          <w:color w:val="000000"/>
          <w:sz w:val="32"/>
          <w:szCs w:val="32"/>
        </w:rPr>
        <w:t>外事接待支出</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万元，外事接待</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批次，</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人，共计支出</w:t>
      </w:r>
      <w:r>
        <w:rPr>
          <w:rFonts w:hint="eastAsia" w:ascii="仿宋_GB2312" w:hAnsi="仿宋_GB2312" w:eastAsia="仿宋_GB2312" w:cs="仿宋_GB2312"/>
          <w:b w:val="0"/>
          <w:bCs/>
          <w:color w:val="000000"/>
          <w:sz w:val="32"/>
          <w:szCs w:val="32"/>
          <w:lang w:val="en-US" w:eastAsia="zh-CN"/>
        </w:rPr>
        <w:t>0</w:t>
      </w:r>
      <w:r>
        <w:rPr>
          <w:rFonts w:hint="eastAsia" w:ascii="仿宋_GB2312" w:hAnsi="仿宋_GB2312" w:eastAsia="仿宋_GB2312" w:cs="仿宋_GB2312"/>
          <w:b w:val="0"/>
          <w:bCs/>
          <w:color w:val="000000"/>
          <w:sz w:val="32"/>
          <w:szCs w:val="32"/>
        </w:rPr>
        <w:t>万元。</w:t>
      </w:r>
    </w:p>
    <w:p>
      <w:pPr>
        <w:spacing w:line="600" w:lineRule="exact"/>
        <w:ind w:firstLine="640"/>
        <w:outlineLvl w:val="1"/>
        <w:rPr>
          <w:rStyle w:val="24"/>
          <w:rFonts w:hint="eastAsia" w:ascii="仿宋_GB2312" w:hAnsi="仿宋_GB2312" w:eastAsia="仿宋_GB2312" w:cs="仿宋_GB2312"/>
          <w:sz w:val="32"/>
          <w:szCs w:val="32"/>
        </w:rPr>
      </w:pPr>
      <w:bookmarkStart w:id="104" w:name="_Toc79163872"/>
      <w:bookmarkStart w:id="105" w:name="_Toc7502"/>
      <w:bookmarkStart w:id="106" w:name="_Toc15396610"/>
      <w:bookmarkStart w:id="107" w:name="_Toc15377218"/>
      <w:bookmarkStart w:id="108" w:name="_Toc79163622"/>
      <w:r>
        <w:rPr>
          <w:rFonts w:hint="eastAsia" w:ascii="仿宋_GB2312" w:hAnsi="仿宋_GB2312" w:eastAsia="仿宋_GB2312" w:cs="仿宋_GB2312"/>
          <w:b/>
          <w:bCs/>
          <w:color w:val="000000"/>
          <w:sz w:val="32"/>
          <w:szCs w:val="32"/>
        </w:rPr>
        <w:t>八、</w:t>
      </w:r>
      <w:r>
        <w:rPr>
          <w:rStyle w:val="24"/>
          <w:rFonts w:hint="eastAsia" w:ascii="仿宋_GB2312" w:hAnsi="仿宋_GB2312" w:eastAsia="仿宋_GB2312" w:cs="仿宋_GB2312"/>
          <w:b/>
          <w:bCs/>
          <w:sz w:val="32"/>
          <w:szCs w:val="32"/>
        </w:rPr>
        <w:t>政府性基金预算支出决算情况说明</w:t>
      </w:r>
      <w:bookmarkEnd w:id="104"/>
      <w:bookmarkEnd w:id="105"/>
      <w:bookmarkEnd w:id="106"/>
      <w:bookmarkEnd w:id="107"/>
      <w:bookmarkEnd w:id="108"/>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2021年政府性基金预算拨款支出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left="0" w:firstLine="642" w:firstLineChars="200"/>
        <w:textAlignment w:val="auto"/>
        <w:outlineLvl w:val="1"/>
        <w:rPr>
          <w:rStyle w:val="24"/>
          <w:rFonts w:hint="eastAsia" w:ascii="仿宋_GB2312" w:hAnsi="仿宋_GB2312" w:eastAsia="仿宋_GB2312" w:cs="仿宋_GB2312"/>
          <w:b/>
          <w:bCs w:val="0"/>
          <w:sz w:val="32"/>
          <w:szCs w:val="32"/>
        </w:rPr>
      </w:pPr>
      <w:bookmarkStart w:id="109" w:name="_Toc15396611"/>
      <w:bookmarkStart w:id="110" w:name="_Toc15377219"/>
      <w:bookmarkStart w:id="111" w:name="_Toc10591"/>
      <w:bookmarkStart w:id="112" w:name="_Toc79163873"/>
      <w:bookmarkStart w:id="113" w:name="_Toc79163623"/>
      <w:r>
        <w:rPr>
          <w:rStyle w:val="24"/>
          <w:rFonts w:hint="eastAsia" w:ascii="仿宋_GB2312" w:hAnsi="仿宋_GB2312" w:eastAsia="仿宋_GB2312" w:cs="仿宋_GB2312"/>
          <w:b/>
          <w:bCs w:val="0"/>
          <w:sz w:val="32"/>
          <w:szCs w:val="32"/>
        </w:rPr>
        <w:t>国有资本经营预算支出决算情况说明</w:t>
      </w:r>
      <w:bookmarkEnd w:id="109"/>
      <w:bookmarkEnd w:id="110"/>
      <w:bookmarkEnd w:id="111"/>
      <w:bookmarkEnd w:id="112"/>
      <w:bookmarkEnd w:id="113"/>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2021年国有资本经营预算拨款支出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left="0" w:leftChars="0" w:firstLine="642" w:firstLineChars="200"/>
        <w:textAlignment w:val="auto"/>
        <w:outlineLvl w:val="1"/>
        <w:rPr>
          <w:rStyle w:val="24"/>
          <w:rFonts w:hint="eastAsia" w:ascii="仿宋_GB2312" w:hAnsi="仿宋_GB2312" w:eastAsia="仿宋_GB2312" w:cs="仿宋_GB2312"/>
          <w:b/>
          <w:bCs/>
          <w:sz w:val="32"/>
          <w:szCs w:val="32"/>
        </w:rPr>
      </w:pPr>
      <w:bookmarkStart w:id="114" w:name="_Toc4019"/>
      <w:bookmarkStart w:id="115" w:name="_Toc79163624"/>
      <w:bookmarkStart w:id="116" w:name="_Toc15396612"/>
      <w:bookmarkStart w:id="117" w:name="_Toc79163874"/>
      <w:bookmarkStart w:id="118" w:name="_Toc15377221"/>
      <w:r>
        <w:rPr>
          <w:rStyle w:val="24"/>
          <w:rFonts w:hint="eastAsia" w:ascii="仿宋_GB2312" w:hAnsi="仿宋_GB2312" w:eastAsia="仿宋_GB2312" w:cs="仿宋_GB2312"/>
          <w:b/>
          <w:bCs/>
          <w:sz w:val="32"/>
          <w:szCs w:val="32"/>
        </w:rPr>
        <w:t>其他重要事项的情况说明</w:t>
      </w:r>
      <w:bookmarkEnd w:id="114"/>
      <w:bookmarkEnd w:id="115"/>
      <w:bookmarkEnd w:id="116"/>
      <w:bookmarkEnd w:id="117"/>
      <w:bookmarkEnd w:id="118"/>
    </w:p>
    <w:p>
      <w:pPr>
        <w:pStyle w:val="2"/>
        <w:keepNext w:val="0"/>
        <w:keepLines w:val="0"/>
        <w:pageBreakBefore w:val="0"/>
        <w:widowControl w:val="0"/>
        <w:numPr>
          <w:ilvl w:val="0"/>
          <w:numId w:val="0"/>
        </w:numPr>
        <w:kinsoku/>
        <w:wordWrap/>
        <w:overflowPunct/>
        <w:topLinePunct w:val="0"/>
        <w:autoSpaceDE/>
        <w:autoSpaceDN/>
        <w:bidi w:val="0"/>
        <w:adjustRightInd/>
        <w:snapToGrid/>
        <w:ind w:left="640" w:leftChars="0" w:firstLine="640" w:firstLineChars="200"/>
        <w:textAlignment w:val="auto"/>
        <w:rPr>
          <w:rFonts w:hint="eastAsia" w:eastAsia="仿宋_GB2312"/>
          <w:sz w:val="32"/>
          <w:szCs w:val="32"/>
          <w:lang w:eastAsia="zh-CN"/>
        </w:rPr>
      </w:pPr>
      <w:r>
        <w:rPr>
          <w:rFonts w:hint="eastAsia"/>
          <w:sz w:val="32"/>
          <w:szCs w:val="32"/>
          <w:lang w:eastAsia="zh-CN"/>
        </w:rPr>
        <w:t>无。</w:t>
      </w:r>
    </w:p>
    <w:p>
      <w:pPr>
        <w:spacing w:line="600" w:lineRule="exact"/>
        <w:ind w:firstLine="642" w:firstLineChars="200"/>
        <w:outlineLvl w:val="2"/>
        <w:rPr>
          <w:rFonts w:hint="eastAsia" w:ascii="仿宋_GB2312" w:hAnsi="仿宋_GB2312" w:eastAsia="仿宋_GB2312" w:cs="仿宋_GB2312"/>
          <w:color w:val="000000"/>
          <w:sz w:val="32"/>
          <w:szCs w:val="32"/>
        </w:rPr>
      </w:pPr>
      <w:bookmarkStart w:id="119" w:name="_Toc15377222"/>
      <w:bookmarkStart w:id="120" w:name="_Toc79163875"/>
      <w:bookmarkStart w:id="121" w:name="_Toc25812"/>
      <w:bookmarkStart w:id="122" w:name="_Toc79163625"/>
      <w:r>
        <w:rPr>
          <w:rFonts w:hint="eastAsia" w:ascii="仿宋_GB2312" w:hAnsi="仿宋_GB2312" w:eastAsia="仿宋_GB2312" w:cs="仿宋_GB2312"/>
          <w:b/>
          <w:color w:val="000000"/>
          <w:sz w:val="32"/>
          <w:szCs w:val="32"/>
        </w:rPr>
        <w:t>（一）机关运行经费支出情况</w:t>
      </w:r>
      <w:bookmarkEnd w:id="119"/>
      <w:bookmarkEnd w:id="120"/>
      <w:bookmarkEnd w:id="121"/>
      <w:bookmarkEnd w:id="122"/>
    </w:p>
    <w:p>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2021年，</w:t>
      </w:r>
      <w:r>
        <w:rPr>
          <w:rFonts w:hint="eastAsia" w:ascii="仿宋_GB2312" w:hAnsi="仿宋_GB2312" w:eastAsia="仿宋_GB2312" w:cs="仿宋_GB2312"/>
          <w:color w:val="000000"/>
          <w:sz w:val="32"/>
          <w:szCs w:val="32"/>
          <w:lang w:eastAsia="zh-CN"/>
        </w:rPr>
        <w:t>茂县经济商务和信息化局（汇总）</w:t>
      </w:r>
      <w:r>
        <w:rPr>
          <w:rFonts w:hint="eastAsia" w:ascii="仿宋_GB2312" w:hAnsi="仿宋_GB2312" w:eastAsia="仿宋_GB2312" w:cs="仿宋_GB2312"/>
          <w:color w:val="000000"/>
          <w:sz w:val="32"/>
          <w:szCs w:val="32"/>
        </w:rPr>
        <w:t>机关运行经费支出</w:t>
      </w:r>
      <w:r>
        <w:rPr>
          <w:rFonts w:hint="eastAsia" w:ascii="仿宋_GB2312" w:hAnsi="仿宋_GB2312" w:eastAsia="仿宋_GB2312" w:cs="仿宋_GB2312"/>
          <w:color w:val="000000"/>
          <w:sz w:val="32"/>
          <w:szCs w:val="32"/>
          <w:lang w:val="en-US" w:eastAsia="zh-CN"/>
        </w:rPr>
        <w:t>9.77</w:t>
      </w:r>
      <w:r>
        <w:rPr>
          <w:rFonts w:hint="eastAsia" w:ascii="仿宋_GB2312" w:hAnsi="仿宋_GB2312" w:eastAsia="仿宋_GB2312" w:cs="仿宋_GB2312"/>
          <w:color w:val="000000"/>
          <w:sz w:val="32"/>
          <w:szCs w:val="32"/>
        </w:rPr>
        <w:t>万元，比2020年减少</w:t>
      </w:r>
      <w:r>
        <w:rPr>
          <w:rFonts w:hint="eastAsia" w:ascii="仿宋_GB2312" w:hAnsi="仿宋_GB2312" w:eastAsia="仿宋_GB2312" w:cs="仿宋_GB2312"/>
          <w:color w:val="000000"/>
          <w:sz w:val="32"/>
          <w:szCs w:val="32"/>
          <w:lang w:val="en-US" w:eastAsia="zh-CN"/>
        </w:rPr>
        <w:t>5.2</w:t>
      </w:r>
      <w:r>
        <w:rPr>
          <w:rFonts w:hint="eastAsia" w:ascii="仿宋_GB2312" w:hAnsi="仿宋_GB2312" w:eastAsia="仿宋_GB2312" w:cs="仿宋_GB2312"/>
          <w:color w:val="000000"/>
          <w:sz w:val="32"/>
          <w:szCs w:val="32"/>
        </w:rPr>
        <w:t>万元，下降</w:t>
      </w:r>
      <w:r>
        <w:rPr>
          <w:rFonts w:hint="eastAsia" w:ascii="仿宋_GB2312" w:hAnsi="仿宋_GB2312" w:eastAsia="仿宋_GB2312" w:cs="仿宋_GB2312"/>
          <w:color w:val="000000"/>
          <w:sz w:val="32"/>
          <w:szCs w:val="32"/>
          <w:lang w:val="en-US" w:eastAsia="zh-CN"/>
        </w:rPr>
        <w:t>53.22</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有人员变动。</w:t>
      </w:r>
    </w:p>
    <w:p>
      <w:pPr>
        <w:autoSpaceDE w:val="0"/>
        <w:autoSpaceDN w:val="0"/>
        <w:adjustRightInd w:val="0"/>
        <w:spacing w:line="600" w:lineRule="exact"/>
        <w:ind w:firstLine="642" w:firstLineChars="200"/>
        <w:jc w:val="left"/>
        <w:outlineLvl w:val="2"/>
        <w:rPr>
          <w:rFonts w:hint="eastAsia" w:ascii="仿宋_GB2312" w:hAnsi="仿宋_GB2312" w:eastAsia="仿宋_GB2312" w:cs="仿宋_GB2312"/>
          <w:b/>
          <w:color w:val="000000"/>
          <w:sz w:val="32"/>
          <w:szCs w:val="32"/>
        </w:rPr>
      </w:pPr>
      <w:bookmarkStart w:id="123" w:name="_Toc79163876"/>
      <w:bookmarkStart w:id="124" w:name="_Toc15377223"/>
      <w:bookmarkStart w:id="125" w:name="_Toc79163626"/>
      <w:bookmarkStart w:id="126" w:name="_Toc5640"/>
      <w:r>
        <w:rPr>
          <w:rFonts w:hint="eastAsia" w:ascii="仿宋_GB2312" w:hAnsi="仿宋_GB2312" w:eastAsia="仿宋_GB2312" w:cs="仿宋_GB2312"/>
          <w:b/>
          <w:color w:val="000000"/>
          <w:sz w:val="32"/>
          <w:szCs w:val="32"/>
        </w:rPr>
        <w:t>（二）政府采购支出情况</w:t>
      </w:r>
      <w:bookmarkEnd w:id="123"/>
      <w:bookmarkEnd w:id="124"/>
      <w:bookmarkEnd w:id="125"/>
      <w:bookmarkEnd w:id="126"/>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w:t>
      </w:r>
      <w:r>
        <w:rPr>
          <w:rFonts w:hint="eastAsia" w:ascii="仿宋_GB2312" w:hAnsi="仿宋_GB2312" w:eastAsia="仿宋_GB2312" w:cs="仿宋_GB2312"/>
          <w:color w:val="000000"/>
          <w:sz w:val="32"/>
          <w:szCs w:val="32"/>
          <w:lang w:eastAsia="zh-CN"/>
        </w:rPr>
        <w:t>茂县经济商务和信息化局（汇总）</w:t>
      </w:r>
      <w:r>
        <w:rPr>
          <w:rFonts w:hint="eastAsia" w:ascii="仿宋_GB2312" w:hAnsi="仿宋_GB2312" w:eastAsia="仿宋_GB2312" w:cs="仿宋_GB2312"/>
          <w:color w:val="000000"/>
          <w:sz w:val="32"/>
          <w:szCs w:val="32"/>
        </w:rPr>
        <w:t>政府采购支出总额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万元，其中：政府采购货物支出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万元、政府采购工程支出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万元、政府采购服务支出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万元。授予中小企业合同金额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，其中：授予小微企业合同金额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autoSpaceDE w:val="0"/>
        <w:autoSpaceDN w:val="0"/>
        <w:adjustRightInd w:val="0"/>
        <w:spacing w:line="600" w:lineRule="exact"/>
        <w:ind w:firstLine="642" w:firstLineChars="200"/>
        <w:jc w:val="left"/>
        <w:outlineLvl w:val="2"/>
        <w:rPr>
          <w:rFonts w:hint="eastAsia" w:ascii="仿宋_GB2312" w:hAnsi="仿宋_GB2312" w:eastAsia="仿宋_GB2312" w:cs="仿宋_GB2312"/>
          <w:b/>
          <w:color w:val="000000"/>
          <w:sz w:val="32"/>
          <w:szCs w:val="32"/>
        </w:rPr>
      </w:pPr>
      <w:bookmarkStart w:id="127" w:name="_Toc15377224"/>
      <w:bookmarkStart w:id="128" w:name="_Toc79163627"/>
      <w:bookmarkStart w:id="129" w:name="_Toc79163877"/>
      <w:bookmarkStart w:id="130" w:name="_Toc21974"/>
      <w:r>
        <w:rPr>
          <w:rFonts w:hint="eastAsia" w:ascii="仿宋_GB2312" w:hAnsi="仿宋_GB2312" w:eastAsia="仿宋_GB2312" w:cs="仿宋_GB2312"/>
          <w:b/>
          <w:color w:val="000000"/>
          <w:sz w:val="32"/>
          <w:szCs w:val="32"/>
        </w:rPr>
        <w:t>（三）国有资产占有使用情况</w:t>
      </w:r>
      <w:bookmarkEnd w:id="127"/>
      <w:bookmarkEnd w:id="128"/>
      <w:bookmarkEnd w:id="129"/>
      <w:bookmarkEnd w:id="130"/>
    </w:p>
    <w:p>
      <w:pPr>
        <w:autoSpaceDE w:val="0"/>
        <w:autoSpaceDN w:val="0"/>
        <w:adjustRightInd w:val="0"/>
        <w:spacing w:line="600" w:lineRule="exact"/>
        <w:ind w:firstLine="640" w:firstLineChars="200"/>
        <w:jc w:val="left"/>
        <w:rPr>
          <w:rFonts w:hint="eastAsia" w:ascii="仿宋_GB2312" w:hAnsi="仿宋_GB2312" w:eastAsia="仿宋_GB2312" w:cs="仿宋_GB2312"/>
          <w:b/>
          <w:color w:val="FF0000"/>
          <w:sz w:val="32"/>
          <w:szCs w:val="32"/>
        </w:rPr>
      </w:pPr>
      <w:r>
        <w:rPr>
          <w:rFonts w:hint="eastAsia" w:ascii="仿宋_GB2312" w:hAnsi="仿宋_GB2312" w:eastAsia="仿宋_GB2312" w:cs="仿宋_GB2312"/>
          <w:color w:val="000000"/>
          <w:sz w:val="32"/>
          <w:szCs w:val="32"/>
        </w:rPr>
        <w:t>截至2021年12月31日，</w:t>
      </w:r>
      <w:r>
        <w:rPr>
          <w:rFonts w:hint="eastAsia" w:ascii="仿宋_GB2312" w:hAnsi="仿宋_GB2312" w:eastAsia="仿宋_GB2312" w:cs="仿宋_GB2312"/>
          <w:color w:val="000000"/>
          <w:sz w:val="32"/>
          <w:szCs w:val="32"/>
          <w:lang w:eastAsia="zh-CN"/>
        </w:rPr>
        <w:t>茂县经济商务和信息化局（汇总）</w:t>
      </w:r>
      <w:r>
        <w:rPr>
          <w:rFonts w:hint="eastAsia" w:ascii="仿宋_GB2312" w:hAnsi="仿宋_GB2312" w:eastAsia="仿宋_GB2312" w:cs="仿宋_GB2312"/>
          <w:color w:val="000000"/>
          <w:sz w:val="32"/>
          <w:szCs w:val="32"/>
        </w:rPr>
        <w:t>共有车辆</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辆，其中：主要领导干部用车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辆、机要通信用车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辆、应急保障用车</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辆、其他用车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单价50万元以上通用设备</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台（套），单价100万元以上专用设备</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台（套）。</w:t>
      </w:r>
    </w:p>
    <w:p>
      <w:pPr>
        <w:autoSpaceDE w:val="0"/>
        <w:autoSpaceDN w:val="0"/>
        <w:adjustRightInd w:val="0"/>
        <w:spacing w:line="600" w:lineRule="exact"/>
        <w:ind w:firstLine="642" w:firstLineChars="200"/>
        <w:jc w:val="left"/>
        <w:outlineLvl w:val="2"/>
        <w:rPr>
          <w:rFonts w:hint="eastAsia" w:ascii="仿宋_GB2312" w:hAnsi="仿宋_GB2312" w:eastAsia="仿宋_GB2312" w:cs="仿宋_GB2312"/>
          <w:b/>
          <w:color w:val="000000"/>
          <w:sz w:val="32"/>
          <w:szCs w:val="32"/>
        </w:rPr>
      </w:pPr>
      <w:bookmarkStart w:id="131" w:name="_Toc11423"/>
      <w:bookmarkStart w:id="132" w:name="_Toc79163628"/>
      <w:bookmarkStart w:id="133" w:name="_Toc79163878"/>
      <w:r>
        <w:rPr>
          <w:rFonts w:hint="eastAsia" w:ascii="仿宋_GB2312" w:hAnsi="仿宋_GB2312" w:eastAsia="仿宋_GB2312" w:cs="仿宋_GB2312"/>
          <w:b/>
          <w:color w:val="000000"/>
          <w:sz w:val="32"/>
          <w:szCs w:val="32"/>
        </w:rPr>
        <w:t>（四）预算绩效管理情况。</w:t>
      </w:r>
      <w:bookmarkEnd w:id="131"/>
      <w:bookmarkEnd w:id="132"/>
      <w:bookmarkEnd w:id="133"/>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rPr>
        <w:t>本部门按要求对202</w:t>
      </w: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rPr>
        <w:t>年部门整体支出开展绩效自评，从评价情况来看,20</w:t>
      </w:r>
      <w:r>
        <w:rPr>
          <w:rFonts w:hint="eastAsia" w:ascii="仿宋_GB2312" w:hAnsi="仿宋_GB2312" w:eastAsia="仿宋_GB2312" w:cs="仿宋_GB2312"/>
          <w:b w:val="0"/>
          <w:bCs/>
          <w:sz w:val="32"/>
          <w:szCs w:val="32"/>
          <w:lang w:val="en-US" w:eastAsia="zh-CN"/>
        </w:rPr>
        <w:t>21</w:t>
      </w:r>
      <w:r>
        <w:rPr>
          <w:rFonts w:hint="eastAsia" w:ascii="仿宋_GB2312" w:hAnsi="仿宋_GB2312" w:eastAsia="仿宋_GB2312" w:cs="仿宋_GB2312"/>
          <w:b w:val="0"/>
          <w:bCs/>
          <w:sz w:val="32"/>
          <w:szCs w:val="32"/>
        </w:rPr>
        <w:t>年我局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p>
    <w:p>
      <w:pPr>
        <w:spacing w:line="580" w:lineRule="exact"/>
        <w:ind w:firstLine="642" w:firstLineChars="200"/>
        <w:rPr>
          <w:rFonts w:hint="eastAsia" w:ascii="楷体_GB2312" w:eastAsia="楷体_GB2312" w:cs="楷体_GB2312"/>
          <w:b/>
          <w:bCs/>
          <w:sz w:val="32"/>
          <w:szCs w:val="32"/>
          <w:lang w:eastAsia="zh-CN"/>
        </w:rPr>
      </w:pPr>
      <w:r>
        <w:rPr>
          <w:rFonts w:ascii="楷体_GB2312" w:eastAsia="楷体_GB2312" w:cs="楷体_GB2312"/>
          <w:b/>
          <w:bCs/>
          <w:sz w:val="32"/>
          <w:szCs w:val="32"/>
        </w:rPr>
        <w:t>1.</w:t>
      </w:r>
      <w:r>
        <w:rPr>
          <w:rFonts w:hint="eastAsia" w:ascii="楷体_GB2312" w:eastAsia="楷体_GB2312" w:cs="楷体_GB2312"/>
          <w:b/>
          <w:bCs/>
          <w:sz w:val="32"/>
          <w:szCs w:val="32"/>
        </w:rPr>
        <w:t>项目绩效目标完成情况</w:t>
      </w:r>
    </w:p>
    <w:p>
      <w:pPr>
        <w:spacing w:line="580" w:lineRule="exact"/>
        <w:ind w:firstLine="640" w:firstLineChars="200"/>
        <w:rPr>
          <w:rFonts w:hint="eastAsia" w:ascii="仿宋_GB2312" w:hAnsi="仿宋_GB2312" w:eastAsia="仿宋_GB2312" w:cs="仿宋_GB2312"/>
          <w:sz w:val="32"/>
          <w:szCs w:val="32"/>
        </w:rPr>
      </w:pPr>
      <w:r>
        <w:rPr>
          <w:rFonts w:ascii="仿宋_GB2312" w:eastAsia="仿宋_GB2312" w:cs="仿宋_GB2312"/>
          <w:sz w:val="32"/>
          <w:szCs w:val="32"/>
        </w:rPr>
        <w:t xml:space="preserve"> </w:t>
      </w:r>
      <w:r>
        <w:rPr>
          <w:rFonts w:hint="eastAsia" w:ascii="仿宋_GB2312" w:hAnsi="仿宋_GB2312" w:eastAsia="仿宋_GB2312" w:cs="仿宋_GB2312"/>
          <w:sz w:val="32"/>
          <w:szCs w:val="32"/>
        </w:rPr>
        <w:t xml:space="preserve"> 本部门在2021年度部门决算中反映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茂县生态农业综合（扶贫）开发产业园区-全自动水果分拣包装线和气调库（一期项目）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2021年革命老区电力提升改造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、“2021年工业发展应急资金”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2021年贴息贷款补助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、“2021年第三批疫情防控临时电价补助”</w:t>
      </w:r>
      <w:r>
        <w:rPr>
          <w:rFonts w:hint="eastAsia" w:ascii="仿宋_GB2312" w:hAnsi="仿宋_GB2312" w:eastAsia="仿宋_GB2312" w:cs="仿宋_GB2312"/>
          <w:sz w:val="32"/>
          <w:szCs w:val="32"/>
        </w:rPr>
        <w:t>等5个项目绩效目标实际完成情况等</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p>
    <w:p>
      <w:pPr>
        <w:pStyle w:val="7"/>
        <w:numPr>
          <w:ilvl w:val="0"/>
          <w:numId w:val="0"/>
        </w:numPr>
        <w:ind w:firstLine="640" w:firstLineChars="200"/>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sz w:val="32"/>
          <w:szCs w:val="32"/>
        </w:rPr>
        <w:t>（1）茂县生态农业综合（扶贫）开发产业园区-全自动水果分拣包装线和气调库（一期项目）项目绩效目标完成情况综述。项目全年预算数</w:t>
      </w:r>
      <w:r>
        <w:rPr>
          <w:rFonts w:hint="eastAsia" w:ascii="仿宋_GB2312" w:hAnsi="仿宋_GB2312" w:eastAsia="仿宋_GB2312" w:cs="仿宋_GB2312"/>
          <w:sz w:val="32"/>
          <w:szCs w:val="32"/>
          <w:lang w:val="en-US" w:eastAsia="zh-CN"/>
        </w:rPr>
        <w:t>6.8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6.8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b w:val="0"/>
          <w:bCs/>
          <w:sz w:val="32"/>
          <w:szCs w:val="32"/>
        </w:rPr>
        <w:t>通过项目实施，保障了我县特色水果有更好的销路，支持我县的特色水果有更好的平台，促进特色水果的销售，提升了我县对全自动水果分拣包装线和气调库进行改造升级，使全县果农的到更好的经济收入</w:t>
      </w:r>
      <w:r>
        <w:rPr>
          <w:rFonts w:hint="eastAsia" w:ascii="仿宋_GB2312" w:hAnsi="仿宋_GB2312" w:eastAsia="仿宋_GB2312" w:cs="仿宋_GB2312"/>
          <w:b w:val="0"/>
          <w:bCs/>
          <w:sz w:val="32"/>
          <w:szCs w:val="32"/>
          <w:lang w:eastAsia="zh-CN"/>
        </w:rPr>
        <w:t>，加强宣传。</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eastAsia="仿宋_GB2312" w:cs="仿宋_GB2312"/>
          <w:sz w:val="32"/>
          <w:szCs w:val="32"/>
        </w:rPr>
        <w:t>（</w:t>
      </w:r>
      <w:r>
        <w:rPr>
          <w:rFonts w:ascii="仿宋_GB2312" w:eastAsia="仿宋_GB2312" w:cs="仿宋_GB2312"/>
          <w:sz w:val="32"/>
          <w:szCs w:val="32"/>
        </w:rPr>
        <w:t>2</w:t>
      </w:r>
      <w:r>
        <w:rPr>
          <w:rFonts w:hint="eastAsia" w:ascii="仿宋_GB2312" w:eastAsia="仿宋_GB2312" w:cs="仿宋_GB2312"/>
          <w:sz w:val="32"/>
          <w:szCs w:val="32"/>
        </w:rPr>
        <w:t>）</w:t>
      </w:r>
      <w:r>
        <w:rPr>
          <w:rFonts w:hint="eastAsia" w:ascii="仿宋_GB2312" w:hAnsi="仿宋_GB2312" w:eastAsia="仿宋_GB2312" w:cs="仿宋_GB2312"/>
          <w:sz w:val="32"/>
          <w:szCs w:val="32"/>
          <w:lang w:val="en-US" w:eastAsia="zh-CN"/>
        </w:rPr>
        <w:t>2021年革命老区电力提升改造</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16.9</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16.9</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w:t>
      </w:r>
      <w:r>
        <w:rPr>
          <w:rFonts w:hint="eastAsia" w:ascii="仿宋_GB2312" w:hAnsi="仿宋_GB2312" w:eastAsia="仿宋_GB2312" w:cs="仿宋_GB2312"/>
          <w:sz w:val="32"/>
          <w:szCs w:val="32"/>
        </w:rPr>
        <w:t>保障</w:t>
      </w:r>
      <w:r>
        <w:rPr>
          <w:rFonts w:hint="eastAsia" w:ascii="仿宋_GB2312" w:hAnsi="仿宋_GB2312" w:eastAsia="仿宋_GB2312" w:cs="仿宋_GB2312"/>
          <w:color w:val="000000"/>
          <w:sz w:val="32"/>
          <w:szCs w:val="32"/>
          <w:lang w:val="en-US" w:eastAsia="zh-CN"/>
        </w:rPr>
        <w:t>完成了我县7个乡镇</w:t>
      </w:r>
      <w:r>
        <w:rPr>
          <w:rFonts w:hint="eastAsia" w:ascii="仿宋_GB2312" w:hAnsi="仿宋_GB2312" w:eastAsia="仿宋_GB2312" w:cs="仿宋_GB2312"/>
          <w:color w:val="000000"/>
          <w:sz w:val="32"/>
          <w:szCs w:val="32"/>
          <w:lang w:eastAsia="zh-CN"/>
        </w:rPr>
        <w:t>更换变压器、低压线路改造、安全用电保障，提升了</w:t>
      </w:r>
      <w:r>
        <w:rPr>
          <w:rFonts w:hint="eastAsia" w:ascii="仿宋_GB2312" w:hAnsi="仿宋_GB2312" w:eastAsia="仿宋_GB2312" w:cs="仿宋_GB2312"/>
          <w:color w:val="000000"/>
          <w:sz w:val="32"/>
          <w:szCs w:val="32"/>
          <w:lang w:val="en-US" w:eastAsia="zh-CN"/>
        </w:rPr>
        <w:t>我县7个乡镇老百姓更好的用电，使他们的生活水平有所提高，从而使老百姓的经济收入有所增加</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乡镇上部分村民用电安全意识</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加强用电安全知识的宣传。</w:t>
      </w:r>
    </w:p>
    <w:p>
      <w:pPr>
        <w:spacing w:line="58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rPr>
        <w:t>（</w:t>
      </w:r>
      <w:r>
        <w:rPr>
          <w:rFonts w:ascii="仿宋_GB2312" w:eastAsia="仿宋_GB2312" w:cs="仿宋_GB2312"/>
          <w:sz w:val="32"/>
          <w:szCs w:val="32"/>
        </w:rPr>
        <w:t>3</w:t>
      </w:r>
      <w:r>
        <w:rPr>
          <w:rFonts w:hint="eastAsia" w:ascii="仿宋_GB2312" w:eastAsia="仿宋_GB2312" w:cs="仿宋_GB2312"/>
          <w:sz w:val="32"/>
          <w:szCs w:val="32"/>
        </w:rPr>
        <w:t>）</w:t>
      </w:r>
      <w:r>
        <w:rPr>
          <w:rFonts w:hint="eastAsia" w:ascii="仿宋_GB2312" w:hAnsi="仿宋_GB2312" w:eastAsia="仿宋_GB2312" w:cs="仿宋_GB2312"/>
          <w:color w:val="000000"/>
          <w:sz w:val="32"/>
          <w:szCs w:val="32"/>
          <w:lang w:val="en-US" w:eastAsia="zh-CN"/>
        </w:rPr>
        <w:t>2020年贷款贴息补助</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80.9</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80.9</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。通过项目实施，保障</w:t>
      </w:r>
      <w:r>
        <w:rPr>
          <w:rFonts w:hint="eastAsia" w:ascii="仿宋_GB2312" w:eastAsia="仿宋_GB2312" w:cs="仿宋_GB2312"/>
          <w:sz w:val="32"/>
          <w:szCs w:val="32"/>
          <w:lang w:eastAsia="zh-CN"/>
        </w:rPr>
        <w:t>了我县企业的到政策扶持，</w:t>
      </w:r>
      <w:r>
        <w:rPr>
          <w:rFonts w:hint="eastAsia" w:ascii="仿宋_GB2312" w:eastAsia="仿宋_GB2312" w:cs="仿宋_GB2312"/>
          <w:sz w:val="32"/>
          <w:szCs w:val="32"/>
        </w:rPr>
        <w:t>发现的主要问题：</w:t>
      </w:r>
      <w:r>
        <w:rPr>
          <w:rFonts w:hint="eastAsia" w:ascii="仿宋_GB2312" w:eastAsia="仿宋_GB2312" w:cs="仿宋_GB2312"/>
          <w:sz w:val="32"/>
          <w:szCs w:val="32"/>
          <w:lang w:eastAsia="zh-CN"/>
        </w:rPr>
        <w:t>扶持资金太少，得到扶持的企业相应较少</w:t>
      </w:r>
      <w:r>
        <w:rPr>
          <w:rFonts w:hint="eastAsia" w:ascii="仿宋_GB2312" w:eastAsia="仿宋_GB2312" w:cs="仿宋_GB2312"/>
          <w:sz w:val="32"/>
          <w:szCs w:val="32"/>
        </w:rPr>
        <w:t>。下一步改进措施：</w:t>
      </w:r>
      <w:r>
        <w:rPr>
          <w:rFonts w:hint="eastAsia" w:ascii="仿宋_GB2312" w:eastAsia="仿宋_GB2312" w:cs="仿宋_GB2312"/>
          <w:sz w:val="32"/>
          <w:szCs w:val="32"/>
          <w:lang w:eastAsia="zh-CN"/>
        </w:rPr>
        <w:t>加强资金扶持。</w:t>
      </w:r>
    </w:p>
    <w:p>
      <w:pPr>
        <w:spacing w:line="580" w:lineRule="exact"/>
        <w:ind w:firstLine="640" w:firstLineChars="200"/>
        <w:rPr>
          <w:rFonts w:hint="eastAsia" w:ascii="仿宋_GB2312" w:eastAsia="仿宋_GB2312" w:cs="仿宋_GB2312"/>
          <w:sz w:val="32"/>
          <w:szCs w:val="32"/>
          <w:lang w:eastAsia="zh-CN"/>
        </w:rPr>
      </w:pPr>
      <w:r>
        <w:rPr>
          <w:rFonts w:hint="eastAsia" w:ascii="仿宋_GB2312" w:hAnsi="仿宋_GB2312" w:eastAsia="仿宋_GB2312" w:cs="仿宋_GB2312"/>
          <w:color w:val="000000"/>
          <w:sz w:val="32"/>
          <w:szCs w:val="32"/>
          <w:lang w:val="en-US" w:eastAsia="zh-CN"/>
        </w:rPr>
        <w:t>（4）2021年工业发展应急资金补助</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400</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400</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。通过项目实施，保障</w:t>
      </w:r>
      <w:r>
        <w:rPr>
          <w:rFonts w:hint="eastAsia" w:ascii="仿宋_GB2312" w:eastAsia="仿宋_GB2312" w:cs="仿宋_GB2312"/>
          <w:sz w:val="32"/>
          <w:szCs w:val="32"/>
          <w:lang w:eastAsia="zh-CN"/>
        </w:rPr>
        <w:t>了我县企业得到政策扶持，</w:t>
      </w:r>
      <w:r>
        <w:rPr>
          <w:rFonts w:hint="eastAsia" w:ascii="仿宋_GB2312" w:eastAsia="仿宋_GB2312" w:cs="仿宋_GB2312"/>
          <w:sz w:val="32"/>
          <w:szCs w:val="32"/>
        </w:rPr>
        <w:t>发现的主要问题：</w:t>
      </w:r>
      <w:r>
        <w:rPr>
          <w:rFonts w:hint="eastAsia" w:ascii="仿宋_GB2312" w:eastAsia="仿宋_GB2312" w:cs="仿宋_GB2312"/>
          <w:sz w:val="32"/>
          <w:szCs w:val="32"/>
          <w:lang w:eastAsia="zh-CN"/>
        </w:rPr>
        <w:t>扶持资金太少，得到扶持的企业相应较少</w:t>
      </w:r>
      <w:r>
        <w:rPr>
          <w:rFonts w:hint="eastAsia" w:ascii="仿宋_GB2312" w:eastAsia="仿宋_GB2312" w:cs="仿宋_GB2312"/>
          <w:sz w:val="32"/>
          <w:szCs w:val="32"/>
        </w:rPr>
        <w:t>。下一步改进措施：</w:t>
      </w:r>
      <w:r>
        <w:rPr>
          <w:rFonts w:hint="eastAsia" w:ascii="仿宋_GB2312" w:eastAsia="仿宋_GB2312" w:cs="仿宋_GB2312"/>
          <w:sz w:val="32"/>
          <w:szCs w:val="32"/>
          <w:lang w:eastAsia="zh-CN"/>
        </w:rPr>
        <w:t>加强资金扶持。</w:t>
      </w:r>
    </w:p>
    <w:p>
      <w:pPr>
        <w:spacing w:line="580" w:lineRule="exact"/>
        <w:ind w:firstLine="640" w:firstLineChars="200"/>
        <w:rPr>
          <w:rFonts w:hint="eastAsia" w:asci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2020年第三批防疫生产企业临时电费补贴</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750.19</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750.19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eastAsia="zh-CN"/>
        </w:rPr>
        <w:t>了我县企业得到政策扶持，</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扶持资金太少，得到扶持的企业相应较少</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加强资金扶持</w:t>
      </w:r>
      <w:r>
        <w:rPr>
          <w:rFonts w:hint="eastAsia" w:ascii="仿宋_GB2312" w:eastAsia="仿宋_GB2312" w:cs="仿宋_GB2312"/>
          <w:sz w:val="32"/>
          <w:szCs w:val="32"/>
          <w:lang w:eastAsia="zh-CN"/>
        </w:rPr>
        <w:t>。</w:t>
      </w:r>
    </w:p>
    <w:p>
      <w:pPr>
        <w:pStyle w:val="2"/>
        <w:ind w:firstLine="640" w:firstLineChars="200"/>
        <w:rPr>
          <w:rFonts w:hint="default"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tbl>
      <w:tblPr>
        <w:tblStyle w:val="19"/>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33"/>
        <w:gridCol w:w="924"/>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hAnsi="宋体" w:eastAsia="宋体" w:cs="宋体"/>
                <w:color w:val="000000"/>
                <w:kern w:val="0"/>
                <w:sz w:val="24"/>
                <w:szCs w:val="24"/>
              </w:rPr>
              <w:t>(2021年度</w:t>
            </w:r>
            <w:r>
              <w:rPr>
                <w:rFonts w:hint="eastAsia" w:ascii="宋体" w:hAnsi="宋体" w:eastAsia="宋体" w:cs="宋体"/>
                <w:sz w:val="24"/>
                <w:szCs w:val="24"/>
              </w:rPr>
              <w:t>茂县生态农业综合（扶贫）开发产业园区-全自动水果分拣包装线和气调库（一期项目）</w:t>
            </w:r>
            <w:r>
              <w:rPr>
                <w:rFonts w:hint="eastAsia" w:ascii="宋体" w:hAnsi="宋体" w:eastAsia="宋体" w:cs="宋体"/>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sz w:val="24"/>
                <w:szCs w:val="24"/>
              </w:rPr>
              <w:t>茂县生态农业综合（扶贫）开发产业园区-全自动水果分拣包装线和气调库（一期项目）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lang w:eastAsia="zh-CN"/>
              </w:rPr>
            </w:pPr>
            <w:r>
              <w:rPr>
                <w:rFonts w:hint="eastAsia" w:asciiTheme="minorEastAsia" w:hAnsiTheme="minorEastAsia" w:eastAsiaTheme="minorEastAsia" w:cstheme="minorEastAsia"/>
                <w:color w:val="000000"/>
                <w:sz w:val="24"/>
                <w:lang w:eastAsia="zh-CN"/>
              </w:rPr>
              <w:t>茂县经济商务和信息化局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83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预算执行情况(万元)</w:t>
            </w:r>
          </w:p>
        </w:tc>
        <w:tc>
          <w:tcPr>
            <w:tcW w:w="194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lang w:val="en-US" w:eastAsia="zh-CN"/>
              </w:rPr>
            </w:pPr>
            <w:r>
              <w:rPr>
                <w:rFonts w:hint="eastAsia" w:asciiTheme="minorEastAsia" w:hAnsiTheme="minorEastAsia" w:eastAsiaTheme="minorEastAsia" w:cstheme="minorEastAsia"/>
                <w:color w:val="000000"/>
                <w:sz w:val="24"/>
                <w:lang w:val="en-US" w:eastAsia="zh-CN"/>
              </w:rPr>
              <w:t>6.8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lang w:val="en-US" w:eastAsia="zh-CN"/>
              </w:rPr>
            </w:pPr>
            <w:r>
              <w:rPr>
                <w:rFonts w:hint="eastAsia" w:asciiTheme="minorEastAsia" w:hAnsiTheme="minorEastAsia" w:eastAsiaTheme="minorEastAsia" w:cstheme="minorEastAsia"/>
                <w:color w:val="000000"/>
                <w:sz w:val="24"/>
                <w:lang w:val="en-US" w:eastAsia="zh-CN"/>
              </w:rPr>
              <w:t>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8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Theme="minorEastAsia" w:hAnsiTheme="minorEastAsia" w:eastAsiaTheme="minorEastAsia" w:cstheme="minorEastAsia"/>
              </w:rPr>
            </w:pPr>
          </w:p>
        </w:tc>
        <w:tc>
          <w:tcPr>
            <w:tcW w:w="194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7" w:hRule="atLeast"/>
        </w:trPr>
        <w:tc>
          <w:tcPr>
            <w:tcW w:w="8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Theme="minorEastAsia" w:hAnsiTheme="minorEastAsia" w:eastAsiaTheme="minorEastAsia" w:cstheme="minorEastAsia"/>
              </w:rPr>
            </w:pPr>
          </w:p>
        </w:tc>
        <w:tc>
          <w:tcPr>
            <w:tcW w:w="194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83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年度目标完成情况</w:t>
            </w:r>
          </w:p>
        </w:tc>
        <w:tc>
          <w:tcPr>
            <w:tcW w:w="43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30" w:hRule="atLeast"/>
        </w:trPr>
        <w:tc>
          <w:tcPr>
            <w:tcW w:w="8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Theme="minorEastAsia" w:hAnsiTheme="minorEastAsia" w:eastAsiaTheme="minorEastAsia" w:cstheme="minorEastAsia"/>
              </w:rPr>
            </w:pPr>
          </w:p>
        </w:tc>
        <w:tc>
          <w:tcPr>
            <w:tcW w:w="43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spacing w:line="320" w:lineRule="exact"/>
              <w:ind w:firstLine="240" w:firstLineChars="100"/>
              <w:jc w:val="left"/>
              <w:textAlignment w:val="top"/>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auto"/>
                <w:sz w:val="24"/>
                <w:szCs w:val="24"/>
              </w:rPr>
              <w:t>全自动水果分拣包装线和气调库</w:t>
            </w:r>
            <w:r>
              <w:rPr>
                <w:rFonts w:hint="eastAsia" w:asciiTheme="minorEastAsia" w:hAnsiTheme="minorEastAsia" w:eastAsiaTheme="minorEastAsia" w:cstheme="minorEastAsia"/>
                <w:color w:val="auto"/>
                <w:sz w:val="24"/>
                <w:szCs w:val="24"/>
                <w:lang w:eastAsia="zh-CN"/>
              </w:rPr>
              <w:t>改造</w:t>
            </w:r>
            <w:r>
              <w:rPr>
                <w:rFonts w:hint="eastAsia" w:asciiTheme="minorEastAsia" w:hAnsiTheme="minorEastAsia" w:eastAsiaTheme="minorEastAsia" w:cstheme="minorEastAsia"/>
                <w:color w:val="auto"/>
                <w:sz w:val="24"/>
                <w:szCs w:val="24"/>
              </w:rPr>
              <w:t>工程</w:t>
            </w:r>
            <w:r>
              <w:rPr>
                <w:rFonts w:hint="eastAsia" w:asciiTheme="minorEastAsia" w:hAnsiTheme="minorEastAsia" w:eastAsiaTheme="minorEastAsia" w:cstheme="minorEastAsia"/>
                <w:color w:val="auto"/>
                <w:sz w:val="24"/>
                <w:szCs w:val="24"/>
                <w:lang w:eastAsia="zh-CN"/>
              </w:rPr>
              <w:t>共约</w:t>
            </w:r>
            <w:r>
              <w:rPr>
                <w:rFonts w:hint="eastAsia" w:asciiTheme="minorEastAsia" w:hAnsiTheme="minorEastAsia" w:eastAsiaTheme="minorEastAsia" w:cstheme="minorEastAsia"/>
                <w:color w:val="auto"/>
                <w:sz w:val="24"/>
                <w:szCs w:val="24"/>
                <w:lang w:val="en-US" w:eastAsia="zh-CN"/>
              </w:rPr>
              <w:t>1800</w:t>
            </w:r>
            <w:r>
              <w:rPr>
                <w:rFonts w:hint="eastAsia" w:asciiTheme="minorEastAsia" w:hAnsiTheme="minorEastAsia" w:eastAsiaTheme="minorEastAsia" w:cstheme="minorEastAsia"/>
                <w:color w:val="auto"/>
                <w:sz w:val="24"/>
                <w:szCs w:val="24"/>
                <w:lang w:eastAsia="zh-CN"/>
              </w:rPr>
              <w:t>㎡（其中原有库体改造7</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lang w:eastAsia="zh-CN"/>
              </w:rPr>
              <w:t>㎡，新增采光屋顶</w:t>
            </w:r>
            <w:r>
              <w:rPr>
                <w:rFonts w:hint="eastAsia" w:asciiTheme="minorEastAsia" w:hAnsiTheme="minorEastAsia" w:eastAsiaTheme="minorEastAsia" w:cstheme="minorEastAsia"/>
                <w:color w:val="auto"/>
                <w:sz w:val="24"/>
                <w:szCs w:val="24"/>
                <w:lang w:val="en-US" w:eastAsia="zh-CN"/>
              </w:rPr>
              <w:t>136</w:t>
            </w:r>
            <w:r>
              <w:rPr>
                <w:rFonts w:hint="eastAsia" w:asciiTheme="minorEastAsia" w:hAnsiTheme="minorEastAsia" w:eastAsiaTheme="minorEastAsia" w:cstheme="minorEastAsia"/>
                <w:color w:val="auto"/>
                <w:sz w:val="24"/>
                <w:szCs w:val="24"/>
                <w:lang w:eastAsia="zh-CN"/>
              </w:rPr>
              <w:t>㎡，新增外围钢架结构用房共9</w:t>
            </w:r>
            <w:r>
              <w:rPr>
                <w:rFonts w:hint="eastAsia" w:asciiTheme="minorEastAsia" w:hAnsiTheme="minorEastAsia" w:eastAsiaTheme="minorEastAsia" w:cstheme="minorEastAsia"/>
                <w:color w:val="auto"/>
                <w:sz w:val="24"/>
                <w:szCs w:val="24"/>
                <w:lang w:val="en-US" w:eastAsia="zh-CN"/>
              </w:rPr>
              <w:t>50</w:t>
            </w:r>
            <w:r>
              <w:rPr>
                <w:rFonts w:hint="eastAsia" w:asciiTheme="minorEastAsia" w:hAnsiTheme="minorEastAsia" w:eastAsiaTheme="minorEastAsia" w:cstheme="minorEastAsia"/>
                <w:color w:val="auto"/>
                <w:sz w:val="24"/>
                <w:szCs w:val="24"/>
                <w:lang w:eastAsia="zh-CN"/>
              </w:rPr>
              <w:t>㎡），建设全自动水果分拣包装线</w:t>
            </w:r>
            <w:r>
              <w:rPr>
                <w:rFonts w:hint="eastAsia" w:asciiTheme="minorEastAsia" w:hAnsiTheme="minorEastAsia" w:eastAsiaTheme="minorEastAsia" w:cstheme="minorEastAsia"/>
                <w:color w:val="auto"/>
                <w:sz w:val="24"/>
                <w:szCs w:val="24"/>
                <w:lang w:val="en-US" w:eastAsia="zh-CN"/>
              </w:rPr>
              <w:t>2条</w:t>
            </w:r>
            <w:r>
              <w:rPr>
                <w:rFonts w:hint="eastAsia" w:asciiTheme="minorEastAsia" w:hAnsiTheme="minorEastAsia" w:eastAsiaTheme="minorEastAsia" w:cstheme="minorEastAsia"/>
                <w:color w:val="auto"/>
                <w:sz w:val="24"/>
                <w:szCs w:val="24"/>
                <w:lang w:eastAsia="zh-CN"/>
              </w:rPr>
              <w:t>，建设气调贮藏库</w:t>
            </w:r>
            <w:r>
              <w:rPr>
                <w:rFonts w:hint="eastAsia" w:asciiTheme="minorEastAsia" w:hAnsiTheme="minorEastAsia" w:eastAsiaTheme="minorEastAsia" w:cstheme="minorEastAsia"/>
                <w:color w:val="auto"/>
                <w:sz w:val="24"/>
                <w:szCs w:val="24"/>
                <w:lang w:val="en-US" w:eastAsia="zh-CN"/>
              </w:rPr>
              <w:t>1座</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spacing w:line="320" w:lineRule="exact"/>
              <w:ind w:firstLine="240" w:firstLineChars="100"/>
              <w:jc w:val="left"/>
              <w:textAlignment w:val="top"/>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auto"/>
                <w:sz w:val="24"/>
                <w:szCs w:val="24"/>
              </w:rPr>
              <w:t>全自动水果分拣包装线和气调库</w:t>
            </w:r>
            <w:r>
              <w:rPr>
                <w:rFonts w:hint="eastAsia" w:asciiTheme="minorEastAsia" w:hAnsiTheme="minorEastAsia" w:eastAsiaTheme="minorEastAsia" w:cstheme="minorEastAsia"/>
                <w:color w:val="auto"/>
                <w:sz w:val="24"/>
                <w:szCs w:val="24"/>
                <w:lang w:eastAsia="zh-CN"/>
              </w:rPr>
              <w:t>改造</w:t>
            </w:r>
            <w:r>
              <w:rPr>
                <w:rFonts w:hint="eastAsia" w:asciiTheme="minorEastAsia" w:hAnsiTheme="minorEastAsia" w:eastAsiaTheme="minorEastAsia" w:cstheme="minorEastAsia"/>
                <w:color w:val="auto"/>
                <w:sz w:val="24"/>
                <w:szCs w:val="24"/>
              </w:rPr>
              <w:t>工程</w:t>
            </w:r>
            <w:r>
              <w:rPr>
                <w:rFonts w:hint="eastAsia" w:asciiTheme="minorEastAsia" w:hAnsiTheme="minorEastAsia" w:eastAsiaTheme="minorEastAsia" w:cstheme="minorEastAsia"/>
                <w:color w:val="auto"/>
                <w:sz w:val="24"/>
                <w:szCs w:val="24"/>
                <w:lang w:eastAsia="zh-CN"/>
              </w:rPr>
              <w:t>共约</w:t>
            </w:r>
            <w:r>
              <w:rPr>
                <w:rFonts w:hint="eastAsia" w:asciiTheme="minorEastAsia" w:hAnsiTheme="minorEastAsia" w:eastAsiaTheme="minorEastAsia" w:cstheme="minorEastAsia"/>
                <w:color w:val="auto"/>
                <w:sz w:val="24"/>
                <w:szCs w:val="24"/>
                <w:lang w:val="en-US" w:eastAsia="zh-CN"/>
              </w:rPr>
              <w:t>1800</w:t>
            </w:r>
            <w:r>
              <w:rPr>
                <w:rFonts w:hint="eastAsia" w:asciiTheme="minorEastAsia" w:hAnsiTheme="minorEastAsia" w:eastAsiaTheme="minorEastAsia" w:cstheme="minorEastAsia"/>
                <w:color w:val="auto"/>
                <w:sz w:val="24"/>
                <w:szCs w:val="24"/>
                <w:lang w:eastAsia="zh-CN"/>
              </w:rPr>
              <w:t>㎡（其中原有库体改造7</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lang w:eastAsia="zh-CN"/>
              </w:rPr>
              <w:t>㎡，新增采光屋顶</w:t>
            </w:r>
            <w:r>
              <w:rPr>
                <w:rFonts w:hint="eastAsia" w:asciiTheme="minorEastAsia" w:hAnsiTheme="minorEastAsia" w:eastAsiaTheme="minorEastAsia" w:cstheme="minorEastAsia"/>
                <w:color w:val="auto"/>
                <w:sz w:val="24"/>
                <w:szCs w:val="24"/>
                <w:lang w:val="en-US" w:eastAsia="zh-CN"/>
              </w:rPr>
              <w:t>136</w:t>
            </w:r>
            <w:r>
              <w:rPr>
                <w:rFonts w:hint="eastAsia" w:asciiTheme="minorEastAsia" w:hAnsiTheme="minorEastAsia" w:eastAsiaTheme="minorEastAsia" w:cstheme="minorEastAsia"/>
                <w:color w:val="auto"/>
                <w:sz w:val="24"/>
                <w:szCs w:val="24"/>
                <w:lang w:eastAsia="zh-CN"/>
              </w:rPr>
              <w:t>㎡，新增外围钢架结构用房共9</w:t>
            </w:r>
            <w:r>
              <w:rPr>
                <w:rFonts w:hint="eastAsia" w:asciiTheme="minorEastAsia" w:hAnsiTheme="minorEastAsia" w:eastAsiaTheme="minorEastAsia" w:cstheme="minorEastAsia"/>
                <w:color w:val="auto"/>
                <w:sz w:val="24"/>
                <w:szCs w:val="24"/>
                <w:lang w:val="en-US" w:eastAsia="zh-CN"/>
              </w:rPr>
              <w:t>50</w:t>
            </w:r>
            <w:r>
              <w:rPr>
                <w:rFonts w:hint="eastAsia" w:asciiTheme="minorEastAsia" w:hAnsiTheme="minorEastAsia" w:eastAsiaTheme="minorEastAsia" w:cstheme="minorEastAsia"/>
                <w:color w:val="auto"/>
                <w:sz w:val="24"/>
                <w:szCs w:val="24"/>
                <w:lang w:eastAsia="zh-CN"/>
              </w:rPr>
              <w:t>㎡），建设全自动水果分拣包装线</w:t>
            </w:r>
            <w:r>
              <w:rPr>
                <w:rFonts w:hint="eastAsia" w:asciiTheme="minorEastAsia" w:hAnsiTheme="minorEastAsia" w:eastAsiaTheme="minorEastAsia" w:cstheme="minorEastAsia"/>
                <w:color w:val="auto"/>
                <w:sz w:val="24"/>
                <w:szCs w:val="24"/>
                <w:lang w:val="en-US" w:eastAsia="zh-CN"/>
              </w:rPr>
              <w:t>2条</w:t>
            </w:r>
            <w:r>
              <w:rPr>
                <w:rFonts w:hint="eastAsia" w:asciiTheme="minorEastAsia" w:hAnsiTheme="minorEastAsia" w:eastAsiaTheme="minorEastAsia" w:cstheme="minorEastAsia"/>
                <w:color w:val="auto"/>
                <w:sz w:val="24"/>
                <w:szCs w:val="24"/>
                <w:lang w:eastAsia="zh-CN"/>
              </w:rPr>
              <w:t>，建设气调贮藏库</w:t>
            </w:r>
            <w:r>
              <w:rPr>
                <w:rFonts w:hint="eastAsia" w:asciiTheme="minorEastAsia" w:hAnsiTheme="minorEastAsia" w:eastAsiaTheme="minorEastAsia" w:cstheme="minorEastAsia"/>
                <w:color w:val="auto"/>
                <w:sz w:val="24"/>
                <w:szCs w:val="24"/>
                <w:lang w:val="en-US" w:eastAsia="zh-CN"/>
              </w:rPr>
              <w:t>1座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83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绩效指标完成情况</w:t>
            </w: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8" w:hRule="atLeast"/>
        </w:trPr>
        <w:tc>
          <w:tcPr>
            <w:tcW w:w="8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Theme="minorEastAsia" w:hAnsiTheme="minorEastAsia" w:eastAsiaTheme="minorEastAsia" w:cstheme="minorEastAsia"/>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eastAsia="zh-CN"/>
              </w:rPr>
              <w:t>完成水果分拣线和气调库改造工程</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eastAsia="zh-CN"/>
              </w:rPr>
              <w:t>完成水果分拣线和气调库改造工程</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1个项目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7" w:hRule="atLeast"/>
        </w:trPr>
        <w:tc>
          <w:tcPr>
            <w:tcW w:w="8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Theme="minorEastAsia" w:hAnsiTheme="minorEastAsia" w:eastAsiaTheme="minorEastAsia" w:cstheme="minorEastAsia"/>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保质保量完成项目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保质保量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7" w:hRule="atLeast"/>
        </w:trPr>
        <w:tc>
          <w:tcPr>
            <w:tcW w:w="8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Theme="minorEastAsia" w:hAnsiTheme="minorEastAsia" w:eastAsiaTheme="minorEastAsia" w:cstheme="minorEastAsia"/>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2021年完成所有工作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2021年完成所有工作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5" w:hRule="atLeast"/>
        </w:trPr>
        <w:tc>
          <w:tcPr>
            <w:tcW w:w="8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Theme="minorEastAsia" w:hAnsiTheme="minorEastAsia" w:eastAsiaTheme="minorEastAsia" w:cstheme="minorEastAsia"/>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经济效益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 xml:space="preserve"> 使全县人民享受水果分拣线和气调库带来极大的便利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 xml:space="preserve">  </w:t>
            </w:r>
            <w:r>
              <w:rPr>
                <w:rFonts w:hint="eastAsia" w:asciiTheme="minorEastAsia" w:hAnsiTheme="minorEastAsia" w:eastAsiaTheme="minorEastAsia" w:cstheme="minorEastAsia"/>
                <w:color w:val="000000"/>
                <w:sz w:val="21"/>
                <w:szCs w:val="21"/>
                <w:lang w:eastAsia="zh-CN"/>
              </w:rPr>
              <w:t>使全县人民、特别果农带来更大的经济效益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全部完成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7" w:hRule="atLeast"/>
        </w:trPr>
        <w:tc>
          <w:tcPr>
            <w:tcW w:w="8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Theme="minorEastAsia" w:hAnsiTheme="minorEastAsia" w:eastAsiaTheme="minorEastAsia" w:cstheme="minorEastAsia"/>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kern w:val="0"/>
                <w:sz w:val="21"/>
                <w:szCs w:val="21"/>
                <w:lang w:bidi="ar"/>
              </w:rPr>
              <w:t>社会效益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使全县人民享受气调库带来极大的便利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eastAsia="zh-CN"/>
              </w:rPr>
              <w:t>使全县的经济指标有所提高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lang w:val="en-US" w:eastAsia="zh-CN"/>
              </w:rPr>
              <w:t>500万以上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0" w:hRule="atLeast"/>
        </w:trPr>
        <w:tc>
          <w:tcPr>
            <w:tcW w:w="83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Theme="minorEastAsia" w:hAnsiTheme="minorEastAsia" w:eastAsiaTheme="minorEastAsia" w:cstheme="minorEastAsia"/>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满意度</w:t>
            </w:r>
          </w:p>
          <w:p>
            <w:pPr>
              <w:widowControl/>
              <w:spacing w:line="320" w:lineRule="exact"/>
              <w:jc w:val="center"/>
              <w:textAlignment w:val="bottom"/>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1"/>
                <w:szCs w:val="21"/>
                <w:lang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1"/>
                <w:szCs w:val="21"/>
                <w:lang w:eastAsia="zh-CN"/>
              </w:rPr>
              <w:t>得到全县人民的一直好评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1"/>
                <w:szCs w:val="21"/>
                <w:lang w:eastAsia="zh-CN"/>
              </w:rPr>
              <w:t>得到全县人民的一直好评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1"/>
                <w:szCs w:val="21"/>
                <w:lang w:val="en-US" w:eastAsia="zh-CN"/>
              </w:rPr>
              <w:t>95%</w:t>
            </w:r>
          </w:p>
        </w:tc>
      </w:tr>
    </w:tbl>
    <w:p>
      <w:pPr>
        <w:spacing w:line="580" w:lineRule="exact"/>
        <w:ind w:left="630"/>
        <w:rPr>
          <w:rFonts w:ascii="仿宋_GB2312" w:eastAsia="仿宋_GB2312" w:cs="仿宋_GB2312"/>
          <w:sz w:val="32"/>
          <w:szCs w:val="32"/>
        </w:rPr>
      </w:pPr>
    </w:p>
    <w:p>
      <w:pPr>
        <w:pStyle w:val="2"/>
        <w:rPr>
          <w:rFonts w:ascii="仿宋_GB2312" w:eastAsia="仿宋_GB2312" w:cs="仿宋_GB2312"/>
          <w:sz w:val="32"/>
          <w:szCs w:val="32"/>
        </w:rPr>
      </w:pPr>
    </w:p>
    <w:tbl>
      <w:tblPr>
        <w:tblStyle w:val="19"/>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08"/>
        <w:gridCol w:w="849"/>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hAnsi="宋体" w:eastAsia="宋体" w:cs="宋体"/>
                <w:color w:val="000000"/>
                <w:kern w:val="0"/>
                <w:sz w:val="36"/>
                <w:szCs w:val="36"/>
              </w:rPr>
              <w:t>(2021年度</w:t>
            </w:r>
            <w:r>
              <w:rPr>
                <w:rFonts w:hint="eastAsia" w:ascii="宋体" w:hAnsi="宋体" w:eastAsia="宋体" w:cs="宋体"/>
                <w:sz w:val="36"/>
                <w:szCs w:val="36"/>
                <w:lang w:val="en-US" w:eastAsia="zh-CN"/>
              </w:rPr>
              <w:t>革命老区电力提升改造</w:t>
            </w:r>
            <w:r>
              <w:rPr>
                <w:rFonts w:hint="eastAsia" w:ascii="宋体" w:hAnsi="宋体" w:eastAsia="宋体" w:cs="宋体"/>
                <w:sz w:val="36"/>
                <w:szCs w:val="36"/>
              </w:rPr>
              <w:t>项目</w:t>
            </w:r>
            <w:r>
              <w:rPr>
                <w:rFonts w:hint="eastAsia" w:ascii="宋体" w:hAnsi="宋体" w:eastAsia="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eastAsia="宋体" w:cs="宋体"/>
                <w:sz w:val="28"/>
                <w:szCs w:val="28"/>
                <w:lang w:val="en-US" w:eastAsia="zh-CN"/>
              </w:rPr>
              <w:t>2021年革命老区电力提升改造</w:t>
            </w:r>
            <w:r>
              <w:rPr>
                <w:rFonts w:hint="eastAsia" w:ascii="宋体" w:hAnsi="宋体" w:eastAsia="宋体" w:cs="宋体"/>
                <w:sz w:val="28"/>
                <w:szCs w:val="28"/>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茂县经济商务和信息化局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90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18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eastAsia="宋体" w:cs="宋体"/>
                <w:color w:val="000000"/>
                <w:sz w:val="24"/>
                <w:lang w:val="en-US" w:eastAsia="zh-CN"/>
              </w:rPr>
              <w:t>16.9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eastAsia="宋体" w:cs="宋体"/>
                <w:color w:val="000000"/>
                <w:sz w:val="24"/>
                <w:lang w:val="en-US" w:eastAsia="zh-CN"/>
              </w:rPr>
              <w:t>16.9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90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18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2" w:hRule="atLeast"/>
        </w:trPr>
        <w:tc>
          <w:tcPr>
            <w:tcW w:w="90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18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90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26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9" w:hRule="atLeast"/>
        </w:trPr>
        <w:tc>
          <w:tcPr>
            <w:tcW w:w="90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26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spacing w:line="320" w:lineRule="exact"/>
              <w:ind w:firstLine="480" w:firstLineChars="200"/>
              <w:jc w:val="left"/>
              <w:textAlignment w:val="top"/>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lang w:val="en-US" w:eastAsia="zh-CN"/>
              </w:rPr>
              <w:t>完成7个乡镇</w:t>
            </w:r>
            <w:r>
              <w:rPr>
                <w:rFonts w:hint="eastAsia" w:ascii="宋体" w:hAnsi="宋体" w:eastAsia="宋体" w:cs="宋体"/>
                <w:color w:val="000000"/>
                <w:sz w:val="24"/>
                <w:lang w:eastAsia="zh-CN"/>
              </w:rPr>
              <w:t>更换变压器、低压线路改造、安全用电保障等</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spacing w:line="320" w:lineRule="exact"/>
              <w:ind w:firstLine="240" w:firstLineChars="100"/>
              <w:jc w:val="left"/>
              <w:textAlignment w:val="top"/>
              <w:rPr>
                <w:rFonts w:ascii="宋体" w:hAnsi="宋体" w:eastAsia="宋体" w:cs="宋体"/>
                <w:color w:val="000000"/>
                <w:kern w:val="2"/>
                <w:sz w:val="24"/>
                <w:szCs w:val="24"/>
                <w:lang w:val="en-US" w:eastAsia="zh-CN" w:bidi="ar-SA"/>
              </w:rPr>
            </w:pPr>
            <w:r>
              <w:rPr>
                <w:rFonts w:hint="eastAsia" w:ascii="宋体" w:hAnsi="宋体" w:eastAsia="宋体" w:cs="宋体"/>
                <w:color w:val="000000"/>
                <w:sz w:val="24"/>
                <w:lang w:val="en-US" w:eastAsia="zh-CN"/>
              </w:rPr>
              <w:t>完成7个乡镇</w:t>
            </w:r>
            <w:r>
              <w:rPr>
                <w:rFonts w:hint="eastAsia" w:ascii="宋体" w:hAnsi="宋体" w:eastAsia="宋体" w:cs="宋体"/>
                <w:color w:val="000000"/>
                <w:sz w:val="24"/>
                <w:lang w:eastAsia="zh-CN"/>
              </w:rPr>
              <w:t>更换变压器、低压线路改造、安全用电保障等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2" w:hRule="atLeast"/>
        </w:trPr>
        <w:tc>
          <w:tcPr>
            <w:tcW w:w="908"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8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3" w:hRule="atLeast"/>
        </w:trPr>
        <w:tc>
          <w:tcPr>
            <w:tcW w:w="908" w:type="dxa"/>
            <w:vMerge w:val="continue"/>
            <w:tcBorders>
              <w:left w:val="single" w:color="000000" w:sz="4" w:space="0"/>
              <w:right w:val="single" w:color="000000" w:sz="4" w:space="0"/>
            </w:tcBorders>
            <w:tcMar>
              <w:top w:w="15" w:type="dxa"/>
              <w:left w:w="15" w:type="dxa"/>
              <w:right w:w="15" w:type="dxa"/>
            </w:tcMar>
            <w:vAlign w:val="center"/>
          </w:tcPr>
          <w:p/>
        </w:tc>
        <w:tc>
          <w:tcPr>
            <w:tcW w:w="8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宋体" w:cs="仿宋_GB2312"/>
                <w:color w:val="000000"/>
                <w:kern w:val="2"/>
                <w:sz w:val="21"/>
                <w:szCs w:val="21"/>
                <w:lang w:val="en-US" w:eastAsia="zh-CN" w:bidi="ar-SA"/>
              </w:rPr>
            </w:pPr>
            <w:r>
              <w:rPr>
                <w:rFonts w:hint="eastAsia" w:ascii="仿宋_GB2312" w:hAnsi="仿宋_GB2312" w:cs="仿宋_GB2312"/>
                <w:color w:val="000000"/>
                <w:kern w:val="0"/>
                <w:sz w:val="21"/>
                <w:szCs w:val="21"/>
                <w:lang w:bidi="ar"/>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cs="仿宋_GB2312"/>
                <w:color w:val="000000"/>
                <w:sz w:val="21"/>
                <w:szCs w:val="21"/>
                <w:lang w:val="en-US" w:eastAsia="zh-CN"/>
              </w:rPr>
              <w:t xml:space="preserve">  </w:t>
            </w:r>
            <w:r>
              <w:rPr>
                <w:rFonts w:hint="eastAsia" w:ascii="仿宋_GB2312" w:hAnsi="仿宋_GB2312" w:cs="仿宋_GB2312"/>
                <w:color w:val="000000"/>
                <w:sz w:val="21"/>
                <w:szCs w:val="21"/>
                <w:lang w:eastAsia="zh-CN"/>
              </w:rPr>
              <w:t>完成</w:t>
            </w:r>
            <w:r>
              <w:rPr>
                <w:rFonts w:hint="eastAsia" w:ascii="仿宋_GB2312" w:hAnsi="仿宋_GB2312" w:cs="仿宋_GB2312"/>
                <w:color w:val="000000"/>
                <w:sz w:val="21"/>
                <w:szCs w:val="21"/>
                <w:lang w:val="en-US" w:eastAsia="zh-CN"/>
              </w:rPr>
              <w:t>7个乡镇的电力提升改造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宋体" w:cs="仿宋_GB2312"/>
                <w:color w:val="000000"/>
                <w:kern w:val="2"/>
                <w:sz w:val="24"/>
                <w:szCs w:val="24"/>
                <w:lang w:val="en-US" w:eastAsia="zh-CN" w:bidi="ar-SA"/>
              </w:rPr>
            </w:pPr>
            <w:r>
              <w:rPr>
                <w:rFonts w:hint="eastAsia" w:ascii="仿宋_GB2312" w:hAnsi="仿宋_GB2312" w:cs="仿宋_GB2312"/>
                <w:color w:val="000000"/>
                <w:sz w:val="21"/>
                <w:szCs w:val="21"/>
                <w:lang w:val="en-US" w:eastAsia="zh-CN"/>
              </w:rPr>
              <w:t xml:space="preserve">  </w:t>
            </w:r>
            <w:r>
              <w:rPr>
                <w:rFonts w:hint="eastAsia" w:ascii="仿宋_GB2312" w:hAnsi="仿宋_GB2312" w:cs="仿宋_GB2312"/>
                <w:color w:val="000000"/>
                <w:sz w:val="21"/>
                <w:szCs w:val="21"/>
                <w:lang w:eastAsia="zh-CN"/>
              </w:rPr>
              <w:t>完成</w:t>
            </w:r>
            <w:r>
              <w:rPr>
                <w:rFonts w:hint="eastAsia" w:ascii="仿宋_GB2312" w:hAnsi="仿宋_GB2312" w:cs="仿宋_GB2312"/>
                <w:color w:val="000000"/>
                <w:sz w:val="21"/>
                <w:szCs w:val="21"/>
                <w:lang w:val="en-US" w:eastAsia="zh-CN"/>
              </w:rPr>
              <w:t>7个乡镇的电力提升改造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cs="仿宋_GB2312"/>
                <w:color w:val="000000"/>
                <w:sz w:val="21"/>
                <w:szCs w:val="21"/>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7" w:hRule="atLeast"/>
        </w:trPr>
        <w:tc>
          <w:tcPr>
            <w:tcW w:w="908" w:type="dxa"/>
            <w:vMerge w:val="continue"/>
            <w:tcBorders>
              <w:left w:val="single" w:color="000000" w:sz="4" w:space="0"/>
              <w:right w:val="single" w:color="000000" w:sz="4" w:space="0"/>
            </w:tcBorders>
            <w:tcMar>
              <w:top w:w="15" w:type="dxa"/>
              <w:left w:w="15" w:type="dxa"/>
              <w:right w:w="15" w:type="dxa"/>
            </w:tcMar>
            <w:vAlign w:val="center"/>
          </w:tcPr>
          <w:p/>
        </w:tc>
        <w:tc>
          <w:tcPr>
            <w:tcW w:w="8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宋体" w:cs="仿宋_GB2312"/>
                <w:color w:val="000000"/>
                <w:kern w:val="2"/>
                <w:sz w:val="21"/>
                <w:szCs w:val="21"/>
                <w:lang w:val="en-US" w:eastAsia="zh-CN" w:bidi="ar-SA"/>
              </w:rPr>
            </w:pPr>
            <w:r>
              <w:rPr>
                <w:rFonts w:hint="eastAsia" w:ascii="仿宋_GB2312" w:hAnsi="仿宋_GB2312" w:cs="仿宋_GB2312"/>
                <w:color w:val="000000"/>
                <w:kern w:val="0"/>
                <w:sz w:val="21"/>
                <w:szCs w:val="21"/>
                <w:lang w:bidi="ar"/>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val="en-US" w:eastAsia="zh-CN"/>
              </w:rPr>
              <w:t xml:space="preserve"> </w:t>
            </w:r>
            <w:r>
              <w:rPr>
                <w:rFonts w:hint="eastAsia" w:ascii="仿宋_GB2312" w:hAnsi="仿宋_GB2312" w:cs="仿宋_GB2312"/>
                <w:color w:val="000000"/>
                <w:sz w:val="21"/>
                <w:szCs w:val="21"/>
                <w:lang w:eastAsia="zh-CN"/>
              </w:rPr>
              <w:t>保质保量完成低压线路的改造工作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val="en-US" w:eastAsia="zh-CN"/>
              </w:rPr>
              <w:t xml:space="preserve"> </w:t>
            </w:r>
            <w:r>
              <w:rPr>
                <w:rFonts w:hint="eastAsia" w:ascii="仿宋_GB2312" w:hAnsi="仿宋_GB2312" w:cs="仿宋_GB2312"/>
                <w:color w:val="000000"/>
                <w:sz w:val="21"/>
                <w:szCs w:val="21"/>
                <w:lang w:eastAsia="zh-CN"/>
              </w:rPr>
              <w:t>保质保量完成低压线路的改造工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default"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7" w:hRule="atLeast"/>
        </w:trPr>
        <w:tc>
          <w:tcPr>
            <w:tcW w:w="908" w:type="dxa"/>
            <w:vMerge w:val="continue"/>
            <w:tcBorders>
              <w:left w:val="single" w:color="000000" w:sz="4" w:space="0"/>
              <w:right w:val="single" w:color="000000" w:sz="4" w:space="0"/>
            </w:tcBorders>
            <w:tcMar>
              <w:top w:w="15" w:type="dxa"/>
              <w:left w:w="15" w:type="dxa"/>
              <w:right w:w="15" w:type="dxa"/>
            </w:tcMar>
            <w:vAlign w:val="center"/>
          </w:tcPr>
          <w:p/>
        </w:tc>
        <w:tc>
          <w:tcPr>
            <w:tcW w:w="8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宋体" w:cs="仿宋_GB2312"/>
                <w:color w:val="000000"/>
                <w:kern w:val="2"/>
                <w:sz w:val="21"/>
                <w:szCs w:val="21"/>
                <w:lang w:val="en-US" w:eastAsia="zh-CN" w:bidi="ar-SA"/>
              </w:rPr>
            </w:pPr>
            <w:r>
              <w:rPr>
                <w:rFonts w:hint="eastAsia" w:ascii="仿宋_GB2312" w:hAnsi="仿宋_GB2312" w:cs="仿宋_GB2312"/>
                <w:color w:val="000000"/>
                <w:kern w:val="0"/>
                <w:sz w:val="21"/>
                <w:szCs w:val="21"/>
                <w:lang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val="en-US" w:eastAsia="zh-CN"/>
              </w:rPr>
              <w:t>预计在2022年全部完成所有工程</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val="en-US" w:eastAsia="zh-CN"/>
              </w:rPr>
              <w:t xml:space="preserve"> 预计在2022年全部完成所有工程</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2" w:hRule="atLeast"/>
        </w:trPr>
        <w:tc>
          <w:tcPr>
            <w:tcW w:w="908" w:type="dxa"/>
            <w:vMerge w:val="continue"/>
            <w:tcBorders>
              <w:left w:val="single" w:color="000000" w:sz="4" w:space="0"/>
              <w:right w:val="single" w:color="000000" w:sz="4" w:space="0"/>
            </w:tcBorders>
            <w:tcMar>
              <w:top w:w="15" w:type="dxa"/>
              <w:left w:w="15" w:type="dxa"/>
              <w:right w:w="15" w:type="dxa"/>
            </w:tcMar>
            <w:vAlign w:val="center"/>
          </w:tcPr>
          <w:p/>
        </w:tc>
        <w:tc>
          <w:tcPr>
            <w:tcW w:w="8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宋体" w:cs="仿宋_GB2312"/>
                <w:color w:val="000000"/>
                <w:kern w:val="2"/>
                <w:sz w:val="21"/>
                <w:szCs w:val="21"/>
                <w:lang w:val="en-US" w:eastAsia="zh-CN" w:bidi="ar-SA"/>
              </w:rPr>
            </w:pPr>
            <w:r>
              <w:rPr>
                <w:rFonts w:hint="eastAsia" w:ascii="仿宋_GB2312" w:hAnsi="仿宋_GB2312" w:cs="仿宋_GB2312"/>
                <w:color w:val="000000"/>
                <w:kern w:val="0"/>
                <w:sz w:val="21"/>
                <w:szCs w:val="21"/>
                <w:lang w:bidi="ar"/>
              </w:rPr>
              <w:t>经济效益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default"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val="en-US" w:eastAsia="zh-CN"/>
              </w:rPr>
              <w:t xml:space="preserve"> </w:t>
            </w:r>
            <w:r>
              <w:rPr>
                <w:rFonts w:hint="eastAsia" w:ascii="仿宋_GB2312" w:hAnsi="仿宋_GB2312" w:cs="仿宋_GB2312"/>
                <w:color w:val="000000"/>
                <w:sz w:val="21"/>
                <w:szCs w:val="21"/>
                <w:lang w:eastAsia="zh-CN"/>
              </w:rPr>
              <w:t>使全县老百姓的生活环境更好</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val="en-US" w:eastAsia="zh-CN"/>
              </w:rPr>
              <w:t xml:space="preserve"> </w:t>
            </w:r>
            <w:r>
              <w:rPr>
                <w:rFonts w:hint="eastAsia" w:ascii="仿宋_GB2312" w:hAnsi="仿宋_GB2312" w:cs="仿宋_GB2312"/>
                <w:color w:val="000000"/>
                <w:sz w:val="21"/>
                <w:szCs w:val="21"/>
                <w:lang w:eastAsia="zh-CN"/>
              </w:rPr>
              <w:t>使全县老百姓的生活环境更好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default"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2" w:hRule="atLeast"/>
        </w:trPr>
        <w:tc>
          <w:tcPr>
            <w:tcW w:w="908" w:type="dxa"/>
            <w:vMerge w:val="continue"/>
            <w:tcBorders>
              <w:left w:val="single" w:color="000000" w:sz="4" w:space="0"/>
              <w:right w:val="single" w:color="000000" w:sz="4" w:space="0"/>
            </w:tcBorders>
            <w:tcMar>
              <w:top w:w="15" w:type="dxa"/>
              <w:left w:w="15" w:type="dxa"/>
              <w:right w:w="15" w:type="dxa"/>
            </w:tcMar>
            <w:vAlign w:val="center"/>
          </w:tcPr>
          <w:p/>
        </w:tc>
        <w:tc>
          <w:tcPr>
            <w:tcW w:w="8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eastAsia="宋体" w:cs="仿宋_GB2312"/>
                <w:color w:val="000000"/>
                <w:kern w:val="2"/>
                <w:sz w:val="21"/>
                <w:szCs w:val="21"/>
                <w:lang w:val="en-US" w:eastAsia="zh-CN" w:bidi="ar-SA"/>
              </w:rPr>
            </w:pPr>
            <w:r>
              <w:rPr>
                <w:rFonts w:hint="eastAsia" w:ascii="仿宋_GB2312" w:hAnsi="仿宋_GB2312" w:cs="仿宋_GB2312"/>
                <w:color w:val="000000"/>
                <w:kern w:val="0"/>
                <w:sz w:val="21"/>
                <w:szCs w:val="21"/>
                <w:lang w:bidi="ar"/>
              </w:rPr>
              <w:t>社会效益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val="en-US" w:eastAsia="zh-CN"/>
              </w:rPr>
              <w:t xml:space="preserve"> </w:t>
            </w:r>
            <w:r>
              <w:rPr>
                <w:rFonts w:hint="eastAsia" w:ascii="仿宋_GB2312" w:hAnsi="仿宋_GB2312" w:cs="仿宋_GB2312"/>
                <w:color w:val="000000"/>
                <w:sz w:val="21"/>
                <w:szCs w:val="21"/>
                <w:lang w:eastAsia="zh-CN"/>
              </w:rPr>
              <w:t>使全县老百姓的生活水平有所提高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eastAsia="zh-CN"/>
              </w:rPr>
              <w:t>使全县老百姓的生活水平有所提高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default" w:ascii="仿宋_GB2312" w:hAnsi="仿宋_GB2312" w:eastAsia="仿宋_GB2312" w:cs="仿宋_GB2312"/>
                <w:color w:val="000000"/>
                <w:kern w:val="2"/>
                <w:sz w:val="21"/>
                <w:szCs w:val="21"/>
                <w:lang w:val="en-US" w:eastAsia="zh-CN" w:bidi="ar-SA"/>
              </w:rPr>
            </w:pPr>
            <w:r>
              <w:rPr>
                <w:rFonts w:hint="eastAsia" w:ascii="仿宋_GB2312" w:hAnsi="仿宋_GB2312" w:cs="仿宋_GB2312"/>
                <w:color w:val="000000"/>
                <w:sz w:val="21"/>
                <w:szCs w:val="21"/>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5" w:hRule="atLeast"/>
        </w:trPr>
        <w:tc>
          <w:tcPr>
            <w:tcW w:w="908"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8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cs="仿宋_GB2312"/>
                <w:color w:val="000000"/>
                <w:kern w:val="0"/>
                <w:sz w:val="21"/>
                <w:szCs w:val="21"/>
                <w:lang w:bidi="ar"/>
              </w:rPr>
            </w:pPr>
            <w:r>
              <w:rPr>
                <w:rFonts w:hint="eastAsia" w:ascii="仿宋_GB2312" w:hAnsi="仿宋_GB2312" w:cs="仿宋_GB2312"/>
                <w:color w:val="000000"/>
                <w:kern w:val="0"/>
                <w:sz w:val="21"/>
                <w:szCs w:val="21"/>
                <w:lang w:bidi="ar"/>
              </w:rPr>
              <w:t>满意度</w:t>
            </w:r>
          </w:p>
          <w:p>
            <w:pPr>
              <w:widowControl/>
              <w:spacing w:line="320" w:lineRule="exact"/>
              <w:jc w:val="center"/>
              <w:textAlignment w:val="bottom"/>
              <w:rPr>
                <w:rFonts w:ascii="宋体" w:cs="宋体"/>
                <w:color w:val="000000"/>
                <w:sz w:val="24"/>
              </w:rPr>
            </w:pPr>
            <w:r>
              <w:rPr>
                <w:rFonts w:hint="eastAsia" w:ascii="仿宋_GB2312" w:hAnsi="仿宋_GB2312" w:cs="仿宋_GB2312"/>
                <w:color w:val="000000"/>
                <w:kern w:val="0"/>
                <w:sz w:val="21"/>
                <w:szCs w:val="21"/>
                <w:lang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宋体" w:cs="宋体"/>
                <w:color w:val="000000"/>
                <w:sz w:val="24"/>
              </w:rPr>
            </w:pPr>
            <w:r>
              <w:rPr>
                <w:rFonts w:hint="eastAsia" w:ascii="仿宋_GB2312" w:hAnsi="仿宋_GB2312" w:cs="仿宋_GB2312"/>
                <w:color w:val="000000"/>
                <w:sz w:val="21"/>
                <w:szCs w:val="21"/>
                <w:lang w:val="en-US" w:eastAsia="zh-CN"/>
              </w:rPr>
              <w:t>使全县老百姓的生活更好、得到一直好评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宋体" w:cs="宋体"/>
                <w:color w:val="000000"/>
                <w:sz w:val="24"/>
              </w:rPr>
            </w:pPr>
            <w:r>
              <w:rPr>
                <w:rFonts w:hint="eastAsia" w:ascii="仿宋_GB2312" w:hAnsi="仿宋_GB2312" w:cs="仿宋_GB2312"/>
                <w:color w:val="000000"/>
                <w:sz w:val="21"/>
                <w:szCs w:val="21"/>
                <w:lang w:val="en-US" w:eastAsia="zh-CN"/>
              </w:rPr>
              <w:t>使全县老百姓的生活更好、得到一直好评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宋体" w:cs="宋体"/>
                <w:color w:val="000000"/>
                <w:sz w:val="24"/>
              </w:rPr>
            </w:pPr>
            <w:r>
              <w:rPr>
                <w:rFonts w:hint="eastAsia" w:ascii="仿宋_GB2312" w:hAnsi="仿宋_GB2312" w:cs="仿宋_GB2312"/>
                <w:color w:val="000000"/>
                <w:sz w:val="21"/>
                <w:szCs w:val="21"/>
                <w:lang w:val="en-US" w:eastAsia="zh-CN"/>
              </w:rPr>
              <w:t>95%</w:t>
            </w:r>
          </w:p>
        </w:tc>
      </w:tr>
    </w:tbl>
    <w:p>
      <w:pPr>
        <w:spacing w:line="580" w:lineRule="exact"/>
        <w:ind w:left="630"/>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tbl>
      <w:tblPr>
        <w:tblStyle w:val="19"/>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93"/>
        <w:gridCol w:w="864"/>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b/>
                <w:bCs/>
                <w:color w:val="000000"/>
                <w:kern w:val="0"/>
                <w:sz w:val="36"/>
                <w:szCs w:val="36"/>
                <w:lang w:eastAsia="zh-CN"/>
              </w:rPr>
            </w:pPr>
            <w:r>
              <w:rPr>
                <w:rFonts w:hint="eastAsia" w:asciiTheme="minorEastAsia" w:hAnsiTheme="minorEastAsia" w:eastAsiaTheme="minorEastAsia" w:cstheme="minor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Theme="minorEastAsia" w:hAnsiTheme="minorEastAsia" w:eastAsiaTheme="minorEastAsia" w:cstheme="minorEastAsia"/>
                <w:color w:val="000000"/>
                <w:kern w:val="0"/>
                <w:sz w:val="36"/>
                <w:szCs w:val="36"/>
              </w:rPr>
              <w:t>(2021年度</w:t>
            </w:r>
            <w:r>
              <w:rPr>
                <w:rFonts w:hint="eastAsia" w:asciiTheme="minorEastAsia" w:hAnsiTheme="minorEastAsia" w:eastAsiaTheme="minorEastAsia" w:cstheme="minorEastAsia"/>
                <w:color w:val="000000"/>
                <w:sz w:val="36"/>
                <w:szCs w:val="36"/>
                <w:lang w:val="en-US" w:eastAsia="zh-CN"/>
              </w:rPr>
              <w:t>贷款贴息补助</w:t>
            </w:r>
            <w:r>
              <w:rPr>
                <w:rFonts w:hint="eastAsia" w:asciiTheme="minorEastAsia" w:hAnsiTheme="minorEastAsia" w:eastAsiaTheme="minorEastAsia" w:cstheme="minorEastAsia"/>
                <w:sz w:val="36"/>
                <w:szCs w:val="36"/>
              </w:rPr>
              <w:t>项目</w:t>
            </w:r>
            <w:r>
              <w:rPr>
                <w:rFonts w:hint="eastAsia" w:asciiTheme="minorEastAsia" w:hAnsiTheme="minorEastAsia" w:eastAsiaTheme="minorEastAsia" w:cstheme="minorEastAsia"/>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2020年贷款贴息补助</w:t>
            </w:r>
            <w:r>
              <w:rPr>
                <w:rFonts w:hint="eastAsia" w:ascii="宋体" w:hAnsi="宋体" w:eastAsia="宋体" w:cs="宋体"/>
                <w:sz w:val="21"/>
                <w:szCs w:val="21"/>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茂县经济商务和信息化局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89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预算执行情况(万元)</w:t>
            </w:r>
          </w:p>
        </w:tc>
        <w:tc>
          <w:tcPr>
            <w:tcW w:w="188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80.9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89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188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22" w:hRule="atLeast"/>
        </w:trPr>
        <w:tc>
          <w:tcPr>
            <w:tcW w:w="89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188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89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年度目标完成情况</w:t>
            </w:r>
          </w:p>
        </w:tc>
        <w:tc>
          <w:tcPr>
            <w:tcW w:w="428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89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428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spacing w:line="320" w:lineRule="exact"/>
              <w:ind w:firstLine="630" w:firstLineChars="300"/>
              <w:jc w:val="left"/>
              <w:textAlignment w:val="top"/>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对企业2020年期间发生的贴息贷款补助。</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spacing w:line="320" w:lineRule="exact"/>
              <w:ind w:firstLine="420" w:firstLineChars="200"/>
              <w:jc w:val="left"/>
              <w:textAlignment w:val="top"/>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完成对企业2020年期间发生的贴息贷款补助。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89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绩效指标完成情况</w:t>
            </w: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89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lang w:eastAsia="zh-CN"/>
              </w:rPr>
              <w:t>完成</w:t>
            </w:r>
            <w:r>
              <w:rPr>
                <w:rFonts w:hint="eastAsia" w:ascii="宋体" w:hAnsi="宋体" w:eastAsia="宋体" w:cs="宋体"/>
                <w:color w:val="000000"/>
                <w:sz w:val="21"/>
                <w:szCs w:val="21"/>
                <w:lang w:val="en-US" w:eastAsia="zh-CN"/>
              </w:rPr>
              <w:t>2家企业的贷款贴息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lang w:eastAsia="zh-CN"/>
              </w:rPr>
              <w:t>完成</w:t>
            </w:r>
            <w:r>
              <w:rPr>
                <w:rFonts w:hint="eastAsia" w:ascii="宋体" w:hAnsi="宋体" w:eastAsia="宋体" w:cs="宋体"/>
                <w:color w:val="000000"/>
                <w:sz w:val="21"/>
                <w:szCs w:val="21"/>
                <w:lang w:val="en-US" w:eastAsia="zh-CN"/>
              </w:rPr>
              <w:t>2家企业的贷款贴息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2个项目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2" w:hRule="atLeast"/>
        </w:trPr>
        <w:tc>
          <w:tcPr>
            <w:tcW w:w="89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eastAsia="zh-CN"/>
              </w:rPr>
              <w:t>保质保量完成项目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eastAsia="zh-CN"/>
              </w:rPr>
              <w:t>保质保量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89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2021年完成所有资金支付工作。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2021年完成所有资金支付工作。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89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经济效益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使部分企业得到政策扶持。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使部分企业得到政策扶持，从而给企业</w:t>
            </w:r>
            <w:r>
              <w:rPr>
                <w:rFonts w:hint="eastAsia" w:ascii="宋体" w:hAnsi="宋体" w:eastAsia="宋体" w:cs="宋体"/>
                <w:color w:val="000000"/>
                <w:sz w:val="21"/>
                <w:szCs w:val="21"/>
                <w:lang w:eastAsia="zh-CN"/>
              </w:rPr>
              <w:t>带来更大的经济效益。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全部完成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89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社会效益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使部分企业得到政策扶持。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部分企业得到政策扶持，从而使企业</w:t>
            </w:r>
            <w:r>
              <w:rPr>
                <w:rFonts w:hint="eastAsia" w:ascii="宋体" w:hAnsi="宋体" w:eastAsia="宋体" w:cs="宋体"/>
                <w:color w:val="000000"/>
                <w:sz w:val="21"/>
                <w:szCs w:val="21"/>
                <w:lang w:eastAsia="zh-CN"/>
              </w:rPr>
              <w:t>经济指标有所提高。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500万以上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89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8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满意度</w:t>
            </w:r>
          </w:p>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lang w:eastAsia="zh-CN"/>
              </w:rPr>
              <w:t>得到全县人民的一直好评。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得到全县人民的一直好评。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95%</w:t>
            </w:r>
          </w:p>
        </w:tc>
      </w:tr>
    </w:tbl>
    <w:p>
      <w:pPr>
        <w:spacing w:line="580" w:lineRule="exact"/>
        <w:ind w:left="630"/>
        <w:rPr>
          <w:rFonts w:hint="eastAsia" w:ascii="宋体" w:hAnsi="宋体" w:eastAsia="宋体" w:cs="宋体"/>
          <w:sz w:val="21"/>
          <w:szCs w:val="21"/>
        </w:rPr>
      </w:pPr>
    </w:p>
    <w:tbl>
      <w:tblPr>
        <w:tblStyle w:val="19"/>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133"/>
        <w:gridCol w:w="624"/>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hAnsi="宋体" w:eastAsia="宋体" w:cs="宋体"/>
                <w:color w:val="000000"/>
                <w:kern w:val="0"/>
                <w:sz w:val="36"/>
                <w:szCs w:val="36"/>
              </w:rPr>
              <w:t>(2021年度</w:t>
            </w:r>
            <w:r>
              <w:rPr>
                <w:rFonts w:hint="eastAsia" w:ascii="宋体" w:hAnsi="宋体" w:eastAsia="宋体" w:cs="宋体"/>
                <w:color w:val="000000"/>
                <w:sz w:val="36"/>
                <w:szCs w:val="36"/>
                <w:lang w:val="en-US" w:eastAsia="zh-CN"/>
              </w:rPr>
              <w:t>工业发展应急资金</w:t>
            </w:r>
            <w:r>
              <w:rPr>
                <w:rFonts w:hint="eastAsia" w:ascii="宋体" w:hAnsi="宋体" w:eastAsia="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2021年工业发展应急资金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茂县经济商务和信息化局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113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预算执行情况(万元)</w:t>
            </w:r>
          </w:p>
        </w:tc>
        <w:tc>
          <w:tcPr>
            <w:tcW w:w="164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8" w:hRule="atLeast"/>
        </w:trPr>
        <w:tc>
          <w:tcPr>
            <w:tcW w:w="11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164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6" w:hRule="atLeast"/>
        </w:trPr>
        <w:tc>
          <w:tcPr>
            <w:tcW w:w="11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164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113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年度目标完成情况</w:t>
            </w:r>
          </w:p>
        </w:tc>
        <w:tc>
          <w:tcPr>
            <w:tcW w:w="40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74" w:hRule="atLeast"/>
        </w:trPr>
        <w:tc>
          <w:tcPr>
            <w:tcW w:w="11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40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spacing w:line="320" w:lineRule="exact"/>
              <w:ind w:firstLine="420" w:firstLineChars="200"/>
              <w:jc w:val="left"/>
              <w:textAlignment w:val="top"/>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2020年8.16泥石流造成道路，厂区、以及部分基础设施损毁的企业，</w:t>
            </w:r>
            <w:r>
              <w:rPr>
                <w:rFonts w:hint="default" w:ascii="宋体" w:hAnsi="宋体" w:cs="宋体"/>
                <w:color w:val="000000"/>
                <w:kern w:val="2"/>
                <w:sz w:val="21"/>
                <w:szCs w:val="21"/>
                <w:lang w:val="en-US" w:eastAsia="zh-CN" w:bidi="ar-SA"/>
              </w:rPr>
              <w:t>给予</w:t>
            </w:r>
            <w:r>
              <w:rPr>
                <w:rFonts w:hint="eastAsia" w:ascii="宋体" w:hAnsi="宋体" w:eastAsia="宋体" w:cs="宋体"/>
                <w:color w:val="000000"/>
                <w:kern w:val="2"/>
                <w:sz w:val="21"/>
                <w:szCs w:val="21"/>
                <w:lang w:val="en-US" w:eastAsia="zh-CN" w:bidi="ar-SA"/>
              </w:rPr>
              <w:t>部分补贴</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spacing w:line="320" w:lineRule="exact"/>
              <w:ind w:firstLine="420" w:firstLineChars="200"/>
              <w:jc w:val="left"/>
              <w:textAlignment w:val="top"/>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2020年8.16泥石流造成道路，厂区、以及部分基础设施损毁的企业，</w:t>
            </w:r>
            <w:r>
              <w:rPr>
                <w:rFonts w:hint="default" w:ascii="宋体" w:hAnsi="宋体" w:cs="宋体"/>
                <w:color w:val="000000"/>
                <w:kern w:val="2"/>
                <w:sz w:val="21"/>
                <w:szCs w:val="21"/>
                <w:lang w:val="en-US" w:eastAsia="zh-CN" w:bidi="ar-SA"/>
              </w:rPr>
              <w:t>给予</w:t>
            </w:r>
            <w:r>
              <w:rPr>
                <w:rFonts w:hint="eastAsia" w:ascii="宋体" w:hAnsi="宋体" w:eastAsia="宋体" w:cs="宋体"/>
                <w:color w:val="000000"/>
                <w:kern w:val="2"/>
                <w:sz w:val="21"/>
                <w:szCs w:val="21"/>
                <w:lang w:val="en-US" w:eastAsia="zh-CN" w:bidi="ar-SA"/>
              </w:rPr>
              <w:t>部分补贴，要求在2021年全部拨付给企业。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7" w:hRule="atLeast"/>
        </w:trPr>
        <w:tc>
          <w:tcPr>
            <w:tcW w:w="113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绩效指标完成情况</w:t>
            </w:r>
          </w:p>
        </w:tc>
        <w:tc>
          <w:tcPr>
            <w:tcW w:w="6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0" w:hRule="atLeast"/>
        </w:trPr>
        <w:tc>
          <w:tcPr>
            <w:tcW w:w="11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6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lang w:eastAsia="zh-CN"/>
              </w:rPr>
              <w:t>完成</w:t>
            </w:r>
            <w:r>
              <w:rPr>
                <w:rFonts w:hint="eastAsia" w:ascii="宋体" w:hAnsi="宋体" w:eastAsia="宋体" w:cs="宋体"/>
                <w:color w:val="000000"/>
                <w:kern w:val="2"/>
                <w:sz w:val="21"/>
                <w:szCs w:val="21"/>
                <w:lang w:val="en-US" w:eastAsia="zh-CN" w:bidi="ar-SA"/>
              </w:rPr>
              <w:t>8.16泥石流造成道路，厂区、以及部分基础设施损毁的企业，</w:t>
            </w:r>
            <w:r>
              <w:rPr>
                <w:rFonts w:hint="default" w:ascii="宋体" w:hAnsi="宋体" w:cs="宋体"/>
                <w:color w:val="000000"/>
                <w:kern w:val="2"/>
                <w:sz w:val="21"/>
                <w:szCs w:val="21"/>
                <w:lang w:val="en-US" w:eastAsia="zh-CN" w:bidi="ar-SA"/>
              </w:rPr>
              <w:t>给予</w:t>
            </w:r>
            <w:r>
              <w:rPr>
                <w:rFonts w:hint="eastAsia" w:ascii="宋体" w:hAnsi="宋体" w:eastAsia="宋体" w:cs="宋体"/>
                <w:color w:val="000000"/>
                <w:kern w:val="2"/>
                <w:sz w:val="21"/>
                <w:szCs w:val="21"/>
                <w:lang w:val="en-US" w:eastAsia="zh-CN" w:bidi="ar-SA"/>
              </w:rPr>
              <w:t>补助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lang w:eastAsia="zh-CN"/>
              </w:rPr>
              <w:t>完成</w:t>
            </w:r>
            <w:r>
              <w:rPr>
                <w:rFonts w:hint="eastAsia" w:ascii="宋体" w:hAnsi="宋体" w:eastAsia="宋体" w:cs="宋体"/>
                <w:color w:val="000000"/>
                <w:kern w:val="2"/>
                <w:sz w:val="21"/>
                <w:szCs w:val="21"/>
                <w:lang w:val="en-US" w:eastAsia="zh-CN" w:bidi="ar-SA"/>
              </w:rPr>
              <w:t>8.16泥石流造成道路，厂区、以及部分基础设施损毁的企业，</w:t>
            </w:r>
            <w:r>
              <w:rPr>
                <w:rFonts w:hint="default" w:ascii="宋体" w:hAnsi="宋体" w:cs="宋体"/>
                <w:color w:val="000000"/>
                <w:kern w:val="2"/>
                <w:sz w:val="21"/>
                <w:szCs w:val="21"/>
                <w:lang w:val="en-US" w:eastAsia="zh-CN" w:bidi="ar-SA"/>
              </w:rPr>
              <w:t>给予</w:t>
            </w:r>
            <w:r>
              <w:rPr>
                <w:rFonts w:hint="eastAsia" w:ascii="宋体" w:hAnsi="宋体" w:eastAsia="宋体" w:cs="宋体"/>
                <w:color w:val="000000"/>
                <w:kern w:val="2"/>
                <w:sz w:val="21"/>
                <w:szCs w:val="21"/>
                <w:lang w:val="en-US" w:eastAsia="zh-CN" w:bidi="ar-SA"/>
              </w:rPr>
              <w:t>补助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3个项目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trPr>
        <w:tc>
          <w:tcPr>
            <w:tcW w:w="11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6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eastAsia="zh-CN"/>
              </w:rPr>
              <w:t>保质保量完成项目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eastAsia="zh-CN"/>
              </w:rPr>
              <w:t>保质保量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2" w:hRule="atLeast"/>
        </w:trPr>
        <w:tc>
          <w:tcPr>
            <w:tcW w:w="11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6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2021年完成所有工作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2021年完成所有工作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11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6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经济效益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使园区企业得到政策扶持，同时给园区内的人民带来极大的便利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使园区企业得到政策扶持，同时给园区内的人民带来极大的便利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全部完成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40" w:hRule="atLeast"/>
        </w:trPr>
        <w:tc>
          <w:tcPr>
            <w:tcW w:w="11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6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社会效益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使园区企业得到政策扶持，同时给园区内的人民带来极大的便利，使企业的经济效益有所提高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使园区企业得到政策扶持，同时给园区内的人民带来极大的便利，使企业的经济效益有所提高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1000万以上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113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6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满意度</w:t>
            </w:r>
          </w:p>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得到企业的一直好评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得到企业的一直好评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95%</w:t>
            </w:r>
          </w:p>
        </w:tc>
      </w:tr>
    </w:tbl>
    <w:p>
      <w:pPr>
        <w:pStyle w:val="2"/>
        <w:rPr>
          <w:rFonts w:ascii="仿宋_GB2312" w:eastAsia="仿宋_GB2312" w:cs="仿宋_GB2312"/>
          <w:sz w:val="32"/>
          <w:szCs w:val="32"/>
        </w:rPr>
      </w:pPr>
    </w:p>
    <w:tbl>
      <w:tblPr>
        <w:tblStyle w:val="19"/>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33"/>
        <w:gridCol w:w="924"/>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hAnsi="宋体" w:eastAsia="宋体" w:cs="宋体"/>
                <w:color w:val="000000"/>
                <w:kern w:val="0"/>
                <w:sz w:val="36"/>
                <w:szCs w:val="36"/>
              </w:rPr>
              <w:t>(2021年度</w:t>
            </w:r>
            <w:r>
              <w:rPr>
                <w:rFonts w:hint="eastAsia" w:ascii="宋体" w:hAnsi="宋体" w:eastAsia="宋体" w:cs="宋体"/>
                <w:color w:val="000000"/>
                <w:sz w:val="36"/>
                <w:szCs w:val="36"/>
                <w:lang w:val="en-US" w:eastAsia="zh-CN"/>
              </w:rPr>
              <w:t>第三批防疫生产企业临时电费补贴</w:t>
            </w:r>
            <w:r>
              <w:rPr>
                <w:rFonts w:hint="eastAsia" w:ascii="宋体" w:hAnsi="宋体" w:eastAsia="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第三批防疫生产企业临时电费补贴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茂县经济商务和信息化局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83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预算执行情况(万元)</w:t>
            </w:r>
          </w:p>
        </w:tc>
        <w:tc>
          <w:tcPr>
            <w:tcW w:w="194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750.19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750.19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2" w:hRule="atLeast"/>
        </w:trPr>
        <w:tc>
          <w:tcPr>
            <w:tcW w:w="8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194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7" w:hRule="atLeast"/>
        </w:trPr>
        <w:tc>
          <w:tcPr>
            <w:tcW w:w="8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194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83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年度目标完成情况</w:t>
            </w:r>
          </w:p>
        </w:tc>
        <w:tc>
          <w:tcPr>
            <w:tcW w:w="43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94" w:hRule="atLeast"/>
        </w:trPr>
        <w:tc>
          <w:tcPr>
            <w:tcW w:w="8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43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spacing w:line="320" w:lineRule="exact"/>
              <w:ind w:firstLine="420" w:firstLineChars="200"/>
              <w:jc w:val="left"/>
              <w:textAlignment w:val="top"/>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在疫情防控期间，对企业的部分电价补贴，使企业能够正常的生产、以及职工正常生活。</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spacing w:line="320" w:lineRule="exact"/>
              <w:ind w:firstLine="420" w:firstLineChars="200"/>
              <w:jc w:val="left"/>
              <w:textAlignment w:val="top"/>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在疫情防控期间，对企业的部分电价补贴，使企业能够正常的生产、以及职工正常生活。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83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绩效指标完成情况</w:t>
            </w: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0" w:hRule="atLeast"/>
        </w:trPr>
        <w:tc>
          <w:tcPr>
            <w:tcW w:w="8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lang w:eastAsia="zh-CN"/>
              </w:rPr>
              <w:t>完成</w:t>
            </w:r>
            <w:r>
              <w:rPr>
                <w:rFonts w:hint="eastAsia" w:ascii="宋体" w:hAnsi="宋体" w:eastAsia="宋体" w:cs="宋体"/>
                <w:color w:val="000000"/>
                <w:kern w:val="2"/>
                <w:sz w:val="21"/>
                <w:szCs w:val="21"/>
                <w:lang w:val="en-US" w:eastAsia="zh-CN" w:bidi="ar-SA"/>
              </w:rPr>
              <w:t>疫情防控期间，对企业的部分电价补贴。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lang w:eastAsia="zh-CN"/>
              </w:rPr>
              <w:t>完成</w:t>
            </w:r>
            <w:r>
              <w:rPr>
                <w:rFonts w:hint="eastAsia" w:ascii="宋体" w:hAnsi="宋体" w:eastAsia="宋体" w:cs="宋体"/>
                <w:color w:val="000000"/>
                <w:kern w:val="2"/>
                <w:sz w:val="21"/>
                <w:szCs w:val="21"/>
                <w:lang w:val="en-US" w:eastAsia="zh-CN" w:bidi="ar-SA"/>
              </w:rPr>
              <w:t>疫情防控期间，对企业的部分电价补贴。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3个项目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7" w:hRule="atLeast"/>
        </w:trPr>
        <w:tc>
          <w:tcPr>
            <w:tcW w:w="8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eastAsia="zh-CN"/>
              </w:rPr>
              <w:t>保质保量完成项目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eastAsia="zh-CN"/>
              </w:rPr>
              <w:t>保质保量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2" w:hRule="atLeast"/>
        </w:trPr>
        <w:tc>
          <w:tcPr>
            <w:tcW w:w="8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2021年完成所有工作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2021年完成所有工作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8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经济效益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使企业的生产、生活的到保障，同时给企业及企业内的人民带来极大的便利。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使企业的生产、生活的到保障，同时给企业及企业内的人民带来极大的便利。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全部完成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833"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社会效益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使企业的生产、生活的到保障，同时给企业带来更大的经济收益。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 xml:space="preserve"> 使企业的生产、生活的到保障，同时给企业带来更大的经济收益。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1000万以上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83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sz w:val="21"/>
                <w:szCs w:val="21"/>
              </w:rPr>
            </w:pPr>
          </w:p>
        </w:tc>
        <w:tc>
          <w:tcPr>
            <w:tcW w:w="92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满意度</w:t>
            </w:r>
          </w:p>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得到企业的一直好评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得到企业的一直好评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95%</w:t>
            </w:r>
          </w:p>
        </w:tc>
      </w:tr>
    </w:tbl>
    <w:p>
      <w:pPr>
        <w:pStyle w:val="2"/>
        <w:rPr>
          <w:rFonts w:hint="eastAsia" w:ascii="宋体" w:hAnsi="宋体" w:eastAsia="宋体" w:cs="宋体"/>
          <w:sz w:val="21"/>
          <w:szCs w:val="21"/>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spacing w:line="580" w:lineRule="exact"/>
        <w:ind w:left="630"/>
        <w:rPr>
          <w:rFonts w:ascii="仿宋_GB2312" w:eastAsia="仿宋_GB2312" w:cs="仿宋_GB2312"/>
          <w:b/>
          <w:bCs/>
          <w:sz w:val="32"/>
          <w:szCs w:val="32"/>
        </w:rPr>
      </w:pPr>
      <w:r>
        <w:rPr>
          <w:rFonts w:ascii="楷体_GB2312" w:eastAsia="楷体_GB2312" w:cs="楷体_GB2312"/>
          <w:b/>
          <w:bCs/>
          <w:sz w:val="32"/>
          <w:szCs w:val="32"/>
        </w:rPr>
        <w:t>2.</w:t>
      </w:r>
      <w:r>
        <w:rPr>
          <w:rFonts w:hint="eastAsia" w:ascii="楷体_GB2312" w:eastAsia="楷体_GB2312" w:cs="楷体_GB2312"/>
          <w:b/>
          <w:bCs/>
          <w:sz w:val="32"/>
          <w:szCs w:val="32"/>
        </w:rPr>
        <w:t>部门绩效评价结果</w:t>
      </w:r>
    </w:p>
    <w:p>
      <w:pPr>
        <w:spacing w:line="580" w:lineRule="exact"/>
        <w:ind w:firstLine="960" w:firstLineChars="3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w:t>
      </w:r>
      <w:r>
        <w:rPr>
          <w:rFonts w:hint="eastAsia" w:ascii="仿宋_GB2312" w:eastAsia="仿宋_GB2312" w:cs="仿宋_GB2312"/>
          <w:sz w:val="32"/>
          <w:szCs w:val="32"/>
          <w:lang w:eastAsia="zh-CN"/>
        </w:rPr>
        <w:t>茂县经济商务和信息化局</w:t>
      </w:r>
      <w:r>
        <w:rPr>
          <w:rFonts w:ascii="仿宋_GB2312" w:eastAsia="仿宋_GB2312" w:cs="仿宋_GB2312"/>
          <w:sz w:val="32"/>
          <w:szCs w:val="32"/>
        </w:rPr>
        <w:t>2021</w:t>
      </w:r>
      <w:r>
        <w:rPr>
          <w:rFonts w:hint="eastAsia" w:ascii="仿宋_GB2312" w:eastAsia="仿宋_GB2312" w:cs="仿宋_GB2312"/>
          <w:sz w:val="32"/>
          <w:szCs w:val="32"/>
        </w:rPr>
        <w:t>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widowControl/>
        <w:ind w:firstLine="960" w:firstLineChars="300"/>
        <w:jc w:val="left"/>
        <w:rPr>
          <w:rFonts w:hint="eastAsia" w:ascii="仿宋_GB2312" w:eastAsia="仿宋_GB2312" w:cs="仿宋_GB2312"/>
          <w:sz w:val="32"/>
          <w:szCs w:val="32"/>
        </w:rPr>
      </w:pPr>
      <w:r>
        <w:rPr>
          <w:rFonts w:hint="eastAsia" w:ascii="仿宋_GB2312" w:eastAsia="仿宋_GB2312" w:cs="仿宋_GB2312"/>
          <w:sz w:val="32"/>
          <w:szCs w:val="32"/>
        </w:rPr>
        <w:t>本部门自行组织对</w:t>
      </w:r>
      <w:r>
        <w:rPr>
          <w:rFonts w:hint="eastAsia" w:ascii="仿宋_GB2312" w:eastAsia="仿宋_GB2312" w:cs="仿宋_GB2312"/>
          <w:sz w:val="32"/>
          <w:szCs w:val="32"/>
          <w:lang w:val="en-US" w:eastAsia="zh-CN"/>
        </w:rPr>
        <w:t>12</w:t>
      </w:r>
      <w:r>
        <w:rPr>
          <w:rFonts w:hint="eastAsia" w:ascii="仿宋_GB2312" w:eastAsia="仿宋_GB2312" w:cs="仿宋_GB2312"/>
          <w:sz w:val="32"/>
          <w:szCs w:val="32"/>
        </w:rPr>
        <w:t>项目、</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项目开展了绩效评价，《</w:t>
      </w:r>
      <w:r>
        <w:rPr>
          <w:rFonts w:hint="eastAsia" w:ascii="仿宋_GB2312" w:eastAsia="仿宋_GB2312" w:cs="仿宋_GB2312"/>
          <w:sz w:val="32"/>
          <w:szCs w:val="32"/>
          <w:lang w:eastAsia="zh-CN"/>
        </w:rPr>
        <w:t>茂县经济商务和信息化局</w:t>
      </w:r>
      <w:r>
        <w:rPr>
          <w:rFonts w:hint="eastAsia" w:ascii="仿宋_GB2312" w:eastAsia="仿宋_GB2312" w:cs="仿宋_GB2312"/>
          <w:sz w:val="32"/>
          <w:szCs w:val="32"/>
        </w:rPr>
        <w:t>项目</w:t>
      </w:r>
      <w:r>
        <w:rPr>
          <w:rFonts w:ascii="仿宋_GB2312" w:eastAsia="仿宋_GB2312" w:cs="仿宋_GB2312"/>
          <w:sz w:val="32"/>
          <w:szCs w:val="32"/>
        </w:rPr>
        <w:t>2021</w:t>
      </w:r>
      <w:r>
        <w:rPr>
          <w:rFonts w:hint="eastAsia" w:ascii="仿宋_GB2312" w:eastAsia="仿宋_GB2312" w:cs="仿宋_GB2312"/>
          <w:sz w:val="32"/>
          <w:szCs w:val="32"/>
        </w:rPr>
        <w:t>年绩效评价报告》见附件（附件</w:t>
      </w:r>
      <w:r>
        <w:rPr>
          <w:rFonts w:ascii="仿宋_GB2312" w:eastAsia="仿宋_GB2312" w:cs="仿宋_GB2312"/>
          <w:sz w:val="32"/>
          <w:szCs w:val="32"/>
        </w:rPr>
        <w:t>2</w:t>
      </w:r>
      <w:r>
        <w:rPr>
          <w:rFonts w:hint="eastAsia" w:ascii="仿宋_GB2312" w:eastAsia="仿宋_GB2312" w:cs="仿宋_GB2312"/>
          <w:sz w:val="32"/>
          <w:szCs w:val="32"/>
        </w:rPr>
        <w:t>）。</w:t>
      </w:r>
    </w:p>
    <w:p>
      <w:pPr>
        <w:pStyle w:val="2"/>
        <w:rPr>
          <w:rFonts w:hint="eastAsia" w:ascii="仿宋_GB2312" w:eastAsia="仿宋_GB2312" w:cs="仿宋_GB2312"/>
          <w:sz w:val="32"/>
          <w:szCs w:val="32"/>
        </w:rPr>
      </w:pPr>
    </w:p>
    <w:p>
      <w:pPr>
        <w:pStyle w:val="2"/>
        <w:rPr>
          <w:rFonts w:hint="eastAsia" w:ascii="仿宋_GB2312" w:eastAsia="仿宋_GB2312" w:cs="仿宋_GB2312"/>
          <w:sz w:val="32"/>
          <w:szCs w:val="32"/>
        </w:rPr>
      </w:pPr>
    </w:p>
    <w:p>
      <w:pPr>
        <w:numPr>
          <w:ilvl w:val="0"/>
          <w:numId w:val="5"/>
        </w:numPr>
        <w:spacing w:line="600" w:lineRule="exact"/>
        <w:ind w:left="0" w:firstLine="660" w:firstLineChars="150"/>
        <w:jc w:val="center"/>
        <w:outlineLvl w:val="0"/>
        <w:rPr>
          <w:rStyle w:val="23"/>
          <w:rFonts w:ascii="黑体" w:eastAsia="黑体"/>
          <w:b w:val="0"/>
        </w:rPr>
      </w:pPr>
      <w:bookmarkStart w:id="134" w:name="_Toc15396613"/>
      <w:bookmarkStart w:id="135" w:name="_Toc79163629"/>
      <w:bookmarkStart w:id="136" w:name="_Toc15377225"/>
      <w:bookmarkStart w:id="137" w:name="_Toc29784"/>
      <w:bookmarkStart w:id="138" w:name="_Toc79163879"/>
      <w:r>
        <w:rPr>
          <w:rFonts w:hint="eastAsia" w:ascii="黑体" w:eastAsia="黑体"/>
          <w:color w:val="000000"/>
          <w:sz w:val="44"/>
          <w:szCs w:val="44"/>
        </w:rPr>
        <w:t>名</w:t>
      </w:r>
      <w:r>
        <w:rPr>
          <w:rStyle w:val="23"/>
          <w:rFonts w:hint="eastAsia" w:ascii="黑体" w:eastAsia="黑体"/>
          <w:b w:val="0"/>
        </w:rPr>
        <w:t>词解释</w:t>
      </w:r>
      <w:bookmarkEnd w:id="134"/>
      <w:bookmarkEnd w:id="135"/>
      <w:bookmarkEnd w:id="136"/>
      <w:bookmarkEnd w:id="137"/>
      <w:bookmarkEnd w:id="138"/>
    </w:p>
    <w:p>
      <w:pPr>
        <w:spacing w:line="600" w:lineRule="exact"/>
        <w:jc w:val="left"/>
        <w:rPr>
          <w:rFonts w:ascii="宋体"/>
          <w:b/>
          <w:color w:val="000000"/>
          <w:sz w:val="44"/>
          <w:szCs w:val="44"/>
        </w:rPr>
      </w:pPr>
    </w:p>
    <w:p>
      <w:pPr>
        <w:pStyle w:val="28"/>
        <w:keepNext w:val="0"/>
        <w:keepLines w:val="0"/>
        <w:pageBreakBefore w:val="0"/>
        <w:kinsoku/>
        <w:wordWrap/>
        <w:overflowPunct/>
        <w:topLinePunct w:val="0"/>
        <w:bidi w:val="0"/>
        <w:snapToGrid/>
        <w:spacing w:line="560" w:lineRule="exact"/>
        <w:ind w:firstLine="640" w:firstLineChars="200"/>
        <w:textAlignment w:val="auto"/>
        <w:outlineLvl w:val="1"/>
        <w:rPr>
          <w:rFonts w:hint="eastAsia" w:ascii="仿宋_GB2312" w:hAnsi="仿宋_GB2312" w:eastAsia="仿宋_GB2312" w:cs="仿宋_GB2312"/>
          <w:sz w:val="32"/>
          <w:szCs w:val="32"/>
        </w:rPr>
      </w:pPr>
      <w:bookmarkStart w:id="139" w:name="_Toc19015"/>
      <w:bookmarkStart w:id="140" w:name="_Toc19681"/>
      <w:r>
        <w:rPr>
          <w:rFonts w:hint="eastAsia" w:ascii="仿宋_GB2312" w:hAnsi="仿宋_GB2312" w:eastAsia="仿宋_GB2312" w:cs="仿宋_GB2312"/>
          <w:sz w:val="32"/>
          <w:szCs w:val="32"/>
        </w:rPr>
        <w:t>1.财政拨款收入：指单位从同级财政部门取得的财政预算资金。</w:t>
      </w:r>
      <w:bookmarkEnd w:id="139"/>
      <w:bookmarkEnd w:id="140"/>
    </w:p>
    <w:p>
      <w:pPr>
        <w:pStyle w:val="28"/>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pPr>
        <w:pStyle w:val="28"/>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pPr>
        <w:pStyle w:val="28"/>
        <w:keepNext w:val="0"/>
        <w:keepLines w:val="0"/>
        <w:pageBreakBefore w:val="0"/>
        <w:kinsoku/>
        <w:wordWrap/>
        <w:overflowPunct/>
        <w:topLinePunct w:val="0"/>
        <w:bidi w:val="0"/>
        <w:snapToGrid/>
        <w:spacing w:line="560" w:lineRule="exact"/>
        <w:ind w:firstLine="640" w:firstLineChars="200"/>
        <w:textAlignment w:val="auto"/>
        <w:outlineLvl w:val="1"/>
        <w:rPr>
          <w:rFonts w:hint="eastAsia" w:ascii="仿宋_GB2312" w:hAnsi="仿宋_GB2312" w:eastAsia="仿宋_GB2312" w:cs="仿宋_GB2312"/>
          <w:sz w:val="32"/>
          <w:szCs w:val="32"/>
        </w:rPr>
      </w:pPr>
      <w:bookmarkStart w:id="141" w:name="_Toc14664"/>
      <w:bookmarkStart w:id="142" w:name="_Toc14429"/>
      <w:r>
        <w:rPr>
          <w:rFonts w:hint="eastAsia" w:ascii="仿宋_GB2312" w:hAnsi="仿宋_GB2312" w:eastAsia="仿宋_GB2312" w:cs="仿宋_GB2312"/>
          <w:sz w:val="32"/>
          <w:szCs w:val="32"/>
        </w:rPr>
        <w:t>4.其他收入：指单位取得的除上述收入以外的各项收入。</w:t>
      </w:r>
      <w:bookmarkEnd w:id="141"/>
      <w:bookmarkEnd w:id="142"/>
      <w:r>
        <w:rPr>
          <w:rFonts w:hint="eastAsia" w:ascii="仿宋_GB2312" w:hAnsi="仿宋_GB2312" w:eastAsia="仿宋_GB2312" w:cs="仿宋_GB2312"/>
          <w:sz w:val="32"/>
          <w:szCs w:val="32"/>
        </w:rPr>
        <w:t xml:space="preserve"> </w:t>
      </w:r>
    </w:p>
    <w:p>
      <w:pPr>
        <w:pStyle w:val="28"/>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5.使用非财政拨款结余：指事业单位使用以前年度积累的非财政拨款结余弥补当年收支差额的金额。 </w:t>
      </w:r>
    </w:p>
    <w:p>
      <w:pPr>
        <w:pStyle w:val="28"/>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6.年初结转和结余：指以前年度尚未完成、结转到本年按有关规定继续使用的资金。 </w:t>
      </w:r>
    </w:p>
    <w:p>
      <w:pPr>
        <w:pStyle w:val="28"/>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7.结余分配：指事业单位按照会计制度规定缴纳的所得税、提取的专用结余以及转入非财政拨款结余的金额等。</w:t>
      </w:r>
    </w:p>
    <w:p>
      <w:pPr>
        <w:pStyle w:val="28"/>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9.</w:t>
      </w:r>
      <w:r>
        <w:rPr>
          <w:rStyle w:val="21"/>
          <w:rFonts w:hint="eastAsia" w:ascii="仿宋_GB2312" w:hAnsi="仿宋_GB2312" w:eastAsia="仿宋_GB2312" w:cs="仿宋_GB2312"/>
          <w:b w:val="0"/>
          <w:bCs/>
          <w:color w:val="000000"/>
          <w:sz w:val="32"/>
          <w:szCs w:val="32"/>
        </w:rPr>
        <w:t>一般公共服务（类）商贸事务（款）行政运行（项）:</w:t>
      </w:r>
      <w:r>
        <w:rPr>
          <w:rFonts w:hint="eastAsia" w:ascii="仿宋_GB2312" w:hAnsi="仿宋_GB2312" w:eastAsia="仿宋_GB2312" w:cs="仿宋_GB2312"/>
          <w:color w:val="000000"/>
          <w:kern w:val="0"/>
          <w:sz w:val="32"/>
          <w:szCs w:val="32"/>
        </w:rPr>
        <w:t>指局机关及参公管理事业单位用于保障机构正常运行、开展</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日常工作的基本支出</w:t>
      </w:r>
      <w:r>
        <w:rPr>
          <w:rFonts w:hint="eastAsia" w:ascii="仿宋_GB2312" w:hAnsi="仿宋_GB2312" w:eastAsia="仿宋_GB2312" w:cs="仿宋_GB2312"/>
          <w:color w:val="000000"/>
          <w:sz w:val="32"/>
          <w:szCs w:val="32"/>
        </w:rPr>
        <w:t>。</w:t>
      </w:r>
    </w:p>
    <w:p>
      <w:pPr>
        <w:keepNext w:val="0"/>
        <w:keepLines w:val="0"/>
        <w:pageBreakBefore w:val="0"/>
        <w:widowControl/>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w:t>
      </w:r>
      <w:r>
        <w:rPr>
          <w:rStyle w:val="21"/>
          <w:rFonts w:hint="eastAsia" w:ascii="仿宋_GB2312" w:hAnsi="仿宋_GB2312" w:eastAsia="仿宋_GB2312" w:cs="仿宋_GB2312"/>
          <w:b w:val="0"/>
          <w:bCs/>
          <w:color w:val="000000"/>
          <w:sz w:val="32"/>
          <w:szCs w:val="32"/>
        </w:rPr>
        <w:t>一般公共服务（类）商贸事务（款）招商引资（项）:</w:t>
      </w:r>
      <w:r>
        <w:rPr>
          <w:rFonts w:hint="eastAsia" w:ascii="仿宋_GB2312" w:hAnsi="仿宋_GB2312" w:eastAsia="仿宋_GB2312" w:cs="仿宋_GB2312"/>
          <w:color w:val="000000"/>
          <w:kern w:val="0"/>
          <w:sz w:val="32"/>
          <w:szCs w:val="32"/>
        </w:rPr>
        <w:t>指局机关及参公管理事业单位开展财政综合业务、预决算编审等未单独设置项级科目的专门性财政管理工作的项目支出。</w:t>
      </w:r>
    </w:p>
    <w:p>
      <w:pPr>
        <w:keepNext w:val="0"/>
        <w:keepLines w:val="0"/>
        <w:pageBreakBefore w:val="0"/>
        <w:widowControl/>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t>11.</w:t>
      </w:r>
      <w:r>
        <w:rPr>
          <w:rStyle w:val="21"/>
          <w:rFonts w:hint="eastAsia" w:ascii="仿宋_GB2312" w:hAnsi="仿宋_GB2312" w:eastAsia="仿宋_GB2312" w:cs="仿宋_GB2312"/>
          <w:b w:val="0"/>
          <w:bCs/>
          <w:color w:val="000000"/>
          <w:sz w:val="32"/>
          <w:szCs w:val="32"/>
        </w:rPr>
        <w:t>一般公共服务（类）商贸事务（款）事业运行（项）:</w:t>
      </w:r>
      <w:r>
        <w:rPr>
          <w:rFonts w:hint="eastAsia" w:ascii="仿宋_GB2312" w:hAnsi="仿宋_GB2312" w:eastAsia="仿宋_GB2312" w:cs="仿宋_GB2312"/>
          <w:color w:val="000000"/>
          <w:kern w:val="0"/>
          <w:sz w:val="32"/>
          <w:szCs w:val="32"/>
        </w:rPr>
        <w:t>指局机关事业单位用于保障机构正常运行、开展日常工作的基本支出。</w:t>
      </w:r>
    </w:p>
    <w:p>
      <w:pPr>
        <w:keepNext w:val="0"/>
        <w:keepLines w:val="0"/>
        <w:pageBreakBefore w:val="0"/>
        <w:widowControl/>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Style w:val="21"/>
          <w:rFonts w:hint="eastAsia" w:ascii="仿宋_GB2312" w:hAnsi="仿宋_GB2312" w:eastAsia="仿宋_GB2312" w:cs="仿宋_GB2312"/>
          <w:b w:val="0"/>
          <w:bCs/>
          <w:color w:val="000000"/>
          <w:sz w:val="32"/>
          <w:szCs w:val="32"/>
        </w:rPr>
        <w:t>1</w:t>
      </w:r>
      <w:r>
        <w:rPr>
          <w:rStyle w:val="21"/>
          <w:rFonts w:hint="eastAsia" w:ascii="仿宋_GB2312" w:hAnsi="仿宋_GB2312" w:eastAsia="仿宋_GB2312" w:cs="仿宋_GB2312"/>
          <w:b w:val="0"/>
          <w:bCs/>
          <w:color w:val="000000"/>
          <w:sz w:val="32"/>
          <w:szCs w:val="32"/>
          <w:lang w:val="en-US" w:eastAsia="zh-CN"/>
        </w:rPr>
        <w:t>2</w:t>
      </w:r>
      <w:r>
        <w:rPr>
          <w:rStyle w:val="21"/>
          <w:rFonts w:hint="eastAsia" w:ascii="仿宋_GB2312" w:hAnsi="仿宋_GB2312" w:eastAsia="仿宋_GB2312" w:cs="仿宋_GB2312"/>
          <w:b w:val="0"/>
          <w:bCs/>
          <w:color w:val="000000"/>
          <w:sz w:val="32"/>
          <w:szCs w:val="32"/>
        </w:rPr>
        <w:t>.社会保障和就业（类）机关事业单位离退休（款）机关事业单位基本养老保险缴费支出（项）:</w:t>
      </w:r>
      <w:r>
        <w:rPr>
          <w:rFonts w:hint="eastAsia" w:ascii="仿宋_GB2312" w:hAnsi="仿宋_GB2312" w:eastAsia="仿宋_GB2312" w:cs="仿宋_GB2312"/>
          <w:color w:val="000000"/>
          <w:kern w:val="0"/>
          <w:sz w:val="32"/>
          <w:szCs w:val="32"/>
        </w:rPr>
        <w:t>指部门实施养</w:t>
      </w:r>
    </w:p>
    <w:p>
      <w:pPr>
        <w:keepNext w:val="0"/>
        <w:keepLines w:val="0"/>
        <w:pageBreakBefore w:val="0"/>
        <w:widowControl/>
        <w:kinsoku/>
        <w:wordWrap/>
        <w:overflowPunct/>
        <w:topLinePunct w:val="0"/>
        <w:bidi w:val="0"/>
        <w:snapToGrid/>
        <w:spacing w:line="560" w:lineRule="exact"/>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kern w:val="0"/>
          <w:sz w:val="32"/>
          <w:szCs w:val="32"/>
        </w:rPr>
        <w:t>老保险制度由单位缴纳的养老保险费的支出。</w:t>
      </w:r>
    </w:p>
    <w:p>
      <w:pPr>
        <w:keepNext w:val="0"/>
        <w:keepLines w:val="0"/>
        <w:pageBreakBefore w:val="0"/>
        <w:widowControl/>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Style w:val="21"/>
          <w:rFonts w:hint="eastAsia" w:ascii="仿宋_GB2312" w:hAnsi="仿宋_GB2312" w:eastAsia="仿宋_GB2312" w:cs="仿宋_GB2312"/>
          <w:b w:val="0"/>
          <w:bCs/>
          <w:color w:val="000000"/>
          <w:sz w:val="32"/>
          <w:szCs w:val="32"/>
        </w:rPr>
        <w:t>1</w:t>
      </w:r>
      <w:r>
        <w:rPr>
          <w:rStyle w:val="21"/>
          <w:rFonts w:hint="eastAsia" w:ascii="仿宋_GB2312" w:hAnsi="仿宋_GB2312" w:eastAsia="仿宋_GB2312" w:cs="仿宋_GB2312"/>
          <w:b w:val="0"/>
          <w:bCs/>
          <w:color w:val="000000"/>
          <w:sz w:val="32"/>
          <w:szCs w:val="32"/>
          <w:lang w:val="en-US" w:eastAsia="zh-CN"/>
        </w:rPr>
        <w:t>3</w:t>
      </w:r>
      <w:r>
        <w:rPr>
          <w:rStyle w:val="21"/>
          <w:rFonts w:hint="eastAsia" w:ascii="仿宋_GB2312" w:hAnsi="仿宋_GB2312" w:eastAsia="仿宋_GB2312" w:cs="仿宋_GB2312"/>
          <w:b w:val="0"/>
          <w:bCs/>
          <w:color w:val="000000"/>
          <w:sz w:val="32"/>
          <w:szCs w:val="32"/>
        </w:rPr>
        <w:t>.社会保障和就业（类）机关事业单位离退休（款）机关事业单位职业年金缴费支出（项）：</w:t>
      </w:r>
      <w:r>
        <w:rPr>
          <w:rFonts w:hint="eastAsia" w:ascii="仿宋_GB2312" w:hAnsi="仿宋_GB2312" w:eastAsia="仿宋_GB2312" w:cs="仿宋_GB2312"/>
          <w:color w:val="000000"/>
          <w:kern w:val="0"/>
          <w:sz w:val="32"/>
          <w:szCs w:val="32"/>
        </w:rPr>
        <w:t>指部门实施养老保险制度由单位缴纳的职业年金的支出。</w:t>
      </w:r>
    </w:p>
    <w:p>
      <w:pPr>
        <w:keepNext w:val="0"/>
        <w:keepLines w:val="0"/>
        <w:pageBreakBefore w:val="0"/>
        <w:widowControl/>
        <w:kinsoku/>
        <w:wordWrap/>
        <w:overflowPunct/>
        <w:topLinePunct w:val="0"/>
        <w:bidi w:val="0"/>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Style w:val="21"/>
          <w:rFonts w:hint="eastAsia" w:ascii="仿宋_GB2312" w:hAnsi="仿宋_GB2312" w:eastAsia="仿宋_GB2312" w:cs="仿宋_GB2312"/>
          <w:b w:val="0"/>
          <w:bCs/>
          <w:color w:val="000000"/>
          <w:sz w:val="32"/>
          <w:szCs w:val="32"/>
        </w:rPr>
        <w:t>1</w:t>
      </w:r>
      <w:r>
        <w:rPr>
          <w:rStyle w:val="21"/>
          <w:rFonts w:hint="eastAsia" w:ascii="仿宋_GB2312" w:hAnsi="仿宋_GB2312" w:eastAsia="仿宋_GB2312" w:cs="仿宋_GB2312"/>
          <w:b w:val="0"/>
          <w:bCs/>
          <w:color w:val="000000"/>
          <w:sz w:val="32"/>
          <w:szCs w:val="32"/>
          <w:lang w:val="en-US" w:eastAsia="zh-CN"/>
        </w:rPr>
        <w:t>4</w:t>
      </w:r>
      <w:r>
        <w:rPr>
          <w:rStyle w:val="21"/>
          <w:rFonts w:hint="eastAsia" w:ascii="仿宋_GB2312" w:hAnsi="仿宋_GB2312" w:eastAsia="仿宋_GB2312" w:cs="仿宋_GB2312"/>
          <w:b w:val="0"/>
          <w:bCs/>
          <w:color w:val="000000"/>
          <w:sz w:val="32"/>
          <w:szCs w:val="32"/>
        </w:rPr>
        <w:t>.医疗卫生与计划生育（类）行政事业单位医疗（款）行政单位医疗（项）:</w:t>
      </w:r>
      <w:r>
        <w:rPr>
          <w:rFonts w:hint="eastAsia" w:ascii="仿宋_GB2312" w:hAnsi="仿宋_GB2312" w:eastAsia="仿宋_GB2312" w:cs="仿宋_GB2312"/>
          <w:color w:val="000000"/>
          <w:kern w:val="0"/>
          <w:sz w:val="32"/>
          <w:szCs w:val="32"/>
        </w:rPr>
        <w:t>指行政单位用于缴纳单位基本医疗保险支出。</w:t>
      </w:r>
    </w:p>
    <w:p>
      <w:pPr>
        <w:keepNext w:val="0"/>
        <w:keepLines w:val="0"/>
        <w:pageBreakBefore w:val="0"/>
        <w:widowControl/>
        <w:kinsoku/>
        <w:wordWrap/>
        <w:overflowPunct/>
        <w:topLinePunct w:val="0"/>
        <w:bidi w:val="0"/>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Style w:val="21"/>
          <w:rFonts w:hint="eastAsia" w:ascii="仿宋_GB2312" w:hAnsi="仿宋_GB2312" w:eastAsia="仿宋_GB2312" w:cs="仿宋_GB2312"/>
          <w:b w:val="0"/>
          <w:bCs/>
          <w:color w:val="000000"/>
          <w:sz w:val="32"/>
          <w:szCs w:val="32"/>
          <w:lang w:val="en-US" w:eastAsia="zh-CN"/>
        </w:rPr>
        <w:t>15</w:t>
      </w:r>
      <w:r>
        <w:rPr>
          <w:rStyle w:val="21"/>
          <w:rFonts w:hint="eastAsia" w:ascii="仿宋_GB2312" w:hAnsi="仿宋_GB2312" w:eastAsia="仿宋_GB2312" w:cs="仿宋_GB2312"/>
          <w:b w:val="0"/>
          <w:bCs/>
          <w:color w:val="000000"/>
          <w:sz w:val="32"/>
          <w:szCs w:val="32"/>
        </w:rPr>
        <w:t>.医疗卫生与计划生育（类）医疗卫生与计划生育（款）事业单位医疗（项）:</w:t>
      </w:r>
      <w:r>
        <w:rPr>
          <w:rFonts w:hint="eastAsia" w:ascii="仿宋_GB2312" w:hAnsi="仿宋_GB2312" w:eastAsia="仿宋_GB2312" w:cs="仿宋_GB2312"/>
          <w:color w:val="000000"/>
          <w:kern w:val="0"/>
          <w:sz w:val="32"/>
          <w:szCs w:val="32"/>
        </w:rPr>
        <w:t>指事业单位用于缴纳单位基本医疗保险支出。</w:t>
      </w:r>
    </w:p>
    <w:p>
      <w:pPr>
        <w:keepNext w:val="0"/>
        <w:keepLines w:val="0"/>
        <w:pageBreakBefore w:val="0"/>
        <w:kinsoku/>
        <w:wordWrap/>
        <w:overflowPunct/>
        <w:topLinePunct w:val="0"/>
        <w:bidi w:val="0"/>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16</w:t>
      </w:r>
      <w:r>
        <w:rPr>
          <w:rFonts w:hint="eastAsia" w:ascii="仿宋_GB2312" w:hAnsi="仿宋_GB2312" w:eastAsia="仿宋_GB2312" w:cs="仿宋_GB2312"/>
          <w:color w:val="000000"/>
          <w:sz w:val="32"/>
          <w:szCs w:val="32"/>
        </w:rPr>
        <w:t>.农林水支出（类）农业（款）科技转化与推广服务（项）：指政府农林水事务支出</w:t>
      </w:r>
      <w:r>
        <w:rPr>
          <w:rStyle w:val="21"/>
          <w:rFonts w:hint="eastAsia" w:ascii="仿宋_GB2312" w:hAnsi="仿宋_GB2312" w:eastAsia="仿宋_GB2312" w:cs="仿宋_GB2312"/>
          <w:b w:val="0"/>
          <w:bCs/>
          <w:color w:val="000000"/>
          <w:sz w:val="32"/>
          <w:szCs w:val="32"/>
        </w:rPr>
        <w:t>。</w:t>
      </w:r>
    </w:p>
    <w:p>
      <w:pPr>
        <w:keepNext w:val="0"/>
        <w:keepLines w:val="0"/>
        <w:pageBreakBefore w:val="0"/>
        <w:kinsoku/>
        <w:wordWrap/>
        <w:overflowPunct/>
        <w:topLinePunct w:val="0"/>
        <w:bidi w:val="0"/>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17</w:t>
      </w:r>
      <w:r>
        <w:rPr>
          <w:rFonts w:hint="eastAsia" w:ascii="仿宋_GB2312" w:hAnsi="仿宋_GB2312" w:eastAsia="仿宋_GB2312" w:cs="仿宋_GB2312"/>
          <w:color w:val="000000"/>
          <w:sz w:val="32"/>
          <w:szCs w:val="32"/>
        </w:rPr>
        <w:t>.农林水支出（类）扶贫（款）农村基础设施建设（项）：</w:t>
      </w:r>
      <w:r>
        <w:rPr>
          <w:rStyle w:val="21"/>
          <w:rFonts w:hint="eastAsia" w:ascii="仿宋_GB2312" w:hAnsi="仿宋_GB2312" w:eastAsia="仿宋_GB2312" w:cs="仿宋_GB2312"/>
          <w:b w:val="0"/>
          <w:bCs/>
          <w:color w:val="000000"/>
          <w:sz w:val="32"/>
          <w:szCs w:val="32"/>
        </w:rPr>
        <w:t>指农村基础设施建设的支出。</w:t>
      </w:r>
    </w:p>
    <w:p>
      <w:pPr>
        <w:keepNext w:val="0"/>
        <w:keepLines w:val="0"/>
        <w:pageBreakBefore w:val="0"/>
        <w:kinsoku/>
        <w:wordWrap/>
        <w:overflowPunct/>
        <w:topLinePunct w:val="0"/>
        <w:bidi w:val="0"/>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18</w:t>
      </w:r>
      <w:r>
        <w:rPr>
          <w:rFonts w:hint="eastAsia" w:ascii="仿宋_GB2312" w:hAnsi="仿宋_GB2312" w:eastAsia="仿宋_GB2312" w:cs="仿宋_GB2312"/>
          <w:color w:val="000000"/>
          <w:sz w:val="32"/>
          <w:szCs w:val="32"/>
        </w:rPr>
        <w:t>.农林水支出（类）扶贫（款）其他扶贫支出（项）：指其他扶贫支出。</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19</w:t>
      </w:r>
      <w:r>
        <w:rPr>
          <w:rFonts w:hint="eastAsia" w:ascii="仿宋_GB2312" w:hAnsi="仿宋_GB2312" w:eastAsia="仿宋_GB2312" w:cs="仿宋_GB2312"/>
          <w:color w:val="000000"/>
          <w:sz w:val="32"/>
          <w:szCs w:val="32"/>
        </w:rPr>
        <w:t>.资源勘探信息等支出（类）资源勘探开发（款）行政运行（项）：</w:t>
      </w:r>
      <w:r>
        <w:rPr>
          <w:rStyle w:val="21"/>
          <w:rFonts w:hint="eastAsia" w:ascii="仿宋_GB2312" w:hAnsi="仿宋_GB2312" w:eastAsia="仿宋_GB2312" w:cs="仿宋_GB2312"/>
          <w:b w:val="0"/>
          <w:bCs/>
          <w:color w:val="000000"/>
          <w:sz w:val="32"/>
          <w:szCs w:val="32"/>
        </w:rPr>
        <w:t>指行政单位的基本支出。</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.资源勘探信息等支出（类）制造业（款）其他制造业支出（项）：</w:t>
      </w:r>
      <w:r>
        <w:rPr>
          <w:rStyle w:val="21"/>
          <w:rFonts w:hint="eastAsia" w:ascii="仿宋_GB2312" w:hAnsi="仿宋_GB2312" w:eastAsia="仿宋_GB2312" w:cs="仿宋_GB2312"/>
          <w:b w:val="0"/>
          <w:bCs/>
          <w:color w:val="000000"/>
          <w:sz w:val="32"/>
          <w:szCs w:val="32"/>
        </w:rPr>
        <w:t>指轻工、冶炼、交通运输及通信设备等制造业支出。</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.资源勘探信息等支出（类）工业和信息产业监管（款）无线电监管（项）：</w:t>
      </w:r>
      <w:r>
        <w:rPr>
          <w:rStyle w:val="21"/>
          <w:rFonts w:hint="eastAsia" w:ascii="仿宋_GB2312" w:hAnsi="仿宋_GB2312" w:eastAsia="仿宋_GB2312" w:cs="仿宋_GB2312"/>
          <w:b w:val="0"/>
          <w:bCs/>
          <w:color w:val="000000"/>
          <w:sz w:val="32"/>
          <w:szCs w:val="32"/>
        </w:rPr>
        <w:t>指无线电监管方面的支出。</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.资源勘探信息等支出（类）支出中小企业发展和管理支出（款）中小企业发展专项（项）：</w:t>
      </w:r>
      <w:r>
        <w:rPr>
          <w:rStyle w:val="21"/>
          <w:rFonts w:hint="eastAsia" w:ascii="仿宋_GB2312" w:hAnsi="仿宋_GB2312" w:eastAsia="仿宋_GB2312" w:cs="仿宋_GB2312"/>
          <w:b w:val="0"/>
          <w:bCs/>
          <w:color w:val="000000"/>
          <w:sz w:val="32"/>
          <w:szCs w:val="32"/>
        </w:rPr>
        <w:t>指用于中小企业管理及支持中小企业发展方面的支出。</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.资源勘探信息等支出（类）其他资源勘探信息等支出（款）其他资源勘探信息等支出（项）：指其他用于资源勘探信息等方面的支出</w:t>
      </w:r>
      <w:r>
        <w:rPr>
          <w:rStyle w:val="21"/>
          <w:rFonts w:hint="eastAsia" w:ascii="仿宋_GB2312" w:hAnsi="仿宋_GB2312" w:eastAsia="仿宋_GB2312" w:cs="仿宋_GB2312"/>
          <w:b w:val="0"/>
          <w:bCs/>
          <w:color w:val="000000"/>
          <w:sz w:val="32"/>
          <w:szCs w:val="32"/>
        </w:rPr>
        <w:t>。</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color w:val="000000"/>
          <w:sz w:val="32"/>
          <w:szCs w:val="32"/>
        </w:rPr>
        <w:t>.商业服务业等支出（类）商业流通事务（款）其他商业流通事务（项）：</w:t>
      </w:r>
      <w:r>
        <w:rPr>
          <w:rStyle w:val="21"/>
          <w:rFonts w:hint="eastAsia" w:ascii="仿宋_GB2312" w:hAnsi="仿宋_GB2312" w:eastAsia="仿宋_GB2312" w:cs="仿宋_GB2312"/>
          <w:b w:val="0"/>
          <w:bCs/>
          <w:color w:val="000000"/>
          <w:sz w:val="32"/>
          <w:szCs w:val="32"/>
        </w:rPr>
        <w:t>指其他用于商业流通事务方面的支出。</w:t>
      </w:r>
    </w:p>
    <w:p>
      <w:pPr>
        <w:keepNext w:val="0"/>
        <w:keepLines w:val="0"/>
        <w:pageBreakBefore w:val="0"/>
        <w:kinsoku/>
        <w:wordWrap/>
        <w:overflowPunct/>
        <w:topLinePunct w:val="0"/>
        <w:bidi w:val="0"/>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25</w:t>
      </w:r>
      <w:r>
        <w:rPr>
          <w:rFonts w:hint="eastAsia" w:ascii="仿宋_GB2312" w:hAnsi="仿宋_GB2312" w:eastAsia="仿宋_GB2312" w:cs="仿宋_GB2312"/>
          <w:color w:val="000000"/>
          <w:sz w:val="32"/>
          <w:szCs w:val="32"/>
        </w:rPr>
        <w:t>.商业服务业等支出（类）涉外发展服务支出（款）其他涉外发展服务支出（项）：</w:t>
      </w:r>
      <w:r>
        <w:rPr>
          <w:rStyle w:val="21"/>
          <w:rFonts w:hint="eastAsia" w:ascii="仿宋_GB2312" w:hAnsi="仿宋_GB2312" w:eastAsia="仿宋_GB2312" w:cs="仿宋_GB2312"/>
          <w:b w:val="0"/>
          <w:bCs/>
          <w:color w:val="000000"/>
          <w:sz w:val="32"/>
          <w:szCs w:val="32"/>
        </w:rPr>
        <w:t>指从事外贸业务单位、外贸投资单位、从事对外经济合作单位和境外单位的资助。</w:t>
      </w:r>
    </w:p>
    <w:p>
      <w:pPr>
        <w:keepNext w:val="0"/>
        <w:keepLines w:val="0"/>
        <w:pageBreakBefore w:val="0"/>
        <w:kinsoku/>
        <w:wordWrap/>
        <w:overflowPunct/>
        <w:topLinePunct w:val="0"/>
        <w:bidi w:val="0"/>
        <w:snapToGrid/>
        <w:spacing w:line="560" w:lineRule="exact"/>
        <w:ind w:firstLine="640" w:firstLineChars="200"/>
        <w:textAlignment w:val="auto"/>
        <w:rPr>
          <w:rStyle w:val="21"/>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color w:val="000000"/>
          <w:sz w:val="32"/>
          <w:szCs w:val="32"/>
          <w:lang w:val="en-US" w:eastAsia="zh-CN"/>
        </w:rPr>
        <w:t>26</w:t>
      </w:r>
      <w:r>
        <w:rPr>
          <w:rFonts w:hint="eastAsia" w:ascii="仿宋_GB2312" w:hAnsi="仿宋_GB2312" w:eastAsia="仿宋_GB2312" w:cs="仿宋_GB2312"/>
          <w:color w:val="000000"/>
          <w:sz w:val="32"/>
          <w:szCs w:val="32"/>
        </w:rPr>
        <w:t>.商业服务业等支出（类）其他商业服务业等支出（款）其他商业服务业等支出（项）：</w:t>
      </w:r>
      <w:r>
        <w:rPr>
          <w:rStyle w:val="21"/>
          <w:rFonts w:hint="eastAsia" w:ascii="仿宋_GB2312" w:hAnsi="仿宋_GB2312" w:eastAsia="仿宋_GB2312" w:cs="仿宋_GB2312"/>
          <w:b w:val="0"/>
          <w:bCs/>
          <w:color w:val="000000"/>
          <w:sz w:val="32"/>
          <w:szCs w:val="32"/>
        </w:rPr>
        <w:t>指其他用于商业服务业等方面的支出。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8"/>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bookmarkStart w:id="143" w:name="_Toc15377226"/>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3"/>
          <w:rFonts w:ascii="黑体" w:eastAsia="黑体"/>
          <w:b w:val="0"/>
        </w:rPr>
      </w:pPr>
      <w:r>
        <w:rPr>
          <w:rFonts w:ascii="宋体"/>
          <w:b/>
          <w:color w:val="000000"/>
          <w:sz w:val="44"/>
          <w:szCs w:val="44"/>
        </w:rPr>
        <w:br w:type="page"/>
      </w:r>
      <w:bookmarkStart w:id="144" w:name="_Toc18966"/>
      <w:bookmarkStart w:id="145" w:name="_Toc79163880"/>
      <w:bookmarkStart w:id="146" w:name="_Toc79163630"/>
      <w:bookmarkStart w:id="147" w:name="_Toc15396614"/>
      <w:r>
        <w:rPr>
          <w:rFonts w:hint="eastAsia" w:ascii="黑体" w:eastAsia="黑体"/>
          <w:color w:val="000000"/>
          <w:sz w:val="44"/>
          <w:szCs w:val="44"/>
        </w:rPr>
        <w:t>第</w:t>
      </w:r>
      <w:r>
        <w:rPr>
          <w:rStyle w:val="23"/>
          <w:rFonts w:hint="eastAsia" w:ascii="黑体" w:eastAsia="黑体"/>
          <w:b w:val="0"/>
        </w:rPr>
        <w:t>四部分</w:t>
      </w:r>
      <w:r>
        <w:rPr>
          <w:rStyle w:val="23"/>
          <w:rFonts w:ascii="黑体" w:eastAsia="黑体"/>
          <w:b w:val="0"/>
        </w:rPr>
        <w:t xml:space="preserve"> </w:t>
      </w:r>
      <w:r>
        <w:rPr>
          <w:rStyle w:val="23"/>
          <w:rFonts w:hint="eastAsia" w:ascii="黑体" w:eastAsia="黑体"/>
          <w:b w:val="0"/>
        </w:rPr>
        <w:t>附件</w:t>
      </w:r>
      <w:bookmarkEnd w:id="144"/>
      <w:bookmarkEnd w:id="145"/>
      <w:bookmarkEnd w:id="146"/>
      <w:bookmarkEnd w:id="147"/>
    </w:p>
    <w:p>
      <w:pPr>
        <w:spacing w:line="600" w:lineRule="exact"/>
        <w:jc w:val="left"/>
        <w:outlineLvl w:val="1"/>
        <w:rPr>
          <w:rFonts w:ascii="方正小标宋简体" w:eastAsia="方正小标宋简体" w:cs="方正小标宋简体"/>
          <w:sz w:val="36"/>
          <w:szCs w:val="36"/>
        </w:rPr>
      </w:pPr>
      <w:bookmarkStart w:id="148" w:name="_Toc15888"/>
      <w:bookmarkStart w:id="149" w:name="_Toc79163881"/>
      <w:bookmarkStart w:id="150" w:name="_Toc79163631"/>
      <w:r>
        <w:rPr>
          <w:rFonts w:hint="eastAsia" w:ascii="黑体" w:eastAsia="黑体" w:cs="黑体"/>
          <w:sz w:val="36"/>
          <w:szCs w:val="36"/>
        </w:rPr>
        <w:t>附件</w:t>
      </w:r>
      <w:r>
        <w:rPr>
          <w:rFonts w:ascii="黑体" w:eastAsia="黑体" w:cs="黑体"/>
          <w:sz w:val="36"/>
          <w:szCs w:val="36"/>
        </w:rPr>
        <w:t>1</w:t>
      </w:r>
      <w:bookmarkEnd w:id="148"/>
      <w:bookmarkEnd w:id="149"/>
      <w:bookmarkEnd w:id="150"/>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ascii="方正小标宋简体" w:eastAsia="方正小标宋简体" w:cs="黑体"/>
          <w:sz w:val="44"/>
          <w:szCs w:val="44"/>
        </w:rPr>
      </w:pPr>
      <w:bookmarkStart w:id="151" w:name="_Toc13726"/>
      <w:bookmarkStart w:id="152" w:name="_Toc79163882"/>
      <w:bookmarkStart w:id="153" w:name="_Toc79163632"/>
      <w:r>
        <w:rPr>
          <w:rFonts w:hint="eastAsia" w:ascii="方正小标宋简体" w:eastAsia="方正小标宋简体" w:cs="黑体"/>
          <w:sz w:val="44"/>
          <w:szCs w:val="44"/>
          <w:lang w:eastAsia="zh-CN"/>
        </w:rPr>
        <w:t>茂县经济商务和信息化局</w:t>
      </w:r>
      <w:r>
        <w:rPr>
          <w:rFonts w:ascii="方正小标宋简体" w:eastAsia="方正小标宋简体" w:cs="黑体"/>
          <w:sz w:val="44"/>
          <w:szCs w:val="44"/>
        </w:rPr>
        <w:t>2021</w:t>
      </w:r>
      <w:r>
        <w:rPr>
          <w:rFonts w:hint="eastAsia" w:ascii="方正小标宋简体" w:eastAsia="方正小标宋简体" w:cs="黑体"/>
          <w:sz w:val="44"/>
          <w:szCs w:val="44"/>
        </w:rPr>
        <w:t>年部门整体支出绩效评价报告</w:t>
      </w:r>
      <w:bookmarkEnd w:id="151"/>
      <w:bookmarkEnd w:id="152"/>
      <w:bookmarkEnd w:id="153"/>
    </w:p>
    <w:p>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outlineLvl w:val="1"/>
        <w:rPr>
          <w:rFonts w:ascii="黑体" w:eastAsia="黑体" w:cs="宋体"/>
          <w:color w:val="000000"/>
          <w:kern w:val="0"/>
          <w:sz w:val="32"/>
          <w:szCs w:val="32"/>
          <w:shd w:val="clear" w:color="auto" w:fill="FFFFFF"/>
          <w:lang w:val="zh-CN"/>
        </w:rPr>
      </w:pPr>
      <w:bookmarkStart w:id="154" w:name="_Toc10163"/>
      <w:bookmarkStart w:id="155" w:name="_Toc16643"/>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bookmarkEnd w:id="154"/>
      <w:bookmarkEnd w:id="155"/>
    </w:p>
    <w:p>
      <w:pPr>
        <w:widowControl/>
        <w:adjustRightInd w:val="0"/>
        <w:snapToGrid w:val="0"/>
        <w:spacing w:line="580" w:lineRule="exact"/>
        <w:ind w:firstLine="642"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b/>
          <w:bCs/>
          <w:color w:val="000000"/>
          <w:kern w:val="0"/>
          <w:sz w:val="32"/>
          <w:szCs w:val="32"/>
          <w:shd w:val="clear" w:color="auto" w:fill="FFFFFF"/>
          <w:lang w:val="zh-CN"/>
        </w:rPr>
        <w:t>（一）机构组成</w:t>
      </w:r>
    </w:p>
    <w:p>
      <w:pPr>
        <w:keepNext w:val="0"/>
        <w:keepLines w:val="0"/>
        <w:pageBreakBefore w:val="0"/>
        <w:widowControl w:val="0"/>
        <w:kinsoku/>
        <w:wordWrap/>
        <w:overflowPunct/>
        <w:topLinePunct w:val="0"/>
        <w:autoSpaceDE/>
        <w:autoSpaceDN/>
        <w:bidi w:val="0"/>
        <w:adjustRightInd/>
        <w:snapToGrid/>
        <w:spacing w:line="576" w:lineRule="atLeast"/>
        <w:ind w:firstLine="640" w:firstLineChars="200"/>
        <w:textAlignment w:val="auto"/>
        <w:rPr>
          <w:rFonts w:hint="eastAsia"/>
          <w:sz w:val="32"/>
          <w:szCs w:val="32"/>
          <w:lang w:val="zh-CN"/>
        </w:rPr>
      </w:pPr>
      <w:r>
        <w:rPr>
          <w:rFonts w:hint="eastAsia" w:ascii="仿宋_GB2312" w:hAnsi="仿宋_GB2312" w:eastAsia="仿宋_GB2312" w:cs="仿宋_GB2312"/>
          <w:sz w:val="32"/>
          <w:szCs w:val="32"/>
        </w:rPr>
        <w:t>茂县经济商务和信息化局为行政单位。</w:t>
      </w:r>
    </w:p>
    <w:p>
      <w:pPr>
        <w:widowControl/>
        <w:numPr>
          <w:ilvl w:val="0"/>
          <w:numId w:val="6"/>
        </w:numPr>
        <w:adjustRightInd w:val="0"/>
        <w:snapToGrid w:val="0"/>
        <w:spacing w:line="580" w:lineRule="exact"/>
        <w:ind w:firstLine="642" w:firstLineChars="200"/>
        <w:contextualSpacing/>
        <w:jc w:val="left"/>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机构职能</w:t>
      </w:r>
    </w:p>
    <w:p>
      <w:pPr>
        <w:keepNext w:val="0"/>
        <w:keepLines w:val="0"/>
        <w:pageBreakBefore w:val="0"/>
        <w:kinsoku/>
        <w:wordWrap/>
        <w:overflowPunct/>
        <w:topLinePunct w:val="0"/>
        <w:autoSpaceDE/>
        <w:autoSpaceDN/>
        <w:bidi w:val="0"/>
        <w:spacing w:line="576" w:lineRule="atLeast"/>
        <w:ind w:firstLine="640" w:firstLineChars="200"/>
        <w:textAlignment w:val="auto"/>
        <w:rPr>
          <w:rFonts w:ascii="仿宋_GB2312" w:hAnsi="仿宋_GB2312" w:eastAsia="仿宋_GB2312"/>
          <w:sz w:val="32"/>
          <w:szCs w:val="32"/>
        </w:rPr>
      </w:pPr>
      <w:r>
        <w:rPr>
          <w:rFonts w:hint="eastAsia"/>
          <w:sz w:val="32"/>
          <w:szCs w:val="32"/>
          <w:lang w:val="zh-CN"/>
        </w:rPr>
        <w:tab/>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负责组织贯彻国家、省、州、县有关工业经济、信息化和无线电管理的方针、政策和法律、法规，组织实施国家西部大开发战略等有关工业经济的政策措施，拟定并实施国家有关工业经济、信息化和无线电管理政策在我县的具体实施意见，负责本系统、本部门依法行政工作，落实行政执法责任制。</w:t>
      </w:r>
    </w:p>
    <w:p>
      <w:pPr>
        <w:keepNext w:val="0"/>
        <w:keepLines w:val="0"/>
        <w:pageBreakBefore w:val="0"/>
        <w:kinsoku/>
        <w:wordWrap/>
        <w:overflowPunct/>
        <w:topLinePunct w:val="0"/>
        <w:autoSpaceDE/>
        <w:autoSpaceDN/>
        <w:bidi w:val="0"/>
        <w:spacing w:line="576" w:lineRule="atLeast"/>
        <w:ind w:firstLine="640" w:firstLineChars="200"/>
        <w:textAlignment w:val="auto"/>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负责拟定新型工业化发展战略和重大政策，协调解决新型工业化进程中的重大问题，组织实施工业强县战略。</w:t>
      </w:r>
    </w:p>
    <w:p>
      <w:pPr>
        <w:keepNext w:val="0"/>
        <w:keepLines w:val="0"/>
        <w:pageBreakBefore w:val="0"/>
        <w:kinsoku/>
        <w:wordWrap/>
        <w:overflowPunct/>
        <w:topLinePunct w:val="0"/>
        <w:autoSpaceDE/>
        <w:autoSpaceDN/>
        <w:bidi w:val="0"/>
        <w:spacing w:line="576" w:lineRule="atLeast"/>
        <w:ind w:firstLine="640" w:firstLineChars="200"/>
        <w:textAlignment w:val="auto"/>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负责监测、分析工业经济运行态势和质量，建立全县工业经济运行预警机制，拟订中、近期工业经济运行目标、政策并组织实施，协调解决工业经济运行中的重大问题。负责电力、成品油、天然气、煤炭、食盐等重要物资综合调控、紧急调度工作和交通运输协同配合工作，负责民爆物品销售环节的安全监督管理，负责县级医药储备的监督管理。承办年度城镇经济目标责任考核。</w:t>
      </w:r>
    </w:p>
    <w:p>
      <w:pPr>
        <w:keepNext w:val="0"/>
        <w:keepLines w:val="0"/>
        <w:pageBreakBefore w:val="0"/>
        <w:kinsoku/>
        <w:wordWrap/>
        <w:overflowPunct/>
        <w:topLinePunct w:val="0"/>
        <w:autoSpaceDE/>
        <w:autoSpaceDN/>
        <w:bidi w:val="0"/>
        <w:spacing w:line="576" w:lineRule="atLeast"/>
        <w:ind w:firstLine="640" w:firstLineChars="200"/>
        <w:textAlignment w:val="auto"/>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负责全县企业技术改造推进工作，组织企业技术改造项目申报国家、省、州有关专项计划并组织实施。指导企业技术创新、技术引进，组织企业申报技术中心工作。</w:t>
      </w:r>
    </w:p>
    <w:p>
      <w:pPr>
        <w:keepNext w:val="0"/>
        <w:keepLines w:val="0"/>
        <w:pageBreakBefore w:val="0"/>
        <w:kinsoku/>
        <w:wordWrap/>
        <w:overflowPunct/>
        <w:topLinePunct w:val="0"/>
        <w:autoSpaceDE/>
        <w:autoSpaceDN/>
        <w:bidi w:val="0"/>
        <w:spacing w:line="576" w:lineRule="atLeast"/>
        <w:ind w:firstLine="640" w:firstLineChars="200"/>
        <w:textAlignment w:val="auto"/>
        <w:rPr>
          <w:rFonts w:ascii="仿宋_GB2312" w:eastAsia="仿宋_GB2312" w:cs="宋体"/>
          <w:color w:val="000000"/>
          <w:kern w:val="0"/>
          <w:sz w:val="32"/>
          <w:szCs w:val="32"/>
          <w:shd w:val="clear" w:color="auto" w:fill="FFFFFF"/>
          <w:lang w:val="zh-CN"/>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负责全县工业与信息化领域的节能降耗、清洁生产和资源节约与综合利用工作，协调推进工业化与生态环境协调发展中的重大问题，组织实施相关重大示范项目和新产品、新技术、新工艺、新设备、新材料的推广应用等。</w:t>
      </w:r>
    </w:p>
    <w:p>
      <w:pPr>
        <w:keepNext w:val="0"/>
        <w:keepLines w:val="0"/>
        <w:pageBreakBefore w:val="0"/>
        <w:widowControl/>
        <w:kinsoku/>
        <w:wordWrap/>
        <w:overflowPunct/>
        <w:topLinePunct w:val="0"/>
        <w:autoSpaceDE/>
        <w:autoSpaceDN/>
        <w:bidi w:val="0"/>
        <w:adjustRightInd w:val="0"/>
        <w:snapToGrid w:val="0"/>
        <w:spacing w:line="580" w:lineRule="exact"/>
        <w:ind w:firstLine="642" w:firstLineChars="200"/>
        <w:contextualSpacing/>
        <w:jc w:val="left"/>
        <w:textAlignment w:val="auto"/>
        <w:rPr>
          <w:rFonts w:hint="eastAsia" w:ascii="仿宋_GB2312" w:eastAsia="仿宋_GB2312" w:cs="宋体"/>
          <w:b/>
          <w:bCs/>
          <w:color w:val="000000"/>
          <w:kern w:val="0"/>
          <w:sz w:val="32"/>
          <w:szCs w:val="32"/>
          <w:shd w:val="clear" w:color="auto" w:fill="FFFFFF"/>
          <w:lang w:val="zh-CN"/>
        </w:rPr>
      </w:pPr>
      <w:r>
        <w:rPr>
          <w:rFonts w:hint="eastAsia" w:ascii="仿宋_GB2312" w:eastAsia="仿宋_GB2312" w:cs="宋体"/>
          <w:b/>
          <w:bCs/>
          <w:color w:val="000000"/>
          <w:kern w:val="0"/>
          <w:sz w:val="32"/>
          <w:szCs w:val="32"/>
          <w:shd w:val="clear" w:color="auto" w:fill="FFFFFF"/>
          <w:lang w:val="zh-CN"/>
        </w:rPr>
        <w:t>（三）人员概况</w:t>
      </w:r>
    </w:p>
    <w:p>
      <w:pPr>
        <w:pStyle w:val="7"/>
        <w:keepNext w:val="0"/>
        <w:keepLines w:val="0"/>
        <w:pageBreakBefore w:val="0"/>
        <w:kinsoku/>
        <w:wordWrap/>
        <w:overflowPunct/>
        <w:topLinePunct w:val="0"/>
        <w:autoSpaceDE/>
        <w:autoSpaceDN/>
        <w:bidi w:val="0"/>
        <w:textAlignment w:val="auto"/>
        <w:rPr>
          <w:sz w:val="32"/>
          <w:szCs w:val="32"/>
          <w:lang w:val="zh-CN"/>
        </w:rPr>
      </w:pPr>
      <w:r>
        <w:rPr>
          <w:rFonts w:hint="eastAsia" w:ascii="仿宋_GB2312" w:hAnsi="仿宋_GB2312" w:eastAsia="仿宋_GB2312" w:cs="仿宋_GB2312"/>
          <w:sz w:val="32"/>
          <w:szCs w:val="32"/>
        </w:rPr>
        <w:t>我单位现有在职职工</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人，其中：行政在职</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人，机关工勤在职</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人；事业人员</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人，事业工勤在职</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人。离退休人员</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人，其中：退休</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人；遗嘱补助人员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人。</w:t>
      </w:r>
    </w:p>
    <w:p>
      <w:pPr>
        <w:widowControl/>
        <w:adjustRightInd w:val="0"/>
        <w:snapToGrid w:val="0"/>
        <w:spacing w:line="580" w:lineRule="exact"/>
        <w:ind w:firstLine="640" w:firstLineChars="200"/>
        <w:contextualSpacing/>
        <w:jc w:val="left"/>
        <w:outlineLvl w:val="1"/>
        <w:rPr>
          <w:rFonts w:ascii="黑体" w:eastAsia="黑体" w:cs="宋体"/>
          <w:color w:val="000000"/>
          <w:kern w:val="0"/>
          <w:sz w:val="32"/>
          <w:szCs w:val="32"/>
          <w:shd w:val="clear" w:color="auto" w:fill="FFFFFF"/>
        </w:rPr>
      </w:pPr>
      <w:bookmarkStart w:id="156" w:name="_Toc3496"/>
      <w:bookmarkStart w:id="157" w:name="_Toc17668"/>
      <w:r>
        <w:rPr>
          <w:rFonts w:hint="eastAsia" w:ascii="黑体" w:eastAsia="黑体" w:cs="宋体"/>
          <w:color w:val="000000"/>
          <w:kern w:val="0"/>
          <w:sz w:val="32"/>
          <w:szCs w:val="32"/>
          <w:shd w:val="clear" w:color="auto" w:fill="FFFFFF"/>
        </w:rPr>
        <w:t>二、部门财政资金收支情况</w:t>
      </w:r>
      <w:bookmarkEnd w:id="156"/>
      <w:bookmarkEnd w:id="157"/>
    </w:p>
    <w:p>
      <w:pPr>
        <w:widowControl/>
        <w:adjustRightInd w:val="0"/>
        <w:snapToGrid w:val="0"/>
        <w:spacing w:line="580" w:lineRule="exact"/>
        <w:ind w:firstLine="642"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（一）部门财政资金收入情况</w:t>
      </w:r>
    </w:p>
    <w:p>
      <w:pPr>
        <w:widowControl/>
        <w:adjustRightInd w:val="0"/>
        <w:snapToGrid w:val="0"/>
        <w:spacing w:line="580" w:lineRule="exact"/>
        <w:ind w:firstLine="960" w:firstLineChars="300"/>
        <w:contextualSpacing/>
        <w:jc w:val="left"/>
        <w:rPr>
          <w:rFonts w:hint="eastAsia" w:ascii="仿宋_GB2312" w:hAnsi="仿宋_GB2312" w:eastAsia="仿宋_GB2312" w:cs="仿宋_GB2312"/>
          <w:color w:val="000000"/>
          <w:kern w:val="0"/>
          <w:sz w:val="32"/>
          <w:szCs w:val="32"/>
          <w:shd w:val="clear" w:color="auto" w:fill="FFFFFF"/>
          <w:lang w:val="zh-CN"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年部门本年收入</w:t>
      </w:r>
      <w:r>
        <w:rPr>
          <w:rFonts w:hint="eastAsia" w:ascii="仿宋_GB2312" w:hAnsi="仿宋_GB2312" w:eastAsia="仿宋_GB2312" w:cs="仿宋_GB2312"/>
          <w:sz w:val="32"/>
          <w:szCs w:val="32"/>
          <w:lang w:val="en-US" w:eastAsia="zh-CN"/>
        </w:rPr>
        <w:t>2525.72万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p>
    <w:p>
      <w:pPr>
        <w:widowControl/>
        <w:numPr>
          <w:ilvl w:val="0"/>
          <w:numId w:val="7"/>
        </w:numPr>
        <w:adjustRightInd w:val="0"/>
        <w:snapToGrid w:val="0"/>
        <w:spacing w:line="580" w:lineRule="exact"/>
        <w:ind w:firstLine="642"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部门财政资金支出情况</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基本支出</w:t>
      </w:r>
      <w:r>
        <w:rPr>
          <w:rFonts w:hint="eastAsia" w:ascii="仿宋_GB2312" w:hAnsi="仿宋_GB2312" w:eastAsia="仿宋_GB2312" w:cs="仿宋_GB2312"/>
          <w:sz w:val="32"/>
          <w:szCs w:val="32"/>
          <w:lang w:val="en-US" w:eastAsia="zh-CN"/>
        </w:rPr>
        <w:t>351.25万</w:t>
      </w:r>
      <w:r>
        <w:rPr>
          <w:rFonts w:hint="eastAsia" w:ascii="仿宋_GB2312" w:hAnsi="仿宋_GB2312" w:eastAsia="仿宋_GB2312" w:cs="仿宋_GB2312"/>
          <w:sz w:val="32"/>
          <w:szCs w:val="32"/>
        </w:rPr>
        <w:t>元；其中：人员支出:</w:t>
      </w:r>
      <w:r>
        <w:rPr>
          <w:rFonts w:hint="eastAsia" w:ascii="仿宋_GB2312" w:hAnsi="仿宋_GB2312" w:eastAsia="仿宋_GB2312" w:cs="仿宋_GB2312"/>
          <w:sz w:val="32"/>
          <w:szCs w:val="32"/>
          <w:lang w:val="en-US" w:eastAsia="zh-CN"/>
        </w:rPr>
        <w:t>334.99万</w:t>
      </w:r>
      <w:r>
        <w:rPr>
          <w:rFonts w:hint="eastAsia" w:ascii="仿宋_GB2312" w:hAnsi="仿宋_GB2312" w:eastAsia="仿宋_GB2312" w:cs="仿宋_GB2312"/>
          <w:sz w:val="32"/>
          <w:szCs w:val="32"/>
        </w:rPr>
        <w:t>元，日常公用支出</w:t>
      </w:r>
      <w:r>
        <w:rPr>
          <w:rFonts w:hint="eastAsia" w:ascii="仿宋_GB2312" w:hAnsi="仿宋_GB2312" w:eastAsia="仿宋_GB2312" w:cs="仿宋_GB2312"/>
          <w:sz w:val="32"/>
          <w:szCs w:val="32"/>
          <w:lang w:val="en-US" w:eastAsia="zh-CN"/>
        </w:rPr>
        <w:t>16.26万</w:t>
      </w:r>
      <w:r>
        <w:rPr>
          <w:rFonts w:hint="eastAsia" w:ascii="仿宋_GB2312" w:hAnsi="仿宋_GB2312" w:eastAsia="仿宋_GB2312" w:cs="仿宋_GB2312"/>
          <w:sz w:val="32"/>
          <w:szCs w:val="32"/>
        </w:rPr>
        <w:t>元，项目支出</w:t>
      </w:r>
      <w:r>
        <w:rPr>
          <w:rFonts w:hint="eastAsia" w:ascii="仿宋_GB2312" w:hAnsi="仿宋_GB2312" w:eastAsia="仿宋_GB2312" w:cs="仿宋_GB2312"/>
          <w:sz w:val="32"/>
          <w:szCs w:val="32"/>
          <w:lang w:val="en-US" w:eastAsia="zh-CN"/>
        </w:rPr>
        <w:t>2694.32万</w:t>
      </w:r>
      <w:r>
        <w:rPr>
          <w:rFonts w:hint="eastAsia" w:ascii="仿宋_GB2312" w:hAnsi="仿宋_GB2312" w:eastAsia="仿宋_GB2312" w:cs="仿宋_GB2312"/>
          <w:sz w:val="32"/>
          <w:szCs w:val="32"/>
        </w:rPr>
        <w:t>元，与上年对比收入减少了</w:t>
      </w:r>
      <w:r>
        <w:rPr>
          <w:rFonts w:hint="eastAsia" w:ascii="仿宋_GB2312" w:hAnsi="仿宋_GB2312" w:eastAsia="仿宋_GB2312" w:cs="仿宋_GB2312"/>
          <w:sz w:val="32"/>
          <w:szCs w:val="32"/>
          <w:lang w:val="en-US" w:eastAsia="zh-CN"/>
        </w:rPr>
        <w:t>1247.66万</w:t>
      </w:r>
      <w:r>
        <w:rPr>
          <w:rFonts w:hint="eastAsia" w:ascii="仿宋_GB2312" w:hAnsi="仿宋_GB2312" w:eastAsia="仿宋_GB2312" w:cs="仿宋_GB2312"/>
          <w:sz w:val="32"/>
          <w:szCs w:val="32"/>
        </w:rPr>
        <w:t>元，因给企业的补助款减少了，支出减少了</w:t>
      </w:r>
      <w:r>
        <w:rPr>
          <w:rFonts w:hint="eastAsia" w:ascii="仿宋_GB2312" w:hAnsi="仿宋_GB2312" w:eastAsia="仿宋_GB2312" w:cs="仿宋_GB2312"/>
          <w:sz w:val="32"/>
          <w:szCs w:val="32"/>
          <w:lang w:val="en-US" w:eastAsia="zh-CN"/>
        </w:rPr>
        <w:t>3849.96万</w:t>
      </w:r>
      <w:r>
        <w:rPr>
          <w:rFonts w:hint="eastAsia" w:ascii="仿宋_GB2312" w:hAnsi="仿宋_GB2312" w:eastAsia="仿宋_GB2312" w:cs="仿宋_GB2312"/>
          <w:sz w:val="32"/>
          <w:szCs w:val="32"/>
        </w:rPr>
        <w:t>元，项目资金拨付有所减少，主要对企业的补助资金及项目拨付资金减少了</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left"/>
        <w:textAlignment w:val="auto"/>
        <w:outlineLvl w:val="1"/>
        <w:rPr>
          <w:rFonts w:ascii="黑体" w:eastAsia="黑体" w:cs="宋体"/>
          <w:color w:val="000000"/>
          <w:kern w:val="0"/>
          <w:sz w:val="32"/>
          <w:szCs w:val="32"/>
          <w:shd w:val="clear" w:color="auto" w:fill="FFFFFF"/>
        </w:rPr>
      </w:pPr>
      <w:bookmarkStart w:id="158" w:name="_Toc5086"/>
      <w:bookmarkStart w:id="159" w:name="_Toc3121"/>
      <w:r>
        <w:rPr>
          <w:rFonts w:hint="eastAsia" w:ascii="黑体" w:eastAsia="黑体" w:cs="宋体"/>
          <w:color w:val="000000"/>
          <w:kern w:val="0"/>
          <w:sz w:val="32"/>
          <w:szCs w:val="32"/>
          <w:shd w:val="clear" w:color="auto" w:fill="FFFFFF"/>
        </w:rPr>
        <w:t>三、部门整体预算绩效管理情况</w:t>
      </w:r>
      <w:bookmarkEnd w:id="158"/>
      <w:bookmarkEnd w:id="159"/>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left"/>
        <w:textAlignment w:val="auto"/>
        <w:rPr>
          <w:rFonts w:hint="eastAsia" w:ascii="仿宋_GB2312" w:cs="宋体"/>
          <w:color w:val="000000"/>
          <w:kern w:val="0"/>
          <w:szCs w:val="32"/>
          <w:shd w:val="clear" w:color="auto" w:fill="FFFFFF"/>
          <w:lang w:val="zh-CN"/>
        </w:rPr>
      </w:pPr>
      <w:r>
        <w:rPr>
          <w:rFonts w:hint="eastAsia" w:ascii="仿宋_GB2312" w:hAnsi="仿宋" w:eastAsia="仿宋_GB2312" w:cs="宋体"/>
          <w:b/>
          <w:color w:val="000000"/>
          <w:kern w:val="0"/>
          <w:sz w:val="32"/>
          <w:szCs w:val="32"/>
          <w:shd w:val="clear" w:color="auto" w:fill="FFFFFF"/>
          <w:lang w:val="zh-CN"/>
        </w:rPr>
        <w:t>（一）预决算编制情况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eastAsia="仿宋_GB2312" w:cs="宋体"/>
          <w:color w:val="000000"/>
          <w:kern w:val="0"/>
          <w:sz w:val="32"/>
          <w:szCs w:val="32"/>
          <w:shd w:val="clear" w:color="auto" w:fill="FFFFFF"/>
          <w:lang w:val="en-US" w:eastAsia="zh-CN"/>
        </w:rPr>
      </w:pPr>
      <w:r>
        <w:rPr>
          <w:rFonts w:hint="eastAsia" w:ascii="仿宋_GB2312" w:cs="宋体"/>
          <w:color w:val="000000"/>
          <w:kern w:val="0"/>
          <w:sz w:val="32"/>
          <w:szCs w:val="32"/>
          <w:shd w:val="clear" w:color="auto" w:fill="FFFFFF"/>
          <w:lang w:val="en-US" w:eastAsia="zh-CN"/>
        </w:rPr>
        <w:t>1、人员情况</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firstLine="640" w:firstLineChars="200"/>
        <w:contextualSpacing/>
        <w:jc w:val="left"/>
        <w:textAlignment w:val="auto"/>
        <w:rPr>
          <w:rFonts w:hint="eastAsia" w:ascii="仿宋_GB2312" w:hAnsi="宋体" w:cs="宋体"/>
          <w:color w:val="000000"/>
          <w:kern w:val="0"/>
          <w:szCs w:val="32"/>
          <w:shd w:val="clear" w:color="auto" w:fill="FFFFFF"/>
          <w:lang w:val="zh-CN"/>
        </w:rPr>
      </w:pPr>
      <w:r>
        <w:rPr>
          <w:rFonts w:hint="eastAsia" w:ascii="仿宋_GB2312" w:hAnsi="仿宋_GB2312" w:eastAsia="仿宋_GB2312" w:cs="仿宋_GB2312"/>
          <w:sz w:val="32"/>
          <w:szCs w:val="32"/>
        </w:rPr>
        <w:t>我单位现有在职职工</w:t>
      </w:r>
      <w:r>
        <w:rPr>
          <w:rFonts w:hint="eastAsia" w:ascii="仿宋_GB2312" w:hAnsi="仿宋_GB2312" w:cs="仿宋_GB2312"/>
          <w:sz w:val="32"/>
          <w:szCs w:val="32"/>
          <w:lang w:val="en-US" w:eastAsia="zh-CN"/>
        </w:rPr>
        <w:t>21</w:t>
      </w:r>
      <w:r>
        <w:rPr>
          <w:rFonts w:hint="eastAsia" w:ascii="仿宋_GB2312" w:hAnsi="仿宋_GB2312" w:eastAsia="仿宋_GB2312" w:cs="仿宋_GB2312"/>
          <w:sz w:val="32"/>
          <w:szCs w:val="32"/>
        </w:rPr>
        <w:t>人，其中：行政在职</w:t>
      </w:r>
      <w:r>
        <w:rPr>
          <w:rFonts w:hint="eastAsia" w:ascii="仿宋_GB2312" w:hAnsi="仿宋_GB2312" w:cs="仿宋_GB2312"/>
          <w:sz w:val="32"/>
          <w:szCs w:val="32"/>
          <w:lang w:val="en-US" w:eastAsia="zh-CN"/>
        </w:rPr>
        <w:t>6</w:t>
      </w:r>
      <w:r>
        <w:rPr>
          <w:rFonts w:hint="eastAsia" w:ascii="仿宋_GB2312" w:hAnsi="仿宋_GB2312" w:eastAsia="仿宋_GB2312" w:cs="仿宋_GB2312"/>
          <w:sz w:val="32"/>
          <w:szCs w:val="32"/>
        </w:rPr>
        <w:t>人，机关工勤在职</w:t>
      </w: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rPr>
        <w:t>人；事业人员</w:t>
      </w:r>
      <w:r>
        <w:rPr>
          <w:rFonts w:hint="eastAsia" w:ascii="仿宋_GB2312" w:hAnsi="仿宋_GB2312" w:cs="仿宋_GB2312"/>
          <w:sz w:val="32"/>
          <w:szCs w:val="32"/>
          <w:lang w:val="en-US" w:eastAsia="zh-CN"/>
        </w:rPr>
        <w:t>10</w:t>
      </w:r>
      <w:r>
        <w:rPr>
          <w:rFonts w:hint="eastAsia" w:ascii="仿宋_GB2312" w:hAnsi="仿宋_GB2312" w:eastAsia="仿宋_GB2312" w:cs="仿宋_GB2312"/>
          <w:sz w:val="32"/>
          <w:szCs w:val="32"/>
        </w:rPr>
        <w:t>人，事业工勤在职2人。离退休人员</w:t>
      </w:r>
      <w:r>
        <w:rPr>
          <w:rFonts w:hint="eastAsia" w:ascii="仿宋_GB2312" w:hAnsi="仿宋_GB2312" w:cs="仿宋_GB2312"/>
          <w:sz w:val="32"/>
          <w:szCs w:val="32"/>
          <w:lang w:val="en-US" w:eastAsia="zh-CN"/>
        </w:rPr>
        <w:t>20</w:t>
      </w:r>
      <w:r>
        <w:rPr>
          <w:rFonts w:hint="eastAsia" w:ascii="仿宋_GB2312" w:hAnsi="仿宋_GB2312" w:eastAsia="仿宋_GB2312" w:cs="仿宋_GB2312"/>
          <w:sz w:val="32"/>
          <w:szCs w:val="32"/>
        </w:rPr>
        <w:t>人，其中：退休</w:t>
      </w:r>
      <w:r>
        <w:rPr>
          <w:rFonts w:hint="eastAsia" w:ascii="仿宋_GB2312" w:hAnsi="仿宋_GB2312" w:cs="仿宋_GB2312"/>
          <w:sz w:val="32"/>
          <w:szCs w:val="32"/>
          <w:lang w:val="en-US" w:eastAsia="zh-CN"/>
        </w:rPr>
        <w:t>20</w:t>
      </w:r>
      <w:r>
        <w:rPr>
          <w:rFonts w:hint="eastAsia" w:ascii="仿宋_GB2312" w:hAnsi="仿宋_GB2312" w:eastAsia="仿宋_GB2312" w:cs="仿宋_GB2312"/>
          <w:sz w:val="32"/>
          <w:szCs w:val="32"/>
        </w:rPr>
        <w:t>人；遗嘱补助人员</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人。</w:t>
      </w:r>
    </w:p>
    <w:p>
      <w:pPr>
        <w:keepNext w:val="0"/>
        <w:keepLines w:val="0"/>
        <w:pageBreakBefore w:val="0"/>
        <w:numPr>
          <w:ilvl w:val="0"/>
          <w:numId w:val="8"/>
        </w:numPr>
        <w:kinsoku/>
        <w:wordWrap/>
        <w:overflowPunct/>
        <w:topLinePunct w:val="0"/>
        <w:autoSpaceDE/>
        <w:autoSpaceDN/>
        <w:bidi w:val="0"/>
        <w:spacing w:line="560" w:lineRule="exact"/>
        <w:ind w:firstLine="640" w:firstLineChars="200"/>
        <w:textAlignment w:val="auto"/>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收入情况</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年部门本年收入</w:t>
      </w:r>
      <w:r>
        <w:rPr>
          <w:rFonts w:hint="eastAsia" w:ascii="仿宋_GB2312" w:hAnsi="仿宋_GB2312" w:eastAsia="仿宋_GB2312" w:cs="仿宋_GB2312"/>
          <w:sz w:val="32"/>
          <w:szCs w:val="32"/>
          <w:lang w:val="en-US" w:eastAsia="zh-CN"/>
        </w:rPr>
        <w:t>2525.72万</w:t>
      </w:r>
      <w:r>
        <w:rPr>
          <w:rFonts w:hint="eastAsia" w:ascii="仿宋_GB2312" w:hAnsi="仿宋_GB2312" w:eastAsia="仿宋_GB2312" w:cs="仿宋_GB2312"/>
          <w:sz w:val="32"/>
          <w:szCs w:val="32"/>
        </w:rPr>
        <w:t>元</w:t>
      </w:r>
    </w:p>
    <w:p>
      <w:pPr>
        <w:keepNext w:val="0"/>
        <w:keepLines w:val="0"/>
        <w:pageBreakBefore w:val="0"/>
        <w:numPr>
          <w:ilvl w:val="0"/>
          <w:numId w:val="8"/>
        </w:numPr>
        <w:kinsoku/>
        <w:wordWrap/>
        <w:overflowPunct/>
        <w:topLinePunct w:val="0"/>
        <w:autoSpaceDE/>
        <w:autoSpaceDN/>
        <w:bidi w:val="0"/>
        <w:snapToGrid w:val="0"/>
        <w:spacing w:line="560" w:lineRule="exact"/>
        <w:ind w:left="0" w:leftChars="0" w:firstLine="640" w:firstLineChars="200"/>
        <w:textAlignment w:val="auto"/>
        <w:rPr>
          <w:rFonts w:hint="eastAsia" w:ascii="仿宋_GB2312" w:hAnsi="仿宋"/>
          <w:sz w:val="32"/>
          <w:szCs w:val="32"/>
          <w:lang w:val="en-US" w:eastAsia="zh-CN"/>
        </w:rPr>
      </w:pPr>
      <w:r>
        <w:rPr>
          <w:rFonts w:hint="eastAsia" w:ascii="仿宋_GB2312" w:hAnsi="仿宋"/>
          <w:sz w:val="32"/>
          <w:szCs w:val="32"/>
          <w:lang w:val="en-US" w:eastAsia="zh-CN"/>
        </w:rPr>
        <w:t>支出情况</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eastAsia="仿宋_GB2312" w:cs="宋体"/>
          <w:color w:val="000000"/>
          <w:kern w:val="0"/>
          <w:sz w:val="32"/>
          <w:szCs w:val="32"/>
          <w:shd w:val="clear" w:color="auto" w:fill="FFFFFF"/>
          <w:lang w:val="en-US" w:eastAsia="zh-CN"/>
        </w:rPr>
      </w:pPr>
      <w:r>
        <w:rPr>
          <w:rFonts w:hint="eastAsia" w:ascii="仿宋_GB2312" w:hAnsi="仿宋" w:eastAsia="仿宋_GB2312"/>
          <w:sz w:val="32"/>
          <w:szCs w:val="32"/>
        </w:rPr>
        <w:t>基本支出</w:t>
      </w:r>
      <w:r>
        <w:rPr>
          <w:rFonts w:hint="eastAsia" w:ascii="仿宋_GB2312" w:hAnsi="仿宋"/>
          <w:sz w:val="32"/>
          <w:szCs w:val="32"/>
          <w:lang w:val="en-US" w:eastAsia="zh-CN"/>
        </w:rPr>
        <w:t>351.25万</w:t>
      </w:r>
      <w:r>
        <w:rPr>
          <w:rFonts w:hint="eastAsia" w:ascii="仿宋_GB2312" w:hAnsi="仿宋" w:eastAsia="仿宋_GB2312"/>
          <w:sz w:val="32"/>
          <w:szCs w:val="32"/>
        </w:rPr>
        <w:t>元；其中：人员支出:</w:t>
      </w:r>
      <w:r>
        <w:rPr>
          <w:rFonts w:hint="eastAsia" w:ascii="仿宋_GB2312" w:hAnsi="仿宋"/>
          <w:sz w:val="32"/>
          <w:szCs w:val="32"/>
          <w:lang w:val="en-US" w:eastAsia="zh-CN"/>
        </w:rPr>
        <w:t>334.99万</w:t>
      </w:r>
      <w:r>
        <w:rPr>
          <w:rFonts w:hint="eastAsia" w:ascii="仿宋_GB2312" w:hAnsi="仿宋" w:eastAsia="仿宋_GB2312"/>
          <w:sz w:val="32"/>
          <w:szCs w:val="32"/>
        </w:rPr>
        <w:t>元，日常公用支出</w:t>
      </w:r>
      <w:r>
        <w:rPr>
          <w:rFonts w:hint="eastAsia" w:ascii="仿宋_GB2312" w:hAnsi="仿宋"/>
          <w:sz w:val="32"/>
          <w:szCs w:val="32"/>
          <w:lang w:val="en-US" w:eastAsia="zh-CN"/>
        </w:rPr>
        <w:t>16.26万</w:t>
      </w:r>
      <w:r>
        <w:rPr>
          <w:rFonts w:hint="eastAsia" w:ascii="仿宋_GB2312" w:hAnsi="仿宋" w:eastAsia="仿宋_GB2312"/>
          <w:sz w:val="32"/>
          <w:szCs w:val="32"/>
        </w:rPr>
        <w:t>元，项目支出</w:t>
      </w:r>
      <w:r>
        <w:rPr>
          <w:rFonts w:hint="eastAsia" w:ascii="仿宋_GB2312" w:hAnsi="仿宋"/>
          <w:sz w:val="32"/>
          <w:szCs w:val="32"/>
          <w:lang w:val="en-US" w:eastAsia="zh-CN"/>
        </w:rPr>
        <w:t>2694.32万</w:t>
      </w:r>
      <w:r>
        <w:rPr>
          <w:rFonts w:hint="eastAsia" w:ascii="仿宋_GB2312" w:hAnsi="仿宋" w:eastAsia="仿宋_GB2312"/>
          <w:sz w:val="32"/>
          <w:szCs w:val="32"/>
        </w:rPr>
        <w:t>元，与上年对比收入减少了</w:t>
      </w:r>
      <w:r>
        <w:rPr>
          <w:rFonts w:hint="eastAsia" w:ascii="仿宋_GB2312" w:hAnsi="仿宋"/>
          <w:sz w:val="32"/>
          <w:szCs w:val="32"/>
          <w:lang w:val="en-US" w:eastAsia="zh-CN"/>
        </w:rPr>
        <w:t>1247.66万</w:t>
      </w:r>
      <w:r>
        <w:rPr>
          <w:rFonts w:hint="eastAsia" w:ascii="仿宋_GB2312" w:hAnsi="仿宋" w:eastAsia="仿宋_GB2312"/>
          <w:sz w:val="32"/>
          <w:szCs w:val="32"/>
        </w:rPr>
        <w:t>元，因给企业的补助款减少了，支出减少了</w:t>
      </w:r>
      <w:r>
        <w:rPr>
          <w:rFonts w:hint="eastAsia" w:ascii="仿宋_GB2312" w:hAnsi="仿宋"/>
          <w:sz w:val="32"/>
          <w:szCs w:val="32"/>
          <w:lang w:val="en-US" w:eastAsia="zh-CN"/>
        </w:rPr>
        <w:t>3849.96万</w:t>
      </w:r>
      <w:r>
        <w:rPr>
          <w:rFonts w:hint="eastAsia" w:ascii="仿宋_GB2312" w:hAnsi="仿宋" w:eastAsia="仿宋_GB2312"/>
          <w:sz w:val="32"/>
          <w:szCs w:val="32"/>
        </w:rPr>
        <w:t>元，项目资金拨付有所减少，主要对企业的补助资金及项目拨付资金减少了</w:t>
      </w:r>
      <w:r>
        <w:rPr>
          <w:rFonts w:hint="eastAsia" w:ascii="仿宋_GB2312" w:hAnsi="仿宋"/>
          <w:sz w:val="32"/>
          <w:szCs w:val="32"/>
          <w:lang w:eastAsia="zh-CN"/>
        </w:rPr>
        <w:t>。</w:t>
      </w:r>
    </w:p>
    <w:p>
      <w:pPr>
        <w:keepNext w:val="0"/>
        <w:keepLines w:val="0"/>
        <w:pageBreakBefore w:val="0"/>
        <w:kinsoku/>
        <w:wordWrap/>
        <w:overflowPunct/>
        <w:topLinePunct w:val="0"/>
        <w:autoSpaceDE/>
        <w:autoSpaceDN/>
        <w:bidi w:val="0"/>
        <w:snapToGrid w:val="0"/>
        <w:spacing w:line="560" w:lineRule="exact"/>
        <w:ind w:firstLine="642" w:firstLineChars="200"/>
        <w:textAlignment w:val="auto"/>
        <w:rPr>
          <w:rFonts w:hint="eastAsia" w:ascii="仿宋_GB2312" w:hAnsi="仿宋" w:eastAsia="仿宋_GB2312" w:cs="宋体"/>
          <w:b/>
          <w:color w:val="000000"/>
          <w:kern w:val="0"/>
          <w:sz w:val="32"/>
          <w:szCs w:val="32"/>
          <w:shd w:val="clear" w:color="auto" w:fill="FFFFFF"/>
          <w:lang w:val="zh-CN"/>
        </w:rPr>
      </w:pPr>
      <w:r>
        <w:rPr>
          <w:rFonts w:hint="eastAsia" w:ascii="仿宋_GB2312" w:hAnsi="仿宋" w:eastAsia="仿宋_GB2312" w:cs="宋体"/>
          <w:b/>
          <w:color w:val="000000"/>
          <w:kern w:val="0"/>
          <w:sz w:val="32"/>
          <w:szCs w:val="32"/>
          <w:shd w:val="clear" w:color="auto" w:fill="FFFFFF"/>
          <w:lang w:val="zh-CN"/>
        </w:rPr>
        <w:t>（二）执行管理情况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eastAsia="仿宋_GB2312"/>
          <w:color w:val="000000"/>
          <w:sz w:val="32"/>
          <w:szCs w:val="32"/>
        </w:rPr>
      </w:pPr>
      <w:r>
        <w:rPr>
          <w:rFonts w:hint="eastAsia" w:ascii="仿宋_GB2312" w:hAnsi="仿宋"/>
          <w:color w:val="000000"/>
          <w:sz w:val="32"/>
          <w:szCs w:val="32"/>
          <w:lang w:val="en-US" w:eastAsia="zh-CN"/>
        </w:rPr>
        <w:t>2021</w:t>
      </w:r>
      <w:r>
        <w:rPr>
          <w:rFonts w:hint="eastAsia" w:ascii="仿宋_GB2312" w:hAnsi="仿宋" w:eastAsia="仿宋_GB2312"/>
          <w:color w:val="000000"/>
          <w:sz w:val="32"/>
          <w:szCs w:val="32"/>
        </w:rPr>
        <w:t>年“三公”经费财政拨款支出决算为</w:t>
      </w:r>
      <w:r>
        <w:rPr>
          <w:rFonts w:hint="eastAsia" w:ascii="仿宋_GB2312" w:hAnsi="仿宋"/>
          <w:color w:val="000000"/>
          <w:sz w:val="32"/>
          <w:szCs w:val="32"/>
          <w:lang w:val="en-US" w:eastAsia="zh-CN"/>
        </w:rPr>
        <w:t>10.43</w:t>
      </w:r>
      <w:r>
        <w:rPr>
          <w:rFonts w:hint="eastAsia" w:ascii="仿宋_GB2312" w:hAnsi="仿宋" w:eastAsia="仿宋_GB2312"/>
          <w:color w:val="000000"/>
          <w:sz w:val="32"/>
          <w:szCs w:val="32"/>
        </w:rPr>
        <w:t>万元，20</w:t>
      </w:r>
      <w:r>
        <w:rPr>
          <w:rFonts w:hint="eastAsia" w:ascii="仿宋_GB2312" w:hAnsi="仿宋"/>
          <w:color w:val="000000"/>
          <w:sz w:val="32"/>
          <w:szCs w:val="32"/>
          <w:lang w:val="en-US" w:eastAsia="zh-CN"/>
        </w:rPr>
        <w:t>21</w:t>
      </w:r>
      <w:r>
        <w:rPr>
          <w:rFonts w:hint="eastAsia" w:ascii="仿宋_GB2312" w:hAnsi="仿宋" w:eastAsia="仿宋_GB2312"/>
          <w:color w:val="000000"/>
          <w:sz w:val="32"/>
          <w:szCs w:val="32"/>
        </w:rPr>
        <w:t>年“三公”经费财政拨款支出决算中，公务用车购置及运行维护费支出决算</w:t>
      </w:r>
      <w:r>
        <w:rPr>
          <w:rFonts w:hint="eastAsia" w:ascii="仿宋_GB2312" w:hAnsi="仿宋"/>
          <w:color w:val="000000"/>
          <w:sz w:val="32"/>
          <w:szCs w:val="32"/>
          <w:lang w:val="en-US" w:eastAsia="zh-CN"/>
        </w:rPr>
        <w:t>10.16</w:t>
      </w:r>
      <w:r>
        <w:rPr>
          <w:rFonts w:hint="eastAsia" w:ascii="仿宋_GB2312" w:hAnsi="仿宋" w:eastAsia="仿宋_GB2312"/>
          <w:color w:val="000000"/>
          <w:sz w:val="32"/>
          <w:szCs w:val="32"/>
        </w:rPr>
        <w:t>万元，公务接待费支出决算</w:t>
      </w:r>
      <w:r>
        <w:rPr>
          <w:rFonts w:hint="eastAsia" w:ascii="仿宋_GB2312" w:hAnsi="仿宋"/>
          <w:color w:val="000000"/>
          <w:sz w:val="32"/>
          <w:szCs w:val="32"/>
          <w:lang w:val="en-US" w:eastAsia="zh-CN"/>
        </w:rPr>
        <w:t>0.27</w:t>
      </w:r>
      <w:r>
        <w:rPr>
          <w:rFonts w:hint="eastAsia" w:ascii="仿宋_GB2312" w:hAnsi="仿宋" w:eastAsia="仿宋_GB2312"/>
          <w:color w:val="000000"/>
          <w:sz w:val="32"/>
          <w:szCs w:val="32"/>
        </w:rPr>
        <w:t>万元，</w:t>
      </w:r>
      <w:r>
        <w:rPr>
          <w:rFonts w:hint="eastAsia" w:ascii="仿宋_GB2312" w:eastAsia="仿宋_GB2312"/>
          <w:color w:val="000000"/>
          <w:sz w:val="32"/>
          <w:szCs w:val="32"/>
        </w:rPr>
        <w:t>国内公务接待</w:t>
      </w:r>
      <w:r>
        <w:rPr>
          <w:rFonts w:hint="eastAsia" w:ascii="仿宋_GB2312"/>
          <w:color w:val="000000"/>
          <w:sz w:val="32"/>
          <w:szCs w:val="32"/>
          <w:lang w:val="en-US" w:eastAsia="zh-CN"/>
        </w:rPr>
        <w:t>10</w:t>
      </w:r>
      <w:r>
        <w:rPr>
          <w:rFonts w:hint="eastAsia" w:ascii="仿宋_GB2312" w:eastAsia="仿宋_GB2312"/>
          <w:color w:val="000000"/>
          <w:sz w:val="32"/>
          <w:szCs w:val="32"/>
        </w:rPr>
        <w:t>批次，</w:t>
      </w:r>
      <w:r>
        <w:rPr>
          <w:rFonts w:hint="eastAsia" w:ascii="仿宋_GB2312"/>
          <w:color w:val="000000"/>
          <w:sz w:val="32"/>
          <w:szCs w:val="32"/>
          <w:lang w:val="en-US" w:eastAsia="zh-CN"/>
        </w:rPr>
        <w:t>50</w:t>
      </w:r>
      <w:r>
        <w:rPr>
          <w:rFonts w:hint="eastAsia" w:ascii="仿宋_GB2312" w:eastAsia="仿宋_GB2312"/>
          <w:color w:val="000000"/>
          <w:sz w:val="32"/>
          <w:szCs w:val="32"/>
        </w:rPr>
        <w:t>人次（不包括陪同人员），共计支出</w:t>
      </w:r>
      <w:r>
        <w:rPr>
          <w:rFonts w:hint="eastAsia" w:ascii="仿宋_GB2312"/>
          <w:color w:val="000000"/>
          <w:sz w:val="32"/>
          <w:szCs w:val="32"/>
          <w:lang w:val="en-US" w:eastAsia="zh-CN"/>
        </w:rPr>
        <w:t>0.27</w:t>
      </w:r>
      <w:r>
        <w:rPr>
          <w:rFonts w:hint="eastAsia" w:ascii="仿宋_GB2312" w:eastAsia="仿宋_GB2312"/>
          <w:color w:val="000000"/>
          <w:sz w:val="32"/>
          <w:szCs w:val="32"/>
        </w:rPr>
        <w:t>万元，具体内容包括：接待上级领导和部门到我单位指导工作。</w:t>
      </w:r>
    </w:p>
    <w:p>
      <w:pPr>
        <w:keepNext w:val="0"/>
        <w:keepLines w:val="0"/>
        <w:pageBreakBefore w:val="0"/>
        <w:numPr>
          <w:ilvl w:val="0"/>
          <w:numId w:val="9"/>
        </w:numPr>
        <w:kinsoku/>
        <w:wordWrap/>
        <w:overflowPunct/>
        <w:topLinePunct w:val="0"/>
        <w:autoSpaceDE/>
        <w:autoSpaceDN/>
        <w:bidi w:val="0"/>
        <w:spacing w:line="560" w:lineRule="exact"/>
        <w:ind w:left="0" w:leftChars="0" w:firstLine="642" w:firstLineChars="200"/>
        <w:textAlignment w:val="auto"/>
        <w:rPr>
          <w:rFonts w:hint="eastAsia" w:ascii="仿宋_GB2312" w:hAnsi="仿宋" w:eastAsia="仿宋_GB2312" w:cs="宋体"/>
          <w:b/>
          <w:color w:val="000000"/>
          <w:kern w:val="0"/>
          <w:sz w:val="32"/>
          <w:szCs w:val="32"/>
          <w:shd w:val="clear" w:color="auto" w:fill="FFFFFF"/>
          <w:lang w:val="zh-CN"/>
        </w:rPr>
      </w:pPr>
      <w:r>
        <w:rPr>
          <w:rFonts w:hint="eastAsia" w:ascii="仿宋_GB2312" w:hAnsi="仿宋" w:eastAsia="仿宋_GB2312" w:cs="宋体"/>
          <w:b/>
          <w:color w:val="000000"/>
          <w:kern w:val="0"/>
          <w:sz w:val="32"/>
          <w:szCs w:val="32"/>
          <w:shd w:val="clear" w:color="auto" w:fill="FFFFFF"/>
          <w:lang w:val="zh-CN"/>
        </w:rPr>
        <w:t>综合管理情况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年资产合计</w:t>
      </w:r>
      <w:r>
        <w:rPr>
          <w:rFonts w:hint="eastAsia" w:ascii="仿宋_GB2312" w:hAnsi="仿宋_GB2312" w:eastAsia="仿宋_GB2312" w:cs="仿宋_GB2312"/>
          <w:sz w:val="32"/>
          <w:szCs w:val="32"/>
          <w:lang w:val="en-US" w:eastAsia="zh-CN"/>
        </w:rPr>
        <w:t>18589.78万</w:t>
      </w:r>
      <w:r>
        <w:rPr>
          <w:rFonts w:hint="eastAsia" w:ascii="仿宋_GB2312" w:hAnsi="仿宋_GB2312" w:eastAsia="仿宋_GB2312" w:cs="仿宋_GB2312"/>
          <w:sz w:val="32"/>
          <w:szCs w:val="32"/>
        </w:rPr>
        <w:t>元，负债</w:t>
      </w:r>
      <w:r>
        <w:rPr>
          <w:rFonts w:hint="eastAsia" w:ascii="仿宋_GB2312" w:hAnsi="仿宋_GB2312" w:eastAsia="仿宋_GB2312" w:cs="仿宋_GB2312"/>
          <w:sz w:val="32"/>
          <w:szCs w:val="32"/>
          <w:lang w:val="en-US" w:eastAsia="zh-CN"/>
        </w:rPr>
        <w:t>1437.72万</w:t>
      </w:r>
      <w:r>
        <w:rPr>
          <w:rFonts w:hint="eastAsia" w:ascii="仿宋_GB2312" w:hAnsi="仿宋_GB2312" w:eastAsia="仿宋_GB2312" w:cs="仿宋_GB2312"/>
          <w:sz w:val="32"/>
          <w:szCs w:val="32"/>
        </w:rPr>
        <w:t>元，净资产</w:t>
      </w:r>
      <w:r>
        <w:rPr>
          <w:rFonts w:hint="eastAsia" w:ascii="仿宋_GB2312" w:hAnsi="仿宋_GB2312" w:eastAsia="仿宋_GB2312" w:cs="仿宋_GB2312"/>
          <w:sz w:val="32"/>
          <w:szCs w:val="32"/>
          <w:lang w:val="en-US" w:eastAsia="zh-CN"/>
        </w:rPr>
        <w:t>17152.06万</w:t>
      </w:r>
      <w:r>
        <w:rPr>
          <w:rFonts w:hint="eastAsia" w:ascii="仿宋_GB2312" w:hAnsi="仿宋_GB2312" w:eastAsia="仿宋_GB2312" w:cs="仿宋_GB2312"/>
          <w:sz w:val="32"/>
          <w:szCs w:val="32"/>
        </w:rPr>
        <w:t>元；20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年资产合计</w:t>
      </w:r>
      <w:r>
        <w:rPr>
          <w:rFonts w:hint="eastAsia" w:ascii="仿宋_GB2312" w:hAnsi="仿宋_GB2312" w:eastAsia="仿宋_GB2312" w:cs="仿宋_GB2312"/>
          <w:sz w:val="32"/>
          <w:szCs w:val="32"/>
          <w:lang w:val="en-US" w:eastAsia="zh-CN"/>
        </w:rPr>
        <w:t>19796.39万</w:t>
      </w:r>
      <w:r>
        <w:rPr>
          <w:rFonts w:hint="eastAsia" w:ascii="仿宋_GB2312" w:hAnsi="仿宋_GB2312" w:eastAsia="仿宋_GB2312" w:cs="仿宋_GB2312"/>
          <w:sz w:val="32"/>
          <w:szCs w:val="32"/>
        </w:rPr>
        <w:t>元，负债</w:t>
      </w:r>
      <w:r>
        <w:rPr>
          <w:rFonts w:hint="eastAsia" w:ascii="仿宋_GB2312" w:hAnsi="仿宋_GB2312" w:eastAsia="仿宋_GB2312" w:cs="仿宋_GB2312"/>
          <w:sz w:val="32"/>
          <w:szCs w:val="32"/>
          <w:lang w:val="en-US" w:eastAsia="zh-CN"/>
        </w:rPr>
        <w:t>1339.6万</w:t>
      </w:r>
      <w:r>
        <w:rPr>
          <w:rFonts w:hint="eastAsia" w:ascii="仿宋_GB2312" w:hAnsi="仿宋_GB2312" w:eastAsia="仿宋_GB2312" w:cs="仿宋_GB2312"/>
          <w:sz w:val="32"/>
          <w:szCs w:val="32"/>
        </w:rPr>
        <w:t>元，净资产合计</w:t>
      </w:r>
      <w:r>
        <w:rPr>
          <w:rFonts w:hint="eastAsia" w:ascii="仿宋_GB2312" w:hAnsi="仿宋_GB2312" w:eastAsia="仿宋_GB2312" w:cs="仿宋_GB2312"/>
          <w:sz w:val="32"/>
          <w:szCs w:val="32"/>
          <w:lang w:val="en-US" w:eastAsia="zh-CN"/>
        </w:rPr>
        <w:t>18084.75万</w:t>
      </w:r>
      <w:r>
        <w:rPr>
          <w:rFonts w:hint="eastAsia" w:ascii="仿宋_GB2312" w:hAnsi="仿宋_GB2312" w:eastAsia="仿宋_GB2312" w:cs="仿宋_GB2312"/>
          <w:sz w:val="32"/>
          <w:szCs w:val="32"/>
        </w:rPr>
        <w:t>元；相比有所减少，主要是对企业的补助资金减少。</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left"/>
        <w:textAlignment w:val="auto"/>
        <w:rPr>
          <w:rFonts w:hint="eastAsia" w:ascii="仿宋_GB2312" w:hAnsi="仿宋" w:eastAsia="仿宋_GB2312"/>
          <w:sz w:val="30"/>
          <w:szCs w:val="30"/>
        </w:rPr>
      </w:pPr>
      <w:r>
        <w:rPr>
          <w:rFonts w:hint="eastAsia" w:ascii="仿宋_GB2312" w:hAnsi="楷体" w:eastAsia="仿宋_GB2312" w:cs="宋体"/>
          <w:b/>
          <w:color w:val="000000"/>
          <w:kern w:val="0"/>
          <w:sz w:val="32"/>
          <w:szCs w:val="32"/>
          <w:lang w:val="zh-CN"/>
        </w:rPr>
        <w:t>（四）整体绩效</w:t>
      </w:r>
    </w:p>
    <w:p>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ascii="仿宋_GB2312" w:hAnsi="仿宋" w:eastAsia="仿宋_GB2312" w:cs="仿宋"/>
          <w:color w:val="000000"/>
          <w:kern w:val="0"/>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w:t>
      </w:r>
      <w:r>
        <w:rPr>
          <w:rFonts w:hint="eastAsia" w:ascii="仿宋_GB2312" w:hAnsi="仿宋_GB2312" w:cs="仿宋_GB2312"/>
          <w:sz w:val="32"/>
          <w:szCs w:val="32"/>
          <w:lang w:val="en-US" w:eastAsia="zh-CN"/>
        </w:rPr>
        <w:t>21</w:t>
      </w:r>
      <w:r>
        <w:rPr>
          <w:rFonts w:hint="eastAsia" w:ascii="仿宋_GB2312" w:hAnsi="仿宋_GB2312" w:eastAsia="仿宋_GB2312" w:cs="仿宋_GB2312"/>
          <w:sz w:val="32"/>
          <w:szCs w:val="32"/>
        </w:rPr>
        <w:t>年部门整体支出开展绩效自评，从评价情况来看</w:t>
      </w:r>
      <w:r>
        <w:rPr>
          <w:rFonts w:ascii="仿宋_GB2312" w:hAnsi="仿宋_GB2312" w:eastAsia="仿宋_GB2312" w:cs="仿宋_GB2312"/>
          <w:sz w:val="32"/>
          <w:szCs w:val="32"/>
        </w:rPr>
        <w:t>,20</w:t>
      </w:r>
      <w:r>
        <w:rPr>
          <w:rFonts w:hint="eastAsia" w:ascii="仿宋_GB2312" w:hAnsi="仿宋_GB2312" w:cs="仿宋_GB2312"/>
          <w:sz w:val="32"/>
          <w:szCs w:val="32"/>
          <w:lang w:val="en-US" w:eastAsia="zh-CN"/>
        </w:rPr>
        <w:t>21</w:t>
      </w:r>
      <w:r>
        <w:rPr>
          <w:rFonts w:hint="eastAsia" w:ascii="仿宋_GB2312" w:hAnsi="仿宋_GB2312" w:eastAsia="仿宋_GB2312" w:cs="仿宋_GB2312"/>
          <w:sz w:val="32"/>
          <w:szCs w:val="32"/>
        </w:rPr>
        <w:t>年我局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r>
        <w:rPr>
          <w:rFonts w:hint="eastAsia" w:ascii="仿宋_GB2312" w:hAnsi="仿宋" w:eastAsia="仿宋_GB2312" w:cs="仿宋"/>
          <w:color w:val="000000"/>
          <w:kern w:val="0"/>
          <w:sz w:val="32"/>
          <w:szCs w:val="32"/>
        </w:rPr>
        <w:t>绩效评价自查开展覆盖下属单位及重点支出，将评价结果作为预算安排的重要依据，参照项目年度预算执行情况“三年滚动规划”执行情况统筹项目支出需求，保障重点支出，调整支出结构，优化财政资金配置，不断强化绩理念，推动我局部门整体绩效管理水平不断提升。</w:t>
      </w:r>
    </w:p>
    <w:p>
      <w:pPr>
        <w:keepNext w:val="0"/>
        <w:keepLines w:val="0"/>
        <w:pageBreakBefore w:val="0"/>
        <w:kinsoku/>
        <w:wordWrap/>
        <w:overflowPunct/>
        <w:topLinePunct w:val="0"/>
        <w:autoSpaceDE/>
        <w:autoSpaceDN/>
        <w:bidi w:val="0"/>
        <w:spacing w:line="580" w:lineRule="exact"/>
        <w:ind w:firstLine="640" w:firstLineChars="200"/>
        <w:textAlignment w:val="auto"/>
        <w:rPr>
          <w:rFonts w:hint="eastAsia"/>
        </w:rPr>
      </w:pPr>
      <w:r>
        <w:rPr>
          <w:rFonts w:hint="eastAsia" w:ascii="仿宋_GB2312" w:hAnsi="仿宋_GB2312" w:eastAsia="仿宋_GB2312" w:cs="仿宋_GB2312"/>
          <w:sz w:val="32"/>
          <w:szCs w:val="32"/>
        </w:rPr>
        <w:t>本部门在2021年度部门决算中反映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茂县生态农业综合（扶贫）开发产业园区-全自动水果分拣包装线和气调库（一期项目）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2021年革命老区电力提升改造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、“2021年工业发展应急资金”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2021年贴息贷款补助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、“2021年第三批疫情防控临时电价补助”</w:t>
      </w:r>
      <w:r>
        <w:rPr>
          <w:rFonts w:hint="eastAsia" w:ascii="仿宋_GB2312" w:hAnsi="仿宋_GB2312" w:eastAsia="仿宋_GB2312" w:cs="仿宋_GB2312"/>
          <w:sz w:val="32"/>
          <w:szCs w:val="32"/>
        </w:rPr>
        <w:t>等5个项目绩效目标实际完成情况等</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contextualSpacing/>
        <w:jc w:val="left"/>
        <w:textAlignment w:val="auto"/>
        <w:outlineLvl w:val="1"/>
        <w:rPr>
          <w:rFonts w:ascii="黑体" w:eastAsia="黑体" w:cs="宋体"/>
          <w:color w:val="000000"/>
          <w:kern w:val="0"/>
          <w:sz w:val="32"/>
          <w:szCs w:val="32"/>
          <w:shd w:val="clear" w:color="auto" w:fill="FFFFFF"/>
        </w:rPr>
      </w:pPr>
      <w:bookmarkStart w:id="160" w:name="_Toc21965"/>
      <w:bookmarkStart w:id="161" w:name="_Toc21226"/>
      <w:r>
        <w:rPr>
          <w:rFonts w:hint="eastAsia" w:ascii="黑体" w:eastAsia="黑体" w:cs="宋体"/>
          <w:color w:val="000000"/>
          <w:kern w:val="0"/>
          <w:sz w:val="32"/>
          <w:szCs w:val="32"/>
          <w:shd w:val="clear" w:color="auto" w:fill="FFFFFF"/>
        </w:rPr>
        <w:t>四、评价结论及建议</w:t>
      </w:r>
      <w:bookmarkEnd w:id="160"/>
      <w:bookmarkEnd w:id="161"/>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年我局部门整体支出绩效评价自查自评结果良好，全年基本支出保证了部门的正常运行和日常工作的正常开展，项目支出保障了重点工作的开展，达到预期绩效目标。</w:t>
      </w:r>
    </w:p>
    <w:p>
      <w:pPr>
        <w:keepNext w:val="0"/>
        <w:keepLines w:val="0"/>
        <w:pageBreakBefore w:val="0"/>
        <w:widowControl/>
        <w:numPr>
          <w:ilvl w:val="0"/>
          <w:numId w:val="10"/>
        </w:numPr>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存在问题</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1.基本支出经费保障水平偏低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综合近几年我局批复预算看，预算执行基本围绕保人员经费、保正常运转进行。从决算情况看，基本支出比重比较大。</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2.科学合理编制预算，严格执行预算</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预算编制的前瞻性，按照新《预算法》及其实施条例的相关规定，按政策规定及本部门的发展规划，结合上一年度预算执行情况和本年度预算收支变化因素，科学、合理地编制本年预算草案，避免项目支出与基本支出划分不准或预算支出与实际执行出现较大偏差的情况，执行中确需调剂预算的，按规定程序报经批准。</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3.完善管理制度，进一步加强资产管理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贯彻落实中央“八项规定”，建立本部门“三公经费”等公务支出管理制度及厉行节约制度，加强经费审批和控制，规范支出标准与范围，并严格执行。严格按照《固定资产管理办法》的规定加强固定资产管理，及时登记、更新台账，加强资产卡片管理，年终前对各类实物资产进行全面盘点，确保账账、账实相符。</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sz w:val="32"/>
          <w:szCs w:val="32"/>
        </w:rPr>
        <w:t>4.绩效目标设定有待更科学更合理</w:t>
      </w:r>
    </w:p>
    <w:p>
      <w:pPr>
        <w:keepNext w:val="0"/>
        <w:keepLines w:val="0"/>
        <w:pageBreakBefore w:val="0"/>
        <w:widowControl/>
        <w:numPr>
          <w:ilvl w:val="0"/>
          <w:numId w:val="10"/>
        </w:numPr>
        <w:kinsoku/>
        <w:wordWrap/>
        <w:overflowPunct/>
        <w:topLinePunct w:val="0"/>
        <w:autoSpaceDE/>
        <w:autoSpaceDN/>
        <w:bidi w:val="0"/>
        <w:adjustRightInd w:val="0"/>
        <w:snapToGrid w:val="0"/>
        <w:spacing w:line="560" w:lineRule="exact"/>
        <w:ind w:left="0" w:leftChars="0" w:firstLine="642"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改进建议</w:t>
      </w:r>
    </w:p>
    <w:p>
      <w:pPr>
        <w:keepNext w:val="0"/>
        <w:keepLines w:val="0"/>
        <w:pageBreakBefore w:val="0"/>
        <w:widowControl/>
        <w:shd w:val="clear" w:color="auto" w:fill="FFFFFF"/>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加强新《预算法》、《行政单位会计制度》等学习培训，规范部门预算收支核算，一是制定和完善基本支出、项目支出等各项支出标准，严格按项目和进度执行预算，增强预算的约束力和严肃性。二是落实预算执行分析，及时了解预算执行差异，合理调整、纠正预算执行偏差，切实提高部门预算收支管理水平。</w:t>
      </w:r>
    </w:p>
    <w:p>
      <w:pPr>
        <w:spacing w:line="580" w:lineRule="exact"/>
        <w:ind w:firstLine="640" w:firstLineChars="200"/>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outlineLvl w:val="1"/>
        <w:rPr>
          <w:rFonts w:hint="eastAsia" w:ascii="黑体" w:hAnsi="黑体" w:eastAsia="黑体" w:cs="黑体"/>
          <w:sz w:val="32"/>
          <w:szCs w:val="32"/>
          <w:lang w:val="en-US" w:eastAsia="zh-CN"/>
        </w:rPr>
      </w:pPr>
      <w:bookmarkStart w:id="162" w:name="_Toc29417"/>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bookmarkEnd w:id="162"/>
    </w:p>
    <w:p>
      <w:pPr>
        <w:spacing w:line="600" w:lineRule="exact"/>
        <w:jc w:val="center"/>
        <w:rPr>
          <w:rFonts w:ascii="方正小标宋简体" w:hAnsi="宋体" w:eastAsia="方正小标宋简体"/>
          <w:b/>
          <w:bCs/>
          <w:color w:val="000000"/>
          <w:kern w:val="0"/>
          <w:sz w:val="36"/>
          <w:szCs w:val="36"/>
        </w:rPr>
      </w:pPr>
      <w:r>
        <w:rPr>
          <w:rFonts w:hint="eastAsia" w:ascii="方正小标宋简体" w:hAnsi="宋体" w:eastAsia="方正小标宋简体"/>
          <w:b/>
          <w:bCs/>
          <w:color w:val="000000"/>
          <w:kern w:val="0"/>
          <w:sz w:val="36"/>
          <w:szCs w:val="36"/>
        </w:rPr>
        <w:t>茂县生态农业综合（扶贫）开发产业园</w:t>
      </w:r>
      <w:r>
        <w:rPr>
          <w:rFonts w:ascii="方正小标宋简体" w:hAnsi="宋体" w:eastAsia="方正小标宋简体"/>
          <w:b/>
          <w:bCs/>
          <w:color w:val="000000"/>
          <w:kern w:val="0"/>
          <w:sz w:val="36"/>
          <w:szCs w:val="36"/>
        </w:rPr>
        <w:t>-</w:t>
      </w:r>
    </w:p>
    <w:p>
      <w:pPr>
        <w:spacing w:line="600" w:lineRule="exact"/>
        <w:jc w:val="center"/>
        <w:rPr>
          <w:rFonts w:hint="eastAsia" w:ascii="方正小标宋简体" w:hAnsi="宋体" w:eastAsia="方正小标宋简体"/>
          <w:color w:val="000000"/>
          <w:kern w:val="0"/>
          <w:sz w:val="36"/>
          <w:szCs w:val="36"/>
          <w:lang w:val="zh-CN"/>
        </w:rPr>
      </w:pPr>
      <w:r>
        <w:rPr>
          <w:rFonts w:hint="eastAsia" w:ascii="方正小标宋简体" w:hAnsi="宋体" w:eastAsia="方正小标宋简体"/>
          <w:b/>
          <w:bCs/>
          <w:color w:val="000000"/>
          <w:kern w:val="0"/>
          <w:sz w:val="36"/>
          <w:szCs w:val="36"/>
        </w:rPr>
        <w:t>自动分拣包装线和气调库</w:t>
      </w:r>
      <w:r>
        <w:rPr>
          <w:rFonts w:hint="eastAsia" w:ascii="方正小标宋简体" w:hAnsi="宋体" w:eastAsia="方正小标宋简体"/>
          <w:b/>
          <w:bCs/>
          <w:color w:val="000000"/>
          <w:kern w:val="0"/>
          <w:sz w:val="36"/>
          <w:szCs w:val="36"/>
          <w:lang w:val="zh-CN"/>
        </w:rPr>
        <w:t>绩效评价报告</w:t>
      </w:r>
    </w:p>
    <w:p>
      <w:pPr>
        <w:adjustRightInd w:val="0"/>
        <w:snapToGrid w:val="0"/>
        <w:spacing w:line="600" w:lineRule="exact"/>
        <w:ind w:firstLine="720"/>
        <w:outlineLvl w:val="1"/>
        <w:rPr>
          <w:rFonts w:hint="eastAsia" w:ascii="仿宋_GB2312" w:hAnsi="仿宋_GB2312" w:eastAsia="仿宋_GB2312" w:cs="仿宋_GB2312"/>
          <w:b/>
          <w:bCs/>
          <w:sz w:val="32"/>
          <w:szCs w:val="32"/>
          <w:lang w:val="zh-CN"/>
        </w:rPr>
      </w:pPr>
      <w:bookmarkStart w:id="163" w:name="_Toc29467"/>
      <w:bookmarkStart w:id="164" w:name="_Toc17651"/>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val="zh-CN"/>
        </w:rPr>
        <w:t>项目概况</w:t>
      </w:r>
      <w:bookmarkEnd w:id="163"/>
      <w:bookmarkEnd w:id="164"/>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1</w:t>
      </w:r>
      <w:r>
        <w:rPr>
          <w:rFonts w:hint="eastAsia" w:ascii="仿宋_GB2312" w:hAnsi="仿宋_GB2312" w:eastAsia="仿宋_GB2312" w:cs="仿宋_GB2312"/>
          <w:b/>
          <w:sz w:val="32"/>
          <w:szCs w:val="32"/>
          <w:lang w:val="en-US" w:eastAsia="zh-CN"/>
        </w:rPr>
        <w:t>.</w:t>
      </w:r>
      <w:r>
        <w:rPr>
          <w:rFonts w:hint="eastAsia" w:ascii="仿宋_GB2312" w:hAnsi="仿宋_GB2312" w:eastAsia="仿宋_GB2312" w:cs="仿宋_GB2312"/>
          <w:sz w:val="32"/>
          <w:szCs w:val="32"/>
          <w:lang w:val="zh-CN"/>
        </w:rPr>
        <w:t>督导茂县鑫农产业服务有限责任公司加强项目的进度和实施。</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茂县发展和改革关于茂县生态农业综合（扶贫）开发产业园区-全自动水果分拣包装线和气调库建设项目可行性研究报告的批复（茂发改行审【2019】92号）。</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由茂县经济商务和信息局制定了资金管理办法和制定，制定对专项资金的分配和使用进行了规范，要求专项资金严格按照项目内容使用，做到专款专用，严禁虚报、挤占、挪用，项目过程中全部按照管理办法执行，无违反规定的行为发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拨付资金时严格按照茂县鑫农产业服务有限责任公司向我单位提交资金申请，把资金统一拨付给该公司，再由该公司拨付给施工单位或者设备采购单位。</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项目主要内容：对自动水果分拣包装线和气调库进行改造，改造面积1800平米及购置相关设施设备。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项目应实现的具体绩效目标，项目进度已完成95%。</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分析评价申报内容与实际相符，申报目标合理可行。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（三）项目自评步骤及方法</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项目绩效自评与浙江对口部门以及县级相关部门进行现场验收，均已得到较好的评价。</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165" w:name="_Toc13742"/>
      <w:bookmarkStart w:id="166" w:name="_Toc7286"/>
      <w:r>
        <w:rPr>
          <w:rFonts w:hint="eastAsia" w:ascii="仿宋_GB2312" w:hAnsi="仿宋_GB2312" w:eastAsia="仿宋_GB2312" w:cs="仿宋_GB2312"/>
          <w:b/>
          <w:bCs/>
          <w:sz w:val="32"/>
          <w:szCs w:val="32"/>
        </w:rPr>
        <w:t>二、项目资金申报及使用情况</w:t>
      </w:r>
      <w:bookmarkEnd w:id="165"/>
      <w:bookmarkEnd w:id="166"/>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《省发展改革委关于应发2018年东西部扶贫协作四川省新增资金和项目安排计划的通知》（浙发改帮扶〔201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val="zh-CN"/>
        </w:rPr>
        <w:t>〕411号；《茂县发展和改革关于茂县生态农业综合（扶贫）开发产业园区-全自动水果分拣包装线和气调库建设项目可行性研究报告的批复》（茂发改行审〔2019〕92号），拨付资金105.09万元。</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资金计划：资金来源为：浙江对口帮扶资金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资金到位：</w:t>
      </w:r>
      <w:r>
        <w:rPr>
          <w:rFonts w:hint="eastAsia" w:ascii="仿宋_GB2312" w:hAnsi="仿宋_GB2312" w:eastAsia="仿宋_GB2312" w:cs="仿宋_GB2312"/>
          <w:sz w:val="32"/>
          <w:szCs w:val="32"/>
          <w:lang w:val="en-US" w:eastAsia="zh-CN"/>
        </w:rPr>
        <w:t>6.8</w:t>
      </w:r>
      <w:r>
        <w:rPr>
          <w:rFonts w:hint="eastAsia" w:ascii="仿宋_GB2312" w:hAnsi="仿宋_GB2312" w:eastAsia="仿宋_GB2312" w:cs="仿宋_GB2312"/>
          <w:sz w:val="32"/>
          <w:szCs w:val="32"/>
          <w:lang w:val="zh-CN"/>
        </w:rPr>
        <w:t>万元，全部为浙江对口帮扶资金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资金使用：</w:t>
      </w:r>
      <w:r>
        <w:rPr>
          <w:rFonts w:hint="eastAsia" w:ascii="仿宋_GB2312" w:hAnsi="仿宋_GB2312" w:eastAsia="仿宋_GB2312" w:cs="仿宋_GB2312"/>
          <w:sz w:val="32"/>
          <w:szCs w:val="32"/>
          <w:lang w:val="en-US" w:eastAsia="zh-CN"/>
        </w:rPr>
        <w:t>6.8</w:t>
      </w:r>
      <w:r>
        <w:rPr>
          <w:rFonts w:hint="eastAsia" w:ascii="仿宋_GB2312" w:hAnsi="仿宋_GB2312" w:eastAsia="仿宋_GB2312" w:cs="仿宋_GB2312"/>
          <w:sz w:val="32"/>
          <w:szCs w:val="32"/>
          <w:lang w:val="zh-CN"/>
        </w:rPr>
        <w:t>万元已经全额拨付给茂县鑫农产业服务有限责任公司，资金支付范围、支付标准、支付进度、支付依据等合规合法、与预算相符。</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总体评价各项目实施单位财务管理制度健全，严格执行财务管理制度，账务处理及时，会计核算规范。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167" w:name="_Toc16890"/>
      <w:bookmarkStart w:id="168" w:name="_Toc1875"/>
      <w:r>
        <w:rPr>
          <w:rFonts w:hint="eastAsia" w:ascii="仿宋_GB2312" w:hAnsi="仿宋_GB2312" w:eastAsia="仿宋_GB2312" w:cs="仿宋_GB2312"/>
          <w:b/>
          <w:bCs/>
          <w:sz w:val="32"/>
          <w:szCs w:val="32"/>
        </w:rPr>
        <w:t>三、项目实施及管理情况</w:t>
      </w:r>
      <w:bookmarkEnd w:id="167"/>
      <w:bookmarkEnd w:id="168"/>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结合项目组织实施管理办法，重点围绕以下内容进行分析评价，并对自评中发现的问题分析说明。</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（一）项目组织架构及实施流程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领导重视、制度完善，我局根据工作需要，由计划的开展报账程序，明确责任，专款专用。</w:t>
      </w:r>
    </w:p>
    <w:p>
      <w:pPr>
        <w:keepNext w:val="0"/>
        <w:keepLines w:val="0"/>
        <w:pageBreakBefore w:val="0"/>
        <w:widowControl w:val="0"/>
        <w:numPr>
          <w:ilvl w:val="0"/>
          <w:numId w:val="9"/>
        </w:numPr>
        <w:kinsoku/>
        <w:wordWrap/>
        <w:overflowPunct/>
        <w:topLinePunct w:val="0"/>
        <w:autoSpaceDE/>
        <w:autoSpaceDN/>
        <w:bidi w:val="0"/>
        <w:adjustRightInd w:val="0"/>
        <w:snapToGrid w:val="0"/>
        <w:spacing w:line="600" w:lineRule="exact"/>
        <w:ind w:left="0" w:leftChars="0"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20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本项目支出均按照有关规章制度和项目实施完成情况进行支付；项目已建立了独立的台账。</w:t>
      </w:r>
    </w:p>
    <w:p>
      <w:pPr>
        <w:keepNext w:val="0"/>
        <w:keepLines w:val="0"/>
        <w:pageBreakBefore w:val="0"/>
        <w:widowControl w:val="0"/>
        <w:numPr>
          <w:ilvl w:val="0"/>
          <w:numId w:val="9"/>
        </w:numPr>
        <w:kinsoku/>
        <w:wordWrap/>
        <w:overflowPunct/>
        <w:topLinePunct w:val="0"/>
        <w:autoSpaceDE/>
        <w:autoSpaceDN/>
        <w:bidi w:val="0"/>
        <w:adjustRightInd w:val="0"/>
        <w:snapToGrid w:val="0"/>
        <w:spacing w:line="600" w:lineRule="exact"/>
        <w:ind w:left="0" w:leftChars="0"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项目监管情况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20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我单位为加强项目管理所采取的监管手段、监管程序、监管工作开展情况及实现均已产生较好的效果，项目完成进度较快。</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lang w:val="zh-CN"/>
        </w:rPr>
      </w:pPr>
      <w:bookmarkStart w:id="169" w:name="_Toc5942"/>
      <w:bookmarkStart w:id="170" w:name="_Toc20084"/>
      <w:r>
        <w:rPr>
          <w:rFonts w:hint="eastAsia" w:ascii="仿宋_GB2312" w:hAnsi="仿宋_GB2312" w:eastAsia="仿宋_GB2312" w:cs="仿宋_GB2312"/>
          <w:b/>
          <w:bCs/>
          <w:sz w:val="32"/>
          <w:szCs w:val="32"/>
        </w:rPr>
        <w:t>四、项目绩效情况</w:t>
      </w:r>
      <w:bookmarkEnd w:id="169"/>
      <w:bookmarkEnd w:id="170"/>
      <w:r>
        <w:rPr>
          <w:rFonts w:hint="eastAsia" w:ascii="仿宋_GB2312" w:hAnsi="仿宋_GB2312" w:eastAsia="仿宋_GB2312" w:cs="仿宋_GB2312"/>
          <w:b/>
          <w:bCs/>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该项目已完成了总工程进度的95%，剩余质保金待质保期到了，一并支付。</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从项目经济效益上使全县人民有了更好的销售水果平台，社会效益上使全县人民在经济和生活水平上得到更高的收益，服务对象满意度等得到一直的好评。</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171" w:name="_Toc9802"/>
      <w:bookmarkStart w:id="172" w:name="_Toc28264"/>
      <w:r>
        <w:rPr>
          <w:rFonts w:hint="eastAsia" w:ascii="仿宋_GB2312" w:hAnsi="仿宋_GB2312" w:eastAsia="仿宋_GB2312" w:cs="仿宋_GB2312"/>
          <w:b/>
          <w:bCs/>
          <w:sz w:val="32"/>
          <w:szCs w:val="32"/>
        </w:rPr>
        <w:t>五、评价结论及建议</w:t>
      </w:r>
      <w:bookmarkEnd w:id="171"/>
      <w:bookmarkEnd w:id="172"/>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（一）评价结论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bdr w:val="single" w:color="auto" w:sz="4" w:space="0"/>
          <w:lang w:val="zh-CN"/>
        </w:rPr>
      </w:pPr>
      <w:r>
        <w:rPr>
          <w:rFonts w:hint="eastAsia" w:ascii="仿宋_GB2312" w:hAnsi="仿宋_GB2312" w:eastAsia="仿宋_GB2312" w:cs="仿宋_GB2312"/>
          <w:sz w:val="32"/>
          <w:szCs w:val="32"/>
          <w:lang w:val="zh-CN"/>
        </w:rPr>
        <w:t>该项目的支出绩效评价已基本完成，达到预期的效果，为我县社会营造良好风气。</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（二）存在的问题</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厂房及设备的维护不到位。</w:t>
      </w:r>
      <w:r>
        <w:rPr>
          <w:rFonts w:hint="eastAsia" w:ascii="仿宋_GB2312" w:hAnsi="仿宋_GB2312" w:eastAsia="仿宋_GB2312" w:cs="仿宋_GB2312"/>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加强后续厂房及设备的维护以及平台的宣传及利用，这样这个项目才能得到更好的利用和发挥更好的作用。</w:t>
      </w:r>
      <w:r>
        <w:rPr>
          <w:rFonts w:hint="eastAsia" w:ascii="仿宋_GB2312" w:hAnsi="仿宋_GB2312" w:eastAsia="仿宋_GB2312" w:cs="仿宋_GB2312"/>
          <w:sz w:val="32"/>
          <w:szCs w:val="32"/>
          <w:lang w:val="zh-CN"/>
        </w:rPr>
        <w:tab/>
      </w:r>
    </w:p>
    <w:p>
      <w:pPr>
        <w:spacing w:line="580" w:lineRule="exact"/>
        <w:ind w:firstLine="640" w:firstLineChars="200"/>
        <w:rPr>
          <w:rFonts w:hint="eastAsia" w:ascii="仿宋_GB2312" w:hAns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outlineLvl w:val="1"/>
        <w:rPr>
          <w:rFonts w:hint="eastAsia" w:ascii="黑体" w:hAnsi="黑体" w:eastAsia="黑体" w:cs="黑体"/>
          <w:b/>
          <w:bCs/>
          <w:sz w:val="32"/>
          <w:szCs w:val="32"/>
          <w:lang w:val="en-US" w:eastAsia="zh-CN"/>
        </w:rPr>
      </w:pPr>
      <w:bookmarkStart w:id="173" w:name="_Toc18707"/>
      <w:r>
        <w:rPr>
          <w:rFonts w:hint="eastAsia" w:ascii="黑体" w:hAnsi="黑体" w:eastAsia="黑体" w:cs="黑体"/>
          <w:b/>
          <w:bCs/>
          <w:sz w:val="32"/>
          <w:szCs w:val="32"/>
          <w:lang w:eastAsia="zh-CN"/>
        </w:rPr>
        <w:t>附件</w:t>
      </w:r>
      <w:r>
        <w:rPr>
          <w:rFonts w:hint="eastAsia" w:ascii="黑体" w:hAnsi="黑体" w:eastAsia="黑体" w:cs="黑体"/>
          <w:b/>
          <w:bCs/>
          <w:sz w:val="32"/>
          <w:szCs w:val="32"/>
          <w:lang w:val="en-US" w:eastAsia="zh-CN"/>
        </w:rPr>
        <w:t>3</w:t>
      </w:r>
      <w:bookmarkEnd w:id="173"/>
    </w:p>
    <w:p>
      <w:pPr>
        <w:spacing w:line="600" w:lineRule="exact"/>
        <w:jc w:val="center"/>
        <w:outlineLvl w:val="0"/>
        <w:rPr>
          <w:rFonts w:hint="eastAsia" w:ascii="仿宋_GB2312" w:hAnsi="仿宋_GB2312" w:eastAsia="仿宋_GB2312" w:cs="仿宋_GB2312"/>
          <w:b/>
          <w:bCs w:val="0"/>
          <w:sz w:val="36"/>
          <w:szCs w:val="36"/>
          <w:lang w:eastAsia="zh-CN"/>
        </w:rPr>
      </w:pPr>
      <w:bookmarkStart w:id="174" w:name="_Toc10605"/>
      <w:r>
        <w:rPr>
          <w:rFonts w:hint="eastAsia" w:ascii="仿宋_GB2312" w:hAnsi="仿宋_GB2312" w:eastAsia="仿宋_GB2312" w:cs="仿宋_GB2312"/>
          <w:b/>
          <w:bCs w:val="0"/>
          <w:sz w:val="36"/>
          <w:szCs w:val="36"/>
          <w:lang w:eastAsia="zh-CN"/>
        </w:rPr>
        <w:t>茂县生态农业综合（扶贫）</w:t>
      </w:r>
      <w:bookmarkEnd w:id="174"/>
    </w:p>
    <w:p>
      <w:pPr>
        <w:spacing w:line="600" w:lineRule="exact"/>
        <w:jc w:val="center"/>
        <w:outlineLvl w:val="0"/>
        <w:rPr>
          <w:rFonts w:hint="eastAsia" w:ascii="仿宋_GB2312" w:hAnsi="仿宋_GB2312" w:eastAsia="仿宋_GB2312" w:cs="仿宋_GB2312"/>
          <w:b/>
          <w:bCs w:val="0"/>
          <w:sz w:val="36"/>
          <w:szCs w:val="36"/>
        </w:rPr>
      </w:pPr>
      <w:bookmarkStart w:id="175" w:name="_Toc6017"/>
      <w:bookmarkStart w:id="176" w:name="_Toc24947"/>
      <w:r>
        <w:rPr>
          <w:rFonts w:hint="eastAsia" w:ascii="仿宋_GB2312" w:hAnsi="仿宋_GB2312" w:eastAsia="仿宋_GB2312" w:cs="仿宋_GB2312"/>
          <w:b/>
          <w:bCs w:val="0"/>
          <w:sz w:val="36"/>
          <w:szCs w:val="36"/>
          <w:lang w:eastAsia="zh-CN"/>
        </w:rPr>
        <w:t>产业园</w:t>
      </w:r>
      <w:r>
        <w:rPr>
          <w:rFonts w:hint="eastAsia" w:ascii="仿宋_GB2312" w:hAnsi="仿宋_GB2312" w:eastAsia="仿宋_GB2312" w:cs="仿宋_GB2312"/>
          <w:b/>
          <w:bCs w:val="0"/>
          <w:sz w:val="36"/>
          <w:szCs w:val="36"/>
        </w:rPr>
        <w:t>项目</w:t>
      </w:r>
      <w:r>
        <w:rPr>
          <w:rFonts w:hint="eastAsia" w:ascii="仿宋_GB2312" w:hAnsi="仿宋_GB2312" w:eastAsia="仿宋_GB2312" w:cs="仿宋_GB2312"/>
          <w:b/>
          <w:bCs w:val="0"/>
          <w:sz w:val="36"/>
          <w:szCs w:val="36"/>
          <w:lang w:eastAsia="zh-CN"/>
        </w:rPr>
        <w:t>（三期）</w:t>
      </w:r>
      <w:r>
        <w:rPr>
          <w:rFonts w:hint="eastAsia" w:ascii="仿宋_GB2312" w:hAnsi="仿宋_GB2312" w:eastAsia="仿宋_GB2312" w:cs="仿宋_GB2312"/>
          <w:b/>
          <w:bCs w:val="0"/>
          <w:sz w:val="36"/>
          <w:szCs w:val="36"/>
        </w:rPr>
        <w:t>绩效评价报告</w:t>
      </w:r>
      <w:bookmarkEnd w:id="175"/>
      <w:bookmarkEnd w:id="176"/>
    </w:p>
    <w:p>
      <w:pPr>
        <w:pStyle w:val="2"/>
        <w:rPr>
          <w:lang w:val="zh-CN"/>
        </w:rPr>
      </w:pPr>
    </w:p>
    <w:p>
      <w:pPr>
        <w:adjustRightInd w:val="0"/>
        <w:snapToGrid w:val="0"/>
        <w:spacing w:line="600" w:lineRule="exact"/>
        <w:ind w:firstLine="720"/>
        <w:outlineLvl w:val="1"/>
        <w:rPr>
          <w:rFonts w:hint="eastAsia" w:ascii="仿宋_GB2312" w:hAnsi="仿宋_GB2312" w:eastAsia="仿宋_GB2312" w:cs="仿宋_GB2312"/>
          <w:b/>
          <w:bCs/>
          <w:sz w:val="32"/>
          <w:szCs w:val="32"/>
          <w:lang w:val="zh-CN"/>
        </w:rPr>
      </w:pPr>
      <w:bookmarkStart w:id="177" w:name="_Toc16210"/>
      <w:bookmarkStart w:id="178" w:name="_Toc17883"/>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val="zh-CN"/>
        </w:rPr>
        <w:t>项目概况</w:t>
      </w:r>
      <w:bookmarkEnd w:id="177"/>
      <w:bookmarkEnd w:id="178"/>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（一）项目基本情况</w:t>
      </w:r>
    </w:p>
    <w:p>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outlineLvl w:val="0"/>
        <w:rPr>
          <w:rFonts w:hint="eastAsia" w:ascii="仿宋_GB2312" w:hAnsi="仿宋_GB2312" w:eastAsia="仿宋_GB2312" w:cs="仿宋_GB2312"/>
          <w:b w:val="0"/>
          <w:bCs/>
          <w:sz w:val="32"/>
          <w:szCs w:val="32"/>
          <w:lang w:eastAsia="zh-CN"/>
        </w:rPr>
      </w:pPr>
      <w:bookmarkStart w:id="179" w:name="_Toc21353"/>
      <w:bookmarkStart w:id="180" w:name="_Toc30202"/>
      <w:r>
        <w:rPr>
          <w:rFonts w:hint="eastAsia" w:ascii="仿宋_GB2312" w:hAnsi="仿宋_GB2312" w:eastAsia="仿宋_GB2312" w:cs="仿宋_GB2312"/>
          <w:sz w:val="32"/>
          <w:szCs w:val="32"/>
          <w:lang w:val="zh-CN"/>
        </w:rPr>
        <w:t>1．督导</w:t>
      </w:r>
      <w:r>
        <w:rPr>
          <w:rFonts w:hint="eastAsia" w:ascii="仿宋_GB2312" w:hAnsi="仿宋_GB2312" w:eastAsia="仿宋_GB2312" w:cs="仿宋_GB2312"/>
          <w:b w:val="0"/>
          <w:bCs/>
          <w:sz w:val="32"/>
          <w:szCs w:val="32"/>
          <w:lang w:eastAsia="zh-CN"/>
        </w:rPr>
        <w:t>茂县生态农业综合（扶贫）产业园</w:t>
      </w:r>
      <w:r>
        <w:rPr>
          <w:rFonts w:hint="eastAsia" w:ascii="仿宋_GB2312" w:hAnsi="仿宋_GB2312" w:eastAsia="仿宋_GB2312" w:cs="仿宋_GB2312"/>
          <w:b w:val="0"/>
          <w:bCs/>
          <w:sz w:val="32"/>
          <w:szCs w:val="32"/>
        </w:rPr>
        <w:t>项目</w:t>
      </w:r>
      <w:r>
        <w:rPr>
          <w:rFonts w:hint="eastAsia" w:ascii="仿宋_GB2312" w:hAnsi="仿宋_GB2312" w:eastAsia="仿宋_GB2312" w:cs="仿宋_GB2312"/>
          <w:b w:val="0"/>
          <w:bCs/>
          <w:sz w:val="32"/>
          <w:szCs w:val="32"/>
          <w:lang w:eastAsia="zh-CN"/>
        </w:rPr>
        <w:t>（三期）</w:t>
      </w:r>
      <w:bookmarkEnd w:id="179"/>
      <w:bookmarkEnd w:id="180"/>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项目资金的使用情况。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b w:val="0"/>
          <w:bCs/>
          <w:sz w:val="32"/>
          <w:szCs w:val="32"/>
          <w:lang w:eastAsia="zh-CN"/>
        </w:rPr>
        <w:t>茂县生态农业综合（扶贫）产业园</w:t>
      </w:r>
      <w:r>
        <w:rPr>
          <w:rFonts w:hint="eastAsia" w:ascii="仿宋_GB2312" w:hAnsi="仿宋_GB2312" w:eastAsia="仿宋_GB2312" w:cs="仿宋_GB2312"/>
          <w:b w:val="0"/>
          <w:bCs/>
          <w:sz w:val="32"/>
          <w:szCs w:val="32"/>
        </w:rPr>
        <w:t>项目</w:t>
      </w:r>
      <w:r>
        <w:rPr>
          <w:rFonts w:hint="eastAsia" w:ascii="仿宋_GB2312" w:hAnsi="仿宋_GB2312" w:eastAsia="仿宋_GB2312" w:cs="仿宋_GB2312"/>
          <w:b w:val="0"/>
          <w:bCs/>
          <w:sz w:val="32"/>
          <w:szCs w:val="32"/>
          <w:lang w:eastAsia="zh-CN"/>
        </w:rPr>
        <w:t>（三期）的可行性研究报告及批复（茂发改行审【</w:t>
      </w:r>
      <w:r>
        <w:rPr>
          <w:rFonts w:hint="eastAsia" w:ascii="仿宋_GB2312" w:hAnsi="仿宋_GB2312" w:eastAsia="仿宋_GB2312" w:cs="仿宋_GB2312"/>
          <w:b w:val="0"/>
          <w:bCs/>
          <w:sz w:val="32"/>
          <w:szCs w:val="32"/>
          <w:lang w:val="en-US" w:eastAsia="zh-CN"/>
        </w:rPr>
        <w:t>2019</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122号文件</w:t>
      </w:r>
      <w:r>
        <w:rPr>
          <w:rFonts w:hint="eastAsia" w:ascii="仿宋_GB2312" w:hAnsi="仿宋_GB2312" w:eastAsia="仿宋_GB2312" w:cs="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由茂县经济商务和信息局制定了资金管理办法和制定，制定对专项资金的分配和使用进行了规范，要求专项资金严格按照项目内容使用，做到专款专用，严禁虚报、挤占、挪用，项目过程中全部按照管理办法执行，无违反规定的行为发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4．指定用于</w:t>
      </w:r>
      <w:r>
        <w:rPr>
          <w:rFonts w:hint="eastAsia" w:ascii="仿宋_GB2312" w:hAnsi="仿宋_GB2312" w:eastAsia="仿宋_GB2312" w:cs="仿宋_GB2312"/>
          <w:b w:val="0"/>
          <w:bCs/>
          <w:sz w:val="32"/>
          <w:szCs w:val="32"/>
          <w:lang w:eastAsia="zh-CN"/>
        </w:rPr>
        <w:t>茂县生态农业综合（扶贫）产业园</w:t>
      </w:r>
      <w:r>
        <w:rPr>
          <w:rFonts w:hint="eastAsia" w:ascii="仿宋_GB2312" w:hAnsi="仿宋_GB2312" w:eastAsia="仿宋_GB2312" w:cs="仿宋_GB2312"/>
          <w:b w:val="0"/>
          <w:bCs/>
          <w:sz w:val="32"/>
          <w:szCs w:val="32"/>
        </w:rPr>
        <w:t>项目</w:t>
      </w:r>
      <w:r>
        <w:rPr>
          <w:rFonts w:hint="eastAsia" w:ascii="仿宋_GB2312" w:hAnsi="仿宋_GB2312" w:eastAsia="仿宋_GB2312" w:cs="仿宋_GB2312"/>
          <w:b w:val="0"/>
          <w:bCs/>
          <w:sz w:val="32"/>
          <w:szCs w:val="32"/>
          <w:lang w:eastAsia="zh-CN"/>
        </w:rPr>
        <w:t>（三期）项目，</w:t>
      </w:r>
      <w:r>
        <w:rPr>
          <w:rFonts w:hint="eastAsia" w:ascii="仿宋_GB2312" w:hAnsi="仿宋_GB2312" w:eastAsia="仿宋_GB2312" w:cs="仿宋_GB2312"/>
          <w:sz w:val="32"/>
          <w:szCs w:val="32"/>
          <w:lang w:val="zh-CN"/>
        </w:rPr>
        <w:t>拨付资金时严格按照茂县鑫农产业服务有限责任公司向我单位提交资金申请，把资金统一拨付给该公司，再由该公司拨付给施工单位或者设备采购单位。</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1．项目主要内容。</w:t>
      </w:r>
    </w:p>
    <w:p>
      <w:pPr>
        <w:pStyle w:val="7"/>
        <w:keepNext w:val="0"/>
        <w:keepLines w:val="0"/>
        <w:pageBreakBefore w:val="0"/>
        <w:widowControl w:val="0"/>
        <w:kinsoku/>
        <w:wordWrap/>
        <w:overflowPunct/>
        <w:topLinePunct w:val="0"/>
        <w:autoSpaceDE/>
        <w:autoSpaceDN/>
        <w:bidi w:val="0"/>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仓储综合标准厂房及其生产性服务基础设施，加工标准厂房主要设计为单层钢架结构厂房；总平配套工程包括土石方、工程照明，水电气管网系统，安防系统</w:t>
      </w:r>
      <w:r>
        <w:rPr>
          <w:rFonts w:hint="eastAsia" w:ascii="仿宋_GB2312" w:hAnsi="仿宋_GB2312" w:eastAsia="仿宋_GB2312" w:cs="仿宋_GB2312"/>
          <w:sz w:val="32"/>
          <w:szCs w:val="32"/>
          <w:lang w:val="en-US" w:eastAsia="zh-CN"/>
        </w:rPr>
        <w:t>(园区监控及消防）等基础设施建设。</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项目应实现的具体绩效目标，项目进度已完成</w:t>
      </w:r>
      <w:r>
        <w:rPr>
          <w:rFonts w:hint="eastAsia" w:ascii="仿宋_GB2312" w:hAnsi="仿宋_GB2312" w:eastAsia="仿宋_GB2312" w:cs="仿宋_GB2312"/>
          <w:sz w:val="32"/>
          <w:szCs w:val="32"/>
          <w:lang w:val="en-US" w:eastAsia="zh-CN"/>
        </w:rPr>
        <w:t>80</w:t>
      </w:r>
      <w:r>
        <w:rPr>
          <w:rFonts w:hint="eastAsia" w:ascii="仿宋_GB2312" w:hAnsi="仿宋_GB2312" w:eastAsia="仿宋_GB2312" w:cs="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分析评价申报内容与实际相符，申报目标合理可行。</w:t>
      </w:r>
      <w:r>
        <w:rPr>
          <w:rFonts w:hint="eastAsia" w:ascii="仿宋_GB2312" w:hAnsi="仿宋_GB2312" w:eastAsia="仿宋_GB2312" w:cs="仿宋_GB2312"/>
          <w:b/>
          <w:sz w:val="32"/>
          <w:szCs w:val="32"/>
          <w:lang w:val="zh-CN"/>
        </w:rPr>
        <w:t>（三）项目自评步骤及方法</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项目绩效自评与浙江对口部门以及县级相关部门进行现场验收，均已得到较好的评价。</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181" w:name="_Toc3958"/>
      <w:bookmarkStart w:id="182" w:name="_Toc6982"/>
      <w:r>
        <w:rPr>
          <w:rFonts w:hint="eastAsia" w:ascii="仿宋_GB2312" w:hAnsi="仿宋_GB2312" w:eastAsia="仿宋_GB2312" w:cs="仿宋_GB2312"/>
          <w:b/>
          <w:bCs/>
          <w:sz w:val="32"/>
          <w:szCs w:val="32"/>
        </w:rPr>
        <w:t>二、项目资金申报及使用情况</w:t>
      </w:r>
      <w:bookmarkEnd w:id="181"/>
      <w:bookmarkEnd w:id="182"/>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浙发改帮扶〔20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62</w:t>
      </w:r>
      <w:r>
        <w:rPr>
          <w:rFonts w:hint="eastAsia" w:ascii="仿宋_GB2312" w:hAnsi="仿宋_GB2312" w:eastAsia="仿宋_GB2312" w:cs="仿宋_GB2312"/>
          <w:sz w:val="32"/>
          <w:szCs w:val="32"/>
          <w:lang w:val="zh-CN"/>
        </w:rPr>
        <w:t>号，茂受援办函【</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3号文件</w:t>
      </w:r>
      <w:r>
        <w:rPr>
          <w:rFonts w:hint="eastAsia" w:ascii="仿宋_GB2312" w:hAnsi="仿宋_GB2312" w:eastAsia="仿宋_GB2312" w:cs="仿宋_GB2312"/>
          <w:sz w:val="32"/>
          <w:szCs w:val="32"/>
          <w:lang w:val="zh-CN"/>
        </w:rPr>
        <w:t>；《</w:t>
      </w:r>
      <w:r>
        <w:rPr>
          <w:rFonts w:hint="eastAsia" w:ascii="仿宋_GB2312" w:hAnsi="仿宋_GB2312" w:eastAsia="仿宋_GB2312" w:cs="仿宋_GB2312"/>
          <w:b w:val="0"/>
          <w:bCs/>
          <w:sz w:val="32"/>
          <w:szCs w:val="32"/>
          <w:lang w:eastAsia="zh-CN"/>
        </w:rPr>
        <w:t>茂县生态农业综合（扶贫）产业园</w:t>
      </w:r>
      <w:r>
        <w:rPr>
          <w:rFonts w:hint="eastAsia" w:ascii="仿宋_GB2312" w:hAnsi="仿宋_GB2312" w:eastAsia="仿宋_GB2312" w:cs="仿宋_GB2312"/>
          <w:sz w:val="32"/>
          <w:szCs w:val="32"/>
          <w:lang w:val="zh-CN"/>
        </w:rPr>
        <w:t>建设项目可行性研究报告的批复》（</w:t>
      </w:r>
      <w:r>
        <w:rPr>
          <w:rFonts w:hint="eastAsia" w:ascii="仿宋_GB2312" w:hAnsi="仿宋_GB2312" w:eastAsia="仿宋_GB2312" w:cs="仿宋_GB2312"/>
          <w:b w:val="0"/>
          <w:bCs/>
          <w:sz w:val="32"/>
          <w:szCs w:val="32"/>
          <w:lang w:eastAsia="zh-CN"/>
        </w:rPr>
        <w:t>茂发改行审【</w:t>
      </w:r>
      <w:r>
        <w:rPr>
          <w:rFonts w:hint="eastAsia" w:ascii="仿宋_GB2312" w:hAnsi="仿宋_GB2312" w:eastAsia="仿宋_GB2312" w:cs="仿宋_GB2312"/>
          <w:b w:val="0"/>
          <w:bCs/>
          <w:sz w:val="32"/>
          <w:szCs w:val="32"/>
          <w:lang w:val="en-US" w:eastAsia="zh-CN"/>
        </w:rPr>
        <w:t>2019</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122号</w:t>
      </w:r>
      <w:r>
        <w:rPr>
          <w:rFonts w:hint="eastAsia" w:ascii="仿宋_GB2312" w:hAnsi="仿宋_GB2312" w:eastAsia="仿宋_GB2312" w:cs="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1．资金计划：资金来源为：浙江对口帮扶资金。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2．资金到位：</w:t>
      </w:r>
      <w:r>
        <w:rPr>
          <w:rFonts w:hint="eastAsia" w:ascii="仿宋_GB2312" w:hAnsi="仿宋_GB2312" w:eastAsia="仿宋_GB2312" w:cs="仿宋_GB2312"/>
          <w:sz w:val="32"/>
          <w:szCs w:val="32"/>
          <w:lang w:val="en-US" w:eastAsia="zh-CN"/>
        </w:rPr>
        <w:t>387.24</w:t>
      </w:r>
      <w:r>
        <w:rPr>
          <w:rFonts w:hint="eastAsia" w:ascii="仿宋_GB2312" w:hAnsi="仿宋_GB2312" w:eastAsia="仿宋_GB2312" w:cs="仿宋_GB2312"/>
          <w:sz w:val="32"/>
          <w:szCs w:val="32"/>
          <w:lang w:val="zh-CN"/>
        </w:rPr>
        <w:t>万元，全部为浙江对口帮扶资金。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3．资金使用：</w:t>
      </w:r>
      <w:r>
        <w:rPr>
          <w:rFonts w:hint="eastAsia" w:ascii="仿宋_GB2312" w:hAnsi="仿宋_GB2312" w:eastAsia="仿宋_GB2312" w:cs="仿宋_GB2312"/>
          <w:sz w:val="32"/>
          <w:szCs w:val="32"/>
          <w:lang w:val="en-US" w:eastAsia="zh-CN"/>
        </w:rPr>
        <w:t>387.24</w:t>
      </w:r>
      <w:r>
        <w:rPr>
          <w:rFonts w:hint="eastAsia" w:ascii="仿宋_GB2312" w:hAnsi="仿宋_GB2312" w:eastAsia="仿宋_GB2312" w:cs="仿宋_GB2312"/>
          <w:sz w:val="32"/>
          <w:szCs w:val="32"/>
          <w:lang w:val="zh-CN"/>
        </w:rPr>
        <w:t>万元已经全额拨付给茂县鑫农产业服务有限责任公司，资金支付范围、支付标准、支付进度、支付依据等合规合法、与预算相符。</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总体评价各项目实施单位财务管理制度健全，严格执行财务管理制度，账务处理及时，会计核算规范。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183" w:name="_Toc24968"/>
      <w:bookmarkStart w:id="184" w:name="_Toc24919"/>
      <w:r>
        <w:rPr>
          <w:rFonts w:hint="eastAsia" w:ascii="仿宋_GB2312" w:hAnsi="仿宋_GB2312" w:eastAsia="仿宋_GB2312" w:cs="仿宋_GB2312"/>
          <w:b/>
          <w:bCs/>
          <w:sz w:val="32"/>
          <w:szCs w:val="32"/>
        </w:rPr>
        <w:t>三、项目实施及管理情况</w:t>
      </w:r>
      <w:bookmarkEnd w:id="183"/>
      <w:bookmarkEnd w:id="184"/>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结合项目组织实施管理办法，重点围绕以下内容进行分析评价，并对自评中发现的问题分析说明。</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（一）项目组织架构及实施流程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领导重视、制度完善，我局根据工作需要，由计划的开展报账程序，明确责任，专款专用。</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（二）项目管理情况。</w:t>
      </w:r>
      <w:r>
        <w:rPr>
          <w:rFonts w:hint="eastAsia" w:ascii="仿宋_GB2312" w:hAnsi="仿宋_GB2312" w:eastAsia="仿宋_GB2312" w:cs="仿宋_GB2312"/>
          <w:sz w:val="32"/>
          <w:szCs w:val="32"/>
          <w:lang w:val="zh-CN"/>
        </w:rPr>
        <w:t>本项目支出均按照有关规章制度和项目实施完成情况进行支付；项目已建立了独立的台账。</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（三）项目监管情况。</w:t>
      </w:r>
      <w:r>
        <w:rPr>
          <w:rFonts w:hint="eastAsia" w:ascii="仿宋_GB2312" w:hAnsi="仿宋_GB2312" w:eastAsia="仿宋_GB2312" w:cs="仿宋_GB2312"/>
          <w:sz w:val="32"/>
          <w:szCs w:val="32"/>
          <w:lang w:val="zh-CN"/>
        </w:rPr>
        <w:t>我单位为加强项目管理所采取的监管手段、监管程序、监管工作开展情况及实现均已产生较好的效果，项目完成进度较快。</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lang w:val="zh-CN"/>
        </w:rPr>
      </w:pPr>
      <w:bookmarkStart w:id="185" w:name="_Toc19219"/>
      <w:bookmarkStart w:id="186" w:name="_Toc10357"/>
      <w:r>
        <w:rPr>
          <w:rFonts w:hint="eastAsia" w:ascii="仿宋_GB2312" w:hAnsi="仿宋_GB2312" w:eastAsia="仿宋_GB2312" w:cs="仿宋_GB2312"/>
          <w:b/>
          <w:bCs/>
          <w:sz w:val="32"/>
          <w:szCs w:val="32"/>
        </w:rPr>
        <w:t>四、项目绩效情况</w:t>
      </w:r>
      <w:bookmarkEnd w:id="185"/>
      <w:bookmarkEnd w:id="186"/>
      <w:r>
        <w:rPr>
          <w:rFonts w:hint="eastAsia" w:ascii="仿宋_GB2312" w:hAnsi="仿宋_GB2312" w:eastAsia="仿宋_GB2312" w:cs="仿宋_GB2312"/>
          <w:b/>
          <w:bCs/>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该项目已完成了总工程进度的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val="zh-CN"/>
        </w:rPr>
        <w:t>%，剩余工程款进度完成后，一并支付。</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从项目经济效益上使全县人民有了更好的销售水果平台，社会效益上使全县人民在经济和生活水平上得到更高的收益，服务对象满意度等得到一直的好评。</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187" w:name="_Toc22490"/>
      <w:bookmarkStart w:id="188" w:name="_Toc5529"/>
      <w:r>
        <w:rPr>
          <w:rFonts w:hint="eastAsia" w:ascii="仿宋_GB2312" w:hAnsi="仿宋_GB2312" w:eastAsia="仿宋_GB2312" w:cs="仿宋_GB2312"/>
          <w:b/>
          <w:bCs/>
          <w:sz w:val="32"/>
          <w:szCs w:val="32"/>
        </w:rPr>
        <w:t>五、评价结论及建议</w:t>
      </w:r>
      <w:bookmarkEnd w:id="187"/>
      <w:bookmarkEnd w:id="188"/>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（一）评价结论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bdr w:val="single" w:color="auto" w:sz="4" w:space="0"/>
          <w:lang w:val="zh-CN"/>
        </w:rPr>
      </w:pPr>
      <w:r>
        <w:rPr>
          <w:rFonts w:hint="eastAsia" w:ascii="仿宋_GB2312" w:hAnsi="仿宋_GB2312" w:eastAsia="仿宋_GB2312" w:cs="仿宋_GB2312"/>
          <w:sz w:val="32"/>
          <w:szCs w:val="32"/>
          <w:lang w:val="zh-CN"/>
        </w:rPr>
        <w:t>该项目的支出绩效评价已基本完成，达到预期的效果，为我县社会营造良好风气。</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（二）存在的问题</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厂房及设备的维护不及时，宣传和利用不到位。</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pPr>
        <w:pStyle w:val="7"/>
        <w:keepNext w:val="0"/>
        <w:keepLines w:val="0"/>
        <w:pageBreakBefore w:val="0"/>
        <w:widowControl w:val="0"/>
        <w:kinsoku/>
        <w:wordWrap/>
        <w:overflowPunct/>
        <w:topLinePunct w:val="0"/>
        <w:autoSpaceDE/>
        <w:autoSpaceDN/>
        <w:bidi w:val="0"/>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加强后续厂房及设备的维护及宣传和利用，这个项目才能得到更好的利用和发挥更好的作用。</w:t>
      </w:r>
    </w:p>
    <w:p>
      <w:pPr>
        <w:pStyle w:val="2"/>
        <w:rPr>
          <w:rFonts w:hint="eastAsia" w:ascii="仿宋_GB2312" w:hAns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p>
      <w:pPr>
        <w:spacing w:line="600" w:lineRule="exact"/>
        <w:jc w:val="left"/>
        <w:outlineLvl w:val="1"/>
        <w:rPr>
          <w:rFonts w:hint="eastAsia" w:ascii="黑体" w:eastAsia="黑体" w:cs="黑体"/>
          <w:sz w:val="32"/>
          <w:szCs w:val="32"/>
          <w:lang w:val="en-US" w:eastAsia="zh-CN"/>
        </w:rPr>
      </w:pPr>
      <w:bookmarkStart w:id="189" w:name="_Toc79163633"/>
      <w:bookmarkStart w:id="190" w:name="_Toc79163883"/>
      <w:bookmarkStart w:id="191" w:name="_Toc23356"/>
      <w:r>
        <w:rPr>
          <w:rFonts w:hint="eastAsia" w:ascii="黑体" w:eastAsia="黑体" w:cs="黑体"/>
          <w:sz w:val="32"/>
          <w:szCs w:val="32"/>
        </w:rPr>
        <w:t>附件</w:t>
      </w:r>
      <w:bookmarkEnd w:id="189"/>
      <w:bookmarkEnd w:id="190"/>
      <w:r>
        <w:rPr>
          <w:rFonts w:hint="eastAsia" w:ascii="黑体" w:eastAsia="黑体" w:cs="黑体"/>
          <w:sz w:val="32"/>
          <w:szCs w:val="32"/>
          <w:lang w:val="en-US" w:eastAsia="zh-CN"/>
        </w:rPr>
        <w:t>4</w:t>
      </w:r>
      <w:bookmarkEnd w:id="191"/>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ascii="方正小标宋简体" w:eastAsia="方正小标宋简体" w:cs="黑体"/>
          <w:sz w:val="44"/>
          <w:szCs w:val="44"/>
        </w:rPr>
      </w:pPr>
      <w:bookmarkStart w:id="192" w:name="_Toc79163634"/>
      <w:bookmarkStart w:id="193" w:name="_Toc548"/>
      <w:bookmarkStart w:id="194" w:name="_Toc79163884"/>
      <w:r>
        <w:rPr>
          <w:rFonts w:hint="eastAsia" w:ascii="方正小标宋简体" w:eastAsia="方正小标宋简体" w:cs="黑体"/>
          <w:sz w:val="44"/>
          <w:szCs w:val="44"/>
          <w:lang w:val="en-US" w:eastAsia="zh-CN"/>
        </w:rPr>
        <w:t>2021年革命老区电力提升</w:t>
      </w:r>
      <w:r>
        <w:rPr>
          <w:rFonts w:hint="eastAsia" w:ascii="方正小标宋简体" w:eastAsia="方正小标宋简体" w:cs="黑体"/>
          <w:sz w:val="44"/>
          <w:szCs w:val="44"/>
        </w:rPr>
        <w:t>绩效评价报告</w:t>
      </w:r>
      <w:bookmarkEnd w:id="192"/>
      <w:bookmarkEnd w:id="193"/>
      <w:bookmarkEnd w:id="194"/>
    </w:p>
    <w:p>
      <w:pPr>
        <w:spacing w:line="600" w:lineRule="exact"/>
        <w:rPr>
          <w:rFonts w:ascii="宋体"/>
          <w:sz w:val="32"/>
          <w:szCs w:val="32"/>
          <w:lang w:val="zh-CN"/>
        </w:rPr>
      </w:pPr>
    </w:p>
    <w:p>
      <w:pPr>
        <w:adjustRightInd w:val="0"/>
        <w:snapToGrid w:val="0"/>
        <w:spacing w:line="600" w:lineRule="exact"/>
        <w:ind w:firstLine="720"/>
        <w:outlineLvl w:val="1"/>
        <w:rPr>
          <w:rFonts w:hint="eastAsia" w:ascii="仿宋_GB2312" w:hAnsi="仿宋_GB2312" w:eastAsia="仿宋_GB2312" w:cs="仿宋_GB2312"/>
          <w:b/>
          <w:bCs/>
          <w:sz w:val="32"/>
          <w:szCs w:val="32"/>
          <w:lang w:val="zh-CN"/>
        </w:rPr>
      </w:pPr>
      <w:bookmarkStart w:id="195" w:name="_Toc29934"/>
      <w:bookmarkStart w:id="196" w:name="_Toc12209"/>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val="zh-CN"/>
        </w:rPr>
        <w:t>项目概况</w:t>
      </w:r>
      <w:bookmarkEnd w:id="195"/>
      <w:bookmarkEnd w:id="196"/>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1．茂县经信局为该项目建设单位。负责项目建设推进，竣工结算，项目资金支付。</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rPr>
        <w:t>茂县凤仪镇顺城村等7个乡镇9个村，现部分10KV电力线路由于未进行农村电网改造提升，线路主干线偏小，供电安全性、可靠性、稳定性差，供电能力不足，不能满足负荷发展需求。为消除农村电网低电压、配变过载运行等问题，提高供电能力和电压质量，保障群众“用好电、电好用”，全面提升配网供电能力和供电质量等相关问题，拟建该项目。改造提升10KV高压线路、380V/220V线路约25.35公里及附属设施建设，其中：改造提升10KV线路约0.27公里；改造提升380//220V线路约25.08公里；更换变压器13台及附属设施建设</w:t>
      </w:r>
      <w:r>
        <w:rPr>
          <w:rFonts w:hint="eastAsia" w:ascii="仿宋_GB2312" w:hAnsi="仿宋_GB2312" w:eastAsia="仿宋_GB2312" w:cs="仿宋_GB2312"/>
          <w:color w:val="000000"/>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rPr>
        <w:t>严格按照相关文件规定，专款专用，专户专账</w:t>
      </w:r>
      <w:r>
        <w:rPr>
          <w:rFonts w:hint="eastAsia" w:ascii="仿宋_GB2312" w:hAnsi="仿宋_GB2312" w:eastAsia="仿宋_GB2312" w:cs="仿宋_GB2312"/>
          <w:sz w:val="32"/>
          <w:szCs w:val="32"/>
          <w:lang w:val="zh-CN"/>
        </w:rPr>
        <w:t>，按照项目</w:t>
      </w:r>
      <w:r>
        <w:rPr>
          <w:rFonts w:hint="eastAsia" w:ascii="仿宋_GB2312" w:hAnsi="仿宋_GB2312" w:eastAsia="仿宋_GB2312" w:cs="仿宋_GB2312"/>
          <w:color w:val="000000"/>
          <w:kern w:val="0"/>
          <w:sz w:val="32"/>
          <w:szCs w:val="32"/>
        </w:rPr>
        <w:t>审计结算金额支付项目资金。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4．施工图设计费按照合同约定支付（95%）15.3995万元；按照合同约定支付预算及工程量清单编制1.5万元。</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1．项目主要内容。</w:t>
      </w:r>
      <w:r>
        <w:rPr>
          <w:rFonts w:hint="eastAsia" w:ascii="仿宋_GB2312" w:hAnsi="仿宋_GB2312" w:eastAsia="仿宋_GB2312" w:cs="仿宋_GB2312"/>
          <w:sz w:val="32"/>
          <w:szCs w:val="32"/>
        </w:rPr>
        <w:t>改造提升10KV高压线路、380V/220V线路约25.35公里及附属设施建设，其中：改造提升10KV线路约0.27公里；改造提升380//220V线路约25.08公里；更换变压器13台及附属设施建设。</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rPr>
        <w:t xml:space="preserve"> 项目建设进度100%，于2022年5月竣工验收并投入使用。</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3．申报内容与实际相符，申报目标合理可行。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（三）项目自评步骤及方法</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查阅资料，按照项目预算安排内容查阅财务资料等步骤及方法,对照项目支出绩效评价指标体系进行自评。</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197" w:name="_Toc21108"/>
      <w:bookmarkStart w:id="198" w:name="_Toc24556"/>
      <w:r>
        <w:rPr>
          <w:rFonts w:hint="eastAsia" w:ascii="仿宋_GB2312" w:hAnsi="仿宋_GB2312" w:eastAsia="仿宋_GB2312" w:cs="仿宋_GB2312"/>
          <w:b/>
          <w:bCs/>
          <w:sz w:val="32"/>
          <w:szCs w:val="32"/>
        </w:rPr>
        <w:t>二、项目资金申报及使用情况</w:t>
      </w:r>
      <w:bookmarkEnd w:id="197"/>
      <w:bookmarkEnd w:id="198"/>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阿坝州茂县2020年革命老区电力改造提升项目，于2020年10月27日经茂县发展和改革局《关于阿坝州茂县2020年革命老区电力改造提升项目可行性研究报告的批复》（茂发改行审〔2020〕136号）批准建设，项目批复总投资508万元（其中：工程费用421.37万元，工程建设其他费用86.63万元）</w:t>
      </w:r>
      <w:r>
        <w:rPr>
          <w:rFonts w:hint="eastAsia" w:ascii="仿宋_GB2312" w:hAnsi="仿宋_GB2312" w:eastAsia="仿宋_GB2312" w:cs="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1．资金计划：财政资金</w:t>
      </w:r>
      <w:r>
        <w:rPr>
          <w:rFonts w:hint="eastAsia" w:ascii="仿宋_GB2312" w:hAnsi="仿宋_GB2312" w:eastAsia="仿宋_GB2312" w:cs="仿宋_GB2312"/>
          <w:sz w:val="32"/>
          <w:szCs w:val="32"/>
          <w:lang w:val="en-US" w:eastAsia="zh-CN"/>
        </w:rPr>
        <w:t>16.9</w:t>
      </w:r>
      <w:r>
        <w:rPr>
          <w:rFonts w:hint="eastAsia" w:ascii="仿宋_GB2312" w:hAnsi="仿宋_GB2312" w:eastAsia="仿宋_GB2312" w:cs="仿宋_GB2312"/>
          <w:sz w:val="32"/>
          <w:szCs w:val="32"/>
          <w:lang w:val="zh-CN"/>
        </w:rPr>
        <w:t>万元。</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2．资金到位：到位资金</w:t>
      </w:r>
      <w:r>
        <w:rPr>
          <w:rFonts w:hint="eastAsia" w:ascii="仿宋_GB2312" w:hAnsi="仿宋_GB2312" w:eastAsia="仿宋_GB2312" w:cs="仿宋_GB2312"/>
          <w:sz w:val="32"/>
          <w:szCs w:val="32"/>
          <w:lang w:val="en-US" w:eastAsia="zh-CN"/>
        </w:rPr>
        <w:t>16.9</w:t>
      </w:r>
      <w:r>
        <w:rPr>
          <w:rFonts w:hint="eastAsia" w:ascii="仿宋_GB2312" w:hAnsi="仿宋_GB2312" w:eastAsia="仿宋_GB2312" w:cs="仿宋_GB2312"/>
          <w:sz w:val="32"/>
          <w:szCs w:val="32"/>
          <w:lang w:val="zh-CN"/>
        </w:rPr>
        <w:t>万元。</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3．资金使用：施工图设计费按照合同约定支付（95%）15.3995万元；按照合同约定支付预算及工程量清单编制1.5万元。</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总体评价项目实施单位财务管理制度健全，严格执行财务管理制度，账务处理及时，会计核算规范等。</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199" w:name="_Toc1409"/>
      <w:bookmarkStart w:id="200" w:name="_Toc22339"/>
      <w:r>
        <w:rPr>
          <w:rFonts w:hint="eastAsia" w:ascii="仿宋_GB2312" w:hAnsi="仿宋_GB2312" w:eastAsia="仿宋_GB2312" w:cs="仿宋_GB2312"/>
          <w:b/>
          <w:bCs/>
          <w:sz w:val="32"/>
          <w:szCs w:val="32"/>
        </w:rPr>
        <w:t>三、项目实施及管理情况</w:t>
      </w:r>
      <w:bookmarkEnd w:id="199"/>
      <w:bookmarkEnd w:id="200"/>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（一）项目组织架构及实施流程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组织专人协调推进项目建设，分管领导不定期</w:t>
      </w:r>
      <w:r>
        <w:rPr>
          <w:rFonts w:hint="eastAsia" w:ascii="仿宋_GB2312" w:hAnsi="仿宋_GB2312" w:eastAsia="仿宋_GB2312" w:cs="仿宋_GB2312"/>
          <w:sz w:val="32"/>
          <w:szCs w:val="32"/>
        </w:rPr>
        <w:t>对项目听取进度汇报，对项目实施中出现的困难和问题制定切实可行解决方案并逐级落实。</w:t>
      </w:r>
    </w:p>
    <w:p>
      <w:pPr>
        <w:keepNext w:val="0"/>
        <w:keepLines w:val="0"/>
        <w:pageBreakBefore w:val="0"/>
        <w:widowControl w:val="0"/>
        <w:numPr>
          <w:ilvl w:val="0"/>
          <w:numId w:val="7"/>
        </w:numPr>
        <w:kinsoku/>
        <w:wordWrap/>
        <w:overflowPunct/>
        <w:topLinePunct w:val="0"/>
        <w:autoSpaceDE/>
        <w:autoSpaceDN/>
        <w:bidi w:val="0"/>
        <w:adjustRightInd w:val="0"/>
        <w:snapToGrid w:val="0"/>
        <w:spacing w:line="600" w:lineRule="exact"/>
        <w:ind w:left="0" w:leftChars="0"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20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建立健全项目管理规章制度，切实加强资金管理、施工管理、安全质量管理</w:t>
      </w:r>
      <w:r>
        <w:rPr>
          <w:rFonts w:hint="eastAsia" w:ascii="仿宋_GB2312" w:hAnsi="仿宋_GB2312" w:eastAsia="仿宋_GB2312" w:cs="仿宋_GB2312"/>
          <w:sz w:val="32"/>
          <w:szCs w:val="32"/>
          <w:lang w:val="zh-CN"/>
        </w:rPr>
        <w:t>。</w:t>
      </w:r>
    </w:p>
    <w:p>
      <w:pPr>
        <w:keepNext w:val="0"/>
        <w:keepLines w:val="0"/>
        <w:pageBreakBefore w:val="0"/>
        <w:widowControl w:val="0"/>
        <w:numPr>
          <w:ilvl w:val="0"/>
          <w:numId w:val="7"/>
        </w:numPr>
        <w:kinsoku/>
        <w:wordWrap/>
        <w:overflowPunct/>
        <w:topLinePunct w:val="0"/>
        <w:autoSpaceDE/>
        <w:autoSpaceDN/>
        <w:bidi w:val="0"/>
        <w:adjustRightInd w:val="0"/>
        <w:snapToGrid w:val="0"/>
        <w:spacing w:line="600" w:lineRule="exact"/>
        <w:ind w:left="0" w:leftChars="0"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项目监管情况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20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不定期对项目听取进度汇报，对项目实施中出现的困难和问题制定切实可行解决方案并逐级落实。制定督查计划，跟踪督办完成任务，确保项目顺利实施。</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lang w:val="zh-CN"/>
        </w:rPr>
      </w:pPr>
      <w:bookmarkStart w:id="201" w:name="_Toc3488"/>
      <w:bookmarkStart w:id="202" w:name="_Toc3874"/>
      <w:r>
        <w:rPr>
          <w:rFonts w:hint="eastAsia" w:ascii="仿宋_GB2312" w:hAnsi="仿宋_GB2312" w:eastAsia="仿宋_GB2312" w:cs="仿宋_GB2312"/>
          <w:b/>
          <w:bCs/>
          <w:sz w:val="32"/>
          <w:szCs w:val="32"/>
        </w:rPr>
        <w:t>四、项目绩效情况</w:t>
      </w:r>
      <w:bookmarkEnd w:id="201"/>
      <w:bookmarkEnd w:id="202"/>
      <w:r>
        <w:rPr>
          <w:rFonts w:hint="eastAsia" w:ascii="仿宋_GB2312" w:hAnsi="仿宋_GB2312" w:eastAsia="仿宋_GB2312" w:cs="仿宋_GB2312"/>
          <w:b/>
          <w:bCs/>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项目建设进度100%，于2022年5月竣工验收并投入使用。改造提升10KV高压线路、380V/220V线路约25.35公里及附属设施建设，其中：改造提升10KV线路约0.27公里；改造提升380//220V线路约25.08公里；更换变压器13台及附属设施建设。</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消除农村电网低电压、配变过载运行等问题，提高供电能力和电压质量，保障群众“用好电、电好用”，全面提升配网供电能力和供电质量等相关问题</w:t>
      </w:r>
      <w:r>
        <w:rPr>
          <w:rFonts w:hint="eastAsia" w:ascii="仿宋_GB2312" w:hAnsi="仿宋_GB2312" w:eastAsia="仿宋_GB2312" w:cs="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203" w:name="_Toc1376"/>
      <w:bookmarkStart w:id="204" w:name="_Toc27538"/>
      <w:r>
        <w:rPr>
          <w:rFonts w:hint="eastAsia" w:ascii="仿宋_GB2312" w:hAnsi="仿宋_GB2312" w:eastAsia="仿宋_GB2312" w:cs="仿宋_GB2312"/>
          <w:b/>
          <w:bCs/>
          <w:sz w:val="32"/>
          <w:szCs w:val="32"/>
        </w:rPr>
        <w:t>五、评价结论及建议</w:t>
      </w:r>
      <w:bookmarkEnd w:id="203"/>
      <w:bookmarkEnd w:id="204"/>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（一）评价结论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bdr w:val="single" w:color="auto" w:sz="4" w:space="0"/>
          <w:lang w:val="zh-CN"/>
        </w:rPr>
      </w:pPr>
      <w:r>
        <w:rPr>
          <w:rFonts w:hint="eastAsia" w:ascii="仿宋_GB2312" w:hAnsi="仿宋_GB2312" w:eastAsia="仿宋_GB2312" w:cs="仿宋_GB2312"/>
          <w:sz w:val="32"/>
          <w:szCs w:val="32"/>
          <w:lang w:val="zh-CN"/>
        </w:rPr>
        <w:t>项目质量合格，资金支付符合相关要求，达到项目建设效果，群众满意度高。</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（二）存在的问题</w:t>
      </w:r>
    </w:p>
    <w:p>
      <w:pPr>
        <w:keepNext w:val="0"/>
        <w:keepLines w:val="0"/>
        <w:pageBreakBefore w:val="0"/>
        <w:widowControl w:val="0"/>
        <w:kinsoku/>
        <w:wordWrap/>
        <w:overflowPunct/>
        <w:topLinePunct w:val="0"/>
        <w:autoSpaceDE/>
        <w:autoSpaceDN/>
        <w:bidi w:val="0"/>
        <w:adjustRightInd w:val="0"/>
        <w:snapToGrid w:val="0"/>
        <w:spacing w:line="600" w:lineRule="exact"/>
        <w:ind w:firstLine="1280" w:firstLineChars="4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无。</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针对项目自评中发现的问题，建议加强安全用电知识宣传。</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ind w:firstLine="640" w:firstLineChars="200"/>
        <w:textAlignment w:val="auto"/>
        <w:rPr>
          <w:rFonts w:asci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ind w:firstLine="640" w:firstLineChars="200"/>
        <w:textAlignment w:val="auto"/>
        <w:rPr>
          <w:rFonts w:asci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ind w:firstLine="640" w:firstLineChars="200"/>
        <w:textAlignment w:val="auto"/>
        <w:rPr>
          <w:rFonts w:asci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ind w:firstLine="640" w:firstLineChars="200"/>
        <w:textAlignment w:val="auto"/>
        <w:rPr>
          <w:rFonts w:asci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ind w:firstLine="640" w:firstLineChars="200"/>
        <w:textAlignment w:val="auto"/>
        <w:rPr>
          <w:rFonts w:ascii="仿宋_GB2312" w:eastAsia="仿宋_GB2312" w:cs="仿宋_GB2312"/>
          <w:sz w:val="32"/>
          <w:szCs w:val="32"/>
        </w:rPr>
      </w:pPr>
    </w:p>
    <w:p>
      <w:pPr>
        <w:pStyle w:val="2"/>
        <w:rPr>
          <w:rFonts w:ascii="仿宋_GB2312" w:eastAsia="仿宋_GB2312" w:cs="仿宋_GB2312"/>
          <w:sz w:val="32"/>
          <w:szCs w:val="32"/>
        </w:rPr>
      </w:pPr>
    </w:p>
    <w:p>
      <w:pPr>
        <w:adjustRightInd w:val="0"/>
        <w:snapToGrid w:val="0"/>
        <w:spacing w:line="600" w:lineRule="exact"/>
        <w:outlineLvl w:val="1"/>
        <w:rPr>
          <w:rFonts w:hint="eastAsia" w:ascii="黑体" w:hAnsi="宋体" w:eastAsia="黑体"/>
          <w:sz w:val="32"/>
          <w:szCs w:val="32"/>
          <w:lang w:val="en-US" w:eastAsia="zh-CN"/>
        </w:rPr>
      </w:pPr>
      <w:bookmarkStart w:id="205" w:name="_Toc28923"/>
      <w:r>
        <w:rPr>
          <w:rFonts w:hint="eastAsia" w:ascii="黑体" w:hAnsi="宋体" w:eastAsia="黑体"/>
          <w:sz w:val="32"/>
          <w:szCs w:val="32"/>
          <w:lang w:eastAsia="zh-CN"/>
        </w:rPr>
        <w:t>附件</w:t>
      </w:r>
      <w:r>
        <w:rPr>
          <w:rFonts w:hint="eastAsia" w:ascii="黑体" w:hAnsi="宋体" w:eastAsia="黑体"/>
          <w:sz w:val="32"/>
          <w:szCs w:val="32"/>
          <w:lang w:val="en-US" w:eastAsia="zh-CN"/>
        </w:rPr>
        <w:t>5</w:t>
      </w:r>
      <w:bookmarkEnd w:id="205"/>
    </w:p>
    <w:p>
      <w:pPr>
        <w:pStyle w:val="2"/>
        <w:rPr>
          <w:rFonts w:hint="eastAsia"/>
          <w:lang w:val="en-US" w:eastAsia="zh-CN"/>
        </w:rPr>
      </w:pPr>
    </w:p>
    <w:p>
      <w:pPr>
        <w:pStyle w:val="2"/>
        <w:jc w:val="center"/>
        <w:rPr>
          <w:rFonts w:hint="eastAsia" w:ascii="楷体_GB2312" w:hAnsi="楷体_GB2312" w:eastAsia="楷体_GB2312" w:cs="楷体_GB2312"/>
          <w:b/>
          <w:bCs/>
          <w:sz w:val="44"/>
          <w:szCs w:val="44"/>
          <w:lang w:val="en-US" w:eastAsia="zh-CN"/>
        </w:rPr>
      </w:pPr>
      <w:r>
        <w:rPr>
          <w:rFonts w:hint="eastAsia" w:ascii="楷体_GB2312" w:hAnsi="楷体_GB2312" w:eastAsia="楷体_GB2312" w:cs="楷体_GB2312"/>
          <w:b/>
          <w:bCs/>
          <w:sz w:val="44"/>
          <w:szCs w:val="44"/>
          <w:lang w:val="en-US" w:eastAsia="zh-CN"/>
        </w:rPr>
        <w:t>茂县东大街电力改造项目绩效评价报告</w:t>
      </w:r>
    </w:p>
    <w:p>
      <w:pPr>
        <w:adjustRightInd w:val="0"/>
        <w:snapToGrid w:val="0"/>
        <w:spacing w:line="600" w:lineRule="exact"/>
        <w:ind w:firstLine="720"/>
        <w:outlineLvl w:val="1"/>
        <w:rPr>
          <w:rFonts w:hint="eastAsia" w:ascii="仿宋_GB2312" w:hAnsi="仿宋_GB2312" w:eastAsia="仿宋_GB2312" w:cs="仿宋_GB2312"/>
          <w:b/>
          <w:bCs/>
          <w:sz w:val="32"/>
          <w:szCs w:val="32"/>
          <w:lang w:val="zh-CN"/>
        </w:rPr>
      </w:pPr>
      <w:bookmarkStart w:id="206" w:name="_Toc15490"/>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val="zh-CN"/>
        </w:rPr>
        <w:t>项目概况</w:t>
      </w:r>
      <w:bookmarkEnd w:id="206"/>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1．茂县经信局为该项目建设单位。负责项目建设推进，竣工结算，项目资金支付。</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rPr>
        <w:t>因历史原因，凤仪镇东大街（县林草局斜对面）部分群众现有房屋上方架设有10KV、400V电力线路，影响住房安全，按照我县城市规划要求急需进行改迁。经会同茂县电力有限责任公司现场踏勘，确定了该处电力线路迁改方案后报请县人民政府同意（无立项）</w:t>
      </w:r>
      <w:r>
        <w:rPr>
          <w:rFonts w:hint="eastAsia" w:ascii="仿宋_GB2312" w:hAnsi="仿宋_GB2312" w:eastAsia="仿宋_GB2312" w:cs="仿宋_GB2312"/>
          <w:sz w:val="32"/>
          <w:szCs w:val="32"/>
          <w:lang w:val="zh-CN"/>
        </w:rPr>
        <w:t>。项目</w:t>
      </w:r>
      <w:r>
        <w:rPr>
          <w:rFonts w:hint="eastAsia" w:ascii="仿宋_GB2312" w:hAnsi="仿宋_GB2312" w:eastAsia="仿宋_GB2312" w:cs="仿宋_GB2312"/>
          <w:sz w:val="32"/>
          <w:szCs w:val="32"/>
        </w:rPr>
        <w:t>由县电力责任有限公司负责实施</w:t>
      </w:r>
      <w:r>
        <w:rPr>
          <w:rFonts w:hint="eastAsia" w:ascii="仿宋_GB2312" w:hAnsi="仿宋_GB2312" w:eastAsia="仿宋_GB2312" w:cs="仿宋_GB2312"/>
          <w:color w:val="000000"/>
          <w:kern w:val="0"/>
          <w:sz w:val="32"/>
          <w:szCs w:val="32"/>
        </w:rPr>
        <w:t>，按照现场签证和审计结算金额申报项目资金。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rPr>
        <w:t>严格按照相关文件规定，专款专用，专户专账</w:t>
      </w:r>
      <w:r>
        <w:rPr>
          <w:rFonts w:hint="eastAsia" w:ascii="仿宋_GB2312" w:hAnsi="仿宋_GB2312" w:eastAsia="仿宋_GB2312" w:cs="仿宋_GB2312"/>
          <w:sz w:val="32"/>
          <w:szCs w:val="32"/>
          <w:lang w:val="zh-CN"/>
        </w:rPr>
        <w:t>，按照项目</w:t>
      </w:r>
      <w:r>
        <w:rPr>
          <w:rFonts w:hint="eastAsia" w:ascii="仿宋_GB2312" w:hAnsi="仿宋_GB2312" w:eastAsia="仿宋_GB2312" w:cs="仿宋_GB2312"/>
          <w:color w:val="000000"/>
          <w:kern w:val="0"/>
          <w:sz w:val="32"/>
          <w:szCs w:val="32"/>
        </w:rPr>
        <w:t>审计结算金额支付项目资金。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4．工程款9.68万元、竣工结算审核费0.3万元，共计9.98万元。工程款9.68万元按照项目</w:t>
      </w:r>
      <w:r>
        <w:rPr>
          <w:rFonts w:hint="eastAsia" w:ascii="仿宋_GB2312" w:hAnsi="仿宋_GB2312" w:eastAsia="仿宋_GB2312" w:cs="仿宋_GB2312"/>
          <w:color w:val="000000"/>
          <w:kern w:val="0"/>
          <w:sz w:val="32"/>
          <w:szCs w:val="32"/>
        </w:rPr>
        <w:t>审计结算金额支付，</w:t>
      </w:r>
      <w:r>
        <w:rPr>
          <w:rFonts w:hint="eastAsia" w:ascii="仿宋_GB2312" w:hAnsi="仿宋_GB2312" w:eastAsia="仿宋_GB2312" w:cs="仿宋_GB2312"/>
          <w:sz w:val="32"/>
          <w:szCs w:val="32"/>
          <w:lang w:val="zh-CN"/>
        </w:rPr>
        <w:t>竣工结算审核费0.3万元按照合同约定支付。</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1．项目主要内容：</w:t>
      </w:r>
      <w:r>
        <w:rPr>
          <w:rFonts w:hint="eastAsia" w:ascii="仿宋_GB2312" w:hAnsi="仿宋_GB2312" w:eastAsia="仿宋_GB2312" w:cs="仿宋_GB2312"/>
          <w:sz w:val="32"/>
          <w:szCs w:val="32"/>
        </w:rPr>
        <w:t>敷设10kV电缆共73米，电缆采用YJLV-3×70铝芯电缆；新敷设400V电缆共102米，电缆采用YJLV-3×95+1×70铝芯电缆；新建线路“T”接于10kV城沟线；新安装10kV低压分支箱1台、户外630A低压配电柜1台、电缆分支箱基础1个、低压配电柜基础1个；破除后恢复沥青路面24米、混凝土路面53米。</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rPr>
        <w:t xml:space="preserve"> 项目建设进度100%，于2020年8月3日竣工验收并投入使用。</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3．申报内容与实际相符，申报目标合理可行。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（三）项目自评步骤及方法</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现场核查，查阅资料，按照项目预算安排内容查阅财务资料等步骤及方法,对照项目支出绩效评价指标体系进行自评。</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sz w:val="32"/>
          <w:szCs w:val="32"/>
        </w:rPr>
      </w:pPr>
      <w:bookmarkStart w:id="207" w:name="_Toc21364"/>
      <w:bookmarkStart w:id="208" w:name="_Toc727"/>
      <w:r>
        <w:rPr>
          <w:rFonts w:hint="eastAsia" w:ascii="仿宋_GB2312" w:hAnsi="仿宋_GB2312" w:eastAsia="仿宋_GB2312" w:cs="仿宋_GB2312"/>
          <w:b/>
          <w:bCs/>
          <w:sz w:val="32"/>
          <w:szCs w:val="32"/>
        </w:rPr>
        <w:t>二、项目资金申报及使用情况</w:t>
      </w:r>
      <w:bookmarkEnd w:id="207"/>
      <w:bookmarkEnd w:id="208"/>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项目实施完成后，按照竣工结算审核金额向县人民政府申请，按程序下达资金9.98万元。</w:t>
      </w:r>
    </w:p>
    <w:p>
      <w:pPr>
        <w:keepNext w:val="0"/>
        <w:keepLines w:val="0"/>
        <w:pageBreakBefore w:val="0"/>
        <w:widowControl w:val="0"/>
        <w:numPr>
          <w:ilvl w:val="0"/>
          <w:numId w:val="6"/>
        </w:numPr>
        <w:kinsoku/>
        <w:wordWrap/>
        <w:overflowPunct/>
        <w:topLinePunct w:val="0"/>
        <w:autoSpaceDE/>
        <w:autoSpaceDN/>
        <w:bidi w:val="0"/>
        <w:adjustRightInd w:val="0"/>
        <w:snapToGrid w:val="0"/>
        <w:spacing w:line="600" w:lineRule="exact"/>
        <w:ind w:left="0" w:leftChars="0"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资金计划、到位及使用情况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1．资金计划：财政资金9.98万元。</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2．资金到位：到位资金9.98万元。</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3．资金使用：工程款9.68万元按照项目</w:t>
      </w:r>
      <w:r>
        <w:rPr>
          <w:rFonts w:hint="eastAsia" w:ascii="仿宋_GB2312" w:hAnsi="仿宋_GB2312" w:eastAsia="仿宋_GB2312" w:cs="仿宋_GB2312"/>
          <w:color w:val="000000"/>
          <w:kern w:val="0"/>
          <w:sz w:val="32"/>
          <w:szCs w:val="32"/>
        </w:rPr>
        <w:t>审计结算金额支付，</w:t>
      </w:r>
      <w:r>
        <w:rPr>
          <w:rFonts w:hint="eastAsia" w:ascii="仿宋_GB2312" w:hAnsi="仿宋_GB2312" w:eastAsia="仿宋_GB2312" w:cs="仿宋_GB2312"/>
          <w:sz w:val="32"/>
          <w:szCs w:val="32"/>
          <w:lang w:val="zh-CN"/>
        </w:rPr>
        <w:t>竣工结算审核费0.3万元按照合同约定支付。</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单位财务管理制度健全，严格执行财务管理制度，账务处理及时，会计核算规范。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209" w:name="_Toc127"/>
      <w:bookmarkStart w:id="210" w:name="_Toc16516"/>
      <w:r>
        <w:rPr>
          <w:rFonts w:hint="eastAsia" w:ascii="仿宋_GB2312" w:hAnsi="仿宋_GB2312" w:eastAsia="仿宋_GB2312" w:cs="仿宋_GB2312"/>
          <w:b/>
          <w:bCs/>
          <w:sz w:val="32"/>
          <w:szCs w:val="32"/>
        </w:rPr>
        <w:t>三、项目实施及管理情况</w:t>
      </w:r>
      <w:bookmarkEnd w:id="209"/>
      <w:bookmarkEnd w:id="210"/>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（一）项目组织架构及实施流程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组织专人协调推进项目建设，分管领导不定期</w:t>
      </w:r>
      <w:r>
        <w:rPr>
          <w:rFonts w:hint="eastAsia" w:ascii="仿宋_GB2312" w:hAnsi="仿宋_GB2312" w:eastAsia="仿宋_GB2312" w:cs="仿宋_GB2312"/>
          <w:sz w:val="32"/>
          <w:szCs w:val="32"/>
        </w:rPr>
        <w:t>对项目听取进度汇报，对项目实施中出现的困难和问题制定切实可行解决方案并逐级落实。</w:t>
      </w:r>
    </w:p>
    <w:p>
      <w:pPr>
        <w:keepNext w:val="0"/>
        <w:keepLines w:val="0"/>
        <w:pageBreakBefore w:val="0"/>
        <w:widowControl w:val="0"/>
        <w:numPr>
          <w:ilvl w:val="0"/>
          <w:numId w:val="11"/>
        </w:numPr>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建立健全项目管理规章制度，切实加强资金管理、施工管理、安全质量管理</w:t>
      </w:r>
      <w:r>
        <w:rPr>
          <w:rFonts w:hint="eastAsia" w:ascii="仿宋_GB2312" w:hAnsi="仿宋_GB2312" w:eastAsia="仿宋_GB2312" w:cs="仿宋_GB2312"/>
          <w:sz w:val="32"/>
          <w:szCs w:val="32"/>
          <w:lang w:val="zh-CN"/>
        </w:rPr>
        <w:t>。</w:t>
      </w:r>
    </w:p>
    <w:p>
      <w:pPr>
        <w:keepNext w:val="0"/>
        <w:keepLines w:val="0"/>
        <w:pageBreakBefore w:val="0"/>
        <w:widowControl w:val="0"/>
        <w:numPr>
          <w:ilvl w:val="0"/>
          <w:numId w:val="11"/>
        </w:numPr>
        <w:kinsoku/>
        <w:wordWrap/>
        <w:overflowPunct/>
        <w:topLinePunct w:val="0"/>
        <w:autoSpaceDE/>
        <w:autoSpaceDN/>
        <w:bidi w:val="0"/>
        <w:adjustRightInd w:val="0"/>
        <w:snapToGrid w:val="0"/>
        <w:spacing w:line="600" w:lineRule="exact"/>
        <w:ind w:left="0" w:leftChars="0"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项目监管情况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20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不定期对项目听取进度汇报，对项目实施中出现的困难和问题制定切实可行解决方案并逐级落实。制定督查计划，跟踪督办完成任务，确保项目顺利实施。</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lang w:val="zh-CN"/>
        </w:rPr>
      </w:pPr>
      <w:bookmarkStart w:id="211" w:name="_Toc29483"/>
      <w:bookmarkStart w:id="212" w:name="_Toc1303"/>
      <w:r>
        <w:rPr>
          <w:rFonts w:hint="eastAsia" w:ascii="仿宋_GB2312" w:hAnsi="仿宋_GB2312" w:eastAsia="仿宋_GB2312" w:cs="仿宋_GB2312"/>
          <w:b/>
          <w:bCs/>
          <w:sz w:val="32"/>
          <w:szCs w:val="32"/>
        </w:rPr>
        <w:t>四、项目绩效情况</w:t>
      </w:r>
      <w:bookmarkEnd w:id="211"/>
      <w:bookmarkEnd w:id="212"/>
      <w:r>
        <w:rPr>
          <w:rFonts w:hint="eastAsia" w:ascii="仿宋_GB2312" w:hAnsi="仿宋_GB2312" w:eastAsia="仿宋_GB2312" w:cs="仿宋_GB2312"/>
          <w:b/>
          <w:bCs/>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完成敷设10kV电缆共73米，电缆采用YJLV-3×70铝芯电缆；新敷设400V电缆共102米，电缆采用YJLV-3×95+1×70铝芯电缆；新建线路“T”接于10kV城沟线；新安装10kV低压分支箱1台、户外630A低压配电柜1台、电缆分支箱基础1个、低压配电柜基础1个；破除后恢复沥青路面24米、混凝土路面53米。建设进度100%</w:t>
      </w:r>
      <w:r>
        <w:rPr>
          <w:rFonts w:hint="eastAsia" w:ascii="仿宋_GB2312" w:hAnsi="仿宋_GB2312" w:eastAsia="仿宋_GB2312" w:cs="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彻底消除凤仪镇东大街（县林草局斜对面）部分群众房屋上方架设有10KV、400V电力线路影响住房安全问题，</w:t>
      </w:r>
      <w:r>
        <w:rPr>
          <w:rFonts w:hint="eastAsia" w:ascii="仿宋_GB2312" w:hAnsi="仿宋_GB2312" w:eastAsia="仿宋_GB2312" w:cs="仿宋_GB2312"/>
          <w:sz w:val="32"/>
          <w:szCs w:val="32"/>
          <w:lang w:val="zh-CN"/>
        </w:rPr>
        <w:t>群众满意度100%。</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213" w:name="_Toc24027"/>
      <w:bookmarkStart w:id="214" w:name="_Toc32543"/>
      <w:r>
        <w:rPr>
          <w:rFonts w:hint="eastAsia" w:ascii="仿宋_GB2312" w:hAnsi="仿宋_GB2312" w:eastAsia="仿宋_GB2312" w:cs="仿宋_GB2312"/>
          <w:b/>
          <w:bCs/>
          <w:sz w:val="32"/>
          <w:szCs w:val="32"/>
        </w:rPr>
        <w:t>五、评价结论及建议</w:t>
      </w:r>
      <w:bookmarkEnd w:id="213"/>
      <w:bookmarkEnd w:id="214"/>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（一）评价结论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bdr w:val="single" w:color="auto" w:sz="4" w:space="0"/>
          <w:lang w:val="zh-CN"/>
        </w:rPr>
      </w:pPr>
      <w:r>
        <w:rPr>
          <w:rFonts w:hint="eastAsia" w:ascii="仿宋_GB2312" w:hAnsi="仿宋_GB2312" w:eastAsia="仿宋_GB2312" w:cs="仿宋_GB2312"/>
          <w:sz w:val="32"/>
          <w:szCs w:val="32"/>
          <w:lang w:val="zh-CN"/>
        </w:rPr>
        <w:t>项目质量合格，资金支付符合相关要求，达到项目建设效果，群众满意度高。</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（二）存在的问题</w:t>
      </w:r>
    </w:p>
    <w:p>
      <w:pPr>
        <w:keepNext w:val="0"/>
        <w:keepLines w:val="0"/>
        <w:pageBreakBefore w:val="0"/>
        <w:widowControl w:val="0"/>
        <w:kinsoku/>
        <w:wordWrap/>
        <w:overflowPunct/>
        <w:topLinePunct w:val="0"/>
        <w:autoSpaceDE/>
        <w:autoSpaceDN/>
        <w:bidi w:val="0"/>
        <w:adjustRightInd w:val="0"/>
        <w:snapToGrid w:val="0"/>
        <w:spacing w:line="600" w:lineRule="exact"/>
        <w:ind w:firstLine="1280" w:firstLineChars="4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无。</w:t>
      </w:r>
      <w:r>
        <w:rPr>
          <w:rFonts w:hint="eastAsia" w:ascii="仿宋_GB2312" w:hAnsi="仿宋_GB2312" w:eastAsia="仿宋_GB2312" w:cs="仿宋_GB2312"/>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pPr>
        <w:keepNext w:val="0"/>
        <w:keepLines w:val="0"/>
        <w:pageBreakBefore w:val="0"/>
        <w:widowControl w:val="0"/>
        <w:kinsoku/>
        <w:wordWrap/>
        <w:overflowPunct/>
        <w:topLinePunct w:val="0"/>
        <w:autoSpaceDE/>
        <w:autoSpaceDN/>
        <w:bidi w:val="0"/>
        <w:adjustRightInd w:val="0"/>
        <w:snapToGrid w:val="0"/>
        <w:spacing w:line="600" w:lineRule="exact"/>
        <w:ind w:firstLine="1280" w:firstLineChars="4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无。</w:t>
      </w:r>
    </w:p>
    <w:p>
      <w:pPr>
        <w:spacing w:line="600" w:lineRule="exact"/>
        <w:jc w:val="left"/>
        <w:outlineLvl w:val="9"/>
        <w:rPr>
          <w:rFonts w:hint="eastAsia" w:ascii="黑体" w:eastAsia="黑体" w:cs="黑体"/>
          <w:sz w:val="32"/>
          <w:szCs w:val="32"/>
        </w:rPr>
      </w:pPr>
    </w:p>
    <w:p>
      <w:pPr>
        <w:spacing w:line="600" w:lineRule="exact"/>
        <w:jc w:val="left"/>
        <w:outlineLvl w:val="9"/>
        <w:rPr>
          <w:rFonts w:hint="eastAsia" w:ascii="黑体" w:eastAsia="黑体" w:cs="黑体"/>
          <w:sz w:val="32"/>
          <w:szCs w:val="32"/>
        </w:rPr>
      </w:pPr>
    </w:p>
    <w:p>
      <w:pPr>
        <w:spacing w:line="600" w:lineRule="exact"/>
        <w:jc w:val="left"/>
        <w:outlineLvl w:val="9"/>
        <w:rPr>
          <w:rFonts w:hint="eastAsia" w:ascii="黑体" w:eastAsia="黑体" w:cs="黑体"/>
          <w:sz w:val="32"/>
          <w:szCs w:val="32"/>
        </w:rPr>
      </w:pPr>
    </w:p>
    <w:p>
      <w:pPr>
        <w:spacing w:line="600" w:lineRule="exact"/>
        <w:jc w:val="left"/>
        <w:outlineLvl w:val="9"/>
        <w:rPr>
          <w:rFonts w:hint="eastAsia" w:ascii="黑体" w:eastAsia="黑体" w:cs="黑体"/>
          <w:sz w:val="32"/>
          <w:szCs w:val="32"/>
        </w:rPr>
      </w:pPr>
    </w:p>
    <w:p>
      <w:pPr>
        <w:spacing w:line="600" w:lineRule="exact"/>
        <w:jc w:val="left"/>
        <w:outlineLvl w:val="9"/>
        <w:rPr>
          <w:rFonts w:hint="eastAsia" w:ascii="黑体" w:eastAsia="黑体" w:cs="黑体"/>
          <w:sz w:val="32"/>
          <w:szCs w:val="32"/>
        </w:rPr>
      </w:pPr>
    </w:p>
    <w:p>
      <w:pPr>
        <w:spacing w:line="600" w:lineRule="exact"/>
        <w:jc w:val="left"/>
        <w:outlineLvl w:val="9"/>
        <w:rPr>
          <w:rFonts w:hint="eastAsia" w:ascii="黑体" w:eastAsia="黑体" w:cs="黑体"/>
          <w:sz w:val="32"/>
          <w:szCs w:val="32"/>
        </w:rPr>
      </w:pPr>
    </w:p>
    <w:p>
      <w:pPr>
        <w:spacing w:line="600" w:lineRule="exact"/>
        <w:jc w:val="left"/>
        <w:outlineLvl w:val="9"/>
        <w:rPr>
          <w:rFonts w:hint="eastAsia" w:ascii="黑体" w:eastAsia="黑体" w:cs="黑体"/>
          <w:sz w:val="32"/>
          <w:szCs w:val="32"/>
        </w:rPr>
      </w:pPr>
    </w:p>
    <w:p>
      <w:pPr>
        <w:spacing w:line="600" w:lineRule="exact"/>
        <w:jc w:val="left"/>
        <w:outlineLvl w:val="9"/>
        <w:rPr>
          <w:rFonts w:hint="eastAsia" w:ascii="黑体" w:eastAsia="黑体" w:cs="黑体"/>
          <w:sz w:val="32"/>
          <w:szCs w:val="32"/>
        </w:rPr>
      </w:pPr>
    </w:p>
    <w:p>
      <w:pPr>
        <w:spacing w:line="600" w:lineRule="exact"/>
        <w:jc w:val="left"/>
        <w:outlineLvl w:val="9"/>
        <w:rPr>
          <w:rFonts w:hint="eastAsia" w:ascii="黑体" w:eastAsia="黑体" w:cs="黑体"/>
          <w:sz w:val="32"/>
          <w:szCs w:val="32"/>
        </w:rPr>
      </w:pPr>
    </w:p>
    <w:p>
      <w:pPr>
        <w:pStyle w:val="2"/>
        <w:rPr>
          <w:rFonts w:hint="eastAsia" w:ascii="黑体" w:eastAsia="黑体" w:cs="黑体"/>
          <w:sz w:val="32"/>
          <w:szCs w:val="32"/>
        </w:rPr>
      </w:pPr>
    </w:p>
    <w:p>
      <w:pPr>
        <w:pStyle w:val="2"/>
        <w:rPr>
          <w:rFonts w:hint="eastAsia" w:ascii="黑体" w:eastAsia="黑体" w:cs="黑体"/>
          <w:sz w:val="32"/>
          <w:szCs w:val="32"/>
        </w:rPr>
      </w:pPr>
    </w:p>
    <w:p>
      <w:pPr>
        <w:pStyle w:val="2"/>
        <w:rPr>
          <w:rFonts w:hint="eastAsia" w:ascii="黑体" w:eastAsia="黑体" w:cs="黑体"/>
          <w:sz w:val="32"/>
          <w:szCs w:val="32"/>
        </w:rPr>
      </w:pPr>
    </w:p>
    <w:p>
      <w:pPr>
        <w:spacing w:line="600" w:lineRule="exact"/>
        <w:jc w:val="left"/>
        <w:outlineLvl w:val="9"/>
        <w:rPr>
          <w:rFonts w:hint="eastAsia" w:ascii="黑体" w:eastAsia="黑体" w:cs="黑体"/>
          <w:sz w:val="32"/>
          <w:szCs w:val="32"/>
        </w:rPr>
      </w:pPr>
    </w:p>
    <w:p>
      <w:pPr>
        <w:spacing w:line="600" w:lineRule="exact"/>
        <w:jc w:val="left"/>
        <w:outlineLvl w:val="9"/>
        <w:rPr>
          <w:rFonts w:hint="eastAsia" w:ascii="黑体" w:eastAsia="黑体" w:cs="黑体"/>
          <w:sz w:val="32"/>
          <w:szCs w:val="32"/>
        </w:rPr>
      </w:pPr>
    </w:p>
    <w:p>
      <w:pPr>
        <w:spacing w:line="600" w:lineRule="exact"/>
        <w:jc w:val="left"/>
        <w:outlineLvl w:val="9"/>
        <w:rPr>
          <w:rFonts w:hint="eastAsia" w:ascii="黑体" w:eastAsia="黑体" w:cs="黑体"/>
          <w:sz w:val="32"/>
          <w:szCs w:val="32"/>
        </w:rPr>
      </w:pPr>
    </w:p>
    <w:p>
      <w:pPr>
        <w:spacing w:line="600" w:lineRule="exact"/>
        <w:jc w:val="left"/>
        <w:outlineLvl w:val="1"/>
        <w:rPr>
          <w:rFonts w:hint="eastAsia" w:ascii="黑体" w:eastAsia="黑体" w:cs="黑体"/>
          <w:sz w:val="32"/>
          <w:szCs w:val="32"/>
          <w:lang w:val="en-US" w:eastAsia="zh-CN"/>
        </w:rPr>
      </w:pPr>
      <w:bookmarkStart w:id="215" w:name="_Toc31415"/>
      <w:r>
        <w:rPr>
          <w:rFonts w:hint="eastAsia" w:ascii="黑体" w:eastAsia="黑体" w:cs="黑体"/>
          <w:sz w:val="32"/>
          <w:szCs w:val="32"/>
        </w:rPr>
        <w:t>附件</w:t>
      </w:r>
      <w:r>
        <w:rPr>
          <w:rFonts w:hint="eastAsia" w:ascii="黑体" w:eastAsia="黑体" w:cs="黑体"/>
          <w:sz w:val="32"/>
          <w:szCs w:val="32"/>
          <w:lang w:val="en-US" w:eastAsia="zh-CN"/>
        </w:rPr>
        <w:t>6</w:t>
      </w:r>
      <w:bookmarkEnd w:id="215"/>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ascii="方正小标宋简体" w:eastAsia="方正小标宋简体" w:cs="黑体"/>
          <w:sz w:val="40"/>
          <w:szCs w:val="40"/>
        </w:rPr>
      </w:pPr>
      <w:bookmarkStart w:id="216" w:name="_Toc18433"/>
      <w:r>
        <w:rPr>
          <w:rFonts w:hint="eastAsia" w:ascii="方正小标宋简体" w:eastAsia="方正小标宋简体" w:cs="黑体"/>
          <w:sz w:val="40"/>
          <w:szCs w:val="40"/>
          <w:lang w:val="en-US" w:eastAsia="zh-CN"/>
        </w:rPr>
        <w:t>2021年省级外贸发展</w:t>
      </w:r>
      <w:bookmarkStart w:id="217" w:name="_Toc11463"/>
      <w:r>
        <w:rPr>
          <w:rFonts w:hint="eastAsia" w:ascii="方正小标宋简体" w:eastAsia="方正小标宋简体" w:cs="黑体"/>
          <w:sz w:val="40"/>
          <w:szCs w:val="40"/>
          <w:lang w:val="en-US" w:eastAsia="zh-CN"/>
        </w:rPr>
        <w:t>专项资金</w:t>
      </w:r>
      <w:r>
        <w:rPr>
          <w:rFonts w:hint="eastAsia" w:ascii="方正小标宋简体" w:eastAsia="方正小标宋简体" w:cs="黑体"/>
          <w:sz w:val="40"/>
          <w:szCs w:val="40"/>
        </w:rPr>
        <w:t>绩效评价报告</w:t>
      </w:r>
      <w:bookmarkEnd w:id="216"/>
      <w:bookmarkEnd w:id="217"/>
    </w:p>
    <w:p>
      <w:pPr>
        <w:spacing w:line="600" w:lineRule="exact"/>
        <w:rPr>
          <w:rFonts w:ascii="宋体"/>
          <w:sz w:val="32"/>
          <w:szCs w:val="32"/>
          <w:lang w:val="zh-CN"/>
        </w:rPr>
      </w:pPr>
    </w:p>
    <w:p>
      <w:pPr>
        <w:adjustRightInd w:val="0"/>
        <w:snapToGrid w:val="0"/>
        <w:spacing w:line="600" w:lineRule="exact"/>
        <w:ind w:firstLine="720"/>
        <w:outlineLvl w:val="1"/>
        <w:rPr>
          <w:rFonts w:hint="eastAsia" w:ascii="仿宋_GB2312" w:hAnsi="仿宋_GB2312" w:eastAsia="仿宋_GB2312" w:cs="仿宋_GB2312"/>
          <w:b/>
          <w:bCs/>
          <w:sz w:val="32"/>
          <w:szCs w:val="32"/>
          <w:lang w:val="zh-CN"/>
        </w:rPr>
      </w:pPr>
      <w:bookmarkStart w:id="218" w:name="_Toc1185"/>
      <w:bookmarkStart w:id="219" w:name="_Toc13048"/>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val="zh-CN"/>
        </w:rPr>
        <w:t>项目概况</w:t>
      </w:r>
      <w:bookmarkEnd w:id="218"/>
      <w:bookmarkEnd w:id="219"/>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1．组织申报、拨付资金。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color w:val="auto"/>
          <w:kern w:val="0"/>
          <w:sz w:val="32"/>
          <w:szCs w:val="32"/>
          <w:lang w:val="en-US" w:eastAsia="zh-CN"/>
        </w:rPr>
        <w:t>《阿坝州商务和经济合作局关于组织申报2020年省级外经贸发展资金的通知》（阿州商合〔2020〕234号）。</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lang w:val="zh-CN" w:eastAsia="zh-CN"/>
        </w:rPr>
        <w:t>对开展对外出口业务企业进行运输物流补贴</w:t>
      </w:r>
      <w:r>
        <w:rPr>
          <w:rFonts w:hint="eastAsia" w:ascii="仿宋_GB2312" w:hAnsi="仿宋_GB2312" w:eastAsia="仿宋_GB2312" w:cs="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4.县级组织企业申报，州商务局评审下达资金。</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w:t>
      </w:r>
      <w:r>
        <w:rPr>
          <w:rFonts w:hint="eastAsia" w:ascii="仿宋_GB2312" w:hAnsi="仿宋_GB2312" w:eastAsia="仿宋_GB2312" w:cs="仿宋_GB2312"/>
          <w:sz w:val="32"/>
          <w:szCs w:val="32"/>
          <w:lang w:val="zh-CN" w:eastAsia="zh-CN"/>
        </w:rPr>
        <w:t>根据企业年度产生外贸出口产品运输费用予以一定资金补贴</w:t>
      </w:r>
      <w:r>
        <w:rPr>
          <w:rFonts w:hint="eastAsia" w:ascii="仿宋_GB2312" w:hAnsi="仿宋_GB2312" w:eastAsia="仿宋_GB2312" w:cs="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2.减轻企业疫情期间经营负担和运营成本。</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3.申报内容与实际相符，申报目标合理可行。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（三）项目自评步骤及方法</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企业申报，提供相关资料及票据，县经信局、县财政局初审后报州财政、州商务局评审。</w:t>
      </w:r>
    </w:p>
    <w:p>
      <w:pPr>
        <w:adjustRightInd w:val="0"/>
        <w:snapToGrid w:val="0"/>
        <w:spacing w:line="600" w:lineRule="exact"/>
        <w:ind w:firstLine="720"/>
        <w:outlineLvl w:val="1"/>
        <w:rPr>
          <w:rFonts w:hint="eastAsia" w:ascii="仿宋_GB2312" w:hAnsi="仿宋_GB2312" w:eastAsia="仿宋_GB2312" w:cs="仿宋_GB2312"/>
          <w:b/>
          <w:bCs/>
          <w:sz w:val="32"/>
          <w:szCs w:val="32"/>
        </w:rPr>
      </w:pPr>
      <w:bookmarkStart w:id="220" w:name="_Toc29500"/>
      <w:bookmarkStart w:id="221" w:name="_Toc3893"/>
      <w:r>
        <w:rPr>
          <w:rFonts w:hint="eastAsia" w:ascii="仿宋_GB2312" w:hAnsi="仿宋_GB2312" w:eastAsia="仿宋_GB2312" w:cs="仿宋_GB2312"/>
          <w:b/>
          <w:bCs/>
          <w:sz w:val="32"/>
          <w:szCs w:val="32"/>
        </w:rPr>
        <w:t>二、项目资金申报及使用情况</w:t>
      </w:r>
      <w:bookmarkEnd w:id="220"/>
      <w:bookmarkEnd w:id="221"/>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企业根据文件要求进行申报，提供相关资料及票据，县经信局、县财政局初审后报州财政、州商务局评审，评审后下达资金。</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1．资金计划：由州商务局、州财政局制定资金计划。</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2．资金到位：</w:t>
      </w:r>
      <w:r>
        <w:rPr>
          <w:rFonts w:hint="eastAsia" w:ascii="仿宋_GB2312" w:hAnsi="仿宋_GB2312" w:eastAsia="仿宋_GB2312" w:cs="仿宋_GB2312"/>
          <w:sz w:val="32"/>
          <w:szCs w:val="32"/>
          <w:lang w:val="en-US" w:eastAsia="zh-CN"/>
        </w:rPr>
        <w:t>2020年12月18日，外经贸专项发展资金40万元下达我局（茂财建</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119号）</w:t>
      </w:r>
      <w:r>
        <w:rPr>
          <w:rFonts w:hint="eastAsia" w:ascii="仿宋_GB2312" w:hAnsi="仿宋_GB2312" w:eastAsia="仿宋_GB2312" w:cs="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3．资金使用：已全额拨付企业。</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财务管理制度健全，严格执行财务管理制度，账务处理及时，会计核算规范。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222" w:name="_Toc17471"/>
      <w:bookmarkStart w:id="223" w:name="_Toc17444"/>
      <w:r>
        <w:rPr>
          <w:rFonts w:hint="eastAsia" w:ascii="仿宋_GB2312" w:hAnsi="仿宋_GB2312" w:eastAsia="仿宋_GB2312" w:cs="仿宋_GB2312"/>
          <w:b/>
          <w:bCs/>
          <w:sz w:val="32"/>
          <w:szCs w:val="32"/>
        </w:rPr>
        <w:t>三、项目实施及管理情况</w:t>
      </w:r>
      <w:bookmarkEnd w:id="222"/>
      <w:bookmarkEnd w:id="223"/>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结合项目组织实施管理办法，重点围绕以下内容进行分析评价，并对自评中发现的问题分析说明。</w:t>
      </w:r>
    </w:p>
    <w:p>
      <w:pPr>
        <w:keepNext w:val="0"/>
        <w:keepLines w:val="0"/>
        <w:pageBreakBefore w:val="0"/>
        <w:widowControl w:val="0"/>
        <w:numPr>
          <w:ilvl w:val="0"/>
          <w:numId w:val="12"/>
        </w:numPr>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项目组织架构及实施流程</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b w:val="0"/>
          <w:bCs/>
          <w:sz w:val="32"/>
          <w:szCs w:val="32"/>
          <w:lang w:val="zh-CN"/>
        </w:rPr>
      </w:pPr>
      <w:r>
        <w:rPr>
          <w:rFonts w:hint="eastAsia" w:ascii="仿宋_GB2312" w:hAnsi="仿宋_GB2312" w:eastAsia="仿宋_GB2312" w:cs="仿宋_GB2312"/>
          <w:b w:val="0"/>
          <w:bCs/>
          <w:sz w:val="32"/>
          <w:szCs w:val="32"/>
          <w:lang w:val="zh-CN"/>
        </w:rPr>
        <w:t>组织申报、县级初审，州级评审，资金下达，资金拨付。</w:t>
      </w:r>
    </w:p>
    <w:p>
      <w:pPr>
        <w:keepNext w:val="0"/>
        <w:keepLines w:val="0"/>
        <w:pageBreakBefore w:val="0"/>
        <w:widowControl w:val="0"/>
        <w:numPr>
          <w:ilvl w:val="0"/>
          <w:numId w:val="12"/>
        </w:numPr>
        <w:kinsoku/>
        <w:wordWrap/>
        <w:overflowPunct/>
        <w:topLinePunct w:val="0"/>
        <w:autoSpaceDE/>
        <w:autoSpaceDN/>
        <w:bidi w:val="0"/>
        <w:adjustRightInd w:val="0"/>
        <w:snapToGrid w:val="0"/>
        <w:spacing w:line="600" w:lineRule="exact"/>
        <w:ind w:left="0" w:leftChars="0"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720" w:leftChars="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根据下达文件资金予以拨付。</w:t>
      </w:r>
    </w:p>
    <w:p>
      <w:pPr>
        <w:keepNext w:val="0"/>
        <w:keepLines w:val="0"/>
        <w:pageBreakBefore w:val="0"/>
        <w:widowControl w:val="0"/>
        <w:numPr>
          <w:ilvl w:val="0"/>
          <w:numId w:val="12"/>
        </w:numPr>
        <w:kinsoku/>
        <w:wordWrap/>
        <w:overflowPunct/>
        <w:topLinePunct w:val="0"/>
        <w:autoSpaceDE/>
        <w:autoSpaceDN/>
        <w:bidi w:val="0"/>
        <w:adjustRightInd w:val="0"/>
        <w:snapToGrid w:val="0"/>
        <w:spacing w:line="600" w:lineRule="exact"/>
        <w:ind w:left="0" w:leftChars="0"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项目监管情况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720" w:leftChars="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val="0"/>
          <w:bCs/>
          <w:sz w:val="32"/>
          <w:szCs w:val="32"/>
          <w:lang w:val="zh-CN"/>
        </w:rPr>
        <w:t>资金下达后及时拨付。</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lang w:val="zh-CN"/>
        </w:rPr>
      </w:pPr>
      <w:bookmarkStart w:id="224" w:name="_Toc7344"/>
      <w:bookmarkStart w:id="225" w:name="_Toc17743"/>
      <w:r>
        <w:rPr>
          <w:rFonts w:hint="eastAsia" w:ascii="仿宋_GB2312" w:hAnsi="仿宋_GB2312" w:eastAsia="仿宋_GB2312" w:cs="仿宋_GB2312"/>
          <w:b/>
          <w:bCs/>
          <w:sz w:val="32"/>
          <w:szCs w:val="32"/>
        </w:rPr>
        <w:t>四、项目绩效情况</w:t>
      </w:r>
      <w:bookmarkEnd w:id="224"/>
      <w:bookmarkEnd w:id="225"/>
      <w:r>
        <w:rPr>
          <w:rFonts w:hint="eastAsia" w:ascii="仿宋_GB2312" w:hAnsi="仿宋_GB2312" w:eastAsia="仿宋_GB2312" w:cs="仿宋_GB2312"/>
          <w:b/>
          <w:bCs/>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拨付</w:t>
      </w:r>
      <w:r>
        <w:rPr>
          <w:rFonts w:hint="eastAsia" w:ascii="仿宋_GB2312" w:hAnsi="仿宋_GB2312" w:eastAsia="仿宋_GB2312" w:cs="仿宋_GB2312"/>
          <w:sz w:val="32"/>
          <w:szCs w:val="32"/>
          <w:lang w:val="en-US" w:eastAsia="zh-CN"/>
        </w:rPr>
        <w:t>四川希望水电开发有限公司物流补贴40万元</w:t>
      </w:r>
      <w:r>
        <w:rPr>
          <w:rFonts w:hint="eastAsia" w:ascii="仿宋_GB2312" w:hAnsi="仿宋_GB2312" w:eastAsia="仿宋_GB2312" w:cs="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鼓励企业继续开展外贸业务。</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1"/>
        <w:rPr>
          <w:rFonts w:hint="eastAsia" w:ascii="仿宋_GB2312" w:hAnsi="仿宋_GB2312" w:eastAsia="仿宋_GB2312" w:cs="仿宋_GB2312"/>
          <w:b/>
          <w:bCs/>
          <w:sz w:val="32"/>
          <w:szCs w:val="32"/>
        </w:rPr>
      </w:pPr>
      <w:bookmarkStart w:id="226" w:name="_Toc3315"/>
      <w:bookmarkStart w:id="227" w:name="_Toc10564"/>
      <w:r>
        <w:rPr>
          <w:rFonts w:hint="eastAsia" w:ascii="仿宋_GB2312" w:hAnsi="仿宋_GB2312" w:eastAsia="仿宋_GB2312" w:cs="仿宋_GB2312"/>
          <w:b/>
          <w:bCs/>
          <w:sz w:val="32"/>
          <w:szCs w:val="32"/>
        </w:rPr>
        <w:t>五、评价结论及建议</w:t>
      </w:r>
      <w:bookmarkEnd w:id="226"/>
      <w:bookmarkEnd w:id="227"/>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（一）评价结论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bdr w:val="single" w:color="auto" w:sz="4" w:space="0"/>
          <w:lang w:val="zh-CN"/>
        </w:rPr>
      </w:pPr>
      <w:r>
        <w:rPr>
          <w:rFonts w:hint="eastAsia" w:ascii="仿宋_GB2312" w:hAnsi="仿宋_GB2312" w:eastAsia="仿宋_GB2312" w:cs="仿宋_GB2312"/>
          <w:sz w:val="32"/>
          <w:szCs w:val="32"/>
          <w:lang w:val="zh-CN"/>
        </w:rPr>
        <w:t>缓解了企业外贸出口产品运输压力，助力企业外贸业务发展。</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（二）存在的问题</w:t>
      </w:r>
    </w:p>
    <w:p>
      <w:pPr>
        <w:keepNext w:val="0"/>
        <w:keepLines w:val="0"/>
        <w:pageBreakBefore w:val="0"/>
        <w:widowControl w:val="0"/>
        <w:kinsoku/>
        <w:wordWrap/>
        <w:overflowPunct/>
        <w:topLinePunct w:val="0"/>
        <w:autoSpaceDE/>
        <w:autoSpaceDN/>
        <w:bidi w:val="0"/>
        <w:adjustRightInd w:val="0"/>
        <w:snapToGrid w:val="0"/>
        <w:spacing w:line="600" w:lineRule="exact"/>
        <w:ind w:firstLine="1280" w:firstLineChars="4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无。</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pPr>
        <w:keepNext w:val="0"/>
        <w:keepLines w:val="0"/>
        <w:pageBreakBefore w:val="0"/>
        <w:widowControl w:val="0"/>
        <w:kinsoku/>
        <w:wordWrap/>
        <w:overflowPunct/>
        <w:topLinePunct w:val="0"/>
        <w:autoSpaceDE/>
        <w:autoSpaceDN/>
        <w:bidi w:val="0"/>
        <w:adjustRightInd w:val="0"/>
        <w:snapToGrid w:val="0"/>
        <w:spacing w:line="600" w:lineRule="exact"/>
        <w:ind w:firstLine="1280" w:firstLineChars="4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无。</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针对项目自评中发现的问题，提出下一步改进完善的意见及有关政策性建议。</w:t>
      </w:r>
    </w:p>
    <w:p>
      <w:pPr>
        <w:widowControl/>
        <w:jc w:val="left"/>
        <w:rPr>
          <w:rStyle w:val="23"/>
          <w:rFonts w:ascii="黑体" w:eastAsia="黑体"/>
          <w:b w:val="0"/>
        </w:rPr>
      </w:pPr>
    </w:p>
    <w:p>
      <w:pPr>
        <w:widowControl/>
        <w:jc w:val="left"/>
        <w:rPr>
          <w:rStyle w:val="23"/>
          <w:rFonts w:ascii="黑体" w:eastAsia="黑体"/>
          <w:b w:val="0"/>
        </w:rPr>
      </w:pPr>
      <w:r>
        <w:rPr>
          <w:rStyle w:val="23"/>
          <w:rFonts w:ascii="黑体" w:eastAsia="黑体"/>
          <w:b w:val="0"/>
        </w:rPr>
        <w:br w:type="page"/>
      </w:r>
    </w:p>
    <w:p>
      <w:pPr>
        <w:spacing w:line="600" w:lineRule="exact"/>
        <w:jc w:val="center"/>
        <w:outlineLvl w:val="0"/>
        <w:rPr>
          <w:rStyle w:val="23"/>
          <w:rFonts w:ascii="黑体" w:eastAsia="黑体"/>
          <w:b w:val="0"/>
        </w:rPr>
      </w:pPr>
      <w:bookmarkStart w:id="228" w:name="_Toc15396618"/>
      <w:bookmarkStart w:id="229" w:name="_Toc31591"/>
      <w:bookmarkStart w:id="230" w:name="_Toc79163885"/>
      <w:bookmarkStart w:id="231" w:name="_Toc79163635"/>
      <w:r>
        <w:rPr>
          <w:rFonts w:hint="eastAsia" w:ascii="黑体" w:eastAsia="黑体"/>
          <w:color w:val="000000"/>
          <w:sz w:val="44"/>
          <w:szCs w:val="44"/>
        </w:rPr>
        <w:t>第</w:t>
      </w:r>
      <w:r>
        <w:rPr>
          <w:rStyle w:val="23"/>
          <w:rFonts w:hint="eastAsia" w:ascii="黑体" w:eastAsia="黑体"/>
          <w:b w:val="0"/>
        </w:rPr>
        <w:t>五部分</w:t>
      </w:r>
      <w:r>
        <w:rPr>
          <w:rStyle w:val="23"/>
          <w:rFonts w:ascii="黑体" w:eastAsia="黑体"/>
          <w:b w:val="0"/>
        </w:rPr>
        <w:t xml:space="preserve"> </w:t>
      </w:r>
      <w:r>
        <w:rPr>
          <w:rStyle w:val="23"/>
          <w:rFonts w:hint="eastAsia" w:ascii="黑体" w:eastAsia="黑体"/>
          <w:b w:val="0"/>
        </w:rPr>
        <w:t>附表</w:t>
      </w:r>
      <w:bookmarkEnd w:id="143"/>
      <w:bookmarkEnd w:id="228"/>
      <w:bookmarkEnd w:id="229"/>
      <w:bookmarkEnd w:id="230"/>
      <w:bookmarkEnd w:id="231"/>
    </w:p>
    <w:p>
      <w:pPr>
        <w:pStyle w:val="4"/>
        <w:rPr>
          <w:rFonts w:hint="eastAsia" w:ascii="仿宋_GB2312" w:hAnsi="仿宋_GB2312" w:eastAsia="仿宋_GB2312" w:cs="仿宋_GB2312"/>
          <w:color w:val="000000"/>
        </w:rPr>
      </w:pPr>
      <w:bookmarkStart w:id="232" w:name="_Toc15396619"/>
      <w:bookmarkStart w:id="233" w:name="_Toc79163636"/>
      <w:bookmarkStart w:id="234" w:name="_Toc11140"/>
      <w:bookmarkStart w:id="235" w:name="_Toc79163886"/>
      <w:r>
        <w:rPr>
          <w:rFonts w:hint="eastAsia" w:ascii="仿宋_GB2312" w:hAnsi="仿宋_GB2312" w:eastAsia="仿宋_GB2312" w:cs="仿宋_GB2312"/>
          <w:b w:val="0"/>
          <w:color w:val="000000"/>
        </w:rPr>
        <w:t>一、收</w:t>
      </w:r>
      <w:r>
        <w:rPr>
          <w:rStyle w:val="24"/>
          <w:rFonts w:hint="eastAsia" w:ascii="仿宋_GB2312" w:hAnsi="仿宋_GB2312" w:eastAsia="仿宋_GB2312" w:cs="仿宋_GB2312"/>
          <w:b w:val="0"/>
          <w:bCs w:val="0"/>
        </w:rPr>
        <w:t>入支出决算总表</w:t>
      </w:r>
      <w:bookmarkEnd w:id="232"/>
      <w:bookmarkEnd w:id="233"/>
      <w:bookmarkEnd w:id="234"/>
      <w:bookmarkEnd w:id="235"/>
    </w:p>
    <w:p>
      <w:pPr>
        <w:pStyle w:val="4"/>
        <w:rPr>
          <w:rFonts w:hint="eastAsia" w:ascii="仿宋_GB2312" w:hAnsi="仿宋_GB2312" w:eastAsia="仿宋_GB2312" w:cs="仿宋_GB2312"/>
          <w:color w:val="000000"/>
        </w:rPr>
      </w:pPr>
      <w:bookmarkStart w:id="236" w:name="_Toc15396620"/>
      <w:bookmarkStart w:id="237" w:name="_Toc79163637"/>
      <w:bookmarkStart w:id="238" w:name="_Toc79163887"/>
      <w:bookmarkStart w:id="239" w:name="_Toc15662"/>
      <w:r>
        <w:rPr>
          <w:rFonts w:hint="eastAsia" w:ascii="仿宋_GB2312" w:hAnsi="仿宋_GB2312" w:eastAsia="仿宋_GB2312" w:cs="仿宋_GB2312"/>
          <w:b w:val="0"/>
          <w:color w:val="000000"/>
        </w:rPr>
        <w:t>二、收</w:t>
      </w:r>
      <w:r>
        <w:rPr>
          <w:rStyle w:val="24"/>
          <w:rFonts w:hint="eastAsia" w:ascii="仿宋_GB2312" w:hAnsi="仿宋_GB2312" w:eastAsia="仿宋_GB2312" w:cs="仿宋_GB2312"/>
          <w:b w:val="0"/>
          <w:bCs w:val="0"/>
        </w:rPr>
        <w:t>入决算表</w:t>
      </w:r>
      <w:bookmarkEnd w:id="236"/>
      <w:bookmarkEnd w:id="237"/>
      <w:bookmarkEnd w:id="238"/>
      <w:bookmarkEnd w:id="239"/>
    </w:p>
    <w:p>
      <w:pPr>
        <w:pStyle w:val="4"/>
        <w:rPr>
          <w:rFonts w:hint="eastAsia" w:ascii="仿宋_GB2312" w:hAnsi="仿宋_GB2312" w:eastAsia="仿宋_GB2312" w:cs="仿宋_GB2312"/>
          <w:color w:val="000000"/>
        </w:rPr>
      </w:pPr>
      <w:bookmarkStart w:id="240" w:name="_Toc9436"/>
      <w:bookmarkStart w:id="241" w:name="_Toc79163638"/>
      <w:bookmarkStart w:id="242" w:name="_Toc15396621"/>
      <w:bookmarkStart w:id="243" w:name="_Toc79163888"/>
      <w:r>
        <w:rPr>
          <w:rStyle w:val="24"/>
          <w:rFonts w:hint="eastAsia" w:ascii="仿宋_GB2312" w:hAnsi="仿宋_GB2312" w:eastAsia="仿宋_GB2312" w:cs="仿宋_GB2312"/>
          <w:b w:val="0"/>
          <w:bCs w:val="0"/>
        </w:rPr>
        <w:t>三、</w:t>
      </w:r>
      <w:r>
        <w:rPr>
          <w:rFonts w:hint="eastAsia" w:ascii="仿宋_GB2312" w:hAnsi="仿宋_GB2312" w:eastAsia="仿宋_GB2312" w:cs="仿宋_GB2312"/>
          <w:b w:val="0"/>
          <w:color w:val="000000"/>
        </w:rPr>
        <w:t>支</w:t>
      </w:r>
      <w:r>
        <w:rPr>
          <w:rStyle w:val="24"/>
          <w:rFonts w:hint="eastAsia" w:ascii="仿宋_GB2312" w:hAnsi="仿宋_GB2312" w:eastAsia="仿宋_GB2312" w:cs="仿宋_GB2312"/>
          <w:b w:val="0"/>
          <w:bCs w:val="0"/>
        </w:rPr>
        <w:t>出决算表</w:t>
      </w:r>
      <w:bookmarkEnd w:id="240"/>
      <w:bookmarkEnd w:id="241"/>
      <w:bookmarkEnd w:id="242"/>
      <w:bookmarkEnd w:id="243"/>
    </w:p>
    <w:p>
      <w:pPr>
        <w:pStyle w:val="4"/>
        <w:rPr>
          <w:rFonts w:hint="eastAsia" w:ascii="仿宋_GB2312" w:hAnsi="仿宋_GB2312" w:eastAsia="仿宋_GB2312" w:cs="仿宋_GB2312"/>
          <w:b w:val="0"/>
          <w:color w:val="000000"/>
        </w:rPr>
      </w:pPr>
      <w:bookmarkStart w:id="244" w:name="_Toc20411"/>
      <w:bookmarkStart w:id="245" w:name="_Toc15396622"/>
      <w:bookmarkStart w:id="246" w:name="_Toc79163639"/>
      <w:bookmarkStart w:id="247" w:name="_Toc79163889"/>
      <w:r>
        <w:rPr>
          <w:rStyle w:val="24"/>
          <w:rFonts w:hint="eastAsia" w:ascii="仿宋_GB2312" w:hAnsi="仿宋_GB2312" w:eastAsia="仿宋_GB2312" w:cs="仿宋_GB2312"/>
          <w:b w:val="0"/>
          <w:bCs w:val="0"/>
        </w:rPr>
        <w:t>四、</w:t>
      </w:r>
      <w:r>
        <w:rPr>
          <w:rFonts w:hint="eastAsia" w:ascii="仿宋_GB2312" w:hAnsi="仿宋_GB2312" w:eastAsia="仿宋_GB2312" w:cs="仿宋_GB2312"/>
          <w:b w:val="0"/>
          <w:color w:val="000000"/>
        </w:rPr>
        <w:t>财</w:t>
      </w:r>
      <w:r>
        <w:rPr>
          <w:rStyle w:val="24"/>
          <w:rFonts w:hint="eastAsia" w:ascii="仿宋_GB2312" w:hAnsi="仿宋_GB2312" w:eastAsia="仿宋_GB2312" w:cs="仿宋_GB2312"/>
          <w:b w:val="0"/>
          <w:bCs w:val="0"/>
        </w:rPr>
        <w:t>政拨款收入支出决算总表</w:t>
      </w:r>
      <w:bookmarkEnd w:id="244"/>
      <w:bookmarkEnd w:id="245"/>
      <w:bookmarkEnd w:id="246"/>
      <w:bookmarkEnd w:id="247"/>
    </w:p>
    <w:p>
      <w:pPr>
        <w:pStyle w:val="4"/>
        <w:rPr>
          <w:rStyle w:val="24"/>
          <w:rFonts w:hint="eastAsia" w:ascii="仿宋_GB2312" w:hAnsi="仿宋_GB2312" w:eastAsia="仿宋_GB2312" w:cs="仿宋_GB2312"/>
          <w:b w:val="0"/>
          <w:bCs w:val="0"/>
        </w:rPr>
      </w:pPr>
      <w:bookmarkStart w:id="248" w:name="_Toc16790"/>
      <w:bookmarkStart w:id="249" w:name="_Toc79163890"/>
      <w:bookmarkStart w:id="250" w:name="_Toc79163640"/>
      <w:bookmarkStart w:id="251" w:name="_Toc15396623"/>
      <w:r>
        <w:rPr>
          <w:rStyle w:val="24"/>
          <w:rFonts w:hint="eastAsia" w:ascii="仿宋_GB2312" w:hAnsi="仿宋_GB2312" w:eastAsia="仿宋_GB2312" w:cs="仿宋_GB2312"/>
          <w:b w:val="0"/>
          <w:bCs w:val="0"/>
        </w:rPr>
        <w:t>五、</w:t>
      </w:r>
      <w:r>
        <w:rPr>
          <w:rFonts w:hint="eastAsia" w:ascii="仿宋_GB2312" w:hAnsi="仿宋_GB2312" w:eastAsia="仿宋_GB2312" w:cs="仿宋_GB2312"/>
          <w:b w:val="0"/>
          <w:color w:val="000000"/>
        </w:rPr>
        <w:t>财</w:t>
      </w:r>
      <w:r>
        <w:rPr>
          <w:rStyle w:val="24"/>
          <w:rFonts w:hint="eastAsia" w:ascii="仿宋_GB2312" w:hAnsi="仿宋_GB2312" w:eastAsia="仿宋_GB2312" w:cs="仿宋_GB2312"/>
          <w:b w:val="0"/>
          <w:bCs w:val="0"/>
        </w:rPr>
        <w:t>政拨款支出决算明细表</w:t>
      </w:r>
      <w:bookmarkEnd w:id="248"/>
      <w:bookmarkEnd w:id="249"/>
      <w:bookmarkEnd w:id="250"/>
      <w:bookmarkEnd w:id="251"/>
      <w:bookmarkStart w:id="252" w:name="_Toc15396624"/>
    </w:p>
    <w:p>
      <w:pPr>
        <w:pStyle w:val="4"/>
        <w:rPr>
          <w:rFonts w:hint="eastAsia" w:ascii="仿宋_GB2312" w:hAnsi="仿宋_GB2312" w:eastAsia="仿宋_GB2312" w:cs="仿宋_GB2312"/>
          <w:color w:val="000000"/>
        </w:rPr>
      </w:pPr>
      <w:bookmarkStart w:id="253" w:name="_Toc3087"/>
      <w:bookmarkStart w:id="254" w:name="_Toc79163641"/>
      <w:bookmarkStart w:id="255" w:name="_Toc79163891"/>
      <w:r>
        <w:rPr>
          <w:rStyle w:val="24"/>
          <w:rFonts w:hint="eastAsia" w:ascii="仿宋_GB2312" w:hAnsi="仿宋_GB2312" w:eastAsia="仿宋_GB2312" w:cs="仿宋_GB2312"/>
          <w:b w:val="0"/>
          <w:bCs w:val="0"/>
        </w:rPr>
        <w:t>六、</w:t>
      </w:r>
      <w:r>
        <w:rPr>
          <w:rFonts w:hint="eastAsia" w:ascii="仿宋_GB2312" w:hAnsi="仿宋_GB2312" w:eastAsia="仿宋_GB2312" w:cs="仿宋_GB2312"/>
          <w:b w:val="0"/>
          <w:color w:val="000000"/>
        </w:rPr>
        <w:t>一</w:t>
      </w:r>
      <w:r>
        <w:rPr>
          <w:rStyle w:val="24"/>
          <w:rFonts w:hint="eastAsia" w:ascii="仿宋_GB2312" w:hAnsi="仿宋_GB2312" w:eastAsia="仿宋_GB2312" w:cs="仿宋_GB2312"/>
          <w:b w:val="0"/>
          <w:bCs w:val="0"/>
        </w:rPr>
        <w:t>般公共预算财政拨款支出决算表</w:t>
      </w:r>
      <w:bookmarkEnd w:id="252"/>
      <w:bookmarkEnd w:id="253"/>
      <w:bookmarkEnd w:id="254"/>
      <w:bookmarkEnd w:id="255"/>
    </w:p>
    <w:p>
      <w:pPr>
        <w:pStyle w:val="4"/>
        <w:rPr>
          <w:rFonts w:hint="eastAsia" w:ascii="仿宋_GB2312" w:hAnsi="仿宋_GB2312" w:eastAsia="仿宋_GB2312" w:cs="仿宋_GB2312"/>
          <w:color w:val="000000"/>
        </w:rPr>
      </w:pPr>
      <w:bookmarkStart w:id="256" w:name="_Toc9781"/>
      <w:bookmarkStart w:id="257" w:name="_Toc79163642"/>
      <w:bookmarkStart w:id="258" w:name="_Toc79163892"/>
      <w:bookmarkStart w:id="259" w:name="_Toc15396625"/>
      <w:r>
        <w:rPr>
          <w:rStyle w:val="24"/>
          <w:rFonts w:hint="eastAsia" w:ascii="仿宋_GB2312" w:hAnsi="仿宋_GB2312" w:eastAsia="仿宋_GB2312" w:cs="仿宋_GB2312"/>
          <w:b w:val="0"/>
          <w:bCs w:val="0"/>
        </w:rPr>
        <w:t>七、</w:t>
      </w:r>
      <w:r>
        <w:rPr>
          <w:rFonts w:hint="eastAsia" w:ascii="仿宋_GB2312" w:hAnsi="仿宋_GB2312" w:eastAsia="仿宋_GB2312" w:cs="仿宋_GB2312"/>
          <w:b w:val="0"/>
          <w:color w:val="000000"/>
        </w:rPr>
        <w:t>一</w:t>
      </w:r>
      <w:r>
        <w:rPr>
          <w:rStyle w:val="24"/>
          <w:rFonts w:hint="eastAsia" w:ascii="仿宋_GB2312" w:hAnsi="仿宋_GB2312" w:eastAsia="仿宋_GB2312" w:cs="仿宋_GB2312"/>
          <w:b w:val="0"/>
          <w:bCs w:val="0"/>
        </w:rPr>
        <w:t>般公共预算财政拨款支出决算明细表</w:t>
      </w:r>
      <w:bookmarkEnd w:id="256"/>
      <w:bookmarkEnd w:id="257"/>
      <w:bookmarkEnd w:id="258"/>
      <w:bookmarkEnd w:id="259"/>
    </w:p>
    <w:p>
      <w:pPr>
        <w:pStyle w:val="4"/>
        <w:rPr>
          <w:rFonts w:hint="eastAsia" w:ascii="仿宋_GB2312" w:hAnsi="仿宋_GB2312" w:eastAsia="仿宋_GB2312" w:cs="仿宋_GB2312"/>
          <w:color w:val="000000"/>
        </w:rPr>
      </w:pPr>
      <w:bookmarkStart w:id="260" w:name="_Toc7684"/>
      <w:bookmarkStart w:id="261" w:name="_Toc15396626"/>
      <w:bookmarkStart w:id="262" w:name="_Toc79163643"/>
      <w:bookmarkStart w:id="263" w:name="_Toc79163893"/>
      <w:r>
        <w:rPr>
          <w:rStyle w:val="24"/>
          <w:rFonts w:hint="eastAsia" w:ascii="仿宋_GB2312" w:hAnsi="仿宋_GB2312" w:eastAsia="仿宋_GB2312" w:cs="仿宋_GB2312"/>
          <w:b w:val="0"/>
          <w:bCs w:val="0"/>
        </w:rPr>
        <w:t>八、</w:t>
      </w:r>
      <w:r>
        <w:rPr>
          <w:rFonts w:hint="eastAsia" w:ascii="仿宋_GB2312" w:hAnsi="仿宋_GB2312" w:eastAsia="仿宋_GB2312" w:cs="仿宋_GB2312"/>
          <w:b w:val="0"/>
          <w:color w:val="000000"/>
        </w:rPr>
        <w:t>一</w:t>
      </w:r>
      <w:r>
        <w:rPr>
          <w:rStyle w:val="24"/>
          <w:rFonts w:hint="eastAsia" w:ascii="仿宋_GB2312" w:hAnsi="仿宋_GB2312" w:eastAsia="仿宋_GB2312" w:cs="仿宋_GB2312"/>
          <w:b w:val="0"/>
          <w:bCs w:val="0"/>
        </w:rPr>
        <w:t>般公共预算财政拨款基本支出决算表</w:t>
      </w:r>
      <w:bookmarkEnd w:id="260"/>
      <w:bookmarkEnd w:id="261"/>
      <w:bookmarkEnd w:id="262"/>
      <w:bookmarkEnd w:id="263"/>
    </w:p>
    <w:p>
      <w:pPr>
        <w:pStyle w:val="4"/>
        <w:rPr>
          <w:rFonts w:hint="eastAsia" w:ascii="仿宋_GB2312" w:hAnsi="仿宋_GB2312" w:eastAsia="仿宋_GB2312" w:cs="仿宋_GB2312"/>
          <w:color w:val="000000"/>
        </w:rPr>
      </w:pPr>
      <w:bookmarkStart w:id="264" w:name="_Toc15396627"/>
      <w:bookmarkStart w:id="265" w:name="_Toc79163894"/>
      <w:bookmarkStart w:id="266" w:name="_Toc2822"/>
      <w:bookmarkStart w:id="267" w:name="_Toc79163644"/>
      <w:r>
        <w:rPr>
          <w:rStyle w:val="24"/>
          <w:rFonts w:hint="eastAsia" w:ascii="仿宋_GB2312" w:hAnsi="仿宋_GB2312" w:eastAsia="仿宋_GB2312" w:cs="仿宋_GB2312"/>
          <w:b w:val="0"/>
          <w:bCs w:val="0"/>
        </w:rPr>
        <w:t>九、</w:t>
      </w:r>
      <w:r>
        <w:rPr>
          <w:rFonts w:hint="eastAsia" w:ascii="仿宋_GB2312" w:hAnsi="仿宋_GB2312" w:eastAsia="仿宋_GB2312" w:cs="仿宋_GB2312"/>
          <w:b w:val="0"/>
          <w:color w:val="000000"/>
        </w:rPr>
        <w:t>一</w:t>
      </w:r>
      <w:r>
        <w:rPr>
          <w:rStyle w:val="24"/>
          <w:rFonts w:hint="eastAsia" w:ascii="仿宋_GB2312" w:hAnsi="仿宋_GB2312" w:eastAsia="仿宋_GB2312" w:cs="仿宋_GB2312"/>
          <w:b w:val="0"/>
          <w:bCs w:val="0"/>
        </w:rPr>
        <w:t>般公共预算财政拨款项目支出决算表</w:t>
      </w:r>
      <w:bookmarkEnd w:id="264"/>
      <w:bookmarkEnd w:id="265"/>
      <w:bookmarkEnd w:id="266"/>
      <w:bookmarkEnd w:id="267"/>
    </w:p>
    <w:p>
      <w:pPr>
        <w:pStyle w:val="4"/>
        <w:rPr>
          <w:rFonts w:hint="eastAsia" w:ascii="仿宋_GB2312" w:hAnsi="仿宋_GB2312" w:eastAsia="仿宋_GB2312" w:cs="仿宋_GB2312"/>
          <w:color w:val="000000"/>
        </w:rPr>
      </w:pPr>
      <w:bookmarkStart w:id="268" w:name="_Toc79163645"/>
      <w:bookmarkStart w:id="269" w:name="_Toc15396628"/>
      <w:bookmarkStart w:id="270" w:name="_Toc4384"/>
      <w:bookmarkStart w:id="271" w:name="_Toc79163895"/>
      <w:r>
        <w:rPr>
          <w:rStyle w:val="24"/>
          <w:rFonts w:hint="eastAsia" w:ascii="仿宋_GB2312" w:hAnsi="仿宋_GB2312" w:eastAsia="仿宋_GB2312" w:cs="仿宋_GB2312"/>
          <w:b w:val="0"/>
          <w:bCs w:val="0"/>
        </w:rPr>
        <w:t>十、</w:t>
      </w:r>
      <w:r>
        <w:rPr>
          <w:rFonts w:hint="eastAsia" w:ascii="仿宋_GB2312" w:hAnsi="仿宋_GB2312" w:eastAsia="仿宋_GB2312" w:cs="仿宋_GB2312"/>
          <w:b w:val="0"/>
          <w:color w:val="000000"/>
        </w:rPr>
        <w:t>一</w:t>
      </w:r>
      <w:r>
        <w:rPr>
          <w:rStyle w:val="24"/>
          <w:rFonts w:hint="eastAsia" w:ascii="仿宋_GB2312" w:hAnsi="仿宋_GB2312" w:eastAsia="仿宋_GB2312" w:cs="仿宋_GB2312"/>
          <w:b w:val="0"/>
          <w:bCs w:val="0"/>
        </w:rPr>
        <w:t>般公共预算财政拨款“三公”经费支出决算表</w:t>
      </w:r>
      <w:bookmarkEnd w:id="268"/>
      <w:bookmarkEnd w:id="269"/>
      <w:bookmarkEnd w:id="270"/>
      <w:bookmarkEnd w:id="271"/>
    </w:p>
    <w:p>
      <w:pPr>
        <w:pStyle w:val="4"/>
        <w:rPr>
          <w:rFonts w:hint="eastAsia" w:ascii="仿宋_GB2312" w:hAnsi="仿宋_GB2312" w:eastAsia="仿宋_GB2312" w:cs="仿宋_GB2312"/>
          <w:color w:val="000000"/>
        </w:rPr>
      </w:pPr>
      <w:bookmarkStart w:id="272" w:name="_Toc15396629"/>
      <w:bookmarkStart w:id="273" w:name="_Toc30752"/>
      <w:bookmarkStart w:id="274" w:name="_Toc79163896"/>
      <w:bookmarkStart w:id="275" w:name="_Toc79163646"/>
      <w:r>
        <w:rPr>
          <w:rStyle w:val="24"/>
          <w:rFonts w:hint="eastAsia" w:ascii="仿宋_GB2312" w:hAnsi="仿宋_GB2312" w:eastAsia="仿宋_GB2312" w:cs="仿宋_GB2312"/>
          <w:b w:val="0"/>
          <w:bCs w:val="0"/>
        </w:rPr>
        <w:t>十一、</w:t>
      </w:r>
      <w:r>
        <w:rPr>
          <w:rFonts w:hint="eastAsia" w:ascii="仿宋_GB2312" w:hAnsi="仿宋_GB2312" w:eastAsia="仿宋_GB2312" w:cs="仿宋_GB2312"/>
          <w:b w:val="0"/>
          <w:color w:val="000000"/>
        </w:rPr>
        <w:t>政</w:t>
      </w:r>
      <w:r>
        <w:rPr>
          <w:rStyle w:val="24"/>
          <w:rFonts w:hint="eastAsia" w:ascii="仿宋_GB2312" w:hAnsi="仿宋_GB2312" w:eastAsia="仿宋_GB2312" w:cs="仿宋_GB2312"/>
          <w:b w:val="0"/>
          <w:bCs w:val="0"/>
        </w:rPr>
        <w:t>府性基金预算财政拨款收入支出决算表</w:t>
      </w:r>
      <w:bookmarkEnd w:id="272"/>
      <w:bookmarkEnd w:id="273"/>
      <w:bookmarkEnd w:id="274"/>
      <w:bookmarkEnd w:id="275"/>
    </w:p>
    <w:p>
      <w:pPr>
        <w:pStyle w:val="4"/>
        <w:rPr>
          <w:rFonts w:hint="eastAsia" w:ascii="仿宋_GB2312" w:hAnsi="仿宋_GB2312" w:eastAsia="仿宋_GB2312" w:cs="仿宋_GB2312"/>
          <w:color w:val="000000"/>
        </w:rPr>
      </w:pPr>
      <w:bookmarkStart w:id="276" w:name="_Toc29988"/>
      <w:bookmarkStart w:id="277" w:name="_Toc79163647"/>
      <w:bookmarkStart w:id="278" w:name="_Toc15396630"/>
      <w:bookmarkStart w:id="279" w:name="_Toc79163897"/>
      <w:r>
        <w:rPr>
          <w:rStyle w:val="24"/>
          <w:rFonts w:hint="eastAsia" w:ascii="仿宋_GB2312" w:hAnsi="仿宋_GB2312" w:eastAsia="仿宋_GB2312" w:cs="仿宋_GB2312"/>
          <w:b w:val="0"/>
          <w:bCs w:val="0"/>
        </w:rPr>
        <w:t>十二、</w:t>
      </w:r>
      <w:r>
        <w:rPr>
          <w:rFonts w:hint="eastAsia" w:ascii="仿宋_GB2312" w:hAnsi="仿宋_GB2312" w:eastAsia="仿宋_GB2312" w:cs="仿宋_GB2312"/>
          <w:b w:val="0"/>
          <w:color w:val="000000"/>
        </w:rPr>
        <w:t>政</w:t>
      </w:r>
      <w:r>
        <w:rPr>
          <w:rStyle w:val="24"/>
          <w:rFonts w:hint="eastAsia" w:ascii="仿宋_GB2312" w:hAnsi="仿宋_GB2312" w:eastAsia="仿宋_GB2312" w:cs="仿宋_GB2312"/>
          <w:b w:val="0"/>
          <w:bCs w:val="0"/>
        </w:rPr>
        <w:t>府性基金预算财政拨款“三公”经费支出决算表</w:t>
      </w:r>
      <w:bookmarkEnd w:id="276"/>
      <w:bookmarkEnd w:id="277"/>
      <w:bookmarkEnd w:id="278"/>
      <w:bookmarkEnd w:id="279"/>
    </w:p>
    <w:p>
      <w:pPr>
        <w:pStyle w:val="4"/>
        <w:rPr>
          <w:rStyle w:val="24"/>
          <w:rFonts w:hint="eastAsia" w:ascii="仿宋_GB2312" w:hAnsi="仿宋_GB2312" w:eastAsia="仿宋_GB2312" w:cs="仿宋_GB2312"/>
          <w:b w:val="0"/>
          <w:bCs w:val="0"/>
        </w:rPr>
      </w:pPr>
      <w:bookmarkStart w:id="280" w:name="_Toc79163648"/>
      <w:bookmarkStart w:id="281" w:name="_Toc15396631"/>
      <w:bookmarkStart w:id="282" w:name="_Toc79163898"/>
      <w:bookmarkStart w:id="283" w:name="_Toc20031"/>
      <w:r>
        <w:rPr>
          <w:rStyle w:val="24"/>
          <w:rFonts w:hint="eastAsia" w:ascii="仿宋_GB2312" w:hAnsi="仿宋_GB2312" w:eastAsia="仿宋_GB2312" w:cs="仿宋_GB2312"/>
          <w:b w:val="0"/>
          <w:bCs w:val="0"/>
        </w:rPr>
        <w:t>十三、</w:t>
      </w:r>
      <w:r>
        <w:rPr>
          <w:rFonts w:hint="eastAsia" w:ascii="仿宋_GB2312" w:hAnsi="仿宋_GB2312" w:eastAsia="仿宋_GB2312" w:cs="仿宋_GB2312"/>
          <w:b w:val="0"/>
          <w:color w:val="000000"/>
        </w:rPr>
        <w:t>国</w:t>
      </w:r>
      <w:r>
        <w:rPr>
          <w:rStyle w:val="24"/>
          <w:rFonts w:hint="eastAsia" w:ascii="仿宋_GB2312" w:hAnsi="仿宋_GB2312" w:eastAsia="仿宋_GB2312" w:cs="仿宋_GB2312"/>
          <w:b w:val="0"/>
          <w:bCs w:val="0"/>
        </w:rPr>
        <w:t>有资本经营预算财政拨款支出决算表</w:t>
      </w:r>
      <w:bookmarkEnd w:id="280"/>
      <w:bookmarkEnd w:id="281"/>
      <w:bookmarkEnd w:id="282"/>
      <w:bookmarkEnd w:id="283"/>
    </w:p>
    <w:p>
      <w:pPr>
        <w:pStyle w:val="4"/>
        <w:rPr>
          <w:rStyle w:val="24"/>
          <w:rFonts w:hint="eastAsia" w:ascii="仿宋_GB2312" w:hAnsi="仿宋_GB2312" w:eastAsia="仿宋_GB2312" w:cs="仿宋_GB2312"/>
          <w:b w:val="0"/>
          <w:bCs w:val="0"/>
        </w:rPr>
      </w:pPr>
      <w:bookmarkStart w:id="284" w:name="_Toc24559"/>
      <w:bookmarkStart w:id="285" w:name="_Toc79163899"/>
      <w:bookmarkStart w:id="286" w:name="_Toc79163649"/>
      <w:r>
        <w:rPr>
          <w:rStyle w:val="24"/>
          <w:rFonts w:hint="eastAsia" w:ascii="仿宋_GB2312" w:hAnsi="仿宋_GB2312" w:eastAsia="仿宋_GB2312" w:cs="仿宋_GB2312"/>
          <w:b w:val="0"/>
          <w:bCs w:val="0"/>
        </w:rPr>
        <w:t>十四、国有资本经营预算财政拨款支出决算表</w:t>
      </w:r>
      <w:bookmarkEnd w:id="284"/>
      <w:bookmarkEnd w:id="285"/>
      <w:bookmarkEnd w:id="286"/>
    </w:p>
    <w:sectPr>
      <w:pgSz w:w="11906" w:h="16838"/>
      <w:pgMar w:top="1440" w:right="1800" w:bottom="1440" w:left="1800" w:header="851" w:footer="992" w:gutter="0"/>
      <w:pgNumType w:fmt="decimal"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等线">
    <w:altName w:val="仿宋"/>
    <w:panose1 w:val="00000000000000000000"/>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王羲之行书体">
    <w:panose1 w:val="02010609000101010101"/>
    <w:charset w:val="00"/>
    <w:family w:val="auto"/>
    <w:pitch w:val="default"/>
    <w:sig w:usb0="00000000" w:usb1="00000000" w:usb2="00000000" w:usb3="00000000" w:csb0="00003F00" w:csb1="01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jc w:val="center"/>
                          </w:pPr>
                          <w:r>
                            <w:fldChar w:fldCharType="begin"/>
                          </w:r>
                          <w:r>
                            <w:instrText xml:space="preserve">PAGE   \* MERGEFORMAT</w:instrText>
                          </w:r>
                          <w:r>
                            <w:fldChar w:fldCharType="separate"/>
                          </w:r>
                          <w:r>
                            <w:rPr>
                              <w:lang w:val="zh-CN"/>
                            </w:rP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12"/>
                      <w:jc w:val="center"/>
                    </w:pPr>
                    <w:r>
                      <w:fldChar w:fldCharType="begin"/>
                    </w:r>
                    <w:r>
                      <w:instrText xml:space="preserve">PAGE   \* MERGEFORMAT</w:instrText>
                    </w:r>
                    <w:r>
                      <w:fldChar w:fldCharType="separate"/>
                    </w:r>
                    <w:r>
                      <w:rPr>
                        <w:lang w:val="zh-CN"/>
                      </w:rPr>
                      <w:t>3</w:t>
                    </w:r>
                    <w:r>
                      <w:fldChar w:fldCharType="end"/>
                    </w:r>
                  </w:p>
                </w:txbxContent>
              </v:textbox>
            </v:shape>
          </w:pict>
        </mc:Fallback>
      </mc:AlternateContent>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6A5858"/>
    <w:multiLevelType w:val="singleLevel"/>
    <w:tmpl w:val="B66A5858"/>
    <w:lvl w:ilvl="0" w:tentative="0">
      <w:start w:val="2"/>
      <w:numFmt w:val="chineseCounting"/>
      <w:suff w:val="nothing"/>
      <w:lvlText w:val="（%1）"/>
      <w:lvlJc w:val="left"/>
      <w:rPr>
        <w:rFonts w:hint="eastAsia"/>
      </w:rPr>
    </w:lvl>
  </w:abstractNum>
  <w:abstractNum w:abstractNumId="1">
    <w:nsid w:val="C334143C"/>
    <w:multiLevelType w:val="singleLevel"/>
    <w:tmpl w:val="C334143C"/>
    <w:lvl w:ilvl="0" w:tentative="0">
      <w:start w:val="2"/>
      <w:numFmt w:val="decimal"/>
      <w:suff w:val="nothing"/>
      <w:lvlText w:val="%1、"/>
      <w:lvlJc w:val="left"/>
    </w:lvl>
  </w:abstractNum>
  <w:abstractNum w:abstractNumId="2">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3">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4">
    <w:nsid w:val="0806C6A1"/>
    <w:multiLevelType w:val="singleLevel"/>
    <w:tmpl w:val="0806C6A1"/>
    <w:lvl w:ilvl="0" w:tentative="0">
      <w:start w:val="2"/>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6">
    <w:nsid w:val="2A11DCD4"/>
    <w:multiLevelType w:val="singleLevel"/>
    <w:tmpl w:val="2A11DCD4"/>
    <w:lvl w:ilvl="0" w:tentative="0">
      <w:start w:val="2"/>
      <w:numFmt w:val="chineseCounting"/>
      <w:suff w:val="nothing"/>
      <w:lvlText w:val="（%1）"/>
      <w:lvlJc w:val="left"/>
      <w:rPr>
        <w:rFonts w:hint="eastAsia"/>
      </w:rPr>
    </w:lvl>
  </w:abstractNum>
  <w:abstractNum w:abstractNumId="7">
    <w:nsid w:val="2D27EC9C"/>
    <w:multiLevelType w:val="singleLevel"/>
    <w:tmpl w:val="2D27EC9C"/>
    <w:lvl w:ilvl="0" w:tentative="0">
      <w:start w:val="2"/>
      <w:numFmt w:val="chineseCounting"/>
      <w:suff w:val="nothing"/>
      <w:lvlText w:val="（%1）"/>
      <w:lvlJc w:val="left"/>
      <w:rPr>
        <w:rFonts w:hint="eastAsia"/>
      </w:rPr>
    </w:lvl>
  </w:abstractNum>
  <w:abstractNum w:abstractNumId="8">
    <w:nsid w:val="51F1A4B5"/>
    <w:multiLevelType w:val="singleLevel"/>
    <w:tmpl w:val="51F1A4B5"/>
    <w:lvl w:ilvl="0" w:tentative="0">
      <w:start w:val="1"/>
      <w:numFmt w:val="decimal"/>
      <w:lvlText w:val="%1."/>
      <w:lvlJc w:val="left"/>
      <w:pPr>
        <w:tabs>
          <w:tab w:val="left" w:pos="312"/>
        </w:tabs>
      </w:pPr>
    </w:lvl>
  </w:abstractNum>
  <w:abstractNum w:abstractNumId="9">
    <w:nsid w:val="5D7716BF"/>
    <w:multiLevelType w:val="singleLevel"/>
    <w:tmpl w:val="5D7716BF"/>
    <w:lvl w:ilvl="0" w:tentative="0">
      <w:start w:val="2"/>
      <w:numFmt w:val="chineseCounting"/>
      <w:suff w:val="nothing"/>
      <w:lvlText w:val="（%1）"/>
      <w:lvlJc w:val="left"/>
      <w:rPr>
        <w:rFonts w:hint="eastAsia"/>
      </w:rPr>
    </w:lvl>
  </w:abstractNum>
  <w:abstractNum w:abstractNumId="10">
    <w:nsid w:val="7244DF27"/>
    <w:multiLevelType w:val="singleLevel"/>
    <w:tmpl w:val="7244DF27"/>
    <w:lvl w:ilvl="0" w:tentative="0">
      <w:start w:val="1"/>
      <w:numFmt w:val="chineseCounting"/>
      <w:suff w:val="nothing"/>
      <w:lvlText w:val="（%1）"/>
      <w:lvlJc w:val="left"/>
      <w:rPr>
        <w:rFonts w:hint="eastAsia"/>
      </w:rPr>
    </w:lvl>
  </w:abstractNum>
  <w:abstractNum w:abstractNumId="11">
    <w:nsid w:val="7B9CAB5E"/>
    <w:multiLevelType w:val="singleLevel"/>
    <w:tmpl w:val="7B9CAB5E"/>
    <w:lvl w:ilvl="0" w:tentative="0">
      <w:start w:val="1"/>
      <w:numFmt w:val="decimal"/>
      <w:lvlText w:val="%1."/>
      <w:lvlJc w:val="left"/>
      <w:pPr>
        <w:tabs>
          <w:tab w:val="left" w:pos="312"/>
        </w:tabs>
      </w:pPr>
    </w:lvl>
  </w:abstractNum>
  <w:num w:numId="1">
    <w:abstractNumId w:val="11"/>
  </w:num>
  <w:num w:numId="2">
    <w:abstractNumId w:val="5"/>
  </w:num>
  <w:num w:numId="3">
    <w:abstractNumId w:val="8"/>
  </w:num>
  <w:num w:numId="4">
    <w:abstractNumId w:val="2"/>
  </w:num>
  <w:num w:numId="5">
    <w:abstractNumId w:val="3"/>
  </w:num>
  <w:num w:numId="6">
    <w:abstractNumId w:val="0"/>
  </w:num>
  <w:num w:numId="7">
    <w:abstractNumId w:val="7"/>
  </w:num>
  <w:num w:numId="8">
    <w:abstractNumId w:val="1"/>
  </w:num>
  <w:num w:numId="9">
    <w:abstractNumId w:val="9"/>
  </w:num>
  <w:num w:numId="10">
    <w:abstractNumId w:val="4"/>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NWY1MTg0NjVjZjZlZmFlNzBmODdhOWFiNzViY2JjMDEifQ=="/>
  </w:docVars>
  <w:rsids>
    <w:rsidRoot w:val="00000000"/>
    <w:rsid w:val="03FC5948"/>
    <w:rsid w:val="05820649"/>
    <w:rsid w:val="11EC28D5"/>
    <w:rsid w:val="26C57890"/>
    <w:rsid w:val="299E0C2C"/>
    <w:rsid w:val="2AC210CC"/>
    <w:rsid w:val="2AFB2D88"/>
    <w:rsid w:val="35C30488"/>
    <w:rsid w:val="38B80ABE"/>
    <w:rsid w:val="396B5E7F"/>
    <w:rsid w:val="3A19009F"/>
    <w:rsid w:val="3A8D0683"/>
    <w:rsid w:val="3CE15298"/>
    <w:rsid w:val="44991E7A"/>
    <w:rsid w:val="44B42627"/>
    <w:rsid w:val="472C5B03"/>
    <w:rsid w:val="4A0B0F0B"/>
    <w:rsid w:val="4A170701"/>
    <w:rsid w:val="4D966A35"/>
    <w:rsid w:val="5C0B037C"/>
    <w:rsid w:val="5D013CFB"/>
    <w:rsid w:val="61071BA4"/>
    <w:rsid w:val="62B26A79"/>
    <w:rsid w:val="648A2618"/>
    <w:rsid w:val="685C4D14"/>
    <w:rsid w:val="6C6A0E69"/>
    <w:rsid w:val="6F2C7726"/>
    <w:rsid w:val="73D70019"/>
    <w:rsid w:val="75F307DE"/>
    <w:rsid w:val="7BF135A3"/>
    <w:rsid w:val="7E8966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4"/>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30" w:beforeLines="30"/>
    </w:pPr>
    <w:rPr>
      <w:rFonts w:ascii="仿宋_GB2312" w:eastAsia="仿宋_GB2312"/>
      <w:kern w:val="0"/>
      <w:sz w:val="24"/>
      <w:szCs w:val="20"/>
    </w:rPr>
  </w:style>
  <w:style w:type="paragraph" w:styleId="6">
    <w:name w:val="toc 7"/>
    <w:basedOn w:val="1"/>
    <w:next w:val="1"/>
    <w:qFormat/>
    <w:uiPriority w:val="0"/>
    <w:pPr>
      <w:ind w:left="1260"/>
      <w:jc w:val="left"/>
    </w:pPr>
    <w:rPr>
      <w:rFonts w:ascii="等线" w:eastAsia="等线"/>
      <w:sz w:val="18"/>
      <w:szCs w:val="18"/>
    </w:rPr>
  </w:style>
  <w:style w:type="paragraph" w:styleId="7">
    <w:name w:val="Normal Indent"/>
    <w:basedOn w:val="1"/>
    <w:qFormat/>
    <w:uiPriority w:val="0"/>
    <w:pPr>
      <w:ind w:firstLine="420" w:firstLineChars="200"/>
    </w:pPr>
  </w:style>
  <w:style w:type="paragraph" w:styleId="8">
    <w:name w:val="toc 5"/>
    <w:basedOn w:val="1"/>
    <w:next w:val="1"/>
    <w:qFormat/>
    <w:uiPriority w:val="0"/>
    <w:pPr>
      <w:ind w:left="840"/>
      <w:jc w:val="left"/>
    </w:pPr>
    <w:rPr>
      <w:rFonts w:ascii="等线" w:eastAsia="等线"/>
      <w:sz w:val="18"/>
      <w:szCs w:val="18"/>
    </w:rPr>
  </w:style>
  <w:style w:type="paragraph" w:styleId="9">
    <w:name w:val="toc 3"/>
    <w:basedOn w:val="1"/>
    <w:next w:val="1"/>
    <w:qFormat/>
    <w:uiPriority w:val="0"/>
    <w:pPr>
      <w:ind w:left="420"/>
      <w:jc w:val="left"/>
    </w:pPr>
    <w:rPr>
      <w:rFonts w:ascii="等线" w:eastAsia="等线"/>
      <w:i/>
      <w:iCs/>
      <w:sz w:val="20"/>
      <w:szCs w:val="20"/>
    </w:rPr>
  </w:style>
  <w:style w:type="paragraph" w:styleId="10">
    <w:name w:val="toc 8"/>
    <w:basedOn w:val="1"/>
    <w:next w:val="1"/>
    <w:qFormat/>
    <w:uiPriority w:val="0"/>
    <w:pPr>
      <w:ind w:left="1470"/>
      <w:jc w:val="left"/>
    </w:pPr>
    <w:rPr>
      <w:rFonts w:ascii="等线" w:eastAsia="等线"/>
      <w:sz w:val="18"/>
      <w:szCs w:val="18"/>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0"/>
    <w:pPr>
      <w:spacing w:before="120" w:after="120"/>
      <w:jc w:val="left"/>
    </w:pPr>
    <w:rPr>
      <w:rFonts w:ascii="等线" w:eastAsia="等线"/>
      <w:b/>
      <w:bCs/>
      <w:caps/>
      <w:sz w:val="20"/>
      <w:szCs w:val="20"/>
    </w:rPr>
  </w:style>
  <w:style w:type="paragraph" w:styleId="15">
    <w:name w:val="toc 4"/>
    <w:basedOn w:val="1"/>
    <w:next w:val="1"/>
    <w:qFormat/>
    <w:uiPriority w:val="0"/>
    <w:pPr>
      <w:ind w:left="630"/>
      <w:jc w:val="left"/>
    </w:pPr>
    <w:rPr>
      <w:rFonts w:ascii="等线" w:eastAsia="等线"/>
      <w:sz w:val="18"/>
      <w:szCs w:val="18"/>
    </w:rPr>
  </w:style>
  <w:style w:type="paragraph" w:styleId="16">
    <w:name w:val="toc 6"/>
    <w:basedOn w:val="1"/>
    <w:next w:val="1"/>
    <w:qFormat/>
    <w:uiPriority w:val="0"/>
    <w:pPr>
      <w:ind w:left="1050"/>
      <w:jc w:val="left"/>
    </w:pPr>
    <w:rPr>
      <w:rFonts w:ascii="等线" w:eastAsia="等线"/>
      <w:sz w:val="18"/>
      <w:szCs w:val="18"/>
    </w:rPr>
  </w:style>
  <w:style w:type="paragraph" w:styleId="17">
    <w:name w:val="toc 2"/>
    <w:basedOn w:val="1"/>
    <w:next w:val="1"/>
    <w:qFormat/>
    <w:uiPriority w:val="0"/>
    <w:pPr>
      <w:ind w:left="210"/>
      <w:jc w:val="left"/>
    </w:pPr>
    <w:rPr>
      <w:rFonts w:ascii="等线" w:eastAsia="等线"/>
      <w:smallCaps/>
      <w:sz w:val="20"/>
      <w:szCs w:val="20"/>
    </w:rPr>
  </w:style>
  <w:style w:type="paragraph" w:styleId="18">
    <w:name w:val="toc 9"/>
    <w:basedOn w:val="1"/>
    <w:next w:val="1"/>
    <w:qFormat/>
    <w:uiPriority w:val="0"/>
    <w:pPr>
      <w:ind w:left="1680"/>
      <w:jc w:val="left"/>
    </w:pPr>
    <w:rPr>
      <w:rFonts w:ascii="等线" w:eastAsia="等线"/>
      <w:sz w:val="18"/>
      <w:szCs w:val="18"/>
    </w:rPr>
  </w:style>
  <w:style w:type="character" w:styleId="21">
    <w:name w:val="Strong"/>
    <w:basedOn w:val="20"/>
    <w:qFormat/>
    <w:uiPriority w:val="0"/>
    <w:rPr>
      <w:rFonts w:cs="Times New Roman"/>
      <w:b/>
    </w:rPr>
  </w:style>
  <w:style w:type="character" w:styleId="22">
    <w:name w:val="Hyperlink"/>
    <w:basedOn w:val="20"/>
    <w:qFormat/>
    <w:uiPriority w:val="0"/>
    <w:rPr>
      <w:rFonts w:cs="Times New Roman"/>
      <w:color w:val="0000FF"/>
      <w:u w:val="single"/>
    </w:rPr>
  </w:style>
  <w:style w:type="character" w:customStyle="1" w:styleId="23">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character" w:customStyle="1" w:styleId="24">
    <w:name w:val="heading 2 Char"/>
    <w:basedOn w:val="20"/>
    <w:link w:val="4"/>
    <w:qFormat/>
    <w:uiPriority w:val="0"/>
    <w:rPr>
      <w:rFonts w:ascii="Cambria" w:hAnsi="Cambria" w:eastAsia="宋体" w:cs="Times New Roman"/>
      <w:b/>
      <w:bCs/>
      <w:kern w:val="2"/>
      <w:sz w:val="32"/>
      <w:szCs w:val="32"/>
      <w:lang w:val="en-US" w:eastAsia="zh-CN" w:bidi="ar-SA"/>
    </w:rPr>
  </w:style>
  <w:style w:type="character" w:customStyle="1" w:styleId="25">
    <w:name w:val="Body Text Char"/>
    <w:basedOn w:val="20"/>
    <w:qFormat/>
    <w:uiPriority w:val="0"/>
    <w:rPr>
      <w:rFonts w:ascii="Times New Roman" w:hAnsi="Times New Roman" w:cs="Times New Roman"/>
      <w:sz w:val="24"/>
      <w:szCs w:val="24"/>
    </w:rPr>
  </w:style>
  <w:style w:type="character" w:customStyle="1" w:styleId="26">
    <w:name w:val="Footer Char"/>
    <w:basedOn w:val="20"/>
    <w:qFormat/>
    <w:uiPriority w:val="0"/>
    <w:rPr>
      <w:rFonts w:ascii="Times New Roman" w:hAnsi="Times New Roman" w:cs="Times New Roman"/>
      <w:sz w:val="18"/>
      <w:szCs w:val="18"/>
    </w:rPr>
  </w:style>
  <w:style w:type="character" w:customStyle="1" w:styleId="27">
    <w:name w:val="Header Char"/>
    <w:basedOn w:val="20"/>
    <w:qFormat/>
    <w:uiPriority w:val="0"/>
    <w:rPr>
      <w:rFonts w:ascii="Times New Roman" w:hAnsi="Times New Roman" w:cs="Times New Roman"/>
      <w:sz w:val="18"/>
      <w:szCs w:val="18"/>
    </w:rPr>
  </w:style>
  <w:style w:type="paragraph" w:customStyle="1" w:styleId="2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9">
    <w:name w:val="列表段落1"/>
    <w:basedOn w:val="1"/>
    <w:qFormat/>
    <w:uiPriority w:val="0"/>
    <w:pPr>
      <w:ind w:firstLine="200" w:firstLineChars="200"/>
    </w:pPr>
  </w:style>
  <w:style w:type="paragraph" w:customStyle="1" w:styleId="30">
    <w:name w:val="TOC 标题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2">
    <w:name w:val="TOC Heading"/>
    <w:basedOn w:val="3"/>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paragraph" w:customStyle="1" w:styleId="33">
    <w:name w:val="WPSOffice手动目录 1"/>
    <w:qFormat/>
    <w:uiPriority w:val="0"/>
    <w:pPr>
      <w:ind w:leftChars="0"/>
    </w:pPr>
    <w:rPr>
      <w:rFonts w:ascii="Times New Roman" w:hAnsi="Times New Roman" w:eastAsia="宋体" w:cs="Times New Roman"/>
      <w:sz w:val="20"/>
      <w:szCs w:val="20"/>
    </w:rPr>
  </w:style>
  <w:style w:type="paragraph" w:customStyle="1" w:styleId="34">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54</Pages>
  <Words>19138</Words>
  <Characters>20661</Characters>
  <Lines>596</Lines>
  <Paragraphs>286</Paragraphs>
  <TotalTime>29</TotalTime>
  <ScaleCrop>false</ScaleCrop>
  <LinksUpToDate>false</LinksUpToDate>
  <CharactersWithSpaces>20917</CharactersWithSpaces>
  <Application>WPS Office_11.8.2.12065_F1E327BC-269C-435d-A152-05C5408002CA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2022-09-20T09:34:00Z</cp:lastPrinted>
  <dcterms:modified xsi:type="dcterms:W3CDTF">2026-04-22T10:13:18Z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E6BB3D230DBD4ED3A3AF5D436787D357</vt:lpwstr>
  </property>
</Properties>
</file>