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475"/>
      <w:bookmarkStart w:id="2" w:name="_Toc15396597"/>
      <w:bookmarkStart w:id="3" w:name="_Toc15378441"/>
      <w:bookmarkStart w:id="4" w:name="_Toc15377193"/>
      <w:bookmarkStart w:id="5" w:name="_Toc1537742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经济商务和信息化局</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b/>
          <w:bCs/>
          <w:sz w:val="72"/>
          <w:szCs w:val="72"/>
        </w:rPr>
      </w:pPr>
      <w:r>
        <w:rPr>
          <w:rFonts w:hint="eastAsia" w:ascii="方正小标宋简体" w:eastAsia="方正小标宋简体"/>
          <w:b/>
          <w:bCs/>
          <w:sz w:val="72"/>
          <w:szCs w:val="72"/>
        </w:rPr>
        <w:t>(</w:t>
      </w:r>
      <w:r>
        <w:rPr>
          <w:rFonts w:hint="eastAsia" w:ascii="仿宋_GB2312" w:hAnsi="仿宋_GB2312" w:eastAsia="仿宋_GB2312" w:cs="仿宋_GB2312"/>
          <w:b/>
          <w:bCs/>
          <w:sz w:val="52"/>
          <w:szCs w:val="52"/>
          <w:lang w:eastAsia="zh-CN"/>
        </w:rPr>
        <w:t>信息管理中心</w:t>
      </w:r>
      <w:r>
        <w:rPr>
          <w:rFonts w:hint="eastAsia" w:ascii="方正小标宋简体" w:eastAsia="方正小标宋简体"/>
          <w:b/>
          <w:bCs/>
          <w:sz w:val="72"/>
          <w:szCs w:val="7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both"/>
        <w:rPr>
          <w:rFonts w:ascii="黑体" w:eastAsia="黑体"/>
          <w:color w:val="000000"/>
          <w:sz w:val="48"/>
          <w:szCs w:val="48"/>
        </w:rPr>
      </w:pPr>
      <w:r>
        <w:rPr>
          <w:rFonts w:hint="eastAsia" w:ascii="宋体" w:cs="仿宋_GB2312"/>
          <w:sz w:val="32"/>
          <w:szCs w:val="32"/>
        </w:rPr>
        <w:t>部门主要负责人审签情况：已审签，同意对外公开</w:t>
      </w:r>
      <w:r>
        <w:rPr>
          <w:rFonts w:ascii="方正小标宋简体" w:eastAsia="方正小标宋简体"/>
          <w:sz w:val="36"/>
          <w:szCs w:val="36"/>
        </w:rPr>
        <w:br w:type="page"/>
      </w:r>
      <w:r>
        <w:rPr>
          <w:rFonts w:hint="eastAsia" w:ascii="黑体" w:eastAsia="黑体"/>
          <w:color w:val="000000"/>
          <w:sz w:val="48"/>
          <w:szCs w:val="48"/>
        </w:rPr>
        <w:t>目</w:t>
      </w:r>
      <w:r>
        <w:rPr>
          <w:rFonts w:hint="eastAsia" w:ascii="黑体" w:eastAsia="黑体"/>
          <w:color w:val="000000"/>
          <w:sz w:val="48"/>
          <w:szCs w:val="48"/>
          <w:lang w:val="en-US" w:eastAsia="zh-CN"/>
        </w:rPr>
        <w:t xml:space="preserve">  </w:t>
      </w:r>
      <w:r>
        <w:rPr>
          <w:rFonts w:hint="eastAsia" w:ascii="黑体" w:eastAsia="黑体"/>
          <w:color w:val="000000"/>
          <w:sz w:val="48"/>
          <w:szCs w:val="48"/>
        </w:rPr>
        <w:t>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4"/>
        <w:tabs>
          <w:tab w:val="right" w:leader="dot" w:pos="8306"/>
        </w:tabs>
        <w:rPr>
          <w:rFonts w:hint="eastAsia" w:ascii="宋体" w:hAnsi="宋体" w:eastAsia="宋体" w:cs="宋体"/>
          <w:i w:val="0"/>
          <w:iCs w:val="0"/>
          <w:sz w:val="24"/>
          <w:szCs w:val="24"/>
        </w:rPr>
      </w:pPr>
      <w:r>
        <w:rPr>
          <w:rFonts w:hint="eastAsia" w:ascii="宋体" w:hAnsi="宋体" w:eastAsia="宋体" w:cs="宋体"/>
          <w:b w:val="0"/>
          <w:bCs w:val="0"/>
          <w:i w:val="0"/>
          <w:iCs w:val="0"/>
          <w:caps w:val="0"/>
          <w:smallCaps/>
          <w:sz w:val="24"/>
          <w:szCs w:val="24"/>
        </w:rPr>
        <w:fldChar w:fldCharType="begin"/>
      </w:r>
      <w:r>
        <w:rPr>
          <w:rFonts w:hint="eastAsia" w:ascii="宋体" w:hAnsi="宋体" w:eastAsia="宋体" w:cs="宋体"/>
          <w:b w:val="0"/>
          <w:bCs w:val="0"/>
          <w:i w:val="0"/>
          <w:iCs w:val="0"/>
          <w:caps w:val="0"/>
          <w:smallCaps/>
          <w:sz w:val="24"/>
          <w:szCs w:val="24"/>
        </w:rPr>
        <w:instrText xml:space="preserve"> TOC \o \u </w:instrText>
      </w:r>
      <w:r>
        <w:rPr>
          <w:rFonts w:hint="eastAsia" w:ascii="宋体" w:hAnsi="宋体" w:eastAsia="宋体" w:cs="宋体"/>
          <w:b w:val="0"/>
          <w:bCs w:val="0"/>
          <w:i w:val="0"/>
          <w:iCs w:val="0"/>
          <w:caps w:val="0"/>
          <w:smallCaps/>
          <w:sz w:val="24"/>
          <w:szCs w:val="24"/>
        </w:rPr>
        <w:fldChar w:fldCharType="separate"/>
      </w:r>
      <w:r>
        <w:rPr>
          <w:rFonts w:hint="eastAsia" w:ascii="宋体" w:hAnsi="宋体" w:eastAsia="宋体" w:cs="宋体"/>
          <w:b w:val="0"/>
          <w:bCs w:val="0"/>
          <w:i w:val="0"/>
          <w:iCs w:val="0"/>
          <w:sz w:val="24"/>
          <w:szCs w:val="24"/>
        </w:rPr>
        <w:t>第一部分 部门概况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_Toc6862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color w:val="000000"/>
          <w:sz w:val="24"/>
          <w:szCs w:val="24"/>
        </w:rPr>
        <w:t>一、基</w:t>
      </w:r>
      <w:r>
        <w:rPr>
          <w:rFonts w:hint="eastAsia" w:ascii="宋体" w:hAnsi="宋体" w:eastAsia="宋体" w:cs="宋体"/>
          <w:bCs w:val="0"/>
          <w:i w:val="0"/>
          <w:iCs w:val="0"/>
          <w:sz w:val="24"/>
          <w:szCs w:val="24"/>
        </w:rPr>
        <w:t>本职能及主要工作</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_Toc10719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color w:val="000000"/>
          <w:sz w:val="24"/>
          <w:szCs w:val="24"/>
        </w:rPr>
        <w:t>（一）主要职能</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_Toc18370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color w:val="000000"/>
          <w:sz w:val="24"/>
          <w:szCs w:val="24"/>
        </w:rPr>
        <w:t>（二）2021年重点工作完成情况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_Toc25157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color w:val="000000"/>
          <w:sz w:val="24"/>
          <w:szCs w:val="24"/>
        </w:rPr>
        <w:t>二、机</w:t>
      </w:r>
      <w:r>
        <w:rPr>
          <w:rFonts w:hint="eastAsia" w:ascii="宋体" w:hAnsi="宋体" w:eastAsia="宋体" w:cs="宋体"/>
          <w:bCs w:val="0"/>
          <w:i w:val="0"/>
          <w:iCs w:val="0"/>
          <w:sz w:val="24"/>
          <w:szCs w:val="24"/>
        </w:rPr>
        <w:t>构设置</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_Toc4721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w:t>
      </w:r>
      <w:r>
        <w:rPr>
          <w:rFonts w:hint="eastAsia" w:ascii="宋体" w:hAnsi="宋体" w:eastAsia="宋体" w:cs="宋体"/>
          <w:i w:val="0"/>
          <w:iCs w:val="0"/>
          <w:sz w:val="24"/>
          <w:szCs w:val="24"/>
        </w:rPr>
        <w:fldChar w:fldCharType="end"/>
      </w:r>
    </w:p>
    <w:p>
      <w:pPr>
        <w:pStyle w:val="14"/>
        <w:tabs>
          <w:tab w:val="right" w:leader="dot" w:pos="8306"/>
        </w:tabs>
        <w:rPr>
          <w:rFonts w:hint="eastAsia" w:ascii="宋体" w:hAnsi="宋体" w:eastAsia="宋体" w:cs="宋体"/>
          <w:i w:val="0"/>
          <w:iCs w:val="0"/>
          <w:sz w:val="24"/>
          <w:szCs w:val="24"/>
        </w:rPr>
      </w:pPr>
      <w:r>
        <w:rPr>
          <w:rFonts w:hint="eastAsia" w:ascii="宋体" w:hAnsi="宋体" w:eastAsia="宋体" w:cs="宋体"/>
          <w:b w:val="0"/>
          <w:bCs w:val="0"/>
          <w:i w:val="0"/>
          <w:iCs w:val="0"/>
          <w:color w:val="000000"/>
          <w:sz w:val="24"/>
          <w:szCs w:val="24"/>
        </w:rPr>
        <w:t xml:space="preserve">第二部分 </w:t>
      </w:r>
      <w:r>
        <w:rPr>
          <w:rFonts w:hint="eastAsia" w:ascii="宋体" w:hAnsi="宋体" w:eastAsia="宋体" w:cs="宋体"/>
          <w:b w:val="0"/>
          <w:bCs w:val="0"/>
          <w:i w:val="0"/>
          <w:iCs w:val="0"/>
          <w:sz w:val="24"/>
          <w:szCs w:val="24"/>
        </w:rPr>
        <w:t>2021年度部门决算情况说明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_Toc29625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3</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一、 </w:t>
      </w:r>
      <w:r>
        <w:rPr>
          <w:rFonts w:hint="eastAsia" w:ascii="宋体" w:hAnsi="宋体" w:eastAsia="宋体" w:cs="宋体"/>
          <w:i w:val="0"/>
          <w:iCs w:val="0"/>
          <w:color w:val="000000"/>
          <w:sz w:val="24"/>
          <w:szCs w:val="24"/>
        </w:rPr>
        <w:t>收</w:t>
      </w:r>
      <w:r>
        <w:rPr>
          <w:rFonts w:hint="eastAsia" w:ascii="宋体" w:hAnsi="宋体" w:eastAsia="宋体" w:cs="宋体"/>
          <w:i w:val="0"/>
          <w:iCs w:val="0"/>
          <w:sz w:val="24"/>
          <w:szCs w:val="24"/>
        </w:rPr>
        <w:t>入支出决算总体情况说明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_Toc13211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3</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二、 </w:t>
      </w:r>
      <w:r>
        <w:rPr>
          <w:rFonts w:hint="eastAsia" w:ascii="宋体" w:hAnsi="宋体" w:eastAsia="宋体" w:cs="宋体"/>
          <w:i w:val="0"/>
          <w:iCs w:val="0"/>
          <w:color w:val="000000"/>
          <w:sz w:val="24"/>
          <w:szCs w:val="24"/>
        </w:rPr>
        <w:t>收</w:t>
      </w:r>
      <w:r>
        <w:rPr>
          <w:rFonts w:hint="eastAsia" w:ascii="宋体" w:hAnsi="宋体" w:eastAsia="宋体" w:cs="宋体"/>
          <w:i w:val="0"/>
          <w:iCs w:val="0"/>
          <w:sz w:val="24"/>
          <w:szCs w:val="24"/>
        </w:rPr>
        <w:t>入决算情况说明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_Toc28535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3</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三、 </w:t>
      </w:r>
      <w:r>
        <w:rPr>
          <w:rFonts w:hint="eastAsia" w:ascii="宋体" w:hAnsi="宋体" w:eastAsia="宋体" w:cs="宋体"/>
          <w:i w:val="0"/>
          <w:iCs w:val="0"/>
          <w:color w:val="000000"/>
          <w:sz w:val="24"/>
          <w:szCs w:val="24"/>
        </w:rPr>
        <w:t>支</w:t>
      </w:r>
      <w:r>
        <w:rPr>
          <w:rFonts w:hint="eastAsia" w:ascii="宋体" w:hAnsi="宋体" w:eastAsia="宋体" w:cs="宋体"/>
          <w:i w:val="0"/>
          <w:iCs w:val="0"/>
          <w:sz w:val="24"/>
          <w:szCs w:val="24"/>
        </w:rPr>
        <w:t>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_Toc5453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4</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四、财</w:t>
      </w:r>
      <w:r>
        <w:rPr>
          <w:rFonts w:hint="eastAsia" w:ascii="宋体" w:hAnsi="宋体" w:eastAsia="宋体" w:cs="宋体"/>
          <w:i w:val="0"/>
          <w:iCs w:val="0"/>
          <w:sz w:val="24"/>
          <w:szCs w:val="24"/>
        </w:rPr>
        <w:t>政拨款收入支出决算总体情况说明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_Toc29631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4</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五、一</w:t>
      </w:r>
      <w:r>
        <w:rPr>
          <w:rFonts w:hint="eastAsia" w:ascii="宋体" w:hAnsi="宋体" w:eastAsia="宋体" w:cs="宋体"/>
          <w:i w:val="0"/>
          <w:iCs w:val="0"/>
          <w:sz w:val="24"/>
          <w:szCs w:val="24"/>
        </w:rPr>
        <w:t>般公共预算财政拨款支出决算情况说明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_Toc5115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（一）一般公共预算财政拨款支出决算总体情况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_Toc15932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（二）一般公共预算财政拨款支出决算结构情况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_Toc9609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6</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（三）一般公共预算财政拨款支出决算具体情况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_Toc26783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7</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六、一</w:t>
      </w:r>
      <w:r>
        <w:rPr>
          <w:rFonts w:hint="eastAsia" w:ascii="宋体" w:hAnsi="宋体" w:eastAsia="宋体" w:cs="宋体"/>
          <w:i w:val="0"/>
          <w:iCs w:val="0"/>
          <w:sz w:val="24"/>
          <w:szCs w:val="24"/>
        </w:rPr>
        <w:t>般公共预算财政拨款基本支出决算情况说明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_Toc29399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7</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七、</w:t>
      </w:r>
      <w:r>
        <w:rPr>
          <w:rFonts w:hint="eastAsia" w:ascii="宋体" w:hAnsi="宋体" w:eastAsia="宋体" w:cs="宋体"/>
          <w:i w:val="0"/>
          <w:iCs w:val="0"/>
          <w:sz w:val="24"/>
          <w:szCs w:val="24"/>
        </w:rPr>
        <w:t>“三公”经费财政拨款支出决算情况说明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_Toc24179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8</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（一）“三公”经费财政拨款支出决算总体情况说明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_Toc11972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8</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（二）“三公”经费财政拨款支出决算具体情况说明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_Toc11923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8</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八、</w:t>
      </w:r>
      <w:r>
        <w:rPr>
          <w:rFonts w:hint="eastAsia" w:ascii="宋体" w:hAnsi="宋体" w:eastAsia="宋体" w:cs="宋体"/>
          <w:i w:val="0"/>
          <w:iCs w:val="0"/>
          <w:sz w:val="24"/>
          <w:szCs w:val="24"/>
        </w:rPr>
        <w:t>政府性基金预算支出决算情况说明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_Toc7760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9</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sz w:val="24"/>
          <w:szCs w:val="24"/>
        </w:rPr>
        <w:t>九、 国有资本经营预算支出决算情况说明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_Toc32073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9</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十</w:t>
      </w:r>
      <w:r>
        <w:rPr>
          <w:rFonts w:hint="eastAsia" w:ascii="宋体" w:hAnsi="宋体" w:eastAsia="宋体" w:cs="宋体"/>
          <w:i w:val="0"/>
          <w:iCs w:val="0"/>
          <w:sz w:val="24"/>
          <w:szCs w:val="24"/>
        </w:rPr>
        <w:t>、其他重要事项的情况说明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_Toc8898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9</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（一）机关运行经费支出情况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_Toc17498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（二）政府采购支出情况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_Toc24057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（三）国有资产占有使用情况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_Toc14483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（四）预算绩效管理情况。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_Toc2646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p>
    <w:p>
      <w:pPr>
        <w:pStyle w:val="14"/>
        <w:tabs>
          <w:tab w:val="right" w:leader="dot" w:pos="8306"/>
        </w:tabs>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t xml:space="preserve">第三部分 </w:t>
      </w:r>
      <w:r>
        <w:rPr>
          <w:rFonts w:hint="eastAsia" w:ascii="宋体" w:hAnsi="宋体" w:eastAsia="宋体" w:cs="宋体"/>
          <w:b w:val="0"/>
          <w:bCs w:val="0"/>
          <w:i w:val="0"/>
          <w:iCs w:val="0"/>
          <w:color w:val="000000"/>
          <w:sz w:val="24"/>
          <w:szCs w:val="24"/>
        </w:rPr>
        <w:t>名</w:t>
      </w:r>
      <w:r>
        <w:rPr>
          <w:rFonts w:hint="eastAsia" w:ascii="宋体" w:hAnsi="宋体" w:eastAsia="宋体" w:cs="宋体"/>
          <w:b w:val="0"/>
          <w:bCs w:val="0"/>
          <w:i w:val="0"/>
          <w:iCs w:val="0"/>
          <w:sz w:val="24"/>
          <w:szCs w:val="24"/>
        </w:rPr>
        <w:t>词解释</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_Toc10379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12</w:t>
      </w:r>
      <w:r>
        <w:rPr>
          <w:rFonts w:hint="eastAsia" w:ascii="宋体" w:hAnsi="宋体" w:eastAsia="宋体" w:cs="宋体"/>
          <w:b w:val="0"/>
          <w:bCs w:val="0"/>
          <w:i w:val="0"/>
          <w:iCs w:val="0"/>
          <w:sz w:val="24"/>
          <w:szCs w:val="24"/>
        </w:rPr>
        <w:fldChar w:fldCharType="end"/>
      </w:r>
    </w:p>
    <w:p>
      <w:pPr>
        <w:pStyle w:val="14"/>
        <w:tabs>
          <w:tab w:val="right" w:leader="dot" w:pos="8306"/>
        </w:tabs>
        <w:rPr>
          <w:rFonts w:hint="eastAsia" w:ascii="宋体" w:hAnsi="宋体" w:eastAsia="宋体" w:cs="宋体"/>
          <w:b w:val="0"/>
          <w:bCs w:val="0"/>
          <w:i w:val="0"/>
          <w:iCs w:val="0"/>
          <w:sz w:val="24"/>
          <w:szCs w:val="24"/>
        </w:rPr>
      </w:pPr>
      <w:r>
        <w:rPr>
          <w:rFonts w:hint="eastAsia" w:ascii="宋体" w:hAnsi="宋体" w:eastAsia="宋体" w:cs="宋体"/>
          <w:b w:val="0"/>
          <w:bCs w:val="0"/>
          <w:i w:val="0"/>
          <w:iCs w:val="0"/>
          <w:color w:val="000000"/>
          <w:sz w:val="24"/>
          <w:szCs w:val="24"/>
        </w:rPr>
        <w:t>第</w:t>
      </w:r>
      <w:r>
        <w:rPr>
          <w:rFonts w:hint="eastAsia" w:ascii="宋体" w:hAnsi="宋体" w:eastAsia="宋体" w:cs="宋体"/>
          <w:b w:val="0"/>
          <w:bCs w:val="0"/>
          <w:i w:val="0"/>
          <w:iCs w:val="0"/>
          <w:sz w:val="24"/>
          <w:szCs w:val="24"/>
        </w:rPr>
        <w:t>四部分 附件</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_Toc7557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16</w:t>
      </w:r>
      <w:r>
        <w:rPr>
          <w:rFonts w:hint="eastAsia" w:ascii="宋体" w:hAnsi="宋体" w:eastAsia="宋体" w:cs="宋体"/>
          <w:b w:val="0"/>
          <w:bCs w:val="0"/>
          <w:i w:val="0"/>
          <w:iCs w:val="0"/>
          <w:sz w:val="24"/>
          <w:szCs w:val="24"/>
        </w:rPr>
        <w:fldChar w:fldCharType="end"/>
      </w:r>
    </w:p>
    <w:p>
      <w:pPr>
        <w:pStyle w:val="14"/>
        <w:tabs>
          <w:tab w:val="right" w:leader="dot" w:pos="8306"/>
        </w:tabs>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t>附件1</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_Toc8489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16</w:t>
      </w:r>
      <w:r>
        <w:rPr>
          <w:rFonts w:hint="eastAsia" w:ascii="宋体" w:hAnsi="宋体" w:eastAsia="宋体" w:cs="宋体"/>
          <w:b w:val="0"/>
          <w:bCs w:val="0"/>
          <w:i w:val="0"/>
          <w:iCs w:val="0"/>
          <w:sz w:val="24"/>
          <w:szCs w:val="24"/>
        </w:rPr>
        <w:fldChar w:fldCharType="end"/>
      </w:r>
    </w:p>
    <w:p>
      <w:pPr>
        <w:pStyle w:val="14"/>
        <w:tabs>
          <w:tab w:val="right" w:leader="dot" w:pos="8306"/>
        </w:tabs>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lang w:eastAsia="zh-CN"/>
        </w:rPr>
        <w:t>茂县经济商务和信息化局</w:t>
      </w:r>
      <w:r>
        <w:rPr>
          <w:rFonts w:hint="eastAsia" w:ascii="宋体" w:hAnsi="宋体" w:eastAsia="宋体" w:cs="宋体"/>
          <w:b w:val="0"/>
          <w:bCs w:val="0"/>
          <w:i w:val="0"/>
          <w:iCs w:val="0"/>
          <w:sz w:val="24"/>
          <w:szCs w:val="24"/>
        </w:rPr>
        <w:t>2021年部门整体支出绩效评价报告</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_Toc10437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16</w:t>
      </w:r>
      <w:r>
        <w:rPr>
          <w:rFonts w:hint="eastAsia" w:ascii="宋体" w:hAnsi="宋体" w:eastAsia="宋体" w:cs="宋体"/>
          <w:b w:val="0"/>
          <w:bCs w:val="0"/>
          <w:i w:val="0"/>
          <w:iCs w:val="0"/>
          <w:sz w:val="24"/>
          <w:szCs w:val="24"/>
        </w:rPr>
        <w:fldChar w:fldCharType="end"/>
      </w:r>
    </w:p>
    <w:p>
      <w:pPr>
        <w:pStyle w:val="14"/>
        <w:tabs>
          <w:tab w:val="right" w:leader="dot" w:pos="8306"/>
        </w:tabs>
        <w:rPr>
          <w:rFonts w:hint="eastAsia" w:ascii="宋体" w:hAnsi="宋体" w:eastAsia="宋体" w:cs="宋体"/>
          <w:i w:val="0"/>
          <w:iCs w:val="0"/>
          <w:sz w:val="24"/>
          <w:szCs w:val="24"/>
        </w:rPr>
      </w:pPr>
      <w:r>
        <w:rPr>
          <w:rFonts w:hint="eastAsia" w:ascii="宋体" w:hAnsi="宋体" w:eastAsia="宋体" w:cs="宋体"/>
          <w:b w:val="0"/>
          <w:bCs w:val="0"/>
          <w:i w:val="0"/>
          <w:iCs w:val="0"/>
          <w:color w:val="000000"/>
          <w:sz w:val="24"/>
          <w:szCs w:val="24"/>
        </w:rPr>
        <w:t>第</w:t>
      </w:r>
      <w:r>
        <w:rPr>
          <w:rFonts w:hint="eastAsia" w:ascii="宋体" w:hAnsi="宋体" w:eastAsia="宋体" w:cs="宋体"/>
          <w:b w:val="0"/>
          <w:bCs w:val="0"/>
          <w:i w:val="0"/>
          <w:iCs w:val="0"/>
          <w:sz w:val="24"/>
          <w:szCs w:val="24"/>
        </w:rPr>
        <w:t>五部分 附表</w:t>
      </w:r>
      <w:r>
        <w:rPr>
          <w:rFonts w:hint="eastAsia" w:ascii="宋体" w:hAnsi="宋体" w:eastAsia="宋体" w:cs="宋体"/>
          <w:b w:val="0"/>
          <w:bCs w:val="0"/>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_Toc9960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一、收</w:t>
      </w:r>
      <w:r>
        <w:rPr>
          <w:rFonts w:hint="eastAsia" w:ascii="宋体" w:hAnsi="宋体" w:eastAsia="宋体" w:cs="宋体"/>
          <w:bCs w:val="0"/>
          <w:i w:val="0"/>
          <w:iCs w:val="0"/>
          <w:sz w:val="24"/>
          <w:szCs w:val="24"/>
        </w:rPr>
        <w:t>入支出决算总表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_Toc8567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i w:val="0"/>
          <w:iCs w:val="0"/>
          <w:color w:val="000000"/>
          <w:sz w:val="24"/>
          <w:szCs w:val="24"/>
        </w:rPr>
        <w:t>二、收</w:t>
      </w:r>
      <w:r>
        <w:rPr>
          <w:rFonts w:hint="eastAsia" w:ascii="宋体" w:hAnsi="宋体" w:eastAsia="宋体" w:cs="宋体"/>
          <w:bCs w:val="0"/>
          <w:i w:val="0"/>
          <w:iCs w:val="0"/>
          <w:sz w:val="24"/>
          <w:szCs w:val="24"/>
        </w:rPr>
        <w:t>入决算表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_Toc17587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t>三、</w:t>
      </w:r>
      <w:r>
        <w:rPr>
          <w:rFonts w:hint="eastAsia" w:ascii="宋体" w:hAnsi="宋体" w:eastAsia="宋体" w:cs="宋体"/>
          <w:i w:val="0"/>
          <w:iCs w:val="0"/>
          <w:color w:val="000000"/>
          <w:sz w:val="24"/>
          <w:szCs w:val="24"/>
        </w:rPr>
        <w:t>支</w:t>
      </w:r>
      <w:r>
        <w:rPr>
          <w:rFonts w:hint="eastAsia" w:ascii="宋体" w:hAnsi="宋体" w:eastAsia="宋体" w:cs="宋体"/>
          <w:bCs w:val="0"/>
          <w:i w:val="0"/>
          <w:iCs w:val="0"/>
          <w:sz w:val="24"/>
          <w:szCs w:val="24"/>
        </w:rPr>
        <w:t>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_Toc23025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t>四、</w:t>
      </w:r>
      <w:r>
        <w:rPr>
          <w:rFonts w:hint="eastAsia" w:ascii="宋体" w:hAnsi="宋体" w:eastAsia="宋体" w:cs="宋体"/>
          <w:i w:val="0"/>
          <w:iCs w:val="0"/>
          <w:color w:val="000000"/>
          <w:sz w:val="24"/>
          <w:szCs w:val="24"/>
        </w:rPr>
        <w:t>财</w:t>
      </w:r>
      <w:r>
        <w:rPr>
          <w:rFonts w:hint="eastAsia" w:ascii="宋体" w:hAnsi="宋体" w:eastAsia="宋体" w:cs="宋体"/>
          <w:bCs w:val="0"/>
          <w:i w:val="0"/>
          <w:iCs w:val="0"/>
          <w:sz w:val="24"/>
          <w:szCs w:val="24"/>
        </w:rPr>
        <w:t>政拨款收入支出决算总表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_Toc13906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t>五、</w:t>
      </w:r>
      <w:r>
        <w:rPr>
          <w:rFonts w:hint="eastAsia" w:ascii="宋体" w:hAnsi="宋体" w:eastAsia="宋体" w:cs="宋体"/>
          <w:i w:val="0"/>
          <w:iCs w:val="0"/>
          <w:color w:val="000000"/>
          <w:sz w:val="24"/>
          <w:szCs w:val="24"/>
        </w:rPr>
        <w:t>财</w:t>
      </w:r>
      <w:r>
        <w:rPr>
          <w:rFonts w:hint="eastAsia" w:ascii="宋体" w:hAnsi="宋体" w:eastAsia="宋体" w:cs="宋体"/>
          <w:bCs w:val="0"/>
          <w:i w:val="0"/>
          <w:iCs w:val="0"/>
          <w:sz w:val="24"/>
          <w:szCs w:val="24"/>
        </w:rPr>
        <w:t>政拨款支出决算明细表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_Toc16910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t>六、</w:t>
      </w:r>
      <w:r>
        <w:rPr>
          <w:rFonts w:hint="eastAsia" w:ascii="宋体" w:hAnsi="宋体" w:eastAsia="宋体" w:cs="宋体"/>
          <w:i w:val="0"/>
          <w:iCs w:val="0"/>
          <w:color w:val="000000"/>
          <w:sz w:val="24"/>
          <w:szCs w:val="24"/>
        </w:rPr>
        <w:t>一</w:t>
      </w:r>
      <w:r>
        <w:rPr>
          <w:rFonts w:hint="eastAsia" w:ascii="宋体" w:hAnsi="宋体" w:eastAsia="宋体" w:cs="宋体"/>
          <w:bCs w:val="0"/>
          <w:i w:val="0"/>
          <w:iCs w:val="0"/>
          <w:sz w:val="24"/>
          <w:szCs w:val="24"/>
        </w:rPr>
        <w:t>般公共预算财政拨款支出决算表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_Toc7346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t>七、</w:t>
      </w:r>
      <w:r>
        <w:rPr>
          <w:rFonts w:hint="eastAsia" w:ascii="宋体" w:hAnsi="宋体" w:eastAsia="宋体" w:cs="宋体"/>
          <w:i w:val="0"/>
          <w:iCs w:val="0"/>
          <w:color w:val="000000"/>
          <w:sz w:val="24"/>
          <w:szCs w:val="24"/>
        </w:rPr>
        <w:t>一</w:t>
      </w:r>
      <w:r>
        <w:rPr>
          <w:rFonts w:hint="eastAsia" w:ascii="宋体" w:hAnsi="宋体" w:eastAsia="宋体" w:cs="宋体"/>
          <w:bCs w:val="0"/>
          <w:i w:val="0"/>
          <w:iCs w:val="0"/>
          <w:sz w:val="24"/>
          <w:szCs w:val="24"/>
        </w:rPr>
        <w:t>般公共预算财政拨款支出决算明细表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_Toc12781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t>八、</w:t>
      </w:r>
      <w:r>
        <w:rPr>
          <w:rFonts w:hint="eastAsia" w:ascii="宋体" w:hAnsi="宋体" w:eastAsia="宋体" w:cs="宋体"/>
          <w:i w:val="0"/>
          <w:iCs w:val="0"/>
          <w:color w:val="000000"/>
          <w:sz w:val="24"/>
          <w:szCs w:val="24"/>
        </w:rPr>
        <w:t>一</w:t>
      </w:r>
      <w:r>
        <w:rPr>
          <w:rFonts w:hint="eastAsia" w:ascii="宋体" w:hAnsi="宋体" w:eastAsia="宋体" w:cs="宋体"/>
          <w:bCs w:val="0"/>
          <w:i w:val="0"/>
          <w:iCs w:val="0"/>
          <w:sz w:val="24"/>
          <w:szCs w:val="24"/>
        </w:rPr>
        <w:t>般公共预算财政拨款基本支出决算表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_Toc26291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t>九、</w:t>
      </w:r>
      <w:r>
        <w:rPr>
          <w:rFonts w:hint="eastAsia" w:ascii="宋体" w:hAnsi="宋体" w:eastAsia="宋体" w:cs="宋体"/>
          <w:i w:val="0"/>
          <w:iCs w:val="0"/>
          <w:color w:val="000000"/>
          <w:sz w:val="24"/>
          <w:szCs w:val="24"/>
        </w:rPr>
        <w:t>一</w:t>
      </w:r>
      <w:r>
        <w:rPr>
          <w:rFonts w:hint="eastAsia" w:ascii="宋体" w:hAnsi="宋体" w:eastAsia="宋体" w:cs="宋体"/>
          <w:bCs w:val="0"/>
          <w:i w:val="0"/>
          <w:iCs w:val="0"/>
          <w:sz w:val="24"/>
          <w:szCs w:val="24"/>
        </w:rPr>
        <w:t>般公共预算财政拨款项目支出决算表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_Toc32556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t>十、</w:t>
      </w:r>
      <w:r>
        <w:rPr>
          <w:rFonts w:hint="eastAsia" w:ascii="宋体" w:hAnsi="宋体" w:eastAsia="宋体" w:cs="宋体"/>
          <w:i w:val="0"/>
          <w:iCs w:val="0"/>
          <w:color w:val="000000"/>
          <w:sz w:val="24"/>
          <w:szCs w:val="24"/>
        </w:rPr>
        <w:t>一</w:t>
      </w:r>
      <w:r>
        <w:rPr>
          <w:rFonts w:hint="eastAsia" w:ascii="宋体" w:hAnsi="宋体" w:eastAsia="宋体" w:cs="宋体"/>
          <w:bCs w:val="0"/>
          <w:i w:val="0"/>
          <w:iCs w:val="0"/>
          <w:sz w:val="24"/>
          <w:szCs w:val="24"/>
        </w:rPr>
        <w:t>般公共预算财政拨款“三公”经费支出决算表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_Toc5330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t>十一、</w:t>
      </w:r>
      <w:r>
        <w:rPr>
          <w:rFonts w:hint="eastAsia" w:ascii="宋体" w:hAnsi="宋体" w:eastAsia="宋体" w:cs="宋体"/>
          <w:i w:val="0"/>
          <w:iCs w:val="0"/>
          <w:color w:val="000000"/>
          <w:sz w:val="24"/>
          <w:szCs w:val="24"/>
        </w:rPr>
        <w:t>政</w:t>
      </w:r>
      <w:r>
        <w:rPr>
          <w:rFonts w:hint="eastAsia" w:ascii="宋体" w:hAnsi="宋体" w:eastAsia="宋体" w:cs="宋体"/>
          <w:bCs w:val="0"/>
          <w:i w:val="0"/>
          <w:iCs w:val="0"/>
          <w:sz w:val="24"/>
          <w:szCs w:val="24"/>
        </w:rPr>
        <w:t>府性基金预算财政拨款收入支出决算表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_Toc27740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t>十二、</w:t>
      </w:r>
      <w:r>
        <w:rPr>
          <w:rFonts w:hint="eastAsia" w:ascii="宋体" w:hAnsi="宋体" w:eastAsia="宋体" w:cs="宋体"/>
          <w:i w:val="0"/>
          <w:iCs w:val="0"/>
          <w:color w:val="000000"/>
          <w:sz w:val="24"/>
          <w:szCs w:val="24"/>
        </w:rPr>
        <w:t>政</w:t>
      </w:r>
      <w:r>
        <w:rPr>
          <w:rFonts w:hint="eastAsia" w:ascii="宋体" w:hAnsi="宋体" w:eastAsia="宋体" w:cs="宋体"/>
          <w:bCs w:val="0"/>
          <w:i w:val="0"/>
          <w:iCs w:val="0"/>
          <w:sz w:val="24"/>
          <w:szCs w:val="24"/>
        </w:rPr>
        <w:t>府性基金预算财政拨款“三公”经费支出决算表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_Toc15164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t>十三、</w:t>
      </w:r>
      <w:r>
        <w:rPr>
          <w:rFonts w:hint="eastAsia" w:ascii="宋体" w:hAnsi="宋体" w:eastAsia="宋体" w:cs="宋体"/>
          <w:i w:val="0"/>
          <w:iCs w:val="0"/>
          <w:color w:val="000000"/>
          <w:sz w:val="24"/>
          <w:szCs w:val="24"/>
        </w:rPr>
        <w:t>国</w:t>
      </w:r>
      <w:r>
        <w:rPr>
          <w:rFonts w:hint="eastAsia" w:ascii="宋体" w:hAnsi="宋体" w:eastAsia="宋体" w:cs="宋体"/>
          <w:bCs w:val="0"/>
          <w:i w:val="0"/>
          <w:iCs w:val="0"/>
          <w:sz w:val="24"/>
          <w:szCs w:val="24"/>
        </w:rPr>
        <w:t>有资本经营预算财政拨款支出决算表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_Toc12623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t>十四、国有资本经营预算财政拨款支出决算表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_Toc15726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21</w:t>
      </w:r>
      <w:r>
        <w:rPr>
          <w:rFonts w:hint="eastAsia" w:ascii="宋体" w:hAnsi="宋体" w:eastAsia="宋体" w:cs="宋体"/>
          <w:i w:val="0"/>
          <w:iCs w:val="0"/>
          <w:sz w:val="24"/>
          <w:szCs w:val="24"/>
        </w:rPr>
        <w:fldChar w:fldCharType="end"/>
      </w:r>
    </w:p>
    <w:p>
      <w:pPr>
        <w:rPr>
          <w:sz w:val="22"/>
          <w:szCs w:val="22"/>
        </w:rPr>
      </w:pPr>
      <w:r>
        <w:rPr>
          <w:rFonts w:hint="eastAsia" w:ascii="宋体" w:hAnsi="宋体" w:eastAsia="宋体" w:cs="宋体"/>
          <w:i w:val="0"/>
          <w:iCs w:val="0"/>
          <w:caps w:val="0"/>
          <w:smallCaps/>
          <w:sz w:val="24"/>
          <w:szCs w:val="24"/>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3"/>
        <w:jc w:val="center"/>
        <w:rPr>
          <w:rFonts w:hint="eastAsia" w:ascii="黑体" w:eastAsia="黑体"/>
          <w:b w:val="0"/>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bookmarkStart w:id="14" w:name="_Toc79163601"/>
    </w:p>
    <w:p>
      <w:pPr>
        <w:pStyle w:val="3"/>
        <w:jc w:val="center"/>
        <w:rPr>
          <w:rStyle w:val="23"/>
          <w:rFonts w:ascii="黑体" w:eastAsia="黑体"/>
          <w:b/>
          <w:bCs w:val="0"/>
        </w:rPr>
      </w:pPr>
      <w:bookmarkStart w:id="15" w:name="_Toc6862"/>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pageBreakBefore w:val="0"/>
        <w:widowControl w:val="0"/>
        <w:kinsoku/>
        <w:wordWrap/>
        <w:overflowPunct/>
        <w:topLinePunct w:val="0"/>
        <w:autoSpaceDE/>
        <w:autoSpaceDN/>
        <w:bidi w:val="0"/>
        <w:spacing w:line="560" w:lineRule="exact"/>
        <w:ind w:firstLine="643" w:firstLineChars="200"/>
        <w:textAlignment w:val="auto"/>
        <w:rPr>
          <w:rStyle w:val="24"/>
          <w:rFonts w:hint="eastAsia" w:ascii="仿宋_GB2312" w:hAnsi="仿宋_GB2312" w:eastAsia="仿宋_GB2312" w:cs="仿宋_GB2312"/>
          <w:b/>
          <w:bCs w:val="0"/>
          <w:sz w:val="32"/>
          <w:szCs w:val="32"/>
        </w:rPr>
      </w:pPr>
      <w:bookmarkStart w:id="16" w:name="_Toc10719"/>
      <w:bookmarkStart w:id="17" w:name="_Toc15396600"/>
      <w:bookmarkStart w:id="18" w:name="_Toc79163602"/>
      <w:bookmarkStart w:id="19" w:name="_Toc15377197"/>
      <w:r>
        <w:rPr>
          <w:rFonts w:hint="eastAsia" w:ascii="黑体" w:eastAsia="黑体"/>
          <w:b/>
          <w:bCs w:val="0"/>
          <w:color w:val="000000"/>
        </w:rPr>
        <w:t>一</w:t>
      </w:r>
      <w:r>
        <w:rPr>
          <w:rFonts w:hint="eastAsia" w:ascii="仿宋_GB2312" w:hAnsi="仿宋_GB2312" w:eastAsia="仿宋_GB2312" w:cs="仿宋_GB2312"/>
          <w:b/>
          <w:bCs w:val="0"/>
          <w:color w:val="000000"/>
          <w:sz w:val="32"/>
          <w:szCs w:val="32"/>
        </w:rPr>
        <w:t>、基</w:t>
      </w:r>
      <w:r>
        <w:rPr>
          <w:rStyle w:val="24"/>
          <w:rFonts w:hint="eastAsia" w:ascii="仿宋_GB2312" w:hAnsi="仿宋_GB2312" w:eastAsia="仿宋_GB2312" w:cs="仿宋_GB2312"/>
          <w:b/>
          <w:bCs w:val="0"/>
          <w:sz w:val="32"/>
          <w:szCs w:val="32"/>
        </w:rPr>
        <w:t>本职能及主要工作</w:t>
      </w:r>
      <w:bookmarkEnd w:id="16"/>
      <w:bookmarkEnd w:id="17"/>
      <w:bookmarkEnd w:id="18"/>
      <w:bookmarkEnd w:id="19"/>
    </w:p>
    <w:p>
      <w:pPr>
        <w:pStyle w:val="2"/>
        <w:pageBreakBefore w:val="0"/>
        <w:widowControl w:val="0"/>
        <w:kinsoku/>
        <w:wordWrap/>
        <w:overflowPunct/>
        <w:topLinePunct w:val="0"/>
        <w:autoSpaceDE/>
        <w:autoSpaceDN/>
        <w:bidi w:val="0"/>
        <w:adjustRightInd w:val="0"/>
        <w:snapToGrid w:val="0"/>
        <w:spacing w:before="93" w:beforeLines="0" w:line="560" w:lineRule="exact"/>
        <w:ind w:firstLine="643" w:firstLineChars="200"/>
        <w:textAlignment w:val="auto"/>
        <w:outlineLvl w:val="2"/>
        <w:rPr>
          <w:rFonts w:hint="eastAsia" w:ascii="仿宋_GB2312" w:hAnsi="仿宋_GB2312" w:eastAsia="仿宋_GB2312" w:cs="仿宋_GB2312"/>
          <w:b/>
          <w:bCs w:val="0"/>
          <w:color w:val="000000"/>
          <w:sz w:val="32"/>
          <w:szCs w:val="32"/>
        </w:rPr>
      </w:pPr>
      <w:bookmarkStart w:id="20" w:name="_Toc19924"/>
      <w:bookmarkStart w:id="21" w:name="_Toc79163603"/>
      <w:bookmarkStart w:id="22" w:name="_Toc18370"/>
      <w:bookmarkStart w:id="23" w:name="_Toc15378445"/>
      <w:bookmarkStart w:id="24" w:name="_Toc15377198"/>
      <w:bookmarkStart w:id="25" w:name="_Toc79163609"/>
      <w:bookmarkStart w:id="26" w:name="_Toc15396602"/>
      <w:bookmarkStart w:id="27" w:name="_Toc15377204"/>
      <w:r>
        <w:rPr>
          <w:rFonts w:hint="eastAsia" w:ascii="仿宋_GB2312" w:hAnsi="仿宋_GB2312" w:eastAsia="仿宋_GB2312" w:cs="仿宋_GB2312"/>
          <w:b/>
          <w:bCs w:val="0"/>
          <w:color w:val="000000"/>
          <w:sz w:val="32"/>
          <w:szCs w:val="32"/>
        </w:rPr>
        <w:t>（一）主要职能</w:t>
      </w:r>
      <w:bookmarkEnd w:id="20"/>
      <w:bookmarkEnd w:id="21"/>
      <w:bookmarkEnd w:id="22"/>
    </w:p>
    <w:bookmarkEnd w:id="23"/>
    <w:bookmarkEnd w:id="24"/>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2.负责拟定新型工业化发展战略和重大政策，协调解决新型工业化进程中的重大问题，组织实施工业强县战略。</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4.负责全县企业技术改造推进工作，组织企业技术改造项目申报国家、省、州有关专项计划并组织实施。指导企业技术创新、技术引进，组织企业申报技术中心工作。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pStyle w:val="2"/>
        <w:pageBreakBefore w:val="0"/>
        <w:widowControl w:val="0"/>
        <w:kinsoku/>
        <w:wordWrap/>
        <w:overflowPunct/>
        <w:topLinePunct w:val="0"/>
        <w:autoSpaceDE/>
        <w:autoSpaceDN/>
        <w:bidi w:val="0"/>
        <w:adjustRightInd w:val="0"/>
        <w:snapToGrid w:val="0"/>
        <w:spacing w:before="93" w:beforeLines="0" w:line="560" w:lineRule="exact"/>
        <w:ind w:firstLine="643" w:firstLineChars="200"/>
        <w:textAlignment w:val="auto"/>
        <w:outlineLvl w:val="2"/>
        <w:rPr>
          <w:rFonts w:hint="eastAsia" w:ascii="仿宋_GB2312" w:hAnsi="仿宋_GB2312" w:eastAsia="仿宋_GB2312" w:cs="仿宋_GB2312"/>
          <w:b/>
          <w:bCs w:val="0"/>
          <w:color w:val="000000"/>
          <w:sz w:val="32"/>
          <w:szCs w:val="32"/>
        </w:rPr>
      </w:pPr>
      <w:bookmarkStart w:id="28" w:name="_Toc79163604"/>
      <w:bookmarkStart w:id="29" w:name="_Toc15377199"/>
      <w:bookmarkStart w:id="30" w:name="_Toc2733"/>
      <w:bookmarkStart w:id="31" w:name="_Toc15378446"/>
      <w:bookmarkStart w:id="32" w:name="_Toc25157"/>
      <w:r>
        <w:rPr>
          <w:rFonts w:hint="eastAsia" w:ascii="仿宋_GB2312" w:hAnsi="仿宋_GB2312" w:eastAsia="仿宋_GB2312" w:cs="仿宋_GB2312"/>
          <w:b/>
          <w:bCs w:val="0"/>
          <w:color w:val="000000"/>
          <w:sz w:val="32"/>
          <w:szCs w:val="32"/>
        </w:rPr>
        <w:t>（二）2021年重点工作完成情况</w:t>
      </w:r>
      <w:bookmarkEnd w:id="28"/>
      <w:bookmarkEnd w:id="29"/>
      <w:bookmarkEnd w:id="30"/>
      <w:bookmarkEnd w:id="31"/>
      <w:bookmarkEnd w:id="3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力争完成州下达的全年</w:t>
      </w:r>
      <w:r>
        <w:rPr>
          <w:rFonts w:hint="eastAsia" w:ascii="仿宋_GB2312" w:hAnsi="仿宋_GB2312" w:eastAsia="仿宋_GB2312" w:cs="仿宋_GB2312"/>
          <w:kern w:val="0"/>
          <w:sz w:val="32"/>
          <w:szCs w:val="32"/>
        </w:rPr>
        <w:t>工业经济指标</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力争完成州下达的全年社消零经济指标目标任务。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 w:val="0"/>
          <w:bCs/>
          <w:sz w:val="32"/>
          <w:szCs w:val="32"/>
        </w:rPr>
        <w:t>继续做好市场监测</w:t>
      </w:r>
      <w:r>
        <w:rPr>
          <w:rFonts w:hint="eastAsia" w:ascii="仿宋_GB2312" w:hAnsi="仿宋_GB2312" w:eastAsia="仿宋_GB2312" w:cs="仿宋_GB2312"/>
          <w:b w:val="0"/>
          <w:bCs/>
          <w:sz w:val="32"/>
          <w:szCs w:val="32"/>
          <w:lang w:eastAsia="zh-CN"/>
        </w:rPr>
        <w:t>及疫情防控</w:t>
      </w:r>
      <w:r>
        <w:rPr>
          <w:rFonts w:hint="eastAsia" w:ascii="仿宋_GB2312" w:hAnsi="仿宋_GB2312" w:eastAsia="仿宋_GB2312" w:cs="仿宋_GB2312"/>
          <w:b w:val="0"/>
          <w:bCs/>
          <w:sz w:val="32"/>
          <w:szCs w:val="32"/>
        </w:rPr>
        <w:t>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b w:val="0"/>
          <w:bCs/>
          <w:sz w:val="32"/>
          <w:szCs w:val="32"/>
        </w:rPr>
        <w:t>持续做好商务扶贫项目的管理。</w:t>
      </w:r>
    </w:p>
    <w:p>
      <w:pPr>
        <w:pStyle w:val="2"/>
        <w:keepNext w:val="0"/>
        <w:keepLines w:val="0"/>
        <w:pageBreakBefore w:val="0"/>
        <w:widowControl w:val="0"/>
        <w:kinsoku/>
        <w:wordWrap/>
        <w:overflowPunct/>
        <w:topLinePunct w:val="0"/>
        <w:autoSpaceDE/>
        <w:autoSpaceDN/>
        <w:bidi w:val="0"/>
        <w:adjustRightInd w:val="0"/>
        <w:snapToGrid w:val="0"/>
        <w:spacing w:before="93" w:beforeLines="0" w:line="560" w:lineRule="exact"/>
        <w:ind w:firstLine="640" w:firstLineChars="200"/>
        <w:textAlignment w:val="auto"/>
        <w:outlineLvl w:val="2"/>
        <w:rPr>
          <w:rFonts w:hint="eastAsia" w:ascii="仿宋_GB2312" w:hAnsi="仿宋_GB2312" w:eastAsia="仿宋_GB2312" w:cs="仿宋_GB2312"/>
          <w:bCs/>
          <w:color w:val="000000"/>
          <w:sz w:val="32"/>
          <w:szCs w:val="32"/>
        </w:rPr>
      </w:pPr>
      <w:bookmarkStart w:id="33" w:name="_Toc30182"/>
      <w:bookmarkStart w:id="34" w:name="_Toc1163"/>
      <w:bookmarkStart w:id="35" w:name="_Toc4272"/>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b w:val="0"/>
          <w:bCs w:val="0"/>
          <w:sz w:val="32"/>
          <w:szCs w:val="32"/>
        </w:rPr>
        <w:t>争取国家资金对农村电网进行升级改造。</w:t>
      </w:r>
      <w:bookmarkEnd w:id="33"/>
      <w:bookmarkEnd w:id="34"/>
      <w:bookmarkEnd w:id="35"/>
    </w:p>
    <w:p>
      <w:pPr>
        <w:pStyle w:val="4"/>
        <w:pageBreakBefore w:val="0"/>
        <w:widowControl w:val="0"/>
        <w:kinsoku/>
        <w:wordWrap/>
        <w:overflowPunct/>
        <w:topLinePunct w:val="0"/>
        <w:autoSpaceDE/>
        <w:autoSpaceDN/>
        <w:bidi w:val="0"/>
        <w:spacing w:line="560" w:lineRule="exact"/>
        <w:ind w:firstLine="643" w:firstLineChars="200"/>
        <w:textAlignment w:val="auto"/>
        <w:rPr>
          <w:rStyle w:val="24"/>
          <w:rFonts w:hint="eastAsia" w:ascii="仿宋_GB2312" w:hAnsi="仿宋_GB2312" w:eastAsia="仿宋_GB2312" w:cs="仿宋_GB2312"/>
          <w:b/>
          <w:bCs w:val="0"/>
          <w:sz w:val="32"/>
          <w:szCs w:val="32"/>
        </w:rPr>
      </w:pPr>
      <w:bookmarkStart w:id="36" w:name="_Toc15377200"/>
      <w:bookmarkStart w:id="37" w:name="_Toc14961"/>
      <w:bookmarkStart w:id="38" w:name="_Toc79163605"/>
      <w:bookmarkStart w:id="39" w:name="_Toc15396601"/>
      <w:bookmarkStart w:id="40" w:name="_Toc4721"/>
      <w:r>
        <w:rPr>
          <w:rFonts w:hint="eastAsia" w:ascii="仿宋_GB2312" w:hAnsi="仿宋_GB2312" w:eastAsia="仿宋_GB2312" w:cs="仿宋_GB2312"/>
          <w:b/>
          <w:bCs w:val="0"/>
          <w:color w:val="000000"/>
          <w:sz w:val="32"/>
          <w:szCs w:val="32"/>
        </w:rPr>
        <w:t>二、机</w:t>
      </w:r>
      <w:r>
        <w:rPr>
          <w:rStyle w:val="24"/>
          <w:rFonts w:hint="eastAsia" w:ascii="仿宋_GB2312" w:hAnsi="仿宋_GB2312" w:eastAsia="仿宋_GB2312" w:cs="仿宋_GB2312"/>
          <w:b/>
          <w:bCs w:val="0"/>
          <w:sz w:val="32"/>
          <w:szCs w:val="32"/>
        </w:rPr>
        <w:t>构设置</w:t>
      </w:r>
      <w:bookmarkEnd w:id="36"/>
      <w:bookmarkEnd w:id="37"/>
      <w:bookmarkEnd w:id="38"/>
      <w:bookmarkEnd w:id="39"/>
      <w:bookmarkEnd w:id="40"/>
    </w:p>
    <w:p>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茂县经济商务和信息局属一级预算单位，下属二级预算单位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w:t>
      </w:r>
    </w:p>
    <w:p>
      <w:pPr>
        <w:pStyle w:val="2"/>
        <w:pageBreakBefore w:val="0"/>
        <w:widowControl w:val="0"/>
        <w:kinsoku/>
        <w:wordWrap/>
        <w:overflowPunct/>
        <w:topLinePunct w:val="0"/>
        <w:autoSpaceDE/>
        <w:autoSpaceDN/>
        <w:bidi w:val="0"/>
        <w:adjustRightInd w:val="0"/>
        <w:snapToGrid w:val="0"/>
        <w:spacing w:before="93" w:beforeLines="0"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2021年度部门决算编制范围的二级预算单位包括：</w:t>
      </w:r>
      <w:r>
        <w:rPr>
          <w:rFonts w:hint="eastAsia" w:ascii="仿宋_GB2312" w:hAnsi="仿宋_GB2312" w:eastAsia="仿宋_GB2312" w:cs="仿宋_GB2312"/>
          <w:color w:val="000000"/>
          <w:sz w:val="32"/>
          <w:szCs w:val="32"/>
          <w:lang w:eastAsia="zh-CN"/>
        </w:rPr>
        <w:t>无</w:t>
      </w:r>
    </w:p>
    <w:p>
      <w:pPr>
        <w:pStyle w:val="2"/>
        <w:pageBreakBefore w:val="0"/>
        <w:widowControl w:val="0"/>
        <w:kinsoku/>
        <w:wordWrap/>
        <w:overflowPunct/>
        <w:topLinePunct w:val="0"/>
        <w:autoSpaceDE/>
        <w:autoSpaceDN/>
        <w:bidi w:val="0"/>
        <w:adjustRightInd w:val="0"/>
        <w:snapToGrid w:val="0"/>
        <w:spacing w:before="93" w:beforeLines="0" w:line="560" w:lineRule="exact"/>
        <w:ind w:firstLine="640" w:firstLineChars="200"/>
        <w:textAlignment w:val="auto"/>
        <w:rPr>
          <w:rFonts w:hint="eastAsia" w:ascii="仿宋_GB2312" w:hAnsi="仿宋_GB2312" w:eastAsia="仿宋_GB2312" w:cs="仿宋_GB2312"/>
          <w:color w:val="000000"/>
          <w:sz w:val="32"/>
          <w:szCs w:val="32"/>
          <w:lang w:eastAsia="zh-CN"/>
        </w:rPr>
      </w:pP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rPr>
          <w:rFonts w:hint="eastAsia" w:ascii="仿宋" w:eastAsia="仿宋"/>
          <w:color w:val="000000"/>
          <w:sz w:val="32"/>
          <w:szCs w:val="32"/>
          <w:lang w:eastAsia="zh-CN"/>
        </w:rPr>
      </w:pP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rPr>
          <w:rFonts w:hint="eastAsia" w:ascii="仿宋" w:eastAsia="仿宋"/>
          <w:color w:val="000000"/>
          <w:sz w:val="32"/>
          <w:szCs w:val="32"/>
          <w:lang w:eastAsia="zh-CN"/>
        </w:rPr>
      </w:pP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rPr>
          <w:rFonts w:hint="eastAsia" w:ascii="仿宋" w:eastAsia="仿宋"/>
          <w:color w:val="000000"/>
          <w:sz w:val="32"/>
          <w:szCs w:val="32"/>
          <w:lang w:eastAsia="zh-CN"/>
        </w:rPr>
      </w:pP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rPr>
          <w:rFonts w:hint="eastAsia" w:ascii="仿宋" w:eastAsia="仿宋"/>
          <w:color w:val="000000"/>
          <w:sz w:val="32"/>
          <w:szCs w:val="32"/>
          <w:lang w:eastAsia="zh-CN"/>
        </w:rPr>
      </w:pP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rPr>
          <w:rFonts w:hint="eastAsia" w:ascii="仿宋" w:eastAsia="仿宋"/>
          <w:color w:val="000000"/>
          <w:sz w:val="32"/>
          <w:szCs w:val="32"/>
          <w:lang w:eastAsia="zh-CN"/>
        </w:rPr>
      </w:pPr>
    </w:p>
    <w:p>
      <w:pPr>
        <w:pStyle w:val="3"/>
        <w:ind w:right="440"/>
        <w:jc w:val="right"/>
        <w:rPr>
          <w:rStyle w:val="23"/>
          <w:rFonts w:ascii="黑体" w:eastAsia="黑体"/>
          <w:b w:val="0"/>
          <w:bCs w:val="0"/>
        </w:rPr>
      </w:pPr>
      <w:bookmarkStart w:id="41" w:name="_Toc29625"/>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25"/>
      <w:bookmarkEnd w:id="26"/>
      <w:bookmarkEnd w:id="27"/>
      <w:bookmarkEnd w:id="41"/>
    </w:p>
    <w:p/>
    <w:p>
      <w:pPr>
        <w:pStyle w:val="29"/>
        <w:numPr>
          <w:ilvl w:val="0"/>
          <w:numId w:val="1"/>
        </w:numPr>
        <w:spacing w:line="600" w:lineRule="exact"/>
        <w:ind w:firstLineChars="0"/>
        <w:outlineLvl w:val="1"/>
        <w:rPr>
          <w:rStyle w:val="24"/>
          <w:rFonts w:ascii="黑体" w:eastAsia="黑体"/>
          <w:b w:val="0"/>
        </w:rPr>
      </w:pPr>
      <w:bookmarkStart w:id="42" w:name="_Toc13211"/>
      <w:bookmarkStart w:id="43" w:name="_Toc79163610"/>
      <w:bookmarkStart w:id="44" w:name="_Toc15377205"/>
      <w:bookmarkStart w:id="45" w:name="_Toc15396603"/>
      <w:r>
        <w:rPr>
          <w:rFonts w:hint="eastAsia" w:ascii="黑体" w:eastAsia="黑体"/>
          <w:color w:val="000000"/>
          <w:sz w:val="32"/>
          <w:szCs w:val="32"/>
        </w:rPr>
        <w:t>收</w:t>
      </w:r>
      <w:r>
        <w:rPr>
          <w:rStyle w:val="24"/>
          <w:rFonts w:hint="eastAsia" w:ascii="黑体" w:eastAsia="黑体"/>
          <w:b w:val="0"/>
        </w:rPr>
        <w:t>入支出决算总体情况说明</w:t>
      </w:r>
      <w:bookmarkEnd w:id="42"/>
      <w:bookmarkEnd w:id="43"/>
      <w:bookmarkEnd w:id="44"/>
      <w:bookmarkEnd w:id="45"/>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w:t>
      </w:r>
      <w:r>
        <w:rPr>
          <w:rFonts w:hint="eastAsia" w:ascii="仿宋" w:eastAsia="仿宋"/>
          <w:color w:val="000000"/>
          <w:sz w:val="32"/>
          <w:szCs w:val="32"/>
          <w:lang w:eastAsia="zh-CN"/>
        </w:rPr>
        <w:t>入</w:t>
      </w:r>
      <w:r>
        <w:rPr>
          <w:rFonts w:hint="eastAsia" w:ascii="仿宋" w:eastAsia="仿宋"/>
          <w:color w:val="000000"/>
          <w:sz w:val="32"/>
          <w:szCs w:val="32"/>
          <w:lang w:val="en-US" w:eastAsia="zh-CN"/>
        </w:rPr>
        <w:t>166.8万元</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lang w:val="en-US" w:eastAsia="zh-CN"/>
        </w:rPr>
        <w:t>166.8</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年相比，收、支总计各增加</w:t>
      </w:r>
      <w:r>
        <w:rPr>
          <w:rFonts w:hint="eastAsia" w:ascii="仿宋" w:eastAsia="仿宋"/>
          <w:color w:val="000000"/>
          <w:sz w:val="32"/>
          <w:szCs w:val="32"/>
          <w:lang w:val="en-US" w:eastAsia="zh-CN"/>
        </w:rPr>
        <w:t>41.72</w:t>
      </w:r>
      <w:r>
        <w:rPr>
          <w:rFonts w:hint="eastAsia" w:ascii="仿宋" w:eastAsia="仿宋"/>
          <w:color w:val="000000"/>
          <w:sz w:val="32"/>
          <w:szCs w:val="32"/>
        </w:rPr>
        <w:t>万元，增长</w:t>
      </w:r>
      <w:r>
        <w:rPr>
          <w:rFonts w:hint="eastAsia" w:ascii="仿宋" w:eastAsia="仿宋"/>
          <w:color w:val="000000"/>
          <w:sz w:val="32"/>
          <w:szCs w:val="32"/>
          <w:lang w:val="en-US" w:eastAsia="zh-CN"/>
        </w:rPr>
        <w:t>25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：有人员增加。</w:t>
      </w:r>
    </w:p>
    <w:p>
      <w:pPr>
        <w:keepNext w:val="0"/>
        <w:keepLines w:val="0"/>
        <w:widowControl/>
        <w:suppressLineNumbers w:val="0"/>
        <w:jc w:val="left"/>
        <w:rPr>
          <w:rFonts w:hint="eastAsia" w:ascii="仿宋_GB2312" w:eastAsia="仿宋_GB2312"/>
          <w:color w:val="000000"/>
          <w:sz w:val="32"/>
          <w:szCs w:val="32"/>
          <w:lang w:eastAsia="zh-CN"/>
        </w:rPr>
      </w:pPr>
      <w:r>
        <w:rPr>
          <w:rFonts w:ascii="宋体" w:hAnsi="宋体" w:eastAsia="宋体" w:cs="宋体"/>
          <w:kern w:val="0"/>
          <w:sz w:val="24"/>
          <w:szCs w:val="24"/>
          <w:lang w:val="en-US" w:eastAsia="zh-CN" w:bidi="ar"/>
        </w:rPr>
        <w:drawing>
          <wp:inline distT="0" distB="0" distL="114300" distR="114300">
            <wp:extent cx="5857875" cy="2938780"/>
            <wp:effectExtent l="0" t="0" r="9525" b="1397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6"/>
                    <a:stretch>
                      <a:fillRect/>
                    </a:stretch>
                  </pic:blipFill>
                  <pic:spPr>
                    <a:xfrm>
                      <a:off x="0" y="0"/>
                      <a:ext cx="5857875" cy="2938780"/>
                    </a:xfrm>
                    <a:prstGeom prst="rect">
                      <a:avLst/>
                    </a:prstGeom>
                    <a:noFill/>
                    <a:ln w="9525">
                      <a:noFill/>
                    </a:ln>
                  </pic:spPr>
                </pic:pic>
              </a:graphicData>
            </a:graphic>
          </wp:inline>
        </w:drawing>
      </w:r>
    </w:p>
    <w:p>
      <w:pPr>
        <w:pStyle w:val="29"/>
        <w:numPr>
          <w:ilvl w:val="0"/>
          <w:numId w:val="1"/>
        </w:numPr>
        <w:spacing w:line="600" w:lineRule="exact"/>
        <w:ind w:firstLineChars="0"/>
        <w:outlineLvl w:val="1"/>
        <w:rPr>
          <w:rStyle w:val="24"/>
          <w:rFonts w:ascii="黑体" w:eastAsia="黑体"/>
          <w:b w:val="0"/>
        </w:rPr>
      </w:pPr>
      <w:bookmarkStart w:id="46" w:name="_Toc79163611"/>
      <w:bookmarkStart w:id="47" w:name="_Toc15377206"/>
      <w:bookmarkStart w:id="48" w:name="_Toc15396604"/>
      <w:bookmarkStart w:id="49" w:name="_Toc28535"/>
      <w:r>
        <w:rPr>
          <w:rFonts w:hint="eastAsia" w:ascii="黑体" w:eastAsia="黑体"/>
          <w:color w:val="000000"/>
          <w:sz w:val="32"/>
          <w:szCs w:val="32"/>
        </w:rPr>
        <w:t>收</w:t>
      </w:r>
      <w:r>
        <w:rPr>
          <w:rStyle w:val="24"/>
          <w:rFonts w:hint="eastAsia" w:ascii="黑体" w:eastAsia="黑体"/>
          <w:b w:val="0"/>
        </w:rPr>
        <w:t>入决算情况说明</w:t>
      </w:r>
      <w:bookmarkEnd w:id="46"/>
      <w:bookmarkEnd w:id="47"/>
      <w:bookmarkEnd w:id="48"/>
      <w:bookmarkEnd w:id="49"/>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166.8</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166.8</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万元；事业收入</w:t>
      </w:r>
      <w:r>
        <w:rPr>
          <w:rFonts w:hint="eastAsia" w:ascii="仿宋" w:eastAsia="仿宋"/>
          <w:color w:val="000000"/>
          <w:sz w:val="32"/>
          <w:szCs w:val="32"/>
          <w:lang w:val="en-US" w:eastAsia="zh-CN"/>
        </w:rPr>
        <w:t>0</w:t>
      </w:r>
      <w:r>
        <w:rPr>
          <w:rFonts w:hint="eastAsia" w:ascii="仿宋" w:eastAsia="仿宋"/>
          <w:color w:val="000000"/>
          <w:sz w:val="32"/>
          <w:szCs w:val="32"/>
        </w:rPr>
        <w:t>万元；经营收入</w:t>
      </w:r>
      <w:r>
        <w:rPr>
          <w:rFonts w:hint="eastAsia" w:ascii="仿宋" w:eastAsia="仿宋"/>
          <w:color w:val="000000"/>
          <w:sz w:val="32"/>
          <w:szCs w:val="32"/>
          <w:lang w:val="en-US"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万元；其他收入</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keepNext w:val="0"/>
        <w:keepLines w:val="0"/>
        <w:widowControl/>
        <w:suppressLineNumbers w:val="0"/>
        <w:jc w:val="left"/>
        <w:rPr>
          <w:rFonts w:ascii="仿宋_GB2312" w:eastAsia="仿宋_GB2312"/>
          <w:color w:val="FF0000"/>
          <w:sz w:val="32"/>
          <w:szCs w:val="32"/>
        </w:rPr>
      </w:pPr>
      <w:r>
        <w:rPr>
          <w:rFonts w:ascii="宋体" w:hAnsi="宋体" w:eastAsia="宋体" w:cs="宋体"/>
          <w:kern w:val="0"/>
          <w:sz w:val="24"/>
          <w:szCs w:val="24"/>
          <w:lang w:val="en-US" w:eastAsia="zh-CN" w:bidi="ar"/>
        </w:rPr>
        <w:drawing>
          <wp:inline distT="0" distB="0" distL="114300" distR="114300">
            <wp:extent cx="5762625" cy="3195320"/>
            <wp:effectExtent l="0" t="0" r="9525" b="508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7"/>
                    <a:stretch>
                      <a:fillRect/>
                    </a:stretch>
                  </pic:blipFill>
                  <pic:spPr>
                    <a:xfrm>
                      <a:off x="0" y="0"/>
                      <a:ext cx="5762625" cy="3195320"/>
                    </a:xfrm>
                    <a:prstGeom prst="rect">
                      <a:avLst/>
                    </a:prstGeom>
                    <a:noFill/>
                    <a:ln w="9525">
                      <a:noFill/>
                    </a:ln>
                  </pic:spPr>
                </pic:pic>
              </a:graphicData>
            </a:graphic>
          </wp:inline>
        </w:drawing>
      </w:r>
    </w:p>
    <w:p>
      <w:pPr>
        <w:pStyle w:val="29"/>
        <w:numPr>
          <w:ilvl w:val="0"/>
          <w:numId w:val="1"/>
        </w:numPr>
        <w:spacing w:line="600" w:lineRule="exact"/>
        <w:ind w:firstLineChars="0"/>
        <w:outlineLvl w:val="1"/>
        <w:rPr>
          <w:rStyle w:val="24"/>
          <w:rFonts w:ascii="黑体" w:eastAsia="黑体"/>
          <w:b w:val="0"/>
        </w:rPr>
      </w:pPr>
      <w:bookmarkStart w:id="50" w:name="_Toc79163612"/>
      <w:bookmarkStart w:id="51" w:name="_Toc15377207"/>
      <w:bookmarkStart w:id="52" w:name="_Toc15396605"/>
      <w:bookmarkStart w:id="53" w:name="_Toc5453"/>
      <w:r>
        <w:rPr>
          <w:rFonts w:hint="eastAsia" w:ascii="黑体" w:eastAsia="黑体"/>
          <w:color w:val="000000"/>
          <w:sz w:val="32"/>
          <w:szCs w:val="32"/>
        </w:rPr>
        <w:t>支</w:t>
      </w:r>
      <w:r>
        <w:rPr>
          <w:rStyle w:val="24"/>
          <w:rFonts w:hint="eastAsia" w:ascii="黑体" w:eastAsia="黑体"/>
          <w:b w:val="0"/>
        </w:rPr>
        <w:t>出决算情况说明</w:t>
      </w:r>
      <w:bookmarkEnd w:id="50"/>
      <w:bookmarkEnd w:id="51"/>
      <w:bookmarkEnd w:id="52"/>
      <w:bookmarkEnd w:id="53"/>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166.8</w:t>
      </w:r>
      <w:r>
        <w:rPr>
          <w:rFonts w:hint="eastAsia" w:ascii="仿宋_GB2312" w:eastAsia="仿宋_GB2312"/>
          <w:sz w:val="32"/>
          <w:szCs w:val="32"/>
        </w:rPr>
        <w:t>万元，其中：基本支出</w:t>
      </w:r>
      <w:r>
        <w:rPr>
          <w:rFonts w:hint="eastAsia" w:ascii="仿宋_GB2312" w:eastAsia="仿宋_GB2312"/>
          <w:sz w:val="32"/>
          <w:szCs w:val="32"/>
          <w:lang w:val="en-US" w:eastAsia="zh-CN"/>
        </w:rPr>
        <w:t>166.8</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firstLineChars="200"/>
        <w:rPr>
          <w:rFonts w:ascii="仿宋_GB2312" w:eastAsia="仿宋_GB2312"/>
          <w:color w:val="FF0000"/>
          <w:sz w:val="32"/>
          <w:szCs w:val="32"/>
        </w:rPr>
      </w:pPr>
    </w:p>
    <w:p>
      <w:pPr>
        <w:keepNext w:val="0"/>
        <w:keepLines w:val="0"/>
        <w:widowControl/>
        <w:suppressLineNumbers w:val="0"/>
        <w:jc w:val="left"/>
        <w:rPr>
          <w:rFonts w:ascii="仿宋_GB2312" w:eastAsia="仿宋_GB2312"/>
          <w:color w:val="FF0000"/>
          <w:sz w:val="32"/>
          <w:szCs w:val="32"/>
        </w:rPr>
      </w:pPr>
      <w:r>
        <w:rPr>
          <w:rFonts w:ascii="宋体" w:hAnsi="宋体" w:eastAsia="宋体" w:cs="宋体"/>
          <w:kern w:val="0"/>
          <w:sz w:val="24"/>
          <w:szCs w:val="24"/>
          <w:lang w:val="en-US" w:eastAsia="zh-CN" w:bidi="ar"/>
        </w:rPr>
        <w:drawing>
          <wp:inline distT="0" distB="0" distL="114300" distR="114300">
            <wp:extent cx="4990465" cy="3111500"/>
            <wp:effectExtent l="0" t="0" r="635" b="12700"/>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8"/>
                    <a:stretch>
                      <a:fillRect/>
                    </a:stretch>
                  </pic:blipFill>
                  <pic:spPr>
                    <a:xfrm>
                      <a:off x="0" y="0"/>
                      <a:ext cx="4990465" cy="3111500"/>
                    </a:xfrm>
                    <a:prstGeom prst="rect">
                      <a:avLst/>
                    </a:prstGeom>
                    <a:noFill/>
                    <a:ln w="9525">
                      <a:noFill/>
                    </a:ln>
                  </pic:spPr>
                </pic:pic>
              </a:graphicData>
            </a:graphic>
          </wp:inline>
        </w:drawing>
      </w:r>
    </w:p>
    <w:p>
      <w:pPr>
        <w:spacing w:line="600" w:lineRule="exact"/>
        <w:ind w:firstLine="640" w:firstLineChars="200"/>
        <w:outlineLvl w:val="1"/>
        <w:rPr>
          <w:rStyle w:val="24"/>
          <w:rFonts w:ascii="黑体" w:eastAsia="黑体"/>
          <w:b w:val="0"/>
        </w:rPr>
      </w:pPr>
      <w:bookmarkStart w:id="54" w:name="_Toc15396606"/>
      <w:bookmarkStart w:id="55" w:name="_Toc79163613"/>
      <w:bookmarkStart w:id="56" w:name="_Toc15377208"/>
      <w:bookmarkStart w:id="57" w:name="_Toc29631"/>
      <w:r>
        <w:rPr>
          <w:rFonts w:hint="eastAsia" w:ascii="黑体" w:eastAsia="黑体"/>
          <w:color w:val="000000"/>
          <w:sz w:val="32"/>
          <w:szCs w:val="32"/>
        </w:rPr>
        <w:t>四、财</w:t>
      </w:r>
      <w:r>
        <w:rPr>
          <w:rStyle w:val="24"/>
          <w:rFonts w:hint="eastAsia" w:ascii="黑体" w:eastAsia="黑体"/>
          <w:b w:val="0"/>
        </w:rPr>
        <w:t>政拨款收入支出决算总体情况说明</w:t>
      </w:r>
      <w:bookmarkEnd w:id="54"/>
      <w:bookmarkEnd w:id="55"/>
      <w:bookmarkEnd w:id="56"/>
      <w:bookmarkEnd w:id="57"/>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w:t>
      </w:r>
      <w:r>
        <w:rPr>
          <w:rFonts w:hint="eastAsia" w:ascii="仿宋" w:eastAsia="仿宋"/>
          <w:color w:val="000000"/>
          <w:sz w:val="32"/>
          <w:szCs w:val="32"/>
          <w:lang w:eastAsia="zh-CN"/>
        </w:rPr>
        <w:t>入</w:t>
      </w:r>
      <w:r>
        <w:rPr>
          <w:rFonts w:hint="eastAsia" w:ascii="仿宋" w:eastAsia="仿宋"/>
          <w:color w:val="000000"/>
          <w:sz w:val="32"/>
          <w:szCs w:val="32"/>
          <w:lang w:val="en-US" w:eastAsia="zh-CN"/>
        </w:rPr>
        <w:t>166.8万元</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lang w:val="en-US" w:eastAsia="zh-CN"/>
        </w:rPr>
        <w:t>166.8</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年相比，收、支总计各增加</w:t>
      </w:r>
      <w:r>
        <w:rPr>
          <w:rFonts w:hint="eastAsia" w:ascii="仿宋" w:eastAsia="仿宋"/>
          <w:color w:val="000000"/>
          <w:sz w:val="32"/>
          <w:szCs w:val="32"/>
          <w:lang w:val="en-US" w:eastAsia="zh-CN"/>
        </w:rPr>
        <w:t>41.72</w:t>
      </w:r>
      <w:r>
        <w:rPr>
          <w:rFonts w:hint="eastAsia" w:ascii="仿宋" w:eastAsia="仿宋"/>
          <w:color w:val="000000"/>
          <w:sz w:val="32"/>
          <w:szCs w:val="32"/>
        </w:rPr>
        <w:t>万元，增长</w:t>
      </w:r>
      <w:r>
        <w:rPr>
          <w:rFonts w:hint="eastAsia" w:ascii="仿宋" w:eastAsia="仿宋"/>
          <w:color w:val="000000"/>
          <w:sz w:val="32"/>
          <w:szCs w:val="32"/>
          <w:lang w:val="en-US" w:eastAsia="zh-CN"/>
        </w:rPr>
        <w:t>25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：有人员增加。</w:t>
      </w:r>
    </w:p>
    <w:p>
      <w:pPr>
        <w:pStyle w:val="2"/>
        <w:rPr>
          <w:rFonts w:hint="eastAsia" w:ascii="仿宋" w:eastAsia="仿宋"/>
          <w:b/>
          <w:color w:val="00B050"/>
          <w:sz w:val="32"/>
          <w:szCs w:val="32"/>
          <w:lang w:eastAsia="zh-CN"/>
        </w:rPr>
      </w:pPr>
      <w:r>
        <w:rPr>
          <w:rFonts w:ascii="宋体" w:hAnsi="宋体" w:eastAsia="宋体" w:cs="宋体"/>
          <w:kern w:val="0"/>
          <w:sz w:val="24"/>
          <w:szCs w:val="24"/>
          <w:lang w:val="en-US" w:eastAsia="zh-CN" w:bidi="ar"/>
        </w:rPr>
        <w:drawing>
          <wp:inline distT="0" distB="0" distL="114300" distR="114300">
            <wp:extent cx="5370830" cy="2868295"/>
            <wp:effectExtent l="0" t="0" r="1270" b="8255"/>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6"/>
                    <a:stretch>
                      <a:fillRect/>
                    </a:stretch>
                  </pic:blipFill>
                  <pic:spPr>
                    <a:xfrm>
                      <a:off x="0" y="0"/>
                      <a:ext cx="5370830" cy="2868295"/>
                    </a:xfrm>
                    <a:prstGeom prst="rect">
                      <a:avLst/>
                    </a:prstGeom>
                    <a:noFill/>
                    <a:ln w="9525">
                      <a:noFill/>
                    </a:ln>
                  </pic:spPr>
                </pic:pic>
              </a:graphicData>
            </a:graphic>
          </wp:inline>
        </w:drawing>
      </w:r>
    </w:p>
    <w:p>
      <w:pPr>
        <w:spacing w:line="600" w:lineRule="exact"/>
        <w:ind w:firstLine="640" w:firstLineChars="200"/>
        <w:outlineLvl w:val="1"/>
        <w:rPr>
          <w:rStyle w:val="24"/>
          <w:rFonts w:ascii="黑体" w:eastAsia="黑体"/>
          <w:b w:val="0"/>
        </w:rPr>
      </w:pPr>
      <w:bookmarkStart w:id="58" w:name="_Toc79163614"/>
      <w:bookmarkStart w:id="59" w:name="_Toc15396607"/>
      <w:bookmarkStart w:id="60" w:name="_Toc15377209"/>
      <w:bookmarkStart w:id="61" w:name="_Toc5115"/>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58"/>
      <w:bookmarkEnd w:id="59"/>
      <w:bookmarkEnd w:id="60"/>
      <w:bookmarkEnd w:id="61"/>
    </w:p>
    <w:p>
      <w:pPr>
        <w:spacing w:line="600" w:lineRule="exact"/>
        <w:ind w:firstLine="643" w:firstLineChars="200"/>
        <w:outlineLvl w:val="2"/>
        <w:rPr>
          <w:rFonts w:ascii="仿宋" w:eastAsia="仿宋"/>
          <w:b/>
          <w:color w:val="000000"/>
          <w:sz w:val="32"/>
          <w:szCs w:val="32"/>
        </w:rPr>
      </w:pPr>
      <w:bookmarkStart w:id="62" w:name="_Toc79163615"/>
      <w:bookmarkStart w:id="63" w:name="_Toc15377210"/>
      <w:bookmarkStart w:id="64" w:name="_Toc15932"/>
      <w:r>
        <w:rPr>
          <w:rFonts w:hint="eastAsia" w:ascii="仿宋" w:eastAsia="仿宋"/>
          <w:b/>
          <w:color w:val="000000"/>
          <w:sz w:val="32"/>
          <w:szCs w:val="32"/>
        </w:rPr>
        <w:t>（一）一般公共预算财政拨款支出决算总体情况</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166.8</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年相比，收、支总计各增加</w:t>
      </w:r>
      <w:r>
        <w:rPr>
          <w:rFonts w:hint="eastAsia" w:ascii="仿宋" w:eastAsia="仿宋"/>
          <w:color w:val="000000"/>
          <w:sz w:val="32"/>
          <w:szCs w:val="32"/>
          <w:lang w:val="en-US" w:eastAsia="zh-CN"/>
        </w:rPr>
        <w:t>41.72</w:t>
      </w:r>
      <w:r>
        <w:rPr>
          <w:rFonts w:hint="eastAsia" w:ascii="仿宋" w:eastAsia="仿宋"/>
          <w:color w:val="000000"/>
          <w:sz w:val="32"/>
          <w:szCs w:val="32"/>
        </w:rPr>
        <w:t>万元，增长</w:t>
      </w:r>
      <w:r>
        <w:rPr>
          <w:rFonts w:hint="eastAsia" w:ascii="仿宋" w:eastAsia="仿宋"/>
          <w:color w:val="000000"/>
          <w:sz w:val="32"/>
          <w:szCs w:val="32"/>
          <w:lang w:val="en-US" w:eastAsia="zh-CN"/>
        </w:rPr>
        <w:t>25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：有人员增加。</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eastAsia="仿宋"/>
          <w:color w:val="000000"/>
          <w:sz w:val="32"/>
          <w:szCs w:val="32"/>
        </w:rPr>
      </w:pPr>
      <w:r>
        <w:rPr>
          <w:rFonts w:ascii="宋体" w:hAnsi="宋体" w:eastAsia="宋体" w:cs="宋体"/>
          <w:kern w:val="0"/>
          <w:sz w:val="24"/>
          <w:szCs w:val="24"/>
          <w:lang w:val="en-US" w:eastAsia="zh-CN" w:bidi="ar"/>
        </w:rPr>
        <w:drawing>
          <wp:inline distT="0" distB="0" distL="114300" distR="114300">
            <wp:extent cx="3638550" cy="2698750"/>
            <wp:effectExtent l="0" t="0" r="0" b="6350"/>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6"/>
                    <a:stretch>
                      <a:fillRect/>
                    </a:stretch>
                  </pic:blipFill>
                  <pic:spPr>
                    <a:xfrm>
                      <a:off x="0" y="0"/>
                      <a:ext cx="3638550" cy="2698750"/>
                    </a:xfrm>
                    <a:prstGeom prst="rect">
                      <a:avLst/>
                    </a:prstGeom>
                    <a:noFill/>
                    <a:ln w="9525">
                      <a:noFill/>
                    </a:ln>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pP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outlineLvl w:val="2"/>
        <w:rPr>
          <w:rFonts w:ascii="仿宋" w:eastAsia="仿宋"/>
          <w:b/>
          <w:color w:val="000000"/>
          <w:sz w:val="32"/>
          <w:szCs w:val="32"/>
        </w:rPr>
      </w:pPr>
      <w:bookmarkStart w:id="65" w:name="_Toc79163616"/>
      <w:bookmarkStart w:id="66" w:name="_Toc15377211"/>
      <w:bookmarkStart w:id="67" w:name="_Toc9609"/>
      <w:r>
        <w:rPr>
          <w:rFonts w:hint="eastAsia" w:ascii="仿宋" w:eastAsia="仿宋"/>
          <w:b/>
          <w:color w:val="000000"/>
          <w:sz w:val="32"/>
          <w:szCs w:val="32"/>
        </w:rPr>
        <w:t>（二）一般公共预算财政拨款支出决算结构情况</w:t>
      </w:r>
      <w:bookmarkEnd w:id="65"/>
      <w:bookmarkEnd w:id="66"/>
      <w:bookmarkEnd w:id="6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166.8</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127.35</w:t>
      </w:r>
      <w:r>
        <w:rPr>
          <w:rFonts w:hint="eastAsia" w:ascii="仿宋" w:eastAsia="仿宋"/>
          <w:color w:val="000000"/>
          <w:sz w:val="32"/>
          <w:szCs w:val="32"/>
        </w:rPr>
        <w:t>万元，占</w:t>
      </w:r>
      <w:r>
        <w:rPr>
          <w:rFonts w:hint="eastAsia" w:ascii="仿宋" w:eastAsia="仿宋"/>
          <w:color w:val="000000"/>
          <w:sz w:val="32"/>
          <w:szCs w:val="32"/>
          <w:lang w:val="en-US" w:eastAsia="zh-CN"/>
        </w:rPr>
        <w:t>76.3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18.97</w:t>
      </w:r>
      <w:r>
        <w:rPr>
          <w:rFonts w:hint="eastAsia" w:ascii="仿宋" w:eastAsia="仿宋"/>
          <w:color w:val="000000"/>
          <w:sz w:val="32"/>
          <w:szCs w:val="32"/>
        </w:rPr>
        <w:t>万元，占</w:t>
      </w:r>
      <w:r>
        <w:rPr>
          <w:rFonts w:hint="eastAsia" w:ascii="仿宋" w:eastAsia="仿宋"/>
          <w:color w:val="000000"/>
          <w:sz w:val="32"/>
          <w:szCs w:val="32"/>
          <w:lang w:val="en-US" w:eastAsia="zh-CN"/>
        </w:rPr>
        <w:t>11.4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8.38</w:t>
      </w:r>
      <w:r>
        <w:rPr>
          <w:rFonts w:hint="eastAsia" w:ascii="仿宋" w:eastAsia="仿宋"/>
          <w:color w:val="000000"/>
          <w:sz w:val="32"/>
          <w:szCs w:val="32"/>
        </w:rPr>
        <w:t>万元，占</w:t>
      </w:r>
      <w:r>
        <w:rPr>
          <w:rFonts w:hint="eastAsia" w:ascii="仿宋" w:eastAsia="仿宋"/>
          <w:color w:val="000000"/>
          <w:sz w:val="32"/>
          <w:szCs w:val="32"/>
          <w:lang w:val="en-US" w:eastAsia="zh-CN"/>
        </w:rPr>
        <w:t>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12.1</w:t>
      </w:r>
      <w:r>
        <w:rPr>
          <w:rFonts w:hint="eastAsia" w:ascii="仿宋" w:eastAsia="仿宋"/>
          <w:color w:val="000000"/>
          <w:sz w:val="32"/>
          <w:szCs w:val="32"/>
        </w:rPr>
        <w:t>万元，占</w:t>
      </w:r>
      <w:r>
        <w:rPr>
          <w:rFonts w:hint="eastAsia" w:ascii="仿宋" w:eastAsia="仿宋"/>
          <w:color w:val="000000"/>
          <w:sz w:val="32"/>
          <w:szCs w:val="32"/>
          <w:lang w:val="en-US" w:eastAsia="zh-CN"/>
        </w:rPr>
        <w:t>7.3</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p>
    <w:p>
      <w:pPr>
        <w:keepNext w:val="0"/>
        <w:keepLines w:val="0"/>
        <w:widowControl/>
        <w:suppressLineNumbers w:val="0"/>
        <w:jc w:val="left"/>
        <w:rPr>
          <w:rFonts w:ascii="仿宋" w:eastAsia="仿宋"/>
          <w:color w:val="000000"/>
          <w:sz w:val="32"/>
          <w:szCs w:val="32"/>
        </w:rPr>
      </w:pPr>
      <w:r>
        <w:rPr>
          <w:rFonts w:ascii="宋体" w:hAnsi="宋体" w:eastAsia="宋体" w:cs="宋体"/>
          <w:kern w:val="0"/>
          <w:sz w:val="24"/>
          <w:szCs w:val="24"/>
          <w:lang w:val="en-US" w:eastAsia="zh-CN" w:bidi="ar"/>
        </w:rPr>
        <w:drawing>
          <wp:inline distT="0" distB="0" distL="114300" distR="114300">
            <wp:extent cx="4704715" cy="2233295"/>
            <wp:effectExtent l="0" t="0" r="635" b="14605"/>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9"/>
                    <a:stretch>
                      <a:fillRect/>
                    </a:stretch>
                  </pic:blipFill>
                  <pic:spPr>
                    <a:xfrm>
                      <a:off x="0" y="0"/>
                      <a:ext cx="4704715" cy="2233295"/>
                    </a:xfrm>
                    <a:prstGeom prst="rect">
                      <a:avLst/>
                    </a:prstGeom>
                    <a:noFill/>
                    <a:ln w="9525">
                      <a:noFill/>
                    </a:ln>
                  </pic:spPr>
                </pic:pic>
              </a:graphicData>
            </a:graphic>
          </wp:inline>
        </w:drawing>
      </w:r>
    </w:p>
    <w:p>
      <w:pPr>
        <w:pStyle w:val="2"/>
        <w:rPr>
          <w:rFonts w:ascii="仿宋" w:eastAsia="仿宋"/>
          <w:color w:val="000000"/>
          <w:sz w:val="32"/>
          <w:szCs w:val="32"/>
        </w:rPr>
      </w:pPr>
    </w:p>
    <w:p>
      <w:pPr>
        <w:pStyle w:val="2"/>
        <w:rPr>
          <w:rFonts w:hint="eastAsia" w:ascii="仿宋" w:eastAsia="仿宋"/>
          <w:color w:val="000000"/>
          <w:sz w:val="32"/>
          <w:szCs w:val="32"/>
          <w:lang w:eastAsia="zh-CN"/>
        </w:rPr>
      </w:pPr>
    </w:p>
    <w:p>
      <w:pPr>
        <w:spacing w:line="600" w:lineRule="exact"/>
        <w:ind w:firstLine="643" w:firstLineChars="200"/>
        <w:outlineLvl w:val="2"/>
        <w:rPr>
          <w:rFonts w:ascii="仿宋" w:eastAsia="仿宋"/>
          <w:b/>
          <w:color w:val="000000"/>
          <w:sz w:val="32"/>
          <w:szCs w:val="32"/>
        </w:rPr>
      </w:pPr>
      <w:bookmarkStart w:id="68" w:name="_Toc79163617"/>
      <w:bookmarkStart w:id="69" w:name="_Toc15377212"/>
      <w:bookmarkStart w:id="70" w:name="_Toc26783"/>
      <w:r>
        <w:rPr>
          <w:rFonts w:hint="eastAsia" w:ascii="仿宋" w:eastAsia="仿宋"/>
          <w:b/>
          <w:color w:val="000000"/>
          <w:sz w:val="32"/>
          <w:szCs w:val="32"/>
        </w:rPr>
        <w:t>（三）一般公共预算财政拨款支出决算具体情况</w:t>
      </w:r>
      <w:bookmarkEnd w:id="68"/>
      <w:bookmarkEnd w:id="69"/>
      <w:bookmarkEnd w:id="70"/>
    </w:p>
    <w:p>
      <w:pPr>
        <w:spacing w:line="600" w:lineRule="exact"/>
        <w:ind w:firstLine="643" w:firstLineChars="200"/>
        <w:rPr>
          <w:rFonts w:ascii="仿宋_GB2312" w:eastAsia="仿宋_GB2312"/>
          <w:b/>
          <w:bCs/>
          <w:sz w:val="32"/>
          <w:szCs w:val="32"/>
        </w:rPr>
      </w:pPr>
      <w:bookmarkStart w:id="71" w:name="_Toc15377444"/>
      <w:bookmarkStart w:id="72" w:name="_Toc15378460"/>
      <w:bookmarkStart w:id="73" w:name="_Toc15377213"/>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166.8万元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71"/>
      <w:bookmarkEnd w:id="72"/>
      <w:bookmarkEnd w:id="73"/>
    </w:p>
    <w:p>
      <w:pPr>
        <w:numPr>
          <w:ilvl w:val="0"/>
          <w:numId w:val="2"/>
        </w:numPr>
        <w:spacing w:line="600" w:lineRule="exact"/>
        <w:ind w:firstLine="640" w:firstLineChars="200"/>
        <w:rPr>
          <w:rStyle w:val="21"/>
          <w:rFonts w:hint="eastAsia" w:ascii="仿宋_GB2312" w:hAnsi="仿宋_GB2312" w:eastAsia="仿宋_GB2312" w:cs="仿宋_GB2312"/>
          <w:b w:val="0"/>
          <w:bCs w:val="0"/>
          <w:color w:val="000000"/>
          <w:sz w:val="32"/>
          <w:szCs w:val="32"/>
        </w:rPr>
      </w:pPr>
      <w:r>
        <w:rPr>
          <w:rStyle w:val="21"/>
          <w:rFonts w:hint="eastAsia" w:ascii="仿宋_GB2312" w:hAnsi="仿宋_GB2312" w:eastAsia="仿宋_GB2312" w:cs="仿宋_GB2312"/>
          <w:b w:val="0"/>
          <w:bCs w:val="0"/>
          <w:color w:val="000000"/>
          <w:sz w:val="32"/>
          <w:szCs w:val="32"/>
        </w:rPr>
        <w:t>一般公共服务（类）</w:t>
      </w:r>
      <w:r>
        <w:rPr>
          <w:rStyle w:val="21"/>
          <w:rFonts w:hint="eastAsia" w:ascii="仿宋_GB2312" w:hAnsi="仿宋_GB2312" w:eastAsia="仿宋_GB2312" w:cs="仿宋_GB2312"/>
          <w:b w:val="0"/>
          <w:bCs w:val="0"/>
          <w:color w:val="000000"/>
          <w:sz w:val="32"/>
          <w:szCs w:val="32"/>
          <w:lang w:eastAsia="zh-CN"/>
        </w:rPr>
        <w:t>商贸事务</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款</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eastAsia="zh-CN"/>
        </w:rPr>
        <w:t>事业运行</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项</w:t>
      </w:r>
      <w:r>
        <w:rPr>
          <w:rStyle w:val="21"/>
          <w:rFonts w:hint="eastAsia" w:ascii="仿宋_GB2312" w:hAnsi="仿宋_GB2312" w:eastAsia="仿宋_GB2312" w:cs="仿宋_GB2312"/>
          <w:b w:val="0"/>
          <w:bCs w:val="0"/>
          <w:color w:val="000000"/>
          <w:sz w:val="32"/>
          <w:szCs w:val="32"/>
        </w:rPr>
        <w:t>）: 支出决算为</w:t>
      </w:r>
      <w:r>
        <w:rPr>
          <w:rStyle w:val="21"/>
          <w:rFonts w:hint="eastAsia" w:ascii="仿宋_GB2312" w:hAnsi="仿宋_GB2312" w:eastAsia="仿宋_GB2312" w:cs="仿宋_GB2312"/>
          <w:b w:val="0"/>
          <w:bCs w:val="0"/>
          <w:color w:val="000000"/>
          <w:sz w:val="32"/>
          <w:szCs w:val="32"/>
          <w:lang w:val="en-US" w:eastAsia="zh-CN"/>
        </w:rPr>
        <w:t>127.35</w:t>
      </w:r>
      <w:r>
        <w:rPr>
          <w:rStyle w:val="21"/>
          <w:rFonts w:hint="eastAsia" w:ascii="仿宋_GB2312" w:hAnsi="仿宋_GB2312" w:eastAsia="仿宋_GB2312" w:cs="仿宋_GB2312"/>
          <w:b w:val="0"/>
          <w:bCs w:val="0"/>
          <w:color w:val="000000"/>
          <w:sz w:val="32"/>
          <w:szCs w:val="32"/>
        </w:rPr>
        <w:t>万元，完成预算</w:t>
      </w:r>
      <w:r>
        <w:rPr>
          <w:rStyle w:val="21"/>
          <w:rFonts w:hint="eastAsia" w:ascii="仿宋_GB2312" w:hAnsi="仿宋_GB2312" w:eastAsia="仿宋_GB2312" w:cs="仿宋_GB2312"/>
          <w:b w:val="0"/>
          <w:bCs w:val="0"/>
          <w:color w:val="000000"/>
          <w:sz w:val="32"/>
          <w:szCs w:val="32"/>
          <w:lang w:val="en-US" w:eastAsia="zh-CN"/>
        </w:rPr>
        <w:t>100</w:t>
      </w:r>
      <w:r>
        <w:rPr>
          <w:rStyle w:val="21"/>
          <w:rFonts w:hint="eastAsia" w:ascii="仿宋_GB2312" w:hAnsi="仿宋_GB2312" w:eastAsia="仿宋_GB2312" w:cs="仿宋_GB2312"/>
          <w:b w:val="0"/>
          <w:bCs w:val="0"/>
          <w:color w:val="000000"/>
          <w:sz w:val="32"/>
          <w:szCs w:val="32"/>
        </w:rPr>
        <w:t>%。</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color w:val="000000"/>
          <w:sz w:val="32"/>
          <w:szCs w:val="32"/>
          <w:lang w:val="en-US" w:eastAsia="zh-CN"/>
        </w:rPr>
        <w:t>2.</w:t>
      </w:r>
      <w:r>
        <w:rPr>
          <w:rStyle w:val="21"/>
          <w:rFonts w:hint="eastAsia" w:ascii="仿宋_GB2312" w:hAnsi="仿宋_GB2312" w:eastAsia="仿宋_GB2312" w:cs="仿宋_GB2312"/>
          <w:b w:val="0"/>
          <w:bCs/>
          <w:color w:val="000000"/>
          <w:sz w:val="32"/>
          <w:szCs w:val="32"/>
        </w:rPr>
        <w:t>社会保障和就业（</w:t>
      </w:r>
      <w:r>
        <w:rPr>
          <w:rStyle w:val="21"/>
          <w:rFonts w:hint="eastAsia" w:ascii="仿宋_GB2312" w:hAnsi="仿宋_GB2312" w:eastAsia="仿宋_GB2312" w:cs="仿宋_GB2312"/>
          <w:b w:val="0"/>
          <w:bCs/>
          <w:color w:val="000000"/>
          <w:sz w:val="32"/>
          <w:szCs w:val="32"/>
          <w:lang w:val="en-US" w:eastAsia="zh-CN"/>
        </w:rPr>
        <w:t>类</w:t>
      </w:r>
      <w:r>
        <w:rPr>
          <w:rStyle w:val="21"/>
          <w:rFonts w:hint="eastAsia" w:ascii="仿宋_GB2312" w:hAnsi="仿宋_GB2312" w:eastAsia="仿宋_GB2312" w:cs="仿宋_GB2312"/>
          <w:b w:val="0"/>
          <w:bCs/>
          <w:color w:val="000000"/>
          <w:sz w:val="32"/>
          <w:szCs w:val="32"/>
        </w:rPr>
        <w:t>）机关事业单位离退休（</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）机关事业单位职业年金缴费支出（</w:t>
      </w:r>
      <w:r>
        <w:rPr>
          <w:rStyle w:val="21"/>
          <w:rFonts w:hint="eastAsia" w:ascii="仿宋_GB2312" w:hAnsi="仿宋_GB2312" w:eastAsia="仿宋_GB2312" w:cs="仿宋_GB2312"/>
          <w:b w:val="0"/>
          <w:bCs/>
          <w:color w:val="000000"/>
          <w:sz w:val="32"/>
          <w:szCs w:val="32"/>
          <w:lang w:eastAsia="zh-CN"/>
        </w:rPr>
        <w:t>项</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12.72</w:t>
      </w:r>
      <w:r>
        <w:rPr>
          <w:rStyle w:val="21"/>
          <w:rFonts w:hint="eastAsia" w:ascii="仿宋_GB2312" w:hAnsi="仿宋_GB2312" w:eastAsia="仿宋_GB2312" w:cs="仿宋_GB2312"/>
          <w:b w:val="0"/>
          <w:bCs/>
          <w:color w:val="000000"/>
          <w:sz w:val="32"/>
          <w:szCs w:val="32"/>
        </w:rPr>
        <w:t>万元，完成预算100%。</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lang w:val="en-US" w:eastAsia="zh-CN"/>
        </w:rPr>
        <w:t>3</w:t>
      </w:r>
      <w:r>
        <w:rPr>
          <w:rStyle w:val="21"/>
          <w:rFonts w:hint="eastAsia" w:ascii="仿宋_GB2312" w:hAnsi="仿宋_GB2312" w:eastAsia="仿宋_GB2312" w:cs="仿宋_GB2312"/>
          <w:b w:val="0"/>
          <w:bCs w:val="0"/>
          <w:color w:val="000000"/>
          <w:sz w:val="32"/>
          <w:szCs w:val="32"/>
        </w:rPr>
        <w:t>.社会保障和就业（类）</w:t>
      </w:r>
      <w:r>
        <w:rPr>
          <w:rStyle w:val="21"/>
          <w:rFonts w:hint="eastAsia" w:ascii="仿宋_GB2312" w:hAnsi="仿宋_GB2312" w:eastAsia="仿宋_GB2312" w:cs="仿宋_GB2312"/>
          <w:b w:val="0"/>
          <w:bCs/>
          <w:color w:val="000000"/>
          <w:sz w:val="32"/>
          <w:szCs w:val="32"/>
        </w:rPr>
        <w:t>机关事业单位离退休（</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）机关事业单位基本养老保险缴费支出（</w:t>
      </w:r>
      <w:r>
        <w:rPr>
          <w:rStyle w:val="21"/>
          <w:rFonts w:hint="eastAsia" w:ascii="仿宋_GB2312" w:hAnsi="仿宋_GB2312" w:eastAsia="仿宋_GB2312" w:cs="仿宋_GB2312"/>
          <w:b w:val="0"/>
          <w:bCs/>
          <w:color w:val="000000"/>
          <w:sz w:val="32"/>
          <w:szCs w:val="32"/>
          <w:lang w:val="en-US" w:eastAsia="zh-CN"/>
        </w:rPr>
        <w:t>项</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Cs/>
          <w:color w:val="000000"/>
          <w:sz w:val="32"/>
          <w:szCs w:val="32"/>
        </w:rPr>
        <w:t>:</w:t>
      </w:r>
      <w:r>
        <w:rPr>
          <w:rStyle w:val="21"/>
          <w:rFonts w:hint="eastAsia" w:ascii="仿宋_GB2312" w:hAnsi="仿宋_GB2312" w:eastAsia="仿宋_GB2312" w:cs="仿宋_GB2312"/>
          <w:b w:val="0"/>
          <w:bCs/>
          <w:color w:val="000000"/>
          <w:sz w:val="32"/>
          <w:szCs w:val="32"/>
        </w:rPr>
        <w:t xml:space="preserve"> 支出决算为</w:t>
      </w:r>
      <w:r>
        <w:rPr>
          <w:rStyle w:val="21"/>
          <w:rFonts w:hint="eastAsia" w:ascii="仿宋_GB2312" w:hAnsi="仿宋_GB2312" w:eastAsia="仿宋_GB2312" w:cs="仿宋_GB2312"/>
          <w:b w:val="0"/>
          <w:bCs/>
          <w:color w:val="000000"/>
          <w:sz w:val="32"/>
          <w:szCs w:val="32"/>
          <w:lang w:val="en-US" w:eastAsia="zh-CN"/>
        </w:rPr>
        <w:t>6.25</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Style w:val="21"/>
          <w:rFonts w:hint="eastAsia" w:ascii="仿宋_GB2312" w:hAnsi="仿宋_GB2312" w:eastAsia="仿宋_GB2312" w:cs="仿宋_GB2312"/>
          <w:b w:val="0"/>
          <w:bCs/>
          <w:color w:val="000000"/>
          <w:sz w:val="32"/>
          <w:szCs w:val="32"/>
          <w:lang w:val="en-US" w:eastAsia="zh-CN"/>
        </w:rPr>
        <w:t>4</w:t>
      </w:r>
      <w:r>
        <w:rPr>
          <w:rStyle w:val="21"/>
          <w:rFonts w:hint="eastAsia" w:ascii="仿宋_GB2312" w:hAnsi="仿宋_GB2312" w:eastAsia="仿宋_GB2312" w:cs="仿宋_GB2312"/>
          <w:b w:val="0"/>
          <w:bCs/>
          <w:color w:val="000000"/>
          <w:sz w:val="32"/>
          <w:szCs w:val="32"/>
        </w:rPr>
        <w:t>. 卫生健康支出（</w:t>
      </w:r>
      <w:r>
        <w:rPr>
          <w:rStyle w:val="21"/>
          <w:rFonts w:hint="eastAsia" w:ascii="仿宋_GB2312" w:hAnsi="仿宋_GB2312" w:eastAsia="仿宋_GB2312" w:cs="仿宋_GB2312"/>
          <w:b w:val="0"/>
          <w:bCs/>
          <w:color w:val="000000"/>
          <w:sz w:val="32"/>
          <w:szCs w:val="32"/>
          <w:lang w:val="en-US" w:eastAsia="zh-CN"/>
        </w:rPr>
        <w:t>类</w:t>
      </w:r>
      <w:r>
        <w:rPr>
          <w:rStyle w:val="21"/>
          <w:rFonts w:hint="eastAsia" w:ascii="仿宋_GB2312" w:hAnsi="仿宋_GB2312" w:eastAsia="仿宋_GB2312" w:cs="仿宋_GB2312"/>
          <w:b w:val="0"/>
          <w:bCs/>
          <w:color w:val="000000"/>
          <w:sz w:val="32"/>
          <w:szCs w:val="32"/>
        </w:rPr>
        <w:t>）医疗卫生与计划生育（</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）事业单位医疗（</w:t>
      </w:r>
      <w:r>
        <w:rPr>
          <w:rStyle w:val="21"/>
          <w:rFonts w:hint="eastAsia" w:ascii="仿宋_GB2312" w:hAnsi="仿宋_GB2312" w:eastAsia="仿宋_GB2312" w:cs="仿宋_GB2312"/>
          <w:b w:val="0"/>
          <w:bCs/>
          <w:color w:val="000000"/>
          <w:sz w:val="32"/>
          <w:szCs w:val="32"/>
          <w:lang w:val="en-US" w:eastAsia="zh-CN"/>
        </w:rPr>
        <w:t>项</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8.38</w:t>
      </w:r>
      <w:r>
        <w:rPr>
          <w:rStyle w:val="21"/>
          <w:rFonts w:hint="eastAsia" w:ascii="仿宋_GB2312" w:hAnsi="仿宋_GB2312" w:eastAsia="仿宋_GB2312" w:cs="仿宋_GB2312"/>
          <w:b w:val="0"/>
          <w:bCs/>
          <w:color w:val="000000"/>
          <w:sz w:val="32"/>
          <w:szCs w:val="32"/>
        </w:rPr>
        <w:t>万元，完成预算100%。</w:t>
      </w:r>
    </w:p>
    <w:p>
      <w:pPr>
        <w:spacing w:line="600" w:lineRule="exact"/>
        <w:ind w:firstLine="640" w:firstLineChars="200"/>
        <w:rPr>
          <w:rFonts w:ascii="仿宋" w:eastAsia="仿宋"/>
          <w:b/>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w:t>
      </w:r>
      <w:r>
        <w:rPr>
          <w:rStyle w:val="21"/>
          <w:rFonts w:hint="eastAsia" w:ascii="仿宋_GB2312" w:hAnsi="仿宋_GB2312" w:eastAsia="仿宋_GB2312" w:cs="仿宋_GB2312"/>
          <w:b w:val="0"/>
          <w:bCs/>
          <w:color w:val="000000"/>
          <w:sz w:val="32"/>
          <w:szCs w:val="32"/>
          <w:lang w:val="en-US" w:eastAsia="zh-CN"/>
        </w:rPr>
        <w:t>12.1</w:t>
      </w:r>
      <w:r>
        <w:rPr>
          <w:rStyle w:val="21"/>
          <w:rFonts w:hint="eastAsia" w:ascii="仿宋_GB2312" w:hAnsi="仿宋_GB2312" w:eastAsia="仿宋_GB2312" w:cs="仿宋_GB2312"/>
          <w:b w:val="0"/>
          <w:bCs/>
          <w:color w:val="000000"/>
          <w:sz w:val="32"/>
          <w:szCs w:val="32"/>
        </w:rPr>
        <w:t>万元，完成预算100%。</w:t>
      </w:r>
    </w:p>
    <w:p>
      <w:pPr>
        <w:tabs>
          <w:tab w:val="right" w:pos="8306"/>
        </w:tabs>
        <w:spacing w:line="600" w:lineRule="exact"/>
        <w:ind w:firstLine="640"/>
        <w:outlineLvl w:val="1"/>
        <w:rPr>
          <w:rStyle w:val="24"/>
        </w:rPr>
      </w:pPr>
      <w:bookmarkStart w:id="74" w:name="_Toc79163618"/>
      <w:bookmarkStart w:id="75" w:name="_Toc15377214"/>
      <w:bookmarkStart w:id="76" w:name="_Toc15396608"/>
      <w:bookmarkStart w:id="77" w:name="_Toc29399"/>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74"/>
      <w:bookmarkEnd w:id="75"/>
      <w:bookmarkEnd w:id="76"/>
      <w:bookmarkEnd w:id="77"/>
      <w:r>
        <w:rPr>
          <w:rStyle w:val="24"/>
          <w:rFonts w:ascii="黑体" w:eastAsia="黑体"/>
          <w:b w:val="0"/>
        </w:rPr>
        <w:tab/>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166.8</w:t>
      </w:r>
      <w:r>
        <w:rPr>
          <w:rFonts w:hint="eastAsia" w:asci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160.31</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6.49</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ascii="黑体" w:eastAsia="黑体"/>
          <w:b w:val="0"/>
        </w:rPr>
      </w:pPr>
      <w:bookmarkStart w:id="78" w:name="_Toc79163619"/>
      <w:bookmarkStart w:id="79" w:name="_Toc15377215"/>
      <w:bookmarkStart w:id="80" w:name="_Toc15396609"/>
      <w:bookmarkStart w:id="81" w:name="_Toc2417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ascii="仿宋" w:eastAsia="仿宋"/>
          <w:b/>
          <w:color w:val="000000"/>
          <w:sz w:val="32"/>
          <w:szCs w:val="32"/>
        </w:rPr>
      </w:pPr>
      <w:bookmarkStart w:id="82" w:name="_Toc79163620"/>
      <w:bookmarkStart w:id="83" w:name="_Toc15377216"/>
      <w:bookmarkStart w:id="84" w:name="_Toc11972"/>
      <w:r>
        <w:rPr>
          <w:rFonts w:hint="eastAsia" w:ascii="仿宋" w:eastAsia="仿宋"/>
          <w:b/>
          <w:color w:val="000000"/>
          <w:sz w:val="32"/>
          <w:szCs w:val="32"/>
        </w:rPr>
        <w:t>（一）“三公”经费财政拨款支出决算总体情况说明</w:t>
      </w:r>
      <w:bookmarkEnd w:id="82"/>
      <w:bookmarkEnd w:id="83"/>
      <w:bookmarkEnd w:id="8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0.14</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85" w:name="_Toc79163621"/>
      <w:bookmarkStart w:id="86" w:name="_Toc15377217"/>
      <w:bookmarkStart w:id="87" w:name="_Toc11923"/>
      <w:r>
        <w:rPr>
          <w:rFonts w:hint="eastAsia" w:ascii="仿宋" w:eastAsia="仿宋"/>
          <w:b/>
          <w:color w:val="000000"/>
          <w:sz w:val="32"/>
          <w:szCs w:val="32"/>
        </w:rPr>
        <w:t>（二）“三公”经费财政拨款支出决算具体情况说明</w:t>
      </w:r>
      <w:bookmarkEnd w:id="85"/>
      <w:bookmarkEnd w:id="86"/>
      <w:bookmarkEnd w:id="8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0.14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pPr>
        <w:keepNext w:val="0"/>
        <w:keepLines w:val="0"/>
        <w:widowControl/>
        <w:suppressLineNumbers w:val="0"/>
        <w:jc w:val="left"/>
        <w:rPr>
          <w:rFonts w:hint="eastAsia" w:ascii="仿宋" w:eastAsia="仿宋"/>
          <w:color w:val="000000"/>
          <w:sz w:val="32"/>
          <w:szCs w:val="32"/>
        </w:rPr>
      </w:pPr>
      <w:r>
        <w:rPr>
          <w:rFonts w:ascii="宋体" w:hAnsi="宋体" w:eastAsia="宋体" w:cs="宋体"/>
          <w:kern w:val="0"/>
          <w:sz w:val="24"/>
          <w:szCs w:val="24"/>
          <w:lang w:val="en-US" w:eastAsia="zh-CN" w:bidi="ar"/>
        </w:rPr>
        <w:drawing>
          <wp:inline distT="0" distB="0" distL="114300" distR="114300">
            <wp:extent cx="4090670" cy="1957070"/>
            <wp:effectExtent l="0" t="0" r="5080" b="508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10"/>
                    <a:stretch>
                      <a:fillRect/>
                    </a:stretch>
                  </pic:blipFill>
                  <pic:spPr>
                    <a:xfrm>
                      <a:off x="0" y="0"/>
                      <a:ext cx="4090670" cy="1957070"/>
                    </a:xfrm>
                    <a:prstGeom prst="rect">
                      <a:avLst/>
                    </a:prstGeom>
                    <a:noFill/>
                    <a:ln w="9525">
                      <a:noFill/>
                    </a:ln>
                  </pic:spPr>
                </pic:pic>
              </a:graphicData>
            </a:graphic>
          </wp:inline>
        </w:drawing>
      </w:r>
    </w:p>
    <w:p>
      <w:pPr>
        <w:numPr>
          <w:ilvl w:val="0"/>
          <w:numId w:val="3"/>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w:t>
      </w:r>
      <w:r>
        <w:rPr>
          <w:rFonts w:hint="eastAsia" w:ascii="仿宋_GB2312" w:eastAsia="仿宋_GB2312"/>
          <w:color w:val="000000"/>
          <w:sz w:val="32"/>
          <w:szCs w:val="32"/>
          <w:lang w:eastAsia="zh-CN"/>
        </w:rPr>
        <w:t>：无。</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hint="eastAsia" w:ascii="仿宋_GB2312" w:hAnsi="仿宋_GB2312" w:eastAsia="仿宋_GB2312" w:cs="仿宋_GB2312"/>
          <w:b w:val="0"/>
          <w:bCs/>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0.14</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0.07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w:t>
      </w:r>
      <w:r>
        <w:rPr>
          <w:rFonts w:hint="eastAsia" w:ascii="仿宋_GB2312" w:hAnsi="仿宋_GB2312" w:eastAsia="仿宋_GB2312" w:cs="仿宋_GB2312"/>
          <w:b w:val="0"/>
          <w:bCs/>
          <w:color w:val="000000"/>
          <w:sz w:val="32"/>
          <w:szCs w:val="32"/>
          <w:lang w:eastAsia="zh-CN"/>
        </w:rPr>
        <w:t>到企业查看企业生产、安全、环保的次数增多了</w:t>
      </w:r>
      <w:r>
        <w:rPr>
          <w:rFonts w:hint="eastAsia" w:ascii="仿宋_GB2312" w:hAnsi="仿宋_GB2312" w:eastAsia="仿宋_GB2312" w:cs="仿宋_GB2312"/>
          <w:b w:val="0"/>
          <w:bCs/>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0.14</w:t>
      </w:r>
      <w:r>
        <w:rPr>
          <w:rFonts w:hint="eastAsia" w:ascii="仿宋_GB2312" w:eastAsia="仿宋_GB2312"/>
          <w:color w:val="000000"/>
          <w:sz w:val="32"/>
          <w:szCs w:val="32"/>
        </w:rPr>
        <w:t>万元，具体内容包括：</w:t>
      </w:r>
      <w:r>
        <w:rPr>
          <w:rFonts w:hint="eastAsia" w:ascii="仿宋_GB2312" w:hAnsi="仿宋_GB2312" w:eastAsia="仿宋_GB2312" w:cs="仿宋_GB2312"/>
          <w:b w:val="0"/>
          <w:bCs/>
          <w:color w:val="000000"/>
          <w:sz w:val="32"/>
          <w:szCs w:val="32"/>
          <w:lang w:eastAsia="zh-CN"/>
        </w:rPr>
        <w:t>招商引资和上级部门到我单位调研企业的生产，安全情况</w:t>
      </w:r>
      <w:r>
        <w:rPr>
          <w:rFonts w:hint="eastAsia" w:ascii="仿宋_GB2312" w:eastAsia="仿宋_GB2312"/>
          <w:color w:val="000000"/>
          <w:sz w:val="32"/>
          <w:szCs w:val="32"/>
        </w:rPr>
        <w:t>。</w:t>
      </w:r>
    </w:p>
    <w:p>
      <w:pPr>
        <w:spacing w:line="600" w:lineRule="exact"/>
        <w:ind w:firstLine="643"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4"/>
          <w:rFonts w:ascii="黑体" w:eastAsia="黑体"/>
        </w:rPr>
      </w:pPr>
      <w:bookmarkStart w:id="88" w:name="_Toc7760"/>
      <w:bookmarkStart w:id="89" w:name="_Toc79163622"/>
      <w:bookmarkStart w:id="90" w:name="_Toc15396610"/>
      <w:bookmarkStart w:id="91" w:name="_Toc15377218"/>
      <w:r>
        <w:rPr>
          <w:rFonts w:hint="eastAsia" w:ascii="黑体" w:eastAsia="黑体"/>
          <w:color w:val="000000"/>
          <w:sz w:val="32"/>
          <w:szCs w:val="32"/>
        </w:rPr>
        <w:t>八、</w:t>
      </w:r>
      <w:r>
        <w:rPr>
          <w:rStyle w:val="24"/>
          <w:rFonts w:hint="eastAsia" w:ascii="黑体" w:eastAsia="黑体"/>
          <w:b w:val="0"/>
        </w:rPr>
        <w:t>政府性基金预算支出决算情况说明</w:t>
      </w:r>
      <w:bookmarkEnd w:id="88"/>
      <w:bookmarkEnd w:id="89"/>
      <w:bookmarkEnd w:id="90"/>
      <w:bookmarkEnd w:id="91"/>
    </w:p>
    <w:p>
      <w:pPr>
        <w:spacing w:line="600" w:lineRule="exact"/>
        <w:ind w:firstLine="1292" w:firstLineChars="404"/>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left="0" w:firstLine="640"/>
        <w:outlineLvl w:val="1"/>
        <w:rPr>
          <w:rStyle w:val="24"/>
          <w:rFonts w:ascii="黑体" w:eastAsia="黑体"/>
          <w:b w:val="0"/>
        </w:rPr>
      </w:pPr>
      <w:bookmarkStart w:id="92" w:name="_Toc32073"/>
      <w:bookmarkStart w:id="93" w:name="_Toc15377219"/>
      <w:bookmarkStart w:id="94" w:name="_Toc79163623"/>
      <w:bookmarkStart w:id="95" w:name="_Toc15396611"/>
      <w:r>
        <w:rPr>
          <w:rStyle w:val="24"/>
          <w:rFonts w:hint="eastAsia" w:ascii="黑体" w:eastAsia="黑体"/>
          <w:b w:val="0"/>
        </w:rPr>
        <w:t>国有资本经营预算支出决算情况说明</w:t>
      </w:r>
      <w:bookmarkEnd w:id="92"/>
      <w:bookmarkEnd w:id="93"/>
      <w:bookmarkEnd w:id="94"/>
      <w:bookmarkEnd w:id="95"/>
    </w:p>
    <w:p>
      <w:pPr>
        <w:spacing w:line="600" w:lineRule="exact"/>
        <w:ind w:firstLine="1292" w:firstLineChars="404"/>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left="0" w:leftChars="0" w:firstLine="640" w:firstLineChars="0"/>
        <w:outlineLvl w:val="1"/>
        <w:rPr>
          <w:rStyle w:val="24"/>
          <w:rFonts w:hint="eastAsia" w:ascii="黑体" w:eastAsia="黑体"/>
          <w:b w:val="0"/>
        </w:rPr>
      </w:pPr>
      <w:bookmarkStart w:id="96" w:name="_Toc79163624"/>
      <w:bookmarkStart w:id="97" w:name="_Toc8898"/>
      <w:bookmarkStart w:id="98" w:name="_Toc15396612"/>
      <w:bookmarkStart w:id="99" w:name="_Toc15377221"/>
      <w:r>
        <w:rPr>
          <w:rStyle w:val="24"/>
          <w:rFonts w:hint="eastAsia" w:ascii="黑体" w:eastAsia="黑体"/>
          <w:b w:val="0"/>
        </w:rPr>
        <w:t>其他重要事项的情况说明</w:t>
      </w:r>
      <w:bookmarkEnd w:id="96"/>
      <w:bookmarkEnd w:id="97"/>
      <w:bookmarkEnd w:id="98"/>
      <w:bookmarkEnd w:id="99"/>
    </w:p>
    <w:p>
      <w:pPr>
        <w:pStyle w:val="2"/>
        <w:numPr>
          <w:numId w:val="0"/>
        </w:numPr>
        <w:ind w:left="640" w:leftChars="0" w:firstLine="320" w:firstLineChars="100"/>
        <w:rPr>
          <w:rFonts w:hint="eastAsia" w:eastAsia="仿宋_GB2312"/>
          <w:sz w:val="32"/>
          <w:szCs w:val="32"/>
          <w:lang w:val="en-US" w:eastAsia="zh-CN"/>
        </w:rPr>
      </w:pPr>
      <w:bookmarkStart w:id="174" w:name="_GoBack"/>
      <w:bookmarkEnd w:id="174"/>
      <w:r>
        <w:rPr>
          <w:rFonts w:hint="eastAsia"/>
          <w:sz w:val="32"/>
          <w:szCs w:val="32"/>
          <w:lang w:val="en-US" w:eastAsia="zh-CN"/>
        </w:rPr>
        <w:t>无。</w:t>
      </w:r>
    </w:p>
    <w:p>
      <w:pPr>
        <w:spacing w:line="600" w:lineRule="exact"/>
        <w:ind w:firstLine="643" w:firstLineChars="200"/>
        <w:outlineLvl w:val="2"/>
        <w:rPr>
          <w:rFonts w:ascii="仿宋" w:eastAsia="仿宋"/>
          <w:color w:val="000000"/>
          <w:sz w:val="32"/>
          <w:szCs w:val="32"/>
        </w:rPr>
      </w:pPr>
      <w:bookmarkStart w:id="100" w:name="_Toc15377222"/>
      <w:bookmarkStart w:id="101" w:name="_Toc17498"/>
      <w:bookmarkStart w:id="102" w:name="_Toc79163625"/>
      <w:r>
        <w:rPr>
          <w:rFonts w:hint="eastAsia" w:ascii="仿宋" w:eastAsia="仿宋"/>
          <w:b/>
          <w:color w:val="000000"/>
          <w:sz w:val="32"/>
          <w:szCs w:val="32"/>
        </w:rPr>
        <w:t>（一）机关运行经费支出情况</w:t>
      </w:r>
      <w:bookmarkEnd w:id="100"/>
      <w:bookmarkEnd w:id="101"/>
      <w:bookmarkEnd w:id="102"/>
    </w:p>
    <w:p>
      <w:pPr>
        <w:spacing w:line="600" w:lineRule="exact"/>
        <w:ind w:firstLine="640" w:firstLineChars="200"/>
        <w:rPr>
          <w:rFonts w:hint="eastAsia" w:ascii="仿宋_GB2312" w:eastAsia="仿宋_GB2312"/>
          <w:color w:val="000000"/>
          <w:sz w:val="32"/>
          <w:szCs w:val="32"/>
          <w:lang w:val="en-US" w:eastAsia="zh-CN"/>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茂县经济商务和信息化局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2020</w:t>
      </w:r>
      <w:r>
        <w:rPr>
          <w:rFonts w:hint="eastAsia" w:ascii="仿宋_GB2312" w:eastAsia="仿宋_GB2312"/>
          <w:color w:val="000000"/>
          <w:sz w:val="32"/>
          <w:szCs w:val="32"/>
        </w:rPr>
        <w:t>年决算数持平</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3" w:name="_Toc15377223"/>
      <w:bookmarkStart w:id="104" w:name="_Toc24057"/>
      <w:bookmarkStart w:id="105" w:name="_Toc79163626"/>
      <w:r>
        <w:rPr>
          <w:rFonts w:hint="eastAsia" w:ascii="仿宋" w:eastAsia="仿宋"/>
          <w:b/>
          <w:color w:val="000000"/>
          <w:sz w:val="32"/>
          <w:szCs w:val="32"/>
        </w:rPr>
        <w:t>（二）政府采购支出情况</w:t>
      </w:r>
      <w:bookmarkEnd w:id="103"/>
      <w:bookmarkEnd w:id="104"/>
      <w:bookmarkEnd w:id="10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茂县经济和信息化局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6" w:name="_Toc14483"/>
      <w:bookmarkStart w:id="107" w:name="_Toc15377224"/>
      <w:bookmarkStart w:id="108" w:name="_Toc79163627"/>
      <w:r>
        <w:rPr>
          <w:rFonts w:hint="eastAsia" w:ascii="仿宋" w:eastAsia="仿宋"/>
          <w:b/>
          <w:color w:val="000000"/>
          <w:sz w:val="32"/>
          <w:szCs w:val="32"/>
        </w:rPr>
        <w:t>（三）国有资产占有使用情况</w:t>
      </w:r>
      <w:bookmarkEnd w:id="106"/>
      <w:bookmarkEnd w:id="107"/>
      <w:bookmarkEnd w:id="108"/>
    </w:p>
    <w:p>
      <w:pPr>
        <w:autoSpaceDE w:val="0"/>
        <w:autoSpaceDN w:val="0"/>
        <w:adjustRightInd w:val="0"/>
        <w:spacing w:line="600" w:lineRule="exact"/>
        <w:ind w:firstLine="640" w:firstLineChars="200"/>
        <w:jc w:val="left"/>
        <w:rPr>
          <w:rFonts w:hint="eastAsia" w:ascii="仿宋" w:eastAsia="仿宋_GB2312"/>
          <w:b/>
          <w:color w:val="FF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茂县经济商务和信息化局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9" w:name="_Toc2646"/>
      <w:bookmarkStart w:id="110" w:name="_Toc79163628"/>
      <w:r>
        <w:rPr>
          <w:rFonts w:hint="eastAsia" w:ascii="仿宋" w:eastAsia="仿宋"/>
          <w:b/>
          <w:color w:val="000000"/>
          <w:sz w:val="32"/>
          <w:szCs w:val="32"/>
        </w:rPr>
        <w:t>（四）预算绩效管理情况。</w:t>
      </w:r>
      <w:bookmarkEnd w:id="109"/>
      <w:bookmarkEnd w:id="110"/>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项目（项目名称）开展了预算事前绩效评估，对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个项目开展了绩效目标完成情况自评。</w:t>
      </w:r>
    </w:p>
    <w:p>
      <w:pPr>
        <w:spacing w:line="580" w:lineRule="exact"/>
        <w:ind w:firstLine="640" w:firstLineChars="200"/>
        <w:rPr>
          <w:rFonts w:ascii="仿宋_GB2312" w:eastAsia="仿宋_GB2312" w:cs="仿宋_GB2312"/>
          <w:sz w:val="32"/>
          <w:szCs w:val="32"/>
        </w:rPr>
      </w:pPr>
      <w:r>
        <w:rPr>
          <w:rFonts w:hint="eastAsia" w:ascii="仿宋_GB2312" w:hAnsi="仿宋_GB2312" w:eastAsia="仿宋_GB2312" w:cs="仿宋_GB2312"/>
          <w:b w:val="0"/>
          <w:bCs/>
          <w:sz w:val="32"/>
          <w:szCs w:val="32"/>
        </w:rPr>
        <w:t>本部门按要求对2020年部门整体支出开展绩效自评，从评价情况来看,20</w:t>
      </w:r>
      <w:r>
        <w:rPr>
          <w:rFonts w:hint="eastAsia" w:ascii="仿宋_GB2312" w:hAnsi="仿宋_GB2312" w:eastAsia="仿宋_GB2312" w:cs="仿宋_GB2312"/>
          <w:b w:val="0"/>
          <w:bCs/>
          <w:sz w:val="32"/>
          <w:szCs w:val="32"/>
          <w:lang w:val="en-US" w:eastAsia="zh-CN"/>
        </w:rPr>
        <w:t>20</w:t>
      </w:r>
      <w:r>
        <w:rPr>
          <w:rFonts w:hint="eastAsia" w:ascii="仿宋_GB2312" w:hAnsi="仿宋_GB2312" w:eastAsia="仿宋_GB2312" w:cs="仿宋_GB2312"/>
          <w:b w:val="0"/>
          <w:bCs/>
          <w:sz w:val="32"/>
          <w:szCs w:val="32"/>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茂县经济商务和信息化局</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left="0" w:firstLine="660" w:firstLineChars="150"/>
        <w:jc w:val="center"/>
        <w:outlineLvl w:val="0"/>
        <w:rPr>
          <w:rStyle w:val="23"/>
          <w:rFonts w:ascii="黑体" w:eastAsia="黑体"/>
          <w:b w:val="0"/>
        </w:rPr>
      </w:pPr>
      <w:bookmarkStart w:id="111" w:name="_Toc15396613"/>
      <w:bookmarkStart w:id="112" w:name="_Toc15377225"/>
      <w:bookmarkStart w:id="113" w:name="_Toc79163629"/>
      <w:bookmarkStart w:id="114" w:name="_Toc10379"/>
      <w:r>
        <w:rPr>
          <w:rFonts w:hint="eastAsia" w:ascii="黑体" w:eastAsia="黑体"/>
          <w:color w:val="000000"/>
          <w:sz w:val="44"/>
          <w:szCs w:val="44"/>
        </w:rPr>
        <w:t>名</w:t>
      </w:r>
      <w:r>
        <w:rPr>
          <w:rStyle w:val="23"/>
          <w:rFonts w:hint="eastAsia" w:ascii="黑体" w:eastAsia="黑体"/>
          <w:b w:val="0"/>
        </w:rPr>
        <w:t>词解释</w:t>
      </w:r>
      <w:bookmarkEnd w:id="111"/>
      <w:bookmarkEnd w:id="112"/>
      <w:bookmarkEnd w:id="113"/>
      <w:bookmarkEnd w:id="114"/>
    </w:p>
    <w:p>
      <w:pPr>
        <w:spacing w:line="600" w:lineRule="exact"/>
        <w:jc w:val="left"/>
        <w:rPr>
          <w:rFonts w:ascii="宋体"/>
          <w:b/>
          <w:color w:val="000000"/>
          <w:sz w:val="44"/>
          <w:szCs w:val="44"/>
        </w:rPr>
      </w:pPr>
    </w:p>
    <w:p>
      <w:pPr>
        <w:pStyle w:val="28"/>
        <w:keepNext w:val="0"/>
        <w:keepLines w:val="0"/>
        <w:pageBreakBefore w:val="0"/>
        <w:kinsoku/>
        <w:wordWrap/>
        <w:overflowPunct/>
        <w:topLinePunct w:val="0"/>
        <w:bidi w:val="0"/>
        <w:snapToGrid/>
        <w:spacing w:line="560" w:lineRule="exact"/>
        <w:ind w:firstLine="640" w:firstLineChars="200"/>
        <w:textAlignment w:val="auto"/>
        <w:outlineLvl w:val="1"/>
        <w:rPr>
          <w:rFonts w:hint="eastAsia" w:ascii="仿宋_GB2312" w:hAnsi="仿宋_GB2312" w:eastAsia="仿宋_GB2312" w:cs="仿宋_GB2312"/>
          <w:sz w:val="32"/>
          <w:szCs w:val="32"/>
        </w:rPr>
      </w:pPr>
      <w:bookmarkStart w:id="115" w:name="_Toc10974"/>
      <w:bookmarkStart w:id="116" w:name="_Toc19015"/>
      <w:bookmarkStart w:id="117" w:name="_Toc19681"/>
      <w:bookmarkStart w:id="118" w:name="_Toc15377226"/>
      <w:r>
        <w:rPr>
          <w:rFonts w:hint="eastAsia" w:ascii="仿宋_GB2312" w:hAnsi="仿宋_GB2312" w:eastAsia="仿宋_GB2312" w:cs="仿宋_GB2312"/>
          <w:sz w:val="32"/>
          <w:szCs w:val="32"/>
        </w:rPr>
        <w:t>1.财政拨款收入：指单位从同级财政部门取得的财政预算资金。</w:t>
      </w:r>
      <w:bookmarkEnd w:id="115"/>
      <w:bookmarkEnd w:id="116"/>
      <w:bookmarkEnd w:id="117"/>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8"/>
        <w:keepNext w:val="0"/>
        <w:keepLines w:val="0"/>
        <w:pageBreakBefore w:val="0"/>
        <w:kinsoku/>
        <w:wordWrap/>
        <w:overflowPunct/>
        <w:topLinePunct w:val="0"/>
        <w:bidi w:val="0"/>
        <w:snapToGrid/>
        <w:spacing w:line="560" w:lineRule="exact"/>
        <w:ind w:firstLine="640" w:firstLineChars="200"/>
        <w:textAlignment w:val="auto"/>
        <w:outlineLvl w:val="1"/>
        <w:rPr>
          <w:rFonts w:hint="eastAsia" w:ascii="仿宋_GB2312" w:hAnsi="仿宋_GB2312" w:eastAsia="仿宋_GB2312" w:cs="仿宋_GB2312"/>
          <w:sz w:val="32"/>
          <w:szCs w:val="32"/>
        </w:rPr>
      </w:pPr>
      <w:bookmarkStart w:id="119" w:name="_Toc1726"/>
      <w:bookmarkStart w:id="120" w:name="_Toc14429"/>
      <w:bookmarkStart w:id="121" w:name="_Toc14664"/>
      <w:r>
        <w:rPr>
          <w:rFonts w:hint="eastAsia" w:ascii="仿宋_GB2312" w:hAnsi="仿宋_GB2312" w:eastAsia="仿宋_GB2312" w:cs="仿宋_GB2312"/>
          <w:sz w:val="32"/>
          <w:szCs w:val="32"/>
        </w:rPr>
        <w:t>4.其他收入：指单位取得的除上述收入以外的各项收入。</w:t>
      </w:r>
      <w:bookmarkEnd w:id="119"/>
      <w:bookmarkEnd w:id="120"/>
      <w:bookmarkEnd w:id="121"/>
      <w:r>
        <w:rPr>
          <w:rFonts w:hint="eastAsia" w:ascii="仿宋_GB2312" w:hAnsi="仿宋_GB2312" w:eastAsia="仿宋_GB2312" w:cs="仿宋_GB2312"/>
          <w:sz w:val="32"/>
          <w:szCs w:val="32"/>
        </w:rPr>
        <w:t xml:space="preserve">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9.</w:t>
      </w:r>
      <w:r>
        <w:rPr>
          <w:rStyle w:val="21"/>
          <w:rFonts w:hint="eastAsia" w:ascii="仿宋_GB2312" w:hAnsi="仿宋_GB2312" w:eastAsia="仿宋_GB2312" w:cs="仿宋_GB2312"/>
          <w:b w:val="0"/>
          <w:bCs/>
          <w:color w:val="000000"/>
          <w:sz w:val="32"/>
          <w:szCs w:val="32"/>
        </w:rPr>
        <w:t>一般公共服务（类）商贸事务（款）行政运行（项）:</w:t>
      </w:r>
      <w:r>
        <w:rPr>
          <w:rFonts w:hint="eastAsia" w:ascii="仿宋_GB2312" w:hAnsi="仿宋_GB2312" w:eastAsia="仿宋_GB2312" w:cs="仿宋_GB2312"/>
          <w:color w:val="000000"/>
          <w:kern w:val="0"/>
          <w:sz w:val="32"/>
          <w:szCs w:val="32"/>
        </w:rPr>
        <w:t>指局机关及参公管理事业单位用于保障机构正常运行、开展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日常工作的基本支出</w:t>
      </w:r>
      <w:r>
        <w:rPr>
          <w:rFonts w:hint="eastAsia" w:ascii="仿宋_GB2312" w:hAnsi="仿宋_GB2312" w:eastAsia="仿宋_GB2312" w:cs="仿宋_GB2312"/>
          <w:color w:val="000000"/>
          <w:sz w:val="32"/>
          <w:szCs w:val="32"/>
        </w:rPr>
        <w:t>。</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r>
        <w:rPr>
          <w:rStyle w:val="21"/>
          <w:rFonts w:hint="eastAsia" w:ascii="仿宋_GB2312" w:hAnsi="仿宋_GB2312" w:eastAsia="仿宋_GB2312" w:cs="仿宋_GB2312"/>
          <w:b w:val="0"/>
          <w:bCs/>
          <w:color w:val="000000"/>
          <w:sz w:val="32"/>
          <w:szCs w:val="32"/>
        </w:rPr>
        <w:t>一般公共服务（类）商贸事务（款）招商引资（项）:</w:t>
      </w:r>
      <w:r>
        <w:rPr>
          <w:rFonts w:hint="eastAsia" w:ascii="仿宋_GB2312" w:hAnsi="仿宋_GB2312" w:eastAsia="仿宋_GB2312" w:cs="仿宋_GB2312"/>
          <w:color w:val="000000"/>
          <w:kern w:val="0"/>
          <w:sz w:val="32"/>
          <w:szCs w:val="32"/>
        </w:rPr>
        <w:t>指局机关及参公管理事业单位开展财政综合业务、预决算编审等未单独设置项级科目的专门性财政管理工作的项目支出。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11.</w:t>
      </w:r>
      <w:r>
        <w:rPr>
          <w:rStyle w:val="21"/>
          <w:rFonts w:hint="eastAsia" w:ascii="仿宋_GB2312" w:hAnsi="仿宋_GB2312" w:eastAsia="仿宋_GB2312" w:cs="仿宋_GB2312"/>
          <w:b w:val="0"/>
          <w:bCs/>
          <w:color w:val="000000"/>
          <w:sz w:val="32"/>
          <w:szCs w:val="32"/>
        </w:rPr>
        <w:t>一般公共服务（类）商贸事务（款）事业运行（项）:</w:t>
      </w:r>
      <w:r>
        <w:rPr>
          <w:rFonts w:hint="eastAsia" w:ascii="仿宋_GB2312" w:hAnsi="仿宋_GB2312" w:eastAsia="仿宋_GB2312" w:cs="仿宋_GB2312"/>
          <w:color w:val="000000"/>
          <w:kern w:val="0"/>
          <w:sz w:val="32"/>
          <w:szCs w:val="32"/>
        </w:rPr>
        <w:t>指局机关事业单位用于保障机构正常运行、开展日常工作的基本支出。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2</w:t>
      </w:r>
      <w:r>
        <w:rPr>
          <w:rStyle w:val="21"/>
          <w:rFonts w:hint="eastAsia" w:ascii="仿宋_GB2312" w:hAnsi="仿宋_GB2312" w:eastAsia="仿宋_GB2312" w:cs="仿宋_GB2312"/>
          <w:b w:val="0"/>
          <w:bCs/>
          <w:color w:val="000000"/>
          <w:sz w:val="32"/>
          <w:szCs w:val="32"/>
        </w:rPr>
        <w:t>.社会保障和就业（类）机关事业单位离退休（款）机关事业单位基本养老保险缴费支出（项）:</w:t>
      </w:r>
      <w:r>
        <w:rPr>
          <w:rFonts w:hint="eastAsia" w:ascii="仿宋_GB2312" w:hAnsi="仿宋_GB2312" w:eastAsia="仿宋_GB2312" w:cs="仿宋_GB2312"/>
          <w:color w:val="000000"/>
          <w:kern w:val="0"/>
          <w:sz w:val="32"/>
          <w:szCs w:val="32"/>
        </w:rPr>
        <w:t>指部门实施养</w:t>
      </w:r>
    </w:p>
    <w:p>
      <w:pPr>
        <w:keepNext w:val="0"/>
        <w:keepLines w:val="0"/>
        <w:pageBreakBefore w:val="0"/>
        <w:widowControl/>
        <w:kinsoku/>
        <w:wordWrap/>
        <w:overflowPunct/>
        <w:topLinePunct w:val="0"/>
        <w:bidi w:val="0"/>
        <w:snapToGrid/>
        <w:spacing w:line="560" w:lineRule="exact"/>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kern w:val="0"/>
          <w:sz w:val="32"/>
          <w:szCs w:val="32"/>
        </w:rPr>
        <w:t>老保险制度由单位缴纳的养老保险费的支出。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3</w:t>
      </w:r>
      <w:r>
        <w:rPr>
          <w:rStyle w:val="21"/>
          <w:rFonts w:hint="eastAsia" w:ascii="仿宋_GB2312" w:hAnsi="仿宋_GB2312" w:eastAsia="仿宋_GB2312" w:cs="仿宋_GB2312"/>
          <w:b w:val="0"/>
          <w:bCs/>
          <w:color w:val="000000"/>
          <w:sz w:val="32"/>
          <w:szCs w:val="32"/>
        </w:rPr>
        <w:t>.社会保障和就业（类）机关事业单位离退休（款）机关事业单位职业年金缴费支出（项）：</w:t>
      </w:r>
      <w:r>
        <w:rPr>
          <w:rFonts w:hint="eastAsia" w:ascii="仿宋_GB2312" w:hAnsi="仿宋_GB2312" w:eastAsia="仿宋_GB2312" w:cs="仿宋_GB2312"/>
          <w:color w:val="000000"/>
          <w:kern w:val="0"/>
          <w:sz w:val="32"/>
          <w:szCs w:val="32"/>
        </w:rPr>
        <w:t>指部门实施养老保险制度由单位缴纳的职业年金的支出。</w:t>
      </w:r>
    </w:p>
    <w:p>
      <w:pPr>
        <w:keepNext w:val="0"/>
        <w:keepLines w:val="0"/>
        <w:pageBreakBefore w:val="0"/>
        <w:widowControl/>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4</w:t>
      </w:r>
      <w:r>
        <w:rPr>
          <w:rStyle w:val="21"/>
          <w:rFonts w:hint="eastAsia" w:ascii="仿宋_GB2312" w:hAnsi="仿宋_GB2312" w:eastAsia="仿宋_GB2312" w:cs="仿宋_GB2312"/>
          <w:b w:val="0"/>
          <w:bCs/>
          <w:color w:val="000000"/>
          <w:sz w:val="32"/>
          <w:szCs w:val="32"/>
        </w:rPr>
        <w:t>.医疗卫生与计划生育（类）行政事业单位医疗（款）行政单位医疗（项）:</w:t>
      </w:r>
      <w:r>
        <w:rPr>
          <w:rFonts w:hint="eastAsia" w:ascii="仿宋_GB2312" w:hAnsi="仿宋_GB2312" w:eastAsia="仿宋_GB2312" w:cs="仿宋_GB2312"/>
          <w:color w:val="000000"/>
          <w:kern w:val="0"/>
          <w:sz w:val="32"/>
          <w:szCs w:val="32"/>
        </w:rPr>
        <w:t>指行政单位用于缴纳单位基本医疗保险支出。</w:t>
      </w:r>
    </w:p>
    <w:p>
      <w:pPr>
        <w:keepNext w:val="0"/>
        <w:keepLines w:val="0"/>
        <w:pageBreakBefore w:val="0"/>
        <w:widowControl/>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Style w:val="21"/>
          <w:rFonts w:hint="eastAsia" w:ascii="仿宋_GB2312" w:hAnsi="仿宋_GB2312" w:eastAsia="仿宋_GB2312" w:cs="仿宋_GB2312"/>
          <w:b w:val="0"/>
          <w:bCs/>
          <w:color w:val="000000"/>
          <w:sz w:val="32"/>
          <w:szCs w:val="32"/>
          <w:lang w:val="en-US" w:eastAsia="zh-CN"/>
        </w:rPr>
        <w:t>15</w:t>
      </w:r>
      <w:r>
        <w:rPr>
          <w:rStyle w:val="21"/>
          <w:rFonts w:hint="eastAsia" w:ascii="仿宋_GB2312" w:hAnsi="仿宋_GB2312" w:eastAsia="仿宋_GB2312" w:cs="仿宋_GB2312"/>
          <w:b w:val="0"/>
          <w:bCs/>
          <w:color w:val="000000"/>
          <w:sz w:val="32"/>
          <w:szCs w:val="32"/>
        </w:rPr>
        <w:t>.医疗卫生与计划生育（类）医疗卫生与计划生育（款）事业单位医疗（项）:</w:t>
      </w:r>
      <w:r>
        <w:rPr>
          <w:rFonts w:hint="eastAsia" w:ascii="仿宋_GB2312" w:hAnsi="仿宋_GB2312" w:eastAsia="仿宋_GB2312" w:cs="仿宋_GB2312"/>
          <w:color w:val="000000"/>
          <w:kern w:val="0"/>
          <w:sz w:val="32"/>
          <w:szCs w:val="32"/>
        </w:rPr>
        <w:t>指事业单位用于缴纳单位基本医疗保险支出。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.农林水支出（类）农业（款）科技转化与推广服务（项）：指政府农林水事务支出</w:t>
      </w:r>
      <w:r>
        <w:rPr>
          <w:rStyle w:val="21"/>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.农林水支出（类）扶贫（款）农村基础设施建设（项）：</w:t>
      </w:r>
      <w:r>
        <w:rPr>
          <w:rStyle w:val="21"/>
          <w:rFonts w:hint="eastAsia" w:ascii="仿宋_GB2312" w:hAnsi="仿宋_GB2312" w:eastAsia="仿宋_GB2312" w:cs="仿宋_GB2312"/>
          <w:b w:val="0"/>
          <w:bCs/>
          <w:color w:val="000000"/>
          <w:sz w:val="32"/>
          <w:szCs w:val="32"/>
        </w:rPr>
        <w:t>指农村基础设施建设的支出。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.农林水支出（类）扶贫（款）其他扶贫支出（项）：指其他扶贫支出。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.资源勘探信息等支出（类）资源勘探开发（款）行政运行（项）：</w:t>
      </w:r>
      <w:r>
        <w:rPr>
          <w:rStyle w:val="21"/>
          <w:rFonts w:hint="eastAsia" w:ascii="仿宋_GB2312" w:hAnsi="仿宋_GB2312" w:eastAsia="仿宋_GB2312" w:cs="仿宋_GB2312"/>
          <w:b w:val="0"/>
          <w:bCs/>
          <w:color w:val="000000"/>
          <w:sz w:val="32"/>
          <w:szCs w:val="32"/>
        </w:rPr>
        <w:t>指行政单位的基本支出。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.资源勘探信息等支出（类）制造业（款）其他制造业支出（项）：</w:t>
      </w:r>
      <w:r>
        <w:rPr>
          <w:rStyle w:val="21"/>
          <w:rFonts w:hint="eastAsia" w:ascii="仿宋_GB2312" w:hAnsi="仿宋_GB2312" w:eastAsia="仿宋_GB2312" w:cs="仿宋_GB2312"/>
          <w:b w:val="0"/>
          <w:bCs/>
          <w:color w:val="000000"/>
          <w:sz w:val="32"/>
          <w:szCs w:val="32"/>
        </w:rPr>
        <w:t>指轻工、冶炼、交通运输及通信设备等制造业支出。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.资源勘探信息等支出（类）工业和信息产业监管（款）无线电监管（项）：</w:t>
      </w:r>
      <w:r>
        <w:rPr>
          <w:rStyle w:val="21"/>
          <w:rFonts w:hint="eastAsia" w:ascii="仿宋_GB2312" w:hAnsi="仿宋_GB2312" w:eastAsia="仿宋_GB2312" w:cs="仿宋_GB2312"/>
          <w:b w:val="0"/>
          <w:bCs/>
          <w:color w:val="000000"/>
          <w:sz w:val="32"/>
          <w:szCs w:val="32"/>
        </w:rPr>
        <w:t>指无线电监管方面的支出。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.资源勘探信息等支出（类）支出中小企业发展和管理支出（款）中小企业发展专项（项）：</w:t>
      </w:r>
      <w:r>
        <w:rPr>
          <w:rStyle w:val="21"/>
          <w:rFonts w:hint="eastAsia" w:ascii="仿宋_GB2312" w:hAnsi="仿宋_GB2312" w:eastAsia="仿宋_GB2312" w:cs="仿宋_GB2312"/>
          <w:b w:val="0"/>
          <w:bCs/>
          <w:color w:val="000000"/>
          <w:sz w:val="32"/>
          <w:szCs w:val="32"/>
        </w:rPr>
        <w:t>指用于中小企业管理及支持中小企业发展方面的支出。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.资源勘探信息等支出（类）其他资源勘探信息等支出（款）其他资源勘探信息等支出（项）：指其他用于资源勘探信息等方面的支出</w:t>
      </w:r>
      <w:r>
        <w:rPr>
          <w:rStyle w:val="21"/>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.商业服务业等支出（类）商业流通事务（款）其他商业流通事务（项）：</w:t>
      </w:r>
      <w:r>
        <w:rPr>
          <w:rStyle w:val="21"/>
          <w:rFonts w:hint="eastAsia" w:ascii="仿宋_GB2312" w:hAnsi="仿宋_GB2312" w:eastAsia="仿宋_GB2312" w:cs="仿宋_GB2312"/>
          <w:b w:val="0"/>
          <w:bCs/>
          <w:color w:val="000000"/>
          <w:sz w:val="32"/>
          <w:szCs w:val="32"/>
        </w:rPr>
        <w:t>指其他用于商业流通事务方面的支出。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25</w:t>
      </w:r>
      <w:r>
        <w:rPr>
          <w:rFonts w:hint="eastAsia" w:ascii="仿宋_GB2312" w:hAnsi="仿宋_GB2312" w:eastAsia="仿宋_GB2312" w:cs="仿宋_GB2312"/>
          <w:color w:val="000000"/>
          <w:sz w:val="32"/>
          <w:szCs w:val="32"/>
        </w:rPr>
        <w:t>.商业服务业等支出（类）涉外发展服务支出（款）其他涉外发展服务支出（项）：</w:t>
      </w:r>
      <w:r>
        <w:rPr>
          <w:rStyle w:val="21"/>
          <w:rFonts w:hint="eastAsia" w:ascii="仿宋_GB2312" w:hAnsi="仿宋_GB2312" w:eastAsia="仿宋_GB2312" w:cs="仿宋_GB2312"/>
          <w:b w:val="0"/>
          <w:bCs/>
          <w:color w:val="000000"/>
          <w:sz w:val="32"/>
          <w:szCs w:val="32"/>
        </w:rPr>
        <w:t>指从事外贸业务单位、外贸投资单位、从事对外经济合作单位和境外单位的资助。</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.商业服务业等支出（类）其他商业服务业等支出（款）其他商业服务业等支出（项）：</w:t>
      </w:r>
      <w:r>
        <w:rPr>
          <w:rStyle w:val="21"/>
          <w:rFonts w:hint="eastAsia" w:ascii="仿宋_GB2312" w:hAnsi="仿宋_GB2312" w:eastAsia="仿宋_GB2312" w:cs="仿宋_GB2312"/>
          <w:b w:val="0"/>
          <w:bCs/>
          <w:color w:val="000000"/>
          <w:sz w:val="32"/>
          <w:szCs w:val="32"/>
        </w:rPr>
        <w:t>指其他用于商业服务业等方面的支出。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eastAsia="黑体"/>
          <w:b w:val="0"/>
        </w:rPr>
      </w:pPr>
      <w:r>
        <w:rPr>
          <w:rFonts w:ascii="宋体"/>
          <w:b/>
          <w:color w:val="000000"/>
          <w:sz w:val="44"/>
          <w:szCs w:val="44"/>
        </w:rPr>
        <w:br w:type="page"/>
      </w:r>
      <w:bookmarkStart w:id="122" w:name="_Toc79163630"/>
      <w:bookmarkStart w:id="123" w:name="_Toc7557"/>
      <w:bookmarkStart w:id="124" w:name="_Toc1539661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22"/>
      <w:bookmarkEnd w:id="123"/>
      <w:bookmarkEnd w:id="124"/>
    </w:p>
    <w:p>
      <w:pPr>
        <w:spacing w:line="600" w:lineRule="exact"/>
        <w:jc w:val="left"/>
        <w:outlineLvl w:val="0"/>
        <w:rPr>
          <w:rFonts w:ascii="方正小标宋简体" w:eastAsia="方正小标宋简体" w:cs="方正小标宋简体"/>
          <w:sz w:val="32"/>
          <w:szCs w:val="32"/>
        </w:rPr>
      </w:pPr>
      <w:bookmarkStart w:id="125" w:name="_Toc8489"/>
      <w:bookmarkStart w:id="126" w:name="_Toc79163631"/>
      <w:r>
        <w:rPr>
          <w:rFonts w:hint="eastAsia" w:ascii="黑体" w:eastAsia="黑体" w:cs="黑体"/>
          <w:sz w:val="32"/>
          <w:szCs w:val="32"/>
        </w:rPr>
        <w:t>附件</w:t>
      </w:r>
      <w:r>
        <w:rPr>
          <w:rFonts w:ascii="黑体" w:eastAsia="黑体" w:cs="黑体"/>
          <w:sz w:val="32"/>
          <w:szCs w:val="32"/>
        </w:rPr>
        <w:t>1</w:t>
      </w:r>
      <w:bookmarkEnd w:id="125"/>
      <w:bookmarkEnd w:id="126"/>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黑体"/>
          <w:sz w:val="44"/>
          <w:szCs w:val="44"/>
          <w:lang w:eastAsia="zh-CN"/>
        </w:rPr>
      </w:pPr>
      <w:bookmarkStart w:id="127" w:name="_Toc10437"/>
      <w:bookmarkStart w:id="128" w:name="_Toc79163632"/>
      <w:r>
        <w:rPr>
          <w:rFonts w:hint="eastAsia" w:ascii="方正小标宋简体" w:eastAsia="方正小标宋简体" w:cs="黑体"/>
          <w:sz w:val="44"/>
          <w:szCs w:val="44"/>
          <w:lang w:eastAsia="zh-CN"/>
        </w:rPr>
        <w:t>茂县经济商务和信息化局</w:t>
      </w:r>
      <w:bookmarkEnd w:id="127"/>
    </w:p>
    <w:p>
      <w:pPr>
        <w:spacing w:line="600" w:lineRule="exact"/>
        <w:jc w:val="center"/>
        <w:outlineLvl w:val="0"/>
        <w:rPr>
          <w:rFonts w:ascii="方正小标宋简体" w:eastAsia="方正小标宋简体" w:cs="黑体"/>
          <w:sz w:val="44"/>
          <w:szCs w:val="44"/>
        </w:rPr>
      </w:pPr>
      <w:bookmarkStart w:id="129" w:name="_Toc23305"/>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28"/>
      <w:bookmarkEnd w:id="129"/>
    </w:p>
    <w:p>
      <w:pPr>
        <w:widowControl/>
        <w:spacing w:line="580" w:lineRule="exact"/>
        <w:ind w:firstLine="3092" w:firstLineChars="700"/>
        <w:contextualSpacing/>
        <w:jc w:val="both"/>
        <w:rPr>
          <w:rFonts w:hint="eastAsia" w:ascii="仿宋_GB2312" w:hAnsi="仿宋_GB2312" w:eastAsia="仿宋_GB2312" w:cs="仿宋_GB2312"/>
          <w:b/>
          <w:bCs/>
          <w:sz w:val="44"/>
          <w:szCs w:val="44"/>
          <w:shd w:val="clear" w:color="auto" w:fill="FFFFFF"/>
        </w:rPr>
      </w:pPr>
      <w:r>
        <w:rPr>
          <w:rFonts w:hint="eastAsia" w:ascii="仿宋_GB2312" w:hAnsi="仿宋_GB2312" w:eastAsia="仿宋_GB2312" w:cs="仿宋_GB2312"/>
          <w:b/>
          <w:bCs/>
          <w:sz w:val="44"/>
          <w:szCs w:val="44"/>
          <w:shd w:val="clear" w:color="auto" w:fill="FFFFFF"/>
        </w:rPr>
        <w:t>（</w:t>
      </w:r>
      <w:r>
        <w:rPr>
          <w:rFonts w:hint="eastAsia" w:ascii="仿宋_GB2312" w:hAnsi="仿宋_GB2312" w:eastAsia="仿宋_GB2312" w:cs="仿宋_GB2312"/>
          <w:b/>
          <w:bCs/>
          <w:sz w:val="44"/>
          <w:szCs w:val="44"/>
          <w:shd w:val="clear" w:color="auto" w:fill="FFFFFF"/>
          <w:lang w:eastAsia="zh-CN"/>
        </w:rPr>
        <w:t>事业</w:t>
      </w:r>
      <w:r>
        <w:rPr>
          <w:rFonts w:hint="eastAsia" w:ascii="仿宋_GB2312" w:hAnsi="仿宋_GB2312" w:eastAsia="仿宋_GB2312" w:cs="仿宋_GB2312"/>
          <w:b/>
          <w:bCs/>
          <w:sz w:val="44"/>
          <w:szCs w:val="44"/>
          <w:shd w:val="clear" w:color="auto" w:fill="FFFFFF"/>
        </w:rPr>
        <w:t>）</w:t>
      </w:r>
    </w:p>
    <w:p>
      <w:pPr>
        <w:widowControl/>
        <w:adjustRightInd w:val="0"/>
        <w:snapToGrid w:val="0"/>
        <w:spacing w:line="580" w:lineRule="exact"/>
        <w:ind w:firstLine="480" w:firstLineChars="200"/>
        <w:contextualSpacing/>
        <w:jc w:val="center"/>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pStyle w:val="2"/>
        <w:ind w:firstLine="640" w:firstLineChars="200"/>
        <w:rPr>
          <w:lang w:val="zh-CN"/>
        </w:rPr>
      </w:pPr>
      <w:r>
        <w:rPr>
          <w:rFonts w:hint="eastAsia" w:ascii="仿宋_GB2312" w:hAnsi="仿宋_GB2312" w:eastAsia="仿宋_GB2312" w:cs="仿宋_GB2312"/>
          <w:sz w:val="32"/>
          <w:szCs w:val="32"/>
        </w:rPr>
        <w:t>茂县经济商务和信息化局为行政单位。</w:t>
      </w:r>
    </w:p>
    <w:p>
      <w:pPr>
        <w:widowControl/>
        <w:numPr>
          <w:ilvl w:val="0"/>
          <w:numId w:val="6"/>
        </w:numPr>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机构职能</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hint="eastAsia"/>
          <w:sz w:val="32"/>
          <w:szCs w:val="32"/>
          <w:lang w:val="zh-CN"/>
        </w:rPr>
        <w:tab/>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keepNext w:val="0"/>
        <w:keepLines w:val="0"/>
        <w:pageBreakBefore w:val="0"/>
        <w:kinsoku/>
        <w:wordWrap/>
        <w:overflowPunct/>
        <w:topLinePunct w:val="0"/>
        <w:autoSpaceDE/>
        <w:autoSpaceDN/>
        <w:bidi w:val="0"/>
        <w:spacing w:line="576" w:lineRule="atLeast"/>
        <w:ind w:firstLine="640" w:firstLineChars="200"/>
        <w:textAlignment w:val="auto"/>
        <w:rPr>
          <w:lang w:val="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pStyle w:val="7"/>
        <w:keepNext w:val="0"/>
        <w:keepLines w:val="0"/>
        <w:pageBreakBefore w:val="0"/>
        <w:kinsoku/>
        <w:wordWrap/>
        <w:overflowPunct/>
        <w:topLinePunct w:val="0"/>
        <w:autoSpaceDE/>
        <w:autoSpaceDN/>
        <w:bidi w:val="0"/>
        <w:textAlignment w:val="auto"/>
        <w:rPr>
          <w:lang w:val="zh-CN"/>
        </w:rPr>
      </w:pPr>
      <w:r>
        <w:rPr>
          <w:rFonts w:hint="eastAsia" w:ascii="仿宋_GB2312" w:hAnsi="仿宋_GB2312" w:eastAsia="仿宋_GB2312" w:cs="仿宋_GB2312"/>
          <w:sz w:val="32"/>
          <w:szCs w:val="32"/>
        </w:rPr>
        <w:t>我单位现有在职职工</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人，其中：事业人员</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人，事业工勤在职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960" w:firstLineChars="300"/>
        <w:contextualSpacing/>
        <w:jc w:val="left"/>
        <w:rPr>
          <w:rFonts w:hint="eastAsia" w:eastAsia="仿宋_GB231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年部门本年收入</w:t>
      </w:r>
      <w:r>
        <w:rPr>
          <w:rFonts w:hint="eastAsia" w:ascii="仿宋_GB2312" w:hAnsi="仿宋_GB2312" w:eastAsia="仿宋_GB2312" w:cs="仿宋_GB2312"/>
          <w:sz w:val="32"/>
          <w:szCs w:val="32"/>
          <w:lang w:val="en-US" w:eastAsia="zh-CN"/>
        </w:rPr>
        <w:t>166.8万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部门财政资金支出情况</w:t>
      </w:r>
    </w:p>
    <w:p>
      <w:pPr>
        <w:pStyle w:val="2"/>
        <w:numPr>
          <w:ilvl w:val="0"/>
          <w:numId w:val="0"/>
        </w:numPr>
        <w:ind w:leftChars="200" w:firstLine="640" w:firstLineChars="200"/>
        <w:rPr>
          <w:rFonts w:hint="default" w:eastAsia="仿宋_GB2312"/>
          <w:lang w:val="en-US" w:eastAsia="zh-CN"/>
        </w:rPr>
      </w:pPr>
      <w:r>
        <w:rPr>
          <w:rFonts w:hint="eastAsia" w:ascii="仿宋_GB2312" w:hAnsi="仿宋_GB2312" w:eastAsia="仿宋_GB2312" w:cs="仿宋_GB2312"/>
          <w:sz w:val="32"/>
          <w:szCs w:val="32"/>
        </w:rPr>
        <w:t>基本支出</w:t>
      </w:r>
      <w:r>
        <w:rPr>
          <w:rFonts w:hint="eastAsia" w:hAnsi="仿宋_GB2312" w:cs="仿宋_GB2312"/>
          <w:sz w:val="32"/>
          <w:szCs w:val="32"/>
          <w:lang w:val="en-US" w:eastAsia="zh-CN"/>
        </w:rPr>
        <w:t>166.8</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元；其中：人员支出:</w:t>
      </w:r>
      <w:r>
        <w:rPr>
          <w:rFonts w:hint="eastAsia" w:hAnsi="仿宋_GB2312" w:cs="仿宋_GB2312"/>
          <w:sz w:val="32"/>
          <w:szCs w:val="32"/>
          <w:lang w:val="en-US" w:eastAsia="zh-CN"/>
        </w:rPr>
        <w:t>160.31</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元，日常公用支出</w:t>
      </w:r>
      <w:r>
        <w:rPr>
          <w:rFonts w:hint="eastAsia" w:hAnsi="仿宋_GB2312" w:cs="仿宋_GB2312"/>
          <w:sz w:val="32"/>
          <w:szCs w:val="32"/>
          <w:lang w:val="en-US" w:eastAsia="zh-CN"/>
        </w:rPr>
        <w:t>6.49</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w:t>
      </w:r>
      <w:r>
        <w:rPr>
          <w:rFonts w:hint="eastAsia" w:hAnsi="仿宋_GB2312" w:cs="仿宋_GB2312"/>
          <w:sz w:val="32"/>
          <w:szCs w:val="32"/>
          <w:lang w:eastAsia="zh-CN"/>
        </w:rPr>
        <w:t>，与</w:t>
      </w:r>
      <w:r>
        <w:rPr>
          <w:rFonts w:hint="eastAsia" w:hAnsi="仿宋_GB2312" w:cs="仿宋_GB2312"/>
          <w:sz w:val="32"/>
          <w:szCs w:val="32"/>
          <w:lang w:val="en-US" w:eastAsia="zh-CN"/>
        </w:rPr>
        <w:t>2020年相比，人员经费增加41.65万元，原因是：有人员增加；日常公用支出增加0.07万元，原因是：有人员增加。</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cs="宋体"/>
          <w:color w:val="000000"/>
          <w:kern w:val="0"/>
          <w:szCs w:val="32"/>
          <w:shd w:val="clear" w:color="auto" w:fill="FFFFFF"/>
          <w:lang w:val="zh-CN"/>
        </w:rPr>
      </w:pPr>
      <w:r>
        <w:rPr>
          <w:rFonts w:hint="eastAsia" w:ascii="仿宋_GB2312" w:hAnsi="仿宋" w:eastAsia="仿宋_GB2312" w:cs="宋体"/>
          <w:b/>
          <w:color w:val="000000"/>
          <w:kern w:val="0"/>
          <w:sz w:val="32"/>
          <w:szCs w:val="32"/>
          <w:shd w:val="clear" w:color="auto" w:fill="FFFFFF"/>
          <w:lang w:val="zh-CN"/>
        </w:rPr>
        <w:t>（一）预决算编制情况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cs="宋体"/>
          <w:color w:val="000000"/>
          <w:kern w:val="0"/>
          <w:sz w:val="32"/>
          <w:szCs w:val="32"/>
          <w:shd w:val="clear" w:color="auto" w:fill="FFFFFF"/>
          <w:lang w:val="en-US" w:eastAsia="zh-CN"/>
        </w:rPr>
        <w:t>1、人员情况</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仿宋_GB2312" w:hAnsi="仿宋_GB2312" w:eastAsia="仿宋_GB2312" w:cs="仿宋_GB2312"/>
          <w:sz w:val="32"/>
          <w:szCs w:val="32"/>
        </w:rPr>
        <w:t>我单位现有在职职工</w:t>
      </w:r>
      <w:r>
        <w:rPr>
          <w:rFonts w:hint="eastAsia" w:ascii="仿宋_GB2312" w:hAnsi="仿宋_GB2312" w:cs="仿宋_GB2312"/>
          <w:sz w:val="32"/>
          <w:szCs w:val="32"/>
          <w:lang w:val="en-US" w:eastAsia="zh-CN"/>
        </w:rPr>
        <w:t>12</w:t>
      </w:r>
      <w:r>
        <w:rPr>
          <w:rFonts w:hint="eastAsia" w:ascii="仿宋_GB2312" w:hAnsi="仿宋_GB2312" w:eastAsia="仿宋_GB2312" w:cs="仿宋_GB2312"/>
          <w:sz w:val="32"/>
          <w:szCs w:val="32"/>
        </w:rPr>
        <w:t>人，事业人员</w:t>
      </w:r>
      <w:r>
        <w:rPr>
          <w:rFonts w:hint="eastAsia" w:ascii="仿宋_GB2312" w:hAnsi="仿宋_GB2312" w:cs="仿宋_GB2312"/>
          <w:sz w:val="32"/>
          <w:szCs w:val="32"/>
          <w:lang w:val="en-US" w:eastAsia="zh-CN"/>
        </w:rPr>
        <w:t>10</w:t>
      </w:r>
      <w:r>
        <w:rPr>
          <w:rFonts w:hint="eastAsia" w:ascii="仿宋_GB2312" w:hAnsi="仿宋_GB2312" w:eastAsia="仿宋_GB2312" w:cs="仿宋_GB2312"/>
          <w:sz w:val="32"/>
          <w:szCs w:val="32"/>
        </w:rPr>
        <w:t>人，事业工勤在职2人。</w:t>
      </w:r>
    </w:p>
    <w:p>
      <w:pPr>
        <w:keepNext w:val="0"/>
        <w:keepLines w:val="0"/>
        <w:pageBreakBefore w:val="0"/>
        <w:numPr>
          <w:ilvl w:val="0"/>
          <w:numId w:val="7"/>
        </w:numPr>
        <w:kinsoku/>
        <w:wordWrap/>
        <w:overflowPunct/>
        <w:topLinePunct w:val="0"/>
        <w:autoSpaceDE/>
        <w:autoSpaceDN/>
        <w:bidi w:val="0"/>
        <w:spacing w:line="560" w:lineRule="exact"/>
        <w:ind w:firstLine="640" w:firstLineChars="200"/>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收入情况</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年部门本年收入</w:t>
      </w:r>
      <w:r>
        <w:rPr>
          <w:rFonts w:hint="eastAsia" w:ascii="仿宋_GB2312" w:hAnsi="仿宋_GB2312" w:eastAsia="仿宋_GB2312" w:cs="仿宋_GB2312"/>
          <w:sz w:val="32"/>
          <w:szCs w:val="32"/>
          <w:lang w:val="en-US" w:eastAsia="zh-CN"/>
        </w:rPr>
        <w:t>166.8万</w:t>
      </w:r>
      <w:r>
        <w:rPr>
          <w:rFonts w:hint="eastAsia" w:ascii="仿宋_GB2312" w:hAnsi="仿宋_GB2312" w:eastAsia="仿宋_GB2312" w:cs="仿宋_GB2312"/>
          <w:sz w:val="32"/>
          <w:szCs w:val="32"/>
        </w:rPr>
        <w:t>元</w:t>
      </w:r>
    </w:p>
    <w:p>
      <w:pPr>
        <w:keepNext w:val="0"/>
        <w:keepLines w:val="0"/>
        <w:pageBreakBefore w:val="0"/>
        <w:numPr>
          <w:ilvl w:val="0"/>
          <w:numId w:val="7"/>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
          <w:sz w:val="32"/>
          <w:szCs w:val="32"/>
          <w:lang w:val="en-US" w:eastAsia="zh-CN"/>
        </w:rPr>
      </w:pPr>
      <w:r>
        <w:rPr>
          <w:rFonts w:hint="eastAsia" w:ascii="仿宋_GB2312" w:hAnsi="仿宋"/>
          <w:sz w:val="32"/>
          <w:szCs w:val="32"/>
          <w:lang w:val="en-US" w:eastAsia="zh-CN"/>
        </w:rPr>
        <w:t>支出情况</w:t>
      </w:r>
    </w:p>
    <w:p>
      <w:pPr>
        <w:pStyle w:val="2"/>
        <w:numPr>
          <w:ilvl w:val="0"/>
          <w:numId w:val="0"/>
        </w:numPr>
        <w:ind w:leftChars="200" w:firstLine="640" w:firstLineChars="200"/>
        <w:rPr>
          <w:rFonts w:hint="default" w:ascii="仿宋_GB2312" w:eastAsia="仿宋_GB2312" w:cs="宋体"/>
          <w:color w:val="000000"/>
          <w:kern w:val="0"/>
          <w:sz w:val="32"/>
          <w:szCs w:val="32"/>
          <w:shd w:val="clear" w:color="auto" w:fill="FFFFFF"/>
          <w:lang w:val="en-US" w:eastAsia="zh-CN"/>
        </w:rPr>
      </w:pPr>
      <w:r>
        <w:rPr>
          <w:rFonts w:hint="eastAsia" w:ascii="仿宋_GB2312" w:hAnsi="仿宋" w:eastAsia="仿宋_GB2312"/>
          <w:sz w:val="32"/>
          <w:szCs w:val="32"/>
        </w:rPr>
        <w:t>基本支出</w:t>
      </w:r>
      <w:r>
        <w:rPr>
          <w:rFonts w:hint="eastAsia" w:ascii="仿宋_GB2312" w:hAnsi="仿宋"/>
          <w:sz w:val="32"/>
          <w:szCs w:val="32"/>
          <w:lang w:val="en-US" w:eastAsia="zh-CN"/>
        </w:rPr>
        <w:t>166.8万</w:t>
      </w:r>
      <w:r>
        <w:rPr>
          <w:rFonts w:hint="eastAsia" w:ascii="仿宋_GB2312" w:hAnsi="仿宋" w:eastAsia="仿宋_GB2312"/>
          <w:sz w:val="32"/>
          <w:szCs w:val="32"/>
        </w:rPr>
        <w:t>元；其中：人员支出:</w:t>
      </w:r>
      <w:r>
        <w:rPr>
          <w:rFonts w:hint="eastAsia" w:ascii="仿宋_GB2312" w:hAnsi="仿宋"/>
          <w:sz w:val="32"/>
          <w:szCs w:val="32"/>
          <w:lang w:val="en-US" w:eastAsia="zh-CN"/>
        </w:rPr>
        <w:t>160.31万</w:t>
      </w:r>
      <w:r>
        <w:rPr>
          <w:rFonts w:hint="eastAsia" w:ascii="仿宋_GB2312" w:hAnsi="仿宋" w:eastAsia="仿宋_GB2312"/>
          <w:sz w:val="32"/>
          <w:szCs w:val="32"/>
        </w:rPr>
        <w:t>元，日常公用支出</w:t>
      </w:r>
      <w:r>
        <w:rPr>
          <w:rFonts w:hint="eastAsia" w:ascii="仿宋_GB2312" w:hAnsi="仿宋"/>
          <w:sz w:val="32"/>
          <w:szCs w:val="32"/>
          <w:lang w:val="en-US" w:eastAsia="zh-CN"/>
        </w:rPr>
        <w:t>6.49万</w:t>
      </w:r>
      <w:r>
        <w:rPr>
          <w:rFonts w:hint="eastAsia" w:ascii="仿宋_GB2312" w:hAnsi="仿宋" w:eastAsia="仿宋_GB2312"/>
          <w:sz w:val="32"/>
          <w:szCs w:val="32"/>
        </w:rPr>
        <w:t>元，</w:t>
      </w:r>
      <w:r>
        <w:rPr>
          <w:rFonts w:hint="eastAsia" w:hAnsi="仿宋_GB2312" w:cs="仿宋_GB2312"/>
          <w:sz w:val="32"/>
          <w:szCs w:val="32"/>
          <w:lang w:eastAsia="zh-CN"/>
        </w:rPr>
        <w:t>与</w:t>
      </w:r>
      <w:r>
        <w:rPr>
          <w:rFonts w:hint="eastAsia" w:hAnsi="仿宋_GB2312" w:cs="仿宋_GB2312"/>
          <w:sz w:val="32"/>
          <w:szCs w:val="32"/>
          <w:lang w:val="en-US" w:eastAsia="zh-CN"/>
        </w:rPr>
        <w:t>2020年相比，人员经费增加41.65万元，原因是：有人员增加；日常公用支出增加0.07万元，原因是：有人员增加。</w:t>
      </w:r>
    </w:p>
    <w:p>
      <w:pPr>
        <w:keepNext w:val="0"/>
        <w:keepLines w:val="0"/>
        <w:pageBreakBefore w:val="0"/>
        <w:kinsoku/>
        <w:wordWrap/>
        <w:overflowPunct/>
        <w:topLinePunct w:val="0"/>
        <w:autoSpaceDE/>
        <w:autoSpaceDN/>
        <w:bidi w:val="0"/>
        <w:snapToGrid w:val="0"/>
        <w:spacing w:line="560" w:lineRule="exact"/>
        <w:ind w:firstLine="643" w:firstLineChars="200"/>
        <w:textAlignment w:val="auto"/>
        <w:rPr>
          <w:rFonts w:hint="eastAsia" w:ascii="仿宋_GB2312" w:hAnsi="仿宋" w:eastAsia="仿宋_GB2312" w:cs="宋体"/>
          <w:b/>
          <w:color w:val="000000"/>
          <w:kern w:val="0"/>
          <w:sz w:val="32"/>
          <w:szCs w:val="32"/>
          <w:shd w:val="clear" w:color="auto" w:fill="FFFFFF"/>
          <w:lang w:val="zh-CN"/>
        </w:rPr>
      </w:pPr>
      <w:r>
        <w:rPr>
          <w:rFonts w:hint="eastAsia" w:ascii="仿宋_GB2312" w:hAnsi="仿宋" w:eastAsia="仿宋_GB2312" w:cs="宋体"/>
          <w:b/>
          <w:color w:val="000000"/>
          <w:kern w:val="0"/>
          <w:sz w:val="32"/>
          <w:szCs w:val="32"/>
          <w:shd w:val="clear" w:color="auto" w:fill="FFFFFF"/>
          <w:lang w:val="zh-CN"/>
        </w:rPr>
        <w:t>（二）执行管理情况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00"/>
          <w:sz w:val="32"/>
          <w:szCs w:val="32"/>
        </w:rPr>
      </w:pPr>
      <w:r>
        <w:rPr>
          <w:rFonts w:hint="eastAsia" w:ascii="仿宋_GB2312" w:hAnsi="仿宋"/>
          <w:color w:val="000000"/>
          <w:sz w:val="32"/>
          <w:szCs w:val="32"/>
          <w:lang w:val="en-US" w:eastAsia="zh-CN"/>
        </w:rPr>
        <w:t>2021</w:t>
      </w:r>
      <w:r>
        <w:rPr>
          <w:rFonts w:hint="eastAsia" w:ascii="仿宋_GB2312" w:hAnsi="仿宋" w:eastAsia="仿宋_GB2312"/>
          <w:color w:val="000000"/>
          <w:sz w:val="32"/>
          <w:szCs w:val="32"/>
        </w:rPr>
        <w:t>年“三公”经费财政拨款支出决算为</w:t>
      </w:r>
      <w:r>
        <w:rPr>
          <w:rFonts w:hint="eastAsia" w:ascii="仿宋_GB2312" w:hAnsi="仿宋"/>
          <w:color w:val="000000"/>
          <w:sz w:val="32"/>
          <w:szCs w:val="32"/>
          <w:lang w:val="en-US" w:eastAsia="zh-CN"/>
        </w:rPr>
        <w:t>0.14</w:t>
      </w:r>
      <w:r>
        <w:rPr>
          <w:rFonts w:hint="eastAsia" w:ascii="仿宋_GB2312" w:hAnsi="仿宋" w:eastAsia="仿宋_GB2312"/>
          <w:color w:val="000000"/>
          <w:sz w:val="32"/>
          <w:szCs w:val="32"/>
        </w:rPr>
        <w:t>万元，20</w:t>
      </w:r>
      <w:r>
        <w:rPr>
          <w:rFonts w:hint="eastAsia" w:ascii="仿宋_GB2312" w:hAnsi="仿宋"/>
          <w:color w:val="000000"/>
          <w:sz w:val="32"/>
          <w:szCs w:val="32"/>
          <w:lang w:val="en-US" w:eastAsia="zh-CN"/>
        </w:rPr>
        <w:t>21</w:t>
      </w:r>
      <w:r>
        <w:rPr>
          <w:rFonts w:hint="eastAsia" w:ascii="仿宋_GB2312" w:hAnsi="仿宋" w:eastAsia="仿宋_GB2312"/>
          <w:color w:val="000000"/>
          <w:sz w:val="32"/>
          <w:szCs w:val="32"/>
        </w:rPr>
        <w:t>年“三公”经费财政拨款支出决算中，公务用车购置及运行维护费支出决算</w:t>
      </w:r>
      <w:r>
        <w:rPr>
          <w:rFonts w:hint="eastAsia" w:ascii="仿宋_GB2312" w:hAnsi="仿宋"/>
          <w:color w:val="000000"/>
          <w:sz w:val="32"/>
          <w:szCs w:val="32"/>
          <w:lang w:val="en-US" w:eastAsia="zh-CN"/>
        </w:rPr>
        <w:t>0</w:t>
      </w:r>
      <w:r>
        <w:rPr>
          <w:rFonts w:hint="eastAsia" w:ascii="仿宋_GB2312" w:hAnsi="仿宋" w:eastAsia="仿宋_GB2312"/>
          <w:color w:val="000000"/>
          <w:sz w:val="32"/>
          <w:szCs w:val="32"/>
        </w:rPr>
        <w:t>万元，公务接待费支出决算</w:t>
      </w:r>
      <w:r>
        <w:rPr>
          <w:rFonts w:hint="eastAsia" w:ascii="仿宋_GB2312" w:hAnsi="仿宋"/>
          <w:color w:val="000000"/>
          <w:sz w:val="32"/>
          <w:szCs w:val="32"/>
          <w:lang w:val="en-US" w:eastAsia="zh-CN"/>
        </w:rPr>
        <w:t>0.14</w:t>
      </w:r>
      <w:r>
        <w:rPr>
          <w:rFonts w:hint="eastAsia" w:ascii="仿宋_GB2312" w:hAnsi="仿宋" w:eastAsia="仿宋_GB2312"/>
          <w:color w:val="000000"/>
          <w:sz w:val="32"/>
          <w:szCs w:val="32"/>
        </w:rPr>
        <w:t>万元，</w:t>
      </w:r>
      <w:r>
        <w:rPr>
          <w:rFonts w:hint="eastAsia" w:ascii="仿宋_GB2312" w:eastAsia="仿宋_GB2312"/>
          <w:color w:val="000000"/>
          <w:sz w:val="32"/>
          <w:szCs w:val="32"/>
        </w:rPr>
        <w:t>国内公务接待</w:t>
      </w:r>
      <w:r>
        <w:rPr>
          <w:rFonts w:hint="eastAsia" w:ascii="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color w:val="000000"/>
          <w:sz w:val="32"/>
          <w:szCs w:val="32"/>
          <w:lang w:val="en-US" w:eastAsia="zh-CN"/>
        </w:rPr>
        <w:t>15</w:t>
      </w:r>
      <w:r>
        <w:rPr>
          <w:rFonts w:hint="eastAsia" w:ascii="仿宋_GB2312" w:eastAsia="仿宋_GB2312"/>
          <w:color w:val="000000"/>
          <w:sz w:val="32"/>
          <w:szCs w:val="32"/>
        </w:rPr>
        <w:t>人次（不包括陪同人员），共计支出</w:t>
      </w:r>
      <w:r>
        <w:rPr>
          <w:rFonts w:hint="eastAsia" w:ascii="仿宋_GB2312"/>
          <w:color w:val="000000"/>
          <w:sz w:val="32"/>
          <w:szCs w:val="32"/>
          <w:lang w:val="en-US" w:eastAsia="zh-CN"/>
        </w:rPr>
        <w:t>0.14</w:t>
      </w:r>
      <w:r>
        <w:rPr>
          <w:rFonts w:hint="eastAsia" w:ascii="仿宋_GB2312" w:eastAsia="仿宋_GB2312"/>
          <w:color w:val="000000"/>
          <w:sz w:val="32"/>
          <w:szCs w:val="32"/>
        </w:rPr>
        <w:t>万元，具体内容包括：接待上级领导和部门到我单位指导工作。</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 w:eastAsia="仿宋_GB2312"/>
          <w:sz w:val="30"/>
          <w:szCs w:val="30"/>
        </w:rPr>
      </w:pPr>
      <w:r>
        <w:rPr>
          <w:rFonts w:hint="eastAsia" w:ascii="仿宋_GB2312" w:hAnsi="楷体" w:eastAsia="仿宋_GB2312" w:cs="宋体"/>
          <w:b/>
          <w:color w:val="000000"/>
          <w:kern w:val="0"/>
          <w:sz w:val="32"/>
          <w:szCs w:val="32"/>
          <w:lang w:val="zh-CN"/>
        </w:rPr>
        <w:t>（三）整体绩效</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w:t>
      </w:r>
      <w:r>
        <w:rPr>
          <w:rFonts w:hint="eastAsia" w:ascii="仿宋_GB2312" w:hAnsi="仿宋_GB2312" w:cs="仿宋_GB2312"/>
          <w:sz w:val="32"/>
          <w:szCs w:val="32"/>
          <w:lang w:val="en-US" w:eastAsia="zh-CN"/>
        </w:rPr>
        <w:t>21</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w:t>
      </w:r>
      <w:r>
        <w:rPr>
          <w:rFonts w:hint="eastAsia" w:ascii="仿宋_GB2312" w:hAnsi="仿宋_GB2312" w:cs="仿宋_GB2312"/>
          <w:sz w:val="32"/>
          <w:szCs w:val="32"/>
          <w:lang w:val="en-US" w:eastAsia="zh-CN"/>
        </w:rPr>
        <w:t>21</w:t>
      </w:r>
      <w:r>
        <w:rPr>
          <w:rFonts w:hint="eastAsia" w:ascii="仿宋_GB2312" w:hAnsi="仿宋_GB2312" w:eastAsia="仿宋_GB2312" w:cs="仿宋_GB2312"/>
          <w:sz w:val="32"/>
          <w:szCs w:val="32"/>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hint="eastAsia" w:ascii="仿宋_GB2312" w:hAnsi="仿宋" w:eastAsia="仿宋_GB2312" w:cs="仿宋"/>
          <w:color w:val="000000"/>
          <w:kern w:val="0"/>
          <w:sz w:val="32"/>
          <w:szCs w:val="32"/>
        </w:rPr>
        <w:t>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局部门整体绩效管理水平不断提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年我局部门整体支出绩效评价自查自评结果良好，全年基本支出保证了部门的正常运行和日常工作的正常开展，项目支出保障了重点工作的开展，达到预期绩效目标。</w:t>
      </w:r>
    </w:p>
    <w:p>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存在问题</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1.基本支出经费保障水平偏低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综合近几年我局批复预算看，预算执行基本围绕保人员经费、保正常运转进行。从决算情况看，基本支出比重比较大。</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2.科学合理编制预算，严格执行预算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3.完善管理制度，进一步加强资产管理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贯彻落实中央“八项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sz w:val="32"/>
          <w:szCs w:val="32"/>
        </w:rPr>
        <w:t>4.绩效目标设定有待更科学更合理</w:t>
      </w:r>
    </w:p>
    <w:p>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改进建议</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新《预算法》、《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pPr>
        <w:pStyle w:val="2"/>
        <w:rPr>
          <w:rFonts w:hint="eastAsia" w:ascii="仿宋_GB2312" w:hAnsi="仿宋_GB2312" w:eastAsia="仿宋_GB2312" w:cs="仿宋_GB2312"/>
          <w:color w:val="333333"/>
          <w:kern w:val="0"/>
          <w:sz w:val="32"/>
          <w:szCs w:val="32"/>
        </w:rPr>
      </w:pPr>
    </w:p>
    <w:p>
      <w:pPr>
        <w:pStyle w:val="2"/>
        <w:rPr>
          <w:rFonts w:hint="eastAsia" w:ascii="仿宋_GB2312" w:hAnsi="仿宋_GB2312" w:eastAsia="仿宋_GB2312" w:cs="仿宋_GB2312"/>
          <w:color w:val="333333"/>
          <w:kern w:val="0"/>
          <w:sz w:val="32"/>
          <w:szCs w:val="32"/>
        </w:rPr>
      </w:pPr>
    </w:p>
    <w:p>
      <w:pPr>
        <w:pStyle w:val="2"/>
        <w:rPr>
          <w:rFonts w:hint="eastAsia" w:ascii="仿宋_GB2312" w:hAnsi="仿宋_GB2312" w:eastAsia="仿宋_GB2312" w:cs="仿宋_GB2312"/>
          <w:color w:val="333333"/>
          <w:kern w:val="0"/>
          <w:sz w:val="32"/>
          <w:szCs w:val="32"/>
        </w:rPr>
      </w:pPr>
    </w:p>
    <w:p>
      <w:pPr>
        <w:pStyle w:val="2"/>
        <w:rPr>
          <w:rFonts w:hint="eastAsia" w:ascii="仿宋_GB2312" w:hAnsi="仿宋_GB2312" w:eastAsia="仿宋_GB2312" w:cs="仿宋_GB2312"/>
          <w:color w:val="333333"/>
          <w:kern w:val="0"/>
          <w:sz w:val="32"/>
          <w:szCs w:val="32"/>
        </w:rPr>
      </w:pPr>
    </w:p>
    <w:p>
      <w:pPr>
        <w:pStyle w:val="2"/>
        <w:rPr>
          <w:rFonts w:hint="eastAsia" w:ascii="仿宋_GB2312" w:hAnsi="仿宋_GB2312" w:eastAsia="仿宋_GB2312" w:cs="仿宋_GB2312"/>
          <w:color w:val="333333"/>
          <w:kern w:val="0"/>
          <w:sz w:val="32"/>
          <w:szCs w:val="32"/>
        </w:rPr>
      </w:pPr>
    </w:p>
    <w:p>
      <w:pPr>
        <w:pStyle w:val="2"/>
        <w:rPr>
          <w:rFonts w:hint="eastAsia" w:ascii="仿宋_GB2312" w:hAnsi="仿宋_GB2312" w:eastAsia="仿宋_GB2312" w:cs="仿宋_GB2312"/>
          <w:color w:val="333333"/>
          <w:kern w:val="0"/>
          <w:sz w:val="32"/>
          <w:szCs w:val="32"/>
        </w:rPr>
      </w:pPr>
    </w:p>
    <w:p>
      <w:pPr>
        <w:pStyle w:val="2"/>
        <w:rPr>
          <w:rFonts w:hint="eastAsia" w:ascii="仿宋_GB2312" w:hAnsi="仿宋_GB2312" w:eastAsia="仿宋_GB2312" w:cs="仿宋_GB2312"/>
          <w:color w:val="333333"/>
          <w:kern w:val="0"/>
          <w:sz w:val="32"/>
          <w:szCs w:val="32"/>
        </w:rPr>
      </w:pPr>
    </w:p>
    <w:p>
      <w:pPr>
        <w:pStyle w:val="2"/>
        <w:rPr>
          <w:rFonts w:hint="eastAsia" w:ascii="仿宋_GB2312" w:hAnsi="仿宋_GB2312" w:eastAsia="仿宋_GB2312" w:cs="仿宋_GB2312"/>
          <w:color w:val="333333"/>
          <w:kern w:val="0"/>
          <w:sz w:val="32"/>
          <w:szCs w:val="32"/>
        </w:rPr>
      </w:pPr>
    </w:p>
    <w:p>
      <w:pPr>
        <w:pStyle w:val="2"/>
        <w:rPr>
          <w:rFonts w:hint="eastAsia" w:ascii="仿宋_GB2312" w:hAnsi="仿宋_GB2312" w:eastAsia="仿宋_GB2312" w:cs="仿宋_GB2312"/>
          <w:color w:val="333333"/>
          <w:kern w:val="0"/>
          <w:sz w:val="32"/>
          <w:szCs w:val="32"/>
        </w:rPr>
      </w:pPr>
    </w:p>
    <w:p>
      <w:pPr>
        <w:spacing w:line="600" w:lineRule="exact"/>
        <w:jc w:val="center"/>
        <w:outlineLvl w:val="0"/>
        <w:rPr>
          <w:rStyle w:val="23"/>
          <w:rFonts w:ascii="黑体" w:eastAsia="黑体"/>
          <w:b w:val="0"/>
        </w:rPr>
      </w:pPr>
      <w:bookmarkStart w:id="130" w:name="_Toc79163635"/>
      <w:bookmarkStart w:id="131" w:name="_Toc9960"/>
      <w:bookmarkStart w:id="132" w:name="_Toc15396618"/>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18"/>
      <w:bookmarkEnd w:id="130"/>
      <w:bookmarkEnd w:id="131"/>
      <w:bookmarkEnd w:id="132"/>
    </w:p>
    <w:p>
      <w:pPr>
        <w:pStyle w:val="4"/>
        <w:rPr>
          <w:rFonts w:ascii="仿宋" w:eastAsia="仿宋"/>
          <w:color w:val="000000"/>
        </w:rPr>
      </w:pPr>
      <w:bookmarkStart w:id="133" w:name="_Toc15396619"/>
      <w:bookmarkStart w:id="134" w:name="_Toc8567"/>
      <w:bookmarkStart w:id="135" w:name="_Toc79163636"/>
      <w:r>
        <w:rPr>
          <w:rFonts w:hint="eastAsia" w:ascii="仿宋" w:eastAsia="仿宋"/>
          <w:b w:val="0"/>
          <w:color w:val="000000"/>
        </w:rPr>
        <w:t>一、收</w:t>
      </w:r>
      <w:r>
        <w:rPr>
          <w:rStyle w:val="24"/>
          <w:rFonts w:hint="eastAsia" w:ascii="仿宋" w:eastAsia="仿宋"/>
          <w:b w:val="0"/>
          <w:bCs w:val="0"/>
        </w:rPr>
        <w:t>入支出决算总表</w:t>
      </w:r>
      <w:bookmarkEnd w:id="133"/>
      <w:bookmarkEnd w:id="134"/>
      <w:bookmarkEnd w:id="135"/>
    </w:p>
    <w:p>
      <w:pPr>
        <w:pStyle w:val="4"/>
        <w:rPr>
          <w:rFonts w:ascii="仿宋" w:eastAsia="仿宋"/>
          <w:color w:val="000000"/>
        </w:rPr>
      </w:pPr>
      <w:bookmarkStart w:id="136" w:name="_Toc79163637"/>
      <w:bookmarkStart w:id="137" w:name="_Toc17587"/>
      <w:bookmarkStart w:id="138" w:name="_Toc15396620"/>
      <w:r>
        <w:rPr>
          <w:rFonts w:hint="eastAsia" w:ascii="仿宋" w:eastAsia="仿宋"/>
          <w:b w:val="0"/>
          <w:color w:val="000000"/>
        </w:rPr>
        <w:t>二、收</w:t>
      </w:r>
      <w:r>
        <w:rPr>
          <w:rStyle w:val="24"/>
          <w:rFonts w:hint="eastAsia" w:ascii="仿宋" w:eastAsia="仿宋"/>
          <w:b w:val="0"/>
          <w:bCs w:val="0"/>
        </w:rPr>
        <w:t>入决算表</w:t>
      </w:r>
      <w:bookmarkEnd w:id="136"/>
      <w:bookmarkEnd w:id="137"/>
      <w:bookmarkEnd w:id="138"/>
    </w:p>
    <w:p>
      <w:pPr>
        <w:pStyle w:val="4"/>
        <w:rPr>
          <w:rFonts w:ascii="仿宋" w:eastAsia="仿宋"/>
          <w:color w:val="000000"/>
        </w:rPr>
      </w:pPr>
      <w:bookmarkStart w:id="139" w:name="_Toc15396621"/>
      <w:bookmarkStart w:id="140" w:name="_Toc79163638"/>
      <w:bookmarkStart w:id="141" w:name="_Toc23025"/>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39"/>
      <w:bookmarkEnd w:id="140"/>
      <w:bookmarkEnd w:id="141"/>
    </w:p>
    <w:p>
      <w:pPr>
        <w:pStyle w:val="4"/>
        <w:rPr>
          <w:rFonts w:ascii="仿宋" w:eastAsia="仿宋"/>
          <w:b w:val="0"/>
          <w:color w:val="000000"/>
        </w:rPr>
      </w:pPr>
      <w:bookmarkStart w:id="142" w:name="_Toc15396622"/>
      <w:bookmarkStart w:id="143" w:name="_Toc13906"/>
      <w:bookmarkStart w:id="144" w:name="_Toc79163639"/>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42"/>
      <w:bookmarkEnd w:id="143"/>
      <w:bookmarkEnd w:id="144"/>
    </w:p>
    <w:p>
      <w:pPr>
        <w:pStyle w:val="4"/>
        <w:rPr>
          <w:rStyle w:val="24"/>
          <w:rFonts w:ascii="仿宋" w:eastAsia="仿宋"/>
          <w:b w:val="0"/>
          <w:bCs w:val="0"/>
        </w:rPr>
      </w:pPr>
      <w:bookmarkStart w:id="145" w:name="_Toc15396623"/>
      <w:bookmarkStart w:id="146" w:name="_Toc79163640"/>
      <w:bookmarkStart w:id="147" w:name="_Toc16910"/>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45"/>
      <w:bookmarkEnd w:id="146"/>
      <w:bookmarkEnd w:id="147"/>
      <w:bookmarkStart w:id="148" w:name="_Toc15396624"/>
    </w:p>
    <w:p>
      <w:pPr>
        <w:pStyle w:val="4"/>
        <w:rPr>
          <w:rFonts w:ascii="仿宋" w:eastAsia="仿宋"/>
          <w:color w:val="000000"/>
        </w:rPr>
      </w:pPr>
      <w:bookmarkStart w:id="149" w:name="_Toc79163641"/>
      <w:bookmarkStart w:id="150" w:name="_Toc7346"/>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48"/>
      <w:bookmarkEnd w:id="149"/>
      <w:bookmarkEnd w:id="150"/>
    </w:p>
    <w:p>
      <w:pPr>
        <w:pStyle w:val="4"/>
        <w:rPr>
          <w:rFonts w:ascii="仿宋" w:eastAsia="仿宋"/>
          <w:color w:val="000000"/>
        </w:rPr>
      </w:pPr>
      <w:bookmarkStart w:id="151" w:name="_Toc15396625"/>
      <w:bookmarkStart w:id="152" w:name="_Toc79163642"/>
      <w:bookmarkStart w:id="153" w:name="_Toc12781"/>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51"/>
      <w:bookmarkEnd w:id="152"/>
      <w:bookmarkEnd w:id="153"/>
    </w:p>
    <w:p>
      <w:pPr>
        <w:pStyle w:val="4"/>
        <w:rPr>
          <w:rFonts w:ascii="仿宋" w:eastAsia="仿宋"/>
          <w:color w:val="000000"/>
        </w:rPr>
      </w:pPr>
      <w:bookmarkStart w:id="154" w:name="_Toc79163643"/>
      <w:bookmarkStart w:id="155" w:name="_Toc15396626"/>
      <w:bookmarkStart w:id="156" w:name="_Toc26291"/>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54"/>
      <w:bookmarkEnd w:id="155"/>
      <w:bookmarkEnd w:id="156"/>
    </w:p>
    <w:p>
      <w:pPr>
        <w:pStyle w:val="4"/>
        <w:rPr>
          <w:rFonts w:ascii="仿宋" w:eastAsia="仿宋"/>
          <w:color w:val="000000"/>
        </w:rPr>
      </w:pPr>
      <w:bookmarkStart w:id="157" w:name="_Toc15396627"/>
      <w:bookmarkStart w:id="158" w:name="_Toc79163644"/>
      <w:bookmarkStart w:id="159" w:name="_Toc32556"/>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57"/>
      <w:bookmarkEnd w:id="158"/>
      <w:bookmarkEnd w:id="159"/>
    </w:p>
    <w:p>
      <w:pPr>
        <w:pStyle w:val="4"/>
        <w:rPr>
          <w:rFonts w:ascii="仿宋" w:eastAsia="仿宋"/>
          <w:color w:val="000000"/>
        </w:rPr>
      </w:pPr>
      <w:bookmarkStart w:id="160" w:name="_Toc15396628"/>
      <w:bookmarkStart w:id="161" w:name="_Toc79163645"/>
      <w:bookmarkStart w:id="162" w:name="_Toc5330"/>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60"/>
      <w:bookmarkEnd w:id="161"/>
      <w:bookmarkEnd w:id="162"/>
    </w:p>
    <w:p>
      <w:pPr>
        <w:pStyle w:val="4"/>
        <w:rPr>
          <w:rFonts w:ascii="仿宋" w:eastAsia="仿宋"/>
          <w:color w:val="000000"/>
        </w:rPr>
      </w:pPr>
      <w:bookmarkStart w:id="163" w:name="_Toc79163646"/>
      <w:bookmarkStart w:id="164" w:name="_Toc15396629"/>
      <w:bookmarkStart w:id="165" w:name="_Toc27740"/>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63"/>
      <w:bookmarkEnd w:id="164"/>
      <w:bookmarkEnd w:id="165"/>
    </w:p>
    <w:p>
      <w:pPr>
        <w:pStyle w:val="4"/>
        <w:rPr>
          <w:rFonts w:ascii="仿宋" w:eastAsia="仿宋"/>
          <w:color w:val="000000"/>
        </w:rPr>
      </w:pPr>
      <w:bookmarkStart w:id="166" w:name="_Toc15396630"/>
      <w:bookmarkStart w:id="167" w:name="_Toc79163647"/>
      <w:bookmarkStart w:id="168" w:name="_Toc15164"/>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66"/>
      <w:bookmarkEnd w:id="167"/>
      <w:bookmarkEnd w:id="168"/>
    </w:p>
    <w:p>
      <w:pPr>
        <w:pStyle w:val="4"/>
        <w:rPr>
          <w:rStyle w:val="24"/>
          <w:rFonts w:ascii="仿宋" w:eastAsia="仿宋"/>
          <w:b w:val="0"/>
          <w:bCs w:val="0"/>
        </w:rPr>
      </w:pPr>
      <w:bookmarkStart w:id="169" w:name="_Toc15396631"/>
      <w:bookmarkStart w:id="170" w:name="_Toc79163648"/>
      <w:bookmarkStart w:id="171" w:name="_Toc12623"/>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69"/>
      <w:bookmarkEnd w:id="170"/>
      <w:bookmarkEnd w:id="171"/>
    </w:p>
    <w:p>
      <w:pPr>
        <w:pStyle w:val="4"/>
        <w:rPr>
          <w:rStyle w:val="24"/>
          <w:rFonts w:ascii="仿宋" w:eastAsia="仿宋"/>
          <w:b w:val="0"/>
          <w:bCs w:val="0"/>
        </w:rPr>
      </w:pPr>
      <w:bookmarkStart w:id="172" w:name="_Toc79163649"/>
      <w:bookmarkStart w:id="173" w:name="_Toc15726"/>
      <w:r>
        <w:rPr>
          <w:rStyle w:val="24"/>
          <w:rFonts w:hint="eastAsia" w:ascii="仿宋" w:eastAsia="仿宋"/>
          <w:b w:val="0"/>
          <w:bCs w:val="0"/>
        </w:rPr>
        <w:t>十四、国有资本经营预算财政拨款支出决算表</w:t>
      </w:r>
      <w:bookmarkEnd w:id="172"/>
      <w:bookmarkEnd w:id="173"/>
    </w:p>
    <w:sectPr>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34143C"/>
    <w:multiLevelType w:val="singleLevel"/>
    <w:tmpl w:val="C334143C"/>
    <w:lvl w:ilvl="0" w:tentative="0">
      <w:start w:val="2"/>
      <w:numFmt w:val="decimal"/>
      <w:suff w:val="nothing"/>
      <w:lvlText w:val="%1、"/>
      <w:lvlJc w:val="left"/>
    </w:lvl>
  </w:abstractNum>
  <w:abstractNum w:abstractNumId="1">
    <w:nsid w:val="C6B50BAC"/>
    <w:multiLevelType w:val="singleLevel"/>
    <w:tmpl w:val="C6B50BAC"/>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4">
    <w:nsid w:val="0806C6A1"/>
    <w:multiLevelType w:val="singleLevel"/>
    <w:tmpl w:val="0806C6A1"/>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4D3DF694"/>
    <w:multiLevelType w:val="singleLevel"/>
    <w:tmpl w:val="4D3DF694"/>
    <w:lvl w:ilvl="0" w:tentative="0">
      <w:start w:val="2"/>
      <w:numFmt w:val="chineseCounting"/>
      <w:suff w:val="nothing"/>
      <w:lvlText w:val="（%1）"/>
      <w:lvlJc w:val="left"/>
      <w:rPr>
        <w:rFonts w:hint="eastAsia"/>
      </w:rPr>
    </w:lvl>
  </w:abstractNum>
  <w:abstractNum w:abstractNumId="7">
    <w:nsid w:val="6CB97831"/>
    <w:multiLevelType w:val="singleLevel"/>
    <w:tmpl w:val="6CB97831"/>
    <w:lvl w:ilvl="0" w:tentative="0">
      <w:start w:val="1"/>
      <w:numFmt w:val="decimal"/>
      <w:suff w:val="nothing"/>
      <w:lvlText w:val="%1、"/>
      <w:lvlJc w:val="left"/>
    </w:lvl>
  </w:abstractNum>
  <w:num w:numId="1">
    <w:abstractNumId w:val="5"/>
  </w:num>
  <w:num w:numId="2">
    <w:abstractNumId w:val="7"/>
  </w:num>
  <w:num w:numId="3">
    <w:abstractNumId w:val="1"/>
  </w:num>
  <w:num w:numId="4">
    <w:abstractNumId w:val="2"/>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WY1MTg0NjVjZjZlZmFlNzBmODdhOWFiNzViY2JjMDEifQ=="/>
  </w:docVars>
  <w:rsids>
    <w:rsidRoot w:val="00000000"/>
    <w:rsid w:val="013A0D26"/>
    <w:rsid w:val="50226A19"/>
    <w:rsid w:val="64FD7806"/>
    <w:rsid w:val="74DF2415"/>
    <w:rsid w:val="76AA6844"/>
    <w:rsid w:val="7FDD72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24"/>
      <w:szCs w:val="20"/>
    </w:rPr>
  </w:style>
  <w:style w:type="paragraph" w:styleId="6">
    <w:name w:val="toc 7"/>
    <w:basedOn w:val="1"/>
    <w:next w:val="1"/>
    <w:qFormat/>
    <w:uiPriority w:val="0"/>
    <w:pPr>
      <w:ind w:left="1260"/>
      <w:jc w:val="left"/>
    </w:pPr>
    <w:rPr>
      <w:rFonts w:ascii="等线" w:eastAsia="等线"/>
      <w:sz w:val="18"/>
      <w:szCs w:val="18"/>
    </w:rPr>
  </w:style>
  <w:style w:type="paragraph" w:styleId="7">
    <w:name w:val="Normal Indent"/>
    <w:basedOn w:val="1"/>
    <w:qFormat/>
    <w:uiPriority w:val="0"/>
    <w:pPr>
      <w:ind w:firstLine="420" w:firstLineChars="200"/>
    </w:p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7999</Words>
  <Characters>8477</Characters>
  <Lines>596</Lines>
  <Paragraphs>286</Paragraphs>
  <TotalTime>6</TotalTime>
  <ScaleCrop>false</ScaleCrop>
  <LinksUpToDate>false</LinksUpToDate>
  <CharactersWithSpaces>8545</CharactersWithSpaces>
  <Application>WPS Office_11.1.0.12313_F1E327BC-269C-435d-A152-05C5408002CA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夏天</cp:lastModifiedBy>
  <cp:lastPrinted>2022-09-20T01:38:57Z</cp:lastPrinted>
  <dcterms:modified xsi:type="dcterms:W3CDTF">2022-09-20T01:39:14Z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8A8693EBFE644FAD94121E34FFADF799</vt:lpwstr>
  </property>
</Properties>
</file>