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image/emf"/>
  <Default Extension="bin" ContentType="application/vnd.openxmlformats-officedocument.oleObject"/>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8"/>
        <w:jc w:val="center"/>
        <w:rPr>
          <w:rFonts w:ascii="方正小标宋简体" w:eastAsia="方正小标宋简体"/>
          <w:sz w:val="44"/>
          <w:szCs w:val="44"/>
        </w:rPr>
      </w:pPr>
    </w:p>
    <w:p>
      <w:pPr>
        <w:pStyle w:val="18"/>
        <w:jc w:val="center"/>
        <w:rPr>
          <w:rFonts w:ascii="方正小标宋简体" w:eastAsia="方正小标宋简体"/>
          <w:sz w:val="44"/>
          <w:szCs w:val="44"/>
        </w:rPr>
      </w:pPr>
    </w:p>
    <w:p>
      <w:pPr>
        <w:pStyle w:val="18"/>
        <w:jc w:val="center"/>
        <w:rPr>
          <w:rFonts w:ascii="方正小标宋简体" w:eastAsia="方正小标宋简体"/>
          <w:sz w:val="44"/>
          <w:szCs w:val="44"/>
        </w:rPr>
      </w:pPr>
      <w:r>
        <w:rPr>
          <w:rFonts w:ascii="方正小标宋简体" w:eastAsia="方正小标宋简体" w:hint="eastAsia"/>
          <w:sz w:val="44"/>
          <w:szCs w:val="44"/>
        </w:rPr>
        <w:t>202</w:t>
      </w:r>
      <w:r>
        <w:rPr>
          <w:rFonts w:ascii="方正小标宋简体" w:eastAsia="方正小标宋简体" w:hint="eastAsia"/>
          <w:sz w:val="44"/>
          <w:szCs w:val="44"/>
          <w:lang w:val="en-US" w:eastAsia="zh-CN"/>
        </w:rPr>
        <w:t>4</w:t>
      </w:r>
      <w:r>
        <w:rPr>
          <w:rFonts w:ascii="方正小标宋简体" w:eastAsia="方正小标宋简体" w:hint="eastAsia"/>
          <w:sz w:val="44"/>
          <w:szCs w:val="44"/>
        </w:rPr>
        <w:t>年度</w:t>
      </w:r>
      <w:bookmarkStart w:id="0" w:name="_Toc15378442"/>
      <w:bookmarkStart w:id="1" w:name="_Toc15396598"/>
      <w:bookmarkStart w:id="2" w:name="_Toc15377426"/>
      <w:bookmarkStart w:id="3" w:name="_Toc15377194"/>
      <w:bookmarkStart w:id="4" w:name="_Toc15396476"/>
      <w:r>
        <w:rPr>
          <w:rFonts w:ascii="方正小标宋简体" w:eastAsia="方正小标宋简体" w:hint="eastAsia"/>
          <w:sz w:val="44"/>
          <w:szCs w:val="44"/>
        </w:rPr>
        <w:t>四川省阿坝州茂县</w:t>
      </w:r>
      <w:bookmarkStart w:id="5" w:name="_Toc15306268"/>
      <w:r>
        <w:rPr>
          <w:rFonts w:ascii="方正小标宋简体" w:eastAsia="方正小标宋简体" w:hint="eastAsia"/>
          <w:sz w:val="44"/>
          <w:szCs w:val="44"/>
        </w:rPr>
        <w:t>民族宗教局部门决算</w:t>
      </w:r>
      <w:bookmarkEnd w:id="0"/>
      <w:bookmarkEnd w:id="1"/>
      <w:bookmarkEnd w:id="2"/>
      <w:bookmarkEnd w:id="3"/>
      <w:bookmarkEnd w:id="4"/>
      <w:bookmarkEnd w:id="5"/>
    </w:p>
    <w:p>
      <w:pPr>
        <w:pStyle w:val="18"/>
        <w:jc w:val="center"/>
        <w:rPr>
          <w:rFonts w:ascii="方正小标宋简体" w:eastAsia="方正小标宋简体"/>
          <w:sz w:val="44"/>
          <w:szCs w:val="44"/>
        </w:rPr>
      </w:pPr>
      <w:r>
        <w:rPr>
          <w:rFonts w:ascii="方正小标宋简体" w:eastAsia="方正小标宋简体" w:hint="eastAsia"/>
          <w:sz w:val="44"/>
          <w:szCs w:val="44"/>
        </w:rPr>
        <w:t>(部门公开)</w:t>
      </w:r>
    </w:p>
    <w:p>
      <w:pPr>
        <w:widowControl/>
        <w:suppressAutoHyphens/>
        <w:rPr>
          <w:rFonts w:ascii="黑体" w:eastAsia="黑体"/>
          <w:sz w:val="44"/>
          <w:szCs w:val="44"/>
        </w:rPr>
      </w:pPr>
      <w:r>
        <w:rPr>
          <w:rFonts w:ascii="方正小标宋简体" w:eastAsia="方正小标宋简体"/>
          <w:sz w:val="36"/>
          <w:szCs w:val="36"/>
        </w:rPr>
        <w:br w:type="page"/>
      </w:r>
      <w:r>
        <w:rPr>
          <w:rFonts w:ascii="方正小标宋简体" w:eastAsia="方正小标宋简体" w:hint="eastAsia"/>
          <w:sz w:val="36"/>
          <w:szCs w:val="36"/>
          <w:lang w:val="en-US" w:eastAsia="zh-CN"/>
        </w:rPr>
        <w:t xml:space="preserve">                </w:t>
      </w:r>
      <w:r>
        <w:rPr>
          <w:rFonts w:ascii="方正小标宋简体" w:eastAsia="方正小标宋简体" w:hint="eastAsia"/>
          <w:sz w:val="44"/>
          <w:szCs w:val="44"/>
          <w:lang w:val="en-US" w:eastAsia="zh-CN"/>
        </w:rPr>
        <w:t xml:space="preserve"> </w:t>
      </w:r>
      <w:r>
        <w:rPr>
          <w:rFonts w:ascii="黑体" w:eastAsia="黑体" w:hint="eastAsia"/>
          <w:sz w:val="44"/>
          <w:szCs w:val="44"/>
        </w:rPr>
        <w:t>目</w:t>
      </w:r>
      <w:r>
        <w:rPr>
          <w:rFonts w:ascii="黑体" w:eastAsia="黑体" w:hint="eastAsia"/>
          <w:sz w:val="44"/>
          <w:szCs w:val="44"/>
          <w:lang w:val="en-US" w:eastAsia="zh-CN"/>
        </w:rPr>
        <w:t xml:space="preserve"> </w:t>
      </w:r>
      <w:r>
        <w:rPr>
          <w:rFonts w:ascii="黑体" w:eastAsia="黑体" w:hint="eastAsia"/>
          <w:sz w:val="44"/>
          <w:szCs w:val="44"/>
        </w:rPr>
        <w:t>录</w:t>
      </w:r>
    </w:p>
    <w:p>
      <w:pPr>
        <w:widowControl/>
        <w:suppressAutoHyphens/>
        <w:jc w:val="center"/>
        <w:rPr>
          <w:rFonts w:ascii="黑体" w:eastAsia="黑体"/>
          <w:sz w:val="28"/>
          <w:szCs w:val="28"/>
        </w:rPr>
      </w:pPr>
    </w:p>
    <w:p>
      <w:pPr>
        <w:pStyle w:val="22"/>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t>公开时间：202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年9月25日</w:t>
      </w:r>
    </w:p>
    <w:p/>
    <w:p>
      <w:pPr>
        <w:pStyle w:val="25"/>
        <w:tabs>
          <w:tab w:val="right" w:leader="dot" w:pos="8296"/>
        </w:tabs>
        <w:ind w:leftChars="0" w:left="210"/>
        <w:jc w:val="left"/>
        <w:rPr>
          <w:rFonts w:ascii="仿宋" w:eastAsia="仿宋"/>
          <w:caps w:val="0"/>
          <w:smallCaps/>
          <w:sz w:val="20"/>
          <w:szCs w:val="20"/>
        </w:rPr>
      </w:pPr>
      <w:bookmarkStart w:id="6" w:name="_Toc15396599"/>
      <w:bookmarkStart w:id="7" w:name="_Toc15377196"/>
      <w:r>
        <w:rPr>
          <w:rFonts w:ascii="仿宋" w:eastAsia="仿宋"/>
          <w:caps w:val="0"/>
          <w:smallCaps/>
          <w:sz w:val="20"/>
          <w:szCs w:val="20"/>
        </w:rPr>
        <w:fldChar w:fldCharType="begin"/>
      </w:r>
      <w:r>
        <w:rPr>
          <w:rFonts w:ascii="仿宋" w:eastAsia="仿宋"/>
          <w:caps w:val="0"/>
          <w:smallCaps/>
          <w:sz w:val="20"/>
          <w:szCs w:val="20"/>
        </w:rPr>
        <w:instrText xml:space="preserve">TOC \o "1-2" \h \u </w:instrText>
      </w:r>
      <w:r>
        <w:rPr>
          <w:rFonts w:ascii="仿宋" w:eastAsia="仿宋"/>
          <w:caps w:val="0"/>
          <w:smallCaps/>
          <w:sz w:val="20"/>
          <w:szCs w:val="20"/>
        </w:rPr>
        <w:fldChar w:fldCharType="separate"/>
      </w:r>
      <w:r>
        <w:fldChar w:fldCharType="begin"/>
      </w:r>
      <w:r>
        <w:instrText xml:space="preserve"> HYPERLINK \l "_Toc22950" </w:instrText>
      </w:r>
      <w:r>
        <w:fldChar w:fldCharType="separate"/>
      </w:r>
      <w:r>
        <w:rPr>
          <w:rFonts w:ascii="仿宋" w:eastAsia="仿宋" w:hint="eastAsia"/>
          <w:caps w:val="0"/>
          <w:smallCaps/>
          <w:sz w:val="20"/>
          <w:szCs w:val="20"/>
        </w:rPr>
        <w:t>第一部分 部门概况</w:t>
      </w:r>
      <w:r>
        <w:rPr>
          <w:rFonts w:ascii="仿宋" w:eastAsia="仿宋"/>
          <w:caps w:val="0"/>
          <w:smallCaps/>
          <w:sz w:val="20"/>
          <w:szCs w:val="20"/>
        </w:rPr>
        <w:tab/>
      </w:r>
      <w:r>
        <w:rPr>
          <w:rFonts w:ascii="仿宋" w:eastAsia="仿宋"/>
          <w:caps w:val="0"/>
          <w:smallCaps/>
          <w:sz w:val="20"/>
          <w:szCs w:val="20"/>
        </w:rPr>
        <w:fldChar w:fldCharType="begin"/>
      </w:r>
      <w:r>
        <w:rPr>
          <w:rFonts w:ascii="仿宋" w:eastAsia="仿宋"/>
          <w:caps w:val="0"/>
          <w:smallCaps/>
          <w:sz w:val="20"/>
          <w:szCs w:val="20"/>
        </w:rPr>
        <w:instrText xml:space="preserve"> PAGEREF _Toc22950 \h </w:instrText>
      </w:r>
      <w:r>
        <w:rPr>
          <w:rFonts w:ascii="仿宋" w:eastAsia="仿宋"/>
          <w:caps w:val="0"/>
          <w:smallCaps/>
          <w:sz w:val="20"/>
          <w:szCs w:val="20"/>
        </w:rPr>
        <w:fldChar w:fldCharType="separate"/>
      </w:r>
      <w:r>
        <w:rPr>
          <w:rFonts w:ascii="仿宋" w:eastAsia="仿宋"/>
          <w:caps w:val="0"/>
          <w:smallCaps/>
          <w:sz w:val="20"/>
          <w:szCs w:val="20"/>
        </w:rPr>
        <w:t>- 3 -</w:t>
      </w:r>
      <w:r>
        <w:rPr>
          <w:rFonts w:ascii="仿宋" w:eastAsia="仿宋"/>
          <w:caps w:val="0"/>
          <w:smallCaps/>
          <w:sz w:val="20"/>
          <w:szCs w:val="20"/>
        </w:rPr>
        <w:fldChar w:fldCharType="end"/>
      </w:r>
      <w:r>
        <w:rPr>
          <w:rFonts w:ascii="仿宋" w:eastAsia="仿宋"/>
          <w:caps w:val="0"/>
          <w:smallCaps/>
          <w:sz w:val="20"/>
          <w:szCs w:val="20"/>
        </w:rPr>
        <w:fldChar w:fldCharType="end"/>
      </w:r>
    </w:p>
    <w:p>
      <w:pPr>
        <w:pStyle w:val="25"/>
        <w:tabs>
          <w:tab w:val="right" w:leader="dot" w:pos="8296"/>
        </w:tabs>
        <w:ind w:leftChars="0" w:left="210" w:firstLineChars="100" w:firstLine="210"/>
        <w:jc w:val="left"/>
        <w:rPr>
          <w:rFonts w:ascii="仿宋" w:eastAsia="仿宋"/>
          <w:caps w:val="0"/>
          <w:smallCaps/>
          <w:sz w:val="20"/>
          <w:szCs w:val="20"/>
        </w:rPr>
      </w:pPr>
      <w:r>
        <w:fldChar w:fldCharType="begin"/>
      </w:r>
      <w:r>
        <w:instrText xml:space="preserve"> HYPERLINK \l "_Toc2900" </w:instrText>
      </w:r>
      <w:r>
        <w:fldChar w:fldCharType="separate"/>
      </w:r>
      <w:r>
        <w:rPr>
          <w:rFonts w:ascii="仿宋" w:eastAsia="仿宋" w:hint="eastAsia"/>
          <w:caps w:val="0"/>
          <w:smallCaps/>
          <w:sz w:val="20"/>
          <w:szCs w:val="20"/>
        </w:rPr>
        <w:t>一、 部门职责</w:t>
      </w:r>
      <w:r>
        <w:rPr>
          <w:rFonts w:ascii="仿宋" w:eastAsia="仿宋"/>
          <w:caps w:val="0"/>
          <w:smallCaps/>
          <w:sz w:val="20"/>
          <w:szCs w:val="20"/>
        </w:rPr>
        <w:tab/>
      </w:r>
      <w:r>
        <w:rPr>
          <w:rFonts w:ascii="仿宋" w:eastAsia="仿宋"/>
          <w:caps w:val="0"/>
          <w:smallCaps/>
          <w:sz w:val="20"/>
          <w:szCs w:val="20"/>
        </w:rPr>
        <w:fldChar w:fldCharType="begin"/>
      </w:r>
      <w:r>
        <w:rPr>
          <w:rFonts w:ascii="仿宋" w:eastAsia="仿宋"/>
          <w:caps w:val="0"/>
          <w:smallCaps/>
          <w:sz w:val="20"/>
          <w:szCs w:val="20"/>
        </w:rPr>
        <w:instrText xml:space="preserve"> PAGEREF _Toc2900 \h </w:instrText>
      </w:r>
      <w:r>
        <w:rPr>
          <w:rFonts w:ascii="仿宋" w:eastAsia="仿宋"/>
          <w:caps w:val="0"/>
          <w:smallCaps/>
          <w:sz w:val="20"/>
          <w:szCs w:val="20"/>
        </w:rPr>
        <w:fldChar w:fldCharType="separate"/>
      </w:r>
      <w:r>
        <w:rPr>
          <w:rFonts w:ascii="仿宋" w:eastAsia="仿宋"/>
          <w:caps w:val="0"/>
          <w:smallCaps/>
          <w:sz w:val="20"/>
          <w:szCs w:val="20"/>
        </w:rPr>
        <w:t>- 3 -</w:t>
      </w:r>
      <w:r>
        <w:rPr>
          <w:rFonts w:ascii="仿宋" w:eastAsia="仿宋"/>
          <w:caps w:val="0"/>
          <w:smallCaps/>
          <w:sz w:val="20"/>
          <w:szCs w:val="20"/>
        </w:rPr>
        <w:fldChar w:fldCharType="end"/>
      </w:r>
      <w:r>
        <w:rPr>
          <w:rFonts w:ascii="仿宋" w:eastAsia="仿宋"/>
          <w:caps w:val="0"/>
          <w:smallCaps/>
          <w:sz w:val="20"/>
          <w:szCs w:val="20"/>
        </w:rPr>
        <w:fldChar w:fldCharType="end"/>
      </w:r>
    </w:p>
    <w:p>
      <w:pPr>
        <w:pStyle w:val="25"/>
        <w:tabs>
          <w:tab w:val="right" w:leader="dot" w:pos="8296"/>
        </w:tabs>
        <w:ind w:leftChars="0" w:left="210" w:firstLineChars="100" w:firstLine="210"/>
        <w:jc w:val="left"/>
        <w:rPr>
          <w:rFonts w:ascii="仿宋" w:eastAsia="仿宋"/>
          <w:caps w:val="0"/>
          <w:smallCaps/>
          <w:sz w:val="20"/>
          <w:szCs w:val="20"/>
        </w:rPr>
      </w:pPr>
      <w:r>
        <w:fldChar w:fldCharType="begin"/>
      </w:r>
      <w:r>
        <w:instrText xml:space="preserve"> HYPERLINK \l "_Toc6068" </w:instrText>
      </w:r>
      <w:r>
        <w:fldChar w:fldCharType="separate"/>
      </w:r>
      <w:r>
        <w:rPr>
          <w:rFonts w:ascii="仿宋" w:eastAsia="仿宋" w:hint="eastAsia"/>
          <w:caps w:val="0"/>
          <w:smallCaps/>
          <w:sz w:val="20"/>
          <w:szCs w:val="20"/>
        </w:rPr>
        <w:t>二、机构设置</w:t>
      </w:r>
      <w:r>
        <w:rPr>
          <w:rFonts w:ascii="仿宋" w:eastAsia="仿宋"/>
          <w:caps w:val="0"/>
          <w:smallCaps/>
          <w:sz w:val="20"/>
          <w:szCs w:val="20"/>
        </w:rPr>
        <w:tab/>
      </w:r>
      <w:r>
        <w:rPr>
          <w:rFonts w:ascii="仿宋" w:eastAsia="仿宋"/>
          <w:caps w:val="0"/>
          <w:smallCaps/>
          <w:sz w:val="20"/>
          <w:szCs w:val="20"/>
        </w:rPr>
        <w:fldChar w:fldCharType="begin"/>
      </w:r>
      <w:r>
        <w:rPr>
          <w:rFonts w:ascii="仿宋" w:eastAsia="仿宋"/>
          <w:caps w:val="0"/>
          <w:smallCaps/>
          <w:sz w:val="20"/>
          <w:szCs w:val="20"/>
        </w:rPr>
        <w:instrText xml:space="preserve"> PAGEREF _Toc6068 \h </w:instrText>
      </w:r>
      <w:r>
        <w:rPr>
          <w:rFonts w:ascii="仿宋" w:eastAsia="仿宋"/>
          <w:caps w:val="0"/>
          <w:smallCaps/>
          <w:sz w:val="20"/>
          <w:szCs w:val="20"/>
        </w:rPr>
        <w:fldChar w:fldCharType="separate"/>
      </w:r>
      <w:r>
        <w:rPr>
          <w:rFonts w:ascii="仿宋" w:eastAsia="仿宋"/>
          <w:caps w:val="0"/>
          <w:smallCaps/>
          <w:sz w:val="20"/>
          <w:szCs w:val="20"/>
        </w:rPr>
        <w:t>- 3 -</w:t>
      </w:r>
      <w:r>
        <w:rPr>
          <w:rFonts w:ascii="仿宋" w:eastAsia="仿宋"/>
          <w:caps w:val="0"/>
          <w:smallCaps/>
          <w:sz w:val="20"/>
          <w:szCs w:val="20"/>
        </w:rPr>
        <w:fldChar w:fldCharType="end"/>
      </w:r>
      <w:r>
        <w:rPr>
          <w:rFonts w:ascii="仿宋" w:eastAsia="仿宋"/>
          <w:caps w:val="0"/>
          <w:smallCaps/>
          <w:sz w:val="20"/>
          <w:szCs w:val="20"/>
        </w:rPr>
        <w:fldChar w:fldCharType="end"/>
      </w:r>
    </w:p>
    <w:p>
      <w:pPr>
        <w:pStyle w:val="25"/>
        <w:tabs>
          <w:tab w:val="right" w:leader="dot" w:pos="8296"/>
        </w:tabs>
        <w:ind w:leftChars="0" w:left="210"/>
        <w:jc w:val="left"/>
        <w:rPr>
          <w:rFonts w:ascii="仿宋" w:eastAsia="仿宋"/>
          <w:caps w:val="0"/>
          <w:smallCaps/>
          <w:sz w:val="20"/>
          <w:szCs w:val="20"/>
        </w:rPr>
      </w:pPr>
      <w:r>
        <w:fldChar w:fldCharType="begin"/>
      </w:r>
      <w:r>
        <w:instrText xml:space="preserve"> HYPERLINK \l "_Toc27273" </w:instrText>
      </w:r>
      <w:r>
        <w:fldChar w:fldCharType="separate"/>
      </w:r>
      <w:r>
        <w:rPr>
          <w:rFonts w:ascii="仿宋" w:eastAsia="仿宋" w:hint="eastAsia"/>
          <w:caps w:val="0"/>
          <w:smallCaps/>
          <w:sz w:val="20"/>
          <w:szCs w:val="20"/>
        </w:rPr>
        <w:t>第二部分 2023年度部门决算情况说明</w:t>
      </w:r>
      <w:r>
        <w:rPr>
          <w:rFonts w:ascii="仿宋" w:eastAsia="仿宋"/>
          <w:caps w:val="0"/>
          <w:smallCaps/>
          <w:sz w:val="20"/>
          <w:szCs w:val="20"/>
        </w:rPr>
        <w:tab/>
      </w:r>
      <w:r>
        <w:rPr>
          <w:rFonts w:ascii="仿宋" w:eastAsia="仿宋"/>
          <w:caps w:val="0"/>
          <w:smallCaps/>
          <w:sz w:val="20"/>
          <w:szCs w:val="20"/>
        </w:rPr>
        <w:fldChar w:fldCharType="begin"/>
      </w:r>
      <w:r>
        <w:rPr>
          <w:rFonts w:ascii="仿宋" w:eastAsia="仿宋"/>
          <w:caps w:val="0"/>
          <w:smallCaps/>
          <w:sz w:val="20"/>
          <w:szCs w:val="20"/>
        </w:rPr>
        <w:instrText xml:space="preserve"> PAGEREF _Toc27273 \h </w:instrText>
      </w:r>
      <w:r>
        <w:rPr>
          <w:rFonts w:ascii="仿宋" w:eastAsia="仿宋"/>
          <w:caps w:val="0"/>
          <w:smallCaps/>
          <w:sz w:val="20"/>
          <w:szCs w:val="20"/>
        </w:rPr>
        <w:fldChar w:fldCharType="separate"/>
      </w:r>
      <w:r>
        <w:rPr>
          <w:rFonts w:ascii="仿宋" w:eastAsia="仿宋"/>
          <w:caps w:val="0"/>
          <w:smallCaps/>
          <w:sz w:val="20"/>
          <w:szCs w:val="20"/>
        </w:rPr>
        <w:t>- 4 -</w:t>
      </w:r>
      <w:r>
        <w:rPr>
          <w:rFonts w:ascii="仿宋" w:eastAsia="仿宋"/>
          <w:caps w:val="0"/>
          <w:smallCaps/>
          <w:sz w:val="20"/>
          <w:szCs w:val="20"/>
        </w:rPr>
        <w:fldChar w:fldCharType="end"/>
      </w:r>
      <w:r>
        <w:rPr>
          <w:rFonts w:ascii="仿宋" w:eastAsia="仿宋"/>
          <w:caps w:val="0"/>
          <w:smallCaps/>
          <w:sz w:val="20"/>
          <w:szCs w:val="20"/>
        </w:rPr>
        <w:fldChar w:fldCharType="end"/>
      </w:r>
    </w:p>
    <w:p>
      <w:pPr>
        <w:pStyle w:val="25"/>
        <w:tabs>
          <w:tab w:val="right" w:leader="dot" w:pos="8296"/>
        </w:tabs>
        <w:ind w:leftChars="0" w:left="210" w:firstLineChars="100" w:firstLine="210"/>
        <w:jc w:val="left"/>
        <w:rPr>
          <w:rFonts w:ascii="仿宋" w:eastAsia="仿宋"/>
          <w:caps w:val="0"/>
          <w:smallCaps/>
          <w:sz w:val="20"/>
          <w:szCs w:val="20"/>
        </w:rPr>
      </w:pPr>
      <w:r>
        <w:fldChar w:fldCharType="begin"/>
      </w:r>
      <w:r>
        <w:instrText xml:space="preserve"> HYPERLINK \l "_Toc13727" </w:instrText>
      </w:r>
      <w:r>
        <w:fldChar w:fldCharType="separate"/>
      </w:r>
      <w:r>
        <w:rPr>
          <w:rFonts w:ascii="仿宋" w:eastAsia="仿宋"/>
          <w:caps w:val="0"/>
          <w:smallCaps/>
          <w:sz w:val="20"/>
          <w:szCs w:val="20"/>
        </w:rPr>
        <w:t xml:space="preserve">一、 </w:t>
      </w:r>
      <w:r>
        <w:rPr>
          <w:rFonts w:ascii="仿宋" w:eastAsia="仿宋" w:hint="eastAsia"/>
          <w:caps w:val="0"/>
          <w:smallCaps/>
          <w:sz w:val="20"/>
          <w:szCs w:val="20"/>
        </w:rPr>
        <w:t>收入支出决算总体情况说明</w:t>
      </w:r>
      <w:r>
        <w:rPr>
          <w:rFonts w:ascii="仿宋" w:eastAsia="仿宋"/>
          <w:caps w:val="0"/>
          <w:smallCaps/>
          <w:sz w:val="20"/>
          <w:szCs w:val="20"/>
        </w:rPr>
        <w:tab/>
      </w:r>
      <w:r>
        <w:rPr>
          <w:rFonts w:ascii="仿宋" w:eastAsia="仿宋"/>
          <w:caps w:val="0"/>
          <w:smallCaps/>
          <w:sz w:val="20"/>
          <w:szCs w:val="20"/>
        </w:rPr>
        <w:fldChar w:fldCharType="begin"/>
      </w:r>
      <w:r>
        <w:rPr>
          <w:rFonts w:ascii="仿宋" w:eastAsia="仿宋"/>
          <w:caps w:val="0"/>
          <w:smallCaps/>
          <w:sz w:val="20"/>
          <w:szCs w:val="20"/>
        </w:rPr>
        <w:instrText xml:space="preserve"> PAGEREF _Toc13727 \h </w:instrText>
      </w:r>
      <w:r>
        <w:rPr>
          <w:rFonts w:ascii="仿宋" w:eastAsia="仿宋"/>
          <w:caps w:val="0"/>
          <w:smallCaps/>
          <w:sz w:val="20"/>
          <w:szCs w:val="20"/>
        </w:rPr>
        <w:fldChar w:fldCharType="separate"/>
      </w:r>
      <w:r>
        <w:rPr>
          <w:rFonts w:ascii="仿宋" w:eastAsia="仿宋"/>
          <w:caps w:val="0"/>
          <w:smallCaps/>
          <w:sz w:val="20"/>
          <w:szCs w:val="20"/>
        </w:rPr>
        <w:t>- 4 -</w:t>
      </w:r>
      <w:r>
        <w:rPr>
          <w:rFonts w:ascii="仿宋" w:eastAsia="仿宋"/>
          <w:caps w:val="0"/>
          <w:smallCaps/>
          <w:sz w:val="20"/>
          <w:szCs w:val="20"/>
        </w:rPr>
        <w:fldChar w:fldCharType="end"/>
      </w:r>
      <w:r>
        <w:rPr>
          <w:rFonts w:ascii="仿宋" w:eastAsia="仿宋"/>
          <w:caps w:val="0"/>
          <w:smallCaps/>
          <w:sz w:val="20"/>
          <w:szCs w:val="20"/>
        </w:rPr>
        <w:fldChar w:fldCharType="end"/>
      </w:r>
    </w:p>
    <w:p>
      <w:pPr>
        <w:pStyle w:val="25"/>
        <w:tabs>
          <w:tab w:val="right" w:leader="dot" w:pos="8296"/>
        </w:tabs>
        <w:ind w:leftChars="0" w:left="210" w:firstLineChars="100" w:firstLine="210"/>
        <w:jc w:val="left"/>
        <w:rPr>
          <w:rFonts w:ascii="仿宋" w:eastAsia="仿宋"/>
          <w:caps w:val="0"/>
          <w:smallCaps/>
          <w:sz w:val="20"/>
          <w:szCs w:val="20"/>
        </w:rPr>
      </w:pPr>
      <w:r>
        <w:fldChar w:fldCharType="begin"/>
      </w:r>
      <w:r>
        <w:instrText xml:space="preserve"> HYPERLINK \l "_Toc18258" </w:instrText>
      </w:r>
      <w:r>
        <w:fldChar w:fldCharType="separate"/>
      </w:r>
      <w:r>
        <w:rPr>
          <w:rFonts w:ascii="仿宋" w:eastAsia="仿宋"/>
          <w:caps w:val="0"/>
          <w:smallCaps/>
          <w:sz w:val="20"/>
          <w:szCs w:val="20"/>
        </w:rPr>
        <w:t xml:space="preserve">二、 </w:t>
      </w:r>
      <w:r>
        <w:rPr>
          <w:rFonts w:ascii="仿宋" w:eastAsia="仿宋" w:hint="eastAsia"/>
          <w:caps w:val="0"/>
          <w:smallCaps/>
          <w:sz w:val="20"/>
          <w:szCs w:val="20"/>
        </w:rPr>
        <w:t>收入决算情况说明</w:t>
      </w:r>
      <w:r>
        <w:rPr>
          <w:rFonts w:ascii="仿宋" w:eastAsia="仿宋"/>
          <w:caps w:val="0"/>
          <w:smallCaps/>
          <w:sz w:val="20"/>
          <w:szCs w:val="20"/>
        </w:rPr>
        <w:tab/>
      </w:r>
      <w:r>
        <w:rPr>
          <w:rFonts w:ascii="仿宋" w:eastAsia="仿宋"/>
          <w:caps w:val="0"/>
          <w:smallCaps/>
          <w:sz w:val="20"/>
          <w:szCs w:val="20"/>
        </w:rPr>
        <w:fldChar w:fldCharType="begin"/>
      </w:r>
      <w:r>
        <w:rPr>
          <w:rFonts w:ascii="仿宋" w:eastAsia="仿宋"/>
          <w:caps w:val="0"/>
          <w:smallCaps/>
          <w:sz w:val="20"/>
          <w:szCs w:val="20"/>
        </w:rPr>
        <w:instrText xml:space="preserve"> PAGEREF _Toc18258 \h </w:instrText>
      </w:r>
      <w:r>
        <w:rPr>
          <w:rFonts w:ascii="仿宋" w:eastAsia="仿宋"/>
          <w:caps w:val="0"/>
          <w:smallCaps/>
          <w:sz w:val="20"/>
          <w:szCs w:val="20"/>
        </w:rPr>
        <w:fldChar w:fldCharType="separate"/>
      </w:r>
      <w:r>
        <w:rPr>
          <w:rFonts w:ascii="仿宋" w:eastAsia="仿宋"/>
          <w:caps w:val="0"/>
          <w:smallCaps/>
          <w:sz w:val="20"/>
          <w:szCs w:val="20"/>
        </w:rPr>
        <w:t>- 4 -</w:t>
      </w:r>
      <w:r>
        <w:rPr>
          <w:rFonts w:ascii="仿宋" w:eastAsia="仿宋"/>
          <w:caps w:val="0"/>
          <w:smallCaps/>
          <w:sz w:val="20"/>
          <w:szCs w:val="20"/>
        </w:rPr>
        <w:fldChar w:fldCharType="end"/>
      </w:r>
      <w:r>
        <w:rPr>
          <w:rFonts w:ascii="仿宋" w:eastAsia="仿宋"/>
          <w:caps w:val="0"/>
          <w:smallCaps/>
          <w:sz w:val="20"/>
          <w:szCs w:val="20"/>
        </w:rPr>
        <w:fldChar w:fldCharType="end"/>
      </w:r>
    </w:p>
    <w:p>
      <w:pPr>
        <w:pStyle w:val="25"/>
        <w:tabs>
          <w:tab w:val="right" w:leader="dot" w:pos="8296"/>
        </w:tabs>
        <w:ind w:leftChars="0" w:left="210" w:firstLineChars="100" w:firstLine="210"/>
        <w:jc w:val="left"/>
        <w:rPr>
          <w:rFonts w:ascii="仿宋" w:eastAsia="仿宋"/>
          <w:caps w:val="0"/>
          <w:smallCaps/>
          <w:sz w:val="20"/>
          <w:szCs w:val="20"/>
        </w:rPr>
      </w:pPr>
      <w:r>
        <w:fldChar w:fldCharType="begin"/>
      </w:r>
      <w:r>
        <w:instrText xml:space="preserve"> HYPERLINK \l "_Toc30305" </w:instrText>
      </w:r>
      <w:r>
        <w:fldChar w:fldCharType="separate"/>
      </w:r>
      <w:r>
        <w:rPr>
          <w:rFonts w:ascii="仿宋" w:eastAsia="仿宋"/>
          <w:caps w:val="0"/>
          <w:smallCaps/>
          <w:sz w:val="20"/>
          <w:szCs w:val="20"/>
        </w:rPr>
        <w:t xml:space="preserve">三、 </w:t>
      </w:r>
      <w:r>
        <w:rPr>
          <w:rFonts w:ascii="仿宋" w:eastAsia="仿宋" w:hint="eastAsia"/>
          <w:caps w:val="0"/>
          <w:smallCaps/>
          <w:sz w:val="20"/>
          <w:szCs w:val="20"/>
        </w:rPr>
        <w:t>支出决算情况说明</w:t>
      </w:r>
      <w:r>
        <w:rPr>
          <w:rFonts w:ascii="仿宋" w:eastAsia="仿宋"/>
          <w:caps w:val="0"/>
          <w:smallCaps/>
          <w:sz w:val="20"/>
          <w:szCs w:val="20"/>
        </w:rPr>
        <w:tab/>
      </w:r>
      <w:r>
        <w:rPr>
          <w:rFonts w:ascii="仿宋" w:eastAsia="仿宋"/>
          <w:caps w:val="0"/>
          <w:smallCaps/>
          <w:sz w:val="20"/>
          <w:szCs w:val="20"/>
        </w:rPr>
        <w:fldChar w:fldCharType="begin"/>
      </w:r>
      <w:r>
        <w:rPr>
          <w:rFonts w:ascii="仿宋" w:eastAsia="仿宋"/>
          <w:caps w:val="0"/>
          <w:smallCaps/>
          <w:sz w:val="20"/>
          <w:szCs w:val="20"/>
        </w:rPr>
        <w:instrText xml:space="preserve"> PAGEREF _Toc30305 \h </w:instrText>
      </w:r>
      <w:r>
        <w:rPr>
          <w:rFonts w:ascii="仿宋" w:eastAsia="仿宋"/>
          <w:caps w:val="0"/>
          <w:smallCaps/>
          <w:sz w:val="20"/>
          <w:szCs w:val="20"/>
        </w:rPr>
        <w:fldChar w:fldCharType="separate"/>
      </w:r>
      <w:r>
        <w:rPr>
          <w:rFonts w:ascii="仿宋" w:eastAsia="仿宋"/>
          <w:caps w:val="0"/>
          <w:smallCaps/>
          <w:sz w:val="20"/>
          <w:szCs w:val="20"/>
        </w:rPr>
        <w:t>- 5 -</w:t>
      </w:r>
      <w:r>
        <w:rPr>
          <w:rFonts w:ascii="仿宋" w:eastAsia="仿宋"/>
          <w:caps w:val="0"/>
          <w:smallCaps/>
          <w:sz w:val="20"/>
          <w:szCs w:val="20"/>
        </w:rPr>
        <w:fldChar w:fldCharType="end"/>
      </w:r>
      <w:r>
        <w:rPr>
          <w:rFonts w:ascii="仿宋" w:eastAsia="仿宋"/>
          <w:caps w:val="0"/>
          <w:smallCaps/>
          <w:sz w:val="20"/>
          <w:szCs w:val="20"/>
        </w:rPr>
        <w:fldChar w:fldCharType="end"/>
      </w:r>
    </w:p>
    <w:p>
      <w:pPr>
        <w:pStyle w:val="25"/>
        <w:tabs>
          <w:tab w:val="right" w:leader="dot" w:pos="8296"/>
        </w:tabs>
        <w:ind w:leftChars="0" w:left="210" w:firstLineChars="100" w:firstLine="210"/>
        <w:jc w:val="left"/>
        <w:rPr>
          <w:rFonts w:ascii="仿宋" w:eastAsia="仿宋"/>
          <w:caps w:val="0"/>
          <w:smallCaps/>
          <w:sz w:val="20"/>
          <w:szCs w:val="20"/>
        </w:rPr>
      </w:pPr>
      <w:r>
        <w:fldChar w:fldCharType="begin"/>
      </w:r>
      <w:r>
        <w:instrText xml:space="preserve"> HYPERLINK \l "_Toc30273" </w:instrText>
      </w:r>
      <w:r>
        <w:fldChar w:fldCharType="separate"/>
      </w:r>
      <w:r>
        <w:rPr>
          <w:rFonts w:ascii="仿宋" w:eastAsia="仿宋" w:hint="eastAsia"/>
          <w:caps w:val="0"/>
          <w:smallCaps/>
          <w:sz w:val="20"/>
          <w:szCs w:val="20"/>
        </w:rPr>
        <w:t>四、财政拨款收入支出决算总体情况说明</w:t>
      </w:r>
      <w:r>
        <w:rPr>
          <w:rFonts w:ascii="仿宋" w:eastAsia="仿宋"/>
          <w:caps w:val="0"/>
          <w:smallCaps/>
          <w:sz w:val="20"/>
          <w:szCs w:val="20"/>
        </w:rPr>
        <w:tab/>
      </w:r>
      <w:r>
        <w:rPr>
          <w:rFonts w:ascii="仿宋" w:eastAsia="仿宋"/>
          <w:caps w:val="0"/>
          <w:smallCaps/>
          <w:sz w:val="20"/>
          <w:szCs w:val="20"/>
        </w:rPr>
        <w:fldChar w:fldCharType="begin"/>
      </w:r>
      <w:r>
        <w:rPr>
          <w:rFonts w:ascii="仿宋" w:eastAsia="仿宋"/>
          <w:caps w:val="0"/>
          <w:smallCaps/>
          <w:sz w:val="20"/>
          <w:szCs w:val="20"/>
        </w:rPr>
        <w:instrText xml:space="preserve"> PAGEREF _Toc30273 \h </w:instrText>
      </w:r>
      <w:r>
        <w:rPr>
          <w:rFonts w:ascii="仿宋" w:eastAsia="仿宋"/>
          <w:caps w:val="0"/>
          <w:smallCaps/>
          <w:sz w:val="20"/>
          <w:szCs w:val="20"/>
        </w:rPr>
        <w:fldChar w:fldCharType="separate"/>
      </w:r>
      <w:r>
        <w:rPr>
          <w:rFonts w:ascii="仿宋" w:eastAsia="仿宋"/>
          <w:caps w:val="0"/>
          <w:smallCaps/>
          <w:sz w:val="20"/>
          <w:szCs w:val="20"/>
        </w:rPr>
        <w:t>- 5 -</w:t>
      </w:r>
      <w:r>
        <w:rPr>
          <w:rFonts w:ascii="仿宋" w:eastAsia="仿宋"/>
          <w:caps w:val="0"/>
          <w:smallCaps/>
          <w:sz w:val="20"/>
          <w:szCs w:val="20"/>
        </w:rPr>
        <w:fldChar w:fldCharType="end"/>
      </w:r>
      <w:r>
        <w:rPr>
          <w:rFonts w:ascii="仿宋" w:eastAsia="仿宋"/>
          <w:caps w:val="0"/>
          <w:smallCaps/>
          <w:sz w:val="20"/>
          <w:szCs w:val="20"/>
        </w:rPr>
        <w:fldChar w:fldCharType="end"/>
      </w:r>
    </w:p>
    <w:p>
      <w:pPr>
        <w:pStyle w:val="25"/>
        <w:tabs>
          <w:tab w:val="right" w:leader="dot" w:pos="8296"/>
        </w:tabs>
        <w:ind w:leftChars="0" w:left="210" w:firstLineChars="100" w:firstLine="210"/>
        <w:jc w:val="left"/>
        <w:rPr>
          <w:rFonts w:ascii="仿宋" w:eastAsia="仿宋"/>
          <w:caps w:val="0"/>
          <w:smallCaps/>
          <w:sz w:val="20"/>
          <w:szCs w:val="20"/>
        </w:rPr>
      </w:pPr>
      <w:r>
        <w:fldChar w:fldCharType="begin"/>
      </w:r>
      <w:r>
        <w:instrText xml:space="preserve"> HYPERLINK \l "_Toc32091" </w:instrText>
      </w:r>
      <w:r>
        <w:fldChar w:fldCharType="separate"/>
      </w:r>
      <w:r>
        <w:rPr>
          <w:rFonts w:ascii="仿宋" w:eastAsia="仿宋" w:hint="eastAsia"/>
          <w:caps w:val="0"/>
          <w:smallCaps/>
          <w:sz w:val="20"/>
          <w:szCs w:val="20"/>
        </w:rPr>
        <w:t>五、一般公共预算财政拨款支出决算情况说明</w:t>
      </w:r>
      <w:r>
        <w:rPr>
          <w:rFonts w:ascii="仿宋" w:eastAsia="仿宋"/>
          <w:caps w:val="0"/>
          <w:smallCaps/>
          <w:sz w:val="20"/>
          <w:szCs w:val="20"/>
        </w:rPr>
        <w:tab/>
      </w:r>
      <w:r>
        <w:rPr>
          <w:rFonts w:ascii="仿宋" w:eastAsia="仿宋"/>
          <w:caps w:val="0"/>
          <w:smallCaps/>
          <w:sz w:val="20"/>
          <w:szCs w:val="20"/>
        </w:rPr>
        <w:fldChar w:fldCharType="begin"/>
      </w:r>
      <w:r>
        <w:rPr>
          <w:rFonts w:ascii="仿宋" w:eastAsia="仿宋"/>
          <w:caps w:val="0"/>
          <w:smallCaps/>
          <w:sz w:val="20"/>
          <w:szCs w:val="20"/>
        </w:rPr>
        <w:instrText xml:space="preserve"> PAGEREF _Toc32091 \h </w:instrText>
      </w:r>
      <w:r>
        <w:rPr>
          <w:rFonts w:ascii="仿宋" w:eastAsia="仿宋"/>
          <w:caps w:val="0"/>
          <w:smallCaps/>
          <w:sz w:val="20"/>
          <w:szCs w:val="20"/>
        </w:rPr>
        <w:fldChar w:fldCharType="separate"/>
      </w:r>
      <w:r>
        <w:rPr>
          <w:rFonts w:ascii="仿宋" w:eastAsia="仿宋"/>
          <w:caps w:val="0"/>
          <w:smallCaps/>
          <w:sz w:val="20"/>
          <w:szCs w:val="20"/>
        </w:rPr>
        <w:t>- 6 -</w:t>
      </w:r>
      <w:r>
        <w:rPr>
          <w:rFonts w:ascii="仿宋" w:eastAsia="仿宋"/>
          <w:caps w:val="0"/>
          <w:smallCaps/>
          <w:sz w:val="20"/>
          <w:szCs w:val="20"/>
        </w:rPr>
        <w:fldChar w:fldCharType="end"/>
      </w:r>
      <w:r>
        <w:rPr>
          <w:rFonts w:ascii="仿宋" w:eastAsia="仿宋"/>
          <w:caps w:val="0"/>
          <w:smallCaps/>
          <w:sz w:val="20"/>
          <w:szCs w:val="20"/>
        </w:rPr>
        <w:fldChar w:fldCharType="end"/>
      </w:r>
    </w:p>
    <w:p>
      <w:pPr>
        <w:pStyle w:val="25"/>
        <w:tabs>
          <w:tab w:val="right" w:leader="dot" w:pos="8296"/>
        </w:tabs>
        <w:ind w:leftChars="0" w:left="210" w:firstLineChars="100" w:firstLine="210"/>
        <w:jc w:val="left"/>
        <w:rPr>
          <w:rFonts w:ascii="仿宋" w:eastAsia="仿宋"/>
          <w:caps w:val="0"/>
          <w:smallCaps/>
          <w:sz w:val="20"/>
          <w:szCs w:val="20"/>
        </w:rPr>
      </w:pPr>
      <w:r>
        <w:fldChar w:fldCharType="begin"/>
      </w:r>
      <w:r>
        <w:instrText xml:space="preserve"> HYPERLINK \l "_Toc205" </w:instrText>
      </w:r>
      <w:r>
        <w:fldChar w:fldCharType="separate"/>
      </w:r>
      <w:r>
        <w:rPr>
          <w:rFonts w:ascii="仿宋" w:eastAsia="仿宋" w:hint="eastAsia"/>
          <w:caps w:val="0"/>
          <w:smallCaps/>
          <w:sz w:val="20"/>
          <w:szCs w:val="20"/>
        </w:rPr>
        <w:t>六、一般公共预算财政拨款基本支出决算情况说明</w:t>
      </w:r>
      <w:r>
        <w:rPr>
          <w:rFonts w:ascii="仿宋" w:eastAsia="仿宋"/>
          <w:caps w:val="0"/>
          <w:smallCaps/>
          <w:sz w:val="20"/>
          <w:szCs w:val="20"/>
        </w:rPr>
        <w:tab/>
      </w:r>
      <w:r>
        <w:rPr>
          <w:rFonts w:ascii="仿宋" w:eastAsia="仿宋"/>
          <w:caps w:val="0"/>
          <w:smallCaps/>
          <w:sz w:val="20"/>
          <w:szCs w:val="20"/>
        </w:rPr>
        <w:fldChar w:fldCharType="begin"/>
      </w:r>
      <w:r>
        <w:rPr>
          <w:rFonts w:ascii="仿宋" w:eastAsia="仿宋"/>
          <w:caps w:val="0"/>
          <w:smallCaps/>
          <w:sz w:val="20"/>
          <w:szCs w:val="20"/>
        </w:rPr>
        <w:instrText xml:space="preserve"> PAGEREF _Toc205 \h </w:instrText>
      </w:r>
      <w:r>
        <w:rPr>
          <w:rFonts w:ascii="仿宋" w:eastAsia="仿宋"/>
          <w:caps w:val="0"/>
          <w:smallCaps/>
          <w:sz w:val="20"/>
          <w:szCs w:val="20"/>
        </w:rPr>
        <w:fldChar w:fldCharType="separate"/>
      </w:r>
      <w:r>
        <w:rPr>
          <w:rFonts w:ascii="仿宋" w:eastAsia="仿宋"/>
          <w:caps w:val="0"/>
          <w:smallCaps/>
          <w:sz w:val="20"/>
          <w:szCs w:val="20"/>
        </w:rPr>
        <w:t>- 8 -</w:t>
      </w:r>
      <w:r>
        <w:rPr>
          <w:rFonts w:ascii="仿宋" w:eastAsia="仿宋"/>
          <w:caps w:val="0"/>
          <w:smallCaps/>
          <w:sz w:val="20"/>
          <w:szCs w:val="20"/>
        </w:rPr>
        <w:fldChar w:fldCharType="end"/>
      </w:r>
      <w:r>
        <w:rPr>
          <w:rFonts w:ascii="仿宋" w:eastAsia="仿宋"/>
          <w:caps w:val="0"/>
          <w:smallCaps/>
          <w:sz w:val="20"/>
          <w:szCs w:val="20"/>
        </w:rPr>
        <w:fldChar w:fldCharType="end"/>
      </w:r>
    </w:p>
    <w:p>
      <w:pPr>
        <w:pStyle w:val="25"/>
        <w:tabs>
          <w:tab w:val="right" w:leader="dot" w:pos="8296"/>
        </w:tabs>
        <w:ind w:leftChars="0" w:left="210" w:firstLineChars="100" w:firstLine="210"/>
        <w:jc w:val="left"/>
        <w:rPr>
          <w:rFonts w:ascii="仿宋" w:eastAsia="仿宋"/>
          <w:caps w:val="0"/>
          <w:smallCaps/>
          <w:sz w:val="20"/>
          <w:szCs w:val="20"/>
        </w:rPr>
      </w:pPr>
      <w:r>
        <w:fldChar w:fldCharType="begin"/>
      </w:r>
      <w:r>
        <w:instrText xml:space="preserve"> HYPERLINK \l "_Toc28067" </w:instrText>
      </w:r>
      <w:r>
        <w:fldChar w:fldCharType="separate"/>
      </w:r>
      <w:r>
        <w:rPr>
          <w:rFonts w:ascii="仿宋" w:eastAsia="仿宋" w:hint="eastAsia"/>
          <w:caps w:val="0"/>
          <w:smallCaps/>
          <w:sz w:val="20"/>
          <w:szCs w:val="20"/>
        </w:rPr>
        <w:t>七、财政拨款“三公”经费支出决算情况说明</w:t>
      </w:r>
      <w:r>
        <w:rPr>
          <w:rFonts w:ascii="仿宋" w:eastAsia="仿宋"/>
          <w:caps w:val="0"/>
          <w:smallCaps/>
          <w:sz w:val="20"/>
          <w:szCs w:val="20"/>
        </w:rPr>
        <w:tab/>
      </w:r>
      <w:r>
        <w:rPr>
          <w:rFonts w:ascii="仿宋" w:eastAsia="仿宋"/>
          <w:caps w:val="0"/>
          <w:smallCaps/>
          <w:sz w:val="20"/>
          <w:szCs w:val="20"/>
        </w:rPr>
        <w:fldChar w:fldCharType="begin"/>
      </w:r>
      <w:r>
        <w:rPr>
          <w:rFonts w:ascii="仿宋" w:eastAsia="仿宋"/>
          <w:caps w:val="0"/>
          <w:smallCaps/>
          <w:sz w:val="20"/>
          <w:szCs w:val="20"/>
        </w:rPr>
        <w:instrText xml:space="preserve"> PAGEREF _Toc28067 \h </w:instrText>
      </w:r>
      <w:r>
        <w:rPr>
          <w:rFonts w:ascii="仿宋" w:eastAsia="仿宋"/>
          <w:caps w:val="0"/>
          <w:smallCaps/>
          <w:sz w:val="20"/>
          <w:szCs w:val="20"/>
        </w:rPr>
        <w:fldChar w:fldCharType="separate"/>
      </w:r>
      <w:r>
        <w:rPr>
          <w:rFonts w:ascii="仿宋" w:eastAsia="仿宋"/>
          <w:caps w:val="0"/>
          <w:smallCaps/>
          <w:sz w:val="20"/>
          <w:szCs w:val="20"/>
        </w:rPr>
        <w:t>- 9 -</w:t>
      </w:r>
      <w:r>
        <w:rPr>
          <w:rFonts w:ascii="仿宋" w:eastAsia="仿宋"/>
          <w:caps w:val="0"/>
          <w:smallCaps/>
          <w:sz w:val="20"/>
          <w:szCs w:val="20"/>
        </w:rPr>
        <w:fldChar w:fldCharType="end"/>
      </w:r>
      <w:r>
        <w:rPr>
          <w:rFonts w:ascii="仿宋" w:eastAsia="仿宋"/>
          <w:caps w:val="0"/>
          <w:smallCaps/>
          <w:sz w:val="20"/>
          <w:szCs w:val="20"/>
        </w:rPr>
        <w:fldChar w:fldCharType="end"/>
      </w:r>
    </w:p>
    <w:p>
      <w:pPr>
        <w:pStyle w:val="25"/>
        <w:tabs>
          <w:tab w:val="right" w:leader="dot" w:pos="8296"/>
        </w:tabs>
        <w:ind w:leftChars="0" w:left="210" w:firstLineChars="100" w:firstLine="210"/>
        <w:jc w:val="left"/>
        <w:rPr>
          <w:rFonts w:ascii="仿宋" w:eastAsia="仿宋"/>
          <w:caps w:val="0"/>
          <w:smallCaps/>
          <w:sz w:val="20"/>
          <w:szCs w:val="20"/>
        </w:rPr>
      </w:pPr>
      <w:r>
        <w:fldChar w:fldCharType="begin"/>
      </w:r>
      <w:r>
        <w:instrText xml:space="preserve"> HYPERLINK \l "_Toc15695" </w:instrText>
      </w:r>
      <w:r>
        <w:fldChar w:fldCharType="separate"/>
      </w:r>
      <w:r>
        <w:rPr>
          <w:rFonts w:ascii="仿宋" w:eastAsia="仿宋" w:hint="eastAsia"/>
          <w:caps w:val="0"/>
          <w:smallCaps/>
          <w:sz w:val="20"/>
          <w:szCs w:val="20"/>
        </w:rPr>
        <w:t>八、政府性基金预算支出决算情况说明</w:t>
      </w:r>
      <w:r>
        <w:rPr>
          <w:rFonts w:ascii="仿宋" w:eastAsia="仿宋"/>
          <w:caps w:val="0"/>
          <w:smallCaps/>
          <w:sz w:val="20"/>
          <w:szCs w:val="20"/>
        </w:rPr>
        <w:tab/>
      </w:r>
      <w:r>
        <w:rPr>
          <w:rFonts w:ascii="仿宋" w:eastAsia="仿宋"/>
          <w:caps w:val="0"/>
          <w:smallCaps/>
          <w:sz w:val="20"/>
          <w:szCs w:val="20"/>
        </w:rPr>
        <w:fldChar w:fldCharType="begin"/>
      </w:r>
      <w:r>
        <w:rPr>
          <w:rFonts w:ascii="仿宋" w:eastAsia="仿宋"/>
          <w:caps w:val="0"/>
          <w:smallCaps/>
          <w:sz w:val="20"/>
          <w:szCs w:val="20"/>
        </w:rPr>
        <w:instrText xml:space="preserve"> PAGEREF _Toc15695 \h </w:instrText>
      </w:r>
      <w:r>
        <w:rPr>
          <w:rFonts w:ascii="仿宋" w:eastAsia="仿宋"/>
          <w:caps w:val="0"/>
          <w:smallCaps/>
          <w:sz w:val="20"/>
          <w:szCs w:val="20"/>
        </w:rPr>
        <w:fldChar w:fldCharType="separate"/>
      </w:r>
      <w:r>
        <w:rPr>
          <w:rFonts w:ascii="仿宋" w:eastAsia="仿宋"/>
          <w:caps w:val="0"/>
          <w:smallCaps/>
          <w:sz w:val="20"/>
          <w:szCs w:val="20"/>
        </w:rPr>
        <w:t>- 10 -</w:t>
      </w:r>
      <w:r>
        <w:rPr>
          <w:rFonts w:ascii="仿宋" w:eastAsia="仿宋"/>
          <w:caps w:val="0"/>
          <w:smallCaps/>
          <w:sz w:val="20"/>
          <w:szCs w:val="20"/>
        </w:rPr>
        <w:fldChar w:fldCharType="end"/>
      </w:r>
      <w:r>
        <w:rPr>
          <w:rFonts w:ascii="仿宋" w:eastAsia="仿宋"/>
          <w:caps w:val="0"/>
          <w:smallCaps/>
          <w:sz w:val="20"/>
          <w:szCs w:val="20"/>
        </w:rPr>
        <w:fldChar w:fldCharType="end"/>
      </w:r>
    </w:p>
    <w:p>
      <w:pPr>
        <w:pStyle w:val="25"/>
        <w:tabs>
          <w:tab w:val="right" w:leader="dot" w:pos="8296"/>
        </w:tabs>
        <w:ind w:leftChars="0" w:left="210" w:firstLineChars="100" w:firstLine="210"/>
        <w:jc w:val="left"/>
        <w:rPr>
          <w:rFonts w:ascii="仿宋" w:eastAsia="仿宋"/>
          <w:caps w:val="0"/>
          <w:smallCaps/>
          <w:sz w:val="20"/>
          <w:szCs w:val="20"/>
        </w:rPr>
      </w:pPr>
      <w:r>
        <w:fldChar w:fldCharType="begin"/>
      </w:r>
      <w:r>
        <w:instrText xml:space="preserve"> HYPERLINK \l "_Toc22705" </w:instrText>
      </w:r>
      <w:r>
        <w:fldChar w:fldCharType="separate"/>
      </w:r>
      <w:r>
        <w:rPr>
          <w:rFonts w:ascii="仿宋" w:eastAsia="仿宋" w:hint="eastAsia"/>
          <w:caps w:val="0"/>
          <w:smallCaps/>
          <w:sz w:val="20"/>
          <w:szCs w:val="20"/>
        </w:rPr>
        <w:t>九、 国有资本经营预算支出决算情况说明</w:t>
      </w:r>
      <w:r>
        <w:rPr>
          <w:rFonts w:ascii="仿宋" w:eastAsia="仿宋"/>
          <w:caps w:val="0"/>
          <w:smallCaps/>
          <w:sz w:val="20"/>
          <w:szCs w:val="20"/>
        </w:rPr>
        <w:tab/>
      </w:r>
      <w:r>
        <w:rPr>
          <w:rFonts w:ascii="仿宋" w:eastAsia="仿宋"/>
          <w:caps w:val="0"/>
          <w:smallCaps/>
          <w:sz w:val="20"/>
          <w:szCs w:val="20"/>
        </w:rPr>
        <w:fldChar w:fldCharType="begin"/>
      </w:r>
      <w:r>
        <w:rPr>
          <w:rFonts w:ascii="仿宋" w:eastAsia="仿宋"/>
          <w:caps w:val="0"/>
          <w:smallCaps/>
          <w:sz w:val="20"/>
          <w:szCs w:val="20"/>
        </w:rPr>
        <w:instrText xml:space="preserve"> PAGEREF _Toc22705 \h </w:instrText>
      </w:r>
      <w:r>
        <w:rPr>
          <w:rFonts w:ascii="仿宋" w:eastAsia="仿宋"/>
          <w:caps w:val="0"/>
          <w:smallCaps/>
          <w:sz w:val="20"/>
          <w:szCs w:val="20"/>
        </w:rPr>
        <w:fldChar w:fldCharType="separate"/>
      </w:r>
      <w:r>
        <w:rPr>
          <w:rFonts w:ascii="仿宋" w:eastAsia="仿宋"/>
          <w:caps w:val="0"/>
          <w:smallCaps/>
          <w:sz w:val="20"/>
          <w:szCs w:val="20"/>
        </w:rPr>
        <w:t>- 10 -</w:t>
      </w:r>
      <w:r>
        <w:rPr>
          <w:rFonts w:ascii="仿宋" w:eastAsia="仿宋"/>
          <w:caps w:val="0"/>
          <w:smallCaps/>
          <w:sz w:val="20"/>
          <w:szCs w:val="20"/>
        </w:rPr>
        <w:fldChar w:fldCharType="end"/>
      </w:r>
      <w:r>
        <w:rPr>
          <w:rFonts w:ascii="仿宋" w:eastAsia="仿宋"/>
          <w:caps w:val="0"/>
          <w:smallCaps/>
          <w:sz w:val="20"/>
          <w:szCs w:val="20"/>
        </w:rPr>
        <w:fldChar w:fldCharType="end"/>
      </w:r>
    </w:p>
    <w:p>
      <w:pPr>
        <w:pStyle w:val="25"/>
        <w:tabs>
          <w:tab w:val="right" w:leader="dot" w:pos="8296"/>
        </w:tabs>
        <w:ind w:leftChars="0" w:left="210" w:firstLineChars="100" w:firstLine="210"/>
        <w:jc w:val="left"/>
        <w:rPr>
          <w:rFonts w:ascii="仿宋" w:eastAsia="仿宋"/>
          <w:caps w:val="0"/>
          <w:smallCaps/>
          <w:sz w:val="20"/>
          <w:szCs w:val="20"/>
        </w:rPr>
      </w:pPr>
      <w:r>
        <w:fldChar w:fldCharType="begin"/>
      </w:r>
      <w:r>
        <w:instrText xml:space="preserve"> HYPERLINK \l "_Toc16524" </w:instrText>
      </w:r>
      <w:r>
        <w:fldChar w:fldCharType="separate"/>
      </w:r>
      <w:r>
        <w:rPr>
          <w:rFonts w:ascii="仿宋" w:eastAsia="仿宋" w:hint="eastAsia"/>
          <w:caps w:val="0"/>
          <w:smallCaps/>
          <w:sz w:val="20"/>
          <w:szCs w:val="20"/>
        </w:rPr>
        <w:t>十、 其他重要事项的情况说明</w:t>
      </w:r>
      <w:r>
        <w:rPr>
          <w:rFonts w:ascii="仿宋" w:eastAsia="仿宋"/>
          <w:caps w:val="0"/>
          <w:smallCaps/>
          <w:sz w:val="20"/>
          <w:szCs w:val="20"/>
        </w:rPr>
        <w:tab/>
      </w:r>
      <w:r>
        <w:rPr>
          <w:rFonts w:ascii="仿宋" w:eastAsia="仿宋"/>
          <w:caps w:val="0"/>
          <w:smallCaps/>
          <w:sz w:val="20"/>
          <w:szCs w:val="20"/>
        </w:rPr>
        <w:fldChar w:fldCharType="begin"/>
      </w:r>
      <w:r>
        <w:rPr>
          <w:rFonts w:ascii="仿宋" w:eastAsia="仿宋"/>
          <w:caps w:val="0"/>
          <w:smallCaps/>
          <w:sz w:val="20"/>
          <w:szCs w:val="20"/>
        </w:rPr>
        <w:instrText xml:space="preserve"> PAGEREF _Toc16524 \h </w:instrText>
      </w:r>
      <w:r>
        <w:rPr>
          <w:rFonts w:ascii="仿宋" w:eastAsia="仿宋"/>
          <w:caps w:val="0"/>
          <w:smallCaps/>
          <w:sz w:val="20"/>
          <w:szCs w:val="20"/>
        </w:rPr>
        <w:fldChar w:fldCharType="separate"/>
      </w:r>
      <w:r>
        <w:rPr>
          <w:rFonts w:ascii="仿宋" w:eastAsia="仿宋"/>
          <w:caps w:val="0"/>
          <w:smallCaps/>
          <w:sz w:val="20"/>
          <w:szCs w:val="20"/>
        </w:rPr>
        <w:t>- 10 -</w:t>
      </w:r>
      <w:r>
        <w:rPr>
          <w:rFonts w:ascii="仿宋" w:eastAsia="仿宋"/>
          <w:caps w:val="0"/>
          <w:smallCaps/>
          <w:sz w:val="20"/>
          <w:szCs w:val="20"/>
        </w:rPr>
        <w:fldChar w:fldCharType="end"/>
      </w:r>
      <w:r>
        <w:rPr>
          <w:rFonts w:ascii="仿宋" w:eastAsia="仿宋"/>
          <w:caps w:val="0"/>
          <w:smallCaps/>
          <w:sz w:val="20"/>
          <w:szCs w:val="20"/>
        </w:rPr>
        <w:fldChar w:fldCharType="end"/>
      </w:r>
    </w:p>
    <w:p>
      <w:pPr>
        <w:pStyle w:val="25"/>
        <w:tabs>
          <w:tab w:val="right" w:leader="dot" w:pos="8296"/>
        </w:tabs>
        <w:ind w:leftChars="0" w:left="210"/>
        <w:jc w:val="left"/>
        <w:rPr>
          <w:rFonts w:ascii="仿宋" w:eastAsia="仿宋"/>
          <w:caps w:val="0"/>
          <w:smallCaps/>
          <w:sz w:val="20"/>
          <w:szCs w:val="20"/>
        </w:rPr>
      </w:pPr>
      <w:r>
        <w:fldChar w:fldCharType="begin"/>
      </w:r>
      <w:r>
        <w:instrText xml:space="preserve"> HYPERLINK \l "_Toc3941" </w:instrText>
      </w:r>
      <w:r>
        <w:fldChar w:fldCharType="separate"/>
      </w:r>
      <w:r>
        <w:rPr>
          <w:rFonts w:ascii="仿宋" w:eastAsia="仿宋" w:hint="eastAsia"/>
          <w:caps w:val="0"/>
          <w:smallCaps/>
          <w:sz w:val="20"/>
          <w:szCs w:val="20"/>
        </w:rPr>
        <w:t>第三部分 名词解释</w:t>
      </w:r>
      <w:r>
        <w:rPr>
          <w:rFonts w:ascii="仿宋" w:eastAsia="仿宋"/>
          <w:caps w:val="0"/>
          <w:smallCaps/>
          <w:sz w:val="20"/>
          <w:szCs w:val="20"/>
        </w:rPr>
        <w:tab/>
      </w:r>
      <w:r>
        <w:rPr>
          <w:rFonts w:ascii="仿宋" w:eastAsia="仿宋"/>
          <w:caps w:val="0"/>
          <w:smallCaps/>
          <w:sz w:val="20"/>
          <w:szCs w:val="20"/>
        </w:rPr>
        <w:fldChar w:fldCharType="begin"/>
      </w:r>
      <w:r>
        <w:rPr>
          <w:rFonts w:ascii="仿宋" w:eastAsia="仿宋"/>
          <w:caps w:val="0"/>
          <w:smallCaps/>
          <w:sz w:val="20"/>
          <w:szCs w:val="20"/>
        </w:rPr>
        <w:instrText xml:space="preserve"> PAGEREF _Toc3941 \h </w:instrText>
      </w:r>
      <w:r>
        <w:rPr>
          <w:rFonts w:ascii="仿宋" w:eastAsia="仿宋"/>
          <w:caps w:val="0"/>
          <w:smallCaps/>
          <w:sz w:val="20"/>
          <w:szCs w:val="20"/>
        </w:rPr>
        <w:fldChar w:fldCharType="separate"/>
      </w:r>
      <w:r>
        <w:rPr>
          <w:rFonts w:ascii="仿宋" w:eastAsia="仿宋"/>
          <w:caps w:val="0"/>
          <w:smallCaps/>
          <w:sz w:val="20"/>
          <w:szCs w:val="20"/>
        </w:rPr>
        <w:t>- 12 -</w:t>
      </w:r>
      <w:r>
        <w:rPr>
          <w:rFonts w:ascii="仿宋" w:eastAsia="仿宋"/>
          <w:caps w:val="0"/>
          <w:smallCaps/>
          <w:sz w:val="20"/>
          <w:szCs w:val="20"/>
        </w:rPr>
        <w:fldChar w:fldCharType="end"/>
      </w:r>
      <w:r>
        <w:rPr>
          <w:rFonts w:ascii="仿宋" w:eastAsia="仿宋"/>
          <w:caps w:val="0"/>
          <w:smallCaps/>
          <w:sz w:val="20"/>
          <w:szCs w:val="20"/>
        </w:rPr>
        <w:fldChar w:fldCharType="end"/>
      </w:r>
    </w:p>
    <w:p>
      <w:pPr>
        <w:pStyle w:val="25"/>
        <w:tabs>
          <w:tab w:val="right" w:leader="dot" w:pos="8296"/>
        </w:tabs>
        <w:ind w:leftChars="0" w:left="210"/>
        <w:jc w:val="left"/>
        <w:rPr>
          <w:rFonts w:ascii="仿宋" w:eastAsia="仿宋"/>
          <w:caps w:val="0"/>
          <w:smallCaps/>
          <w:sz w:val="20"/>
          <w:szCs w:val="20"/>
        </w:rPr>
      </w:pPr>
      <w:r>
        <w:fldChar w:fldCharType="begin"/>
      </w:r>
      <w:r>
        <w:instrText xml:space="preserve"> HYPERLINK \l "_Toc27701" </w:instrText>
      </w:r>
      <w:r>
        <w:fldChar w:fldCharType="separate"/>
      </w:r>
      <w:r>
        <w:rPr>
          <w:rFonts w:ascii="仿宋" w:eastAsia="仿宋" w:hint="eastAsia"/>
          <w:caps w:val="0"/>
          <w:smallCaps/>
          <w:sz w:val="20"/>
          <w:szCs w:val="20"/>
        </w:rPr>
        <w:t>第四部分 附件</w:t>
      </w:r>
      <w:r>
        <w:rPr>
          <w:rFonts w:ascii="仿宋" w:eastAsia="仿宋"/>
          <w:caps w:val="0"/>
          <w:smallCaps/>
          <w:sz w:val="20"/>
          <w:szCs w:val="20"/>
        </w:rPr>
        <w:tab/>
      </w:r>
      <w:r>
        <w:rPr>
          <w:rFonts w:ascii="仿宋" w:eastAsia="仿宋"/>
          <w:caps w:val="0"/>
          <w:smallCaps/>
          <w:sz w:val="20"/>
          <w:szCs w:val="20"/>
        </w:rPr>
        <w:fldChar w:fldCharType="begin"/>
      </w:r>
      <w:r>
        <w:rPr>
          <w:rFonts w:ascii="仿宋" w:eastAsia="仿宋"/>
          <w:caps w:val="0"/>
          <w:smallCaps/>
          <w:sz w:val="20"/>
          <w:szCs w:val="20"/>
        </w:rPr>
        <w:instrText xml:space="preserve"> PAGEREF _Toc27701 \h </w:instrText>
      </w:r>
      <w:r>
        <w:rPr>
          <w:rFonts w:ascii="仿宋" w:eastAsia="仿宋"/>
          <w:caps w:val="0"/>
          <w:smallCaps/>
          <w:sz w:val="20"/>
          <w:szCs w:val="20"/>
        </w:rPr>
        <w:fldChar w:fldCharType="separate"/>
      </w:r>
      <w:r>
        <w:rPr>
          <w:rFonts w:ascii="仿宋" w:eastAsia="仿宋"/>
          <w:caps w:val="0"/>
          <w:smallCaps/>
          <w:sz w:val="20"/>
          <w:szCs w:val="20"/>
        </w:rPr>
        <w:t>- 16 -</w:t>
      </w:r>
      <w:r>
        <w:rPr>
          <w:rFonts w:ascii="仿宋" w:eastAsia="仿宋"/>
          <w:caps w:val="0"/>
          <w:smallCaps/>
          <w:sz w:val="20"/>
          <w:szCs w:val="20"/>
        </w:rPr>
        <w:fldChar w:fldCharType="end"/>
      </w:r>
      <w:r>
        <w:rPr>
          <w:rFonts w:ascii="仿宋" w:eastAsia="仿宋"/>
          <w:caps w:val="0"/>
          <w:smallCaps/>
          <w:sz w:val="20"/>
          <w:szCs w:val="20"/>
        </w:rPr>
        <w:fldChar w:fldCharType="end"/>
      </w:r>
    </w:p>
    <w:p>
      <w:pPr>
        <w:pStyle w:val="25"/>
        <w:tabs>
          <w:tab w:val="right" w:leader="dot" w:pos="8296"/>
        </w:tabs>
        <w:ind w:leftChars="0" w:left="210" w:firstLineChars="100" w:firstLine="210"/>
        <w:jc w:val="left"/>
        <w:rPr>
          <w:rFonts w:ascii="仿宋" w:eastAsia="仿宋"/>
          <w:caps w:val="0"/>
          <w:smallCaps/>
          <w:sz w:val="20"/>
          <w:szCs w:val="20"/>
        </w:rPr>
      </w:pPr>
      <w:r>
        <w:fldChar w:fldCharType="begin"/>
      </w:r>
      <w:r>
        <w:instrText xml:space="preserve"> HYPERLINK \l "_Toc26081" </w:instrText>
      </w:r>
      <w:r>
        <w:fldChar w:fldCharType="separate"/>
      </w:r>
      <w:r>
        <w:rPr>
          <w:rFonts w:ascii="仿宋" w:eastAsia="仿宋" w:hint="eastAsia"/>
          <w:caps w:val="0"/>
          <w:smallCaps/>
          <w:sz w:val="20"/>
          <w:szCs w:val="20"/>
        </w:rPr>
        <w:t>附件1.部门预算绩效评价报告</w:t>
      </w:r>
      <w:r>
        <w:rPr>
          <w:rFonts w:ascii="仿宋" w:eastAsia="仿宋"/>
          <w:caps w:val="0"/>
          <w:smallCaps/>
          <w:sz w:val="20"/>
          <w:szCs w:val="20"/>
        </w:rPr>
        <w:tab/>
      </w:r>
      <w:r>
        <w:rPr>
          <w:rFonts w:ascii="仿宋" w:eastAsia="仿宋"/>
          <w:caps w:val="0"/>
          <w:smallCaps/>
          <w:sz w:val="20"/>
          <w:szCs w:val="20"/>
        </w:rPr>
        <w:fldChar w:fldCharType="begin"/>
      </w:r>
      <w:r>
        <w:rPr>
          <w:rFonts w:ascii="仿宋" w:eastAsia="仿宋"/>
          <w:caps w:val="0"/>
          <w:smallCaps/>
          <w:sz w:val="20"/>
          <w:szCs w:val="20"/>
        </w:rPr>
        <w:instrText xml:space="preserve"> PAGEREF _Toc26081 \h </w:instrText>
      </w:r>
      <w:r>
        <w:rPr>
          <w:rFonts w:ascii="仿宋" w:eastAsia="仿宋"/>
          <w:caps w:val="0"/>
          <w:smallCaps/>
          <w:sz w:val="20"/>
          <w:szCs w:val="20"/>
        </w:rPr>
        <w:fldChar w:fldCharType="separate"/>
      </w:r>
      <w:r>
        <w:rPr>
          <w:rFonts w:ascii="仿宋" w:eastAsia="仿宋"/>
          <w:caps w:val="0"/>
          <w:smallCaps/>
          <w:sz w:val="20"/>
          <w:szCs w:val="20"/>
        </w:rPr>
        <w:t>- 16 -</w:t>
      </w:r>
      <w:r>
        <w:rPr>
          <w:rFonts w:ascii="仿宋" w:eastAsia="仿宋"/>
          <w:caps w:val="0"/>
          <w:smallCaps/>
          <w:sz w:val="20"/>
          <w:szCs w:val="20"/>
        </w:rPr>
        <w:fldChar w:fldCharType="end"/>
      </w:r>
      <w:r>
        <w:rPr>
          <w:rFonts w:ascii="仿宋" w:eastAsia="仿宋"/>
          <w:caps w:val="0"/>
          <w:smallCaps/>
          <w:sz w:val="20"/>
          <w:szCs w:val="20"/>
        </w:rPr>
        <w:fldChar w:fldCharType="end"/>
      </w:r>
    </w:p>
    <w:p>
      <w:pPr>
        <w:pStyle w:val="25"/>
        <w:tabs>
          <w:tab w:val="right" w:leader="dot" w:pos="8296"/>
        </w:tabs>
        <w:ind w:leftChars="0" w:left="210" w:firstLineChars="200" w:firstLine="420"/>
        <w:jc w:val="left"/>
        <w:rPr>
          <w:rFonts w:ascii="仿宋" w:eastAsia="仿宋"/>
          <w:caps w:val="0"/>
          <w:smallCaps/>
          <w:sz w:val="20"/>
          <w:szCs w:val="20"/>
        </w:rPr>
      </w:pPr>
      <w:r>
        <w:fldChar w:fldCharType="begin"/>
      </w:r>
      <w:r>
        <w:instrText xml:space="preserve"> HYPERLINK \l "_Toc17332" </w:instrText>
      </w:r>
      <w:r>
        <w:fldChar w:fldCharType="separate"/>
      </w:r>
      <w:r>
        <w:rPr>
          <w:rFonts w:ascii="仿宋" w:eastAsia="仿宋" w:hint="eastAsia"/>
          <w:caps w:val="0"/>
          <w:smallCaps/>
          <w:sz w:val="20"/>
          <w:szCs w:val="20"/>
          <w:lang w:val="zh-CN"/>
        </w:rPr>
        <w:t>一、</w:t>
      </w:r>
      <w:r>
        <w:rPr>
          <w:rFonts w:ascii="仿宋" w:eastAsia="仿宋"/>
          <w:caps w:val="0"/>
          <w:smallCaps/>
          <w:sz w:val="20"/>
          <w:szCs w:val="20"/>
          <w:lang w:val="zh-CN"/>
        </w:rPr>
        <w:t>部门（单位）基本情况</w:t>
      </w:r>
      <w:r>
        <w:rPr>
          <w:rFonts w:ascii="仿宋" w:eastAsia="仿宋"/>
          <w:caps w:val="0"/>
          <w:smallCaps/>
          <w:sz w:val="20"/>
          <w:szCs w:val="20"/>
        </w:rPr>
        <w:tab/>
      </w:r>
      <w:r>
        <w:rPr>
          <w:rFonts w:ascii="仿宋" w:eastAsia="仿宋"/>
          <w:caps w:val="0"/>
          <w:smallCaps/>
          <w:sz w:val="20"/>
          <w:szCs w:val="20"/>
        </w:rPr>
        <w:fldChar w:fldCharType="begin"/>
      </w:r>
      <w:r>
        <w:rPr>
          <w:rFonts w:ascii="仿宋" w:eastAsia="仿宋"/>
          <w:caps w:val="0"/>
          <w:smallCaps/>
          <w:sz w:val="20"/>
          <w:szCs w:val="20"/>
        </w:rPr>
        <w:instrText xml:space="preserve"> PAGEREF _Toc17332 \h </w:instrText>
      </w:r>
      <w:r>
        <w:rPr>
          <w:rFonts w:ascii="仿宋" w:eastAsia="仿宋"/>
          <w:caps w:val="0"/>
          <w:smallCaps/>
          <w:sz w:val="20"/>
          <w:szCs w:val="20"/>
        </w:rPr>
        <w:fldChar w:fldCharType="separate"/>
      </w:r>
      <w:r>
        <w:rPr>
          <w:rFonts w:ascii="仿宋" w:eastAsia="仿宋"/>
          <w:caps w:val="0"/>
          <w:smallCaps/>
          <w:sz w:val="20"/>
          <w:szCs w:val="20"/>
        </w:rPr>
        <w:t>- 16 -</w:t>
      </w:r>
      <w:r>
        <w:rPr>
          <w:rFonts w:ascii="仿宋" w:eastAsia="仿宋"/>
          <w:caps w:val="0"/>
          <w:smallCaps/>
          <w:sz w:val="20"/>
          <w:szCs w:val="20"/>
        </w:rPr>
        <w:fldChar w:fldCharType="end"/>
      </w:r>
      <w:r>
        <w:rPr>
          <w:rFonts w:ascii="仿宋" w:eastAsia="仿宋"/>
          <w:caps w:val="0"/>
          <w:smallCaps/>
          <w:sz w:val="20"/>
          <w:szCs w:val="20"/>
        </w:rPr>
        <w:fldChar w:fldCharType="end"/>
      </w:r>
    </w:p>
    <w:p>
      <w:pPr>
        <w:pStyle w:val="25"/>
        <w:tabs>
          <w:tab w:val="right" w:leader="dot" w:pos="8296"/>
        </w:tabs>
        <w:ind w:leftChars="0" w:left="210" w:firstLineChars="200" w:firstLine="420"/>
        <w:jc w:val="left"/>
        <w:rPr>
          <w:rFonts w:ascii="仿宋" w:eastAsia="仿宋"/>
          <w:caps w:val="0"/>
          <w:smallCaps/>
          <w:sz w:val="20"/>
          <w:szCs w:val="20"/>
        </w:rPr>
      </w:pPr>
      <w:r>
        <w:fldChar w:fldCharType="begin"/>
      </w:r>
      <w:r>
        <w:instrText xml:space="preserve"> HYPERLINK \l "_Toc7332" </w:instrText>
      </w:r>
      <w:r>
        <w:fldChar w:fldCharType="separate"/>
      </w:r>
      <w:r>
        <w:rPr>
          <w:rFonts w:ascii="仿宋" w:eastAsia="仿宋"/>
          <w:caps w:val="0"/>
          <w:smallCaps/>
          <w:sz w:val="20"/>
          <w:szCs w:val="20"/>
          <w:lang w:val="zh-CN"/>
        </w:rPr>
        <w:t>二、部门资金收支情况</w:t>
      </w:r>
      <w:r>
        <w:rPr>
          <w:rFonts w:ascii="仿宋" w:eastAsia="仿宋"/>
          <w:caps w:val="0"/>
          <w:smallCaps/>
          <w:sz w:val="20"/>
          <w:szCs w:val="20"/>
        </w:rPr>
        <w:tab/>
      </w:r>
      <w:r>
        <w:rPr>
          <w:rFonts w:ascii="仿宋" w:eastAsia="仿宋"/>
          <w:caps w:val="0"/>
          <w:smallCaps/>
          <w:sz w:val="20"/>
          <w:szCs w:val="20"/>
        </w:rPr>
        <w:fldChar w:fldCharType="begin"/>
      </w:r>
      <w:r>
        <w:rPr>
          <w:rFonts w:ascii="仿宋" w:eastAsia="仿宋"/>
          <w:caps w:val="0"/>
          <w:smallCaps/>
          <w:sz w:val="20"/>
          <w:szCs w:val="20"/>
        </w:rPr>
        <w:instrText xml:space="preserve"> PAGEREF _Toc7332 \h </w:instrText>
      </w:r>
      <w:r>
        <w:rPr>
          <w:rFonts w:ascii="仿宋" w:eastAsia="仿宋"/>
          <w:caps w:val="0"/>
          <w:smallCaps/>
          <w:sz w:val="20"/>
          <w:szCs w:val="20"/>
        </w:rPr>
        <w:fldChar w:fldCharType="separate"/>
      </w:r>
      <w:r>
        <w:rPr>
          <w:rFonts w:ascii="仿宋" w:eastAsia="仿宋"/>
          <w:caps w:val="0"/>
          <w:smallCaps/>
          <w:sz w:val="20"/>
          <w:szCs w:val="20"/>
        </w:rPr>
        <w:t>- 21 -</w:t>
      </w:r>
      <w:r>
        <w:rPr>
          <w:rFonts w:ascii="仿宋" w:eastAsia="仿宋"/>
          <w:caps w:val="0"/>
          <w:smallCaps/>
          <w:sz w:val="20"/>
          <w:szCs w:val="20"/>
        </w:rPr>
        <w:fldChar w:fldCharType="end"/>
      </w:r>
      <w:r>
        <w:rPr>
          <w:rFonts w:ascii="仿宋" w:eastAsia="仿宋"/>
          <w:caps w:val="0"/>
          <w:smallCaps/>
          <w:sz w:val="20"/>
          <w:szCs w:val="20"/>
        </w:rPr>
        <w:fldChar w:fldCharType="end"/>
      </w:r>
    </w:p>
    <w:p>
      <w:pPr>
        <w:pStyle w:val="25"/>
        <w:tabs>
          <w:tab w:val="right" w:leader="dot" w:pos="8296"/>
        </w:tabs>
        <w:ind w:leftChars="0" w:left="210" w:firstLineChars="200" w:firstLine="420"/>
        <w:jc w:val="left"/>
        <w:rPr>
          <w:rFonts w:ascii="仿宋" w:eastAsia="仿宋"/>
          <w:caps w:val="0"/>
          <w:smallCaps/>
          <w:sz w:val="20"/>
          <w:szCs w:val="20"/>
        </w:rPr>
      </w:pPr>
      <w:r>
        <w:fldChar w:fldCharType="begin"/>
      </w:r>
      <w:r>
        <w:instrText xml:space="preserve"> HYPERLINK \l "_Toc27872" </w:instrText>
      </w:r>
      <w:r>
        <w:fldChar w:fldCharType="separate"/>
      </w:r>
      <w:r>
        <w:rPr>
          <w:rFonts w:ascii="仿宋" w:eastAsia="仿宋"/>
          <w:caps w:val="0"/>
          <w:smallCaps/>
          <w:sz w:val="20"/>
          <w:szCs w:val="20"/>
          <w:lang w:val="zh-CN"/>
        </w:rPr>
        <w:t>三、部门预算绩效分析</w:t>
      </w:r>
      <w:r>
        <w:rPr>
          <w:rFonts w:ascii="仿宋" w:eastAsia="仿宋"/>
          <w:caps w:val="0"/>
          <w:smallCaps/>
          <w:sz w:val="20"/>
          <w:szCs w:val="20"/>
        </w:rPr>
        <w:tab/>
      </w:r>
      <w:r>
        <w:rPr>
          <w:rFonts w:ascii="仿宋" w:eastAsia="仿宋"/>
          <w:caps w:val="0"/>
          <w:smallCaps/>
          <w:sz w:val="20"/>
          <w:szCs w:val="20"/>
        </w:rPr>
        <w:fldChar w:fldCharType="begin"/>
      </w:r>
      <w:r>
        <w:rPr>
          <w:rFonts w:ascii="仿宋" w:eastAsia="仿宋"/>
          <w:caps w:val="0"/>
          <w:smallCaps/>
          <w:sz w:val="20"/>
          <w:szCs w:val="20"/>
        </w:rPr>
        <w:instrText xml:space="preserve"> PAGEREF _Toc27872 \h </w:instrText>
      </w:r>
      <w:r>
        <w:rPr>
          <w:rFonts w:ascii="仿宋" w:eastAsia="仿宋"/>
          <w:caps w:val="0"/>
          <w:smallCaps/>
          <w:sz w:val="20"/>
          <w:szCs w:val="20"/>
        </w:rPr>
        <w:fldChar w:fldCharType="separate"/>
      </w:r>
      <w:r>
        <w:rPr>
          <w:rFonts w:ascii="仿宋" w:eastAsia="仿宋"/>
          <w:caps w:val="0"/>
          <w:smallCaps/>
          <w:sz w:val="20"/>
          <w:szCs w:val="20"/>
        </w:rPr>
        <w:t>- 21 -</w:t>
      </w:r>
      <w:r>
        <w:rPr>
          <w:rFonts w:ascii="仿宋" w:eastAsia="仿宋"/>
          <w:caps w:val="0"/>
          <w:smallCaps/>
          <w:sz w:val="20"/>
          <w:szCs w:val="20"/>
        </w:rPr>
        <w:fldChar w:fldCharType="end"/>
      </w:r>
      <w:r>
        <w:rPr>
          <w:rFonts w:ascii="仿宋" w:eastAsia="仿宋"/>
          <w:caps w:val="0"/>
          <w:smallCaps/>
          <w:sz w:val="20"/>
          <w:szCs w:val="20"/>
        </w:rPr>
        <w:fldChar w:fldCharType="end"/>
      </w:r>
    </w:p>
    <w:p>
      <w:pPr>
        <w:pStyle w:val="25"/>
        <w:tabs>
          <w:tab w:val="right" w:leader="dot" w:pos="8296"/>
        </w:tabs>
        <w:ind w:leftChars="0" w:left="210" w:firstLineChars="200" w:firstLine="420"/>
        <w:jc w:val="left"/>
        <w:rPr>
          <w:rFonts w:ascii="仿宋" w:eastAsia="仿宋"/>
          <w:caps w:val="0"/>
          <w:smallCaps/>
          <w:sz w:val="20"/>
          <w:szCs w:val="20"/>
        </w:rPr>
      </w:pPr>
      <w:r>
        <w:fldChar w:fldCharType="begin"/>
      </w:r>
      <w:r>
        <w:instrText xml:space="preserve"> HYPERLINK \l "_Toc23734" </w:instrText>
      </w:r>
      <w:r>
        <w:fldChar w:fldCharType="separate"/>
      </w:r>
      <w:r>
        <w:rPr>
          <w:rFonts w:ascii="仿宋" w:eastAsia="仿宋"/>
          <w:caps w:val="0"/>
          <w:smallCaps/>
          <w:sz w:val="20"/>
          <w:szCs w:val="20"/>
          <w:lang w:val="zh-CN"/>
        </w:rPr>
        <w:t>四、评价结论及建议</w:t>
      </w:r>
      <w:r>
        <w:rPr>
          <w:rFonts w:ascii="仿宋" w:eastAsia="仿宋"/>
          <w:caps w:val="0"/>
          <w:smallCaps/>
          <w:sz w:val="20"/>
          <w:szCs w:val="20"/>
        </w:rPr>
        <w:tab/>
      </w:r>
      <w:r>
        <w:rPr>
          <w:rFonts w:ascii="仿宋" w:eastAsia="仿宋"/>
          <w:caps w:val="0"/>
          <w:smallCaps/>
          <w:sz w:val="20"/>
          <w:szCs w:val="20"/>
        </w:rPr>
        <w:fldChar w:fldCharType="begin"/>
      </w:r>
      <w:r>
        <w:rPr>
          <w:rFonts w:ascii="仿宋" w:eastAsia="仿宋"/>
          <w:caps w:val="0"/>
          <w:smallCaps/>
          <w:sz w:val="20"/>
          <w:szCs w:val="20"/>
        </w:rPr>
        <w:instrText xml:space="preserve"> PAGEREF _Toc23734 \h </w:instrText>
      </w:r>
      <w:r>
        <w:rPr>
          <w:rFonts w:ascii="仿宋" w:eastAsia="仿宋"/>
          <w:caps w:val="0"/>
          <w:smallCaps/>
          <w:sz w:val="20"/>
          <w:szCs w:val="20"/>
        </w:rPr>
        <w:fldChar w:fldCharType="separate"/>
      </w:r>
      <w:r>
        <w:rPr>
          <w:rFonts w:ascii="仿宋" w:eastAsia="仿宋"/>
          <w:caps w:val="0"/>
          <w:smallCaps/>
          <w:sz w:val="20"/>
          <w:szCs w:val="20"/>
        </w:rPr>
        <w:t>- 25 -</w:t>
      </w:r>
      <w:r>
        <w:rPr>
          <w:rFonts w:ascii="仿宋" w:eastAsia="仿宋"/>
          <w:caps w:val="0"/>
          <w:smallCaps/>
          <w:sz w:val="20"/>
          <w:szCs w:val="20"/>
        </w:rPr>
        <w:fldChar w:fldCharType="end"/>
      </w:r>
      <w:r>
        <w:rPr>
          <w:rFonts w:ascii="仿宋" w:eastAsia="仿宋"/>
          <w:caps w:val="0"/>
          <w:smallCaps/>
          <w:sz w:val="20"/>
          <w:szCs w:val="20"/>
        </w:rPr>
        <w:fldChar w:fldCharType="end"/>
      </w:r>
    </w:p>
    <w:p>
      <w:pPr>
        <w:pStyle w:val="25"/>
        <w:tabs>
          <w:tab w:val="right" w:leader="dot" w:pos="8296"/>
        </w:tabs>
        <w:ind w:leftChars="0" w:left="210" w:firstLineChars="100" w:firstLine="210"/>
        <w:jc w:val="left"/>
        <w:rPr>
          <w:rFonts w:ascii="仿宋" w:eastAsia="仿宋"/>
          <w:caps w:val="0"/>
          <w:smallCaps/>
          <w:sz w:val="20"/>
          <w:szCs w:val="20"/>
        </w:rPr>
      </w:pPr>
      <w:r>
        <w:fldChar w:fldCharType="begin"/>
      </w:r>
      <w:r>
        <w:instrText xml:space="preserve"> HYPERLINK \l "_Toc14303" </w:instrText>
      </w:r>
      <w:r>
        <w:fldChar w:fldCharType="separate"/>
      </w:r>
      <w:r>
        <w:rPr>
          <w:rFonts w:ascii="仿宋" w:eastAsia="仿宋" w:hint="eastAsia"/>
          <w:caps w:val="0"/>
          <w:smallCaps/>
          <w:sz w:val="20"/>
          <w:szCs w:val="20"/>
          <w:lang w:val="zh-CN"/>
        </w:rPr>
        <w:t>附件</w:t>
      </w:r>
      <w:r>
        <w:rPr>
          <w:rFonts w:ascii="仿宋" w:eastAsia="仿宋" w:hint="eastAsia"/>
          <w:caps w:val="0"/>
          <w:smallCaps/>
          <w:sz w:val="20"/>
          <w:szCs w:val="20"/>
        </w:rPr>
        <w:t>2.茂县</w:t>
      </w:r>
      <w:r>
        <w:rPr>
          <w:rFonts w:ascii="仿宋" w:eastAsia="仿宋" w:hint="eastAsia"/>
          <w:caps w:val="0"/>
          <w:smallCaps/>
          <w:sz w:val="20"/>
          <w:szCs w:val="20"/>
          <w:lang w:eastAsia="zh-CN"/>
        </w:rPr>
        <w:t>茂县民族宗教局</w:t>
      </w:r>
      <w:r>
        <w:rPr>
          <w:rFonts w:ascii="仿宋" w:eastAsia="仿宋" w:hint="eastAsia"/>
          <w:caps w:val="0"/>
          <w:smallCaps/>
          <w:sz w:val="20"/>
          <w:szCs w:val="20"/>
        </w:rPr>
        <w:t>专项预算项目绩效评价报告</w:t>
      </w:r>
      <w:r>
        <w:rPr>
          <w:rFonts w:ascii="仿宋" w:eastAsia="仿宋"/>
          <w:caps w:val="0"/>
          <w:smallCaps/>
          <w:sz w:val="20"/>
          <w:szCs w:val="20"/>
        </w:rPr>
        <w:tab/>
      </w:r>
      <w:r>
        <w:rPr>
          <w:rFonts w:ascii="仿宋" w:eastAsia="仿宋"/>
          <w:caps w:val="0"/>
          <w:smallCaps/>
          <w:sz w:val="20"/>
          <w:szCs w:val="20"/>
        </w:rPr>
        <w:fldChar w:fldCharType="begin"/>
      </w:r>
      <w:r>
        <w:rPr>
          <w:rFonts w:ascii="仿宋" w:eastAsia="仿宋"/>
          <w:caps w:val="0"/>
          <w:smallCaps/>
          <w:sz w:val="20"/>
          <w:szCs w:val="20"/>
        </w:rPr>
        <w:instrText xml:space="preserve"> PAGEREF _Toc14303 \h </w:instrText>
      </w:r>
      <w:r>
        <w:rPr>
          <w:rFonts w:ascii="仿宋" w:eastAsia="仿宋"/>
          <w:caps w:val="0"/>
          <w:smallCaps/>
          <w:sz w:val="20"/>
          <w:szCs w:val="20"/>
        </w:rPr>
        <w:fldChar w:fldCharType="separate"/>
      </w:r>
      <w:r>
        <w:rPr>
          <w:rFonts w:ascii="仿宋" w:eastAsia="仿宋"/>
          <w:caps w:val="0"/>
          <w:smallCaps/>
          <w:sz w:val="20"/>
          <w:szCs w:val="20"/>
        </w:rPr>
        <w:t>- 26 -</w:t>
      </w:r>
      <w:r>
        <w:rPr>
          <w:rFonts w:ascii="仿宋" w:eastAsia="仿宋"/>
          <w:caps w:val="0"/>
          <w:smallCaps/>
          <w:sz w:val="20"/>
          <w:szCs w:val="20"/>
        </w:rPr>
        <w:fldChar w:fldCharType="end"/>
      </w:r>
      <w:r>
        <w:rPr>
          <w:rFonts w:ascii="仿宋" w:eastAsia="仿宋"/>
          <w:caps w:val="0"/>
          <w:smallCaps/>
          <w:sz w:val="20"/>
          <w:szCs w:val="20"/>
        </w:rPr>
        <w:fldChar w:fldCharType="end"/>
      </w:r>
    </w:p>
    <w:p>
      <w:pPr>
        <w:pStyle w:val="25"/>
        <w:tabs>
          <w:tab w:val="right" w:leader="dot" w:pos="8296"/>
        </w:tabs>
        <w:ind w:leftChars="0" w:left="210"/>
        <w:jc w:val="left"/>
        <w:rPr>
          <w:rFonts w:ascii="仿宋" w:eastAsia="仿宋"/>
          <w:caps w:val="0"/>
          <w:smallCaps/>
          <w:sz w:val="20"/>
          <w:szCs w:val="20"/>
        </w:rPr>
      </w:pPr>
      <w:r>
        <w:fldChar w:fldCharType="begin"/>
      </w:r>
      <w:r>
        <w:instrText xml:space="preserve"> HYPERLINK \l "_Toc6849" </w:instrText>
      </w:r>
      <w:r>
        <w:fldChar w:fldCharType="separate"/>
      </w:r>
      <w:r>
        <w:rPr>
          <w:rFonts w:ascii="仿宋" w:eastAsia="仿宋" w:hint="eastAsia"/>
          <w:caps w:val="0"/>
          <w:smallCaps/>
          <w:sz w:val="20"/>
          <w:szCs w:val="20"/>
        </w:rPr>
        <w:t>第五部分 附表</w:t>
      </w:r>
      <w:r>
        <w:rPr>
          <w:rFonts w:ascii="仿宋" w:eastAsia="仿宋"/>
          <w:caps w:val="0"/>
          <w:smallCaps/>
          <w:sz w:val="20"/>
          <w:szCs w:val="20"/>
        </w:rPr>
        <w:tab/>
      </w:r>
      <w:r>
        <w:rPr>
          <w:rFonts w:ascii="仿宋" w:eastAsia="仿宋"/>
          <w:caps w:val="0"/>
          <w:smallCaps/>
          <w:sz w:val="20"/>
          <w:szCs w:val="20"/>
        </w:rPr>
        <w:fldChar w:fldCharType="begin"/>
      </w:r>
      <w:r>
        <w:rPr>
          <w:rFonts w:ascii="仿宋" w:eastAsia="仿宋"/>
          <w:caps w:val="0"/>
          <w:smallCaps/>
          <w:sz w:val="20"/>
          <w:szCs w:val="20"/>
        </w:rPr>
        <w:instrText xml:space="preserve"> PAGEREF _Toc6849 \h </w:instrText>
      </w:r>
      <w:r>
        <w:rPr>
          <w:rFonts w:ascii="仿宋" w:eastAsia="仿宋"/>
          <w:caps w:val="0"/>
          <w:smallCaps/>
          <w:sz w:val="20"/>
          <w:szCs w:val="20"/>
        </w:rPr>
        <w:fldChar w:fldCharType="separate"/>
      </w:r>
      <w:r>
        <w:rPr>
          <w:rFonts w:ascii="仿宋" w:eastAsia="仿宋"/>
          <w:caps w:val="0"/>
          <w:smallCaps/>
          <w:sz w:val="20"/>
          <w:szCs w:val="20"/>
        </w:rPr>
        <w:t>- 35 -</w:t>
      </w:r>
      <w:r>
        <w:rPr>
          <w:rFonts w:ascii="仿宋" w:eastAsia="仿宋"/>
          <w:caps w:val="0"/>
          <w:smallCaps/>
          <w:sz w:val="20"/>
          <w:szCs w:val="20"/>
        </w:rPr>
        <w:fldChar w:fldCharType="end"/>
      </w:r>
      <w:r>
        <w:rPr>
          <w:rFonts w:ascii="仿宋" w:eastAsia="仿宋"/>
          <w:caps w:val="0"/>
          <w:smallCaps/>
          <w:sz w:val="20"/>
          <w:szCs w:val="20"/>
        </w:rPr>
        <w:fldChar w:fldCharType="end"/>
      </w:r>
    </w:p>
    <w:p>
      <w:pPr>
        <w:pStyle w:val="25"/>
        <w:tabs>
          <w:tab w:val="right" w:leader="dot" w:pos="8296"/>
        </w:tabs>
        <w:ind w:leftChars="0" w:left="210" w:firstLineChars="100" w:firstLine="210"/>
        <w:jc w:val="left"/>
        <w:rPr>
          <w:rFonts w:ascii="仿宋" w:eastAsia="仿宋"/>
          <w:caps w:val="0"/>
          <w:smallCaps/>
          <w:sz w:val="20"/>
          <w:szCs w:val="20"/>
        </w:rPr>
      </w:pPr>
      <w:r>
        <w:fldChar w:fldCharType="begin"/>
      </w:r>
      <w:r>
        <w:instrText xml:space="preserve"> HYPERLINK \l "_Toc636" </w:instrText>
      </w:r>
      <w:r>
        <w:fldChar w:fldCharType="separate"/>
      </w:r>
      <w:r>
        <w:rPr>
          <w:rFonts w:ascii="仿宋" w:eastAsia="仿宋" w:hint="eastAsia"/>
          <w:caps w:val="0"/>
          <w:smallCaps/>
          <w:sz w:val="20"/>
          <w:szCs w:val="20"/>
        </w:rPr>
        <w:t>一、收入支出决算总表</w:t>
      </w:r>
      <w:r>
        <w:rPr>
          <w:rFonts w:ascii="仿宋" w:eastAsia="仿宋"/>
          <w:caps w:val="0"/>
          <w:smallCaps/>
          <w:sz w:val="20"/>
          <w:szCs w:val="20"/>
        </w:rPr>
        <w:fldChar w:fldCharType="end"/>
      </w:r>
    </w:p>
    <w:p>
      <w:pPr>
        <w:pStyle w:val="25"/>
        <w:tabs>
          <w:tab w:val="right" w:leader="dot" w:pos="8296"/>
        </w:tabs>
        <w:ind w:leftChars="0" w:left="210" w:firstLineChars="100" w:firstLine="210"/>
        <w:jc w:val="left"/>
        <w:rPr>
          <w:rFonts w:ascii="仿宋" w:eastAsia="仿宋"/>
          <w:caps w:val="0"/>
          <w:smallCaps/>
          <w:sz w:val="20"/>
          <w:szCs w:val="20"/>
        </w:rPr>
      </w:pPr>
      <w:r>
        <w:fldChar w:fldCharType="begin"/>
      </w:r>
      <w:r>
        <w:instrText xml:space="preserve"> HYPERLINK \l "_Toc3881" </w:instrText>
      </w:r>
      <w:r>
        <w:fldChar w:fldCharType="separate"/>
      </w:r>
      <w:r>
        <w:rPr>
          <w:rFonts w:ascii="仿宋" w:eastAsia="仿宋" w:hint="eastAsia"/>
          <w:caps w:val="0"/>
          <w:smallCaps/>
          <w:sz w:val="20"/>
          <w:szCs w:val="20"/>
        </w:rPr>
        <w:t>二、收入决算表</w:t>
      </w:r>
      <w:r>
        <w:rPr>
          <w:rFonts w:ascii="仿宋" w:eastAsia="仿宋"/>
          <w:caps w:val="0"/>
          <w:smallCaps/>
          <w:sz w:val="20"/>
          <w:szCs w:val="20"/>
        </w:rPr>
        <w:fldChar w:fldCharType="end"/>
      </w:r>
    </w:p>
    <w:p>
      <w:pPr>
        <w:pStyle w:val="25"/>
        <w:tabs>
          <w:tab w:val="right" w:leader="dot" w:pos="8296"/>
        </w:tabs>
        <w:ind w:leftChars="0" w:left="210" w:firstLineChars="100" w:firstLine="210"/>
        <w:jc w:val="left"/>
        <w:rPr>
          <w:rFonts w:ascii="仿宋" w:eastAsia="仿宋"/>
          <w:caps w:val="0"/>
          <w:smallCaps/>
          <w:sz w:val="20"/>
          <w:szCs w:val="20"/>
        </w:rPr>
      </w:pPr>
      <w:r>
        <w:fldChar w:fldCharType="begin"/>
      </w:r>
      <w:r>
        <w:instrText xml:space="preserve"> HYPERLINK \l "_Toc2168" </w:instrText>
      </w:r>
      <w:r>
        <w:fldChar w:fldCharType="separate"/>
      </w:r>
      <w:r>
        <w:rPr>
          <w:rFonts w:ascii="仿宋" w:eastAsia="仿宋" w:hint="eastAsia"/>
          <w:caps w:val="0"/>
          <w:smallCaps/>
          <w:sz w:val="20"/>
          <w:szCs w:val="20"/>
        </w:rPr>
        <w:t>三、支出决算表</w:t>
      </w:r>
      <w:r>
        <w:rPr>
          <w:rFonts w:ascii="仿宋" w:eastAsia="仿宋"/>
          <w:caps w:val="0"/>
          <w:smallCaps/>
          <w:sz w:val="20"/>
          <w:szCs w:val="20"/>
        </w:rPr>
        <w:fldChar w:fldCharType="end"/>
      </w:r>
    </w:p>
    <w:p>
      <w:pPr>
        <w:pStyle w:val="25"/>
        <w:tabs>
          <w:tab w:val="right" w:leader="dot" w:pos="8296"/>
        </w:tabs>
        <w:ind w:leftChars="0" w:left="210" w:firstLineChars="100" w:firstLine="210"/>
        <w:jc w:val="left"/>
        <w:rPr>
          <w:rFonts w:ascii="仿宋" w:eastAsia="仿宋"/>
          <w:caps w:val="0"/>
          <w:smallCaps/>
          <w:sz w:val="20"/>
          <w:szCs w:val="20"/>
        </w:rPr>
      </w:pPr>
      <w:r>
        <w:fldChar w:fldCharType="begin"/>
      </w:r>
      <w:r>
        <w:instrText xml:space="preserve"> HYPERLINK \l "_Toc15800" </w:instrText>
      </w:r>
      <w:r>
        <w:fldChar w:fldCharType="separate"/>
      </w:r>
      <w:r>
        <w:rPr>
          <w:rFonts w:ascii="仿宋" w:eastAsia="仿宋" w:hint="eastAsia"/>
          <w:caps w:val="0"/>
          <w:smallCaps/>
          <w:sz w:val="20"/>
          <w:szCs w:val="20"/>
        </w:rPr>
        <w:t>四、财政拨款收入支出决算总表</w:t>
      </w:r>
      <w:r>
        <w:rPr>
          <w:rFonts w:ascii="仿宋" w:eastAsia="仿宋"/>
          <w:caps w:val="0"/>
          <w:smallCaps/>
          <w:sz w:val="20"/>
          <w:szCs w:val="20"/>
        </w:rPr>
        <w:fldChar w:fldCharType="end"/>
      </w:r>
    </w:p>
    <w:p>
      <w:pPr>
        <w:pStyle w:val="25"/>
        <w:tabs>
          <w:tab w:val="right" w:leader="dot" w:pos="8296"/>
        </w:tabs>
        <w:ind w:leftChars="0" w:left="210" w:firstLineChars="100" w:firstLine="210"/>
        <w:jc w:val="left"/>
        <w:rPr>
          <w:rFonts w:ascii="仿宋" w:eastAsia="仿宋"/>
          <w:caps w:val="0"/>
          <w:smallCaps/>
          <w:sz w:val="20"/>
          <w:szCs w:val="20"/>
        </w:rPr>
      </w:pPr>
      <w:r>
        <w:fldChar w:fldCharType="begin"/>
      </w:r>
      <w:r>
        <w:instrText xml:space="preserve"> HYPERLINK \l "_Toc31967" </w:instrText>
      </w:r>
      <w:r>
        <w:fldChar w:fldCharType="separate"/>
      </w:r>
      <w:r>
        <w:rPr>
          <w:rFonts w:ascii="仿宋" w:eastAsia="仿宋" w:hint="eastAsia"/>
          <w:caps w:val="0"/>
          <w:smallCaps/>
          <w:sz w:val="20"/>
          <w:szCs w:val="20"/>
        </w:rPr>
        <w:t>五、财政拨款支出决算明细表</w:t>
      </w:r>
      <w:r>
        <w:rPr>
          <w:rFonts w:ascii="仿宋" w:eastAsia="仿宋"/>
          <w:caps w:val="0"/>
          <w:smallCaps/>
          <w:sz w:val="20"/>
          <w:szCs w:val="20"/>
        </w:rPr>
        <w:fldChar w:fldCharType="end"/>
      </w:r>
    </w:p>
    <w:p>
      <w:pPr>
        <w:pStyle w:val="25"/>
        <w:tabs>
          <w:tab w:val="right" w:leader="dot" w:pos="8296"/>
        </w:tabs>
        <w:ind w:leftChars="0" w:left="210" w:firstLineChars="100" w:firstLine="210"/>
        <w:jc w:val="left"/>
        <w:rPr>
          <w:rFonts w:ascii="仿宋" w:eastAsia="仿宋"/>
          <w:caps w:val="0"/>
          <w:smallCaps/>
          <w:sz w:val="20"/>
          <w:szCs w:val="20"/>
        </w:rPr>
      </w:pPr>
      <w:r>
        <w:fldChar w:fldCharType="begin"/>
      </w:r>
      <w:r>
        <w:instrText xml:space="preserve"> HYPERLINK \l "_Toc7015" </w:instrText>
      </w:r>
      <w:r>
        <w:fldChar w:fldCharType="separate"/>
      </w:r>
      <w:r>
        <w:rPr>
          <w:rFonts w:ascii="仿宋" w:eastAsia="仿宋" w:hint="eastAsia"/>
          <w:caps w:val="0"/>
          <w:smallCaps/>
          <w:sz w:val="20"/>
          <w:szCs w:val="20"/>
        </w:rPr>
        <w:t>六、一般公共预算财政拨款支出决算表</w:t>
      </w:r>
      <w:r>
        <w:rPr>
          <w:rFonts w:ascii="仿宋" w:eastAsia="仿宋"/>
          <w:caps w:val="0"/>
          <w:smallCaps/>
          <w:sz w:val="20"/>
          <w:szCs w:val="20"/>
        </w:rPr>
        <w:fldChar w:fldCharType="end"/>
      </w:r>
    </w:p>
    <w:p>
      <w:pPr>
        <w:pStyle w:val="25"/>
        <w:tabs>
          <w:tab w:val="right" w:leader="dot" w:pos="8296"/>
        </w:tabs>
        <w:ind w:leftChars="0" w:left="210" w:firstLineChars="100" w:firstLine="210"/>
        <w:jc w:val="left"/>
        <w:rPr>
          <w:rFonts w:ascii="仿宋" w:eastAsia="仿宋"/>
          <w:caps w:val="0"/>
          <w:smallCaps/>
          <w:sz w:val="20"/>
          <w:szCs w:val="20"/>
        </w:rPr>
      </w:pPr>
      <w:r>
        <w:fldChar w:fldCharType="begin"/>
      </w:r>
      <w:r>
        <w:instrText xml:space="preserve"> HYPERLINK \l "_Toc457" </w:instrText>
      </w:r>
      <w:r>
        <w:fldChar w:fldCharType="separate"/>
      </w:r>
      <w:r>
        <w:rPr>
          <w:rFonts w:ascii="仿宋" w:eastAsia="仿宋" w:hint="eastAsia"/>
          <w:caps w:val="0"/>
          <w:smallCaps/>
          <w:sz w:val="20"/>
          <w:szCs w:val="20"/>
        </w:rPr>
        <w:t>七、一般公共预算财政拨款支出决算明细表</w:t>
      </w:r>
      <w:r>
        <w:rPr>
          <w:rFonts w:ascii="仿宋" w:eastAsia="仿宋"/>
          <w:caps w:val="0"/>
          <w:smallCaps/>
          <w:sz w:val="20"/>
          <w:szCs w:val="20"/>
        </w:rPr>
        <w:fldChar w:fldCharType="end"/>
      </w:r>
    </w:p>
    <w:p>
      <w:pPr>
        <w:pStyle w:val="25"/>
        <w:tabs>
          <w:tab w:val="right" w:leader="dot" w:pos="8296"/>
        </w:tabs>
        <w:ind w:leftChars="0" w:left="210" w:firstLineChars="100" w:firstLine="210"/>
        <w:jc w:val="left"/>
        <w:rPr>
          <w:rFonts w:ascii="仿宋" w:eastAsia="仿宋"/>
          <w:caps w:val="0"/>
          <w:smallCaps/>
          <w:sz w:val="20"/>
          <w:szCs w:val="20"/>
        </w:rPr>
      </w:pPr>
      <w:r>
        <w:fldChar w:fldCharType="begin"/>
      </w:r>
      <w:r>
        <w:instrText xml:space="preserve"> HYPERLINK \l "_Toc18148" </w:instrText>
      </w:r>
      <w:r>
        <w:fldChar w:fldCharType="separate"/>
      </w:r>
      <w:r>
        <w:rPr>
          <w:rFonts w:ascii="仿宋" w:eastAsia="仿宋" w:hint="eastAsia"/>
          <w:caps w:val="0"/>
          <w:smallCaps/>
          <w:sz w:val="20"/>
          <w:szCs w:val="20"/>
        </w:rPr>
        <w:t>八、一般公共预算财政拨款基本支出决算表</w:t>
      </w:r>
      <w:r>
        <w:rPr>
          <w:rFonts w:ascii="仿宋" w:eastAsia="仿宋"/>
          <w:caps w:val="0"/>
          <w:smallCaps/>
          <w:sz w:val="20"/>
          <w:szCs w:val="20"/>
        </w:rPr>
        <w:fldChar w:fldCharType="end"/>
      </w:r>
    </w:p>
    <w:p>
      <w:pPr>
        <w:pStyle w:val="25"/>
        <w:tabs>
          <w:tab w:val="right" w:leader="dot" w:pos="8296"/>
        </w:tabs>
        <w:ind w:leftChars="0" w:left="210" w:firstLineChars="100" w:firstLine="210"/>
        <w:jc w:val="left"/>
        <w:rPr>
          <w:rFonts w:ascii="仿宋" w:eastAsia="仿宋"/>
          <w:caps w:val="0"/>
          <w:smallCaps/>
          <w:sz w:val="20"/>
          <w:szCs w:val="20"/>
        </w:rPr>
      </w:pPr>
      <w:r>
        <w:fldChar w:fldCharType="begin"/>
      </w:r>
      <w:r>
        <w:instrText xml:space="preserve"> HYPERLINK \l "_Toc5180" </w:instrText>
      </w:r>
      <w:r>
        <w:fldChar w:fldCharType="separate"/>
      </w:r>
      <w:r>
        <w:rPr>
          <w:rFonts w:ascii="仿宋" w:eastAsia="仿宋" w:hint="eastAsia"/>
          <w:caps w:val="0"/>
          <w:smallCaps/>
          <w:sz w:val="20"/>
          <w:szCs w:val="20"/>
        </w:rPr>
        <w:t>九、一般公共预算财政拨款项目支出决算表</w:t>
      </w:r>
      <w:r>
        <w:rPr>
          <w:rFonts w:ascii="仿宋" w:eastAsia="仿宋"/>
          <w:caps w:val="0"/>
          <w:smallCaps/>
          <w:sz w:val="20"/>
          <w:szCs w:val="20"/>
        </w:rPr>
        <w:fldChar w:fldCharType="end"/>
      </w:r>
    </w:p>
    <w:p>
      <w:pPr>
        <w:pStyle w:val="25"/>
        <w:tabs>
          <w:tab w:val="right" w:leader="dot" w:pos="8296"/>
        </w:tabs>
        <w:ind w:leftChars="0" w:left="210" w:firstLineChars="100" w:firstLine="210"/>
        <w:jc w:val="left"/>
        <w:rPr>
          <w:rFonts w:ascii="仿宋" w:eastAsia="仿宋"/>
          <w:caps w:val="0"/>
          <w:smallCaps/>
          <w:sz w:val="20"/>
          <w:szCs w:val="20"/>
        </w:rPr>
      </w:pPr>
      <w:r>
        <w:fldChar w:fldCharType="begin"/>
      </w:r>
      <w:r>
        <w:instrText xml:space="preserve"> HYPERLINK \l "_Toc1516" </w:instrText>
      </w:r>
      <w:r>
        <w:fldChar w:fldCharType="separate"/>
      </w:r>
      <w:r>
        <w:rPr>
          <w:rFonts w:ascii="仿宋" w:eastAsia="仿宋" w:hint="eastAsia"/>
          <w:caps w:val="0"/>
          <w:smallCaps/>
          <w:sz w:val="20"/>
          <w:szCs w:val="20"/>
        </w:rPr>
        <w:t>十、政府性基金预算财政拨款收入支出决算表</w:t>
      </w:r>
      <w:r>
        <w:rPr>
          <w:rFonts w:ascii="仿宋" w:eastAsia="仿宋"/>
          <w:caps w:val="0"/>
          <w:smallCaps/>
          <w:sz w:val="20"/>
          <w:szCs w:val="20"/>
        </w:rPr>
        <w:fldChar w:fldCharType="end"/>
      </w:r>
    </w:p>
    <w:p>
      <w:pPr>
        <w:pStyle w:val="25"/>
        <w:tabs>
          <w:tab w:val="right" w:leader="dot" w:pos="8296"/>
        </w:tabs>
        <w:ind w:leftChars="0" w:left="210" w:firstLineChars="100" w:firstLine="210"/>
        <w:jc w:val="left"/>
        <w:rPr>
          <w:rFonts w:ascii="仿宋" w:eastAsia="仿宋"/>
          <w:caps w:val="0"/>
          <w:smallCaps/>
          <w:sz w:val="20"/>
          <w:szCs w:val="20"/>
        </w:rPr>
      </w:pPr>
      <w:r>
        <w:fldChar w:fldCharType="begin"/>
      </w:r>
      <w:r>
        <w:instrText xml:space="preserve"> HYPERLINK \l "_Toc21668" </w:instrText>
      </w:r>
      <w:r>
        <w:fldChar w:fldCharType="separate"/>
      </w:r>
      <w:r>
        <w:rPr>
          <w:rFonts w:ascii="仿宋" w:eastAsia="仿宋" w:hint="eastAsia"/>
          <w:caps w:val="0"/>
          <w:smallCaps/>
          <w:sz w:val="20"/>
          <w:szCs w:val="20"/>
        </w:rPr>
        <w:t>十一、国有资本经营预算财政拨款收入支出决算表</w:t>
      </w:r>
      <w:r>
        <w:rPr>
          <w:rFonts w:ascii="仿宋" w:eastAsia="仿宋"/>
          <w:caps w:val="0"/>
          <w:smallCaps/>
          <w:sz w:val="20"/>
          <w:szCs w:val="20"/>
        </w:rPr>
        <w:fldChar w:fldCharType="end"/>
      </w:r>
    </w:p>
    <w:p>
      <w:pPr>
        <w:pStyle w:val="25"/>
        <w:tabs>
          <w:tab w:val="right" w:leader="dot" w:pos="8296"/>
        </w:tabs>
        <w:ind w:leftChars="0" w:left="210" w:firstLineChars="100" w:firstLine="210"/>
        <w:jc w:val="left"/>
        <w:rPr>
          <w:rFonts w:ascii="仿宋" w:eastAsia="仿宋"/>
          <w:caps w:val="0"/>
          <w:smallCaps/>
          <w:sz w:val="20"/>
          <w:szCs w:val="20"/>
        </w:rPr>
      </w:pPr>
      <w:r>
        <w:fldChar w:fldCharType="begin"/>
      </w:r>
      <w:r>
        <w:instrText xml:space="preserve"> HYPERLINK \l "_Toc10831" </w:instrText>
      </w:r>
      <w:r>
        <w:fldChar w:fldCharType="separate"/>
      </w:r>
      <w:r>
        <w:rPr>
          <w:rFonts w:ascii="仿宋" w:eastAsia="仿宋" w:hint="eastAsia"/>
          <w:caps w:val="0"/>
          <w:smallCaps/>
          <w:sz w:val="20"/>
          <w:szCs w:val="20"/>
        </w:rPr>
        <w:t>十二、国有资本经营预算财政拨款支出决算表</w:t>
      </w:r>
      <w:r>
        <w:rPr>
          <w:rFonts w:ascii="仿宋" w:eastAsia="仿宋"/>
          <w:caps w:val="0"/>
          <w:smallCaps/>
          <w:sz w:val="20"/>
          <w:szCs w:val="20"/>
        </w:rPr>
        <w:fldChar w:fldCharType="end"/>
      </w:r>
    </w:p>
    <w:p>
      <w:pPr>
        <w:pStyle w:val="25"/>
        <w:tabs>
          <w:tab w:val="right" w:leader="dot" w:pos="8296"/>
        </w:tabs>
        <w:ind w:leftChars="0" w:left="210" w:firstLineChars="100" w:firstLine="210"/>
        <w:jc w:val="left"/>
        <w:rPr>
          <w:rFonts w:ascii="仿宋" w:eastAsia="仿宋"/>
          <w:caps w:val="0"/>
          <w:smallCaps/>
          <w:sz w:val="20"/>
          <w:szCs w:val="20"/>
        </w:rPr>
      </w:pPr>
      <w:r>
        <w:fldChar w:fldCharType="begin"/>
      </w:r>
      <w:r>
        <w:instrText xml:space="preserve"> HYPERLINK \l "_Toc7237" </w:instrText>
      </w:r>
      <w:r>
        <w:fldChar w:fldCharType="separate"/>
      </w:r>
      <w:r>
        <w:rPr>
          <w:rFonts w:ascii="仿宋" w:eastAsia="仿宋" w:hint="eastAsia"/>
          <w:caps w:val="0"/>
          <w:smallCaps/>
          <w:sz w:val="20"/>
          <w:szCs w:val="20"/>
        </w:rPr>
        <w:t>十三、财政拨款“三公”经费支出决算表</w:t>
      </w:r>
      <w:r>
        <w:rPr>
          <w:rFonts w:ascii="仿宋" w:eastAsia="仿宋"/>
          <w:caps w:val="0"/>
          <w:smallCaps/>
          <w:sz w:val="20"/>
          <w:szCs w:val="20"/>
        </w:rPr>
        <w:fldChar w:fldCharType="end"/>
      </w:r>
    </w:p>
    <w:p>
      <w:pPr>
        <w:pStyle w:val="25"/>
        <w:tabs>
          <w:tab w:val="right" w:leader="dot" w:pos="8296"/>
        </w:tabs>
        <w:ind w:leftChars="0" w:left="210"/>
        <w:jc w:val="center"/>
        <w:rPr>
          <w:rFonts w:ascii="方正小标宋简体" w:eastAsia="方正小标宋简体" w:cs="方正小标宋简体" w:hint="eastAsia"/>
          <w:sz w:val="44"/>
          <w:szCs w:val="44"/>
        </w:rPr>
      </w:pPr>
      <w:r>
        <w:rPr>
          <w:rFonts w:ascii="仿宋" w:eastAsia="仿宋"/>
          <w:caps w:val="0"/>
          <w:smallCaps/>
          <w:sz w:val="20"/>
          <w:szCs w:val="20"/>
        </w:rPr>
        <w:fldChar w:fldCharType="end"/>
      </w:r>
      <w:bookmarkStart w:id="8" w:name="_Toc22950"/>
      <w:r>
        <w:rPr>
          <w:rFonts w:ascii="方正小标宋简体" w:eastAsia="方正小标宋简体" w:cs="方正小标宋简体" w:hint="eastAsia"/>
          <w:b w:val="0"/>
          <w:sz w:val="44"/>
          <w:szCs w:val="44"/>
        </w:rPr>
        <w:t xml:space="preserve">第一部分 </w:t>
      </w:r>
      <w:r>
        <w:rPr>
          <w:rStyle w:val="1Char"/>
          <w:rFonts w:ascii="方正小标宋简体" w:eastAsia="方正小标宋简体" w:cs="方正小标宋简体" w:hint="eastAsia"/>
          <w:b w:val="0"/>
          <w:bCs w:val="0"/>
          <w:sz w:val="44"/>
          <w:szCs w:val="44"/>
        </w:rPr>
        <w:t>部门概况</w:t>
      </w:r>
      <w:bookmarkEnd w:id="6"/>
      <w:bookmarkEnd w:id="7"/>
      <w:bookmarkEnd w:id="8"/>
    </w:p>
    <w:p>
      <w:pPr>
        <w:pStyle w:val="2"/>
        <w:keepNext/>
        <w:keepLines/>
        <w:pageBreakBefore w:val="0"/>
        <w:widowControl w:val="0"/>
        <w:suppressAutoHyphens/>
        <w:kinsoku/>
        <w:wordWrap/>
        <w:overflowPunct/>
        <w:topLinePunct w:val="0"/>
        <w:autoSpaceDE/>
        <w:autoSpaceDN/>
        <w:bidi w:val="0"/>
        <w:adjustRightInd/>
        <w:snapToGrid/>
        <w:spacing w:before="0" w:after="0" w:line="576" w:lineRule="exact"/>
        <w:ind w:left="0" w:firstLineChars="200" w:firstLine="640"/>
        <w:textAlignment w:val="auto"/>
        <w:rPr>
          <w:rFonts w:ascii="黑体" w:eastAsia="黑体"/>
          <w:b w:val="0"/>
        </w:rPr>
      </w:pPr>
      <w:bookmarkStart w:id="9" w:name="_Toc2900"/>
      <w:r>
        <w:rPr>
          <w:rFonts w:ascii="黑体" w:eastAsia="黑体" w:hint="eastAsia"/>
          <w:b w:val="0"/>
          <w:lang w:eastAsia="zh-CN"/>
        </w:rPr>
        <w:t>一、</w:t>
      </w:r>
      <w:r>
        <w:rPr>
          <w:rFonts w:ascii="黑体" w:eastAsia="黑体" w:hint="eastAsia"/>
          <w:b w:val="0"/>
        </w:rPr>
        <w:t>部门职责</w:t>
      </w:r>
      <w:bookmarkEnd w:id="9"/>
    </w:p>
    <w:p>
      <w:pPr>
        <w:pageBreakBefore w:val="0"/>
        <w:widowControl w:val="0"/>
        <w:suppressAutoHyphens/>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color w:val="000000"/>
          <w:sz w:val="32"/>
          <w:szCs w:val="32"/>
        </w:rPr>
      </w:pPr>
      <w:bookmarkStart w:id="10" w:name="_Toc15377200"/>
      <w:bookmarkStart w:id="11" w:name="_Toc6068"/>
      <w:bookmarkStart w:id="12" w:name="_Toc15396601"/>
      <w:r>
        <w:rPr>
          <w:rFonts w:ascii="仿宋_GB2312" w:eastAsia="仿宋_GB2312" w:cs="仿宋_GB2312" w:hint="eastAsia"/>
          <w:color w:val="000000"/>
          <w:sz w:val="32"/>
          <w:szCs w:val="32"/>
        </w:rPr>
        <w:t>负责贯彻执行党和政府关于民族、宗教工作的方针、政策，当好县委、县政府的民族宗教工作方面参谋助手;负责组织开展民族宗教政策、法律法规的宣传教育并督促贯彻执行。负责协调民族关系，加强民族团结进步教育，对有关宗教的法律法规和政策的贯彻实施进行行政管理和监督，确保宗教场所在法律、法规和政策允许的范围内开展活动，防止和制止不法分子利用宗教进行非法、违法活动，及时处理宗教方面等突发事件和影响社会政治稳定的问题，密切配合有关部门抵制、揭露和打击国内外敌对势力利用宗教对我县的渗透破坏活动，维护祖国统一和我县的稳定、团结、繁荣。负责加强国家和省用于扶持民族地区发展的专项资金使用和项目实施情况的检查监督，组织协调对民族地区发展，对口支援，经济技术协作和民族贸易，民族特需用品等的生产，配合承办扶贫开发事宜;负责调查全县宗教现状，掌握动态和发展趋势，及时向县政府报告并提出处理意见和建议，提供政策依据;承办县政府交办的其他工作事项。</w:t>
      </w:r>
    </w:p>
    <w:p>
      <w:pPr>
        <w:pStyle w:val="2"/>
        <w:keepNext/>
        <w:keepLines/>
        <w:pageBreakBefore w:val="0"/>
        <w:widowControl w:val="0"/>
        <w:suppressAutoHyphens/>
        <w:kinsoku/>
        <w:wordWrap/>
        <w:overflowPunct/>
        <w:topLinePunct w:val="0"/>
        <w:autoSpaceDE/>
        <w:autoSpaceDN/>
        <w:bidi w:val="0"/>
        <w:adjustRightInd/>
        <w:snapToGrid/>
        <w:spacing w:before="0" w:after="0" w:line="576" w:lineRule="exact"/>
        <w:ind w:firstLineChars="200" w:firstLine="640"/>
        <w:textAlignment w:val="auto"/>
        <w:rPr>
          <w:rStyle w:val="2Char"/>
          <w:b w:val="0"/>
          <w:bCs w:val="0"/>
        </w:rPr>
      </w:pPr>
      <w:r>
        <w:rPr>
          <w:rFonts w:ascii="黑体" w:eastAsia="黑体" w:hint="eastAsia"/>
          <w:b w:val="0"/>
        </w:rPr>
        <w:t>二、机</w:t>
      </w:r>
      <w:r>
        <w:rPr>
          <w:rStyle w:val="2Char"/>
          <w:rFonts w:ascii="黑体" w:eastAsia="黑体" w:hint="eastAsia"/>
          <w:b w:val="0"/>
          <w:bCs w:val="0"/>
        </w:rPr>
        <w:t>构设置</w:t>
      </w:r>
      <w:bookmarkEnd w:id="10"/>
      <w:bookmarkEnd w:id="11"/>
      <w:bookmarkEnd w:id="12"/>
    </w:p>
    <w:p>
      <w:pPr>
        <w:pageBreakBefore w:val="0"/>
        <w:widowControl w:val="0"/>
        <w:suppressAutoHyphens/>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茂县民族宗教局</w:t>
      </w:r>
      <w:r>
        <w:rPr>
          <w:rFonts w:ascii="仿宋" w:eastAsia="仿宋"/>
          <w:color w:val="000000"/>
          <w:sz w:val="32"/>
          <w:szCs w:val="32"/>
        </w:rPr>
        <w:t>下属二级单位2个，其中行政单位1个，参照公务员法管理的事业单位0个，其他事业单位1个。</w:t>
      </w:r>
      <w:r>
        <w:rPr>
          <w:rFonts w:ascii="仿宋_GB2312" w:eastAsia="仿宋_GB2312" w:cs="仿宋_GB2312" w:hint="eastAsia"/>
          <w:color w:val="000000"/>
          <w:sz w:val="32"/>
          <w:szCs w:val="32"/>
        </w:rPr>
        <w:t>。</w:t>
      </w:r>
    </w:p>
    <w:p>
      <w:pPr>
        <w:spacing w:line="576" w:lineRule="exact"/>
        <w:rPr>
          <w:rFonts w:ascii="仿宋_GB2312" w:eastAsia="仿宋_GB2312" w:cs="仿宋_GB2312" w:hint="eastAsia"/>
          <w:color w:val="000000"/>
          <w:sz w:val="32"/>
          <w:szCs w:val="32"/>
        </w:rPr>
      </w:pPr>
      <w:r>
        <w:rPr>
          <w:rFonts w:ascii="仿宋_GB2312" w:eastAsia="仿宋_GB2312" w:cs="仿宋_GB2312" w:hint="eastAsia"/>
          <w:color w:val="000000"/>
          <w:sz w:val="32"/>
          <w:szCs w:val="32"/>
        </w:rPr>
        <w:t xml:space="preserve">    纳入茂县民族宗教局2023年度部门决算编制范围的二级预算单位包括：</w:t>
      </w:r>
    </w:p>
    <w:p>
      <w:pPr>
        <w:keepNext w:val="0"/>
        <w:keepLines w:val="0"/>
        <w:pageBreakBefore w:val="0"/>
        <w:widowControl w:val="0"/>
        <w:suppressAutoHyphens/>
        <w:kinsoku/>
        <w:wordWrap/>
        <w:overflowPunct/>
        <w:topLinePunct w:val="0"/>
        <w:autoSpaceDE/>
        <w:autoSpaceDN/>
        <w:bidi w:val="0"/>
        <w:adjustRightInd/>
        <w:snapToGrid/>
        <w:spacing w:line="576" w:lineRule="exact"/>
        <w:textAlignment w:val="auto"/>
        <w:rPr>
          <w:rFonts w:ascii="仿宋_GB2312" w:eastAsia="仿宋_GB2312" w:cs="仿宋_GB2312" w:hint="eastAsia"/>
          <w:color w:val="000000"/>
          <w:sz w:val="32"/>
          <w:szCs w:val="32"/>
        </w:rPr>
      </w:pPr>
      <w:r>
        <w:rPr>
          <w:rFonts w:ascii="仿宋" w:eastAsia="仿宋" w:hint="eastAsia"/>
          <w:color w:val="000000"/>
          <w:sz w:val="32"/>
          <w:szCs w:val="32"/>
        </w:rPr>
        <w:t xml:space="preserve"> </w:t>
      </w:r>
      <w:r>
        <w:rPr>
          <w:rFonts w:ascii="仿宋_GB2312" w:eastAsia="仿宋_GB2312" w:cs="仿宋_GB2312" w:hint="eastAsia"/>
          <w:color w:val="000000"/>
          <w:sz w:val="32"/>
          <w:szCs w:val="32"/>
        </w:rPr>
        <w:t xml:space="preserve"> （1）茂县民族宗教局</w:t>
      </w:r>
      <w:r>
        <w:rPr>
          <w:rFonts w:ascii="仿宋_GB2312" w:eastAsia="仿宋_GB2312" w:cs="仿宋_GB2312"/>
          <w:color w:val="000000"/>
          <w:sz w:val="32"/>
          <w:szCs w:val="32"/>
        </w:rPr>
        <w:t>（行政）</w:t>
      </w:r>
    </w:p>
    <w:p>
      <w:pPr>
        <w:keepNext w:val="0"/>
        <w:keepLines w:val="0"/>
        <w:pageBreakBefore w:val="0"/>
        <w:widowControl w:val="0"/>
        <w:suppressAutoHyphens/>
        <w:kinsoku/>
        <w:wordWrap/>
        <w:overflowPunct/>
        <w:topLinePunct w:val="0"/>
        <w:autoSpaceDE/>
        <w:autoSpaceDN/>
        <w:bidi w:val="0"/>
        <w:adjustRightInd/>
        <w:snapToGrid/>
        <w:spacing w:line="576" w:lineRule="exact"/>
        <w:textAlignment w:val="auto"/>
        <w:rPr>
          <w:rFonts w:ascii="仿宋_GB2312" w:eastAsia="仿宋_GB2312" w:cs="仿宋_GB2312" w:hint="eastAsia"/>
          <w:sz w:val="32"/>
          <w:szCs w:val="32"/>
        </w:rPr>
      </w:pPr>
      <w:r>
        <w:rPr>
          <w:rFonts w:ascii="仿宋_GB2312" w:eastAsia="仿宋_GB2312" w:cs="仿宋_GB2312" w:hint="eastAsia"/>
          <w:color w:val="000000"/>
          <w:sz w:val="32"/>
          <w:szCs w:val="32"/>
        </w:rPr>
        <w:t xml:space="preserve">  （2）茂县民族团结服务中心</w:t>
      </w:r>
    </w:p>
    <w:p>
      <w:pPr>
        <w:pStyle w:val="1"/>
        <w:ind w:right="440"/>
        <w:jc w:val="center"/>
        <w:rPr>
          <w:rFonts w:ascii="方正小标宋简体" w:eastAsia="方正小标宋简体" w:cs="方正小标宋简体" w:hint="eastAsia"/>
          <w:sz w:val="44"/>
          <w:szCs w:val="44"/>
        </w:rPr>
      </w:pPr>
      <w:bookmarkStart w:id="13" w:name="_Toc15396602"/>
      <w:bookmarkStart w:id="14" w:name="_Toc27273"/>
      <w:bookmarkStart w:id="15" w:name="_Toc15377204"/>
      <w:r>
        <w:rPr>
          <w:rFonts w:ascii="方正小标宋简体" w:eastAsia="方正小标宋简体" w:cs="方正小标宋简体" w:hint="eastAsia"/>
          <w:b w:val="0"/>
          <w:sz w:val="44"/>
          <w:szCs w:val="44"/>
        </w:rPr>
        <w:t>第二部分 2023年度</w:t>
      </w:r>
      <w:r>
        <w:rPr>
          <w:rStyle w:val="1Char"/>
          <w:rFonts w:ascii="方正小标宋简体" w:eastAsia="方正小标宋简体" w:cs="方正小标宋简体" w:hint="eastAsia"/>
          <w:b w:val="0"/>
          <w:bCs w:val="0"/>
          <w:sz w:val="44"/>
          <w:szCs w:val="44"/>
        </w:rPr>
        <w:t>部门决算情况说明</w:t>
      </w:r>
      <w:bookmarkEnd w:id="13"/>
      <w:bookmarkEnd w:id="14"/>
      <w:bookmarkEnd w:id="15"/>
    </w:p>
    <w:p>
      <w:pPr>
        <w:pStyle w:val="36"/>
        <w:spacing w:line="600" w:lineRule="exact"/>
        <w:ind w:left="640"/>
        <w:outlineLvl w:val="1"/>
        <w:rPr>
          <w:rStyle w:val="2Char"/>
          <w:rFonts w:ascii="黑体" w:eastAsia="黑体"/>
          <w:b w:val="0"/>
        </w:rPr>
      </w:pPr>
      <w:bookmarkStart w:id="16" w:name="_Toc15377205"/>
      <w:bookmarkStart w:id="17" w:name="_Toc15396603"/>
      <w:bookmarkStart w:id="18" w:name="_Toc13727"/>
      <w:r>
        <w:rPr>
          <w:rFonts w:ascii="黑体" w:eastAsia="黑体" w:hint="eastAsia"/>
          <w:sz w:val="32"/>
          <w:szCs w:val="32"/>
          <w:lang w:eastAsia="zh-CN"/>
        </w:rPr>
        <w:t>一、</w:t>
      </w:r>
      <w:r>
        <w:rPr>
          <w:rFonts w:ascii="黑体" w:eastAsia="黑体" w:hint="eastAsia"/>
          <w:sz w:val="32"/>
          <w:szCs w:val="32"/>
        </w:rPr>
        <w:t>收</w:t>
      </w:r>
      <w:r>
        <w:rPr>
          <w:rStyle w:val="2Char"/>
          <w:rFonts w:ascii="黑体" w:eastAsia="黑体" w:hint="eastAsia"/>
          <w:b w:val="0"/>
        </w:rPr>
        <w:t>入支出决算总体情况说明</w:t>
      </w:r>
      <w:bookmarkEnd w:id="16"/>
      <w:bookmarkEnd w:id="17"/>
      <w:bookmarkEnd w:id="18"/>
    </w:p>
    <w:p>
      <w:pPr>
        <w:spacing w:line="60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2023年度收、支总计均为1,295.88万元。与2022年度相比，收、支总计各增加481.62万元，增加59.14%。主要变动原因是人数增加，项目投资增加。</w:t>
      </w:r>
    </w:p>
    <w:p>
      <w:pPr>
        <w:pStyle w:val="18"/>
        <w:rPr>
          <w:rFonts w:ascii="仿宋" w:eastAsia="仿宋"/>
          <w:sz w:val="32"/>
          <w:szCs w:val="32"/>
        </w:rPr>
      </w:pPr>
      <w:r>
        <w:rPr>
          <w:rFonts w:ascii="仿宋" w:eastAsia="仿宋" w:hint="eastAsia"/>
          <w:sz w:val="32"/>
          <w:szCs w:val="32"/>
        </w:rP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width:394.45pt;height:233.75pt;" o:ole="">
            <v:stroke color="#000000"/>
            <v:imagedata r:id="rId3" o:title="5"/>
            <o:lock aspectratio="t"/>
            <w10:anchorLock/>
          </v:shape>
          <o:OLEObject Type="Embed" ProgID="Package" ShapeID="_x0000_i1" DrawAspect="Content" ObjectID="_1393063351" r:id="rId4"/>
        </w:object>
      </w:r>
    </w:p>
    <w:p>
      <w:pPr>
        <w:pStyle w:val="15"/>
        <w:ind w:leftChars="0" w:left="0" w:firstLineChars="0" w:firstLine="0"/>
        <w:rPr>
          <w:rFonts w:ascii="仿宋_GB2312" w:eastAsia="仿宋_GB2312" w:cs="仿宋_GB2312" w:hint="eastAsia"/>
          <w:sz w:val="32"/>
          <w:szCs w:val="32"/>
        </w:rPr>
      </w:pPr>
      <w:r>
        <w:rPr>
          <w:rFonts w:ascii="仿宋_GB2312" w:eastAsia="仿宋_GB2312" w:cs="仿宋_GB2312" w:hint="eastAsia"/>
          <w:sz w:val="32"/>
          <w:szCs w:val="32"/>
        </w:rPr>
        <w:t>（图1：收、支决算总计变动情况图）（柱状图）单位:万元</w:t>
      </w:r>
    </w:p>
    <w:p>
      <w:pPr>
        <w:pStyle w:val="36"/>
        <w:spacing w:line="600" w:lineRule="exact"/>
        <w:ind w:left="640"/>
        <w:outlineLvl w:val="1"/>
        <w:rPr>
          <w:rStyle w:val="2Char"/>
          <w:rFonts w:ascii="黑体" w:eastAsia="黑体"/>
          <w:b w:val="0"/>
        </w:rPr>
      </w:pPr>
      <w:bookmarkStart w:id="19" w:name="_Toc15377206"/>
      <w:bookmarkStart w:id="20" w:name="_Toc15396604"/>
      <w:bookmarkStart w:id="21" w:name="_Toc18258"/>
      <w:r>
        <w:rPr>
          <w:rFonts w:ascii="黑体" w:eastAsia="黑体" w:hint="eastAsia"/>
          <w:sz w:val="32"/>
          <w:szCs w:val="32"/>
          <w:lang w:eastAsia="zh-CN"/>
        </w:rPr>
        <w:t>二、</w:t>
      </w:r>
      <w:r>
        <w:rPr>
          <w:rFonts w:ascii="黑体" w:eastAsia="黑体" w:hint="eastAsia"/>
          <w:sz w:val="32"/>
          <w:szCs w:val="32"/>
        </w:rPr>
        <w:t>收</w:t>
      </w:r>
      <w:r>
        <w:rPr>
          <w:rStyle w:val="2Char"/>
          <w:rFonts w:ascii="黑体" w:eastAsia="黑体" w:hint="eastAsia"/>
          <w:b w:val="0"/>
        </w:rPr>
        <w:t>入决算情况说明</w:t>
      </w:r>
      <w:bookmarkEnd w:id="19"/>
      <w:bookmarkEnd w:id="20"/>
      <w:bookmarkEnd w:id="21"/>
    </w:p>
    <w:p>
      <w:pPr>
        <w:spacing w:line="600" w:lineRule="exact"/>
        <w:ind w:firstLineChars="200" w:firstLine="640"/>
        <w:outlineLvl w:val="1"/>
        <w:rPr>
          <w:rFonts w:ascii="仿宋_GB2312" w:eastAsia="仿宋_GB2312" w:cs="仿宋_GB2312" w:hint="eastAsia"/>
          <w:sz w:val="32"/>
          <w:szCs w:val="32"/>
        </w:rPr>
      </w:pPr>
      <w:bookmarkStart w:id="22" w:name="_Toc16457"/>
      <w:r>
        <w:rPr>
          <w:rFonts w:ascii="仿宋_GB2312" w:eastAsia="仿宋_GB2312" w:cs="仿宋_GB2312" w:hint="eastAsia"/>
          <w:sz w:val="32"/>
          <w:szCs w:val="32"/>
        </w:rPr>
        <w:t>2023年度本年收入合计1,295.88万元，其中：一般公共预算财政拨款收入1,295.88万元，占100%；政府性基金预算财政拨款收入0万元，占0%。</w:t>
      </w:r>
      <w:bookmarkEnd w:id="22"/>
    </w:p>
    <w:p>
      <w:pPr>
        <w:pStyle w:val="18"/>
        <w:rPr>
          <w:rFonts w:ascii="仿宋" w:eastAsia="仿宋"/>
          <w:sz w:val="32"/>
          <w:szCs w:val="32"/>
        </w:rPr>
      </w:pPr>
    </w:p>
    <w:p>
      <w:pPr>
        <w:pStyle w:val="18"/>
        <w:rPr>
          <w:rFonts w:ascii="仿宋" w:eastAsia="仿宋"/>
          <w:sz w:val="32"/>
          <w:szCs w:val="32"/>
        </w:rPr>
      </w:pPr>
      <w:r>
        <w:rPr>
          <w:rFonts w:ascii="仿宋" w:eastAsia="仿宋" w:hint="eastAsia"/>
          <w:sz w:val="32"/>
          <w:szCs w:val="32"/>
        </w:rPr>
        <w:object>
          <v:shape id="_x0000_i2" type="#_x0000_t75" filled="f" stroked="f" style="width:374.6pt;height:238.95001pt;" o:ole="">
            <v:stroke color="#000000"/>
            <v:imagedata r:id="rId5" o:title="7"/>
            <o:lock aspectratio="t"/>
            <w10:anchorLock/>
          </v:shape>
          <o:OLEObject Type="Embed" ProgID="Package" ShapeID="_x0000_i2" DrawAspect="Content" ObjectID="_1393063352" r:id="rId6"/>
        </w:object>
      </w:r>
    </w:p>
    <w:p>
      <w:pPr>
        <w:spacing w:line="600" w:lineRule="exact"/>
        <w:rPr>
          <w:rFonts w:ascii="仿宋_GB2312" w:eastAsia="仿宋_GB2312" w:cs="仿宋_GB2312" w:hint="eastAsia"/>
          <w:sz w:val="32"/>
          <w:szCs w:val="32"/>
        </w:rPr>
      </w:pPr>
      <w:r>
        <w:rPr>
          <w:rFonts w:ascii="仿宋_GB2312" w:eastAsia="仿宋_GB2312" w:cs="仿宋_GB2312" w:hint="eastAsia"/>
          <w:sz w:val="32"/>
          <w:szCs w:val="32"/>
        </w:rPr>
        <w:t>（图2：收入决算结构图）（饼状图）单位:万元</w:t>
      </w:r>
    </w:p>
    <w:p>
      <w:pPr>
        <w:pStyle w:val="36"/>
        <w:spacing w:line="600" w:lineRule="exact"/>
        <w:ind w:left="630"/>
        <w:outlineLvl w:val="1"/>
        <w:rPr>
          <w:rStyle w:val="2Char"/>
          <w:rFonts w:ascii="黑体" w:eastAsia="黑体"/>
          <w:b w:val="0"/>
        </w:rPr>
      </w:pPr>
      <w:bookmarkStart w:id="23" w:name="_Toc15377207"/>
      <w:bookmarkStart w:id="24" w:name="_Toc15396605"/>
      <w:bookmarkStart w:id="25" w:name="_Toc30305"/>
      <w:r>
        <w:rPr>
          <w:rFonts w:ascii="黑体" w:eastAsia="黑体" w:hint="eastAsia"/>
          <w:sz w:val="32"/>
          <w:szCs w:val="32"/>
          <w:lang w:eastAsia="zh-CN"/>
        </w:rPr>
        <w:t>三、</w:t>
      </w:r>
      <w:r>
        <w:rPr>
          <w:rFonts w:ascii="黑体" w:eastAsia="黑体" w:hint="eastAsia"/>
          <w:sz w:val="32"/>
          <w:szCs w:val="32"/>
        </w:rPr>
        <w:t>支</w:t>
      </w:r>
      <w:r>
        <w:rPr>
          <w:rStyle w:val="2Char"/>
          <w:rFonts w:ascii="黑体" w:eastAsia="黑体" w:hint="eastAsia"/>
          <w:b w:val="0"/>
        </w:rPr>
        <w:t>出决算情况说明</w:t>
      </w:r>
      <w:bookmarkEnd w:id="23"/>
      <w:bookmarkEnd w:id="24"/>
      <w:bookmarkEnd w:id="25"/>
    </w:p>
    <w:p>
      <w:pPr>
        <w:spacing w:line="600" w:lineRule="exact"/>
        <w:ind w:firstLineChars="200" w:firstLine="640"/>
        <w:outlineLvl w:val="1"/>
        <w:rPr>
          <w:rFonts w:ascii="仿宋_GB2312" w:eastAsia="仿宋_GB2312" w:cs="仿宋_GB2312" w:hint="eastAsia"/>
          <w:sz w:val="32"/>
          <w:szCs w:val="32"/>
        </w:rPr>
      </w:pPr>
      <w:bookmarkStart w:id="26" w:name="_Toc12179"/>
      <w:r>
        <w:rPr>
          <w:rFonts w:ascii="仿宋_GB2312" w:eastAsia="仿宋_GB2312" w:cs="仿宋_GB2312" w:hint="eastAsia"/>
          <w:sz w:val="32"/>
          <w:szCs w:val="32"/>
        </w:rPr>
        <w:t>2023年度本年支出合计1,295.88万元，其中：基本支出293.54万元，占23%；项目支出1,002.34万元，占77%；</w:t>
      </w:r>
      <w:bookmarkEnd w:id="26"/>
    </w:p>
    <w:p>
      <w:pPr>
        <w:pStyle w:val="18"/>
      </w:pPr>
      <w:r>
        <w:rPr>
          <w:rFonts w:ascii="仿宋" w:eastAsia="仿宋" w:hint="eastAsia"/>
          <w:sz w:val="32"/>
          <w:szCs w:val="32"/>
        </w:rPr>
        <w:object>
          <v:shape id="_x0000_i3" type="#_x0000_t75" filled="f" stroked="f" style="width:370.45pt;height:241.05pt;" o:ole="">
            <v:stroke color="#000000"/>
            <v:imagedata r:id="rId7" o:title="9"/>
            <o:lock aspectratio="t"/>
            <w10:anchorLock/>
          </v:shape>
          <o:OLEObject Type="Embed" ProgID="Package" ShapeID="_x0000_i3" DrawAspect="Content" ObjectID="_1393063353" r:id="rId8"/>
        </w:object>
      </w:r>
    </w:p>
    <w:p>
      <w:pPr>
        <w:spacing w:line="60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（图3：支出决算结构图）（饼状图）单位：万元</w:t>
      </w:r>
    </w:p>
    <w:p>
      <w:pPr>
        <w:spacing w:line="600" w:lineRule="exact"/>
        <w:ind w:firstLineChars="200" w:firstLine="640"/>
        <w:outlineLvl w:val="1"/>
        <w:rPr>
          <w:rStyle w:val="2Char"/>
          <w:rFonts w:ascii="黑体" w:eastAsia="黑体"/>
          <w:b w:val="0"/>
        </w:rPr>
      </w:pPr>
      <w:bookmarkStart w:id="27" w:name="_Toc15396606"/>
      <w:bookmarkStart w:id="28" w:name="_Toc15377208"/>
      <w:bookmarkStart w:id="29" w:name="_Toc30273"/>
      <w:r>
        <w:rPr>
          <w:rFonts w:ascii="黑体" w:eastAsia="黑体" w:hint="eastAsia"/>
          <w:sz w:val="32"/>
          <w:szCs w:val="32"/>
        </w:rPr>
        <w:t>四、财</w:t>
      </w:r>
      <w:r>
        <w:rPr>
          <w:rStyle w:val="2Char"/>
          <w:rFonts w:ascii="黑体" w:eastAsia="黑体" w:hint="eastAsia"/>
          <w:b w:val="0"/>
        </w:rPr>
        <w:t>政拨款收入支出决算总体情况说明</w:t>
      </w:r>
      <w:bookmarkEnd w:id="27"/>
      <w:bookmarkEnd w:id="28"/>
      <w:bookmarkEnd w:id="29"/>
    </w:p>
    <w:p>
      <w:pPr>
        <w:spacing w:line="60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2023年度财政拨款收、支总计均为1,295.88万元。与2022年度相比，财政拨款收、支总计各增加481.62万元，增长59.14%。主要变动原因是人数增加，项目投资增加。</w:t>
      </w:r>
    </w:p>
    <w:p>
      <w:pPr>
        <w:pStyle w:val="18"/>
      </w:pPr>
      <w:r>
        <w:rPr>
          <w:rFonts w:ascii="仿宋" w:eastAsia="仿宋" w:hint="eastAsia"/>
          <w:sz w:val="32"/>
          <w:szCs w:val="32"/>
        </w:rPr>
        <w:object>
          <v:shape id="_x0000_i4" type="#_x0000_t75" filled="f" stroked="f" style="width:392.35pt;height:230.59999pt;" o:ole="">
            <v:stroke color="#000000"/>
            <v:imagedata r:id="rId9" o:title="11"/>
            <o:lock aspectratio="t"/>
            <w10:anchorLock/>
          </v:shape>
          <o:OLEObject Type="Embed" ProgID="Package" ShapeID="_x0000_i4" DrawAspect="Content" ObjectID="_1393063354" r:id="rId10"/>
        </w:object>
      </w:r>
    </w:p>
    <w:p>
      <w:pPr>
        <w:spacing w:line="600" w:lineRule="exact"/>
        <w:ind w:leftChars="456" w:left="2878" w:hangingChars="600" w:hanging="1920"/>
        <w:rPr>
          <w:rFonts w:ascii="仿宋_GB2312" w:eastAsia="仿宋_GB2312" w:cs="仿宋_GB2312" w:hint="eastAsia"/>
          <w:sz w:val="32"/>
          <w:szCs w:val="32"/>
        </w:rPr>
      </w:pPr>
      <w:r>
        <w:rPr>
          <w:rFonts w:ascii="仿宋_GB2312" w:eastAsia="仿宋_GB2312" w:cs="仿宋_GB2312" w:hint="eastAsia"/>
          <w:sz w:val="32"/>
          <w:szCs w:val="32"/>
        </w:rPr>
        <w:t>（图4：财政拨款收、支决算总计变动情况）</w:t>
      </w:r>
    </w:p>
    <w:p>
      <w:pPr>
        <w:spacing w:line="600" w:lineRule="exact"/>
        <w:ind w:firstLineChars="300" w:firstLine="960"/>
        <w:rPr>
          <w:rFonts w:ascii="仿宋_GB2312" w:eastAsia="仿宋_GB2312" w:cs="仿宋_GB2312" w:hint="eastAsia"/>
          <w:b/>
          <w:sz w:val="32"/>
          <w:szCs w:val="32"/>
        </w:rPr>
      </w:pPr>
      <w:r>
        <w:rPr>
          <w:rFonts w:ascii="仿宋_GB2312" w:eastAsia="仿宋_GB2312" w:cs="仿宋_GB2312" w:hint="eastAsia"/>
          <w:sz w:val="32"/>
          <w:szCs w:val="32"/>
        </w:rPr>
        <w:t>（柱状图）                   单位：万元</w:t>
      </w:r>
    </w:p>
    <w:p>
      <w:pPr>
        <w:spacing w:line="600" w:lineRule="exact"/>
        <w:ind w:firstLineChars="200" w:firstLine="640"/>
        <w:outlineLvl w:val="1"/>
        <w:rPr>
          <w:rStyle w:val="2Char"/>
          <w:rFonts w:ascii="黑体" w:eastAsia="黑体"/>
          <w:b w:val="0"/>
        </w:rPr>
      </w:pPr>
      <w:bookmarkStart w:id="30" w:name="_Toc32091"/>
      <w:bookmarkStart w:id="31" w:name="_Toc15377209"/>
      <w:bookmarkStart w:id="32" w:name="_Toc15396607"/>
      <w:r>
        <w:rPr>
          <w:rFonts w:ascii="黑体" w:eastAsia="黑体" w:hint="eastAsia"/>
          <w:sz w:val="32"/>
          <w:szCs w:val="32"/>
        </w:rPr>
        <w:t>五、</w:t>
      </w:r>
      <w:r>
        <w:rPr>
          <w:rFonts w:ascii="黑体" w:eastAsia="黑体" w:hint="eastAsia"/>
          <w:b/>
          <w:sz w:val="32"/>
          <w:szCs w:val="32"/>
        </w:rPr>
        <w:t>一</w:t>
      </w:r>
      <w:r>
        <w:rPr>
          <w:rStyle w:val="2Char"/>
          <w:rFonts w:ascii="黑体" w:eastAsia="黑体" w:hint="eastAsia"/>
          <w:b w:val="0"/>
        </w:rPr>
        <w:t>般公共预算财政拨款支出决算情况说明</w:t>
      </w:r>
      <w:bookmarkEnd w:id="30"/>
      <w:bookmarkEnd w:id="31"/>
      <w:bookmarkEnd w:id="32"/>
    </w:p>
    <w:p>
      <w:pPr>
        <w:spacing w:line="600" w:lineRule="exact"/>
        <w:ind w:firstLineChars="200" w:firstLine="640"/>
        <w:outlineLvl w:val="2"/>
        <w:rPr>
          <w:rFonts w:ascii="楷体_GB2312" w:eastAsia="楷体_GB2312" w:cs="楷体_GB2312" w:hint="eastAsia"/>
          <w:b/>
          <w:sz w:val="32"/>
          <w:szCs w:val="32"/>
        </w:rPr>
      </w:pPr>
      <w:bookmarkStart w:id="33" w:name="_Toc15377210"/>
      <w:r>
        <w:rPr>
          <w:rFonts w:ascii="楷体_GB2312" w:eastAsia="楷体_GB2312" w:cs="楷体_GB2312" w:hint="eastAsia"/>
          <w:b/>
          <w:sz w:val="32"/>
          <w:szCs w:val="32"/>
        </w:rPr>
        <w:t>（一）一般公共预算财政拨款支出决算总体情况</w:t>
      </w:r>
      <w:bookmarkEnd w:id="33"/>
    </w:p>
    <w:p>
      <w:pPr>
        <w:spacing w:line="60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2023年度一般公共预算财政拨款支出1,295.88万元，占本年支出合计的100%。与2022年度相比，一般公共预算财政拨款支出增加481.62万元，增长59.14%。主要变动原因是主要变动原因是人数增加，项目投资增加。</w:t>
      </w:r>
    </w:p>
    <w:p>
      <w:pPr>
        <w:pStyle w:val="15"/>
        <w:ind w:leftChars="0" w:left="0" w:firstLineChars="0" w:firstLine="0"/>
      </w:pPr>
      <w:r>
        <w:rPr>
          <w:rFonts w:ascii="仿宋" w:eastAsia="仿宋" w:hint="eastAsia"/>
          <w:sz w:val="32"/>
          <w:szCs w:val="32"/>
        </w:rPr>
        <w:object>
          <v:shape id="_x0000_i5" type="#_x0000_t75" filled="f" stroked="f" style="width:397.55pt;height:222.25002pt;" o:ole="">
            <v:stroke color="#000000"/>
            <v:imagedata r:id="rId11" o:title="13"/>
            <o:lock aspectratio="t"/>
            <w10:anchorLock/>
          </v:shape>
          <o:OLEObject Type="Embed" ProgID="Package" ShapeID="_x0000_i5" DrawAspect="Content" ObjectID="_1393063355" r:id="rId12"/>
        </w:object>
      </w:r>
    </w:p>
    <w:p>
      <w:pPr>
        <w:spacing w:line="600" w:lineRule="exact"/>
        <w:ind w:firstLineChars="100" w:firstLine="320"/>
        <w:rPr>
          <w:rFonts w:ascii="仿宋_GB2312" w:eastAsia="仿宋_GB2312" w:cs="仿宋_GB2312" w:hint="eastAsia"/>
          <w:sz w:val="32"/>
          <w:szCs w:val="32"/>
        </w:rPr>
      </w:pPr>
      <w:r>
        <w:rPr>
          <w:rFonts w:ascii="仿宋_GB2312" w:eastAsia="仿宋_GB2312" w:cs="仿宋_GB2312" w:hint="eastAsia"/>
          <w:sz w:val="32"/>
          <w:szCs w:val="32"/>
        </w:rPr>
        <w:t>（图5：一般公共预算财政拨款支出决算变动情况）</w:t>
      </w:r>
    </w:p>
    <w:p>
      <w:pPr>
        <w:spacing w:line="60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（柱状图）                     单位：万元</w:t>
      </w:r>
    </w:p>
    <w:p>
      <w:pPr>
        <w:spacing w:line="600" w:lineRule="exact"/>
        <w:ind w:firstLineChars="200" w:firstLine="640"/>
        <w:outlineLvl w:val="2"/>
        <w:rPr>
          <w:rFonts w:ascii="楷体_GB2312" w:eastAsia="楷体_GB2312" w:cs="楷体_GB2312" w:hint="eastAsia"/>
          <w:b/>
          <w:sz w:val="32"/>
          <w:szCs w:val="32"/>
        </w:rPr>
      </w:pPr>
      <w:bookmarkStart w:id="34" w:name="_Toc15377211"/>
      <w:r>
        <w:rPr>
          <w:rFonts w:ascii="楷体_GB2312" w:eastAsia="楷体_GB2312" w:cs="楷体_GB2312" w:hint="eastAsia"/>
          <w:b/>
          <w:sz w:val="32"/>
          <w:szCs w:val="32"/>
        </w:rPr>
        <w:t>（二）一般公共预算财政拨款支出决算结构情况</w:t>
      </w:r>
      <w:bookmarkEnd w:id="34"/>
    </w:p>
    <w:p>
      <w:pPr>
        <w:spacing w:line="600" w:lineRule="exact"/>
        <w:ind w:firstLine="640"/>
        <w:rPr>
          <w:rFonts w:ascii="仿宋_GB2312" w:eastAsia="仿宋_GB2312" w:cs="仿宋_GB2312" w:hint="eastAsia"/>
          <w:sz w:val="32"/>
          <w:szCs w:val="32"/>
        </w:rPr>
      </w:pPr>
      <w:r>
        <w:rPr>
          <w:rFonts w:ascii="仿宋_GB2312" w:eastAsia="仿宋_GB2312" w:cs="仿宋_GB2312" w:hint="eastAsia"/>
          <w:sz w:val="32"/>
          <w:szCs w:val="32"/>
        </w:rPr>
        <w:t>2023年度一般公共预算财政拨款支出1,295.88万元，主要用于以下方面:</w:t>
      </w:r>
      <w:r>
        <w:rPr>
          <w:rFonts w:ascii="仿宋_GB2312" w:eastAsia="仿宋_GB2312" w:cs="仿宋_GB2312" w:hint="eastAsia"/>
          <w:b/>
          <w:sz w:val="32"/>
          <w:szCs w:val="32"/>
        </w:rPr>
        <w:t>一般公共服务</w:t>
      </w:r>
      <w:r>
        <w:rPr>
          <w:rFonts w:ascii="仿宋_GB2312" w:eastAsia="仿宋_GB2312" w:cs="仿宋_GB2312" w:hint="eastAsia"/>
          <w:b/>
          <w:bCs/>
          <w:sz w:val="32"/>
          <w:szCs w:val="32"/>
        </w:rPr>
        <w:t>支出</w:t>
      </w:r>
      <w:r>
        <w:rPr>
          <w:rFonts w:ascii="仿宋_GB2312" w:eastAsia="仿宋_GB2312" w:cs="仿宋_GB2312" w:hint="eastAsia"/>
          <w:sz w:val="32"/>
          <w:szCs w:val="32"/>
        </w:rPr>
        <w:t>240.56万元，占18.56%；</w:t>
      </w:r>
      <w:r>
        <w:rPr>
          <w:rFonts w:ascii="仿宋_GB2312" w:eastAsia="仿宋_GB2312" w:cs="仿宋_GB2312" w:hint="eastAsia"/>
          <w:b/>
          <w:sz w:val="32"/>
          <w:szCs w:val="32"/>
        </w:rPr>
        <w:t>社会保障和就业</w:t>
      </w:r>
      <w:r>
        <w:rPr>
          <w:rFonts w:ascii="仿宋_GB2312" w:eastAsia="仿宋_GB2312" w:cs="仿宋_GB2312" w:hint="eastAsia"/>
          <w:b/>
          <w:bCs/>
          <w:sz w:val="32"/>
          <w:szCs w:val="32"/>
        </w:rPr>
        <w:t>支出</w:t>
      </w:r>
      <w:r>
        <w:rPr>
          <w:rFonts w:ascii="仿宋_GB2312" w:eastAsia="仿宋_GB2312" w:cs="仿宋_GB2312" w:hint="eastAsia"/>
          <w:b w:val="0"/>
          <w:bCs w:val="0"/>
          <w:sz w:val="32"/>
          <w:szCs w:val="32"/>
        </w:rPr>
        <w:t>40.4</w:t>
      </w:r>
      <w:r>
        <w:rPr>
          <w:rFonts w:ascii="仿宋_GB2312" w:eastAsia="仿宋_GB2312" w:cs="仿宋_GB2312" w:hint="eastAsia"/>
          <w:sz w:val="32"/>
          <w:szCs w:val="32"/>
        </w:rPr>
        <w:t>万元，占3.12%；</w:t>
      </w:r>
      <w:r>
        <w:rPr>
          <w:rFonts w:ascii="仿宋_GB2312" w:eastAsia="仿宋_GB2312" w:cs="仿宋_GB2312" w:hint="eastAsia"/>
          <w:b/>
          <w:bCs/>
          <w:sz w:val="32"/>
          <w:szCs w:val="32"/>
        </w:rPr>
        <w:t>卫生健康支出</w:t>
      </w:r>
      <w:r>
        <w:rPr>
          <w:rFonts w:ascii="仿宋_GB2312" w:eastAsia="仿宋_GB2312" w:cs="仿宋_GB2312" w:hint="eastAsia"/>
          <w:sz w:val="32"/>
          <w:szCs w:val="32"/>
        </w:rPr>
        <w:t>16.01万元，占1.24%；</w:t>
      </w:r>
      <w:r>
        <w:rPr>
          <w:rFonts w:ascii="仿宋_GB2312" w:eastAsia="仿宋_GB2312" w:cs="仿宋_GB2312" w:hint="eastAsia"/>
          <w:b/>
          <w:bCs/>
          <w:sz w:val="32"/>
          <w:szCs w:val="32"/>
        </w:rPr>
        <w:t>住房保障支出</w:t>
      </w:r>
      <w:r>
        <w:rPr>
          <w:rFonts w:ascii="仿宋_GB2312" w:eastAsia="仿宋_GB2312" w:cs="仿宋_GB2312" w:hint="eastAsia"/>
          <w:sz w:val="32"/>
          <w:szCs w:val="32"/>
        </w:rPr>
        <w:t xml:space="preserve">19.68万元，占1.52%； </w:t>
      </w:r>
      <w:r>
        <w:rPr>
          <w:rFonts w:ascii="仿宋_GB2312" w:eastAsia="仿宋_GB2312" w:cs="仿宋_GB2312" w:hint="eastAsia"/>
          <w:b/>
          <w:color w:val="000000"/>
          <w:sz w:val="32"/>
          <w:szCs w:val="32"/>
        </w:rPr>
        <w:t>农林水支出</w:t>
      </w:r>
      <w:r>
        <w:rPr>
          <w:rFonts w:ascii="仿宋_GB2312" w:eastAsia="仿宋_GB2312" w:cs="仿宋_GB2312" w:hint="eastAsia"/>
          <w:color w:val="000000"/>
          <w:sz w:val="32"/>
          <w:szCs w:val="32"/>
        </w:rPr>
        <w:t>支出</w:t>
      </w:r>
      <w:r>
        <w:rPr>
          <w:rFonts w:ascii="仿宋_GB2312" w:eastAsia="仿宋_GB2312" w:cs="仿宋_GB2312" w:hint="eastAsia"/>
          <w:sz w:val="32"/>
          <w:szCs w:val="32"/>
        </w:rPr>
        <w:t>979.23万元，占75.56%。</w:t>
      </w:r>
    </w:p>
    <w:p>
      <w:pPr>
        <w:pStyle w:val="18"/>
        <w:rPr>
          <w:rFonts w:ascii="仿宋" w:eastAsia="仿宋"/>
          <w:sz w:val="32"/>
          <w:szCs w:val="32"/>
        </w:rPr>
      </w:pPr>
      <w:r>
        <w:rPr>
          <w:rFonts w:ascii="仿宋" w:eastAsia="仿宋"/>
          <w:sz w:val="32"/>
          <w:szCs w:val="32"/>
        </w:rPr>
        <w:object>
          <v:shape id="_x0000_i6" type="#_x0000_t75" filled="f" stroked="f" style="width:400.70004pt;height:207.65pt;" o:ole="">
            <v:stroke color="#000000"/>
            <v:imagedata r:id="rId13" o:title="15"/>
            <o:lock aspectratio="t"/>
            <w10:anchorLock/>
          </v:shape>
          <o:OLEObject Type="Embed" ProgID="Package" ShapeID="_x0000_i6" DrawAspect="Content" ObjectID="_1393063356" r:id="rId14"/>
        </w:object>
      </w:r>
    </w:p>
    <w:p>
      <w:pPr>
        <w:pStyle w:val="18"/>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（图6：一般公共预算财政拨款支出决算结构）</w:t>
      </w:r>
    </w:p>
    <w:p>
      <w:pPr>
        <w:pStyle w:val="18"/>
        <w:ind w:firstLineChars="300" w:firstLine="960"/>
        <w:rPr>
          <w:rFonts w:ascii="仿宋_GB2312" w:eastAsia="仿宋_GB2312" w:cs="仿宋_GB2312" w:hint="eastAsia"/>
          <w:sz w:val="32"/>
          <w:szCs w:val="32"/>
        </w:rPr>
      </w:pPr>
      <w:r>
        <w:rPr>
          <w:rFonts w:ascii="仿宋_GB2312" w:eastAsia="仿宋_GB2312" w:cs="仿宋_GB2312" w:hint="eastAsia"/>
          <w:sz w:val="32"/>
          <w:szCs w:val="32"/>
        </w:rPr>
        <w:t>（饼状图）                单位：万元</w:t>
      </w:r>
    </w:p>
    <w:p>
      <w:pPr>
        <w:spacing w:line="600" w:lineRule="exact"/>
        <w:ind w:firstLineChars="200" w:firstLine="640"/>
        <w:outlineLvl w:val="2"/>
        <w:rPr>
          <w:rFonts w:ascii="楷体_GB2312" w:eastAsia="楷体_GB2312" w:cs="楷体_GB2312" w:hint="eastAsia"/>
          <w:b/>
          <w:sz w:val="32"/>
          <w:szCs w:val="32"/>
        </w:rPr>
      </w:pPr>
      <w:bookmarkStart w:id="35" w:name="_Toc15377212"/>
      <w:r>
        <w:rPr>
          <w:rFonts w:ascii="楷体_GB2312" w:eastAsia="楷体_GB2312" w:cs="楷体_GB2312" w:hint="eastAsia"/>
          <w:b/>
          <w:sz w:val="32"/>
          <w:szCs w:val="32"/>
        </w:rPr>
        <w:t>（三）一般公共预算财政拨款支出决算具体情况</w:t>
      </w:r>
      <w:bookmarkEnd w:id="35"/>
    </w:p>
    <w:p>
      <w:pPr>
        <w:spacing w:line="600" w:lineRule="exact"/>
        <w:ind w:firstLineChars="200" w:firstLine="640"/>
        <w:outlineLvl w:val="2"/>
        <w:rPr>
          <w:rFonts w:ascii="仿宋_GB2312" w:eastAsia="仿宋_GB2312" w:cs="仿宋_GB2312" w:hint="eastAsia"/>
          <w:sz w:val="32"/>
          <w:szCs w:val="32"/>
        </w:rPr>
      </w:pPr>
      <w:bookmarkStart w:id="36" w:name="_Toc15378460"/>
      <w:bookmarkStart w:id="37" w:name="_Toc15377213"/>
      <w:bookmarkStart w:id="38" w:name="_Toc15377444"/>
      <w:r>
        <w:rPr>
          <w:rFonts w:ascii="仿宋_GB2312" w:eastAsia="仿宋_GB2312" w:cs="仿宋_GB2312" w:hint="eastAsia"/>
          <w:b/>
          <w:sz w:val="32"/>
          <w:szCs w:val="32"/>
        </w:rPr>
        <w:t>2023年度一般公共预算支出决算数为</w:t>
      </w:r>
      <w:r>
        <w:rPr>
          <w:rFonts w:ascii="仿宋_GB2312" w:eastAsia="仿宋_GB2312" w:cs="仿宋_GB2312" w:hint="eastAsia"/>
          <w:sz w:val="32"/>
          <w:szCs w:val="32"/>
        </w:rPr>
        <w:t>1,295.88万元，</w:t>
      </w:r>
      <w:r>
        <w:rPr>
          <w:rStyle w:val="27"/>
          <w:rFonts w:ascii="仿宋_GB2312" w:eastAsia="仿宋_GB2312" w:cs="仿宋_GB2312" w:hint="eastAsia"/>
          <w:bCs/>
          <w:sz w:val="32"/>
          <w:szCs w:val="32"/>
        </w:rPr>
        <w:t>完成预算100%。其中：</w:t>
      </w:r>
      <w:bookmarkEnd w:id="36"/>
      <w:bookmarkEnd w:id="37"/>
      <w:bookmarkEnd w:id="38"/>
    </w:p>
    <w:p>
      <w:pPr>
        <w:spacing w:line="560" w:lineRule="atLeast"/>
        <w:ind w:firstLineChars="200" w:firstLine="640"/>
        <w:rPr>
          <w:rStyle w:val="27"/>
          <w:rFonts w:ascii="仿宋_GB2312" w:eastAsia="仿宋_GB2312" w:cs="仿宋_GB2312" w:hint="eastAsia"/>
          <w:b w:val="0"/>
          <w:bCs/>
          <w:sz w:val="32"/>
          <w:szCs w:val="32"/>
        </w:rPr>
      </w:pPr>
      <w:r>
        <w:rPr>
          <w:rStyle w:val="27"/>
          <w:rFonts w:ascii="仿宋_GB2312" w:eastAsia="仿宋_GB2312" w:cs="仿宋_GB2312" w:hint="eastAsia"/>
          <w:bCs/>
          <w:sz w:val="32"/>
          <w:szCs w:val="32"/>
        </w:rPr>
        <w:t>1.一般公共服务（201）:</w:t>
      </w:r>
      <w:r>
        <w:rPr>
          <w:rStyle w:val="27"/>
          <w:rFonts w:ascii="仿宋_GB2312" w:eastAsia="仿宋_GB2312" w:cs="仿宋_GB2312" w:hint="eastAsia"/>
          <w:b w:val="0"/>
          <w:bCs/>
          <w:sz w:val="32"/>
          <w:szCs w:val="32"/>
        </w:rPr>
        <w:t>支出决算为</w:t>
      </w:r>
      <w:r>
        <w:rPr>
          <w:rFonts w:ascii="仿宋_GB2312" w:eastAsia="仿宋_GB2312" w:cs="仿宋_GB2312" w:hint="eastAsia"/>
          <w:sz w:val="32"/>
          <w:szCs w:val="32"/>
        </w:rPr>
        <w:t>240.56</w:t>
      </w:r>
      <w:r>
        <w:rPr>
          <w:rStyle w:val="27"/>
          <w:rFonts w:ascii="仿宋_GB2312" w:eastAsia="仿宋_GB2312" w:cs="仿宋_GB2312" w:hint="eastAsia"/>
          <w:b w:val="0"/>
          <w:bCs/>
          <w:sz w:val="32"/>
          <w:szCs w:val="32"/>
        </w:rPr>
        <w:t>万元，完成预算100%。</w:t>
      </w:r>
    </w:p>
    <w:p>
      <w:pPr>
        <w:spacing w:line="600" w:lineRule="exact"/>
        <w:ind w:firstLineChars="200" w:firstLine="640"/>
        <w:rPr>
          <w:rFonts w:ascii="仿宋_GB2312" w:eastAsia="仿宋_GB2312" w:cs="仿宋_GB2312" w:hint="eastAsia"/>
          <w:b/>
          <w:color w:val="000000"/>
          <w:sz w:val="32"/>
          <w:szCs w:val="32"/>
        </w:rPr>
      </w:pPr>
      <w:r>
        <w:rPr>
          <w:rStyle w:val="27"/>
          <w:rFonts w:ascii="仿宋_GB2312" w:eastAsia="仿宋_GB2312" w:cs="仿宋_GB2312" w:hint="eastAsia"/>
          <w:bCs/>
          <w:sz w:val="32"/>
          <w:szCs w:val="32"/>
        </w:rPr>
        <w:t>2.社会保障和就业（</w:t>
      </w:r>
      <w:r>
        <w:rPr>
          <w:rFonts w:ascii="仿宋_GB2312" w:eastAsia="仿宋_GB2312" w:cs="仿宋_GB2312" w:hint="eastAsia"/>
          <w:b/>
          <w:color w:val="000000"/>
          <w:sz w:val="32"/>
          <w:szCs w:val="32"/>
        </w:rPr>
        <w:t>208</w:t>
      </w:r>
      <w:r>
        <w:rPr>
          <w:rStyle w:val="27"/>
          <w:rFonts w:ascii="仿宋_GB2312" w:eastAsia="仿宋_GB2312" w:cs="仿宋_GB2312" w:hint="eastAsia"/>
          <w:bCs/>
          <w:sz w:val="32"/>
          <w:szCs w:val="32"/>
        </w:rPr>
        <w:t>）:</w:t>
      </w:r>
      <w:r>
        <w:rPr>
          <w:rStyle w:val="27"/>
          <w:rFonts w:ascii="仿宋_GB2312" w:eastAsia="仿宋_GB2312" w:cs="仿宋_GB2312" w:hint="eastAsia"/>
          <w:b w:val="0"/>
          <w:bCs/>
          <w:sz w:val="32"/>
          <w:szCs w:val="32"/>
        </w:rPr>
        <w:t>支出决算为</w:t>
      </w:r>
      <w:r>
        <w:rPr>
          <w:rFonts w:ascii="仿宋_GB2312" w:eastAsia="仿宋_GB2312" w:cs="仿宋_GB2312" w:hint="eastAsia"/>
          <w:b w:val="0"/>
          <w:bCs w:val="0"/>
          <w:sz w:val="32"/>
          <w:szCs w:val="32"/>
        </w:rPr>
        <w:t>40.4</w:t>
      </w:r>
      <w:r>
        <w:rPr>
          <w:rStyle w:val="27"/>
          <w:rFonts w:ascii="仿宋_GB2312" w:eastAsia="仿宋_GB2312" w:cs="仿宋_GB2312" w:hint="eastAsia"/>
          <w:b w:val="0"/>
          <w:bCs/>
          <w:sz w:val="32"/>
          <w:szCs w:val="32"/>
        </w:rPr>
        <w:t>万元，完成预算100%</w:t>
      </w:r>
      <w:r>
        <w:rPr>
          <w:rStyle w:val="27"/>
          <w:rFonts w:ascii="仿宋_GB2312" w:eastAsia="仿宋_GB2312" w:cs="仿宋_GB2312" w:hint="eastAsia"/>
          <w:b w:val="0"/>
          <w:bCs/>
          <w:color w:val="000000"/>
          <w:sz w:val="32"/>
          <w:szCs w:val="32"/>
        </w:rPr>
        <w:t>。</w:t>
      </w:r>
    </w:p>
    <w:p>
      <w:pPr>
        <w:spacing w:line="600" w:lineRule="exact"/>
        <w:ind w:firstLineChars="200" w:firstLine="640"/>
        <w:rPr>
          <w:rStyle w:val="27"/>
          <w:rFonts w:ascii="仿宋_GB2312" w:eastAsia="仿宋_GB2312" w:cs="仿宋_GB2312" w:hint="eastAsia"/>
          <w:b w:val="0"/>
          <w:bCs/>
          <w:color w:val="000000"/>
          <w:sz w:val="32"/>
          <w:szCs w:val="32"/>
        </w:rPr>
      </w:pPr>
      <w:r>
        <w:rPr>
          <w:rStyle w:val="27"/>
          <w:rFonts w:ascii="仿宋_GB2312" w:eastAsia="仿宋_GB2312" w:cs="仿宋_GB2312" w:hint="eastAsia"/>
          <w:bCs/>
          <w:sz w:val="32"/>
          <w:szCs w:val="32"/>
        </w:rPr>
        <w:t>3.</w:t>
      </w:r>
      <w:r>
        <w:rPr>
          <w:rFonts w:ascii="仿宋_GB2312" w:eastAsia="仿宋_GB2312" w:cs="仿宋_GB2312" w:hint="eastAsia"/>
          <w:b/>
          <w:bCs/>
          <w:sz w:val="32"/>
          <w:szCs w:val="32"/>
        </w:rPr>
        <w:t>卫生健康</w:t>
      </w:r>
      <w:r>
        <w:rPr>
          <w:rStyle w:val="27"/>
          <w:rFonts w:ascii="仿宋_GB2312" w:eastAsia="仿宋_GB2312" w:cs="仿宋_GB2312" w:hint="eastAsia"/>
          <w:bCs/>
          <w:sz w:val="32"/>
          <w:szCs w:val="32"/>
        </w:rPr>
        <w:t>（</w:t>
      </w:r>
      <w:r>
        <w:rPr>
          <w:rStyle w:val="27"/>
          <w:rFonts w:ascii="仿宋_GB2312" w:eastAsia="仿宋_GB2312" w:cs="仿宋_GB2312" w:hint="eastAsia"/>
          <w:bCs/>
          <w:color w:val="000000"/>
          <w:sz w:val="32"/>
          <w:szCs w:val="32"/>
        </w:rPr>
        <w:t>210</w:t>
      </w:r>
      <w:r>
        <w:rPr>
          <w:rStyle w:val="27"/>
          <w:rFonts w:ascii="仿宋_GB2312" w:eastAsia="仿宋_GB2312" w:cs="仿宋_GB2312" w:hint="eastAsia"/>
          <w:bCs/>
          <w:sz w:val="32"/>
          <w:szCs w:val="32"/>
        </w:rPr>
        <w:t>）:</w:t>
      </w:r>
      <w:r>
        <w:rPr>
          <w:rStyle w:val="27"/>
          <w:rFonts w:ascii="仿宋_GB2312" w:eastAsia="仿宋_GB2312" w:cs="仿宋_GB2312" w:hint="eastAsia"/>
          <w:b w:val="0"/>
          <w:bCs/>
          <w:sz w:val="32"/>
          <w:szCs w:val="32"/>
        </w:rPr>
        <w:t>支出决算为</w:t>
      </w:r>
      <w:r>
        <w:rPr>
          <w:rFonts w:ascii="仿宋_GB2312" w:eastAsia="仿宋_GB2312" w:cs="仿宋_GB2312" w:hint="eastAsia"/>
          <w:sz w:val="32"/>
          <w:szCs w:val="32"/>
        </w:rPr>
        <w:t>16.01</w:t>
      </w:r>
      <w:r>
        <w:rPr>
          <w:rStyle w:val="27"/>
          <w:rFonts w:ascii="仿宋_GB2312" w:eastAsia="仿宋_GB2312" w:cs="仿宋_GB2312" w:hint="eastAsia"/>
          <w:b w:val="0"/>
          <w:bCs/>
          <w:sz w:val="32"/>
          <w:szCs w:val="32"/>
        </w:rPr>
        <w:t>万元，完成预算100%</w:t>
      </w:r>
      <w:r>
        <w:rPr>
          <w:rStyle w:val="27"/>
          <w:rFonts w:ascii="仿宋_GB2312" w:eastAsia="仿宋_GB2312" w:cs="仿宋_GB2312" w:hint="eastAsia"/>
          <w:b w:val="0"/>
          <w:bCs/>
          <w:color w:val="000000"/>
          <w:sz w:val="32"/>
          <w:szCs w:val="32"/>
        </w:rPr>
        <w:t>。</w:t>
      </w:r>
    </w:p>
    <w:p>
      <w:pPr>
        <w:spacing w:line="600" w:lineRule="exact"/>
        <w:ind w:firstLineChars="200" w:firstLine="640"/>
        <w:rPr>
          <w:rFonts w:ascii="仿宋_GB2312" w:eastAsia="仿宋_GB2312" w:cs="仿宋_GB2312" w:hint="eastAsia"/>
          <w:b/>
          <w:color w:val="000000"/>
          <w:sz w:val="32"/>
          <w:szCs w:val="32"/>
        </w:rPr>
      </w:pPr>
      <w:r>
        <w:rPr>
          <w:rStyle w:val="27"/>
          <w:rFonts w:ascii="仿宋_GB2312" w:eastAsia="仿宋_GB2312" w:cs="仿宋_GB2312" w:hint="eastAsia"/>
          <w:bCs/>
          <w:color w:val="000000"/>
          <w:sz w:val="32"/>
          <w:szCs w:val="32"/>
        </w:rPr>
        <w:t>4.农林水支出（</w:t>
      </w:r>
      <w:r>
        <w:rPr>
          <w:rFonts w:ascii="仿宋_GB2312" w:eastAsia="仿宋_GB2312" w:cs="仿宋_GB2312" w:hint="eastAsia"/>
          <w:b/>
          <w:color w:val="000000"/>
          <w:sz w:val="32"/>
          <w:szCs w:val="32"/>
        </w:rPr>
        <w:t>213</w:t>
      </w:r>
      <w:r>
        <w:rPr>
          <w:rStyle w:val="27"/>
          <w:rFonts w:ascii="仿宋_GB2312" w:eastAsia="仿宋_GB2312" w:cs="仿宋_GB2312" w:hint="eastAsia"/>
          <w:bCs/>
          <w:color w:val="000000"/>
          <w:sz w:val="32"/>
          <w:szCs w:val="32"/>
        </w:rPr>
        <w:t>）:</w:t>
      </w:r>
      <w:r>
        <w:rPr>
          <w:rStyle w:val="27"/>
          <w:rFonts w:ascii="仿宋_GB2312" w:eastAsia="仿宋_GB2312" w:cs="仿宋_GB2312" w:hint="eastAsia"/>
          <w:b w:val="0"/>
          <w:bCs/>
          <w:color w:val="000000"/>
          <w:sz w:val="32"/>
          <w:szCs w:val="32"/>
        </w:rPr>
        <w:t>支出决算为</w:t>
      </w:r>
      <w:r>
        <w:rPr>
          <w:rFonts w:ascii="仿宋_GB2312" w:eastAsia="仿宋_GB2312" w:cs="仿宋_GB2312" w:hint="eastAsia"/>
          <w:sz w:val="32"/>
          <w:szCs w:val="32"/>
        </w:rPr>
        <w:t>979.23</w:t>
      </w:r>
      <w:r>
        <w:rPr>
          <w:rStyle w:val="27"/>
          <w:rFonts w:ascii="仿宋_GB2312" w:eastAsia="仿宋_GB2312" w:cs="仿宋_GB2312" w:hint="eastAsia"/>
          <w:b w:val="0"/>
          <w:bCs/>
          <w:color w:val="000000"/>
          <w:sz w:val="32"/>
          <w:szCs w:val="32"/>
        </w:rPr>
        <w:t>万元，完成预算100%。</w:t>
      </w:r>
    </w:p>
    <w:p>
      <w:pPr>
        <w:spacing w:line="600" w:lineRule="exact"/>
        <w:ind w:firstLineChars="200" w:firstLine="640"/>
        <w:rPr>
          <w:rFonts w:ascii="仿宋_GB2312" w:eastAsia="仿宋_GB2312" w:cs="仿宋_GB2312" w:hint="eastAsia"/>
          <w:b/>
          <w:sz w:val="32"/>
          <w:szCs w:val="32"/>
        </w:rPr>
      </w:pPr>
      <w:r>
        <w:rPr>
          <w:rStyle w:val="27"/>
          <w:rFonts w:ascii="仿宋_GB2312" w:eastAsia="仿宋_GB2312" w:cs="仿宋_GB2312" w:hint="eastAsia"/>
          <w:bCs/>
          <w:color w:val="000000"/>
          <w:sz w:val="32"/>
          <w:szCs w:val="32"/>
        </w:rPr>
        <w:t>5.住房保障支出（</w:t>
      </w:r>
      <w:r>
        <w:rPr>
          <w:rFonts w:ascii="仿宋_GB2312" w:eastAsia="仿宋_GB2312" w:cs="仿宋_GB2312" w:hint="eastAsia"/>
          <w:b/>
          <w:color w:val="000000"/>
          <w:sz w:val="32"/>
          <w:szCs w:val="32"/>
        </w:rPr>
        <w:t>221</w:t>
      </w:r>
      <w:r>
        <w:rPr>
          <w:rStyle w:val="27"/>
          <w:rFonts w:ascii="仿宋_GB2312" w:eastAsia="仿宋_GB2312" w:cs="仿宋_GB2312" w:hint="eastAsia"/>
          <w:bCs/>
          <w:color w:val="000000"/>
          <w:sz w:val="32"/>
          <w:szCs w:val="32"/>
        </w:rPr>
        <w:t>）:</w:t>
      </w:r>
      <w:r>
        <w:rPr>
          <w:rStyle w:val="27"/>
          <w:rFonts w:ascii="仿宋_GB2312" w:eastAsia="仿宋_GB2312" w:cs="仿宋_GB2312" w:hint="eastAsia"/>
          <w:b w:val="0"/>
          <w:bCs/>
          <w:color w:val="000000"/>
          <w:sz w:val="32"/>
          <w:szCs w:val="32"/>
        </w:rPr>
        <w:t>支出决算为</w:t>
      </w:r>
      <w:r>
        <w:rPr>
          <w:rFonts w:ascii="仿宋_GB2312" w:eastAsia="仿宋_GB2312" w:cs="仿宋_GB2312" w:hint="eastAsia"/>
          <w:sz w:val="32"/>
          <w:szCs w:val="32"/>
        </w:rPr>
        <w:t>19.68</w:t>
      </w:r>
      <w:r>
        <w:rPr>
          <w:rStyle w:val="27"/>
          <w:rFonts w:ascii="仿宋_GB2312" w:eastAsia="仿宋_GB2312" w:cs="仿宋_GB2312" w:hint="eastAsia"/>
          <w:b w:val="0"/>
          <w:bCs/>
          <w:color w:val="000000"/>
          <w:sz w:val="32"/>
          <w:szCs w:val="32"/>
        </w:rPr>
        <w:t>万元，完成预算100%。</w:t>
      </w:r>
    </w:p>
    <w:p>
      <w:pPr>
        <w:tabs>
          <w:tab w:val="right" w:pos="8306"/>
        </w:tabs>
        <w:spacing w:line="600" w:lineRule="exact"/>
        <w:ind w:firstLine="640"/>
        <w:outlineLvl w:val="1"/>
        <w:rPr>
          <w:rStyle w:val="2Char"/>
        </w:rPr>
      </w:pPr>
      <w:bookmarkStart w:id="39" w:name="_Toc15396608"/>
      <w:bookmarkStart w:id="40" w:name="_Toc205"/>
      <w:bookmarkStart w:id="41" w:name="_Toc15377214"/>
      <w:r>
        <w:rPr>
          <w:rFonts w:ascii="黑体" w:eastAsia="黑体" w:hint="eastAsia"/>
          <w:sz w:val="32"/>
          <w:szCs w:val="32"/>
        </w:rPr>
        <w:t>六</w:t>
      </w:r>
      <w:r>
        <w:rPr>
          <w:rFonts w:ascii="黑体" w:eastAsia="黑体" w:hint="eastAsia"/>
          <w:b/>
          <w:sz w:val="32"/>
          <w:szCs w:val="32"/>
        </w:rPr>
        <w:t>、一</w:t>
      </w:r>
      <w:r>
        <w:rPr>
          <w:rStyle w:val="2Char"/>
          <w:rFonts w:ascii="黑体" w:eastAsia="黑体" w:hint="eastAsia"/>
          <w:b w:val="0"/>
        </w:rPr>
        <w:t>般公共预算财政拨款基本支出决算情况说明</w:t>
      </w:r>
      <w:bookmarkEnd w:id="39"/>
      <w:bookmarkEnd w:id="40"/>
      <w:bookmarkEnd w:id="41"/>
      <w:r>
        <w:rPr>
          <w:rStyle w:val="2Char"/>
          <w:rFonts w:ascii="黑体" w:eastAsia="黑体"/>
          <w:b w:val="0"/>
        </w:rPr>
        <w:tab/>
      </w:r>
    </w:p>
    <w:p>
      <w:pPr>
        <w:spacing w:line="600" w:lineRule="exact"/>
        <w:ind w:firstLine="645"/>
        <w:rPr>
          <w:rFonts w:ascii="仿宋_GB2312" w:eastAsia="仿宋_GB2312" w:cs="仿宋_GB2312" w:hint="eastAsia"/>
          <w:sz w:val="32"/>
          <w:szCs w:val="32"/>
        </w:rPr>
      </w:pPr>
      <w:r>
        <w:rPr>
          <w:rFonts w:ascii="仿宋_GB2312" w:eastAsia="仿宋_GB2312" w:cs="仿宋_GB2312" w:hint="eastAsia"/>
          <w:sz w:val="32"/>
          <w:szCs w:val="32"/>
        </w:rPr>
        <w:t>2023年度一般公共预算财政拨款基本支出293.54万元，其中：</w:t>
      </w:r>
    </w:p>
    <w:p>
      <w:pPr>
        <w:spacing w:line="600" w:lineRule="exact"/>
        <w:ind w:firstLine="645"/>
        <w:rPr>
          <w:rFonts w:ascii="仿宋_GB2312" w:eastAsia="仿宋_GB2312" w:cs="仿宋_GB2312" w:hint="eastAsia"/>
          <w:sz w:val="32"/>
          <w:szCs w:val="32"/>
        </w:rPr>
      </w:pPr>
      <w:r>
        <w:rPr>
          <w:rFonts w:ascii="仿宋_GB2312" w:eastAsia="仿宋_GB2312" w:cs="仿宋_GB2312" w:hint="eastAsia"/>
          <w:sz w:val="32"/>
          <w:szCs w:val="32"/>
        </w:rPr>
        <w:t>人员经费267.29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br/>
        <w:t>　　公用经费15.57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Char"/>
          <w:rFonts w:ascii="黑体" w:eastAsia="黑体"/>
          <w:b w:val="0"/>
        </w:rPr>
      </w:pPr>
      <w:bookmarkStart w:id="42" w:name="_Toc28067"/>
      <w:bookmarkStart w:id="43" w:name="_Toc15396609"/>
      <w:bookmarkStart w:id="44" w:name="_Toc15377215"/>
      <w:r>
        <w:rPr>
          <w:rFonts w:ascii="黑体" w:eastAsia="黑体" w:hint="eastAsia"/>
          <w:sz w:val="32"/>
          <w:szCs w:val="32"/>
        </w:rPr>
        <w:t>七、</w:t>
      </w:r>
      <w:r>
        <w:rPr>
          <w:rStyle w:val="2Char"/>
          <w:rFonts w:ascii="黑体" w:eastAsia="黑体" w:hint="eastAsia"/>
          <w:b w:val="0"/>
        </w:rPr>
        <w:t>财政拨款</w:t>
      </w:r>
      <w:r>
        <w:rPr>
          <w:rStyle w:val="2Char"/>
          <w:rFonts w:ascii="黑体" w:eastAsia="黑体" w:hint="eastAsia"/>
        </w:rPr>
        <w:t>“</w:t>
      </w:r>
      <w:r>
        <w:rPr>
          <w:rStyle w:val="2Char"/>
          <w:rFonts w:ascii="黑体" w:eastAsia="黑体" w:hint="eastAsia"/>
          <w:b w:val="0"/>
        </w:rPr>
        <w:t>三公”经费支出决算情况说明</w:t>
      </w:r>
      <w:bookmarkEnd w:id="42"/>
      <w:bookmarkEnd w:id="43"/>
      <w:bookmarkEnd w:id="44"/>
    </w:p>
    <w:p>
      <w:pPr>
        <w:spacing w:line="600" w:lineRule="exact"/>
        <w:ind w:firstLine="640"/>
        <w:outlineLvl w:val="2"/>
        <w:rPr>
          <w:rFonts w:ascii="楷体_GB2312" w:eastAsia="楷体_GB2312" w:cs="楷体_GB2312" w:hint="eastAsia"/>
          <w:b/>
          <w:sz w:val="32"/>
          <w:szCs w:val="32"/>
        </w:rPr>
      </w:pPr>
      <w:bookmarkStart w:id="45" w:name="_Toc15377216"/>
      <w:r>
        <w:rPr>
          <w:rFonts w:ascii="楷体_GB2312" w:eastAsia="楷体_GB2312" w:cs="楷体_GB2312" w:hint="eastAsia"/>
          <w:b/>
          <w:sz w:val="32"/>
          <w:szCs w:val="32"/>
        </w:rPr>
        <w:t>（一）“三公”经费财政拨款支出决算总体情况说明</w:t>
      </w:r>
      <w:bookmarkEnd w:id="45"/>
    </w:p>
    <w:p>
      <w:pPr>
        <w:spacing w:line="600" w:lineRule="exact"/>
        <w:ind w:firstLine="640"/>
        <w:rPr>
          <w:rFonts w:ascii="仿宋_GB2312" w:eastAsia="仿宋_GB2312" w:cs="仿宋_GB2312" w:hint="eastAsia"/>
          <w:color w:val="000000"/>
          <w:sz w:val="32"/>
          <w:szCs w:val="32"/>
        </w:rPr>
      </w:pPr>
      <w:r>
        <w:rPr>
          <w:rFonts w:ascii="仿宋_GB2312" w:eastAsia="仿宋_GB2312" w:cs="仿宋_GB2312" w:hint="eastAsia"/>
          <w:sz w:val="32"/>
          <w:szCs w:val="32"/>
        </w:rPr>
        <w:t>2023年度“三公”经费财政拨款支出决算为5.27万元，完成预算100%</w:t>
      </w:r>
      <w:r>
        <w:rPr>
          <w:rFonts w:ascii="仿宋_GB2312" w:eastAsia="仿宋_GB2312" w:cs="仿宋_GB2312" w:hint="eastAsia"/>
          <w:color w:val="000000"/>
          <w:sz w:val="32"/>
          <w:szCs w:val="32"/>
        </w:rPr>
        <w:t>。</w:t>
      </w:r>
    </w:p>
    <w:p>
      <w:pPr>
        <w:spacing w:line="600" w:lineRule="exact"/>
        <w:ind w:firstLine="640"/>
        <w:outlineLvl w:val="2"/>
        <w:rPr>
          <w:rFonts w:ascii="楷体_GB2312" w:eastAsia="楷体_GB2312" w:cs="楷体_GB2312" w:hint="eastAsia"/>
          <w:b/>
          <w:sz w:val="32"/>
          <w:szCs w:val="32"/>
        </w:rPr>
      </w:pPr>
      <w:bookmarkStart w:id="46" w:name="_Toc15377217"/>
      <w:r>
        <w:rPr>
          <w:rFonts w:ascii="楷体_GB2312" w:eastAsia="楷体_GB2312" w:cs="楷体_GB2312" w:hint="eastAsia"/>
          <w:b/>
          <w:sz w:val="32"/>
          <w:szCs w:val="32"/>
        </w:rPr>
        <w:t>（二）“三公”经费财政拨款支出决算具体情况说明</w:t>
      </w:r>
      <w:bookmarkEnd w:id="46"/>
    </w:p>
    <w:p>
      <w:pPr>
        <w:spacing w:line="600" w:lineRule="exact"/>
        <w:ind w:firstLine="640"/>
        <w:rPr>
          <w:rFonts w:ascii="仿宋_GB2312" w:eastAsia="仿宋_GB2312" w:cs="仿宋_GB2312" w:hint="eastAsia"/>
          <w:sz w:val="32"/>
          <w:szCs w:val="32"/>
        </w:rPr>
      </w:pPr>
      <w:r>
        <w:rPr>
          <w:rFonts w:ascii="仿宋_GB2312" w:eastAsia="仿宋_GB2312" w:cs="仿宋_GB2312" w:hint="eastAsia"/>
          <w:sz w:val="32"/>
          <w:szCs w:val="32"/>
        </w:rPr>
        <w:t>2023年度“三公”经费财政拨款支出决算中，因公出国（境）费支出决算0万元，占0%；公务用车购置及运行维护费支出决算5.08万元，占96%；公务接待费支出决算0.19万元，占4%。具体情况如下：</w:t>
      </w:r>
    </w:p>
    <w:p>
      <w:pPr>
        <w:spacing w:line="600" w:lineRule="exact"/>
        <w:ind w:firstLineChars="200" w:firstLine="640"/>
        <w:rPr>
          <w:rFonts w:ascii="仿宋_GB2312" w:eastAsia="仿宋_GB2312" w:cs="仿宋_GB2312" w:hint="eastAsia"/>
          <w:sz w:val="32"/>
          <w:szCs w:val="32"/>
        </w:rPr>
      </w:pPr>
      <w:r>
        <w:rPr>
          <w:rFonts w:ascii="仿宋_GB2312" w:eastAsia="仿宋_GB2312" w:cs="仿宋_GB2312" w:hint="eastAsia"/>
          <w:b/>
          <w:sz w:val="32"/>
          <w:szCs w:val="32"/>
        </w:rPr>
        <w:t>1.因公出国（境）经费支出</w:t>
      </w:r>
      <w:r>
        <w:rPr>
          <w:rFonts w:ascii="仿宋_GB2312" w:eastAsia="仿宋_GB2312" w:cs="仿宋_GB2312" w:hint="eastAsia"/>
          <w:sz w:val="32"/>
          <w:szCs w:val="32"/>
        </w:rPr>
        <w:t>0万元，</w:t>
      </w:r>
      <w:r>
        <w:rPr>
          <w:rStyle w:val="27"/>
          <w:rFonts w:ascii="仿宋_GB2312" w:eastAsia="仿宋_GB2312" w:cs="仿宋_GB2312" w:hint="eastAsia"/>
          <w:b w:val="0"/>
          <w:bCs/>
          <w:sz w:val="32"/>
          <w:szCs w:val="32"/>
        </w:rPr>
        <w:t>完成预算0%。</w:t>
      </w:r>
      <w:r>
        <w:rPr>
          <w:rFonts w:ascii="仿宋_GB2312" w:eastAsia="仿宋_GB2312" w:cs="仿宋_GB2312" w:hint="eastAsia"/>
          <w:sz w:val="32"/>
          <w:szCs w:val="32"/>
        </w:rPr>
        <w:t>全年安排因公出国（境）团组0次，出国（境）0人。</w:t>
      </w:r>
    </w:p>
    <w:p>
      <w:pPr>
        <w:spacing w:line="600" w:lineRule="exact"/>
        <w:ind w:firstLineChars="200" w:firstLine="640"/>
        <w:rPr>
          <w:rFonts w:ascii="仿宋_GB2312" w:eastAsia="仿宋_GB2312" w:cs="仿宋_GB2312" w:hint="eastAsia"/>
          <w:b/>
          <w:sz w:val="32"/>
          <w:szCs w:val="32"/>
        </w:rPr>
      </w:pPr>
      <w:r>
        <w:rPr>
          <w:rFonts w:ascii="仿宋_GB2312" w:eastAsia="仿宋_GB2312" w:cs="仿宋_GB2312" w:hint="eastAsia"/>
          <w:b/>
          <w:sz w:val="32"/>
          <w:szCs w:val="32"/>
        </w:rPr>
        <w:t>2.公务用车购置及运行维护费支出</w:t>
      </w:r>
      <w:r>
        <w:rPr>
          <w:rFonts w:ascii="仿宋_GB2312" w:eastAsia="仿宋_GB2312" w:cs="仿宋_GB2312" w:hint="eastAsia"/>
          <w:sz w:val="32"/>
          <w:szCs w:val="32"/>
        </w:rPr>
        <w:t>5.08万元,</w:t>
      </w:r>
      <w:r>
        <w:rPr>
          <w:rStyle w:val="27"/>
          <w:rFonts w:ascii="仿宋_GB2312" w:eastAsia="仿宋_GB2312" w:cs="仿宋_GB2312" w:hint="eastAsia"/>
          <w:b w:val="0"/>
          <w:bCs/>
          <w:sz w:val="32"/>
          <w:szCs w:val="32"/>
        </w:rPr>
        <w:t>完成预算100%。</w:t>
      </w:r>
    </w:p>
    <w:p>
      <w:pPr>
        <w:spacing w:line="600" w:lineRule="exact"/>
        <w:ind w:firstLineChars="200" w:firstLine="640"/>
        <w:rPr>
          <w:rFonts w:ascii="仿宋_GB2312" w:eastAsia="仿宋_GB2312" w:cs="仿宋_GB2312" w:hint="eastAsia"/>
          <w:b/>
          <w:sz w:val="32"/>
          <w:szCs w:val="32"/>
        </w:rPr>
      </w:pPr>
      <w:r>
        <w:rPr>
          <w:rFonts w:ascii="仿宋_GB2312" w:eastAsia="仿宋_GB2312" w:cs="仿宋_GB2312" w:hint="eastAsia"/>
          <w:sz w:val="32"/>
          <w:szCs w:val="32"/>
        </w:rPr>
        <w:t>其中：</w:t>
      </w:r>
      <w:r>
        <w:rPr>
          <w:rFonts w:ascii="仿宋_GB2312" w:eastAsia="仿宋_GB2312" w:cs="仿宋_GB2312" w:hint="eastAsia"/>
          <w:b/>
          <w:sz w:val="32"/>
          <w:szCs w:val="32"/>
        </w:rPr>
        <w:t>公务用车购置支出</w:t>
      </w:r>
      <w:r>
        <w:rPr>
          <w:rFonts w:ascii="仿宋_GB2312" w:eastAsia="仿宋_GB2312" w:cs="仿宋_GB2312" w:hint="eastAsia"/>
          <w:sz w:val="32"/>
          <w:szCs w:val="32"/>
        </w:rPr>
        <w:t>0万元。截至2023年12月31日，单位共有公务用车辆，其中：越野车车1辆。</w:t>
      </w:r>
    </w:p>
    <w:p>
      <w:pPr>
        <w:spacing w:line="600" w:lineRule="exact"/>
        <w:ind w:firstLine="640"/>
        <w:rPr>
          <w:rFonts w:ascii="仿宋_GB2312" w:eastAsia="仿宋_GB2312" w:cs="仿宋_GB2312" w:hint="eastAsia"/>
          <w:sz w:val="32"/>
          <w:szCs w:val="32"/>
        </w:rPr>
      </w:pPr>
      <w:r>
        <w:rPr>
          <w:rFonts w:ascii="仿宋_GB2312" w:eastAsia="仿宋_GB2312" w:cs="仿宋_GB2312" w:hint="eastAsia"/>
          <w:b/>
          <w:sz w:val="32"/>
          <w:szCs w:val="32"/>
        </w:rPr>
        <w:t>公务用车运行维护费支出</w:t>
      </w:r>
      <w:r>
        <w:rPr>
          <w:rFonts w:ascii="仿宋_GB2312" w:eastAsia="仿宋_GB2312" w:cs="仿宋_GB2312" w:hint="eastAsia"/>
          <w:sz w:val="32"/>
          <w:szCs w:val="32"/>
        </w:rPr>
        <w:t>5.08万元。主要用于日常工作所需的公务用车燃料费、维修费、过路过桥费、保险费等支出。</w:t>
      </w:r>
    </w:p>
    <w:p>
      <w:pPr>
        <w:spacing w:line="600" w:lineRule="exact"/>
        <w:ind w:firstLineChars="200" w:firstLine="640"/>
        <w:rPr>
          <w:rStyle w:val="27"/>
          <w:rFonts w:ascii="仿宋_GB2312" w:eastAsia="仿宋_GB2312" w:cs="仿宋_GB2312" w:hint="eastAsia"/>
          <w:b w:val="0"/>
          <w:bCs/>
          <w:sz w:val="32"/>
          <w:szCs w:val="32"/>
        </w:rPr>
      </w:pPr>
      <w:r>
        <w:rPr>
          <w:rFonts w:ascii="仿宋_GB2312" w:eastAsia="仿宋_GB2312" w:cs="仿宋_GB2312" w:hint="eastAsia"/>
          <w:b/>
          <w:sz w:val="32"/>
          <w:szCs w:val="32"/>
        </w:rPr>
        <w:t>3.公务接待费支出</w:t>
      </w:r>
      <w:r>
        <w:rPr>
          <w:rFonts w:ascii="仿宋_GB2312" w:eastAsia="仿宋_GB2312" w:cs="仿宋_GB2312" w:hint="eastAsia"/>
          <w:sz w:val="32"/>
          <w:szCs w:val="32"/>
        </w:rPr>
        <w:t>0.19万元，</w:t>
      </w:r>
      <w:r>
        <w:rPr>
          <w:rStyle w:val="27"/>
          <w:rFonts w:ascii="仿宋_GB2312" w:eastAsia="仿宋_GB2312" w:cs="仿宋_GB2312" w:hint="eastAsia"/>
          <w:b w:val="0"/>
          <w:bCs/>
          <w:sz w:val="32"/>
          <w:szCs w:val="32"/>
        </w:rPr>
        <w:t>完成预算100%。</w:t>
      </w:r>
    </w:p>
    <w:p>
      <w:pPr>
        <w:spacing w:line="600" w:lineRule="exact"/>
        <w:ind w:firstLine="640"/>
        <w:outlineLvl w:val="1"/>
        <w:rPr>
          <w:rStyle w:val="2Char"/>
          <w:rFonts w:ascii="黑体" w:eastAsia="黑体"/>
        </w:rPr>
      </w:pPr>
      <w:bookmarkStart w:id="47" w:name="_Toc15396610"/>
      <w:bookmarkStart w:id="48" w:name="_Toc15695"/>
      <w:bookmarkStart w:id="49" w:name="_Toc15377218"/>
      <w:r>
        <w:rPr>
          <w:rFonts w:ascii="黑体" w:eastAsia="黑体" w:hint="eastAsia"/>
          <w:sz w:val="32"/>
          <w:szCs w:val="32"/>
        </w:rPr>
        <w:t>八、</w:t>
      </w:r>
      <w:r>
        <w:rPr>
          <w:rStyle w:val="2Char"/>
          <w:rFonts w:ascii="黑体" w:eastAsia="黑体" w:hint="eastAsia"/>
          <w:b w:val="0"/>
        </w:rPr>
        <w:t>政府性基金预算支出决算情况说明</w:t>
      </w:r>
      <w:bookmarkEnd w:id="47"/>
      <w:bookmarkEnd w:id="48"/>
      <w:bookmarkEnd w:id="49"/>
    </w:p>
    <w:p>
      <w:pPr>
        <w:spacing w:line="600" w:lineRule="exact"/>
        <w:ind w:firstLine="640"/>
        <w:rPr>
          <w:rFonts w:ascii="仿宋_GB2312" w:eastAsia="仿宋_GB2312"/>
          <w:sz w:val="32"/>
          <w:szCs w:val="32"/>
        </w:rPr>
      </w:pPr>
      <w:r>
        <w:rPr>
          <w:rFonts w:ascii="仿宋_GB2312" w:eastAsia="仿宋_GB2312" w:hint="eastAsia"/>
          <w:sz w:val="32"/>
          <w:szCs w:val="32"/>
        </w:rPr>
        <w:t>2023年度政府性基金预算财政拨款支出0万元。</w:t>
      </w:r>
    </w:p>
    <w:p>
      <w:pPr>
        <w:spacing w:line="600" w:lineRule="exact"/>
        <w:ind w:left="0" w:firstLineChars="200" w:firstLine="640"/>
        <w:outlineLvl w:val="1"/>
        <w:rPr>
          <w:rStyle w:val="2Char"/>
          <w:rFonts w:ascii="黑体" w:eastAsia="黑体"/>
          <w:b w:val="0"/>
        </w:rPr>
      </w:pPr>
      <w:bookmarkStart w:id="50" w:name="_Toc15377219"/>
      <w:bookmarkStart w:id="51" w:name="_Toc22705"/>
      <w:bookmarkStart w:id="52" w:name="_Toc15396611"/>
      <w:r>
        <w:rPr>
          <w:rStyle w:val="2Char"/>
          <w:rFonts w:ascii="黑体" w:eastAsia="黑体" w:hint="eastAsia"/>
          <w:b w:val="0"/>
          <w:lang w:eastAsia="zh-CN"/>
        </w:rPr>
        <w:t>九、</w:t>
      </w:r>
      <w:r>
        <w:rPr>
          <w:rStyle w:val="2Char"/>
          <w:rFonts w:ascii="黑体" w:eastAsia="黑体" w:hint="eastAsia"/>
          <w:b w:val="0"/>
        </w:rPr>
        <w:t>国有资本经营预算支出决算情况说明</w:t>
      </w:r>
      <w:bookmarkEnd w:id="50"/>
      <w:bookmarkEnd w:id="51"/>
      <w:bookmarkEnd w:id="52"/>
    </w:p>
    <w:p>
      <w:pPr>
        <w:spacing w:line="600" w:lineRule="exact"/>
        <w:ind w:firstLine="640"/>
        <w:rPr>
          <w:rFonts w:ascii="方正小标宋简体" w:eastAsia="方正小标宋简体" w:cs="方正小标宋简体"/>
          <w:sz w:val="32"/>
          <w:szCs w:val="32"/>
        </w:rPr>
      </w:pPr>
      <w:r>
        <w:rPr>
          <w:rFonts w:ascii="仿宋_GB2312" w:eastAsia="仿宋_GB2312" w:hint="eastAsia"/>
          <w:sz w:val="32"/>
          <w:szCs w:val="32"/>
        </w:rPr>
        <w:t>2023年度国有资本经营预算财政拨款支出0万元。</w:t>
      </w:r>
    </w:p>
    <w:p>
      <w:pPr>
        <w:spacing w:line="600" w:lineRule="exact"/>
        <w:ind w:left="0" w:firstLineChars="200" w:firstLine="640"/>
        <w:outlineLvl w:val="1"/>
        <w:rPr>
          <w:rStyle w:val="2Char"/>
          <w:rFonts w:ascii="黑体" w:eastAsia="黑体"/>
          <w:b w:val="0"/>
        </w:rPr>
      </w:pPr>
      <w:bookmarkStart w:id="53" w:name="_Toc15396612"/>
      <w:bookmarkStart w:id="54" w:name="_Toc16524"/>
      <w:bookmarkStart w:id="55" w:name="_Toc15377221"/>
      <w:r>
        <w:rPr>
          <w:rStyle w:val="2Char"/>
          <w:rFonts w:ascii="黑体" w:eastAsia="黑体" w:hint="eastAsia"/>
          <w:b w:val="0"/>
          <w:lang w:eastAsia="zh-CN"/>
        </w:rPr>
        <w:t>十、</w:t>
      </w:r>
      <w:r>
        <w:rPr>
          <w:rStyle w:val="2Char"/>
          <w:rFonts w:ascii="黑体" w:eastAsia="黑体" w:hint="eastAsia"/>
          <w:b w:val="0"/>
        </w:rPr>
        <w:t>其他重要事项的情况说明</w:t>
      </w:r>
      <w:bookmarkEnd w:id="53"/>
      <w:bookmarkEnd w:id="54"/>
      <w:bookmarkEnd w:id="55"/>
    </w:p>
    <w:p>
      <w:pPr>
        <w:spacing w:line="600" w:lineRule="exact"/>
        <w:ind w:firstLineChars="200" w:firstLine="640"/>
        <w:outlineLvl w:val="2"/>
        <w:rPr>
          <w:rFonts w:ascii="楷体_GB2312" w:eastAsia="楷体_GB2312" w:cs="楷体_GB2312" w:hint="eastAsia"/>
          <w:sz w:val="32"/>
          <w:szCs w:val="32"/>
        </w:rPr>
      </w:pPr>
      <w:bookmarkStart w:id="56" w:name="_Toc15377222"/>
      <w:r>
        <w:rPr>
          <w:rFonts w:ascii="楷体_GB2312" w:eastAsia="楷体_GB2312" w:cs="楷体_GB2312" w:hint="eastAsia"/>
          <w:b/>
          <w:sz w:val="32"/>
          <w:szCs w:val="32"/>
        </w:rPr>
        <w:t>（一）机关运行经费支出情况</w:t>
      </w:r>
      <w:bookmarkEnd w:id="56"/>
    </w:p>
    <w:p>
      <w:pPr>
        <w:autoSpaceDE w:val="0"/>
        <w:autoSpaceDN w:val="0"/>
        <w:adjustRightInd w:val="0"/>
        <w:spacing w:line="600" w:lineRule="exact"/>
        <w:ind w:firstLineChars="200" w:firstLine="640"/>
        <w:jc w:val="left"/>
        <w:outlineLvl w:val="2"/>
        <w:rPr>
          <w:rFonts w:ascii="仿宋_GB2312" w:eastAsia="仿宋_GB2312" w:cs="Times New Roman" w:hint="eastAsia"/>
          <w:sz w:val="32"/>
          <w:szCs w:val="32"/>
        </w:rPr>
      </w:pPr>
      <w:bookmarkStart w:id="57" w:name="_Toc15377223"/>
      <w:r>
        <w:rPr>
          <w:rFonts w:ascii="仿宋_GB2312" w:eastAsia="仿宋_GB2312" w:cs="Times New Roman" w:hint="eastAsia"/>
          <w:sz w:val="32"/>
          <w:szCs w:val="32"/>
        </w:rPr>
        <w:t>2023年度，茂县民族宗教局机关运行经费支出</w:t>
      </w:r>
      <w:r>
        <w:rPr>
          <w:rFonts w:ascii="仿宋_GB2312" w:eastAsia="仿宋_GB2312" w:cs="Times New Roman" w:hint="eastAsia"/>
          <w:sz w:val="32"/>
          <w:szCs w:val="32"/>
          <w:lang w:val="en-US" w:eastAsia="zh-CN"/>
        </w:rPr>
        <w:t>11.75</w:t>
      </w:r>
      <w:r>
        <w:rPr>
          <w:rFonts w:ascii="仿宋_GB2312" w:eastAsia="仿宋_GB2312" w:cs="Times New Roman" w:hint="eastAsia"/>
          <w:sz w:val="32"/>
          <w:szCs w:val="32"/>
        </w:rPr>
        <w:t>万元，比2022年度增加</w:t>
      </w:r>
      <w:r>
        <w:rPr>
          <w:rFonts w:ascii="仿宋_GB2312" w:eastAsia="仿宋_GB2312" w:cs="Times New Roman" w:hint="eastAsia"/>
          <w:sz w:val="32"/>
          <w:szCs w:val="32"/>
          <w:lang w:val="en-US" w:eastAsia="zh-CN"/>
        </w:rPr>
        <w:t>2.69</w:t>
      </w:r>
      <w:r>
        <w:rPr>
          <w:rFonts w:ascii="仿宋_GB2312" w:eastAsia="仿宋_GB2312" w:cs="Times New Roman" w:hint="eastAsia"/>
          <w:sz w:val="32"/>
          <w:szCs w:val="32"/>
        </w:rPr>
        <w:t>万元，增加</w:t>
      </w:r>
      <w:r>
        <w:rPr>
          <w:rFonts w:ascii="仿宋_GB2312" w:eastAsia="仿宋_GB2312" w:cs="Times New Roman" w:hint="eastAsia"/>
          <w:sz w:val="32"/>
          <w:szCs w:val="32"/>
          <w:lang w:val="en-US" w:eastAsia="zh-CN"/>
        </w:rPr>
        <w:t>21</w:t>
      </w:r>
      <w:r>
        <w:rPr>
          <w:rFonts w:ascii="仿宋_GB2312" w:eastAsia="仿宋_GB2312" w:cs="Times New Roman" w:hint="eastAsia"/>
          <w:sz w:val="32"/>
          <w:szCs w:val="32"/>
        </w:rPr>
        <w:t>%。主要原因是单位人员增加，办公经费支出增加。</w:t>
      </w:r>
    </w:p>
    <w:p>
      <w:pPr>
        <w:autoSpaceDE w:val="0"/>
        <w:autoSpaceDN w:val="0"/>
        <w:adjustRightInd w:val="0"/>
        <w:spacing w:line="600" w:lineRule="exact"/>
        <w:ind w:firstLineChars="200" w:firstLine="640"/>
        <w:jc w:val="left"/>
        <w:outlineLvl w:val="2"/>
        <w:rPr>
          <w:rFonts w:ascii="楷体_GB2312" w:eastAsia="楷体_GB2312" w:cs="楷体_GB2312" w:hint="eastAsia"/>
          <w:b/>
          <w:sz w:val="32"/>
          <w:szCs w:val="32"/>
        </w:rPr>
      </w:pPr>
      <w:r>
        <w:rPr>
          <w:rFonts w:ascii="楷体_GB2312" w:eastAsia="楷体_GB2312" w:cs="楷体_GB2312" w:hint="eastAsia"/>
          <w:b/>
          <w:sz w:val="32"/>
          <w:szCs w:val="32"/>
        </w:rPr>
        <w:t>（二）政府采购支出情况</w:t>
      </w:r>
      <w:bookmarkEnd w:id="57"/>
    </w:p>
    <w:p>
      <w:pPr>
        <w:spacing w:line="600" w:lineRule="exact"/>
        <w:ind w:firstLineChars="200" w:firstLine="640"/>
        <w:rPr>
          <w:rFonts w:ascii="仿宋_GB2312" w:eastAsia="仿宋_GB2312"/>
          <w:sz w:val="32"/>
          <w:szCs w:val="32"/>
        </w:rPr>
      </w:pPr>
      <w:r>
        <w:rPr>
          <w:rFonts w:ascii="仿宋_GB2312" w:eastAsia="仿宋_GB2312" w:hint="eastAsia"/>
          <w:sz w:val="32"/>
          <w:szCs w:val="32"/>
        </w:rPr>
        <w:t>2023年度，</w:t>
      </w:r>
      <w:r>
        <w:rPr>
          <w:rFonts w:ascii="仿宋_GB2312" w:eastAsia="仿宋_GB2312" w:hint="eastAsia"/>
          <w:color w:val="000000"/>
          <w:sz w:val="32"/>
          <w:szCs w:val="32"/>
        </w:rPr>
        <w:t>茂县民族宗教局</w:t>
      </w:r>
      <w:r>
        <w:rPr>
          <w:rFonts w:ascii="仿宋_GB2312" w:eastAsia="仿宋_GB2312" w:hint="eastAsia"/>
          <w:sz w:val="32"/>
          <w:szCs w:val="32"/>
        </w:rPr>
        <w:t>采购支出总额0万元，其中：政府采购货物支出0万元、政府采购工程支出0万元、政府采购服务支出0万元。授予中小企业合同金额0万元，占政府采购支出总额的0</w:t>
      </w:r>
      <w:r>
        <w:rPr>
          <w:rFonts w:ascii="仿宋_GB2312" w:eastAsia="仿宋_GB2312"/>
          <w:sz w:val="32"/>
          <w:szCs w:val="32"/>
        </w:rPr>
        <w:t>%</w:t>
      </w:r>
      <w:r>
        <w:rPr>
          <w:rFonts w:ascii="仿宋_GB2312" w:eastAsia="仿宋_GB2312" w:hint="eastAsia"/>
          <w:sz w:val="32"/>
          <w:szCs w:val="32"/>
        </w:rPr>
        <w:t>，其中：授予小微企业合同金额0万元，占政府采购支出总额的0</w:t>
      </w:r>
      <w:r>
        <w:rPr>
          <w:rFonts w:ascii="仿宋_GB2312" w:eastAsia="仿宋_GB2312"/>
          <w:sz w:val="32"/>
          <w:szCs w:val="32"/>
        </w:rPr>
        <w:t>%</w:t>
      </w:r>
      <w:r>
        <w:rPr>
          <w:rFonts w:ascii="仿宋_GB2312" w:eastAsia="仿宋_GB2312" w:hint="eastAsia"/>
          <w:sz w:val="32"/>
          <w:szCs w:val="32"/>
        </w:rPr>
        <w:t>。</w:t>
      </w:r>
    </w:p>
    <w:p>
      <w:pPr>
        <w:autoSpaceDE w:val="0"/>
        <w:autoSpaceDN w:val="0"/>
        <w:adjustRightInd w:val="0"/>
        <w:spacing w:line="600" w:lineRule="exact"/>
        <w:ind w:firstLineChars="200" w:firstLine="640"/>
        <w:jc w:val="left"/>
        <w:outlineLvl w:val="2"/>
        <w:rPr>
          <w:rFonts w:ascii="楷体_GB2312" w:eastAsia="楷体_GB2312" w:cs="楷体_GB2312" w:hint="eastAsia"/>
          <w:b/>
          <w:sz w:val="32"/>
          <w:szCs w:val="32"/>
        </w:rPr>
      </w:pPr>
      <w:bookmarkStart w:id="58" w:name="_Toc15377224"/>
      <w:r>
        <w:rPr>
          <w:rFonts w:ascii="楷体_GB2312" w:eastAsia="楷体_GB2312" w:cs="楷体_GB2312" w:hint="eastAsia"/>
          <w:b/>
          <w:sz w:val="32"/>
          <w:szCs w:val="32"/>
        </w:rPr>
        <w:t>（三）国有资产占有使用情况</w:t>
      </w:r>
      <w:bookmarkEnd w:id="58"/>
    </w:p>
    <w:p>
      <w:pPr>
        <w:autoSpaceDE w:val="0"/>
        <w:autoSpaceDN w:val="0"/>
        <w:adjustRightInd w:val="0"/>
        <w:spacing w:line="600" w:lineRule="exact"/>
        <w:ind w:firstLineChars="200" w:firstLine="640"/>
        <w:jc w:val="left"/>
        <w:rPr>
          <w:rFonts w:ascii="仿宋_GB2312" w:eastAsia="仿宋_GB2312"/>
          <w:sz w:val="32"/>
          <w:szCs w:val="32"/>
        </w:rPr>
      </w:pPr>
      <w:r>
        <w:rPr>
          <w:rFonts w:ascii="仿宋_GB2312" w:eastAsia="仿宋_GB2312" w:hint="eastAsia"/>
          <w:sz w:val="32"/>
          <w:szCs w:val="32"/>
        </w:rPr>
        <w:t>截至2023年</w:t>
      </w:r>
      <w:r>
        <w:rPr>
          <w:rFonts w:ascii="仿宋_GB2312" w:eastAsia="仿宋_GB2312"/>
          <w:sz w:val="32"/>
          <w:szCs w:val="32"/>
        </w:rPr>
        <w:t>12</w:t>
      </w:r>
      <w:r>
        <w:rPr>
          <w:rFonts w:ascii="仿宋_GB2312" w:eastAsia="仿宋_GB2312" w:hint="eastAsia"/>
          <w:sz w:val="32"/>
          <w:szCs w:val="32"/>
        </w:rPr>
        <w:t>月</w:t>
      </w:r>
      <w:r>
        <w:rPr>
          <w:rFonts w:ascii="仿宋_GB2312" w:eastAsia="仿宋_GB2312"/>
          <w:sz w:val="32"/>
          <w:szCs w:val="32"/>
        </w:rPr>
        <w:t>31</w:t>
      </w:r>
      <w:r>
        <w:rPr>
          <w:rFonts w:ascii="仿宋_GB2312" w:eastAsia="仿宋_GB2312" w:hint="eastAsia"/>
          <w:sz w:val="32"/>
          <w:szCs w:val="32"/>
        </w:rPr>
        <w:t>日，</w:t>
      </w:r>
      <w:r>
        <w:rPr>
          <w:rFonts w:ascii="仿宋_GB2312" w:eastAsia="仿宋_GB2312" w:hint="eastAsia"/>
          <w:color w:val="000000"/>
          <w:sz w:val="32"/>
          <w:szCs w:val="32"/>
        </w:rPr>
        <w:t>茂县民族宗教局</w:t>
      </w:r>
      <w:r>
        <w:rPr>
          <w:rFonts w:ascii="仿宋_GB2312" w:eastAsia="仿宋_GB2312" w:hint="eastAsia"/>
          <w:sz w:val="32"/>
          <w:szCs w:val="32"/>
        </w:rPr>
        <w:t>共有车辆1辆，其中：主要领导干部用车0辆、机要通信用车0辆、应急保障用车</w:t>
      </w:r>
      <w:r>
        <w:rPr>
          <w:rFonts w:ascii="仿宋_GB2312" w:eastAsia="仿宋_GB2312" w:hint="eastAsia"/>
          <w:sz w:val="32"/>
          <w:szCs w:val="32"/>
          <w:lang w:val="en-US" w:eastAsia="zh-CN"/>
        </w:rPr>
        <w:t>1</w:t>
      </w:r>
      <w:r>
        <w:rPr>
          <w:rFonts w:ascii="仿宋_GB2312" w:eastAsia="仿宋_GB2312" w:hint="eastAsia"/>
          <w:sz w:val="32"/>
          <w:szCs w:val="32"/>
        </w:rPr>
        <w:t>辆、其他用车0辆。单价</w:t>
      </w:r>
      <w:r>
        <w:rPr>
          <w:rFonts w:ascii="仿宋_GB2312" w:eastAsia="仿宋_GB2312"/>
          <w:sz w:val="32"/>
          <w:szCs w:val="32"/>
        </w:rPr>
        <w:t>100</w:t>
      </w:r>
      <w:r>
        <w:rPr>
          <w:rFonts w:ascii="仿宋_GB2312" w:eastAsia="仿宋_GB2312" w:hint="eastAsia"/>
          <w:sz w:val="32"/>
          <w:szCs w:val="32"/>
        </w:rPr>
        <w:t>万元以上设备（不含车辆）0台（套）。</w:t>
      </w:r>
    </w:p>
    <w:p>
      <w:pPr>
        <w:autoSpaceDE w:val="0"/>
        <w:autoSpaceDN w:val="0"/>
        <w:adjustRightInd w:val="0"/>
        <w:spacing w:line="600" w:lineRule="exact"/>
        <w:ind w:firstLineChars="200" w:firstLine="640"/>
        <w:jc w:val="left"/>
        <w:outlineLvl w:val="2"/>
        <w:rPr>
          <w:rFonts w:ascii="楷体_GB2312" w:eastAsia="楷体_GB2312" w:cs="楷体_GB2312" w:hint="eastAsia"/>
          <w:b/>
          <w:sz w:val="32"/>
          <w:szCs w:val="32"/>
        </w:rPr>
      </w:pPr>
      <w:r>
        <w:rPr>
          <w:rFonts w:ascii="楷体_GB2312" w:eastAsia="楷体_GB2312" w:cs="楷体_GB2312" w:hint="eastAsia"/>
          <w:b/>
          <w:sz w:val="32"/>
          <w:szCs w:val="32"/>
        </w:rPr>
        <w:t>（四）预算绩效管理情况</w:t>
      </w:r>
    </w:p>
    <w:p>
      <w:pPr>
        <w:spacing w:line="600" w:lineRule="exact"/>
        <w:ind w:firstLineChars="200" w:firstLine="640"/>
        <w:rPr>
          <w:rFonts w:ascii="仿宋_GB2312" w:eastAsia="仿宋_GB2312"/>
          <w:sz w:val="32"/>
          <w:szCs w:val="32"/>
        </w:rPr>
      </w:pPr>
      <w:r>
        <w:rPr>
          <w:rFonts w:ascii="仿宋_GB2312" w:eastAsia="仿宋_GB2312" w:hint="eastAsia"/>
          <w:sz w:val="32"/>
          <w:szCs w:val="32"/>
        </w:rPr>
        <w:t>根据预算绩效管理要求，茂县民族宗教局在2023年度预算编制阶段，组织对44项目开展了预算事前绩效评估，对44个项目编制了绩效目标，预算执行过程中，选取15个项目开展绩效监控。组织对2023年度一般公共预算、政府性基金预算、国有资本经营预算、社会保险基金预算以及资本资产、债券资金等全面开展绩效自评，形成茂县民族宗教局整体（含部门预算项目）绩效自评报告、茂县民族宗教局专项预算项目绩效自评报告，其中，茂县民族宗教局部门整体（含部门预算项目）绩效自评得分为95分，绩效自评综述：从评价情况来看2023年部门整体支出绩效评价自查自评结果良好，全年基本支出保证了正常运行和日常工作的正常开展，项目支出保障了重点工作的开展，绩效目标得到较好实现，绩效管理水平不断提高，绩效指标体系逐渐丰富和完善；茂县民族宗教局专项预算项目绩效自评得分为90分，绩效自评综述：从评价情况来看2023年</w:t>
      </w:r>
      <w:bookmarkStart w:id="59" w:name="_GoBack"/>
      <w:bookmarkEnd w:id="59"/>
      <w:r>
        <w:rPr>
          <w:rFonts w:ascii="仿宋_GB2312" w:eastAsia="仿宋_GB2312" w:hint="eastAsia"/>
          <w:sz w:val="32"/>
          <w:szCs w:val="32"/>
        </w:rPr>
        <w:t>部门专项支出绩效评价自查自评结果良好，做好了财政资金使用情况的动态跟踪管理，确保了各项工作的顺利推进，及时对其中存在的问题进行解决，提高单位整体的绩效水平，控制好运营成本，实现综合效益的提高。绩效自评报告详见附件。</w:t>
      </w:r>
    </w:p>
    <w:p>
      <w:pPr>
        <w:widowControl/>
        <w:suppressAutoHyphens/>
        <w:ind w:firstLineChars="200" w:firstLine="640"/>
        <w:jc w:val="left"/>
        <w:rPr>
          <w:rFonts w:ascii="仿宋_GB2312" w:eastAsia="仿宋_GB2312"/>
          <w:b/>
          <w:sz w:val="32"/>
          <w:szCs w:val="32"/>
        </w:rPr>
      </w:pPr>
    </w:p>
    <w:p>
      <w:pPr>
        <w:rPr>
          <w:rFonts w:ascii="仿宋_GB2312" w:eastAsia="仿宋_GB2312"/>
          <w:b/>
          <w:sz w:val="32"/>
          <w:szCs w:val="32"/>
        </w:rPr>
      </w:pPr>
    </w:p>
    <w:p>
      <w:pPr>
        <w:pStyle w:val="15"/>
      </w:pPr>
    </w:p>
    <w:p>
      <w:pPr>
        <w:spacing w:line="600" w:lineRule="exact"/>
        <w:ind w:left="0" w:firstLineChars="500" w:firstLine="2200"/>
        <w:jc w:val="both"/>
        <w:outlineLvl w:val="0"/>
        <w:rPr>
          <w:rStyle w:val="1Char"/>
          <w:rFonts w:ascii="方正小标宋简体" w:eastAsia="方正小标宋简体" w:cs="方正小标宋简体" w:hint="eastAsia"/>
          <w:b w:val="0"/>
          <w:sz w:val="44"/>
          <w:szCs w:val="44"/>
        </w:rPr>
      </w:pPr>
      <w:bookmarkStart w:id="60" w:name="_Toc15377225"/>
      <w:bookmarkStart w:id="61" w:name="_Toc15396613"/>
      <w:bookmarkStart w:id="62" w:name="_Toc3941"/>
      <w:r>
        <w:rPr>
          <w:rFonts w:ascii="方正小标宋简体" w:eastAsia="方正小标宋简体" w:cs="方正小标宋简体" w:hint="eastAsia"/>
          <w:sz w:val="44"/>
          <w:szCs w:val="44"/>
          <w:lang w:eastAsia="zh-CN"/>
        </w:rPr>
        <w:t>第三部分</w:t>
      </w:r>
      <w:r>
        <w:rPr>
          <w:rFonts w:ascii="方正小标宋简体" w:eastAsia="方正小标宋简体" w:cs="方正小标宋简体" w:hint="eastAsia"/>
          <w:sz w:val="44"/>
          <w:szCs w:val="44"/>
          <w:lang w:val="en-US" w:eastAsia="zh-CN"/>
        </w:rPr>
        <w:t xml:space="preserve"> </w:t>
      </w:r>
      <w:r>
        <w:rPr>
          <w:rFonts w:ascii="方正小标宋简体" w:eastAsia="方正小标宋简体" w:cs="方正小标宋简体" w:hint="eastAsia"/>
          <w:sz w:val="44"/>
          <w:szCs w:val="44"/>
        </w:rPr>
        <w:t>名</w:t>
      </w:r>
      <w:r>
        <w:rPr>
          <w:rStyle w:val="1Char"/>
          <w:rFonts w:ascii="方正小标宋简体" w:eastAsia="方正小标宋简体" w:cs="方正小标宋简体" w:hint="eastAsia"/>
          <w:b w:val="0"/>
          <w:sz w:val="44"/>
          <w:szCs w:val="44"/>
        </w:rPr>
        <w:t>词解释</w:t>
      </w:r>
      <w:bookmarkEnd w:id="60"/>
      <w:bookmarkEnd w:id="61"/>
      <w:bookmarkEnd w:id="62"/>
    </w:p>
    <w:p>
      <w:pPr>
        <w:spacing w:line="600" w:lineRule="exact"/>
        <w:jc w:val="left"/>
        <w:rPr>
          <w:rFonts w:ascii="宋体"/>
          <w:b/>
          <w:sz w:val="44"/>
          <w:szCs w:val="44"/>
        </w:rPr>
      </w:pPr>
    </w:p>
    <w:p>
      <w:pPr>
        <w:pStyle w:val="34"/>
        <w:spacing w:line="560" w:lineRule="exact"/>
        <w:ind w:firstLineChars="200" w:firstLine="640"/>
        <w:outlineLvl w:val="1"/>
        <w:rPr>
          <w:rFonts w:ascii="仿宋_GB2312" w:eastAsia="仿宋_GB2312"/>
          <w:color w:val="auto"/>
          <w:sz w:val="32"/>
          <w:szCs w:val="32"/>
        </w:rPr>
      </w:pPr>
      <w:bookmarkStart w:id="63" w:name="_Toc12880"/>
      <w:r>
        <w:rPr>
          <w:rFonts w:ascii="仿宋_GB2312" w:eastAsia="仿宋_GB2312"/>
          <w:color w:val="auto"/>
          <w:sz w:val="32"/>
          <w:szCs w:val="32"/>
        </w:rPr>
        <w:t>1.</w:t>
      </w:r>
      <w:r>
        <w:rPr>
          <w:rFonts w:ascii="仿宋_GB2312" w:eastAsia="仿宋_GB2312" w:hint="eastAsia"/>
          <w:color w:val="auto"/>
          <w:sz w:val="32"/>
          <w:szCs w:val="32"/>
        </w:rPr>
        <w:t>财政拨款收入：指单位从同级财政部门取得的财政预算资金。</w:t>
      </w:r>
      <w:bookmarkEnd w:id="63"/>
    </w:p>
    <w:p>
      <w:pPr>
        <w:pStyle w:val="34"/>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2.</w:t>
      </w:r>
      <w:r>
        <w:rPr>
          <w:rFonts w:ascii="仿宋_GB2312" w:eastAsia="仿宋_GB2312" w:hint="eastAsia"/>
          <w:color w:val="auto"/>
          <w:sz w:val="32"/>
          <w:szCs w:val="32"/>
        </w:rPr>
        <w:t>事业收入：指事业单位开展专业业务活动及辅助活动取得的收入。</w:t>
      </w:r>
    </w:p>
    <w:p>
      <w:pPr>
        <w:pStyle w:val="34"/>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3.</w:t>
      </w:r>
      <w:r>
        <w:rPr>
          <w:rFonts w:ascii="仿宋_GB2312" w:eastAsia="仿宋_GB2312" w:hint="eastAsia"/>
          <w:color w:val="auto"/>
          <w:sz w:val="32"/>
          <w:szCs w:val="32"/>
        </w:rPr>
        <w:t>经营收入：指事业单位在专业业务活动及其辅助活动之外开展非独立核算经营活动取得的收入。</w:t>
      </w:r>
    </w:p>
    <w:p>
      <w:pPr>
        <w:pStyle w:val="34"/>
        <w:spacing w:line="560" w:lineRule="exact"/>
        <w:ind w:firstLineChars="200" w:firstLine="640"/>
        <w:outlineLvl w:val="1"/>
        <w:rPr>
          <w:rFonts w:ascii="仿宋_GB2312" w:eastAsia="仿宋_GB2312"/>
          <w:color w:val="auto"/>
          <w:sz w:val="32"/>
          <w:szCs w:val="32"/>
        </w:rPr>
      </w:pPr>
      <w:bookmarkStart w:id="64" w:name="_Toc29469"/>
      <w:r>
        <w:rPr>
          <w:rFonts w:ascii="仿宋_GB2312" w:eastAsia="仿宋_GB2312"/>
          <w:color w:val="auto"/>
          <w:sz w:val="32"/>
          <w:szCs w:val="32"/>
        </w:rPr>
        <w:t>4.</w:t>
      </w:r>
      <w:r>
        <w:rPr>
          <w:rFonts w:ascii="仿宋_GB2312" w:eastAsia="仿宋_GB2312" w:hint="eastAsia"/>
          <w:color w:val="auto"/>
          <w:sz w:val="32"/>
          <w:szCs w:val="32"/>
        </w:rPr>
        <w:t>其他收入：指单位取得的除上述收入以外的各项收入。</w:t>
      </w:r>
      <w:bookmarkEnd w:id="64"/>
    </w:p>
    <w:p>
      <w:pPr>
        <w:pStyle w:val="34"/>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5.</w:t>
      </w:r>
      <w:r>
        <w:rPr>
          <w:rFonts w:ascii="仿宋_GB2312" w:eastAsia="仿宋_GB2312" w:hint="eastAsia"/>
          <w:sz w:val="32"/>
          <w:szCs w:val="32"/>
        </w:rPr>
        <w:t>使用非财政拨款结余（含专用结余）</w:t>
      </w:r>
      <w:r>
        <w:rPr>
          <w:rFonts w:ascii="仿宋_GB2312" w:eastAsia="仿宋_GB2312" w:hint="eastAsia"/>
          <w:color w:val="auto"/>
          <w:sz w:val="32"/>
          <w:szCs w:val="32"/>
        </w:rPr>
        <w:t>：指事业单位使用以前年度积累的非财政拨款结余弥补当年收支差额的金额。</w:t>
      </w:r>
    </w:p>
    <w:p>
      <w:pPr>
        <w:pStyle w:val="34"/>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6.</w:t>
      </w:r>
      <w:r>
        <w:rPr>
          <w:rFonts w:ascii="仿宋_GB2312" w:eastAsia="仿宋_GB2312" w:hint="eastAsia"/>
          <w:color w:val="auto"/>
          <w:sz w:val="32"/>
          <w:szCs w:val="32"/>
        </w:rPr>
        <w:t>年初结转和结余：指以前年度尚未完成、结转到本年按有关规定继续使用的资金。</w:t>
      </w:r>
    </w:p>
    <w:p>
      <w:pPr>
        <w:pStyle w:val="34"/>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7.</w:t>
      </w:r>
      <w:r>
        <w:rPr>
          <w:rFonts w:ascii="仿宋_GB2312" w:eastAsia="仿宋_GB2312" w:hint="eastAsia"/>
          <w:color w:val="auto"/>
          <w:sz w:val="32"/>
          <w:szCs w:val="32"/>
        </w:rPr>
        <w:t>结余分配：指事业单位按照会计制度规定缴纳的所得税、提取的专用结余以及转入非财政拨款结余的金额等。</w:t>
      </w:r>
    </w:p>
    <w:p>
      <w:pPr>
        <w:pStyle w:val="34"/>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8</w:t>
      </w:r>
      <w:r>
        <w:rPr>
          <w:rFonts w:ascii="仿宋_GB2312" w:eastAsia="仿宋_GB2312" w:hint="eastAsia"/>
          <w:color w:val="auto"/>
          <w:sz w:val="32"/>
          <w:szCs w:val="32"/>
        </w:rPr>
        <w:t>.年末结转和结余：指单位按有关规定结转到下年或以后年度继续使用的资金。</w:t>
      </w:r>
    </w:p>
    <w:p>
      <w:pPr>
        <w:spacing w:line="576" w:lineRule="atLeast"/>
        <w:ind w:firstLineChars="200" w:firstLine="640"/>
        <w:rPr>
          <w:rStyle w:val="27"/>
          <w:rFonts w:ascii="仿宋_GB2312" w:eastAsia="仿宋_GB2312"/>
          <w:b w:val="0"/>
          <w:color w:val="0000FF"/>
          <w:sz w:val="32"/>
          <w:szCs w:val="32"/>
        </w:rPr>
      </w:pPr>
      <w:r>
        <w:rPr>
          <w:rFonts w:ascii="仿宋_GB2312" w:eastAsia="仿宋_GB2312"/>
          <w:sz w:val="32"/>
          <w:szCs w:val="32"/>
        </w:rPr>
        <w:t>9.</w:t>
      </w:r>
      <w:r>
        <w:rPr>
          <w:rStyle w:val="27"/>
          <w:rFonts w:ascii="仿宋_GB2312" w:eastAsia="仿宋_GB2312" w:cs="仿宋_GB2312" w:hint="eastAsia"/>
          <w:b w:val="0"/>
          <w:color w:val="000000"/>
          <w:sz w:val="32"/>
          <w:szCs w:val="32"/>
        </w:rPr>
        <w:t>一般公共服务（类）人大事务（款）人大会议（项）</w:t>
      </w:r>
      <w:r>
        <w:rPr>
          <w:rStyle w:val="27"/>
          <w:rFonts w:ascii="仿宋_GB2312" w:eastAsia="仿宋_GB2312" w:cs="仿宋_GB2312"/>
          <w:b w:val="0"/>
          <w:color w:val="000000"/>
          <w:sz w:val="32"/>
          <w:szCs w:val="32"/>
        </w:rPr>
        <w:t xml:space="preserve">: </w:t>
      </w:r>
      <w:r>
        <w:rPr>
          <w:rStyle w:val="27"/>
          <w:rFonts w:ascii="仿宋_GB2312" w:eastAsia="仿宋_GB2312" w:cs="仿宋_GB2312" w:hint="eastAsia"/>
          <w:b w:val="0"/>
          <w:color w:val="000000"/>
          <w:sz w:val="32"/>
          <w:szCs w:val="32"/>
        </w:rPr>
        <w:t>指</w:t>
      </w:r>
      <w:r>
        <w:rPr>
          <w:rFonts w:ascii="仿宋_GB2312" w:eastAsia="仿宋_GB2312" w:cs="仿宋_GB2312" w:hint="eastAsia"/>
          <w:color w:val="000000"/>
          <w:sz w:val="32"/>
          <w:szCs w:val="32"/>
        </w:rPr>
        <w:t>单位人大召开人民代表大会等专门会议的支出</w:t>
      </w:r>
      <w:r>
        <w:rPr>
          <w:rStyle w:val="27"/>
          <w:rFonts w:ascii="仿宋_GB2312" w:eastAsia="仿宋_GB2312" w:cs="仿宋_GB2312" w:hint="eastAsia"/>
          <w:b w:val="0"/>
          <w:color w:val="0000FF"/>
          <w:sz w:val="32"/>
          <w:szCs w:val="32"/>
        </w:rPr>
        <w:t>。</w:t>
      </w:r>
    </w:p>
    <w:p>
      <w:pPr>
        <w:spacing w:line="576" w:lineRule="atLeast"/>
        <w:ind w:firstLineChars="200" w:firstLine="640"/>
        <w:rPr>
          <w:rStyle w:val="27"/>
          <w:rFonts w:ascii="仿宋_GB2312" w:eastAsia="仿宋_GB2312"/>
          <w:b w:val="0"/>
          <w:color w:val="000000"/>
          <w:sz w:val="32"/>
          <w:szCs w:val="32"/>
        </w:rPr>
      </w:pPr>
      <w:r>
        <w:rPr>
          <w:rStyle w:val="27"/>
          <w:rFonts w:ascii="仿宋_GB2312" w:eastAsia="仿宋_GB2312" w:cs="仿宋_GB2312" w:hint="eastAsia"/>
          <w:b w:val="0"/>
          <w:color w:val="000000"/>
          <w:sz w:val="32"/>
          <w:szCs w:val="32"/>
        </w:rPr>
        <w:t>10</w:t>
      </w:r>
      <w:r>
        <w:rPr>
          <w:rStyle w:val="27"/>
          <w:rFonts w:ascii="仿宋_GB2312" w:eastAsia="仿宋_GB2312" w:cs="仿宋_GB2312"/>
          <w:b w:val="0"/>
          <w:color w:val="000000"/>
          <w:sz w:val="32"/>
          <w:szCs w:val="32"/>
        </w:rPr>
        <w:t>.</w:t>
      </w:r>
      <w:r>
        <w:rPr>
          <w:rStyle w:val="27"/>
          <w:rFonts w:ascii="仿宋_GB2312" w:eastAsia="仿宋_GB2312" w:cs="仿宋_GB2312" w:hint="eastAsia"/>
          <w:b w:val="0"/>
          <w:color w:val="000000"/>
          <w:sz w:val="32"/>
          <w:szCs w:val="32"/>
        </w:rPr>
        <w:t>一般公共服务（类）政府办公厅（室）及相关机构事务（款）行政运行（项）</w:t>
      </w:r>
      <w:r>
        <w:rPr>
          <w:rStyle w:val="27"/>
          <w:rFonts w:ascii="仿宋_GB2312" w:eastAsia="仿宋_GB2312" w:cs="仿宋_GB2312"/>
          <w:b w:val="0"/>
          <w:color w:val="000000"/>
          <w:sz w:val="32"/>
          <w:szCs w:val="32"/>
        </w:rPr>
        <w:t>:</w:t>
      </w:r>
      <w:r>
        <w:rPr>
          <w:rStyle w:val="27"/>
          <w:rFonts w:ascii="仿宋_GB2312" w:eastAsia="仿宋_GB2312" w:cs="仿宋_GB2312" w:hint="eastAsia"/>
          <w:b w:val="0"/>
          <w:color w:val="000000"/>
          <w:sz w:val="32"/>
          <w:szCs w:val="32"/>
        </w:rPr>
        <w:t>指单位（包括实行公务员管理的事业单位）的基本支出。</w:t>
      </w:r>
    </w:p>
    <w:p>
      <w:pPr>
        <w:spacing w:line="576" w:lineRule="atLeast"/>
        <w:ind w:firstLineChars="200" w:firstLine="640"/>
        <w:rPr>
          <w:rStyle w:val="27"/>
          <w:rFonts w:ascii="仿宋_GB2312" w:eastAsia="仿宋_GB2312"/>
          <w:b w:val="0"/>
          <w:color w:val="000000"/>
          <w:sz w:val="32"/>
          <w:szCs w:val="32"/>
        </w:rPr>
      </w:pPr>
      <w:r>
        <w:rPr>
          <w:rStyle w:val="27"/>
          <w:rFonts w:ascii="仿宋_GB2312" w:eastAsia="仿宋_GB2312" w:cs="仿宋_GB2312" w:hint="eastAsia"/>
          <w:b w:val="0"/>
          <w:color w:val="000000"/>
          <w:sz w:val="32"/>
          <w:szCs w:val="32"/>
        </w:rPr>
        <w:t>11</w:t>
      </w:r>
      <w:r>
        <w:rPr>
          <w:rStyle w:val="27"/>
          <w:rFonts w:ascii="仿宋_GB2312" w:eastAsia="仿宋_GB2312" w:cs="仿宋_GB2312"/>
          <w:b w:val="0"/>
          <w:color w:val="000000"/>
          <w:sz w:val="32"/>
          <w:szCs w:val="32"/>
        </w:rPr>
        <w:t>.</w:t>
      </w:r>
      <w:r>
        <w:rPr>
          <w:rStyle w:val="27"/>
          <w:rFonts w:ascii="仿宋_GB2312" w:eastAsia="仿宋_GB2312" w:cs="仿宋_GB2312" w:hint="eastAsia"/>
          <w:b w:val="0"/>
          <w:color w:val="000000"/>
          <w:sz w:val="32"/>
          <w:szCs w:val="32"/>
        </w:rPr>
        <w:t>一般公共服务（类）财政事务（款）事业运行（项）</w:t>
      </w:r>
      <w:r>
        <w:rPr>
          <w:rStyle w:val="27"/>
          <w:rFonts w:ascii="仿宋_GB2312" w:eastAsia="仿宋_GB2312" w:cs="仿宋_GB2312"/>
          <w:b w:val="0"/>
          <w:color w:val="000000"/>
          <w:sz w:val="32"/>
          <w:szCs w:val="32"/>
        </w:rPr>
        <w:t>:</w:t>
      </w:r>
      <w:r>
        <w:rPr>
          <w:rStyle w:val="27"/>
          <w:rFonts w:ascii="仿宋_GB2312" w:eastAsia="仿宋_GB2312" w:cs="仿宋_GB2312" w:hint="eastAsia"/>
          <w:b w:val="0"/>
          <w:color w:val="000000"/>
          <w:sz w:val="32"/>
          <w:szCs w:val="32"/>
        </w:rPr>
        <w:t>指</w:t>
      </w:r>
      <w:r>
        <w:rPr>
          <w:rFonts w:ascii="仿宋_GB2312" w:eastAsia="仿宋_GB2312" w:cs="仿宋_GB2312" w:hint="eastAsia"/>
          <w:color w:val="000000"/>
          <w:kern w:val="0"/>
          <w:sz w:val="32"/>
          <w:szCs w:val="32"/>
        </w:rPr>
        <w:t>单位机关及参公管理事业单位用于保障机构正常运行、开展日常工作的基本支出</w:t>
      </w:r>
      <w:r>
        <w:rPr>
          <w:rStyle w:val="27"/>
          <w:rFonts w:ascii="仿宋_GB2312" w:eastAsia="仿宋_GB2312" w:cs="仿宋_GB2312" w:hint="eastAsia"/>
          <w:b w:val="0"/>
          <w:color w:val="000000"/>
          <w:sz w:val="32"/>
          <w:szCs w:val="32"/>
        </w:rPr>
        <w:t>。</w:t>
      </w:r>
    </w:p>
    <w:p>
      <w:pPr>
        <w:spacing w:line="576" w:lineRule="atLeast"/>
        <w:ind w:firstLineChars="200" w:firstLine="640"/>
        <w:rPr>
          <w:rStyle w:val="27"/>
          <w:rFonts w:ascii="仿宋_GB2312" w:eastAsia="仿宋_GB2312"/>
          <w:b w:val="0"/>
          <w:color w:val="000000"/>
          <w:sz w:val="32"/>
          <w:szCs w:val="32"/>
        </w:rPr>
      </w:pPr>
      <w:r>
        <w:rPr>
          <w:rStyle w:val="27"/>
          <w:rFonts w:ascii="仿宋_GB2312" w:eastAsia="仿宋_GB2312" w:cs="仿宋_GB2312" w:hint="eastAsia"/>
          <w:b w:val="0"/>
          <w:color w:val="000000"/>
          <w:sz w:val="32"/>
          <w:szCs w:val="32"/>
        </w:rPr>
        <w:t>12</w:t>
      </w:r>
      <w:r>
        <w:rPr>
          <w:rStyle w:val="27"/>
          <w:rFonts w:ascii="仿宋_GB2312" w:eastAsia="仿宋_GB2312" w:cs="仿宋_GB2312"/>
          <w:b w:val="0"/>
          <w:color w:val="000000"/>
          <w:sz w:val="32"/>
          <w:szCs w:val="32"/>
        </w:rPr>
        <w:t>.</w:t>
      </w:r>
      <w:r>
        <w:rPr>
          <w:rStyle w:val="27"/>
          <w:rFonts w:ascii="仿宋_GB2312" w:eastAsia="仿宋_GB2312" w:cs="仿宋_GB2312" w:hint="eastAsia"/>
          <w:b w:val="0"/>
          <w:color w:val="000000"/>
          <w:sz w:val="32"/>
          <w:szCs w:val="32"/>
        </w:rPr>
        <w:t>一般公共服务（类）党委办公厅（室）及相关机构事务（款）行政运行（项）</w:t>
      </w:r>
      <w:r>
        <w:rPr>
          <w:rStyle w:val="27"/>
          <w:rFonts w:ascii="仿宋_GB2312" w:eastAsia="仿宋_GB2312" w:cs="仿宋_GB2312"/>
          <w:b w:val="0"/>
          <w:color w:val="000000"/>
          <w:sz w:val="32"/>
          <w:szCs w:val="32"/>
        </w:rPr>
        <w:t>:</w:t>
      </w:r>
      <w:r>
        <w:rPr>
          <w:rStyle w:val="27"/>
          <w:rFonts w:ascii="仿宋_GB2312" w:eastAsia="仿宋_GB2312" w:cs="仿宋_GB2312" w:hint="eastAsia"/>
          <w:b w:val="0"/>
          <w:color w:val="000000"/>
          <w:sz w:val="32"/>
          <w:szCs w:val="32"/>
        </w:rPr>
        <w:t>指单位</w:t>
      </w:r>
      <w:r>
        <w:rPr>
          <w:rFonts w:ascii="仿宋_GB2312" w:eastAsia="仿宋_GB2312" w:cs="仿宋_GB2312" w:hint="eastAsia"/>
          <w:color w:val="000000"/>
          <w:kern w:val="0"/>
          <w:sz w:val="32"/>
          <w:szCs w:val="32"/>
        </w:rPr>
        <w:t>用于保障机构正常运行、开展日常工作的基本支出</w:t>
      </w:r>
      <w:r>
        <w:rPr>
          <w:rStyle w:val="27"/>
          <w:rFonts w:ascii="仿宋_GB2312" w:eastAsia="仿宋_GB2312" w:cs="仿宋_GB2312" w:hint="eastAsia"/>
          <w:b w:val="0"/>
          <w:color w:val="000000"/>
          <w:sz w:val="32"/>
          <w:szCs w:val="32"/>
        </w:rPr>
        <w:t>。</w:t>
      </w:r>
    </w:p>
    <w:p>
      <w:pPr>
        <w:spacing w:line="576" w:lineRule="atLeast"/>
        <w:ind w:firstLineChars="200" w:firstLine="640"/>
        <w:rPr>
          <w:rStyle w:val="27"/>
          <w:rFonts w:ascii="仿宋_GB2312" w:eastAsia="仿宋_GB2312"/>
          <w:b w:val="0"/>
          <w:color w:val="000000"/>
          <w:sz w:val="32"/>
          <w:szCs w:val="32"/>
        </w:rPr>
      </w:pPr>
      <w:r>
        <w:rPr>
          <w:rStyle w:val="27"/>
          <w:rFonts w:ascii="仿宋_GB2312" w:eastAsia="仿宋_GB2312" w:cs="仿宋_GB2312" w:hint="eastAsia"/>
          <w:b w:val="0"/>
          <w:color w:val="000000"/>
          <w:sz w:val="32"/>
          <w:szCs w:val="32"/>
        </w:rPr>
        <w:t>13</w:t>
      </w:r>
      <w:r>
        <w:rPr>
          <w:rStyle w:val="27"/>
          <w:rFonts w:ascii="仿宋_GB2312" w:eastAsia="仿宋_GB2312" w:cs="仿宋_GB2312"/>
          <w:b w:val="0"/>
          <w:color w:val="000000"/>
          <w:sz w:val="32"/>
          <w:szCs w:val="32"/>
        </w:rPr>
        <w:t>.</w:t>
      </w:r>
      <w:r>
        <w:rPr>
          <w:rStyle w:val="27"/>
          <w:rFonts w:ascii="仿宋_GB2312" w:eastAsia="仿宋_GB2312" w:cs="仿宋_GB2312" w:hint="eastAsia"/>
          <w:b w:val="0"/>
          <w:color w:val="000000"/>
          <w:sz w:val="32"/>
          <w:szCs w:val="32"/>
        </w:rPr>
        <w:t>国防支出（类）其他国防支出（款）其他国防支出（项）</w:t>
      </w:r>
      <w:r>
        <w:rPr>
          <w:rStyle w:val="27"/>
          <w:rFonts w:ascii="仿宋_GB2312" w:eastAsia="仿宋_GB2312" w:cs="仿宋_GB2312"/>
          <w:b w:val="0"/>
          <w:color w:val="000000"/>
          <w:sz w:val="32"/>
          <w:szCs w:val="32"/>
        </w:rPr>
        <w:t>:</w:t>
      </w:r>
      <w:r>
        <w:rPr>
          <w:rStyle w:val="27"/>
          <w:rFonts w:ascii="仿宋_GB2312" w:eastAsia="仿宋_GB2312" w:cs="仿宋_GB2312" w:hint="eastAsia"/>
          <w:b w:val="0"/>
          <w:color w:val="000000"/>
          <w:sz w:val="32"/>
          <w:szCs w:val="32"/>
        </w:rPr>
        <w:t>指单位其他用于国防方面的支出。</w:t>
      </w:r>
    </w:p>
    <w:p>
      <w:pPr>
        <w:spacing w:line="576" w:lineRule="atLeast"/>
        <w:ind w:firstLineChars="200" w:firstLine="640"/>
        <w:rPr>
          <w:rStyle w:val="27"/>
          <w:rFonts w:ascii="仿宋_GB2312" w:eastAsia="仿宋_GB2312"/>
          <w:b w:val="0"/>
          <w:color w:val="000000"/>
          <w:sz w:val="32"/>
          <w:szCs w:val="32"/>
        </w:rPr>
      </w:pPr>
      <w:r>
        <w:rPr>
          <w:rStyle w:val="27"/>
          <w:rFonts w:ascii="仿宋_GB2312" w:eastAsia="仿宋_GB2312" w:cs="仿宋_GB2312" w:hint="eastAsia"/>
          <w:b w:val="0"/>
          <w:color w:val="000000"/>
          <w:sz w:val="32"/>
          <w:szCs w:val="32"/>
        </w:rPr>
        <w:t>14</w:t>
      </w:r>
      <w:r>
        <w:rPr>
          <w:rStyle w:val="27"/>
          <w:rFonts w:ascii="仿宋_GB2312" w:eastAsia="仿宋_GB2312" w:cs="仿宋_GB2312"/>
          <w:b w:val="0"/>
          <w:color w:val="000000"/>
          <w:sz w:val="32"/>
          <w:szCs w:val="32"/>
        </w:rPr>
        <w:t>.</w:t>
      </w:r>
      <w:r>
        <w:rPr>
          <w:rStyle w:val="27"/>
          <w:rFonts w:ascii="仿宋_GB2312" w:eastAsia="仿宋_GB2312" w:cs="仿宋_GB2312" w:hint="eastAsia"/>
          <w:b w:val="0"/>
          <w:color w:val="000000"/>
          <w:sz w:val="32"/>
          <w:szCs w:val="32"/>
        </w:rPr>
        <w:t>社会保障和就业（类）行政事业单位离退休（款）机关事业单位基本养老保险缴费支出（项）</w:t>
      </w:r>
      <w:r>
        <w:rPr>
          <w:rStyle w:val="27"/>
          <w:rFonts w:ascii="仿宋_GB2312" w:eastAsia="仿宋_GB2312" w:cs="仿宋_GB2312"/>
          <w:b w:val="0"/>
          <w:color w:val="000000"/>
          <w:sz w:val="32"/>
          <w:szCs w:val="32"/>
        </w:rPr>
        <w:t xml:space="preserve">: </w:t>
      </w:r>
      <w:r>
        <w:rPr>
          <w:rStyle w:val="27"/>
          <w:rFonts w:ascii="仿宋_GB2312" w:eastAsia="仿宋_GB2312" w:cs="仿宋_GB2312" w:hint="eastAsia"/>
          <w:b w:val="0"/>
          <w:color w:val="000000"/>
          <w:sz w:val="32"/>
          <w:szCs w:val="32"/>
        </w:rPr>
        <w:t>指</w:t>
      </w:r>
      <w:r>
        <w:rPr>
          <w:rFonts w:ascii="仿宋_GB2312" w:eastAsia="仿宋_GB2312" w:cs="仿宋_GB2312" w:hint="eastAsia"/>
          <w:color w:val="000000"/>
          <w:kern w:val="0"/>
          <w:sz w:val="32"/>
          <w:szCs w:val="32"/>
        </w:rPr>
        <w:t>单位实施养老保险制度由单位缴纳的养老保险费的支出</w:t>
      </w:r>
      <w:r>
        <w:rPr>
          <w:rStyle w:val="27"/>
          <w:rFonts w:ascii="仿宋_GB2312" w:eastAsia="仿宋_GB2312" w:cs="仿宋_GB2312" w:hint="eastAsia"/>
          <w:b w:val="0"/>
          <w:color w:val="000000"/>
          <w:sz w:val="32"/>
          <w:szCs w:val="32"/>
        </w:rPr>
        <w:t>。</w:t>
      </w:r>
    </w:p>
    <w:p>
      <w:pPr>
        <w:spacing w:line="576" w:lineRule="atLeast"/>
        <w:ind w:firstLineChars="200" w:firstLine="640"/>
        <w:rPr>
          <w:rStyle w:val="27"/>
          <w:rFonts w:ascii="仿宋_GB2312" w:eastAsia="仿宋_GB2312"/>
          <w:b w:val="0"/>
          <w:color w:val="000000"/>
          <w:sz w:val="32"/>
          <w:szCs w:val="32"/>
        </w:rPr>
      </w:pPr>
      <w:r>
        <w:rPr>
          <w:rStyle w:val="27"/>
          <w:rFonts w:ascii="仿宋_GB2312" w:eastAsia="仿宋_GB2312" w:cs="仿宋_GB2312" w:hint="eastAsia"/>
          <w:b w:val="0"/>
          <w:color w:val="000000"/>
          <w:sz w:val="32"/>
          <w:szCs w:val="32"/>
        </w:rPr>
        <w:t>15</w:t>
      </w:r>
      <w:r>
        <w:rPr>
          <w:rStyle w:val="27"/>
          <w:rFonts w:ascii="仿宋_GB2312" w:eastAsia="仿宋_GB2312" w:cs="仿宋_GB2312"/>
          <w:b w:val="0"/>
          <w:color w:val="000000"/>
          <w:sz w:val="32"/>
          <w:szCs w:val="32"/>
        </w:rPr>
        <w:t>.</w:t>
      </w:r>
      <w:r>
        <w:rPr>
          <w:rStyle w:val="27"/>
          <w:rFonts w:ascii="仿宋_GB2312" w:eastAsia="仿宋_GB2312" w:cs="仿宋_GB2312" w:hint="eastAsia"/>
          <w:b w:val="0"/>
          <w:color w:val="000000"/>
          <w:sz w:val="32"/>
          <w:szCs w:val="32"/>
        </w:rPr>
        <w:t>社会保障和就业（类）行政事业单位离退休（款）机关事业单位职业年金缴费支出（项）</w:t>
      </w:r>
      <w:r>
        <w:rPr>
          <w:rStyle w:val="27"/>
          <w:rFonts w:ascii="仿宋_GB2312" w:eastAsia="仿宋_GB2312" w:cs="仿宋_GB2312"/>
          <w:b w:val="0"/>
          <w:color w:val="000000"/>
          <w:sz w:val="32"/>
          <w:szCs w:val="32"/>
        </w:rPr>
        <w:t>:</w:t>
      </w:r>
      <w:r>
        <w:rPr>
          <w:rStyle w:val="27"/>
          <w:rFonts w:ascii="仿宋_GB2312" w:eastAsia="仿宋_GB2312" w:cs="仿宋_GB2312" w:hint="eastAsia"/>
          <w:b w:val="0"/>
          <w:color w:val="000000"/>
          <w:sz w:val="32"/>
          <w:szCs w:val="32"/>
        </w:rPr>
        <w:t>指</w:t>
      </w:r>
      <w:r>
        <w:rPr>
          <w:rFonts w:ascii="仿宋_GB2312" w:eastAsia="仿宋_GB2312" w:cs="仿宋_GB2312" w:hint="eastAsia"/>
          <w:color w:val="000000"/>
          <w:kern w:val="0"/>
          <w:sz w:val="32"/>
          <w:szCs w:val="32"/>
        </w:rPr>
        <w:t>单位实施养老保险制度由单位缴纳的职业年金的支出</w:t>
      </w:r>
      <w:r>
        <w:rPr>
          <w:rStyle w:val="27"/>
          <w:rFonts w:ascii="仿宋_GB2312" w:eastAsia="仿宋_GB2312" w:cs="仿宋_GB2312" w:hint="eastAsia"/>
          <w:b w:val="0"/>
          <w:color w:val="000000"/>
          <w:sz w:val="32"/>
          <w:szCs w:val="32"/>
        </w:rPr>
        <w:t>。</w:t>
      </w:r>
    </w:p>
    <w:p>
      <w:pPr>
        <w:spacing w:line="576" w:lineRule="atLeast"/>
        <w:ind w:firstLineChars="200" w:firstLine="640"/>
        <w:rPr>
          <w:rStyle w:val="27"/>
          <w:rFonts w:ascii="仿宋_GB2312" w:eastAsia="仿宋_GB2312"/>
          <w:b w:val="0"/>
          <w:color w:val="000000"/>
          <w:sz w:val="32"/>
          <w:szCs w:val="32"/>
        </w:rPr>
      </w:pPr>
      <w:r>
        <w:rPr>
          <w:rStyle w:val="27"/>
          <w:rFonts w:ascii="仿宋_GB2312" w:eastAsia="仿宋_GB2312" w:cs="仿宋_GB2312" w:hint="eastAsia"/>
          <w:b w:val="0"/>
          <w:color w:val="000000"/>
          <w:sz w:val="32"/>
          <w:szCs w:val="32"/>
        </w:rPr>
        <w:t>16</w:t>
      </w:r>
      <w:r>
        <w:rPr>
          <w:rStyle w:val="27"/>
          <w:rFonts w:ascii="仿宋_GB2312" w:eastAsia="仿宋_GB2312" w:cs="仿宋_GB2312"/>
          <w:b w:val="0"/>
          <w:color w:val="000000"/>
          <w:sz w:val="32"/>
          <w:szCs w:val="32"/>
        </w:rPr>
        <w:t>.</w:t>
      </w:r>
      <w:r>
        <w:rPr>
          <w:rStyle w:val="27"/>
          <w:rFonts w:ascii="仿宋_GB2312" w:eastAsia="仿宋_GB2312" w:cs="仿宋_GB2312" w:hint="eastAsia"/>
          <w:b w:val="0"/>
          <w:color w:val="000000"/>
          <w:sz w:val="32"/>
          <w:szCs w:val="32"/>
        </w:rPr>
        <w:t>社会保障和就业（类）社会福利（款）老年福利（项）</w:t>
      </w:r>
      <w:r>
        <w:rPr>
          <w:rStyle w:val="27"/>
          <w:rFonts w:ascii="仿宋_GB2312" w:eastAsia="仿宋_GB2312" w:cs="仿宋_GB2312"/>
          <w:b w:val="0"/>
          <w:color w:val="000000"/>
          <w:sz w:val="32"/>
          <w:szCs w:val="32"/>
        </w:rPr>
        <w:t xml:space="preserve">: </w:t>
      </w:r>
      <w:r>
        <w:rPr>
          <w:rStyle w:val="27"/>
          <w:rFonts w:ascii="仿宋_GB2312" w:eastAsia="仿宋_GB2312" w:cs="仿宋_GB2312" w:hint="eastAsia"/>
          <w:b w:val="0"/>
          <w:color w:val="000000"/>
          <w:sz w:val="32"/>
          <w:szCs w:val="32"/>
        </w:rPr>
        <w:t>指对老年人提供福利服务方面的支出。</w:t>
      </w:r>
    </w:p>
    <w:p>
      <w:pPr>
        <w:spacing w:line="576" w:lineRule="atLeast"/>
        <w:ind w:firstLineChars="200" w:firstLine="640"/>
        <w:rPr>
          <w:rStyle w:val="27"/>
          <w:rFonts w:ascii="仿宋_GB2312" w:eastAsia="仿宋_GB2312"/>
          <w:b w:val="0"/>
          <w:color w:val="000000"/>
          <w:sz w:val="32"/>
          <w:szCs w:val="32"/>
        </w:rPr>
      </w:pPr>
      <w:r>
        <w:rPr>
          <w:rStyle w:val="27"/>
          <w:rFonts w:ascii="仿宋_GB2312" w:eastAsia="仿宋_GB2312" w:cs="仿宋_GB2312" w:hint="eastAsia"/>
          <w:b w:val="0"/>
          <w:color w:val="000000"/>
          <w:sz w:val="32"/>
          <w:szCs w:val="32"/>
        </w:rPr>
        <w:t>17</w:t>
      </w:r>
      <w:r>
        <w:rPr>
          <w:rStyle w:val="27"/>
          <w:rFonts w:ascii="仿宋_GB2312" w:eastAsia="仿宋_GB2312" w:cs="仿宋_GB2312"/>
          <w:b w:val="0"/>
          <w:color w:val="000000"/>
          <w:sz w:val="32"/>
          <w:szCs w:val="32"/>
        </w:rPr>
        <w:t>.</w:t>
      </w:r>
      <w:r>
        <w:rPr>
          <w:rStyle w:val="27"/>
          <w:rFonts w:ascii="仿宋_GB2312" w:eastAsia="仿宋_GB2312" w:cs="仿宋_GB2312" w:hint="eastAsia"/>
          <w:b w:val="0"/>
          <w:color w:val="000000"/>
          <w:sz w:val="32"/>
          <w:szCs w:val="32"/>
        </w:rPr>
        <w:t>社会保障和就业（类）社会福利（款）其他社会福利支出（项）</w:t>
      </w:r>
      <w:r>
        <w:rPr>
          <w:rStyle w:val="27"/>
          <w:rFonts w:ascii="仿宋_GB2312" w:eastAsia="仿宋_GB2312" w:cs="仿宋_GB2312"/>
          <w:b w:val="0"/>
          <w:color w:val="000000"/>
          <w:sz w:val="32"/>
          <w:szCs w:val="32"/>
        </w:rPr>
        <w:t>:</w:t>
      </w:r>
      <w:r>
        <w:rPr>
          <w:rStyle w:val="27"/>
          <w:rFonts w:ascii="仿宋_GB2312" w:eastAsia="仿宋_GB2312" w:cs="仿宋_GB2312" w:hint="eastAsia"/>
          <w:b w:val="0"/>
          <w:color w:val="000000"/>
          <w:sz w:val="32"/>
          <w:szCs w:val="32"/>
        </w:rPr>
        <w:t>指除上述项目以外其他用于社会福利方面的支出。</w:t>
      </w:r>
    </w:p>
    <w:p>
      <w:pPr>
        <w:spacing w:line="576" w:lineRule="atLeast"/>
        <w:ind w:firstLineChars="200" w:firstLine="640"/>
        <w:rPr>
          <w:rStyle w:val="27"/>
          <w:rFonts w:ascii="仿宋_GB2312" w:eastAsia="仿宋_GB2312"/>
          <w:b w:val="0"/>
          <w:color w:val="000000"/>
          <w:sz w:val="32"/>
          <w:szCs w:val="32"/>
        </w:rPr>
      </w:pPr>
      <w:r>
        <w:rPr>
          <w:rStyle w:val="27"/>
          <w:rFonts w:ascii="仿宋_GB2312" w:eastAsia="仿宋_GB2312" w:cs="仿宋_GB2312" w:hint="eastAsia"/>
          <w:b w:val="0"/>
          <w:color w:val="000000"/>
          <w:sz w:val="32"/>
          <w:szCs w:val="32"/>
        </w:rPr>
        <w:t>18</w:t>
      </w:r>
      <w:r>
        <w:rPr>
          <w:rStyle w:val="27"/>
          <w:rFonts w:ascii="仿宋_GB2312" w:eastAsia="仿宋_GB2312" w:cs="仿宋_GB2312"/>
          <w:b w:val="0"/>
          <w:color w:val="000000"/>
          <w:sz w:val="32"/>
          <w:szCs w:val="32"/>
        </w:rPr>
        <w:t>.</w:t>
      </w:r>
      <w:r>
        <w:rPr>
          <w:rStyle w:val="27"/>
          <w:rFonts w:ascii="仿宋_GB2312" w:eastAsia="仿宋_GB2312" w:cs="仿宋_GB2312" w:hint="eastAsia"/>
          <w:b w:val="0"/>
          <w:color w:val="000000"/>
          <w:sz w:val="32"/>
          <w:szCs w:val="32"/>
        </w:rPr>
        <w:t>农林水支出（类）农业（款）事业运行（项）</w:t>
      </w:r>
      <w:r>
        <w:rPr>
          <w:rStyle w:val="27"/>
          <w:rFonts w:ascii="仿宋_GB2312" w:eastAsia="仿宋_GB2312" w:cs="仿宋_GB2312"/>
          <w:b w:val="0"/>
          <w:color w:val="000000"/>
          <w:sz w:val="32"/>
          <w:szCs w:val="32"/>
        </w:rPr>
        <w:t xml:space="preserve">: </w:t>
      </w:r>
      <w:r>
        <w:rPr>
          <w:rStyle w:val="27"/>
          <w:rFonts w:ascii="仿宋_GB2312" w:eastAsia="仿宋_GB2312" w:cs="仿宋_GB2312" w:hint="eastAsia"/>
          <w:b w:val="0"/>
          <w:color w:val="000000"/>
          <w:sz w:val="32"/>
          <w:szCs w:val="32"/>
        </w:rPr>
        <w:t>指用于农业事业单位基本支出，事业单位设施、系统运行与资产维护等方面的支出。</w:t>
      </w:r>
    </w:p>
    <w:p>
      <w:pPr>
        <w:spacing w:line="576" w:lineRule="atLeast"/>
        <w:ind w:firstLineChars="200" w:firstLine="640"/>
        <w:rPr>
          <w:rStyle w:val="27"/>
          <w:rFonts w:ascii="仿宋_GB2312" w:eastAsia="仿宋_GB2312"/>
          <w:b w:val="0"/>
          <w:color w:val="000000"/>
          <w:sz w:val="32"/>
          <w:szCs w:val="32"/>
        </w:rPr>
      </w:pPr>
      <w:r>
        <w:rPr>
          <w:rStyle w:val="27"/>
          <w:rFonts w:ascii="仿宋_GB2312" w:eastAsia="仿宋_GB2312" w:cs="仿宋_GB2312" w:hint="eastAsia"/>
          <w:b w:val="0"/>
          <w:color w:val="000000"/>
          <w:sz w:val="32"/>
          <w:szCs w:val="32"/>
        </w:rPr>
        <w:t>19</w:t>
      </w:r>
      <w:r>
        <w:rPr>
          <w:rStyle w:val="27"/>
          <w:rFonts w:ascii="仿宋_GB2312" w:eastAsia="仿宋_GB2312" w:cs="仿宋_GB2312"/>
          <w:b w:val="0"/>
          <w:color w:val="000000"/>
          <w:sz w:val="32"/>
          <w:szCs w:val="32"/>
        </w:rPr>
        <w:t>.</w:t>
      </w:r>
      <w:r>
        <w:rPr>
          <w:rStyle w:val="27"/>
          <w:rFonts w:ascii="仿宋_GB2312" w:eastAsia="仿宋_GB2312" w:cs="仿宋_GB2312" w:hint="eastAsia"/>
          <w:b w:val="0"/>
          <w:color w:val="000000"/>
          <w:sz w:val="32"/>
          <w:szCs w:val="32"/>
        </w:rPr>
        <w:t>农林水支出（类）扶贫（款）农村基础设施建设（项）</w:t>
      </w:r>
      <w:r>
        <w:rPr>
          <w:rStyle w:val="27"/>
          <w:rFonts w:ascii="仿宋_GB2312" w:eastAsia="仿宋_GB2312" w:cs="仿宋_GB2312"/>
          <w:b w:val="0"/>
          <w:color w:val="000000"/>
          <w:sz w:val="32"/>
          <w:szCs w:val="32"/>
        </w:rPr>
        <w:t xml:space="preserve">: </w:t>
      </w:r>
      <w:r>
        <w:rPr>
          <w:rStyle w:val="27"/>
          <w:rFonts w:ascii="仿宋_GB2312" w:eastAsia="仿宋_GB2312" w:cs="仿宋_GB2312" w:hint="eastAsia"/>
          <w:b w:val="0"/>
          <w:color w:val="000000"/>
          <w:sz w:val="32"/>
          <w:szCs w:val="32"/>
        </w:rPr>
        <w:t>指用于农村贫困地区镇村道路、住房、基本农田、水利设施、人</w:t>
      </w:r>
      <w:r>
        <w:rPr>
          <w:rStyle w:val="27"/>
          <w:rFonts w:ascii="仿宋_GB2312" w:eastAsia="仿宋_GB2312" w:cs="仿宋_GB2312"/>
          <w:b w:val="0"/>
          <w:color w:val="000000"/>
          <w:sz w:val="32"/>
          <w:szCs w:val="32"/>
        </w:rPr>
        <w:t>畜</w:t>
      </w:r>
      <w:r>
        <w:rPr>
          <w:rStyle w:val="27"/>
          <w:rFonts w:ascii="仿宋_GB2312" w:eastAsia="仿宋_GB2312" w:cs="仿宋_GB2312" w:hint="eastAsia"/>
          <w:b w:val="0"/>
          <w:color w:val="000000"/>
          <w:sz w:val="32"/>
          <w:szCs w:val="32"/>
        </w:rPr>
        <w:t>饮水、生态环境保护等生产生活条件改善方面的支出。</w:t>
      </w:r>
    </w:p>
    <w:p>
      <w:pPr>
        <w:spacing w:line="576" w:lineRule="atLeast"/>
        <w:ind w:firstLineChars="200" w:firstLine="640"/>
        <w:rPr>
          <w:rStyle w:val="27"/>
          <w:rFonts w:ascii="仿宋_GB2312" w:eastAsia="仿宋_GB2312"/>
          <w:b w:val="0"/>
          <w:color w:val="000000"/>
          <w:sz w:val="32"/>
          <w:szCs w:val="32"/>
        </w:rPr>
      </w:pPr>
      <w:r>
        <w:rPr>
          <w:rStyle w:val="27"/>
          <w:rFonts w:ascii="仿宋_GB2312" w:eastAsia="仿宋_GB2312" w:cs="仿宋_GB2312" w:hint="eastAsia"/>
          <w:b w:val="0"/>
          <w:color w:val="000000"/>
          <w:sz w:val="32"/>
          <w:szCs w:val="32"/>
        </w:rPr>
        <w:t>20</w:t>
      </w:r>
      <w:r>
        <w:rPr>
          <w:rStyle w:val="27"/>
          <w:rFonts w:ascii="仿宋_GB2312" w:eastAsia="仿宋_GB2312" w:cs="仿宋_GB2312"/>
          <w:b w:val="0"/>
          <w:color w:val="000000"/>
          <w:sz w:val="32"/>
          <w:szCs w:val="32"/>
        </w:rPr>
        <w:t>.</w:t>
      </w:r>
      <w:r>
        <w:rPr>
          <w:rStyle w:val="27"/>
          <w:rFonts w:ascii="仿宋_GB2312" w:eastAsia="仿宋_GB2312" w:cs="仿宋_GB2312" w:hint="eastAsia"/>
          <w:b w:val="0"/>
          <w:color w:val="000000"/>
          <w:sz w:val="32"/>
          <w:szCs w:val="32"/>
        </w:rPr>
        <w:t>农林水支出（类）扶贫（款）其他扶贫支出（项）</w:t>
      </w:r>
      <w:r>
        <w:rPr>
          <w:rStyle w:val="27"/>
          <w:rFonts w:ascii="仿宋_GB2312" w:eastAsia="仿宋_GB2312" w:cs="仿宋_GB2312"/>
          <w:b w:val="0"/>
          <w:color w:val="000000"/>
          <w:sz w:val="32"/>
          <w:szCs w:val="32"/>
        </w:rPr>
        <w:t xml:space="preserve">: </w:t>
      </w:r>
      <w:r>
        <w:rPr>
          <w:rStyle w:val="27"/>
          <w:rFonts w:ascii="仿宋_GB2312" w:eastAsia="仿宋_GB2312" w:cs="仿宋_GB2312" w:hint="eastAsia"/>
          <w:b w:val="0"/>
          <w:color w:val="000000"/>
          <w:sz w:val="32"/>
          <w:szCs w:val="32"/>
        </w:rPr>
        <w:t>指农业综合开发部门的其他支出。</w:t>
      </w:r>
    </w:p>
    <w:p>
      <w:pPr>
        <w:spacing w:line="576" w:lineRule="atLeast"/>
        <w:ind w:firstLineChars="200" w:firstLine="640"/>
        <w:rPr>
          <w:rStyle w:val="27"/>
          <w:rFonts w:ascii="仿宋_GB2312" w:eastAsia="仿宋_GB2312"/>
          <w:b w:val="0"/>
          <w:color w:val="000000"/>
          <w:sz w:val="32"/>
          <w:szCs w:val="32"/>
        </w:rPr>
      </w:pPr>
      <w:r>
        <w:rPr>
          <w:rStyle w:val="27"/>
          <w:rFonts w:ascii="仿宋_GB2312" w:eastAsia="仿宋_GB2312" w:cs="仿宋_GB2312" w:hint="eastAsia"/>
          <w:b w:val="0"/>
          <w:color w:val="000000"/>
          <w:sz w:val="32"/>
          <w:szCs w:val="32"/>
        </w:rPr>
        <w:t>21</w:t>
      </w:r>
      <w:r>
        <w:rPr>
          <w:rStyle w:val="27"/>
          <w:rFonts w:ascii="仿宋_GB2312" w:eastAsia="仿宋_GB2312" w:cs="仿宋_GB2312"/>
          <w:b w:val="0"/>
          <w:color w:val="000000"/>
          <w:sz w:val="32"/>
          <w:szCs w:val="32"/>
        </w:rPr>
        <w:t>.</w:t>
      </w:r>
      <w:r>
        <w:rPr>
          <w:rStyle w:val="27"/>
          <w:rFonts w:ascii="仿宋_GB2312" w:eastAsia="仿宋_GB2312" w:cs="仿宋_GB2312" w:hint="eastAsia"/>
          <w:b w:val="0"/>
          <w:color w:val="000000"/>
          <w:sz w:val="32"/>
          <w:szCs w:val="32"/>
        </w:rPr>
        <w:t>农林水支出（类）农村综合改革（款）对村委会和村党支部的补助（项）</w:t>
      </w:r>
      <w:r>
        <w:rPr>
          <w:rStyle w:val="27"/>
          <w:rFonts w:ascii="仿宋_GB2312" w:eastAsia="仿宋_GB2312" w:cs="仿宋_GB2312"/>
          <w:b w:val="0"/>
          <w:color w:val="000000"/>
          <w:sz w:val="32"/>
          <w:szCs w:val="32"/>
        </w:rPr>
        <w:t>:</w:t>
      </w:r>
      <w:r>
        <w:rPr>
          <w:rStyle w:val="27"/>
          <w:rFonts w:ascii="仿宋_GB2312" w:eastAsia="仿宋_GB2312" w:cs="仿宋_GB2312" w:hint="eastAsia"/>
          <w:b w:val="0"/>
          <w:color w:val="000000"/>
          <w:sz w:val="32"/>
          <w:szCs w:val="32"/>
        </w:rPr>
        <w:t>指对村民委员会和对村党支部的补助支出，以及支持建立县级基本财力保障机制安排的村级组织运转奖补资金。</w:t>
      </w:r>
    </w:p>
    <w:p>
      <w:pPr>
        <w:spacing w:line="576" w:lineRule="atLeast"/>
        <w:ind w:firstLineChars="200" w:firstLine="640"/>
        <w:rPr>
          <w:rFonts w:ascii="仿宋" w:eastAsia="仿宋"/>
          <w:b/>
          <w:sz w:val="32"/>
          <w:szCs w:val="32"/>
        </w:rPr>
      </w:pPr>
      <w:r>
        <w:rPr>
          <w:rStyle w:val="27"/>
          <w:rFonts w:ascii="仿宋_GB2312" w:eastAsia="仿宋_GB2312" w:cs="仿宋_GB2312" w:hint="eastAsia"/>
          <w:b w:val="0"/>
          <w:color w:val="000000"/>
          <w:sz w:val="32"/>
          <w:szCs w:val="32"/>
        </w:rPr>
        <w:t>22</w:t>
      </w:r>
      <w:r>
        <w:rPr>
          <w:rStyle w:val="27"/>
          <w:rFonts w:ascii="仿宋_GB2312" w:eastAsia="仿宋_GB2312" w:cs="仿宋_GB2312"/>
          <w:b w:val="0"/>
          <w:color w:val="000000"/>
          <w:sz w:val="32"/>
          <w:szCs w:val="32"/>
        </w:rPr>
        <w:t>.</w:t>
      </w:r>
      <w:r>
        <w:rPr>
          <w:rStyle w:val="27"/>
          <w:rFonts w:ascii="仿宋_GB2312" w:eastAsia="仿宋_GB2312" w:cs="仿宋_GB2312" w:hint="eastAsia"/>
          <w:b w:val="0"/>
          <w:color w:val="000000"/>
          <w:sz w:val="32"/>
          <w:szCs w:val="32"/>
        </w:rPr>
        <w:t>住房保障支出（类）住房改革支出（款）住房公积金（项）</w:t>
      </w:r>
      <w:r>
        <w:rPr>
          <w:rStyle w:val="27"/>
          <w:rFonts w:ascii="仿宋_GB2312" w:eastAsia="仿宋_GB2312" w:cs="仿宋_GB2312"/>
          <w:b w:val="0"/>
          <w:color w:val="000000"/>
          <w:sz w:val="32"/>
          <w:szCs w:val="32"/>
        </w:rPr>
        <w:t>:</w:t>
      </w:r>
      <w:r>
        <w:rPr>
          <w:rStyle w:val="27"/>
          <w:rFonts w:ascii="仿宋_GB2312" w:eastAsia="仿宋_GB2312" w:cs="仿宋_GB2312" w:hint="eastAsia"/>
          <w:b w:val="0"/>
          <w:color w:val="000000"/>
          <w:sz w:val="32"/>
          <w:szCs w:val="32"/>
        </w:rPr>
        <w:t>指</w:t>
      </w:r>
      <w:r>
        <w:rPr>
          <w:rFonts w:ascii="仿宋_GB2312" w:eastAsia="仿宋_GB2312" w:cs="仿宋_GB2312" w:hint="eastAsia"/>
          <w:color w:val="000000"/>
          <w:kern w:val="0"/>
          <w:sz w:val="32"/>
          <w:szCs w:val="32"/>
        </w:rPr>
        <w:t>反映行政事业单位按规定为职工缴纳的住房公积金</w:t>
      </w:r>
      <w:r>
        <w:rPr>
          <w:rStyle w:val="27"/>
          <w:rFonts w:ascii="仿宋_GB2312" w:eastAsia="仿宋_GB2312" w:cs="仿宋_GB2312" w:hint="eastAsia"/>
          <w:b w:val="0"/>
          <w:color w:val="000000"/>
          <w:sz w:val="32"/>
          <w:szCs w:val="32"/>
        </w:rPr>
        <w:t>。</w:t>
      </w:r>
    </w:p>
    <w:p>
      <w:pPr>
        <w:ind w:firstLineChars="200" w:firstLine="640"/>
        <w:rPr>
          <w:rFonts w:ascii="仿宋_GB2312" w:eastAsia="仿宋_GB2312"/>
          <w:sz w:val="32"/>
          <w:szCs w:val="32"/>
        </w:rPr>
      </w:pPr>
      <w:r>
        <w:rPr>
          <w:rFonts w:ascii="仿宋_GB2312" w:eastAsia="仿宋_GB2312" w:hint="eastAsia"/>
          <w:sz w:val="32"/>
          <w:szCs w:val="32"/>
        </w:rPr>
        <w:t>23</w:t>
      </w:r>
      <w:r>
        <w:rPr>
          <w:rFonts w:ascii="仿宋_GB2312" w:eastAsia="仿宋_GB2312"/>
          <w:sz w:val="32"/>
          <w:szCs w:val="32"/>
        </w:rPr>
        <w:t>.</w:t>
      </w:r>
      <w:r>
        <w:rPr>
          <w:rFonts w:ascii="仿宋_GB2312" w:eastAsia="仿宋_GB2312" w:hint="eastAsia"/>
          <w:sz w:val="32"/>
          <w:szCs w:val="32"/>
        </w:rPr>
        <w:t>基本支出：指为保障机构正常运转、完成日常工作任务而发生的人员支出和公用支出。</w:t>
      </w:r>
    </w:p>
    <w:p>
      <w:pPr>
        <w:ind w:firstLineChars="200" w:firstLine="640"/>
        <w:rPr>
          <w:rFonts w:ascii="仿宋_GB2312" w:eastAsia="仿宋_GB2312"/>
          <w:sz w:val="32"/>
          <w:szCs w:val="32"/>
        </w:rPr>
      </w:pPr>
      <w:r>
        <w:rPr>
          <w:rFonts w:ascii="仿宋_GB2312" w:eastAsia="仿宋_GB2312" w:hint="eastAsia"/>
          <w:sz w:val="32"/>
          <w:szCs w:val="32"/>
        </w:rPr>
        <w:t>24</w:t>
      </w:r>
      <w:r>
        <w:rPr>
          <w:rFonts w:ascii="仿宋_GB2312" w:eastAsia="仿宋_GB2312"/>
          <w:sz w:val="32"/>
          <w:szCs w:val="32"/>
        </w:rPr>
        <w:t>.</w:t>
      </w:r>
      <w:r>
        <w:rPr>
          <w:rFonts w:ascii="仿宋_GB2312" w:eastAsia="仿宋_GB2312" w:hint="eastAsia"/>
          <w:sz w:val="32"/>
          <w:szCs w:val="32"/>
        </w:rPr>
        <w:t>项目支出：指在基本支出之外为完成特定行政任务和事业发展目标所发生的支出。</w:t>
      </w:r>
    </w:p>
    <w:p>
      <w:pPr>
        <w:ind w:firstLineChars="200" w:firstLine="640"/>
        <w:rPr>
          <w:rFonts w:ascii="仿宋_GB2312" w:eastAsia="仿宋_GB2312"/>
          <w:sz w:val="32"/>
          <w:szCs w:val="32"/>
        </w:rPr>
      </w:pPr>
      <w:r>
        <w:rPr>
          <w:rFonts w:ascii="仿宋_GB2312" w:eastAsia="仿宋_GB2312" w:hint="eastAsia"/>
          <w:sz w:val="32"/>
          <w:szCs w:val="32"/>
        </w:rPr>
        <w:t>25</w:t>
      </w:r>
      <w:r>
        <w:rPr>
          <w:rFonts w:ascii="仿宋_GB2312" w:eastAsia="仿宋_GB2312"/>
          <w:sz w:val="32"/>
          <w:szCs w:val="32"/>
        </w:rPr>
        <w:t>.</w:t>
      </w:r>
      <w:r>
        <w:rPr>
          <w:rFonts w:ascii="仿宋_GB2312" w:eastAsia="仿宋_GB2312" w:hint="eastAsia"/>
          <w:sz w:val="32"/>
          <w:szCs w:val="32"/>
        </w:rPr>
        <w:t>经营支出：指事业单位在专业业务活动及其辅助活动之外开展非独立核算经营活动发生的支出。</w:t>
      </w:r>
    </w:p>
    <w:p>
      <w:pPr>
        <w:pStyle w:val="34"/>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26</w:t>
      </w:r>
      <w:r>
        <w:rPr>
          <w:rFonts w:ascii="仿宋_GB2312" w:eastAsia="仿宋_GB2312"/>
          <w:color w:val="auto"/>
          <w:sz w:val="32"/>
          <w:szCs w:val="32"/>
        </w:rPr>
        <w:t>.</w:t>
      </w:r>
      <w:r>
        <w:rPr>
          <w:rFonts w:ascii="仿宋_GB2312" w:eastAsia="仿宋_GB2312" w:hint="eastAsia"/>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4"/>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27</w:t>
      </w:r>
      <w:r>
        <w:rPr>
          <w:rFonts w:ascii="仿宋_GB2312" w:eastAsia="仿宋_GB2312"/>
          <w:color w:val="auto"/>
          <w:sz w:val="32"/>
          <w:szCs w:val="32"/>
        </w:rPr>
        <w:t>.</w:t>
      </w:r>
      <w:r>
        <w:rPr>
          <w:rFonts w:ascii="仿宋_GB2312" w:eastAsia="仿宋_GB2312" w:hint="eastAsia"/>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4"/>
        <w:spacing w:line="560" w:lineRule="exact"/>
        <w:ind w:firstLineChars="200" w:firstLine="640"/>
        <w:rPr>
          <w:rFonts w:ascii="仿宋_GB2312" w:eastAsia="仿宋_GB2312" w:cs="黑体"/>
          <w:color w:val="auto"/>
          <w:sz w:val="32"/>
          <w:szCs w:val="32"/>
        </w:rPr>
      </w:pPr>
    </w:p>
    <w:p>
      <w:pPr>
        <w:spacing w:line="600" w:lineRule="exact"/>
        <w:ind w:firstLineChars="600" w:firstLine="2640"/>
        <w:jc w:val="both"/>
        <w:outlineLvl w:val="0"/>
        <w:rPr>
          <w:rFonts w:ascii="黑体" w:eastAsia="黑体" w:hint="eastAsia"/>
          <w:sz w:val="44"/>
          <w:szCs w:val="44"/>
        </w:rPr>
      </w:pPr>
      <w:bookmarkStart w:id="65" w:name="_Toc15396614"/>
      <w:bookmarkStart w:id="66" w:name="_Toc27701"/>
      <w:bookmarkStart w:id="67" w:name="_Toc15377226"/>
    </w:p>
    <w:p>
      <w:pPr>
        <w:spacing w:line="600" w:lineRule="exact"/>
        <w:ind w:firstLineChars="600" w:firstLine="2640"/>
        <w:jc w:val="both"/>
        <w:outlineLvl w:val="0"/>
        <w:rPr>
          <w:rFonts w:ascii="黑体" w:eastAsia="黑体" w:hint="eastAsia"/>
          <w:sz w:val="44"/>
          <w:szCs w:val="44"/>
        </w:rPr>
      </w:pPr>
    </w:p>
    <w:p>
      <w:pPr>
        <w:spacing w:line="600" w:lineRule="exact"/>
        <w:ind w:firstLineChars="600" w:firstLine="2640"/>
        <w:jc w:val="both"/>
        <w:outlineLvl w:val="0"/>
        <w:rPr>
          <w:rFonts w:ascii="黑体" w:eastAsia="黑体" w:hint="eastAsia"/>
          <w:sz w:val="44"/>
          <w:szCs w:val="44"/>
        </w:rPr>
      </w:pPr>
    </w:p>
    <w:p>
      <w:pPr>
        <w:spacing w:line="600" w:lineRule="exact"/>
        <w:ind w:firstLineChars="600" w:firstLine="2640"/>
        <w:jc w:val="both"/>
        <w:outlineLvl w:val="0"/>
        <w:rPr>
          <w:rFonts w:ascii="黑体" w:eastAsia="黑体" w:hint="eastAsia"/>
          <w:sz w:val="44"/>
          <w:szCs w:val="44"/>
        </w:rPr>
      </w:pPr>
    </w:p>
    <w:p>
      <w:pPr>
        <w:spacing w:line="600" w:lineRule="exact"/>
        <w:ind w:firstLineChars="600" w:firstLine="2640"/>
        <w:jc w:val="both"/>
        <w:outlineLvl w:val="0"/>
        <w:rPr>
          <w:rFonts w:ascii="黑体" w:eastAsia="黑体" w:hint="eastAsia"/>
          <w:sz w:val="44"/>
          <w:szCs w:val="44"/>
        </w:rPr>
      </w:pPr>
    </w:p>
    <w:p>
      <w:pPr>
        <w:spacing w:line="600" w:lineRule="exact"/>
        <w:ind w:firstLineChars="600" w:firstLine="2640"/>
        <w:jc w:val="both"/>
        <w:outlineLvl w:val="0"/>
        <w:rPr>
          <w:rFonts w:ascii="黑体" w:eastAsia="黑体" w:hint="eastAsia"/>
          <w:sz w:val="44"/>
          <w:szCs w:val="44"/>
        </w:rPr>
      </w:pPr>
    </w:p>
    <w:p>
      <w:pPr>
        <w:spacing w:line="600" w:lineRule="exact"/>
        <w:ind w:firstLineChars="600" w:firstLine="2640"/>
        <w:jc w:val="both"/>
        <w:outlineLvl w:val="0"/>
        <w:rPr>
          <w:rFonts w:ascii="黑体" w:eastAsia="黑体" w:hint="eastAsia"/>
          <w:sz w:val="44"/>
          <w:szCs w:val="44"/>
        </w:rPr>
      </w:pPr>
    </w:p>
    <w:p>
      <w:pPr>
        <w:spacing w:line="600" w:lineRule="exact"/>
        <w:ind w:firstLineChars="600" w:firstLine="2640"/>
        <w:jc w:val="both"/>
        <w:outlineLvl w:val="0"/>
        <w:rPr>
          <w:rFonts w:ascii="黑体" w:eastAsia="黑体" w:hint="eastAsia"/>
          <w:sz w:val="44"/>
          <w:szCs w:val="44"/>
        </w:rPr>
      </w:pPr>
    </w:p>
    <w:p>
      <w:pPr>
        <w:spacing w:line="600" w:lineRule="exact"/>
        <w:ind w:firstLineChars="600" w:firstLine="2640"/>
        <w:jc w:val="both"/>
        <w:outlineLvl w:val="0"/>
        <w:rPr>
          <w:rFonts w:ascii="黑体" w:eastAsia="黑体" w:hint="eastAsia"/>
          <w:sz w:val="44"/>
          <w:szCs w:val="44"/>
        </w:rPr>
      </w:pPr>
    </w:p>
    <w:p>
      <w:pPr>
        <w:spacing w:line="600" w:lineRule="exact"/>
        <w:ind w:firstLineChars="600" w:firstLine="2640"/>
        <w:jc w:val="both"/>
        <w:outlineLvl w:val="0"/>
        <w:rPr>
          <w:rFonts w:ascii="黑体" w:eastAsia="黑体" w:hint="eastAsia"/>
          <w:sz w:val="44"/>
          <w:szCs w:val="44"/>
        </w:rPr>
      </w:pPr>
    </w:p>
    <w:p>
      <w:pPr>
        <w:spacing w:line="600" w:lineRule="exact"/>
        <w:ind w:firstLineChars="600" w:firstLine="2640"/>
        <w:jc w:val="both"/>
        <w:outlineLvl w:val="0"/>
        <w:rPr>
          <w:rFonts w:ascii="黑体" w:eastAsia="黑体" w:hint="eastAsia"/>
          <w:sz w:val="44"/>
          <w:szCs w:val="44"/>
        </w:rPr>
      </w:pPr>
    </w:p>
    <w:p>
      <w:pPr>
        <w:spacing w:line="600" w:lineRule="exact"/>
        <w:ind w:firstLineChars="600" w:firstLine="2640"/>
        <w:jc w:val="both"/>
        <w:outlineLvl w:val="0"/>
        <w:rPr>
          <w:rFonts w:ascii="黑体" w:eastAsia="黑体" w:hint="eastAsia"/>
          <w:sz w:val="44"/>
          <w:szCs w:val="44"/>
        </w:rPr>
      </w:pPr>
    </w:p>
    <w:p>
      <w:pPr>
        <w:spacing w:line="600" w:lineRule="exact"/>
        <w:ind w:firstLineChars="600" w:firstLine="2640"/>
        <w:jc w:val="both"/>
        <w:outlineLvl w:val="0"/>
        <w:rPr>
          <w:rStyle w:val="1Char"/>
          <w:rFonts w:ascii="方正小标宋简体" w:eastAsia="方正小标宋简体" w:cs="方正小标宋简体" w:hint="eastAsia"/>
          <w:b w:val="0"/>
        </w:rPr>
      </w:pPr>
      <w:r>
        <w:rPr>
          <w:rFonts w:ascii="方正小标宋简体" w:eastAsia="方正小标宋简体" w:cs="方正小标宋简体" w:hint="eastAsia"/>
          <w:sz w:val="44"/>
          <w:szCs w:val="44"/>
        </w:rPr>
        <w:t>第</w:t>
      </w:r>
      <w:r>
        <w:rPr>
          <w:rStyle w:val="1Char"/>
          <w:rFonts w:ascii="方正小标宋简体" w:eastAsia="方正小标宋简体" w:cs="方正小标宋简体" w:hint="eastAsia"/>
          <w:b w:val="0"/>
        </w:rPr>
        <w:t>四部分 附件</w:t>
      </w:r>
      <w:bookmarkEnd w:id="65"/>
      <w:bookmarkEnd w:id="66"/>
    </w:p>
    <w:p>
      <w:pPr>
        <w:spacing w:line="572" w:lineRule="exact"/>
        <w:jc w:val="left"/>
        <w:rPr>
          <w:rFonts w:ascii="黑体" w:eastAsia="黑体" w:cs="黑体"/>
          <w:color w:val="FF0000"/>
          <w:sz w:val="32"/>
          <w:szCs w:val="32"/>
        </w:rPr>
      </w:pPr>
    </w:p>
    <w:p>
      <w:pPr>
        <w:spacing w:line="572" w:lineRule="exact"/>
        <w:jc w:val="left"/>
        <w:outlineLvl w:val="1"/>
        <w:rPr>
          <w:rFonts w:ascii="方正小标宋简体" w:eastAsia="黑体" w:cs="方正小标宋简体" w:hAnsi="方正小标宋简体"/>
          <w:sz w:val="32"/>
          <w:szCs w:val="32"/>
        </w:rPr>
      </w:pPr>
      <w:bookmarkStart w:id="68" w:name="_Toc26081"/>
      <w:r>
        <w:rPr>
          <w:rFonts w:ascii="黑体" w:eastAsia="黑体" w:cs="黑体" w:hint="eastAsia"/>
          <w:sz w:val="32"/>
          <w:szCs w:val="32"/>
        </w:rPr>
        <w:t>附件1</w:t>
      </w:r>
      <w:bookmarkEnd w:id="68"/>
    </w:p>
    <w:p>
      <w:pPr>
        <w:widowControl/>
        <w:suppressAutoHyphens/>
        <w:spacing w:line="578" w:lineRule="exact"/>
        <w:contextualSpacing/>
        <w:jc w:val="center"/>
        <w:rPr>
          <w:rFonts w:ascii="Times New Roman" w:eastAsia="方正小标宋简体" w:hAnsi="Times New Roman"/>
          <w:bCs/>
          <w:sz w:val="44"/>
          <w:szCs w:val="44"/>
          <w:shd w:val="clear" w:color="auto" w:fill="FFFFFF"/>
        </w:rPr>
      </w:pPr>
      <w:r>
        <w:rPr>
          <w:rFonts w:ascii="Times New Roman" w:eastAsia="方正小标宋简体" w:hAnsi="Times New Roman"/>
          <w:bCs/>
          <w:sz w:val="44"/>
          <w:szCs w:val="44"/>
          <w:shd w:val="clear" w:color="auto" w:fill="FFFFFF"/>
        </w:rPr>
        <w:t>部门预算绩效</w:t>
      </w:r>
      <w:r>
        <w:rPr>
          <w:rFonts w:ascii="Times New Roman" w:eastAsia="方正小标宋简体" w:hAnsi="Times New Roman" w:hint="eastAsia"/>
          <w:bCs/>
          <w:sz w:val="44"/>
          <w:szCs w:val="44"/>
          <w:shd w:val="clear" w:color="auto" w:fill="FFFFFF"/>
        </w:rPr>
        <w:t>评价</w:t>
      </w:r>
      <w:r>
        <w:rPr>
          <w:rFonts w:ascii="Times New Roman" w:eastAsia="方正小标宋简体" w:hAnsi="Times New Roman"/>
          <w:bCs/>
          <w:sz w:val="44"/>
          <w:szCs w:val="44"/>
          <w:shd w:val="clear" w:color="auto" w:fill="FFFFFF"/>
        </w:rPr>
        <w:t>报告</w:t>
      </w:r>
    </w:p>
    <w:p>
      <w:pPr>
        <w:widowControl/>
        <w:suppressAutoHyphens/>
        <w:spacing w:line="578" w:lineRule="exact"/>
        <w:contextualSpacing/>
        <w:jc w:val="center"/>
        <w:rPr>
          <w:rFonts w:ascii="Times New Roman" w:eastAsia="仿宋_GB2312" w:hAnsi="Times New Roman"/>
          <w:sz w:val="32"/>
          <w:szCs w:val="32"/>
          <w:shd w:val="clear" w:color="auto" w:fill="FFFFFF"/>
        </w:rPr>
      </w:pPr>
      <w:r>
        <w:rPr>
          <w:rFonts w:ascii="Times New Roman" w:eastAsia="仿宋_GB2312" w:hAnsi="Times New Roman"/>
          <w:sz w:val="32"/>
          <w:szCs w:val="32"/>
          <w:shd w:val="clear" w:color="auto" w:fill="FFFFFF"/>
        </w:rPr>
        <w:t>（</w:t>
      </w:r>
      <w:r>
        <w:rPr>
          <w:rFonts w:ascii="Times New Roman" w:eastAsia="仿宋_GB2312" w:hAnsi="Times New Roman" w:hint="eastAsia"/>
          <w:sz w:val="32"/>
          <w:szCs w:val="32"/>
          <w:shd w:val="clear" w:color="auto" w:fill="FFFFFF"/>
        </w:rPr>
        <w:t>茂县民族宗教局</w:t>
      </w:r>
      <w:r>
        <w:rPr>
          <w:rFonts w:ascii="Times New Roman" w:eastAsia="仿宋_GB2312" w:hAnsi="Times New Roman"/>
          <w:sz w:val="32"/>
          <w:szCs w:val="32"/>
          <w:shd w:val="clear" w:color="auto" w:fill="FFFFFF"/>
        </w:rPr>
        <w:t>）</w:t>
      </w:r>
    </w:p>
    <w:p>
      <w:pPr>
        <w:widowControl/>
        <w:suppressAutoHyphens/>
        <w:adjustRightInd w:val="0"/>
        <w:snapToGrid w:val="0"/>
        <w:spacing w:line="578" w:lineRule="exact"/>
        <w:ind w:firstLineChars="200" w:firstLine="480"/>
        <w:contextualSpacing/>
        <w:jc w:val="left"/>
        <w:rPr>
          <w:rFonts w:ascii="Times New Roman" w:eastAsia="黑体" w:hAnsi="Times New Roman"/>
          <w:color w:val="000000"/>
          <w:kern w:val="0"/>
          <w:sz w:val="24"/>
          <w:szCs w:val="32"/>
          <w:shd w:val="clear" w:color="auto" w:fill="FFFFFF"/>
        </w:rPr>
      </w:pPr>
    </w:p>
    <w:p>
      <w:pPr>
        <w:widowControl/>
        <w:suppressAutoHyphens/>
        <w:adjustRightInd w:val="0"/>
        <w:snapToGrid w:val="0"/>
        <w:spacing w:line="578" w:lineRule="exact"/>
        <w:ind w:firstLineChars="200" w:firstLine="640"/>
        <w:contextualSpacing/>
        <w:jc w:val="left"/>
        <w:outlineLvl w:val="1"/>
        <w:rPr>
          <w:rFonts w:eastAsia="黑体"/>
          <w:color w:val="000000"/>
          <w:kern w:val="0"/>
          <w:sz w:val="32"/>
          <w:szCs w:val="32"/>
          <w:shd w:val="clear" w:color="auto" w:fill="FFFFFF"/>
          <w:lang w:val="zh-CN"/>
        </w:rPr>
      </w:pPr>
      <w:bookmarkStart w:id="69" w:name="_Toc17332"/>
      <w:r>
        <w:rPr>
          <w:rFonts w:eastAsia="黑体" w:hint="eastAsia"/>
          <w:color w:val="000000"/>
          <w:kern w:val="0"/>
          <w:sz w:val="32"/>
          <w:szCs w:val="32"/>
          <w:shd w:val="clear" w:color="auto" w:fill="FFFFFF"/>
          <w:lang w:val="zh-CN"/>
        </w:rPr>
        <w:t>一、</w:t>
      </w:r>
      <w:r>
        <w:rPr>
          <w:rFonts w:eastAsia="黑体"/>
          <w:color w:val="000000"/>
          <w:kern w:val="0"/>
          <w:sz w:val="32"/>
          <w:szCs w:val="32"/>
          <w:shd w:val="clear" w:color="auto" w:fill="FFFFFF"/>
          <w:lang w:val="zh-CN"/>
        </w:rPr>
        <w:t>部门（单位）基本情况</w:t>
      </w:r>
      <w:bookmarkEnd w:id="69"/>
    </w:p>
    <w:p>
      <w:pPr>
        <w:widowControl/>
        <w:suppressAutoHyphens/>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Times New Roman" w:eastAsia="楷体_GB2312" w:hAnsi="Times New Roman" w:hint="eastAsia"/>
          <w:b/>
          <w:bCs/>
          <w:color w:val="000000"/>
          <w:kern w:val="0"/>
          <w:sz w:val="32"/>
          <w:szCs w:val="32"/>
          <w:shd w:val="clear" w:color="auto" w:fill="FFFFFF"/>
          <w:lang w:val="zh-CN"/>
        </w:rPr>
        <w:t>（一）</w:t>
      </w:r>
      <w:r>
        <w:rPr>
          <w:rFonts w:ascii="Times New Roman" w:eastAsia="楷体_GB2312" w:hAnsi="Times New Roman"/>
          <w:b/>
          <w:bCs/>
          <w:color w:val="000000"/>
          <w:kern w:val="0"/>
          <w:sz w:val="32"/>
          <w:szCs w:val="32"/>
          <w:shd w:val="clear" w:color="auto" w:fill="FFFFFF"/>
          <w:lang w:val="zh-CN"/>
        </w:rPr>
        <w:t>机构组成</w:t>
      </w:r>
    </w:p>
    <w:p>
      <w:pPr>
        <w:spacing w:line="600" w:lineRule="exact"/>
        <w:ind w:firstLine="636"/>
        <w:rPr>
          <w:rFonts w:ascii="仿宋_GB2312" w:eastAsia="仿宋_GB2312" w:cs="仿宋_GB2312" w:hint="eastAsia"/>
          <w:sz w:val="32"/>
          <w:szCs w:val="32"/>
        </w:rPr>
      </w:pPr>
      <w:r>
        <w:rPr>
          <w:rFonts w:ascii="仿宋_GB2312" w:eastAsia="仿宋_GB2312" w:cs="仿宋_GB2312" w:hint="eastAsia"/>
          <w:sz w:val="32"/>
          <w:szCs w:val="32"/>
        </w:rPr>
        <w:t>茂县民族宗教局设6个内设机构。</w:t>
      </w:r>
    </w:p>
    <w:p>
      <w:pPr>
        <w:spacing w:line="556" w:lineRule="exact"/>
        <w:ind w:firstLineChars="200" w:firstLine="640"/>
        <w:rPr>
          <w:rFonts w:ascii="仿宋_GB2312" w:eastAsia="仿宋_GB2312" w:cs="仿宋_GB2312" w:hint="eastAsia"/>
          <w:sz w:val="32"/>
          <w:szCs w:val="32"/>
        </w:rPr>
      </w:pPr>
      <w:r>
        <w:rPr>
          <w:rFonts w:ascii="仿宋_GB2312" w:eastAsia="仿宋_GB2312" w:cs="仿宋_GB2312" w:hint="eastAsia"/>
          <w:b/>
          <w:sz w:val="32"/>
          <w:szCs w:val="32"/>
        </w:rPr>
        <w:t>1.办公室（行政审批股）</w:t>
      </w:r>
    </w:p>
    <w:p>
      <w:pPr>
        <w:spacing w:line="556" w:lineRule="exact"/>
        <w:ind w:firstLineChars="200" w:firstLine="640"/>
        <w:rPr>
          <w:rFonts w:ascii="仿宋_GB2312" w:eastAsia="仿宋_GB2312" w:cs="仿宋"/>
          <w:kern w:val="0"/>
          <w:sz w:val="32"/>
          <w:szCs w:val="32"/>
        </w:rPr>
      </w:pPr>
      <w:r>
        <w:rPr>
          <w:rFonts w:ascii="仿宋_GB2312" w:eastAsia="仿宋_GB2312" w:cs="仿宋" w:hint="eastAsia"/>
          <w:kern w:val="0"/>
          <w:sz w:val="32"/>
          <w:szCs w:val="32"/>
        </w:rPr>
        <w:t>协助局领导处理日常工作，协调各股室工作；检查督促重大事项的落实；负责委机关政务的综合协调和目标管理工作；负责机关文秘、档案、信访、保密、信息；负责文电、会务、档案、干部人事、机要、后勤管理和对外联络等机关日常运转工作，承担保密、信访、安全、绩效管理、政务公开、史志编撰工作；负责机关财务、审计、国有资产、基本建设、政府采购的管理工作；负责建立民族、宗教工作信息化平台；承担本系统、本部门依法行政工作的组织协调和督促指导，承担行政执法监督、行政复议、行政应诉和行政调解等工作；承担机关有关行政审批工作；完成局领导交办的其他工作。</w:t>
      </w:r>
    </w:p>
    <w:p>
      <w:pPr>
        <w:spacing w:line="556" w:lineRule="exact"/>
        <w:ind w:firstLineChars="200" w:firstLine="640"/>
        <w:rPr>
          <w:rFonts w:ascii="仿宋_GB2312" w:eastAsia="仿宋_GB2312" w:cs="仿宋_GB2312" w:hint="eastAsia"/>
          <w:sz w:val="32"/>
          <w:szCs w:val="32"/>
        </w:rPr>
      </w:pPr>
      <w:r>
        <w:rPr>
          <w:rFonts w:ascii="仿宋_GB2312" w:eastAsia="仿宋_GB2312" w:cs="仿宋_GB2312" w:hint="eastAsia"/>
          <w:b/>
          <w:sz w:val="32"/>
          <w:szCs w:val="32"/>
        </w:rPr>
        <w:t>2.民族事务股</w:t>
      </w:r>
    </w:p>
    <w:p>
      <w:pPr>
        <w:spacing w:line="556" w:lineRule="exact"/>
        <w:ind w:firstLineChars="200" w:firstLine="640"/>
        <w:rPr>
          <w:rFonts w:ascii="仿宋_GB2312" w:eastAsia="仿宋_GB2312" w:cs="仿宋"/>
          <w:kern w:val="0"/>
          <w:sz w:val="32"/>
          <w:szCs w:val="32"/>
        </w:rPr>
      </w:pPr>
      <w:r>
        <w:rPr>
          <w:rFonts w:ascii="仿宋_GB2312" w:eastAsia="仿宋_GB2312" w:cs="仿宋" w:hint="eastAsia"/>
          <w:kern w:val="0"/>
          <w:sz w:val="32"/>
          <w:szCs w:val="32"/>
        </w:rPr>
        <w:t>负责对党和国家的民族法律法规、政策和少数民族发展相关规划贯彻执行的督促检查；负责宣传党的民族政策及法律法规；协调民族关系，办好有关保障少数民族各项权益的事宜；承办民族识别、民族成份管理工作；会同有关部门研究制定我县对外开放、经济发展的特殊政策、措施；协助相关部门组织实施县委县政府有关民族地区民生工作；参与对口支援、扶贫、经济技术合作，指导和协调民族贸易、民族特需用品生产等相关优惠政策的组织实施；负责对国家、省、州用于扶持我县的少数民族经济发展资金的申报、实施、验收等管理和监督；组织开展民族团结进步创建活动，推动民族文化交流合作，参与全县重大民族文化活动；推进民族事务服务体系和民族事务管理信息化建设；开展民族团结进步表彰相关工作；配合有关部门开展涉及少数民族妇儿、老龄、残疾人、双拥等工作；研究提出城市少数民族法治化、社会化管理的政策建议，指导推动城市民族工作，协调流动少数民族服务管理工作、指导协调处理城市涉及民族因素的矛盾纠纷及影响民族关系的重大事件。</w:t>
      </w:r>
    </w:p>
    <w:p>
      <w:pPr>
        <w:spacing w:line="556" w:lineRule="exact"/>
        <w:ind w:firstLineChars="200" w:firstLine="640"/>
        <w:rPr>
          <w:rFonts w:ascii="仿宋_GB2312" w:eastAsia="仿宋_GB2312" w:cs="仿宋_GB2312" w:hint="eastAsia"/>
          <w:b/>
          <w:sz w:val="32"/>
          <w:szCs w:val="32"/>
        </w:rPr>
      </w:pPr>
      <w:r>
        <w:rPr>
          <w:rFonts w:ascii="仿宋_GB2312" w:eastAsia="仿宋_GB2312" w:cs="仿宋_GB2312" w:hint="eastAsia"/>
          <w:b/>
          <w:sz w:val="32"/>
          <w:szCs w:val="32"/>
        </w:rPr>
        <w:t>3.宗教事务股</w:t>
      </w:r>
    </w:p>
    <w:p>
      <w:pPr>
        <w:spacing w:line="556" w:lineRule="exact"/>
        <w:ind w:firstLineChars="200" w:firstLine="640"/>
        <w:rPr>
          <w:rFonts w:ascii="仿宋_GB2312" w:eastAsia="仿宋_GB2312" w:cs="仿宋"/>
          <w:kern w:val="0"/>
          <w:sz w:val="32"/>
          <w:szCs w:val="32"/>
        </w:rPr>
      </w:pPr>
      <w:r>
        <w:rPr>
          <w:rFonts w:ascii="仿宋_GB2312" w:eastAsia="仿宋_GB2312" w:cs="仿宋" w:hint="eastAsia"/>
          <w:kern w:val="0"/>
          <w:sz w:val="32"/>
          <w:szCs w:val="32"/>
        </w:rPr>
        <w:t>负责对党和国家的宗教法律法规、政策贯彻执行的督促检查；负责宣传党的宗教政策及法律法规；承办对县内各宗教寺庙的依法管理工作，研究制定全县宗教事务管理工作计划和措施，并负责组织实施；负责宗教场所、僧尼、宗教活动的管理；准确掌握全县宗教基本情况，对重大问题进行调查研究并提出政策性建议；起草有关宗教工作的综合性重要文稿，为各类决策提供有关依据、建议和措施办法；负责协调推动有关部门履行宗教工作相关职责；做好我县民族宗教突发事件应急预案的实施及维护稳定工作。</w:t>
      </w:r>
    </w:p>
    <w:p>
      <w:pPr>
        <w:spacing w:line="556" w:lineRule="exact"/>
        <w:ind w:firstLineChars="200" w:firstLine="640"/>
        <w:rPr>
          <w:rFonts w:ascii="仿宋_GB2312" w:eastAsia="仿宋_GB2312" w:cs="仿宋_GB2312" w:hint="eastAsia"/>
          <w:b/>
          <w:sz w:val="32"/>
          <w:szCs w:val="32"/>
        </w:rPr>
      </w:pPr>
      <w:r>
        <w:rPr>
          <w:rFonts w:ascii="仿宋_GB2312" w:eastAsia="仿宋_GB2312" w:cs="仿宋_GB2312" w:hint="eastAsia"/>
          <w:b/>
          <w:sz w:val="32"/>
          <w:szCs w:val="32"/>
        </w:rPr>
        <w:t>4.两资管理股</w:t>
      </w:r>
    </w:p>
    <w:p>
      <w:pPr>
        <w:spacing w:line="556" w:lineRule="exact"/>
        <w:ind w:firstLineChars="200" w:firstLine="640"/>
        <w:rPr>
          <w:rFonts w:ascii="仿宋_GB2312" w:eastAsia="仿宋_GB2312" w:cs="仿宋"/>
          <w:kern w:val="0"/>
          <w:sz w:val="32"/>
          <w:szCs w:val="32"/>
        </w:rPr>
      </w:pPr>
      <w:r>
        <w:rPr>
          <w:rFonts w:ascii="仿宋_GB2312" w:eastAsia="仿宋_GB2312" w:cs="仿宋" w:hint="eastAsia"/>
          <w:kern w:val="0"/>
          <w:sz w:val="32"/>
          <w:szCs w:val="32"/>
        </w:rPr>
        <w:t>贯彻执行国家和省、州有关两项资金管理工作的政策和规定，依法管理两项资金投资的项目和资金；协助有关部门制定和实施各类经济和发展计划，负责对援助资金项目进行跟踪、监督、检查，对资金使用情况进行总结和统计；制定实施全县两项资金管理工作的具体办法和意见；负责两项资金项目库建设、项目申报、资金管理、建设实施、验收和档案的整理等全过程的管理和监督。</w:t>
      </w:r>
    </w:p>
    <w:p>
      <w:pPr>
        <w:spacing w:line="556" w:lineRule="exact"/>
        <w:ind w:firstLineChars="200" w:firstLine="640"/>
        <w:rPr>
          <w:rFonts w:ascii="仿宋_GB2312" w:eastAsia="仿宋_GB2312" w:cs="仿宋_GB2312" w:hint="eastAsia"/>
          <w:sz w:val="32"/>
          <w:szCs w:val="32"/>
        </w:rPr>
      </w:pPr>
      <w:r>
        <w:rPr>
          <w:rFonts w:ascii="仿宋_GB2312" w:eastAsia="仿宋_GB2312" w:cs="仿宋_GB2312" w:hint="eastAsia"/>
          <w:b/>
          <w:sz w:val="32"/>
          <w:szCs w:val="32"/>
        </w:rPr>
        <w:t>5.少数民族语言及文化古籍办公室（涉民宗网络监管中心）</w:t>
      </w:r>
    </w:p>
    <w:p>
      <w:pPr>
        <w:spacing w:line="556" w:lineRule="exact"/>
        <w:ind w:firstLineChars="200" w:firstLine="640"/>
        <w:rPr>
          <w:rFonts w:ascii="仿宋_GB2312" w:eastAsia="仿宋_GB2312" w:cs="仿宋"/>
          <w:kern w:val="0"/>
          <w:sz w:val="32"/>
          <w:szCs w:val="32"/>
        </w:rPr>
      </w:pPr>
      <w:r>
        <w:rPr>
          <w:rFonts w:ascii="仿宋_GB2312" w:eastAsia="仿宋_GB2312" w:cs="仿宋" w:hint="eastAsia"/>
          <w:kern w:val="0"/>
          <w:sz w:val="32"/>
          <w:szCs w:val="32"/>
        </w:rPr>
        <w:t>负责我县少数民族语言文字的使用和管理，组织协调民族语言文字规范化、标准化和信息化工作；指导民族古籍的收集整理工作，组织、联络、协调、指导、规划全县少数民族古籍的收集、整理、抢救、保护和研究工作，逐步实施少数民族古籍的开发与利用；负责涉民宗网络监管中心关于互联网上所有涉民宗信息、动态、文章以及宗教活动场所、宗教教职人员言论进行监管的工作。</w:t>
      </w:r>
    </w:p>
    <w:p>
      <w:pPr>
        <w:spacing w:line="556" w:lineRule="exact"/>
        <w:ind w:leftChars="200" w:left="420" w:firstLineChars="100" w:firstLine="320"/>
        <w:rPr>
          <w:rFonts w:ascii="仿宋_GB2312" w:eastAsia="仿宋_GB2312" w:cs="仿宋_GB2312" w:hint="eastAsia"/>
          <w:b/>
          <w:sz w:val="32"/>
          <w:szCs w:val="32"/>
        </w:rPr>
      </w:pPr>
      <w:r>
        <w:rPr>
          <w:rFonts w:ascii="仿宋_GB2312" w:eastAsia="仿宋_GB2312" w:cs="仿宋_GB2312" w:hint="eastAsia"/>
          <w:b/>
          <w:sz w:val="32"/>
          <w:szCs w:val="32"/>
          <w:lang w:val="en-US" w:eastAsia="zh-CN"/>
        </w:rPr>
        <w:t>6.</w:t>
      </w:r>
      <w:r>
        <w:rPr>
          <w:rFonts w:ascii="仿宋_GB2312" w:eastAsia="仿宋_GB2312" w:cs="仿宋_GB2312" w:hint="eastAsia"/>
          <w:b/>
          <w:sz w:val="32"/>
          <w:szCs w:val="32"/>
        </w:rPr>
        <w:t>县民族团结服务中心</w:t>
      </w:r>
    </w:p>
    <w:p>
      <w:pPr>
        <w:spacing w:line="556" w:lineRule="exact"/>
        <w:ind w:firstLineChars="200" w:firstLine="640"/>
        <w:rPr>
          <w:rFonts w:ascii="仿宋_GB2312" w:eastAsia="仿宋_GB2312" w:cs="仿宋"/>
          <w:kern w:val="0"/>
          <w:sz w:val="32"/>
          <w:szCs w:val="32"/>
        </w:rPr>
      </w:pPr>
      <w:r>
        <w:rPr>
          <w:rFonts w:ascii="仿宋_GB2312" w:eastAsia="仿宋_GB2312" w:cs="仿宋" w:hint="eastAsia"/>
          <w:kern w:val="0"/>
          <w:sz w:val="32"/>
          <w:szCs w:val="32"/>
        </w:rPr>
        <w:t>贯彻、宣传党的民族宗教工作方针政策和中央民族工作会议精神；以铸牢中华民族共同体意识为新时代民族工作的主线，开展民族团结进步创建、巩固、提升工作；承担推进中华民族共有精神家园建设的具体工作；协调推进全县新时代党的民族工作高质量发展。</w:t>
      </w:r>
    </w:p>
    <w:p>
      <w:pPr>
        <w:widowControl/>
        <w:suppressAutoHyphens/>
        <w:adjustRightInd w:val="0"/>
        <w:snapToGrid w:val="0"/>
        <w:spacing w:line="580" w:lineRule="exact"/>
        <w:ind w:left="0" w:firstLineChars="200" w:firstLine="640"/>
        <w:contextualSpacing/>
        <w:jc w:val="left"/>
        <w:rPr>
          <w:rFonts w:ascii="Times New Roman" w:eastAsia="楷体_GB2312" w:hAnsi="Times New Roman"/>
          <w:b/>
          <w:bCs/>
          <w:color w:val="000000"/>
          <w:kern w:val="0"/>
          <w:sz w:val="32"/>
          <w:szCs w:val="32"/>
          <w:shd w:val="clear" w:color="auto" w:fill="FFFFFF"/>
          <w:lang w:val="zh-CN"/>
        </w:rPr>
      </w:pPr>
      <w:r>
        <w:rPr>
          <w:rFonts w:ascii="Times New Roman" w:eastAsia="楷体_GB2312" w:hAnsi="Times New Roman" w:hint="eastAsia"/>
          <w:b/>
          <w:bCs/>
          <w:color w:val="000000"/>
          <w:kern w:val="0"/>
          <w:sz w:val="32"/>
          <w:szCs w:val="32"/>
          <w:shd w:val="clear" w:color="auto" w:fill="FFFFFF"/>
          <w:lang w:val="zh-CN"/>
        </w:rPr>
        <w:t>（二）</w:t>
      </w:r>
      <w:r>
        <w:rPr>
          <w:rFonts w:ascii="Times New Roman" w:eastAsia="楷体_GB2312" w:hAnsi="Times New Roman"/>
          <w:b/>
          <w:bCs/>
          <w:color w:val="000000"/>
          <w:kern w:val="0"/>
          <w:sz w:val="32"/>
          <w:szCs w:val="32"/>
          <w:shd w:val="clear" w:color="auto" w:fill="FFFFFF"/>
          <w:lang w:val="zh-CN"/>
        </w:rPr>
        <w:t>机构职能</w:t>
      </w:r>
    </w:p>
    <w:p>
      <w:pPr>
        <w:spacing w:line="556" w:lineRule="exact"/>
        <w:ind w:firstLineChars="200" w:firstLine="640"/>
        <w:rPr>
          <w:rFonts w:ascii="仿宋_GB2312" w:eastAsia="仿宋_GB2312" w:cs="仿宋_GB2312" w:hint="eastAsia"/>
          <w:kern w:val="0"/>
          <w:sz w:val="32"/>
          <w:szCs w:val="32"/>
        </w:rPr>
      </w:pPr>
      <w:r>
        <w:rPr>
          <w:rFonts w:ascii="仿宋_GB2312" w:eastAsia="仿宋_GB2312" w:cs="仿宋_GB2312" w:hint="eastAsia"/>
          <w:kern w:val="0"/>
          <w:sz w:val="32"/>
          <w:szCs w:val="32"/>
        </w:rPr>
        <w:t>1.贯彻执行党和国家关于民族宗教工作的方针、政策、法律、法规以及县委、县政府的决策部署；协调推进本系统依法行政，落实行政执法责任制；保障少数民族合法权益，贯彻落实民族区域自治法。</w:t>
      </w:r>
    </w:p>
    <w:p>
      <w:pPr>
        <w:spacing w:line="556" w:lineRule="exact"/>
        <w:ind w:firstLineChars="200" w:firstLine="640"/>
        <w:rPr>
          <w:rFonts w:ascii="仿宋_GB2312" w:eastAsia="仿宋_GB2312" w:cs="仿宋_GB2312" w:hint="eastAsia"/>
          <w:kern w:val="0"/>
          <w:sz w:val="32"/>
          <w:szCs w:val="32"/>
        </w:rPr>
      </w:pPr>
      <w:r>
        <w:rPr>
          <w:rFonts w:ascii="仿宋_GB2312" w:eastAsia="仿宋_GB2312" w:cs="仿宋_GB2312" w:hint="eastAsia"/>
          <w:kern w:val="0"/>
          <w:sz w:val="32"/>
          <w:szCs w:val="32"/>
        </w:rPr>
        <w:t>2.组织开展民族宗教理论、政策及重大问题的调查研究；负责民族宗教动态和信息的汇总、分析，提出有关民族宗教工作的政策建议。</w:t>
      </w:r>
    </w:p>
    <w:p>
      <w:pPr>
        <w:spacing w:line="556" w:lineRule="exact"/>
        <w:ind w:firstLineChars="200" w:firstLine="640"/>
        <w:rPr>
          <w:rFonts w:ascii="仿宋_GB2312" w:eastAsia="仿宋_GB2312" w:cs="仿宋_GB2312" w:hint="eastAsia"/>
          <w:kern w:val="0"/>
          <w:sz w:val="32"/>
          <w:szCs w:val="32"/>
        </w:rPr>
      </w:pPr>
      <w:r>
        <w:rPr>
          <w:rFonts w:ascii="仿宋_GB2312" w:eastAsia="仿宋_GB2312" w:cs="仿宋_GB2312" w:hint="eastAsia"/>
          <w:kern w:val="0"/>
          <w:sz w:val="32"/>
          <w:szCs w:val="32"/>
        </w:rPr>
        <w:t>3.负责协调推动有关部门履行民族宗教工作相关职责，推进民族宗教事务法治化、社会化管理工作，促进民族宗教政策在经济发展和社会事业等相关领域的实施、衔接；监督有关民族区域自治制度的建设和《中华人民共和国民族区域自治法》以及《阿坝藏族羌族自治州自治条例》的贯彻实施。</w:t>
      </w:r>
    </w:p>
    <w:p>
      <w:pPr>
        <w:spacing w:line="556" w:lineRule="exact"/>
        <w:ind w:firstLineChars="200" w:firstLine="640"/>
        <w:rPr>
          <w:rFonts w:ascii="仿宋_GB2312" w:eastAsia="仿宋_GB2312" w:cs="仿宋_GB2312" w:hint="eastAsia"/>
          <w:kern w:val="0"/>
          <w:sz w:val="32"/>
          <w:szCs w:val="32"/>
        </w:rPr>
      </w:pPr>
      <w:r>
        <w:rPr>
          <w:rFonts w:ascii="仿宋_GB2312" w:eastAsia="仿宋_GB2312" w:cs="仿宋_GB2312" w:hint="eastAsia"/>
          <w:kern w:val="0"/>
          <w:sz w:val="32"/>
          <w:szCs w:val="32"/>
        </w:rPr>
        <w:t>4.研究提出协调民族关系、宗教关系的工作建议，会同有关部门处理涉及民族关系、宗教关系的重大事项，参与协调民族地区社会稳定工作，促进各民族共同团结奋斗、共同繁荣发展，维护国家统一。</w:t>
      </w:r>
    </w:p>
    <w:p>
      <w:pPr>
        <w:spacing w:line="556" w:lineRule="exact"/>
        <w:ind w:firstLineChars="200" w:firstLine="640"/>
        <w:rPr>
          <w:rFonts w:ascii="仿宋_GB2312" w:eastAsia="仿宋_GB2312" w:cs="仿宋_GB2312" w:hint="eastAsia"/>
          <w:kern w:val="0"/>
          <w:sz w:val="32"/>
          <w:szCs w:val="32"/>
        </w:rPr>
      </w:pPr>
      <w:r>
        <w:rPr>
          <w:rFonts w:ascii="仿宋_GB2312" w:eastAsia="仿宋_GB2312" w:cs="仿宋_GB2312" w:hint="eastAsia"/>
          <w:kern w:val="0"/>
          <w:sz w:val="32"/>
          <w:szCs w:val="32"/>
        </w:rPr>
        <w:t>5.配合有关部门研究提出民族工作方面的具体政策措施；参与拟订我县地区经济社会相关领域的发展规划，促进建立和完善少数民族事业发展综合评价监测体系，推进民族宗教事务服务体系和管理信息化建设。</w:t>
      </w:r>
    </w:p>
    <w:p>
      <w:pPr>
        <w:spacing w:line="556" w:lineRule="exact"/>
        <w:ind w:firstLineChars="200" w:firstLine="640"/>
        <w:rPr>
          <w:rFonts w:ascii="仿宋_GB2312" w:eastAsia="仿宋_GB2312" w:cs="仿宋_GB2312" w:hint="eastAsia"/>
          <w:kern w:val="0"/>
          <w:sz w:val="32"/>
          <w:szCs w:val="32"/>
        </w:rPr>
      </w:pPr>
      <w:r>
        <w:rPr>
          <w:rFonts w:ascii="仿宋_GB2312" w:eastAsia="仿宋_GB2312" w:cs="仿宋_GB2312" w:hint="eastAsia"/>
          <w:kern w:val="0"/>
          <w:sz w:val="32"/>
          <w:szCs w:val="32"/>
        </w:rPr>
        <w:t>6.研究分析全县少数民族和民族地区经济发展、社会事业方面的问题并提出特殊政策建议，组织协调或参与配合实施县委、县政府部署的民族地区民生工程相关工作，配合承办民族地区科技发展、对口支援、经济技术合作和扶贫开发等相关工作。</w:t>
      </w:r>
    </w:p>
    <w:p>
      <w:pPr>
        <w:spacing w:line="556" w:lineRule="exact"/>
        <w:ind w:firstLineChars="200" w:firstLine="640"/>
        <w:rPr>
          <w:rFonts w:ascii="仿宋_GB2312" w:eastAsia="仿宋_GB2312" w:cs="仿宋_GB2312" w:hint="eastAsia"/>
          <w:kern w:val="0"/>
          <w:sz w:val="32"/>
          <w:szCs w:val="32"/>
        </w:rPr>
      </w:pPr>
      <w:r>
        <w:rPr>
          <w:rFonts w:ascii="仿宋_GB2312" w:eastAsia="仿宋_GB2312" w:cs="仿宋_GB2312" w:hint="eastAsia"/>
          <w:kern w:val="0"/>
          <w:sz w:val="32"/>
          <w:szCs w:val="32"/>
        </w:rPr>
        <w:t>7.负责组织指导全县民族宗教方面的法律法规、政策及基本知识的宣传教育工作；组织开展民族团结进步创建活动；协调民族关系，推动民族工作。</w:t>
      </w:r>
    </w:p>
    <w:p>
      <w:pPr>
        <w:spacing w:line="556" w:lineRule="exact"/>
        <w:ind w:firstLineChars="200" w:firstLine="640"/>
        <w:rPr>
          <w:rFonts w:ascii="仿宋_GB2312" w:eastAsia="仿宋_GB2312" w:cs="仿宋_GB2312" w:hint="eastAsia"/>
          <w:kern w:val="0"/>
          <w:sz w:val="32"/>
          <w:szCs w:val="32"/>
        </w:rPr>
      </w:pPr>
      <w:r>
        <w:rPr>
          <w:rFonts w:ascii="仿宋_GB2312" w:eastAsia="仿宋_GB2312" w:cs="仿宋_GB2312" w:hint="eastAsia"/>
          <w:kern w:val="0"/>
          <w:sz w:val="32"/>
          <w:szCs w:val="32"/>
        </w:rPr>
        <w:t>8.负责管理全县少数民族语言文字工作，指导少数民族语言文字的翻译、出版和民族古籍的收集、整理、出版工作。</w:t>
      </w:r>
    </w:p>
    <w:p>
      <w:pPr>
        <w:spacing w:line="556" w:lineRule="exact"/>
        <w:ind w:firstLineChars="200" w:firstLine="640"/>
        <w:rPr>
          <w:rFonts w:ascii="仿宋_GB2312" w:eastAsia="仿宋_GB2312" w:cs="仿宋_GB2312" w:hint="eastAsia"/>
          <w:kern w:val="0"/>
          <w:sz w:val="32"/>
          <w:szCs w:val="32"/>
        </w:rPr>
      </w:pPr>
      <w:r>
        <w:rPr>
          <w:rFonts w:ascii="仿宋_GB2312" w:eastAsia="仿宋_GB2312" w:cs="仿宋_GB2312" w:hint="eastAsia"/>
          <w:kern w:val="0"/>
          <w:sz w:val="32"/>
          <w:szCs w:val="32"/>
        </w:rPr>
        <w:t>9.依法履行宗教事务管理职责，依法保护公民宗教信仰自由和正常的宗教活动，维护宗教界合法权益，促进宗教关系和谐。</w:t>
      </w:r>
    </w:p>
    <w:p>
      <w:pPr>
        <w:spacing w:line="556" w:lineRule="exact"/>
        <w:ind w:firstLineChars="200" w:firstLine="640"/>
        <w:rPr>
          <w:rFonts w:ascii="仿宋_GB2312" w:eastAsia="仿宋_GB2312" w:cs="仿宋_GB2312" w:hint="eastAsia"/>
          <w:kern w:val="0"/>
          <w:sz w:val="32"/>
          <w:szCs w:val="32"/>
        </w:rPr>
      </w:pPr>
      <w:r>
        <w:rPr>
          <w:rFonts w:ascii="仿宋_GB2312" w:eastAsia="仿宋_GB2312" w:cs="仿宋_GB2312" w:hint="eastAsia"/>
          <w:kern w:val="0"/>
          <w:sz w:val="32"/>
          <w:szCs w:val="32"/>
        </w:rPr>
        <w:t>10.指导宗教团体依法依章开展活动，支持宗教团体加强自身建设，推动宗教团体在宗教界开展爱国主义、社会主义和维护祖国统一、民族团结的自我教育，办理宗教团体需由政府解决或协调的有关事务。</w:t>
      </w:r>
    </w:p>
    <w:p>
      <w:pPr>
        <w:spacing w:line="556" w:lineRule="exact"/>
        <w:ind w:firstLineChars="200" w:firstLine="640"/>
        <w:rPr>
          <w:rFonts w:ascii="仿宋_GB2312" w:eastAsia="仿宋_GB2312" w:cs="仿宋_GB2312" w:hint="eastAsia"/>
          <w:kern w:val="0"/>
          <w:sz w:val="32"/>
          <w:szCs w:val="32"/>
        </w:rPr>
      </w:pPr>
      <w:r>
        <w:rPr>
          <w:rFonts w:ascii="仿宋_GB2312" w:eastAsia="仿宋_GB2312" w:cs="仿宋_GB2312" w:hint="eastAsia"/>
          <w:kern w:val="0"/>
          <w:sz w:val="32"/>
          <w:szCs w:val="32"/>
        </w:rPr>
        <w:t>11.密切配合有关部门，坚决抵制、揭露、打击境外敌对势力，利用宗教对我县的渗透破坏活动。及时处理宗教方面的突发事件和影响社会政治稳定的问题，确保宗教工作的一方平安。</w:t>
      </w:r>
    </w:p>
    <w:p>
      <w:pPr>
        <w:spacing w:line="556" w:lineRule="exact"/>
        <w:ind w:firstLineChars="200" w:firstLine="640"/>
        <w:rPr>
          <w:rFonts w:ascii="仿宋_GB2312" w:eastAsia="仿宋_GB2312" w:cs="仿宋_GB2312" w:hint="eastAsia"/>
          <w:kern w:val="0"/>
          <w:sz w:val="32"/>
          <w:szCs w:val="32"/>
        </w:rPr>
      </w:pPr>
      <w:r>
        <w:rPr>
          <w:rFonts w:ascii="仿宋_GB2312" w:eastAsia="仿宋_GB2312" w:cs="仿宋_GB2312" w:hint="eastAsia"/>
          <w:kern w:val="0"/>
          <w:sz w:val="32"/>
          <w:szCs w:val="32"/>
        </w:rPr>
        <w:t>12.负责民族宗教事务方面的外事管理工作，组织指导民族宗教工作领域有关对外和对港澳台的交流、交往与合作；参与涉及民族宗教事务的对外宣传工作。</w:t>
      </w:r>
    </w:p>
    <w:p>
      <w:pPr>
        <w:spacing w:line="556" w:lineRule="exact"/>
        <w:ind w:firstLineChars="200" w:firstLine="640"/>
        <w:rPr>
          <w:rFonts w:ascii="仿宋_GB2312" w:eastAsia="仿宋_GB2312" w:cs="仿宋_GB2312" w:hint="eastAsia"/>
          <w:kern w:val="0"/>
          <w:sz w:val="32"/>
          <w:szCs w:val="32"/>
        </w:rPr>
      </w:pPr>
      <w:r>
        <w:rPr>
          <w:rFonts w:ascii="仿宋_GB2312" w:eastAsia="仿宋_GB2312" w:cs="仿宋_GB2312" w:hint="eastAsia"/>
          <w:kern w:val="0"/>
          <w:sz w:val="32"/>
          <w:szCs w:val="32"/>
        </w:rPr>
        <w:t>13.参与拟订宗教工作队伍建设规划。</w:t>
      </w:r>
    </w:p>
    <w:p>
      <w:pPr>
        <w:spacing w:line="556" w:lineRule="exact"/>
        <w:ind w:firstLineChars="200" w:firstLine="640"/>
        <w:rPr>
          <w:rFonts w:ascii="仿宋_GB2312" w:eastAsia="仿宋_GB2312" w:cs="仿宋_GB2312" w:hint="eastAsia"/>
          <w:kern w:val="0"/>
          <w:sz w:val="32"/>
          <w:szCs w:val="32"/>
        </w:rPr>
      </w:pPr>
      <w:r>
        <w:rPr>
          <w:rFonts w:ascii="仿宋_GB2312" w:eastAsia="仿宋_GB2312" w:cs="仿宋_GB2312" w:hint="eastAsia"/>
          <w:kern w:val="0"/>
          <w:sz w:val="32"/>
          <w:szCs w:val="32"/>
        </w:rPr>
        <w:t>14.承担县政府公布的有关行政审批事项。</w:t>
      </w:r>
    </w:p>
    <w:p>
      <w:pPr>
        <w:spacing w:line="600" w:lineRule="exact"/>
        <w:ind w:firstLine="636"/>
        <w:rPr>
          <w:rFonts w:ascii="仿宋_GB2312" w:eastAsia="仿宋_GB2312" w:cs="仿宋_GB2312" w:hint="eastAsia"/>
          <w:color w:val="000000"/>
          <w:kern w:val="0"/>
          <w:sz w:val="32"/>
          <w:szCs w:val="32"/>
          <w:shd w:val="clear" w:color="auto" w:fill="FFFFFF"/>
          <w:lang w:val="zh-CN"/>
        </w:rPr>
      </w:pPr>
      <w:r>
        <w:rPr>
          <w:rFonts w:ascii="仿宋_GB2312" w:eastAsia="仿宋_GB2312" w:cs="仿宋_GB2312" w:hint="eastAsia"/>
          <w:kern w:val="0"/>
          <w:sz w:val="32"/>
          <w:szCs w:val="32"/>
        </w:rPr>
        <w:t>15.承办县委、县政府交办的其他事项。</w:t>
      </w:r>
    </w:p>
    <w:p>
      <w:pPr>
        <w:spacing w:line="576" w:lineRule="atLeast"/>
        <w:ind w:left="0" w:firstLineChars="200" w:firstLine="640"/>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（三）人员概况</w:t>
      </w:r>
    </w:p>
    <w:p>
      <w:pPr>
        <w:pStyle w:val="18"/>
        <w:keepNext w:val="0"/>
        <w:keepLines w:val="0"/>
        <w:pageBreakBefore w:val="0"/>
        <w:widowControl w:val="0"/>
        <w:suppressAutoHyphens/>
        <w:kinsoku/>
        <w:wordWrap/>
        <w:overflowPunct/>
        <w:topLinePunct w:val="0"/>
        <w:autoSpaceDE/>
        <w:autoSpaceDN/>
        <w:bidi w:val="0"/>
        <w:spacing w:after="0" w:line="576" w:lineRule="exact"/>
        <w:ind w:left="0" w:firstLineChars="200" w:firstLine="640"/>
        <w:jc w:val="both"/>
        <w:textAlignment w:val="auto"/>
        <w:rPr>
          <w:rFonts w:ascii="仿宋_GB2312" w:eastAsia="仿宋_GB2312" w:cs="仿宋"/>
          <w:kern w:val="0"/>
          <w:sz w:val="32"/>
          <w:szCs w:val="32"/>
        </w:rPr>
      </w:pPr>
      <w:r>
        <w:rPr>
          <w:rFonts w:ascii="仿宋_GB2312" w:eastAsia="仿宋_GB2312" w:cs="仿宋" w:hint="eastAsia"/>
          <w:kern w:val="0"/>
          <w:sz w:val="32"/>
          <w:szCs w:val="32"/>
          <w:lang w:val="zh-CN"/>
        </w:rPr>
        <w:t>截止</w:t>
      </w:r>
      <w:r>
        <w:rPr>
          <w:rFonts w:ascii="仿宋_GB2312" w:eastAsia="仿宋_GB2312" w:cs="仿宋" w:hint="eastAsia"/>
          <w:kern w:val="0"/>
          <w:sz w:val="32"/>
          <w:szCs w:val="32"/>
        </w:rPr>
        <w:t>2023年末，县委编办核定总编制15名,其中:行政编制12名，行政工勤1名，事业编制2名。在职人员总数14名，其中：离休人员0人，退休人员0人。</w:t>
      </w:r>
    </w:p>
    <w:p>
      <w:pPr>
        <w:keepNext w:val="0"/>
        <w:keepLines w:val="0"/>
        <w:pageBreakBefore w:val="0"/>
        <w:widowControl/>
        <w:suppressAutoHyphens/>
        <w:kinsoku/>
        <w:wordWrap/>
        <w:overflowPunct/>
        <w:topLinePunct w:val="0"/>
        <w:autoSpaceDE/>
        <w:autoSpaceDN/>
        <w:bidi w:val="0"/>
        <w:adjustRightInd w:val="0"/>
        <w:snapToGrid w:val="0"/>
        <w:spacing w:line="576" w:lineRule="exact"/>
        <w:ind w:left="0" w:firstLineChars="200" w:firstLine="640"/>
        <w:contextualSpacing/>
        <w:jc w:val="both"/>
        <w:textAlignment w:val="auto"/>
        <w:outlineLvl w:val="1"/>
        <w:rPr>
          <w:rFonts w:eastAsia="黑体"/>
          <w:color w:val="000000"/>
          <w:kern w:val="0"/>
          <w:sz w:val="32"/>
          <w:szCs w:val="32"/>
          <w:shd w:val="clear" w:color="auto" w:fill="FFFFFF"/>
          <w:lang w:val="zh-CN"/>
        </w:rPr>
      </w:pPr>
      <w:bookmarkStart w:id="70" w:name="_Toc7332"/>
      <w:r>
        <w:rPr>
          <w:rFonts w:eastAsia="黑体"/>
          <w:color w:val="000000"/>
          <w:kern w:val="0"/>
          <w:sz w:val="32"/>
          <w:szCs w:val="32"/>
          <w:shd w:val="clear" w:color="auto" w:fill="FFFFFF"/>
          <w:lang w:val="zh-CN"/>
        </w:rPr>
        <w:t>二、部门资金收支情况</w:t>
      </w:r>
      <w:bookmarkEnd w:id="70"/>
    </w:p>
    <w:p>
      <w:pPr>
        <w:keepNext w:val="0"/>
        <w:keepLines w:val="0"/>
        <w:pageBreakBefore w:val="0"/>
        <w:widowControl w:val="0"/>
        <w:suppressAutoHyphens/>
        <w:kinsoku/>
        <w:wordWrap/>
        <w:overflowPunct/>
        <w:topLinePunct w:val="0"/>
        <w:autoSpaceDE/>
        <w:autoSpaceDN/>
        <w:bidi w:val="0"/>
        <w:spacing w:line="576" w:lineRule="exact"/>
        <w:ind w:left="0" w:firstLineChars="200" w:firstLine="640"/>
        <w:jc w:val="both"/>
        <w:textAlignment w:val="auto"/>
        <w:rPr>
          <w:rFonts w:ascii="仿宋_GB2312" w:eastAsia="仿宋_GB2312" w:cs="仿宋"/>
          <w:kern w:val="0"/>
          <w:sz w:val="32"/>
          <w:szCs w:val="32"/>
          <w:lang w:val="zh-CN"/>
        </w:rPr>
      </w:pPr>
      <w:r>
        <w:rPr>
          <w:rFonts w:ascii="Times New Roman" w:eastAsia="楷体_GB2312" w:hAnsi="Times New Roman"/>
          <w:b/>
          <w:bCs/>
          <w:color w:val="000000"/>
          <w:kern w:val="0"/>
          <w:sz w:val="32"/>
          <w:szCs w:val="32"/>
          <w:shd w:val="clear" w:color="auto" w:fill="FFFFFF"/>
          <w:lang w:val="zh-CN"/>
        </w:rPr>
        <w:t>（一）</w:t>
      </w:r>
      <w:r>
        <w:rPr>
          <w:rFonts w:ascii="Times New Roman" w:eastAsia="楷体_GB2312" w:hAnsi="Times New Roman" w:hint="eastAsia"/>
          <w:b/>
          <w:bCs/>
          <w:color w:val="000000"/>
          <w:kern w:val="0"/>
          <w:sz w:val="32"/>
          <w:szCs w:val="32"/>
          <w:shd w:val="clear" w:color="auto" w:fill="FFFFFF"/>
          <w:lang w:val="zh-CN"/>
        </w:rPr>
        <w:t>收入情况</w:t>
      </w:r>
      <w:r>
        <w:rPr>
          <w:rFonts w:ascii="Times New Roman" w:eastAsia="楷体_GB2312" w:hAnsi="Times New Roman"/>
          <w:b/>
          <w:bCs/>
          <w:color w:val="000000"/>
          <w:kern w:val="0"/>
          <w:sz w:val="32"/>
          <w:szCs w:val="32"/>
          <w:shd w:val="clear" w:color="auto" w:fill="FFFFFF"/>
          <w:lang w:val="zh-CN"/>
        </w:rPr>
        <w:t>。</w:t>
      </w:r>
      <w:r>
        <w:rPr>
          <w:rFonts w:ascii="仿宋_GB2312" w:eastAsia="仿宋_GB2312" w:cs="仿宋" w:hint="eastAsia"/>
          <w:kern w:val="0"/>
          <w:sz w:val="32"/>
          <w:szCs w:val="32"/>
          <w:lang w:val="zh-CN"/>
        </w:rPr>
        <w:t>2023年本部门财政拨款收入决算总额为1,295.88万元，其中：当年财政拨款收入1,295.88万元,均为一般公共预算财政拨款。</w:t>
      </w:r>
    </w:p>
    <w:p>
      <w:pPr>
        <w:keepNext w:val="0"/>
        <w:keepLines w:val="0"/>
        <w:pageBreakBefore w:val="0"/>
        <w:widowControl w:val="0"/>
        <w:suppressAutoHyphens/>
        <w:kinsoku/>
        <w:wordWrap/>
        <w:overflowPunct/>
        <w:topLinePunct w:val="0"/>
        <w:autoSpaceDE/>
        <w:autoSpaceDN/>
        <w:bidi w:val="0"/>
        <w:spacing w:line="576" w:lineRule="exact"/>
        <w:ind w:left="0" w:firstLine="640"/>
        <w:jc w:val="both"/>
        <w:textAlignment w:val="auto"/>
        <w:rPr>
          <w:rFonts w:ascii="仿宋_GB2312" w:eastAsia="仿宋_GB2312" w:cs="仿宋_GB2312" w:hint="eastAsia"/>
          <w:sz w:val="32"/>
          <w:szCs w:val="32"/>
        </w:rPr>
      </w:pPr>
      <w:r>
        <w:rPr>
          <w:rFonts w:ascii="Times New Roman" w:eastAsia="楷体_GB2312" w:hAnsi="Times New Roman"/>
          <w:b/>
          <w:bCs/>
          <w:color w:val="000000"/>
          <w:kern w:val="0"/>
          <w:sz w:val="32"/>
          <w:szCs w:val="32"/>
          <w:shd w:val="clear" w:color="auto" w:fill="FFFFFF"/>
          <w:lang w:val="zh-CN"/>
        </w:rPr>
        <w:t>（</w:t>
      </w:r>
      <w:r>
        <w:rPr>
          <w:rFonts w:ascii="Times New Roman" w:eastAsia="楷体_GB2312" w:hAnsi="Times New Roman" w:hint="eastAsia"/>
          <w:b/>
          <w:bCs/>
          <w:color w:val="000000"/>
          <w:kern w:val="0"/>
          <w:sz w:val="32"/>
          <w:szCs w:val="32"/>
          <w:shd w:val="clear" w:color="auto" w:fill="FFFFFF"/>
          <w:lang w:val="zh-CN"/>
        </w:rPr>
        <w:t>二</w:t>
      </w:r>
      <w:r>
        <w:rPr>
          <w:rFonts w:ascii="Times New Roman" w:eastAsia="楷体_GB2312" w:hAnsi="Times New Roman"/>
          <w:b/>
          <w:bCs/>
          <w:color w:val="000000"/>
          <w:kern w:val="0"/>
          <w:sz w:val="32"/>
          <w:szCs w:val="32"/>
          <w:shd w:val="clear" w:color="auto" w:fill="FFFFFF"/>
          <w:lang w:val="zh-CN"/>
        </w:rPr>
        <w:t>）</w:t>
      </w:r>
      <w:r>
        <w:rPr>
          <w:rFonts w:ascii="Times New Roman" w:eastAsia="楷体_GB2312" w:hAnsi="Times New Roman" w:hint="eastAsia"/>
          <w:b/>
          <w:bCs/>
          <w:color w:val="000000"/>
          <w:kern w:val="0"/>
          <w:sz w:val="32"/>
          <w:szCs w:val="32"/>
          <w:shd w:val="clear" w:color="auto" w:fill="FFFFFF"/>
          <w:lang w:val="zh-CN"/>
        </w:rPr>
        <w:t>支出情况</w:t>
      </w:r>
      <w:r>
        <w:rPr>
          <w:rFonts w:ascii="Times New Roman" w:eastAsia="楷体_GB2312" w:hAnsi="Times New Roman"/>
          <w:b/>
          <w:bCs/>
          <w:color w:val="000000"/>
          <w:kern w:val="0"/>
          <w:sz w:val="32"/>
          <w:szCs w:val="32"/>
          <w:shd w:val="clear" w:color="auto" w:fill="FFFFFF"/>
          <w:lang w:val="zh-CN"/>
        </w:rPr>
        <w:t>。</w:t>
      </w:r>
      <w:r>
        <w:rPr>
          <w:rFonts w:ascii="仿宋_GB2312" w:eastAsia="仿宋_GB2312" w:cs="仿宋_GB2312" w:hint="eastAsia"/>
          <w:sz w:val="32"/>
          <w:szCs w:val="32"/>
        </w:rPr>
        <w:t>2023年度一般公共预算财政拨款支出1,295.88万元，主要用于以下方面:</w:t>
      </w:r>
      <w:r>
        <w:rPr>
          <w:rFonts w:ascii="仿宋_GB2312" w:eastAsia="仿宋_GB2312" w:cs="仿宋_GB2312" w:hint="eastAsia"/>
          <w:b/>
          <w:sz w:val="32"/>
          <w:szCs w:val="32"/>
        </w:rPr>
        <w:t>一般公共服务</w:t>
      </w:r>
      <w:r>
        <w:rPr>
          <w:rFonts w:ascii="仿宋_GB2312" w:eastAsia="仿宋_GB2312" w:cs="仿宋_GB2312" w:hint="eastAsia"/>
          <w:b/>
          <w:bCs/>
          <w:sz w:val="32"/>
          <w:szCs w:val="32"/>
        </w:rPr>
        <w:t>支出</w:t>
      </w:r>
      <w:r>
        <w:rPr>
          <w:rFonts w:ascii="仿宋_GB2312" w:eastAsia="仿宋_GB2312" w:cs="仿宋_GB2312" w:hint="eastAsia"/>
          <w:sz w:val="32"/>
          <w:szCs w:val="32"/>
        </w:rPr>
        <w:t>240.56万元，占18.56%；</w:t>
      </w:r>
      <w:r>
        <w:rPr>
          <w:rFonts w:ascii="仿宋_GB2312" w:eastAsia="仿宋_GB2312" w:cs="仿宋_GB2312" w:hint="eastAsia"/>
          <w:b/>
          <w:sz w:val="32"/>
          <w:szCs w:val="32"/>
        </w:rPr>
        <w:t>社会保障和就业</w:t>
      </w:r>
      <w:r>
        <w:rPr>
          <w:rFonts w:ascii="仿宋_GB2312" w:eastAsia="仿宋_GB2312" w:cs="仿宋_GB2312" w:hint="eastAsia"/>
          <w:b/>
          <w:bCs/>
          <w:sz w:val="32"/>
          <w:szCs w:val="32"/>
        </w:rPr>
        <w:t>支出</w:t>
      </w:r>
      <w:r>
        <w:rPr>
          <w:rFonts w:ascii="仿宋_GB2312" w:eastAsia="仿宋_GB2312" w:cs="仿宋_GB2312" w:hint="eastAsia"/>
          <w:b w:val="0"/>
          <w:bCs w:val="0"/>
          <w:sz w:val="32"/>
          <w:szCs w:val="32"/>
        </w:rPr>
        <w:t>40.4</w:t>
      </w:r>
      <w:r>
        <w:rPr>
          <w:rFonts w:ascii="仿宋_GB2312" w:eastAsia="仿宋_GB2312" w:cs="仿宋_GB2312" w:hint="eastAsia"/>
          <w:sz w:val="32"/>
          <w:szCs w:val="32"/>
        </w:rPr>
        <w:t>万元，占3.12%；</w:t>
      </w:r>
      <w:r>
        <w:rPr>
          <w:rFonts w:ascii="仿宋_GB2312" w:eastAsia="仿宋_GB2312" w:cs="仿宋_GB2312" w:hint="eastAsia"/>
          <w:b/>
          <w:bCs/>
          <w:sz w:val="32"/>
          <w:szCs w:val="32"/>
        </w:rPr>
        <w:t>卫生健康支出</w:t>
      </w:r>
      <w:r>
        <w:rPr>
          <w:rFonts w:ascii="仿宋_GB2312" w:eastAsia="仿宋_GB2312" w:cs="仿宋_GB2312" w:hint="eastAsia"/>
          <w:sz w:val="32"/>
          <w:szCs w:val="32"/>
        </w:rPr>
        <w:t>16.01万元，占1.24%；</w:t>
      </w:r>
      <w:r>
        <w:rPr>
          <w:rFonts w:ascii="仿宋_GB2312" w:eastAsia="仿宋_GB2312" w:cs="仿宋_GB2312" w:hint="eastAsia"/>
          <w:b/>
          <w:bCs/>
          <w:sz w:val="32"/>
          <w:szCs w:val="32"/>
        </w:rPr>
        <w:t>住房保障支出</w:t>
      </w:r>
      <w:r>
        <w:rPr>
          <w:rFonts w:ascii="仿宋_GB2312" w:eastAsia="仿宋_GB2312" w:cs="仿宋_GB2312" w:hint="eastAsia"/>
          <w:sz w:val="32"/>
          <w:szCs w:val="32"/>
        </w:rPr>
        <w:t xml:space="preserve">19.68万元，占1.52%； </w:t>
      </w:r>
      <w:r>
        <w:rPr>
          <w:rFonts w:ascii="仿宋_GB2312" w:eastAsia="仿宋_GB2312" w:cs="仿宋_GB2312" w:hint="eastAsia"/>
          <w:b/>
          <w:color w:val="000000"/>
          <w:sz w:val="32"/>
          <w:szCs w:val="32"/>
        </w:rPr>
        <w:t>农林水支出</w:t>
      </w:r>
      <w:r>
        <w:rPr>
          <w:rFonts w:ascii="仿宋_GB2312" w:eastAsia="仿宋_GB2312" w:cs="仿宋_GB2312" w:hint="eastAsia"/>
          <w:color w:val="000000"/>
          <w:sz w:val="32"/>
          <w:szCs w:val="32"/>
        </w:rPr>
        <w:t>支出</w:t>
      </w:r>
      <w:r>
        <w:rPr>
          <w:rFonts w:ascii="仿宋_GB2312" w:eastAsia="仿宋_GB2312" w:cs="仿宋_GB2312" w:hint="eastAsia"/>
          <w:sz w:val="32"/>
          <w:szCs w:val="32"/>
        </w:rPr>
        <w:t>979.23万元，占75.56%。</w:t>
      </w:r>
    </w:p>
    <w:p>
      <w:pPr>
        <w:keepNext w:val="0"/>
        <w:keepLines w:val="0"/>
        <w:pageBreakBefore w:val="0"/>
        <w:widowControl w:val="0"/>
        <w:suppressAutoHyphens/>
        <w:kinsoku/>
        <w:wordWrap/>
        <w:overflowPunct/>
        <w:topLinePunct w:val="0"/>
        <w:autoSpaceDE/>
        <w:autoSpaceDN/>
        <w:bidi w:val="0"/>
        <w:spacing w:line="576" w:lineRule="exact"/>
        <w:ind w:left="0" w:firstLineChars="200" w:firstLine="640"/>
        <w:jc w:val="both"/>
        <w:textAlignment w:val="auto"/>
        <w:rPr>
          <w:rFonts w:ascii="仿宋_GB2312" w:eastAsia="仿宋_GB2312" w:cs="仿宋_GB2312"/>
          <w:sz w:val="32"/>
          <w:szCs w:val="32"/>
        </w:rPr>
      </w:pPr>
      <w:r>
        <w:rPr>
          <w:rFonts w:ascii="仿宋_GB2312" w:eastAsia="仿宋_GB2312" w:cs="仿宋_GB2312" w:hint="eastAsia"/>
          <w:sz w:val="32"/>
          <w:szCs w:val="32"/>
        </w:rPr>
        <w:t>茂县民族宗教局对</w:t>
      </w:r>
      <w:r>
        <w:rPr>
          <w:rFonts w:ascii="仿宋_GB2312" w:eastAsia="仿宋_GB2312" w:cs="仿宋_GB2312"/>
          <w:sz w:val="32"/>
          <w:szCs w:val="32"/>
        </w:rPr>
        <w:t>20</w:t>
      </w:r>
      <w:r>
        <w:rPr>
          <w:rFonts w:ascii="仿宋_GB2312" w:eastAsia="仿宋_GB2312" w:cs="仿宋_GB2312" w:hint="eastAsia"/>
          <w:sz w:val="32"/>
          <w:szCs w:val="32"/>
        </w:rPr>
        <w:t>23年部门支出合计</w:t>
      </w:r>
      <w:r>
        <w:rPr>
          <w:rFonts w:ascii="仿宋" w:eastAsia="仿宋" w:hint="eastAsia"/>
          <w:sz w:val="32"/>
          <w:szCs w:val="32"/>
        </w:rPr>
        <w:t>1,295.88</w:t>
      </w:r>
      <w:r>
        <w:rPr>
          <w:rFonts w:ascii="仿宋_GB2312" w:eastAsia="仿宋_GB2312" w:cs="仿宋_GB2312" w:hint="eastAsia"/>
          <w:sz w:val="32"/>
          <w:szCs w:val="32"/>
        </w:rPr>
        <w:t>万元。</w:t>
      </w:r>
    </w:p>
    <w:p>
      <w:pPr>
        <w:keepNext w:val="0"/>
        <w:keepLines w:val="0"/>
        <w:pageBreakBefore w:val="0"/>
        <w:widowControl w:val="0"/>
        <w:suppressAutoHyphens/>
        <w:kinsoku/>
        <w:wordWrap/>
        <w:overflowPunct/>
        <w:topLinePunct w:val="0"/>
        <w:autoSpaceDE/>
        <w:autoSpaceDN/>
        <w:bidi w:val="0"/>
        <w:spacing w:line="576" w:lineRule="exact"/>
        <w:ind w:left="0" w:firstLineChars="200" w:firstLine="640"/>
        <w:jc w:val="both"/>
        <w:textAlignment w:val="auto"/>
        <w:rPr>
          <w:rFonts w:ascii="仿宋_GB2312" w:eastAsia="仿宋_GB2312" w:cs="仿宋_GB2312"/>
          <w:sz w:val="32"/>
          <w:szCs w:val="32"/>
        </w:rPr>
      </w:pPr>
      <w:r>
        <w:rPr>
          <w:rFonts w:ascii="仿宋_GB2312" w:eastAsia="仿宋_GB2312" w:cs="仿宋_GB2312" w:hint="eastAsia"/>
          <w:sz w:val="32"/>
          <w:szCs w:val="32"/>
        </w:rPr>
        <w:t>其中：</w:t>
      </w:r>
    </w:p>
    <w:p>
      <w:pPr>
        <w:keepNext w:val="0"/>
        <w:keepLines w:val="0"/>
        <w:pageBreakBefore w:val="0"/>
        <w:widowControl w:val="0"/>
        <w:numPr>
          <w:ilvl w:val="0"/>
          <w:numId w:val="1"/>
        </w:numPr>
        <w:suppressAutoHyphens/>
        <w:kinsoku/>
        <w:wordWrap/>
        <w:overflowPunct/>
        <w:topLinePunct w:val="0"/>
        <w:autoSpaceDE/>
        <w:autoSpaceDN/>
        <w:bidi w:val="0"/>
        <w:spacing w:line="576" w:lineRule="exact"/>
        <w:ind w:left="0" w:firstLineChars="200" w:firstLine="640"/>
        <w:jc w:val="both"/>
        <w:textAlignment w:val="auto"/>
        <w:rPr>
          <w:rFonts w:ascii="仿宋" w:eastAsia="仿宋"/>
          <w:sz w:val="32"/>
          <w:szCs w:val="32"/>
        </w:rPr>
      </w:pPr>
      <w:r>
        <w:rPr>
          <w:rFonts w:ascii="仿宋" w:eastAsia="仿宋" w:hint="eastAsia"/>
          <w:sz w:val="32"/>
          <w:szCs w:val="32"/>
        </w:rPr>
        <w:t>基本支出293.54万元，占23</w:t>
      </w:r>
      <w:r>
        <w:rPr>
          <w:rFonts w:ascii="仿宋" w:eastAsia="仿宋"/>
          <w:sz w:val="32"/>
          <w:szCs w:val="32"/>
        </w:rPr>
        <w:t>%</w:t>
      </w:r>
      <w:r>
        <w:rPr>
          <w:rFonts w:ascii="仿宋" w:eastAsia="仿宋" w:hint="eastAsia"/>
          <w:sz w:val="32"/>
          <w:szCs w:val="32"/>
        </w:rPr>
        <w:t>。</w:t>
      </w:r>
    </w:p>
    <w:p>
      <w:pPr>
        <w:keepNext w:val="0"/>
        <w:keepLines w:val="0"/>
        <w:pageBreakBefore w:val="0"/>
        <w:widowControl w:val="0"/>
        <w:numPr>
          <w:ilvl w:val="0"/>
          <w:numId w:val="1"/>
        </w:numPr>
        <w:suppressAutoHyphens/>
        <w:kinsoku/>
        <w:wordWrap/>
        <w:overflowPunct/>
        <w:topLinePunct w:val="0"/>
        <w:autoSpaceDE/>
        <w:autoSpaceDN/>
        <w:bidi w:val="0"/>
        <w:spacing w:line="576" w:lineRule="exact"/>
        <w:ind w:left="0" w:firstLineChars="200" w:firstLine="640"/>
        <w:jc w:val="both"/>
        <w:textAlignment w:val="auto"/>
        <w:rPr>
          <w:rFonts w:ascii="仿宋_GB2312" w:eastAsia="仿宋_GB2312" w:cs="仿宋_GB2312"/>
          <w:sz w:val="32"/>
          <w:szCs w:val="32"/>
        </w:rPr>
      </w:pPr>
      <w:r>
        <w:rPr>
          <w:rFonts w:ascii="仿宋" w:eastAsia="仿宋" w:hint="eastAsia"/>
          <w:sz w:val="32"/>
          <w:szCs w:val="32"/>
        </w:rPr>
        <w:t>项目支出1,002.34万元，占77</w:t>
      </w:r>
      <w:r>
        <w:rPr>
          <w:rFonts w:ascii="仿宋" w:eastAsia="仿宋"/>
          <w:sz w:val="32"/>
          <w:szCs w:val="32"/>
        </w:rPr>
        <w:t>%</w:t>
      </w:r>
      <w:r>
        <w:rPr>
          <w:rFonts w:ascii="仿宋" w:eastAsia="仿宋" w:hint="eastAsia"/>
          <w:sz w:val="32"/>
          <w:szCs w:val="32"/>
        </w:rPr>
        <w:t>；</w:t>
      </w:r>
    </w:p>
    <w:p>
      <w:pPr>
        <w:keepNext w:val="0"/>
        <w:keepLines w:val="0"/>
        <w:pageBreakBefore w:val="0"/>
        <w:widowControl/>
        <w:suppressAutoHyphens/>
        <w:kinsoku/>
        <w:wordWrap/>
        <w:overflowPunct/>
        <w:topLinePunct w:val="0"/>
        <w:autoSpaceDE/>
        <w:autoSpaceDN/>
        <w:bidi w:val="0"/>
        <w:adjustRightInd w:val="0"/>
        <w:snapToGrid w:val="0"/>
        <w:spacing w:line="576" w:lineRule="exact"/>
        <w:ind w:left="0"/>
        <w:contextualSpacing/>
        <w:jc w:val="both"/>
        <w:textAlignment w:val="auto"/>
        <w:rPr>
          <w:rFonts w:ascii="Times New Roman" w:eastAsia="楷体_GB2312" w:hAnsi="Times New Roman"/>
          <w:b/>
          <w:bCs/>
          <w:color w:val="000000"/>
          <w:kern w:val="0"/>
          <w:sz w:val="32"/>
          <w:szCs w:val="32"/>
          <w:shd w:val="clear" w:color="auto" w:fill="FFFFFF"/>
          <w:lang w:val="zh-CN"/>
        </w:rPr>
      </w:pPr>
      <w:r>
        <w:rPr>
          <w:rFonts w:ascii="Times New Roman" w:eastAsia="楷体_GB2312" w:hAnsi="Times New Roman"/>
          <w:b/>
          <w:bCs/>
          <w:color w:val="000000"/>
          <w:kern w:val="0"/>
          <w:sz w:val="32"/>
          <w:szCs w:val="32"/>
          <w:shd w:val="clear" w:color="auto" w:fill="FFFFFF"/>
          <w:lang w:val="zh-CN"/>
        </w:rPr>
        <w:t>（</w:t>
      </w:r>
      <w:r>
        <w:rPr>
          <w:rFonts w:ascii="Times New Roman" w:eastAsia="楷体_GB2312" w:hAnsi="Times New Roman" w:hint="eastAsia"/>
          <w:b/>
          <w:bCs/>
          <w:color w:val="000000"/>
          <w:kern w:val="0"/>
          <w:sz w:val="32"/>
          <w:szCs w:val="32"/>
          <w:shd w:val="clear" w:color="auto" w:fill="FFFFFF"/>
          <w:lang w:val="zh-CN"/>
        </w:rPr>
        <w:t>三</w:t>
      </w:r>
      <w:r>
        <w:rPr>
          <w:rFonts w:ascii="Times New Roman" w:eastAsia="楷体_GB2312" w:hAnsi="Times New Roman"/>
          <w:b/>
          <w:bCs/>
          <w:color w:val="000000"/>
          <w:kern w:val="0"/>
          <w:sz w:val="32"/>
          <w:szCs w:val="32"/>
          <w:shd w:val="clear" w:color="auto" w:fill="FFFFFF"/>
          <w:lang w:val="zh-CN"/>
        </w:rPr>
        <w:t>）结余分配和结转结余情况</w:t>
      </w:r>
    </w:p>
    <w:p>
      <w:pPr>
        <w:keepNext w:val="0"/>
        <w:keepLines w:val="0"/>
        <w:pageBreakBefore w:val="0"/>
        <w:widowControl/>
        <w:suppressAutoHyphens/>
        <w:kinsoku/>
        <w:wordWrap/>
        <w:overflowPunct/>
        <w:topLinePunct w:val="0"/>
        <w:autoSpaceDE/>
        <w:autoSpaceDN/>
        <w:bidi w:val="0"/>
        <w:adjustRightInd w:val="0"/>
        <w:snapToGrid w:val="0"/>
        <w:spacing w:line="576" w:lineRule="exact"/>
        <w:ind w:left="0"/>
        <w:contextualSpacing/>
        <w:jc w:val="both"/>
        <w:textAlignment w:val="auto"/>
        <w:rPr>
          <w:rFonts w:ascii="Times New Roman" w:eastAsia="仿宋_GB2312" w:hAnsi="Times New Roman"/>
          <w:sz w:val="32"/>
          <w:szCs w:val="32"/>
          <w:lang w:val="zh-CN"/>
        </w:rPr>
      </w:pPr>
      <w:r>
        <w:rPr>
          <w:rFonts w:ascii="仿宋_GB2312" w:eastAsia="仿宋_GB2312" w:cs="仿宋_GB2312" w:hint="eastAsia"/>
          <w:sz w:val="32"/>
          <w:szCs w:val="32"/>
        </w:rPr>
        <w:t>2023年决算报表结转结余情况：无结转结余。</w:t>
      </w:r>
    </w:p>
    <w:p>
      <w:pPr>
        <w:keepNext w:val="0"/>
        <w:keepLines w:val="0"/>
        <w:pageBreakBefore w:val="0"/>
        <w:widowControl/>
        <w:suppressAutoHyphens/>
        <w:kinsoku/>
        <w:wordWrap/>
        <w:overflowPunct/>
        <w:topLinePunct w:val="0"/>
        <w:autoSpaceDE/>
        <w:autoSpaceDN/>
        <w:bidi w:val="0"/>
        <w:adjustRightInd w:val="0"/>
        <w:snapToGrid w:val="0"/>
        <w:spacing w:line="576" w:lineRule="exact"/>
        <w:ind w:left="0" w:firstLineChars="200" w:firstLine="640"/>
        <w:contextualSpacing/>
        <w:jc w:val="both"/>
        <w:textAlignment w:val="auto"/>
        <w:outlineLvl w:val="1"/>
        <w:rPr>
          <w:rFonts w:eastAsia="黑体"/>
          <w:color w:val="000000"/>
          <w:kern w:val="0"/>
          <w:sz w:val="32"/>
          <w:szCs w:val="32"/>
          <w:shd w:val="clear" w:color="auto" w:fill="FFFFFF"/>
          <w:lang w:val="zh-CN"/>
        </w:rPr>
      </w:pPr>
      <w:bookmarkStart w:id="71" w:name="_Toc27872"/>
      <w:r>
        <w:rPr>
          <w:rFonts w:eastAsia="黑体"/>
          <w:color w:val="000000"/>
          <w:kern w:val="0"/>
          <w:sz w:val="32"/>
          <w:szCs w:val="32"/>
          <w:shd w:val="clear" w:color="auto" w:fill="FFFFFF"/>
          <w:lang w:val="zh-CN"/>
        </w:rPr>
        <w:t>三、部门预算绩效分析</w:t>
      </w:r>
      <w:bookmarkEnd w:id="71"/>
    </w:p>
    <w:p>
      <w:pPr>
        <w:keepNext w:val="0"/>
        <w:keepLines w:val="0"/>
        <w:pageBreakBefore w:val="0"/>
        <w:widowControl w:val="0"/>
        <w:suppressAutoHyphens/>
        <w:kinsoku/>
        <w:wordWrap/>
        <w:overflowPunct/>
        <w:topLinePunct w:val="0"/>
        <w:autoSpaceDE/>
        <w:autoSpaceDN/>
        <w:bidi w:val="0"/>
        <w:adjustRightInd w:val="0"/>
        <w:snapToGrid w:val="0"/>
        <w:spacing w:line="576" w:lineRule="exact"/>
        <w:ind w:left="0" w:firstLineChars="200" w:firstLine="640"/>
        <w:contextualSpacing/>
        <w:jc w:val="both"/>
        <w:textAlignment w:val="auto"/>
        <w:rPr>
          <w:rFonts w:ascii="Times New Roman" w:eastAsia="楷体_GB2312" w:hAnsi="Times New Roman"/>
          <w:b/>
          <w:bCs/>
          <w:color w:val="000000"/>
          <w:kern w:val="0"/>
          <w:sz w:val="32"/>
          <w:szCs w:val="32"/>
          <w:shd w:val="clear" w:color="auto" w:fill="FFFFFF"/>
          <w:lang w:val="zh-CN"/>
        </w:rPr>
      </w:pPr>
      <w:r>
        <w:rPr>
          <w:rFonts w:ascii="Times New Roman" w:eastAsia="楷体_GB2312" w:hAnsi="Times New Roman"/>
          <w:b/>
          <w:bCs/>
          <w:color w:val="000000"/>
          <w:kern w:val="0"/>
          <w:sz w:val="32"/>
          <w:szCs w:val="32"/>
          <w:shd w:val="clear" w:color="auto" w:fill="FFFFFF"/>
          <w:lang w:val="zh-CN"/>
        </w:rPr>
        <w:t>（一）</w:t>
      </w:r>
      <w:r>
        <w:rPr>
          <w:rFonts w:ascii="Times New Roman" w:eastAsia="楷体_GB2312" w:hAnsi="Times New Roman" w:hint="eastAsia"/>
          <w:b/>
          <w:bCs/>
          <w:color w:val="000000"/>
          <w:kern w:val="0"/>
          <w:sz w:val="32"/>
          <w:szCs w:val="32"/>
          <w:shd w:val="clear" w:color="auto" w:fill="FFFFFF"/>
          <w:lang w:val="zh-CN"/>
        </w:rPr>
        <w:t>部门预算</w:t>
      </w:r>
      <w:r>
        <w:rPr>
          <w:rFonts w:ascii="Times New Roman" w:eastAsia="楷体_GB2312" w:hAnsi="Times New Roman"/>
          <w:b/>
          <w:bCs/>
          <w:color w:val="000000"/>
          <w:kern w:val="0"/>
          <w:sz w:val="32"/>
          <w:szCs w:val="32"/>
          <w:shd w:val="clear" w:color="auto" w:fill="FFFFFF"/>
          <w:lang w:val="zh-CN"/>
        </w:rPr>
        <w:t>总体绩效分析</w:t>
      </w:r>
    </w:p>
    <w:p>
      <w:pPr>
        <w:keepNext w:val="0"/>
        <w:keepLines w:val="0"/>
        <w:pageBreakBefore w:val="0"/>
        <w:widowControl w:val="0"/>
        <w:suppressAutoHyphens/>
        <w:kinsoku/>
        <w:wordWrap/>
        <w:overflowPunct/>
        <w:topLinePunct w:val="0"/>
        <w:autoSpaceDE/>
        <w:autoSpaceDN/>
        <w:bidi w:val="0"/>
        <w:spacing w:line="576" w:lineRule="exact"/>
        <w:ind w:left="0" w:firstLineChars="200" w:firstLine="640"/>
        <w:jc w:val="both"/>
        <w:textAlignment w:val="auto"/>
        <w:rPr>
          <w:rFonts w:ascii="仿宋_GB2312" w:eastAsia="仿宋_GB2312" w:cs="仿宋"/>
          <w:kern w:val="0"/>
          <w:sz w:val="32"/>
          <w:szCs w:val="32"/>
          <w:lang w:val="zh-CN"/>
        </w:rPr>
      </w:pPr>
      <w:r>
        <w:rPr>
          <w:rFonts w:ascii="仿宋_GB2312" w:eastAsia="仿宋_GB2312" w:cs="仿宋" w:hint="eastAsia"/>
          <w:b/>
          <w:bCs/>
          <w:kern w:val="0"/>
          <w:sz w:val="32"/>
          <w:szCs w:val="32"/>
          <w:lang w:val="zh-CN"/>
        </w:rPr>
        <w:t>1.履职效能。</w:t>
      </w:r>
      <w:r>
        <w:rPr>
          <w:rFonts w:ascii="仿宋_GB2312" w:eastAsia="仿宋_GB2312" w:cs="仿宋" w:hint="eastAsia"/>
          <w:kern w:val="0"/>
          <w:sz w:val="32"/>
          <w:szCs w:val="32"/>
          <w:lang w:val="zh-CN"/>
        </w:rPr>
        <w:t>工作成果方面：项目工作人员能够按时完成任务并达到预期目标；财务人员能够按照项目合同资金支付要求，对验收合格的项目按时足额支付项目资金。工作质量方面:项目工作人员注重细节，保证工作的准确性和可靠性。执行力方面:项目工作人员能够按照项目要求主动、迅速地执行工作。</w:t>
      </w:r>
    </w:p>
    <w:p>
      <w:pPr>
        <w:keepNext w:val="0"/>
        <w:keepLines w:val="0"/>
        <w:pageBreakBefore w:val="0"/>
        <w:widowControl w:val="0"/>
        <w:suppressAutoHyphens/>
        <w:kinsoku/>
        <w:wordWrap/>
        <w:overflowPunct/>
        <w:topLinePunct w:val="0"/>
        <w:autoSpaceDE/>
        <w:autoSpaceDN/>
        <w:bidi w:val="0"/>
        <w:spacing w:line="576" w:lineRule="exact"/>
        <w:ind w:left="0" w:firstLineChars="200" w:firstLine="640"/>
        <w:jc w:val="both"/>
        <w:textAlignment w:val="auto"/>
        <w:rPr>
          <w:rFonts w:ascii="仿宋_GB2312" w:eastAsia="仿宋_GB2312" w:cs="仿宋"/>
          <w:kern w:val="0"/>
          <w:sz w:val="32"/>
          <w:szCs w:val="32"/>
          <w:lang w:val="zh-CN"/>
        </w:rPr>
      </w:pPr>
      <w:r>
        <w:rPr>
          <w:rFonts w:ascii="仿宋_GB2312" w:eastAsia="仿宋_GB2312" w:cs="仿宋" w:hint="eastAsia"/>
          <w:b/>
          <w:bCs/>
          <w:kern w:val="0"/>
          <w:sz w:val="32"/>
          <w:szCs w:val="32"/>
          <w:lang w:val="zh-CN"/>
        </w:rPr>
        <w:t>2.预算管理。</w:t>
      </w:r>
      <w:r>
        <w:rPr>
          <w:rFonts w:ascii="仿宋_GB2312" w:eastAsia="仿宋_GB2312" w:cs="仿宋" w:hint="eastAsia"/>
          <w:kern w:val="0"/>
          <w:sz w:val="32"/>
          <w:szCs w:val="32"/>
          <w:lang w:val="zh-CN"/>
        </w:rPr>
        <w:t>严格按照县级部门预算编制通知和有关要求，按时完成基础库、项目库报送工作，按时完成2024年预算编制工作，并按时提交部门预算草案。按规定编制政府采购预算，预算编制全面、科学。</w:t>
      </w:r>
    </w:p>
    <w:p>
      <w:pPr>
        <w:keepNext w:val="0"/>
        <w:keepLines w:val="0"/>
        <w:pageBreakBefore w:val="0"/>
        <w:widowControl w:val="0"/>
        <w:suppressAutoHyphens/>
        <w:kinsoku/>
        <w:wordWrap/>
        <w:overflowPunct/>
        <w:topLinePunct w:val="0"/>
        <w:autoSpaceDE/>
        <w:autoSpaceDN/>
        <w:bidi w:val="0"/>
        <w:spacing w:line="576" w:lineRule="exact"/>
        <w:ind w:left="0" w:firstLineChars="200" w:firstLine="640"/>
        <w:jc w:val="both"/>
        <w:textAlignment w:val="auto"/>
        <w:rPr>
          <w:rFonts w:ascii="仿宋_GB2312" w:eastAsia="仿宋_GB2312" w:cs="仿宋"/>
          <w:kern w:val="0"/>
          <w:sz w:val="32"/>
          <w:szCs w:val="32"/>
          <w:lang w:val="zh-CN"/>
        </w:rPr>
      </w:pPr>
      <w:r>
        <w:rPr>
          <w:rFonts w:ascii="仿宋_GB2312" w:eastAsia="仿宋_GB2312" w:cs="仿宋" w:hint="eastAsia"/>
          <w:b/>
          <w:bCs/>
          <w:kern w:val="0"/>
          <w:sz w:val="32"/>
          <w:szCs w:val="32"/>
          <w:lang w:val="zh-CN"/>
        </w:rPr>
        <w:t>3.财务管理。</w:t>
      </w:r>
      <w:r>
        <w:rPr>
          <w:rFonts w:ascii="仿宋_GB2312" w:eastAsia="仿宋_GB2312" w:cs="仿宋" w:hint="eastAsia"/>
          <w:kern w:val="0"/>
          <w:sz w:val="32"/>
          <w:szCs w:val="32"/>
          <w:lang w:val="zh-CN"/>
        </w:rPr>
        <w:t>在办公室下设财务室，</w:t>
      </w:r>
      <w:r>
        <w:rPr>
          <w:rFonts w:ascii="仿宋_GB2312" w:eastAsia="仿宋_GB2312" w:cs="仿宋"/>
          <w:kern w:val="0"/>
          <w:sz w:val="32"/>
          <w:szCs w:val="32"/>
          <w:lang w:val="zh-CN"/>
        </w:rPr>
        <w:t>分管财务的</w:t>
      </w:r>
      <w:r>
        <w:rPr>
          <w:rFonts w:ascii="仿宋_GB2312" w:eastAsia="仿宋_GB2312" w:cs="仿宋" w:hint="eastAsia"/>
          <w:kern w:val="0"/>
          <w:sz w:val="32"/>
          <w:szCs w:val="32"/>
          <w:lang w:val="zh-CN"/>
        </w:rPr>
        <w:t>副局长为财务负责人，下设会计、出纳各一名，负责本单位日常收支。健全单位财务管理制度，成立财务联审会签制度。各项支出按照批准的预算和有关规定审核办理，防止无计划开支。基本支出必须坚持节约的原则，严格执行规定的开支范围及开支标准。专项支出按照计划或预算批准的项目和用途使用。保障项目资金安全，确保资金专款专用。</w:t>
      </w:r>
    </w:p>
    <w:p>
      <w:pPr>
        <w:keepNext w:val="0"/>
        <w:keepLines w:val="0"/>
        <w:pageBreakBefore w:val="0"/>
        <w:widowControl w:val="0"/>
        <w:suppressAutoHyphens/>
        <w:kinsoku/>
        <w:wordWrap/>
        <w:overflowPunct/>
        <w:topLinePunct w:val="0"/>
        <w:autoSpaceDE/>
        <w:autoSpaceDN/>
        <w:bidi w:val="0"/>
        <w:spacing w:line="576" w:lineRule="exact"/>
        <w:ind w:left="0" w:firstLineChars="200" w:firstLine="640"/>
        <w:jc w:val="both"/>
        <w:textAlignment w:val="auto"/>
        <w:rPr>
          <w:rFonts w:ascii="仿宋_GB2312" w:eastAsia="仿宋_GB2312" w:cs="仿宋"/>
          <w:kern w:val="0"/>
          <w:sz w:val="32"/>
          <w:szCs w:val="32"/>
          <w:lang w:val="zh-CN"/>
        </w:rPr>
      </w:pPr>
      <w:r>
        <w:rPr>
          <w:rFonts w:ascii="仿宋_GB2312" w:eastAsia="仿宋_GB2312" w:cs="仿宋" w:hint="eastAsia"/>
          <w:b/>
          <w:bCs/>
          <w:kern w:val="0"/>
          <w:sz w:val="32"/>
          <w:szCs w:val="32"/>
          <w:lang w:val="zh-CN"/>
        </w:rPr>
        <w:t>4.资产管理。</w:t>
      </w:r>
      <w:r>
        <w:rPr>
          <w:rFonts w:ascii="仿宋_GB2312" w:eastAsia="仿宋_GB2312" w:cs="仿宋" w:hint="eastAsia"/>
          <w:kern w:val="0"/>
          <w:sz w:val="32"/>
          <w:szCs w:val="32"/>
          <w:lang w:val="zh-CN"/>
        </w:rPr>
        <w:t>加强对固定资产的管理，规范机关固定资产的配置、使用和管理，强化固定资产的管理责任，建立节约型机关。</w:t>
      </w:r>
    </w:p>
    <w:p>
      <w:pPr>
        <w:keepNext w:val="0"/>
        <w:keepLines w:val="0"/>
        <w:pageBreakBefore w:val="0"/>
        <w:widowControl w:val="0"/>
        <w:suppressAutoHyphens/>
        <w:kinsoku/>
        <w:wordWrap/>
        <w:overflowPunct/>
        <w:topLinePunct w:val="0"/>
        <w:autoSpaceDE/>
        <w:autoSpaceDN/>
        <w:bidi w:val="0"/>
        <w:spacing w:line="576" w:lineRule="exact"/>
        <w:ind w:left="0" w:firstLineChars="200" w:firstLine="640"/>
        <w:jc w:val="both"/>
        <w:textAlignment w:val="auto"/>
        <w:rPr>
          <w:rFonts w:ascii="仿宋_GB2312" w:eastAsia="仿宋_GB2312" w:cs="仿宋"/>
          <w:kern w:val="0"/>
          <w:sz w:val="32"/>
          <w:szCs w:val="32"/>
          <w:lang w:val="zh-CN"/>
        </w:rPr>
      </w:pPr>
      <w:r>
        <w:rPr>
          <w:rFonts w:ascii="仿宋_GB2312" w:eastAsia="仿宋_GB2312" w:cs="仿宋" w:hint="eastAsia"/>
          <w:b/>
          <w:bCs/>
          <w:kern w:val="0"/>
          <w:sz w:val="32"/>
          <w:szCs w:val="32"/>
          <w:lang w:val="zh-CN"/>
        </w:rPr>
        <w:t>5.采购管理。</w:t>
      </w:r>
      <w:r>
        <w:rPr>
          <w:rFonts w:ascii="仿宋_GB2312" w:eastAsia="仿宋_GB2312" w:cs="仿宋" w:hint="eastAsia"/>
          <w:kern w:val="0"/>
          <w:sz w:val="32"/>
          <w:szCs w:val="32"/>
          <w:lang w:val="zh-CN"/>
        </w:rPr>
        <w:t>确保办理采购业务的不相容岗位相互分离制约和监督，并根据具体情况对办理采购业务的人员定期进行岗位轮换。加强采购业务的记录控制。由档案室负责妥善保管采购业务的相关文件。对于大宗设备、物资或重大服务采购业务需求，由单位领导班子集体研究决定，并成立由单位内部资产、财会、审计、纪检监察等部门人员组成的采购工作小组，形成各部门相互协调、相互制约的机制， 加强对采购业务各个环节的控制。</w:t>
      </w:r>
    </w:p>
    <w:p>
      <w:pPr>
        <w:keepNext w:val="0"/>
        <w:keepLines w:val="0"/>
        <w:pageBreakBefore w:val="0"/>
        <w:widowControl w:val="0"/>
        <w:suppressAutoHyphens/>
        <w:kinsoku/>
        <w:wordWrap/>
        <w:overflowPunct/>
        <w:topLinePunct w:val="0"/>
        <w:autoSpaceDE/>
        <w:autoSpaceDN/>
        <w:bidi w:val="0"/>
        <w:adjustRightInd w:val="0"/>
        <w:snapToGrid w:val="0"/>
        <w:spacing w:line="576" w:lineRule="exact"/>
        <w:ind w:left="0" w:firstLineChars="200" w:firstLine="640"/>
        <w:contextualSpacing/>
        <w:jc w:val="both"/>
        <w:textAlignment w:val="auto"/>
        <w:rPr>
          <w:rFonts w:ascii="Times New Roman" w:eastAsia="楷体_GB2312" w:hAnsi="Times New Roman"/>
          <w:b/>
          <w:bCs/>
          <w:color w:val="000000"/>
          <w:kern w:val="0"/>
          <w:sz w:val="32"/>
          <w:szCs w:val="32"/>
          <w:shd w:val="clear" w:color="auto" w:fill="FFFFFF"/>
          <w:lang w:val="zh-CN"/>
        </w:rPr>
      </w:pPr>
      <w:r>
        <w:rPr>
          <w:rFonts w:ascii="Times New Roman" w:eastAsia="楷体_GB2312" w:hAnsi="Times New Roman"/>
          <w:b/>
          <w:bCs/>
          <w:color w:val="000000"/>
          <w:kern w:val="0"/>
          <w:sz w:val="32"/>
          <w:szCs w:val="32"/>
          <w:shd w:val="clear" w:color="auto" w:fill="FFFFFF"/>
          <w:lang w:val="zh-CN"/>
        </w:rPr>
        <w:t>（二）部门预算项目绩效分析</w:t>
      </w:r>
    </w:p>
    <w:p>
      <w:pPr>
        <w:keepNext w:val="0"/>
        <w:keepLines w:val="0"/>
        <w:pageBreakBefore w:val="0"/>
        <w:widowControl w:val="0"/>
        <w:suppressAutoHyphens/>
        <w:kinsoku/>
        <w:wordWrap/>
        <w:overflowPunct/>
        <w:topLinePunct w:val="0"/>
        <w:autoSpaceDE/>
        <w:autoSpaceDN/>
        <w:bidi w:val="0"/>
        <w:spacing w:line="576" w:lineRule="exact"/>
        <w:ind w:left="0" w:firstLineChars="200" w:firstLine="640"/>
        <w:jc w:val="both"/>
        <w:textAlignment w:val="auto"/>
        <w:rPr>
          <w:rFonts w:ascii="仿宋_GB2312" w:eastAsia="仿宋_GB2312" w:cs="仿宋_GB2312" w:hint="eastAsia"/>
          <w:b/>
          <w:bCs/>
          <w:kern w:val="0"/>
          <w:sz w:val="32"/>
          <w:szCs w:val="32"/>
          <w:lang w:val="zh-CN"/>
        </w:rPr>
      </w:pPr>
      <w:r>
        <w:rPr>
          <w:rFonts w:ascii="仿宋_GB2312" w:eastAsia="仿宋_GB2312" w:cs="仿宋_GB2312" w:hint="eastAsia"/>
          <w:b/>
          <w:bCs/>
          <w:kern w:val="0"/>
          <w:sz w:val="32"/>
          <w:szCs w:val="32"/>
          <w:lang w:val="en-US" w:eastAsia="zh-CN"/>
        </w:rPr>
        <w:t>1.</w:t>
      </w:r>
      <w:r>
        <w:rPr>
          <w:rFonts w:ascii="仿宋_GB2312" w:eastAsia="仿宋_GB2312" w:cs="仿宋_GB2312" w:hint="eastAsia"/>
          <w:b/>
          <w:bCs/>
          <w:kern w:val="0"/>
          <w:sz w:val="32"/>
          <w:szCs w:val="32"/>
          <w:lang w:val="zh-CN"/>
        </w:rPr>
        <w:t>部门预算项目绩效管理</w:t>
      </w:r>
    </w:p>
    <w:p>
      <w:pPr>
        <w:keepNext w:val="0"/>
        <w:keepLines w:val="0"/>
        <w:pageBreakBefore w:val="0"/>
        <w:widowControl w:val="0"/>
        <w:suppressAutoHyphens/>
        <w:kinsoku/>
        <w:wordWrap/>
        <w:overflowPunct/>
        <w:topLinePunct w:val="0"/>
        <w:autoSpaceDE/>
        <w:autoSpaceDN/>
        <w:bidi w:val="0"/>
        <w:spacing w:line="576" w:lineRule="exact"/>
        <w:ind w:left="0" w:firstLineChars="200" w:firstLine="640"/>
        <w:jc w:val="both"/>
        <w:textAlignment w:val="auto"/>
        <w:rPr>
          <w:rFonts w:ascii="仿宋_GB2312" w:eastAsia="仿宋_GB2312" w:cs="仿宋"/>
          <w:kern w:val="0"/>
          <w:sz w:val="32"/>
          <w:szCs w:val="32"/>
          <w:lang w:val="zh-CN"/>
        </w:rPr>
      </w:pPr>
      <w:r>
        <w:rPr>
          <w:rFonts w:ascii="仿宋_GB2312" w:eastAsia="仿宋_GB2312" w:cs="仿宋" w:hint="eastAsia"/>
          <w:kern w:val="0"/>
          <w:sz w:val="32"/>
          <w:szCs w:val="32"/>
          <w:lang w:val="zh-CN"/>
        </w:rPr>
        <w:t>我单位严格按照财政相关规定制定绩效目标，人员工资、社保等做到及时发放，单位日常运转所需经费按照各股室提出申请，办公室审核，分管领导同意后进行支付。加强项目绩效管理，完善全过程预算绩效管理模式和问责机制。进一步完善贯穿项目实施全过程（绩效目标管理、绩效监控、绩效评价、结果应用）的绩效管理机制，从项目绩效目标编制审核入手，加强财政资金的跟踪问效，及时纠正绩效偏差，延伸财政管理链条，提升精细化管理水平，提高财政资金的使用效益。以立项环节为抓手，建立财政资金管理项目库。作为地方预算编制的依据。建立完善财政项目资金管理绩效考核机制，引入第三方机构或专家小组，独立对财政项目进行评估和论证，改进财政项目资金申报、论证、审批、分配方式。建立规范、高效的财政预算绩效运行机制。进一步加强财政项目资金管理，优化财政资源配置，推进资金统筹使用，提高资金使用效益。严格把关单位各部门差旅费、接待费、办公费、公务用车运行维护费等支出，确保使用合理高效。我单位各预算资金及时按规定支付、无违规记录。</w:t>
      </w:r>
    </w:p>
    <w:p>
      <w:pPr>
        <w:keepNext w:val="0"/>
        <w:keepLines w:val="0"/>
        <w:pageBreakBefore w:val="0"/>
        <w:widowControl w:val="0"/>
        <w:suppressAutoHyphens/>
        <w:kinsoku/>
        <w:wordWrap/>
        <w:overflowPunct/>
        <w:topLinePunct w:val="0"/>
        <w:autoSpaceDE/>
        <w:autoSpaceDN/>
        <w:bidi w:val="0"/>
        <w:spacing w:line="576" w:lineRule="exact"/>
        <w:ind w:left="0" w:firstLineChars="200" w:firstLine="640"/>
        <w:jc w:val="both"/>
        <w:textAlignment w:val="auto"/>
        <w:rPr>
          <w:rFonts w:ascii="仿宋_GB2312" w:eastAsia="仿宋_GB2312" w:cs="仿宋_GB2312" w:hint="eastAsia"/>
          <w:b/>
          <w:bCs/>
          <w:kern w:val="0"/>
          <w:sz w:val="32"/>
          <w:szCs w:val="32"/>
          <w:lang w:val="zh-CN"/>
        </w:rPr>
      </w:pPr>
      <w:r>
        <w:rPr>
          <w:rFonts w:ascii="仿宋_GB2312" w:eastAsia="仿宋_GB2312" w:cs="仿宋_GB2312" w:hint="eastAsia"/>
          <w:b/>
          <w:bCs/>
          <w:kern w:val="0"/>
          <w:sz w:val="32"/>
          <w:szCs w:val="32"/>
          <w:lang w:val="en-US" w:eastAsia="zh-CN"/>
        </w:rPr>
        <w:t>2.</w:t>
      </w:r>
      <w:r>
        <w:rPr>
          <w:rFonts w:ascii="仿宋_GB2312" w:eastAsia="仿宋_GB2312" w:cs="仿宋_GB2312" w:hint="eastAsia"/>
          <w:b/>
          <w:bCs/>
          <w:kern w:val="0"/>
          <w:sz w:val="32"/>
          <w:szCs w:val="32"/>
          <w:lang w:val="zh-CN"/>
        </w:rPr>
        <w:t>结果应用情况</w:t>
      </w:r>
    </w:p>
    <w:p>
      <w:pPr>
        <w:keepNext w:val="0"/>
        <w:keepLines w:val="0"/>
        <w:pageBreakBefore w:val="0"/>
        <w:widowControl w:val="0"/>
        <w:suppressAutoHyphens/>
        <w:kinsoku/>
        <w:wordWrap/>
        <w:overflowPunct/>
        <w:topLinePunct w:val="0"/>
        <w:autoSpaceDE/>
        <w:autoSpaceDN/>
        <w:bidi w:val="0"/>
        <w:spacing w:line="576" w:lineRule="exact"/>
        <w:ind w:left="0" w:firstLineChars="200" w:firstLine="640"/>
        <w:jc w:val="both"/>
        <w:textAlignment w:val="auto"/>
        <w:rPr>
          <w:rFonts w:ascii="仿宋_GB2312" w:eastAsia="仿宋_GB2312" w:cs="仿宋"/>
          <w:kern w:val="0"/>
          <w:sz w:val="32"/>
          <w:szCs w:val="32"/>
          <w:lang w:val="zh-CN"/>
        </w:rPr>
      </w:pPr>
      <w:r>
        <w:rPr>
          <w:rFonts w:ascii="仿宋_GB2312" w:eastAsia="仿宋_GB2312" w:cs="仿宋" w:hint="eastAsia"/>
          <w:kern w:val="0"/>
          <w:sz w:val="32"/>
          <w:szCs w:val="32"/>
          <w:lang w:val="zh-CN"/>
        </w:rPr>
        <w:t>我单位严格按照财务规章制度进行自评，做到自评主动公开，发现问题及时整改。</w:t>
      </w:r>
    </w:p>
    <w:p>
      <w:pPr>
        <w:keepNext w:val="0"/>
        <w:keepLines w:val="0"/>
        <w:pageBreakBefore w:val="0"/>
        <w:widowControl w:val="0"/>
        <w:suppressAutoHyphens/>
        <w:kinsoku/>
        <w:wordWrap/>
        <w:overflowPunct/>
        <w:topLinePunct w:val="0"/>
        <w:autoSpaceDE/>
        <w:autoSpaceDN/>
        <w:bidi w:val="0"/>
        <w:spacing w:line="576" w:lineRule="exact"/>
        <w:ind w:left="0" w:firstLineChars="200" w:firstLine="640"/>
        <w:jc w:val="both"/>
        <w:textAlignment w:val="auto"/>
        <w:rPr>
          <w:rFonts w:ascii="仿宋_GB2312" w:eastAsia="仿宋_GB2312" w:cs="仿宋_GB2312" w:hint="eastAsia"/>
          <w:b/>
          <w:bCs/>
          <w:kern w:val="0"/>
          <w:sz w:val="32"/>
          <w:szCs w:val="32"/>
          <w:lang w:val="zh-CN"/>
        </w:rPr>
      </w:pPr>
      <w:r>
        <w:rPr>
          <w:rFonts w:ascii="仿宋_GB2312" w:eastAsia="仿宋_GB2312" w:cs="仿宋_GB2312" w:hint="eastAsia"/>
          <w:b/>
          <w:bCs/>
          <w:kern w:val="0"/>
          <w:sz w:val="32"/>
          <w:szCs w:val="32"/>
          <w:lang w:val="en-US" w:eastAsia="zh-CN"/>
        </w:rPr>
        <w:t>3.</w:t>
      </w:r>
      <w:r>
        <w:rPr>
          <w:rFonts w:ascii="仿宋_GB2312" w:eastAsia="仿宋_GB2312" w:cs="仿宋_GB2312" w:hint="eastAsia"/>
          <w:b/>
          <w:bCs/>
          <w:kern w:val="0"/>
          <w:sz w:val="32"/>
          <w:szCs w:val="32"/>
          <w:lang w:val="zh-CN"/>
        </w:rPr>
        <w:t>自评质量</w:t>
      </w:r>
    </w:p>
    <w:p>
      <w:pPr>
        <w:keepNext w:val="0"/>
        <w:keepLines w:val="0"/>
        <w:pageBreakBefore w:val="0"/>
        <w:widowControl w:val="0"/>
        <w:suppressAutoHyphens/>
        <w:kinsoku/>
        <w:wordWrap/>
        <w:overflowPunct/>
        <w:topLinePunct w:val="0"/>
        <w:autoSpaceDE/>
        <w:autoSpaceDN/>
        <w:bidi w:val="0"/>
        <w:spacing w:line="576" w:lineRule="exact"/>
        <w:ind w:left="0" w:firstLineChars="200" w:firstLine="640"/>
        <w:jc w:val="both"/>
        <w:textAlignment w:val="auto"/>
        <w:rPr>
          <w:rFonts w:ascii="仿宋_GB2312" w:eastAsia="仿宋_GB2312" w:cs="仿宋"/>
          <w:kern w:val="0"/>
          <w:sz w:val="32"/>
          <w:szCs w:val="32"/>
          <w:lang w:val="zh-CN"/>
        </w:rPr>
      </w:pPr>
      <w:r>
        <w:rPr>
          <w:rFonts w:ascii="仿宋_GB2312" w:eastAsia="仿宋_GB2312" w:cs="仿宋" w:hint="eastAsia"/>
          <w:kern w:val="0"/>
          <w:sz w:val="32"/>
          <w:szCs w:val="32"/>
          <w:lang w:val="zh-CN"/>
        </w:rPr>
        <w:t>通过上级部门及本级财政部门的评估检查，本单位财务职责履行结果良好，重点项目绩效评估良好，服务对象及满意度得到上级部门及本级部门的肯定，整体结果良好。</w:t>
      </w:r>
    </w:p>
    <w:p>
      <w:pPr>
        <w:keepNext w:val="0"/>
        <w:keepLines w:val="0"/>
        <w:pageBreakBefore w:val="0"/>
        <w:widowControl/>
        <w:suppressAutoHyphens/>
        <w:kinsoku/>
        <w:wordWrap/>
        <w:overflowPunct/>
        <w:topLinePunct w:val="0"/>
        <w:autoSpaceDE/>
        <w:autoSpaceDN/>
        <w:bidi w:val="0"/>
        <w:adjustRightInd w:val="0"/>
        <w:snapToGrid w:val="0"/>
        <w:spacing w:line="576" w:lineRule="exact"/>
        <w:ind w:left="0" w:firstLineChars="200" w:firstLine="640"/>
        <w:contextualSpacing/>
        <w:jc w:val="both"/>
        <w:textAlignment w:val="auto"/>
        <w:rPr>
          <w:rFonts w:ascii="Times New Roman" w:eastAsia="楷体_GB2312" w:hAnsi="Times New Roman"/>
          <w:b/>
          <w:bCs/>
          <w:color w:val="000000"/>
          <w:kern w:val="0"/>
          <w:sz w:val="32"/>
          <w:szCs w:val="32"/>
          <w:shd w:val="clear" w:color="auto" w:fill="FFFFFF"/>
          <w:lang w:val="zh-CN"/>
        </w:rPr>
      </w:pPr>
      <w:r>
        <w:rPr>
          <w:rFonts w:ascii="Times New Roman" w:eastAsia="楷体_GB2312" w:hAnsi="Times New Roman"/>
          <w:b/>
          <w:bCs/>
          <w:color w:val="000000"/>
          <w:kern w:val="0"/>
          <w:sz w:val="32"/>
          <w:szCs w:val="32"/>
          <w:shd w:val="clear" w:color="auto" w:fill="FFFFFF"/>
          <w:lang w:val="zh-CN"/>
        </w:rPr>
        <w:t>（</w:t>
      </w:r>
      <w:r>
        <w:rPr>
          <w:rFonts w:ascii="Times New Roman" w:eastAsia="楷体_GB2312" w:hAnsi="Times New Roman" w:hint="eastAsia"/>
          <w:b/>
          <w:bCs/>
          <w:color w:val="000000"/>
          <w:kern w:val="0"/>
          <w:sz w:val="32"/>
          <w:szCs w:val="32"/>
          <w:shd w:val="clear" w:color="auto" w:fill="FFFFFF"/>
          <w:lang w:val="zh-CN"/>
        </w:rPr>
        <w:t>三</w:t>
      </w:r>
      <w:r>
        <w:rPr>
          <w:rFonts w:ascii="Times New Roman" w:eastAsia="楷体_GB2312" w:hAnsi="Times New Roman"/>
          <w:b/>
          <w:bCs/>
          <w:color w:val="000000"/>
          <w:kern w:val="0"/>
          <w:sz w:val="32"/>
          <w:szCs w:val="32"/>
          <w:shd w:val="clear" w:color="auto" w:fill="FFFFFF"/>
          <w:lang w:val="zh-CN"/>
        </w:rPr>
        <w:t>）重点领域绩效分析</w:t>
      </w:r>
    </w:p>
    <w:p>
      <w:pPr>
        <w:pStyle w:val="30"/>
        <w:keepNext w:val="0"/>
        <w:keepLines w:val="0"/>
        <w:pageBreakBefore w:val="0"/>
        <w:widowControl w:val="0"/>
        <w:suppressAutoHyphens/>
        <w:kinsoku/>
        <w:wordWrap/>
        <w:overflowPunct/>
        <w:topLinePunct w:val="0"/>
        <w:autoSpaceDE/>
        <w:autoSpaceDN/>
        <w:bidi w:val="0"/>
        <w:spacing w:line="576" w:lineRule="exact"/>
        <w:ind w:left="0"/>
        <w:jc w:val="both"/>
        <w:textAlignment w:val="auto"/>
        <w:rPr>
          <w:rFonts w:ascii="仿宋" w:eastAsia="仿宋"/>
          <w:b/>
          <w:bCs/>
          <w:kern w:val="0"/>
          <w:sz w:val="32"/>
          <w:szCs w:val="32"/>
        </w:rPr>
      </w:pPr>
      <w:r>
        <w:rPr>
          <w:rFonts w:ascii="楷体_GB2312" w:eastAsia="楷体_GB2312" w:cs="楷体_GB2312" w:hint="eastAsia"/>
          <w:b/>
          <w:kern w:val="0"/>
          <w:sz w:val="32"/>
          <w:szCs w:val="32"/>
        </w:rPr>
        <w:t>1.</w:t>
      </w:r>
      <w:r>
        <w:rPr>
          <w:rFonts w:ascii="楷体_GB2312" w:eastAsia="楷体_GB2312" w:cs="楷体_GB2312" w:hint="eastAsia"/>
          <w:b/>
          <w:bCs/>
          <w:kern w:val="0"/>
          <w:sz w:val="32"/>
          <w:szCs w:val="32"/>
        </w:rPr>
        <w:t>资产整体情况</w:t>
      </w:r>
    </w:p>
    <w:p>
      <w:pPr>
        <w:keepNext w:val="0"/>
        <w:keepLines w:val="0"/>
        <w:pageBreakBefore w:val="0"/>
        <w:widowControl w:val="0"/>
        <w:suppressAutoHyphens/>
        <w:kinsoku/>
        <w:wordWrap/>
        <w:overflowPunct/>
        <w:topLinePunct w:val="0"/>
        <w:autoSpaceDE/>
        <w:autoSpaceDN/>
        <w:bidi w:val="0"/>
        <w:spacing w:line="576" w:lineRule="exact"/>
        <w:ind w:left="0" w:firstLineChars="200" w:firstLine="640"/>
        <w:jc w:val="both"/>
        <w:textAlignment w:val="auto"/>
        <w:rPr>
          <w:rFonts w:ascii="仿宋_GB2312" w:eastAsia="仿宋_GB2312" w:cs="仿宋"/>
          <w:kern w:val="0"/>
          <w:sz w:val="32"/>
          <w:szCs w:val="32"/>
          <w:lang w:val="zh-CN"/>
        </w:rPr>
      </w:pPr>
      <w:r>
        <w:rPr>
          <w:rFonts w:ascii="仿宋_GB2312" w:eastAsia="仿宋_GB2312" w:cs="仿宋" w:hint="eastAsia"/>
          <w:kern w:val="0"/>
          <w:sz w:val="32"/>
          <w:szCs w:val="32"/>
          <w:lang w:val="zh-CN"/>
        </w:rPr>
        <w:t>茂县民族宗教局行政单位国有资产3,753.28万元，占100.00%；事业单位国有资产0.00万元，占0.00%。流动资产0.00万元，较上年增长0.00%，占资产总额0.00%；固定资产364.71万元，较上年增长-2.54%, 占资产总额9.72%；在建工程1,352.59万元，较上年增长223.35%，占资产总额36.04%；长期投资0.00万元，占资产总额0.00%；无形资产0.00万元，较上年增长0.00%，占资产总额0.00%；公共基础设施2,035.98万元，占资产总额54.25%；政府储备物资0.00万元，占资产总额0.00%；文物文化资产0.00万元，占资产总额0.00%；保障性住房0.00万元，占资产总额0.00%；其他资产0.00万元，占资产总额0.00%。</w:t>
      </w:r>
    </w:p>
    <w:p>
      <w:pPr>
        <w:keepNext w:val="0"/>
        <w:keepLines w:val="0"/>
        <w:pageBreakBefore w:val="0"/>
        <w:widowControl w:val="0"/>
        <w:suppressAutoHyphens/>
        <w:kinsoku/>
        <w:wordWrap/>
        <w:overflowPunct/>
        <w:topLinePunct w:val="0"/>
        <w:autoSpaceDE/>
        <w:autoSpaceDN/>
        <w:bidi w:val="0"/>
        <w:spacing w:line="576" w:lineRule="exact"/>
        <w:ind w:leftChars="200" w:left="420" w:firstLineChars="100" w:firstLine="320"/>
        <w:jc w:val="both"/>
        <w:textAlignment w:val="auto"/>
        <w:rPr>
          <w:rFonts w:ascii="仿宋" w:eastAsia="仿宋"/>
          <w:b/>
          <w:bCs/>
          <w:sz w:val="32"/>
          <w:szCs w:val="32"/>
        </w:rPr>
      </w:pPr>
      <w:r>
        <w:rPr>
          <w:rFonts w:ascii="仿宋" w:eastAsia="仿宋" w:hint="eastAsia"/>
          <w:b/>
          <w:bCs/>
          <w:sz w:val="32"/>
          <w:szCs w:val="32"/>
          <w:lang w:val="en-US" w:eastAsia="zh-CN"/>
        </w:rPr>
        <w:t>2.</w:t>
      </w:r>
      <w:r>
        <w:rPr>
          <w:rFonts w:ascii="仿宋" w:eastAsia="仿宋" w:hint="eastAsia"/>
          <w:b/>
          <w:bCs/>
          <w:sz w:val="32"/>
          <w:szCs w:val="32"/>
        </w:rPr>
        <w:t>固定资产情况：</w:t>
      </w:r>
    </w:p>
    <w:p>
      <w:pPr>
        <w:keepNext w:val="0"/>
        <w:keepLines w:val="0"/>
        <w:pageBreakBefore w:val="0"/>
        <w:widowControl w:val="0"/>
        <w:suppressAutoHyphens/>
        <w:kinsoku/>
        <w:wordWrap/>
        <w:overflowPunct/>
        <w:topLinePunct w:val="0"/>
        <w:autoSpaceDE/>
        <w:autoSpaceDN/>
        <w:bidi w:val="0"/>
        <w:spacing w:line="576" w:lineRule="exact"/>
        <w:ind w:left="0" w:firstLineChars="200" w:firstLine="640"/>
        <w:jc w:val="both"/>
        <w:textAlignment w:val="auto"/>
        <w:rPr>
          <w:rFonts w:ascii="仿宋_GB2312" w:eastAsia="仿宋_GB2312" w:cs="仿宋"/>
          <w:kern w:val="0"/>
          <w:sz w:val="32"/>
          <w:szCs w:val="32"/>
          <w:lang w:val="zh-CN"/>
        </w:rPr>
      </w:pPr>
      <w:r>
        <w:rPr>
          <w:rFonts w:ascii="仿宋_GB2312" w:eastAsia="仿宋_GB2312" w:cs="仿宋" w:hint="eastAsia"/>
          <w:kern w:val="0"/>
          <w:sz w:val="32"/>
          <w:szCs w:val="32"/>
          <w:lang w:val="zh-CN"/>
        </w:rPr>
        <w:t xml:space="preserve">经盘点统计，截至2023年底本单位固定资产为房屋和构筑物362.52万元，占固定资产的99.40%（其中，房屋362.52万元，占固定资产的99.40%）；设备0.49万元，占0.13%（其中，车辆0.00万元，占0.00%，单价100万（含）以上（不含车辆）设备0.00万元，占0.00%）；文物和陈列品0.00万元，占0.00%；图书和档案0.00万元，占0.00%；家具和用具1.70万元，占0.47%；特种动植物0.00万元，占0.00%。 </w:t>
      </w:r>
    </w:p>
    <w:p>
      <w:pPr>
        <w:keepNext w:val="0"/>
        <w:keepLines w:val="0"/>
        <w:pageBreakBefore w:val="0"/>
        <w:widowControl/>
        <w:suppressAutoHyphens/>
        <w:kinsoku/>
        <w:wordWrap/>
        <w:overflowPunct/>
        <w:topLinePunct w:val="0"/>
        <w:autoSpaceDE/>
        <w:autoSpaceDN/>
        <w:bidi w:val="0"/>
        <w:adjustRightInd w:val="0"/>
        <w:snapToGrid w:val="0"/>
        <w:spacing w:line="576" w:lineRule="exact"/>
        <w:ind w:leftChars="200" w:left="420" w:firstLineChars="100" w:firstLine="320"/>
        <w:jc w:val="both"/>
        <w:textAlignment w:val="auto"/>
        <w:rPr>
          <w:rFonts w:ascii="Times New Roman" w:eastAsia="楷体_GB2312" w:hAnsi="Times New Roman"/>
          <w:b/>
          <w:bCs/>
          <w:color w:val="000000"/>
          <w:kern w:val="0"/>
          <w:sz w:val="32"/>
          <w:szCs w:val="32"/>
          <w:shd w:val="clear" w:color="auto" w:fill="FFFFFF"/>
          <w:lang w:val="zh-CN"/>
        </w:rPr>
      </w:pPr>
      <w:r>
        <w:rPr>
          <w:rFonts w:ascii="Times New Roman" w:eastAsia="楷体_GB2312" w:hAnsi="Times New Roman" w:hint="eastAsia"/>
          <w:b/>
          <w:bCs/>
          <w:color w:val="000000"/>
          <w:kern w:val="0"/>
          <w:sz w:val="32"/>
          <w:szCs w:val="32"/>
          <w:shd w:val="clear" w:color="auto" w:fill="FFFFFF"/>
          <w:lang w:val="zh-CN"/>
        </w:rPr>
        <w:t>（四）</w:t>
      </w:r>
      <w:r>
        <w:rPr>
          <w:rFonts w:ascii="Times New Roman" w:eastAsia="楷体_GB2312" w:hAnsi="Times New Roman"/>
          <w:b/>
          <w:bCs/>
          <w:color w:val="000000"/>
          <w:kern w:val="0"/>
          <w:sz w:val="32"/>
          <w:szCs w:val="32"/>
          <w:shd w:val="clear" w:color="auto" w:fill="FFFFFF"/>
          <w:lang w:val="zh-CN"/>
        </w:rPr>
        <w:t>绩效结果应用情况</w:t>
      </w:r>
    </w:p>
    <w:p>
      <w:pPr>
        <w:keepNext w:val="0"/>
        <w:keepLines w:val="0"/>
        <w:pageBreakBefore w:val="0"/>
        <w:widowControl w:val="0"/>
        <w:suppressAutoHyphens/>
        <w:kinsoku/>
        <w:wordWrap/>
        <w:overflowPunct/>
        <w:topLinePunct w:val="0"/>
        <w:autoSpaceDE/>
        <w:autoSpaceDN/>
        <w:bidi w:val="0"/>
        <w:spacing w:line="576" w:lineRule="exact"/>
        <w:ind w:left="0" w:firstLineChars="200" w:firstLine="640"/>
        <w:jc w:val="both"/>
        <w:textAlignment w:val="auto"/>
        <w:rPr>
          <w:rFonts w:ascii="仿宋_GB2312" w:eastAsia="仿宋_GB2312" w:cs="仿宋"/>
          <w:kern w:val="0"/>
          <w:sz w:val="32"/>
          <w:szCs w:val="32"/>
          <w:lang w:val="zh-CN"/>
        </w:rPr>
      </w:pPr>
      <w:r>
        <w:rPr>
          <w:rFonts w:ascii="仿宋_GB2312" w:eastAsia="仿宋_GB2312" w:cs="仿宋" w:hint="eastAsia"/>
          <w:kern w:val="0"/>
          <w:sz w:val="32"/>
          <w:szCs w:val="32"/>
          <w:lang w:val="zh-CN"/>
        </w:rPr>
        <w:t>我单位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w:t>
      </w:r>
      <w:r>
        <w:rPr>
          <w:rFonts w:ascii="仿宋_GB2312" w:eastAsia="仿宋_GB2312" w:cs="仿宋"/>
          <w:kern w:val="0"/>
          <w:sz w:val="32"/>
          <w:szCs w:val="32"/>
          <w:lang w:val="zh-CN"/>
        </w:rPr>
        <w:t>单位</w:t>
      </w:r>
      <w:r>
        <w:rPr>
          <w:rFonts w:ascii="仿宋_GB2312" w:eastAsia="仿宋_GB2312" w:cs="仿宋" w:hint="eastAsia"/>
          <w:kern w:val="0"/>
          <w:sz w:val="32"/>
          <w:szCs w:val="32"/>
          <w:lang w:val="zh-CN"/>
        </w:rPr>
        <w:t>整体绩效管理水平不断提升。</w:t>
      </w:r>
    </w:p>
    <w:p>
      <w:pPr>
        <w:keepNext w:val="0"/>
        <w:keepLines w:val="0"/>
        <w:pageBreakBefore w:val="0"/>
        <w:widowControl/>
        <w:suppressAutoHyphens/>
        <w:kinsoku/>
        <w:wordWrap/>
        <w:overflowPunct/>
        <w:topLinePunct w:val="0"/>
        <w:autoSpaceDE/>
        <w:autoSpaceDN/>
        <w:bidi w:val="0"/>
        <w:adjustRightInd w:val="0"/>
        <w:snapToGrid w:val="0"/>
        <w:spacing w:line="576" w:lineRule="exact"/>
        <w:ind w:left="0" w:firstLineChars="200" w:firstLine="640"/>
        <w:contextualSpacing/>
        <w:jc w:val="both"/>
        <w:textAlignment w:val="auto"/>
        <w:outlineLvl w:val="1"/>
        <w:rPr>
          <w:rFonts w:eastAsia="黑体"/>
          <w:color w:val="000000"/>
          <w:kern w:val="0"/>
          <w:sz w:val="32"/>
          <w:szCs w:val="32"/>
          <w:shd w:val="clear" w:color="auto" w:fill="FFFFFF"/>
          <w:lang w:val="zh-CN"/>
        </w:rPr>
      </w:pPr>
      <w:bookmarkStart w:id="72" w:name="_Toc23734"/>
      <w:r>
        <w:rPr>
          <w:rFonts w:eastAsia="黑体"/>
          <w:color w:val="000000"/>
          <w:kern w:val="0"/>
          <w:sz w:val="32"/>
          <w:szCs w:val="32"/>
          <w:shd w:val="clear" w:color="auto" w:fill="FFFFFF"/>
          <w:lang w:val="zh-CN"/>
        </w:rPr>
        <w:t>四、评价结论及建议</w:t>
      </w:r>
      <w:bookmarkEnd w:id="72"/>
    </w:p>
    <w:p>
      <w:pPr>
        <w:keepNext w:val="0"/>
        <w:keepLines w:val="0"/>
        <w:pageBreakBefore w:val="0"/>
        <w:widowControl/>
        <w:suppressAutoHyphens/>
        <w:kinsoku/>
        <w:wordWrap/>
        <w:overflowPunct/>
        <w:topLinePunct w:val="0"/>
        <w:autoSpaceDE/>
        <w:autoSpaceDN/>
        <w:bidi w:val="0"/>
        <w:adjustRightInd w:val="0"/>
        <w:snapToGrid w:val="0"/>
        <w:spacing w:line="576" w:lineRule="exact"/>
        <w:ind w:left="0" w:firstLineChars="200" w:firstLine="640"/>
        <w:contextualSpacing/>
        <w:jc w:val="both"/>
        <w:textAlignment w:val="auto"/>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（一）评价结论</w:t>
      </w:r>
    </w:p>
    <w:p>
      <w:pPr>
        <w:keepNext w:val="0"/>
        <w:keepLines w:val="0"/>
        <w:pageBreakBefore w:val="0"/>
        <w:widowControl w:val="0"/>
        <w:suppressAutoHyphens/>
        <w:kinsoku/>
        <w:wordWrap/>
        <w:overflowPunct/>
        <w:topLinePunct w:val="0"/>
        <w:autoSpaceDE/>
        <w:autoSpaceDN/>
        <w:bidi w:val="0"/>
        <w:spacing w:line="576" w:lineRule="exact"/>
        <w:ind w:left="0" w:firstLineChars="200" w:firstLine="640"/>
        <w:jc w:val="both"/>
        <w:textAlignment w:val="auto"/>
        <w:rPr>
          <w:rFonts w:ascii="仿宋" w:eastAsia="仿宋" w:cs="仿宋"/>
          <w:sz w:val="32"/>
          <w:szCs w:val="32"/>
          <w:lang w:val="zh-CN"/>
        </w:rPr>
      </w:pPr>
      <w:r>
        <w:rPr>
          <w:rFonts w:ascii="仿宋" w:eastAsia="仿宋" w:cs="仿宋" w:hint="eastAsia"/>
          <w:color w:val="000000"/>
          <w:kern w:val="0"/>
          <w:sz w:val="32"/>
          <w:szCs w:val="32"/>
          <w:shd w:val="clear" w:color="auto" w:fill="FFFFFF"/>
          <w:lang w:val="zh-CN"/>
        </w:rPr>
        <w:t>按照上级部门及本级财政部门的要求及时完成各项工作，我单位自评合格</w:t>
      </w:r>
      <w:r>
        <w:rPr>
          <w:rFonts w:ascii="仿宋" w:eastAsia="仿宋" w:cs="仿宋" w:hint="eastAsia"/>
          <w:color w:val="000000"/>
          <w:kern w:val="0"/>
          <w:sz w:val="32"/>
          <w:szCs w:val="32"/>
          <w:shd w:val="clear" w:color="auto" w:fill="FFFFFF"/>
        </w:rPr>
        <w:t>。</w:t>
      </w:r>
    </w:p>
    <w:p>
      <w:pPr>
        <w:keepNext w:val="0"/>
        <w:keepLines w:val="0"/>
        <w:pageBreakBefore w:val="0"/>
        <w:widowControl/>
        <w:suppressAutoHyphens/>
        <w:kinsoku/>
        <w:wordWrap/>
        <w:overflowPunct/>
        <w:topLinePunct w:val="0"/>
        <w:autoSpaceDE/>
        <w:autoSpaceDN/>
        <w:bidi w:val="0"/>
        <w:adjustRightInd w:val="0"/>
        <w:snapToGrid w:val="0"/>
        <w:spacing w:line="576" w:lineRule="exact"/>
        <w:ind w:left="0" w:firstLineChars="200" w:firstLine="640"/>
        <w:contextualSpacing/>
        <w:jc w:val="both"/>
        <w:textAlignment w:val="auto"/>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w:t>
      </w:r>
      <w:r>
        <w:rPr>
          <w:rFonts w:ascii="楷体_GB2312" w:eastAsia="楷体_GB2312" w:cs="楷体_GB2312" w:hint="eastAsia"/>
          <w:b/>
          <w:bCs/>
          <w:color w:val="000000"/>
          <w:kern w:val="0"/>
          <w:sz w:val="32"/>
          <w:szCs w:val="32"/>
          <w:shd w:val="clear" w:color="auto" w:fill="FFFFFF"/>
        </w:rPr>
        <w:t>二</w:t>
      </w:r>
      <w:r>
        <w:rPr>
          <w:rFonts w:ascii="楷体_GB2312" w:eastAsia="楷体_GB2312" w:cs="楷体_GB2312" w:hint="eastAsia"/>
          <w:b/>
          <w:bCs/>
          <w:color w:val="000000"/>
          <w:kern w:val="0"/>
          <w:sz w:val="32"/>
          <w:szCs w:val="32"/>
          <w:shd w:val="clear" w:color="auto" w:fill="FFFFFF"/>
          <w:lang w:val="zh-CN"/>
        </w:rPr>
        <w:t>）存在问题</w:t>
      </w:r>
    </w:p>
    <w:p>
      <w:pPr>
        <w:keepNext w:val="0"/>
        <w:keepLines w:val="0"/>
        <w:pageBreakBefore w:val="0"/>
        <w:widowControl w:val="0"/>
        <w:suppressAutoHyphens/>
        <w:kinsoku/>
        <w:wordWrap/>
        <w:overflowPunct/>
        <w:topLinePunct w:val="0"/>
        <w:autoSpaceDE/>
        <w:autoSpaceDN/>
        <w:bidi w:val="0"/>
        <w:spacing w:line="576" w:lineRule="exact"/>
        <w:ind w:left="0" w:firstLineChars="200" w:firstLine="640"/>
        <w:jc w:val="both"/>
        <w:textAlignment w:val="auto"/>
        <w:rPr>
          <w:rFonts w:ascii="仿宋_GB2312" w:eastAsia="仿宋_GB2312" w:cs="仿宋"/>
          <w:kern w:val="0"/>
          <w:sz w:val="32"/>
          <w:szCs w:val="32"/>
          <w:lang w:val="zh-CN"/>
        </w:rPr>
      </w:pPr>
      <w:r>
        <w:rPr>
          <w:rFonts w:ascii="仿宋_GB2312" w:eastAsia="仿宋_GB2312" w:cs="仿宋" w:hint="eastAsia"/>
          <w:kern w:val="0"/>
          <w:sz w:val="32"/>
          <w:szCs w:val="32"/>
          <w:lang w:val="zh-CN"/>
        </w:rPr>
        <w:t>财务效能提升有待加强，我单位将严格按照财经纪律要求，进一步加大对财务各环节的监督检查，健全完善各项规章制度，有效提高财务工作各项效能。</w:t>
      </w:r>
    </w:p>
    <w:p>
      <w:pPr>
        <w:keepNext w:val="0"/>
        <w:keepLines w:val="0"/>
        <w:pageBreakBefore w:val="0"/>
        <w:widowControl w:val="0"/>
        <w:suppressAutoHyphens/>
        <w:kinsoku/>
        <w:wordWrap/>
        <w:overflowPunct/>
        <w:topLinePunct w:val="0"/>
        <w:autoSpaceDE/>
        <w:autoSpaceDN/>
        <w:bidi w:val="0"/>
        <w:spacing w:line="576" w:lineRule="exact"/>
        <w:ind w:left="0" w:firstLineChars="200" w:firstLine="640"/>
        <w:jc w:val="both"/>
        <w:textAlignment w:val="auto"/>
        <w:rPr>
          <w:rFonts w:ascii="楷体_GB2312" w:eastAsia="楷体_GB2312" w:cs="楷体_GB2312" w:hint="eastAsia"/>
          <w:b/>
          <w:bCs/>
          <w:kern w:val="0"/>
          <w:sz w:val="32"/>
          <w:szCs w:val="32"/>
          <w:lang w:val="zh-CN"/>
        </w:rPr>
      </w:pPr>
      <w:r>
        <w:rPr>
          <w:rFonts w:ascii="楷体_GB2312" w:eastAsia="楷体_GB2312" w:cs="楷体_GB2312" w:hint="eastAsia"/>
          <w:b/>
          <w:bCs/>
          <w:kern w:val="0"/>
          <w:sz w:val="32"/>
          <w:szCs w:val="32"/>
          <w:lang w:val="zh-CN"/>
        </w:rPr>
        <w:t>（三）改进建议</w:t>
      </w:r>
    </w:p>
    <w:p>
      <w:pPr>
        <w:keepNext w:val="0"/>
        <w:keepLines w:val="0"/>
        <w:pageBreakBefore w:val="0"/>
        <w:widowControl w:val="0"/>
        <w:suppressAutoHyphens/>
        <w:kinsoku/>
        <w:wordWrap/>
        <w:overflowPunct/>
        <w:topLinePunct w:val="0"/>
        <w:autoSpaceDE/>
        <w:autoSpaceDN/>
        <w:bidi w:val="0"/>
        <w:spacing w:line="576" w:lineRule="exact"/>
        <w:ind w:left="0" w:firstLineChars="200" w:firstLine="640"/>
        <w:jc w:val="both"/>
        <w:textAlignment w:val="auto"/>
        <w:rPr>
          <w:rFonts w:ascii="仿宋_GB2312" w:eastAsia="仿宋_GB2312" w:cs="仿宋"/>
          <w:kern w:val="0"/>
          <w:sz w:val="32"/>
          <w:szCs w:val="32"/>
          <w:lang w:val="zh-CN"/>
        </w:rPr>
      </w:pPr>
      <w:r>
        <w:rPr>
          <w:rFonts w:ascii="仿宋_GB2312" w:eastAsia="仿宋_GB2312" w:cs="仿宋" w:hint="eastAsia"/>
          <w:kern w:val="0"/>
          <w:sz w:val="32"/>
          <w:szCs w:val="32"/>
          <w:lang w:val="zh-CN"/>
        </w:rPr>
        <w:t>下一步，我单位将严格按照上级财政部门要求及本级财政部门各项工作任务安排，建立科学、统一、完整的财政绩效评价指标体系，并将绩效理念真正贯穿于工作实践中，让绩效评价工作的成果得以充分广泛利用。</w:t>
      </w:r>
    </w:p>
    <w:p>
      <w:pPr>
        <w:pStyle w:val="15"/>
        <w:keepNext w:val="0"/>
        <w:keepLines w:val="0"/>
        <w:pageBreakBefore w:val="0"/>
        <w:widowControl w:val="0"/>
        <w:suppressAutoHyphens/>
        <w:kinsoku/>
        <w:wordWrap/>
        <w:overflowPunct/>
        <w:topLinePunct w:val="0"/>
        <w:autoSpaceDE/>
        <w:autoSpaceDN/>
        <w:bidi w:val="0"/>
        <w:spacing w:line="576" w:lineRule="exact"/>
        <w:jc w:val="both"/>
        <w:textAlignment w:val="auto"/>
        <w:rPr>
          <w:rFonts w:ascii="仿宋_GB2312" w:eastAsia="仿宋_GB2312" w:cs="仿宋"/>
          <w:kern w:val="0"/>
          <w:sz w:val="32"/>
          <w:szCs w:val="32"/>
          <w:lang w:val="zh-CN"/>
        </w:rPr>
      </w:pPr>
    </w:p>
    <w:p>
      <w:pPr>
        <w:keepNext w:val="0"/>
        <w:keepLines w:val="0"/>
        <w:pageBreakBefore w:val="0"/>
        <w:widowControl w:val="0"/>
        <w:suppressAutoHyphens/>
        <w:kinsoku/>
        <w:wordWrap/>
        <w:overflowPunct/>
        <w:topLinePunct w:val="0"/>
        <w:autoSpaceDE/>
        <w:autoSpaceDN/>
        <w:bidi w:val="0"/>
        <w:spacing w:line="576" w:lineRule="exact"/>
        <w:ind w:left="0"/>
        <w:jc w:val="both"/>
        <w:textAlignment w:val="auto"/>
        <w:rPr>
          <w:rFonts w:ascii="仿宋_GB2312" w:eastAsia="仿宋_GB2312" w:cs="仿宋"/>
          <w:kern w:val="0"/>
          <w:sz w:val="32"/>
          <w:szCs w:val="32"/>
          <w:lang w:val="zh-CN"/>
        </w:rPr>
      </w:pPr>
    </w:p>
    <w:p>
      <w:pPr>
        <w:pStyle w:val="15"/>
        <w:keepNext w:val="0"/>
        <w:keepLines w:val="0"/>
        <w:pageBreakBefore w:val="0"/>
        <w:widowControl w:val="0"/>
        <w:suppressAutoHyphens/>
        <w:kinsoku/>
        <w:wordWrap/>
        <w:overflowPunct/>
        <w:topLinePunct w:val="0"/>
        <w:autoSpaceDE/>
        <w:autoSpaceDN/>
        <w:bidi w:val="0"/>
        <w:spacing w:line="576" w:lineRule="exact"/>
        <w:jc w:val="both"/>
        <w:textAlignment w:val="auto"/>
        <w:rPr>
          <w:rFonts w:ascii="仿宋_GB2312" w:eastAsia="仿宋_GB2312" w:cs="仿宋"/>
          <w:kern w:val="0"/>
          <w:sz w:val="32"/>
          <w:szCs w:val="32"/>
          <w:lang w:val="zh-CN"/>
        </w:rPr>
      </w:pPr>
    </w:p>
    <w:p>
      <w:pPr>
        <w:keepNext w:val="0"/>
        <w:keepLines w:val="0"/>
        <w:pageBreakBefore w:val="0"/>
        <w:widowControl w:val="0"/>
        <w:suppressAutoHyphens/>
        <w:kinsoku/>
        <w:wordWrap/>
        <w:overflowPunct/>
        <w:topLinePunct w:val="0"/>
        <w:autoSpaceDE/>
        <w:autoSpaceDN/>
        <w:bidi w:val="0"/>
        <w:spacing w:line="576" w:lineRule="exact"/>
        <w:ind w:left="0"/>
        <w:jc w:val="both"/>
        <w:textAlignment w:val="auto"/>
        <w:rPr>
          <w:rFonts w:ascii="仿宋_GB2312" w:eastAsia="仿宋_GB2312" w:cs="仿宋"/>
          <w:kern w:val="0"/>
          <w:sz w:val="32"/>
          <w:szCs w:val="32"/>
          <w:lang w:val="zh-CN"/>
        </w:rPr>
      </w:pPr>
    </w:p>
    <w:p>
      <w:pPr>
        <w:keepNext w:val="0"/>
        <w:keepLines w:val="0"/>
        <w:pageBreakBefore w:val="0"/>
        <w:widowControl w:val="0"/>
        <w:suppressAutoHyphens/>
        <w:kinsoku/>
        <w:wordWrap/>
        <w:overflowPunct/>
        <w:topLinePunct w:val="0"/>
        <w:autoSpaceDE/>
        <w:autoSpaceDN/>
        <w:bidi w:val="0"/>
        <w:spacing w:line="576" w:lineRule="exact"/>
        <w:ind w:left="0"/>
        <w:jc w:val="both"/>
        <w:textAlignment w:val="auto"/>
        <w:rPr>
          <w:rFonts w:ascii="仿宋_GB2312" w:eastAsia="仿宋_GB2312" w:cs="仿宋"/>
          <w:kern w:val="0"/>
          <w:sz w:val="32"/>
          <w:szCs w:val="32"/>
          <w:lang w:val="zh-CN"/>
        </w:rPr>
      </w:pPr>
    </w:p>
    <w:p>
      <w:pPr>
        <w:spacing w:line="576" w:lineRule="atLeast"/>
        <w:rPr>
          <w:rFonts w:ascii="黑体" w:eastAsia="黑体" w:cs="黑体"/>
          <w:sz w:val="32"/>
          <w:szCs w:val="32"/>
        </w:rPr>
      </w:pPr>
      <w:bookmarkStart w:id="73" w:name="_Toc14303"/>
      <w:r>
        <w:rPr>
          <w:rFonts w:ascii="黑体" w:eastAsia="黑体" w:cs="黑体" w:hint="eastAsia"/>
          <w:kern w:val="0"/>
          <w:sz w:val="32"/>
          <w:szCs w:val="32"/>
          <w:shd w:val="clear" w:color="auto" w:fill="FFFFFF"/>
          <w:lang w:val="zh-CN"/>
        </w:rPr>
        <w:t>附件</w:t>
      </w:r>
      <w:r>
        <w:rPr>
          <w:rFonts w:ascii="黑体" w:eastAsia="黑体" w:cs="黑体" w:hint="eastAsia"/>
          <w:kern w:val="0"/>
          <w:sz w:val="32"/>
          <w:szCs w:val="32"/>
          <w:shd w:val="clear" w:color="auto" w:fill="FFFFFF"/>
        </w:rPr>
        <w:t>2</w:t>
      </w:r>
      <w:bookmarkEnd w:id="73"/>
    </w:p>
    <w:p>
      <w:pPr>
        <w:pStyle w:val="31"/>
        <w:spacing w:line="578" w:lineRule="exact"/>
        <w:jc w:val="center"/>
        <w:rPr>
          <w:rFonts w:ascii="方正小标宋简体" w:eastAsia="方正小标宋简体" w:cs="方正小标宋简体"/>
          <w:color w:val="auto"/>
          <w:kern w:val="2"/>
          <w:sz w:val="44"/>
          <w:szCs w:val="44"/>
          <w:lang w:val="en-US"/>
        </w:rPr>
      </w:pPr>
      <w:r>
        <w:rPr>
          <w:rFonts w:ascii="方正小标宋简体" w:eastAsia="方正小标宋简体" w:cs="方正小标宋简体" w:hint="eastAsia"/>
          <w:color w:val="auto"/>
          <w:kern w:val="2"/>
          <w:sz w:val="44"/>
          <w:szCs w:val="44"/>
          <w:lang w:val="en-US"/>
        </w:rPr>
        <w:t>茂县民族宗教局</w:t>
      </w:r>
    </w:p>
    <w:p>
      <w:pPr>
        <w:pStyle w:val="31"/>
        <w:spacing w:line="578" w:lineRule="exact"/>
        <w:jc w:val="center"/>
        <w:rPr>
          <w:rFonts w:ascii="方正小标宋简体" w:eastAsia="方正小标宋简体" w:cs="方正小标宋简体"/>
          <w:color w:val="auto"/>
          <w:kern w:val="2"/>
          <w:sz w:val="44"/>
          <w:szCs w:val="44"/>
          <w:lang w:val="en-US"/>
        </w:rPr>
      </w:pPr>
      <w:r>
        <w:rPr>
          <w:rFonts w:ascii="方正小标宋简体" w:eastAsia="方正小标宋简体" w:cs="方正小标宋简体" w:hint="eastAsia"/>
          <w:color w:val="auto"/>
          <w:kern w:val="2"/>
          <w:sz w:val="44"/>
          <w:szCs w:val="44"/>
          <w:lang w:val="en-US"/>
        </w:rPr>
        <w:t>专项预算项目绩效评价报告</w:t>
      </w:r>
    </w:p>
    <w:p>
      <w:pPr>
        <w:topLinePunct/>
        <w:snapToGrid w:val="0"/>
        <w:spacing w:line="560" w:lineRule="exact"/>
        <w:ind w:firstLineChars="600" w:firstLine="1920"/>
        <w:rPr>
          <w:rFonts w:ascii="仿宋_GB2312" w:eastAsia="仿宋_GB2312" w:cs="仿宋_GB2312" w:hint="eastAsia"/>
          <w:sz w:val="32"/>
          <w:szCs w:val="32"/>
          <w:lang w:val="zh-CN"/>
        </w:rPr>
      </w:pPr>
      <w:bookmarkStart w:id="74" w:name="_Toc15396618"/>
      <w:r>
        <w:rPr>
          <w:rFonts w:ascii="仿宋_GB2312" w:eastAsia="仿宋_GB2312" w:cs="仿宋_GB2312" w:hint="eastAsia"/>
          <w:sz w:val="32"/>
          <w:szCs w:val="32"/>
          <w:lang w:val="zh-CN"/>
        </w:rPr>
        <w:t>（民族地区春节送温暖活动慰问金）</w:t>
      </w:r>
    </w:p>
    <w:p>
      <w:pPr>
        <w:pStyle w:val="31"/>
        <w:keepNext w:val="0"/>
        <w:keepLines w:val="0"/>
        <w:pageBreakBefore w:val="0"/>
        <w:widowControl w:val="0"/>
        <w:suppressAutoHyphens/>
        <w:kinsoku/>
        <w:wordWrap/>
        <w:overflowPunct/>
        <w:topLinePunct w:val="0"/>
        <w:autoSpaceDE/>
        <w:autoSpaceDN/>
        <w:bidi w:val="0"/>
        <w:spacing w:line="576" w:lineRule="exact"/>
        <w:ind w:firstLine="640"/>
        <w:jc w:val="both"/>
        <w:textAlignment w:val="auto"/>
        <w:rPr>
          <w:rFonts w:ascii="宋体"/>
          <w:color w:val="auto"/>
          <w:kern w:val="2"/>
          <w:sz w:val="32"/>
          <w:szCs w:val="32"/>
          <w:lang w:val="en-US"/>
        </w:rPr>
      </w:pPr>
    </w:p>
    <w:p>
      <w:pPr>
        <w:keepNext w:val="0"/>
        <w:keepLines w:val="0"/>
        <w:pageBreakBefore w:val="0"/>
        <w:widowControl w:val="0"/>
        <w:suppressAutoHyphens/>
        <w:kinsoku/>
        <w:wordWrap/>
        <w:overflowPunct/>
        <w:topLinePunct w:val="0"/>
        <w:autoSpaceDE/>
        <w:autoSpaceDN/>
        <w:bidi w:val="0"/>
        <w:adjustRightInd w:val="0"/>
        <w:snapToGrid w:val="0"/>
        <w:spacing w:line="576" w:lineRule="exact"/>
        <w:ind w:firstLineChars="200" w:firstLine="640"/>
        <w:jc w:val="both"/>
        <w:textAlignment w:val="auto"/>
        <w:outlineLvl w:val="1"/>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pPr>
        <w:pStyle w:val="18"/>
        <w:keepNext w:val="0"/>
        <w:keepLines w:val="0"/>
        <w:pageBreakBefore w:val="0"/>
        <w:widowControl w:val="0"/>
        <w:tabs>
          <w:tab w:val="left" w:pos="2160"/>
        </w:tabs>
        <w:suppressAutoHyphens/>
        <w:kinsoku/>
        <w:wordWrap/>
        <w:overflowPunct/>
        <w:topLinePunct w:val="0"/>
        <w:autoSpaceDE/>
        <w:autoSpaceDN/>
        <w:bidi w:val="0"/>
        <w:spacing w:after="0" w:line="576" w:lineRule="exact"/>
        <w:ind w:firstLineChars="200" w:firstLine="640"/>
        <w:jc w:val="both"/>
        <w:textAlignment w:val="auto"/>
        <w:outlineLvl w:val="1"/>
        <w:rPr>
          <w:rFonts w:ascii="仿宋_GB2312" w:eastAsia="仿宋_GB2312" w:cs="仿宋_GB2312" w:hint="eastAsia"/>
          <w:sz w:val="32"/>
          <w:szCs w:val="32"/>
          <w:lang w:val="zh-CN"/>
        </w:rPr>
      </w:pPr>
      <w:r>
        <w:rPr>
          <w:rFonts w:ascii="楷体_GB2312" w:eastAsia="楷体_GB2312" w:hint="eastAsia"/>
          <w:b/>
          <w:sz w:val="32"/>
          <w:szCs w:val="32"/>
          <w:lang w:val="zh-CN"/>
        </w:rPr>
        <w:t>（一）设立背景及基本情况。</w:t>
      </w:r>
      <w:r>
        <w:rPr>
          <w:rFonts w:ascii="仿宋_GB2312" w:eastAsia="仿宋_GB2312" w:cs="仿宋_GB2312" w:hint="eastAsia"/>
          <w:sz w:val="32"/>
          <w:szCs w:val="32"/>
          <w:lang w:val="zh-CN"/>
        </w:rPr>
        <w:t>按照《中央和省级财政衔接推进乡村振兴补助资金管理办法》(川财农〔2021〕36号)、《关于加强中央和省级财政衔接推进乡村振兴补助资金使用管理的实施意见》(川财农〔2021〕61号)等文件规定，切实管好用好资金。</w:t>
      </w:r>
    </w:p>
    <w:p>
      <w:pPr>
        <w:pStyle w:val="18"/>
        <w:keepNext w:val="0"/>
        <w:keepLines w:val="0"/>
        <w:pageBreakBefore w:val="0"/>
        <w:widowControl w:val="0"/>
        <w:tabs>
          <w:tab w:val="left" w:pos="2160"/>
        </w:tabs>
        <w:suppressAutoHyphens/>
        <w:kinsoku/>
        <w:wordWrap/>
        <w:overflowPunct/>
        <w:topLinePunct w:val="0"/>
        <w:autoSpaceDE/>
        <w:autoSpaceDN/>
        <w:bidi w:val="0"/>
        <w:spacing w:after="0" w:line="576" w:lineRule="exact"/>
        <w:ind w:firstLineChars="200" w:firstLine="640"/>
        <w:jc w:val="both"/>
        <w:textAlignment w:val="auto"/>
        <w:outlineLvl w:val="1"/>
        <w:rPr>
          <w:rFonts w:ascii="仿宋_GB2312" w:eastAsia="仿宋_GB2312" w:cs="仿宋_GB2312" w:hint="eastAsia"/>
          <w:sz w:val="32"/>
          <w:szCs w:val="32"/>
          <w:lang w:val="zh-CN"/>
        </w:rPr>
      </w:pPr>
      <w:r>
        <w:rPr>
          <w:rFonts w:ascii="楷体_GB2312" w:eastAsia="楷体_GB2312" w:hint="eastAsia"/>
          <w:b/>
          <w:sz w:val="32"/>
          <w:szCs w:val="32"/>
          <w:lang w:val="zh-CN"/>
        </w:rPr>
        <w:t>（二）实施目的及支持方向。</w:t>
      </w:r>
      <w:r>
        <w:rPr>
          <w:rFonts w:ascii="仿宋_GB2312" w:eastAsia="仿宋_GB2312" w:cs="仿宋_GB2312" w:hint="eastAsia"/>
          <w:sz w:val="32"/>
          <w:szCs w:val="32"/>
          <w:lang w:val="zh-CN"/>
        </w:rPr>
        <w:t>突出衔接资金支持重点，优先支持联农带农富农产业发展，巩固拓展脱贫攻坚成果，增强脱贫地区和脱贫群众内生发展动力。</w:t>
      </w:r>
    </w:p>
    <w:p>
      <w:pPr>
        <w:pStyle w:val="18"/>
        <w:keepNext w:val="0"/>
        <w:keepLines w:val="0"/>
        <w:pageBreakBefore w:val="0"/>
        <w:widowControl w:val="0"/>
        <w:tabs>
          <w:tab w:val="left" w:pos="2160"/>
        </w:tabs>
        <w:suppressAutoHyphens/>
        <w:kinsoku/>
        <w:wordWrap/>
        <w:overflowPunct/>
        <w:topLinePunct w:val="0"/>
        <w:autoSpaceDE/>
        <w:autoSpaceDN/>
        <w:bidi w:val="0"/>
        <w:spacing w:after="0" w:line="576" w:lineRule="exact"/>
        <w:ind w:firstLineChars="200" w:firstLine="640"/>
        <w:jc w:val="both"/>
        <w:textAlignment w:val="auto"/>
        <w:outlineLvl w:val="1"/>
        <w:rPr>
          <w:rFonts w:ascii="仿宋_GB2312" w:eastAsia="仿宋_GB2312" w:cs="仿宋_GB2312" w:hint="eastAsia"/>
          <w:sz w:val="32"/>
          <w:szCs w:val="32"/>
        </w:rPr>
      </w:pPr>
      <w:r>
        <w:rPr>
          <w:rFonts w:ascii="楷体_GB2312" w:eastAsia="楷体_GB2312" w:hint="eastAsia"/>
          <w:b/>
          <w:sz w:val="32"/>
          <w:szCs w:val="32"/>
          <w:lang w:val="zh-CN"/>
        </w:rPr>
        <w:t>（三）预算安排及分配管理。</w:t>
      </w:r>
      <w:r>
        <w:rPr>
          <w:rFonts w:ascii="仿宋_GB2312" w:eastAsia="仿宋_GB2312" w:cs="仿宋_GB2312" w:hint="eastAsia"/>
          <w:sz w:val="32"/>
          <w:szCs w:val="32"/>
          <w:lang w:val="zh-CN"/>
        </w:rPr>
        <w:t>民族地区春节送温暖活动慰问资金申报20万元，批复20万元，申报与批复资金一致。</w:t>
      </w:r>
    </w:p>
    <w:p>
      <w:pPr>
        <w:pStyle w:val="18"/>
        <w:keepNext w:val="0"/>
        <w:keepLines w:val="0"/>
        <w:pageBreakBefore w:val="0"/>
        <w:widowControl w:val="0"/>
        <w:tabs>
          <w:tab w:val="left" w:pos="2160"/>
        </w:tabs>
        <w:suppressAutoHyphens/>
        <w:kinsoku/>
        <w:wordWrap/>
        <w:overflowPunct/>
        <w:topLinePunct w:val="0"/>
        <w:autoSpaceDE/>
        <w:autoSpaceDN/>
        <w:bidi w:val="0"/>
        <w:spacing w:after="0" w:line="576" w:lineRule="exact"/>
        <w:ind w:firstLineChars="200" w:firstLine="640"/>
        <w:jc w:val="both"/>
        <w:textAlignment w:val="auto"/>
        <w:outlineLvl w:val="1"/>
        <w:rPr>
          <w:rFonts w:ascii="仿宋_GB2312" w:eastAsia="仿宋_GB2312" w:cs="仿宋_GB2312" w:hint="eastAsia"/>
          <w:sz w:val="32"/>
          <w:szCs w:val="32"/>
          <w:lang w:val="zh-CN"/>
        </w:rPr>
      </w:pPr>
      <w:r>
        <w:rPr>
          <w:rFonts w:ascii="楷体_GB2312" w:eastAsia="楷体_GB2312" w:hint="eastAsia"/>
          <w:b/>
          <w:sz w:val="32"/>
          <w:szCs w:val="32"/>
          <w:lang w:val="zh-CN"/>
        </w:rPr>
        <w:t>（四）项目绩效目标设置。</w:t>
      </w:r>
      <w:r>
        <w:rPr>
          <w:rFonts w:ascii="仿宋_GB2312" w:eastAsia="仿宋_GB2312" w:cs="仿宋_GB2312" w:hint="eastAsia"/>
          <w:sz w:val="32"/>
          <w:szCs w:val="32"/>
          <w:lang w:val="zh-CN"/>
        </w:rPr>
        <w:t>及时把省委省政府的关怀和温暖传递到农牧民群众心中，认真了解农牧民群众的所需、所盼，带着感情“慰”，怀着真诚“问”，真正做到访贫问苦、问政于民、问需于民、问计于民。保证项目绩效达到预期绩效目标。</w:t>
      </w:r>
    </w:p>
    <w:p>
      <w:pPr>
        <w:keepNext w:val="0"/>
        <w:keepLines w:val="0"/>
        <w:pageBreakBefore w:val="0"/>
        <w:widowControl w:val="0"/>
        <w:suppressAutoHyphens/>
        <w:kinsoku/>
        <w:wordWrap/>
        <w:overflowPunct/>
        <w:topLinePunct w:val="0"/>
        <w:autoSpaceDE/>
        <w:autoSpaceDN/>
        <w:bidi w:val="0"/>
        <w:adjustRightInd w:val="0"/>
        <w:snapToGrid w:val="0"/>
        <w:spacing w:line="576" w:lineRule="exact"/>
        <w:ind w:firstLineChars="200" w:firstLine="640"/>
        <w:jc w:val="both"/>
        <w:textAlignment w:val="auto"/>
        <w:outlineLvl w:val="1"/>
        <w:rPr>
          <w:rFonts w:ascii="黑体" w:eastAsia="黑体"/>
          <w:sz w:val="32"/>
          <w:szCs w:val="32"/>
        </w:rPr>
      </w:pPr>
      <w:r>
        <w:rPr>
          <w:rFonts w:ascii="黑体" w:eastAsia="黑体" w:hint="eastAsia"/>
          <w:sz w:val="32"/>
          <w:szCs w:val="32"/>
        </w:rPr>
        <w:t>二、评价实施</w:t>
      </w:r>
    </w:p>
    <w:p>
      <w:pPr>
        <w:pStyle w:val="18"/>
        <w:keepNext w:val="0"/>
        <w:keepLines w:val="0"/>
        <w:pageBreakBefore w:val="0"/>
        <w:widowControl w:val="0"/>
        <w:tabs>
          <w:tab w:val="left" w:pos="2160"/>
        </w:tabs>
        <w:suppressAutoHyphens/>
        <w:kinsoku/>
        <w:wordWrap/>
        <w:overflowPunct/>
        <w:topLinePunct w:val="0"/>
        <w:autoSpaceDE/>
        <w:autoSpaceDN/>
        <w:bidi w:val="0"/>
        <w:spacing w:after="0" w:line="576" w:lineRule="exact"/>
        <w:ind w:firstLineChars="200" w:firstLine="640"/>
        <w:jc w:val="both"/>
        <w:textAlignment w:val="auto"/>
        <w:outlineLvl w:val="1"/>
        <w:rPr>
          <w:rFonts w:ascii="仿宋_GB2312" w:eastAsia="仿宋_GB2312" w:cs="仿宋_GB2312" w:hint="eastAsia"/>
          <w:sz w:val="32"/>
          <w:szCs w:val="32"/>
        </w:rPr>
      </w:pPr>
      <w:r>
        <w:rPr>
          <w:rFonts w:ascii="楷体_GB2312" w:eastAsia="楷体_GB2312" w:hint="eastAsia"/>
          <w:b/>
          <w:sz w:val="32"/>
          <w:szCs w:val="32"/>
          <w:lang w:val="zh-CN"/>
        </w:rPr>
        <w:t>（一）评价目的。</w:t>
      </w:r>
      <w:r>
        <w:rPr>
          <w:rFonts w:ascii="仿宋_GB2312" w:eastAsia="仿宋_GB2312" w:cs="仿宋_GB2312" w:hint="eastAsia"/>
          <w:sz w:val="32"/>
          <w:szCs w:val="32"/>
          <w:lang w:val="zh-CN"/>
        </w:rPr>
        <w:t>认真了解农牧民群众的所需、所盼，带着感情“慰”，怀着真诚“问”，真正做到访贫问苦、问政于民、问需于民、问计于民。</w:t>
      </w:r>
    </w:p>
    <w:p>
      <w:pPr>
        <w:pStyle w:val="18"/>
        <w:keepNext w:val="0"/>
        <w:keepLines w:val="0"/>
        <w:pageBreakBefore w:val="0"/>
        <w:widowControl w:val="0"/>
        <w:tabs>
          <w:tab w:val="left" w:pos="2160"/>
        </w:tabs>
        <w:suppressAutoHyphens/>
        <w:kinsoku/>
        <w:wordWrap/>
        <w:overflowPunct/>
        <w:topLinePunct w:val="0"/>
        <w:autoSpaceDE/>
        <w:autoSpaceDN/>
        <w:bidi w:val="0"/>
        <w:spacing w:after="0" w:line="576" w:lineRule="exact"/>
        <w:ind w:firstLineChars="200" w:firstLine="640"/>
        <w:jc w:val="both"/>
        <w:textAlignment w:val="auto"/>
        <w:outlineLvl w:val="1"/>
        <w:rPr>
          <w:rFonts w:ascii="仿宋_GB2312" w:eastAsia="仿宋_GB2312" w:cs="仿宋_GB2312" w:hint="eastAsia"/>
          <w:sz w:val="32"/>
          <w:szCs w:val="32"/>
          <w:lang w:val="zh-CN"/>
        </w:rPr>
      </w:pPr>
      <w:r>
        <w:rPr>
          <w:rFonts w:ascii="楷体_GB2312" w:eastAsia="楷体_GB2312" w:hint="eastAsia"/>
          <w:b/>
          <w:sz w:val="32"/>
          <w:szCs w:val="32"/>
          <w:lang w:val="zh-CN"/>
        </w:rPr>
        <w:t>（二）预设问题及评价重点。</w:t>
      </w:r>
      <w:r>
        <w:rPr>
          <w:rFonts w:ascii="仿宋_GB2312" w:eastAsia="仿宋_GB2312" w:cs="仿宋_GB2312" w:hint="eastAsia"/>
          <w:sz w:val="32"/>
          <w:szCs w:val="32"/>
          <w:lang w:val="zh-CN"/>
        </w:rPr>
        <w:t>无。</w:t>
      </w:r>
    </w:p>
    <w:p>
      <w:pPr>
        <w:keepNext w:val="0"/>
        <w:keepLines w:val="0"/>
        <w:pageBreakBefore w:val="0"/>
        <w:widowControl w:val="0"/>
        <w:pBdr>
          <w:bottom w:val="single" w:sz="4" w:space="31" w:color="FFFFFF"/>
        </w:pBdr>
        <w:tabs>
          <w:tab w:val="left" w:pos="0"/>
        </w:tabs>
        <w:suppressAutoHyphens/>
        <w:kinsoku/>
        <w:wordWrap/>
        <w:overflowPunct/>
        <w:topLinePunct w:val="0"/>
        <w:autoSpaceDE/>
        <w:autoSpaceDN/>
        <w:bidi w:val="0"/>
        <w:spacing w:line="576" w:lineRule="exact"/>
        <w:ind w:firstLineChars="200" w:firstLine="640"/>
        <w:jc w:val="both"/>
        <w:textAlignment w:val="auto"/>
        <w:rPr>
          <w:rFonts w:ascii="仿宋_GB2312" w:eastAsia="仿宋_GB2312" w:cs="仿宋_GB2312" w:hint="eastAsia"/>
          <w:bCs/>
          <w:color w:val="000000"/>
          <w:sz w:val="32"/>
          <w:szCs w:val="32"/>
        </w:rPr>
      </w:pPr>
      <w:r>
        <w:rPr>
          <w:rFonts w:ascii="楷体_GB2312" w:eastAsia="楷体_GB2312" w:hint="eastAsia"/>
          <w:b/>
          <w:sz w:val="32"/>
          <w:szCs w:val="32"/>
          <w:lang w:val="zh-CN"/>
        </w:rPr>
        <w:t>（三）评价选点。</w:t>
      </w:r>
      <w:r>
        <w:rPr>
          <w:rFonts w:ascii="仿宋_GB2312" w:eastAsia="仿宋_GB2312" w:cs="仿宋_GB2312" w:hint="eastAsia"/>
          <w:sz w:val="32"/>
          <w:szCs w:val="32"/>
          <w:lang w:val="zh-CN"/>
        </w:rPr>
        <w:t>在2023年项目中抽取1个样点进行评价。</w:t>
      </w:r>
    </w:p>
    <w:p>
      <w:pPr>
        <w:keepNext w:val="0"/>
        <w:keepLines w:val="0"/>
        <w:pageBreakBefore w:val="0"/>
        <w:widowControl w:val="0"/>
        <w:pBdr>
          <w:bottom w:val="single" w:sz="4" w:space="31" w:color="FFFFFF"/>
        </w:pBdr>
        <w:tabs>
          <w:tab w:val="left" w:pos="0"/>
        </w:tabs>
        <w:suppressAutoHyphens/>
        <w:kinsoku/>
        <w:wordWrap/>
        <w:overflowPunct/>
        <w:topLinePunct w:val="0"/>
        <w:autoSpaceDE/>
        <w:autoSpaceDN/>
        <w:bidi w:val="0"/>
        <w:spacing w:line="576" w:lineRule="exact"/>
        <w:ind w:firstLineChars="200" w:firstLine="640"/>
        <w:jc w:val="both"/>
        <w:textAlignment w:val="auto"/>
        <w:rPr>
          <w:rFonts w:ascii="仿宋_GB2312" w:eastAsia="仿宋_GB2312" w:cs="仿宋_GB2312" w:hint="eastAsia"/>
          <w:bCs/>
          <w:color w:val="000000"/>
          <w:sz w:val="32"/>
          <w:szCs w:val="32"/>
        </w:rPr>
      </w:pPr>
      <w:r>
        <w:rPr>
          <w:rFonts w:ascii="楷体_GB2312" w:eastAsia="楷体_GB2312" w:hint="eastAsia"/>
          <w:b/>
          <w:sz w:val="32"/>
          <w:szCs w:val="32"/>
          <w:lang w:val="zh-CN"/>
        </w:rPr>
        <w:t>（四）评价方法。</w:t>
      </w:r>
      <w:r>
        <w:rPr>
          <w:rFonts w:ascii="仿宋_GB2312" w:eastAsia="仿宋_GB2312" w:cs="仿宋_GB2312" w:hint="eastAsia"/>
          <w:sz w:val="32"/>
          <w:szCs w:val="32"/>
          <w:lang w:val="zh-CN"/>
        </w:rPr>
        <w:t>采用单位自评法、实地勘察法等方法开展评价。</w:t>
      </w:r>
    </w:p>
    <w:p>
      <w:pPr>
        <w:keepNext w:val="0"/>
        <w:keepLines w:val="0"/>
        <w:pageBreakBefore w:val="0"/>
        <w:widowControl w:val="0"/>
        <w:pBdr>
          <w:bottom w:val="single" w:sz="4" w:space="31" w:color="FFFFFF"/>
        </w:pBdr>
        <w:tabs>
          <w:tab w:val="left" w:pos="0"/>
        </w:tabs>
        <w:suppressAutoHyphens/>
        <w:kinsoku/>
        <w:wordWrap/>
        <w:overflowPunct/>
        <w:topLinePunct w:val="0"/>
        <w:autoSpaceDE/>
        <w:autoSpaceDN/>
        <w:bidi w:val="0"/>
        <w:spacing w:line="576" w:lineRule="exact"/>
        <w:ind w:firstLineChars="200" w:firstLine="640"/>
        <w:jc w:val="both"/>
        <w:textAlignment w:val="auto"/>
        <w:rPr>
          <w:rFonts w:ascii="仿宋_GB2312" w:eastAsia="仿宋_GB2312" w:cs="仿宋_GB2312" w:hint="eastAsia"/>
          <w:sz w:val="32"/>
          <w:szCs w:val="32"/>
          <w:lang w:val="zh-CN"/>
        </w:rPr>
      </w:pPr>
      <w:r>
        <w:rPr>
          <w:rFonts w:ascii="楷体_GB2312" w:eastAsia="楷体_GB2312" w:hint="eastAsia"/>
          <w:b/>
          <w:sz w:val="32"/>
          <w:szCs w:val="32"/>
          <w:lang w:val="zh-CN"/>
        </w:rPr>
        <w:t>（五）评价组织。</w:t>
      </w:r>
      <w:r>
        <w:rPr>
          <w:rFonts w:ascii="仿宋_GB2312" w:eastAsia="仿宋_GB2312" w:cs="仿宋_GB2312" w:hint="eastAsia"/>
          <w:sz w:val="32"/>
          <w:szCs w:val="32"/>
          <w:lang w:val="zh-CN"/>
        </w:rPr>
        <w:t>采用自评与他评相结合的方式，结合评价内容，做到有计划，有安排，扎实开展本次自评工作。针对申报内容、实施情况、资金拨付、财务管理、社会效益等做出自我评价。</w:t>
      </w:r>
    </w:p>
    <w:p>
      <w:pPr>
        <w:keepNext w:val="0"/>
        <w:keepLines w:val="0"/>
        <w:pageBreakBefore w:val="0"/>
        <w:widowControl w:val="0"/>
        <w:pBdr>
          <w:bottom w:val="single" w:sz="4" w:space="31" w:color="FFFFFF"/>
        </w:pBdr>
        <w:tabs>
          <w:tab w:val="left" w:pos="0"/>
        </w:tabs>
        <w:suppressAutoHyphens/>
        <w:kinsoku/>
        <w:wordWrap/>
        <w:overflowPunct/>
        <w:topLinePunct w:val="0"/>
        <w:autoSpaceDE/>
        <w:autoSpaceDN/>
        <w:bidi w:val="0"/>
        <w:spacing w:line="576" w:lineRule="exact"/>
        <w:ind w:firstLineChars="200" w:firstLine="640"/>
        <w:jc w:val="both"/>
        <w:textAlignment w:val="auto"/>
        <w:rPr>
          <w:rFonts w:ascii="黑体" w:eastAsia="黑体"/>
          <w:sz w:val="32"/>
          <w:szCs w:val="32"/>
          <w:lang w:val="zh-CN"/>
        </w:rPr>
      </w:pPr>
      <w:r>
        <w:rPr>
          <w:rFonts w:ascii="黑体" w:eastAsia="黑体" w:hint="eastAsia"/>
          <w:sz w:val="32"/>
          <w:szCs w:val="32"/>
        </w:rPr>
        <w:t>三、绩效分析</w:t>
      </w:r>
      <w:r>
        <w:rPr>
          <w:rFonts w:ascii="黑体" w:eastAsia="黑体" w:hint="eastAsia"/>
          <w:sz w:val="32"/>
          <w:szCs w:val="32"/>
          <w:lang w:val="zh-CN"/>
        </w:rPr>
        <w:tab/>
      </w:r>
    </w:p>
    <w:p>
      <w:pPr>
        <w:keepNext w:val="0"/>
        <w:keepLines w:val="0"/>
        <w:pageBreakBefore w:val="0"/>
        <w:widowControl w:val="0"/>
        <w:pBdr>
          <w:bottom w:val="single" w:sz="4" w:space="31" w:color="FFFFFF"/>
        </w:pBdr>
        <w:tabs>
          <w:tab w:val="left" w:pos="0"/>
        </w:tabs>
        <w:suppressAutoHyphens/>
        <w:kinsoku/>
        <w:wordWrap/>
        <w:overflowPunct/>
        <w:topLinePunct w:val="0"/>
        <w:autoSpaceDE/>
        <w:autoSpaceDN/>
        <w:bidi w:val="0"/>
        <w:spacing w:line="576" w:lineRule="exact"/>
        <w:ind w:firstLineChars="200" w:firstLine="640"/>
        <w:jc w:val="both"/>
        <w:textAlignment w:val="auto"/>
        <w:rPr>
          <w:rFonts w:ascii="仿宋_GB2312" w:eastAsia="仿宋_GB2312" w:cs="仿宋_GB2312" w:hint="eastAsia"/>
          <w:sz w:val="32"/>
          <w:szCs w:val="32"/>
          <w:lang w:val="zh-CN"/>
        </w:rPr>
      </w:pPr>
      <w:r>
        <w:rPr>
          <w:rFonts w:ascii="仿宋_GB2312" w:eastAsia="仿宋_GB2312" w:cs="仿宋_GB2312" w:hint="eastAsia"/>
          <w:sz w:val="32"/>
          <w:szCs w:val="32"/>
          <w:lang w:val="zh-CN"/>
        </w:rPr>
        <w:t>数量指标下预算金额为20万元，该指标得分为20%；质量指标下完成质量为中等，该指标得分为30%；时效指标下完成时间为1年，该指标得分为20%；社会效益指标下满意度为中度，该指标得分为30%。</w:t>
      </w:r>
    </w:p>
    <w:p>
      <w:pPr>
        <w:keepNext w:val="0"/>
        <w:keepLines w:val="0"/>
        <w:pageBreakBefore w:val="0"/>
        <w:widowControl w:val="0"/>
        <w:pBdr>
          <w:bottom w:val="single" w:sz="4" w:space="31" w:color="FFFFFF"/>
        </w:pBdr>
        <w:tabs>
          <w:tab w:val="left" w:pos="0"/>
        </w:tabs>
        <w:suppressAutoHyphens/>
        <w:kinsoku/>
        <w:wordWrap/>
        <w:overflowPunct/>
        <w:topLinePunct w:val="0"/>
        <w:autoSpaceDE/>
        <w:autoSpaceDN/>
        <w:bidi w:val="0"/>
        <w:spacing w:line="576" w:lineRule="exact"/>
        <w:ind w:firstLineChars="200" w:firstLine="640"/>
        <w:jc w:val="both"/>
        <w:textAlignment w:val="auto"/>
        <w:rPr>
          <w:rFonts w:ascii="楷体_GB2312" w:eastAsia="楷体_GB2312"/>
          <w:b/>
          <w:sz w:val="32"/>
          <w:szCs w:val="32"/>
          <w:lang w:val="zh-CN"/>
        </w:rPr>
      </w:pPr>
      <w:r>
        <w:rPr>
          <w:rFonts w:ascii="楷体_GB2312" w:eastAsia="楷体_GB2312" w:hint="eastAsia"/>
          <w:b/>
          <w:sz w:val="32"/>
          <w:szCs w:val="32"/>
          <w:lang w:val="zh-CN"/>
        </w:rPr>
        <w:t>（一）通用指标绩效分析</w:t>
      </w:r>
    </w:p>
    <w:p>
      <w:pPr>
        <w:keepNext w:val="0"/>
        <w:keepLines w:val="0"/>
        <w:pageBreakBefore w:val="0"/>
        <w:widowControl w:val="0"/>
        <w:pBdr>
          <w:bottom w:val="single" w:sz="4" w:space="31" w:color="FFFFFF"/>
        </w:pBdr>
        <w:tabs>
          <w:tab w:val="left" w:pos="0"/>
        </w:tabs>
        <w:suppressAutoHyphens/>
        <w:kinsoku/>
        <w:wordWrap/>
        <w:overflowPunct/>
        <w:topLinePunct w:val="0"/>
        <w:autoSpaceDE/>
        <w:autoSpaceDN/>
        <w:bidi w:val="0"/>
        <w:spacing w:line="576" w:lineRule="exact"/>
        <w:ind w:firstLineChars="200" w:firstLine="640"/>
        <w:jc w:val="both"/>
        <w:textAlignment w:val="auto"/>
        <w:rPr>
          <w:rFonts w:ascii="仿宋_GB2312" w:eastAsia="仿宋_GB2312" w:cs="仿宋_GB2312" w:hint="eastAsia"/>
          <w:sz w:val="32"/>
          <w:szCs w:val="32"/>
          <w:lang w:val="zh-CN"/>
        </w:rPr>
      </w:pPr>
      <w:r>
        <w:rPr>
          <w:rFonts w:ascii="仿宋_GB2312" w:eastAsia="仿宋_GB2312" w:cs="仿宋_GB2312" w:hint="eastAsia"/>
          <w:b/>
          <w:bCs/>
          <w:sz w:val="32"/>
          <w:szCs w:val="32"/>
          <w:lang w:val="zh-CN"/>
        </w:rPr>
        <w:t>1.项目决策。</w:t>
      </w:r>
      <w:r>
        <w:rPr>
          <w:rFonts w:ascii="仿宋_GB2312" w:eastAsia="仿宋_GB2312" w:cs="仿宋_GB2312" w:hint="eastAsia"/>
          <w:sz w:val="32"/>
          <w:szCs w:val="32"/>
          <w:lang w:val="zh-CN"/>
        </w:rPr>
        <w:t>组织各村对项目开展申报工作，通过全面摸底底排查和实地考查项目可行性，并结合实际情况，及时上报镇党委会议研究决定定，会议中对申报项目的真实性、必要性及建设项目内容、资金保障和受益情况进行审核，经公示公告无异议后并报相关部门审批。</w:t>
      </w:r>
    </w:p>
    <w:p>
      <w:pPr>
        <w:keepNext w:val="0"/>
        <w:keepLines w:val="0"/>
        <w:pageBreakBefore w:val="0"/>
        <w:widowControl w:val="0"/>
        <w:pBdr>
          <w:bottom w:val="single" w:sz="4" w:space="31" w:color="FFFFFF"/>
        </w:pBdr>
        <w:tabs>
          <w:tab w:val="left" w:pos="0"/>
        </w:tabs>
        <w:suppressAutoHyphens/>
        <w:kinsoku/>
        <w:wordWrap/>
        <w:overflowPunct/>
        <w:topLinePunct w:val="0"/>
        <w:autoSpaceDE/>
        <w:autoSpaceDN/>
        <w:bidi w:val="0"/>
        <w:spacing w:line="576" w:lineRule="exact"/>
        <w:ind w:firstLineChars="200" w:firstLine="640"/>
        <w:jc w:val="both"/>
        <w:textAlignment w:val="auto"/>
        <w:rPr>
          <w:rFonts w:ascii="仿宋_GB2312" w:eastAsia="仿宋_GB2312" w:cs="仿宋_GB2312" w:hint="eastAsia"/>
          <w:sz w:val="32"/>
          <w:szCs w:val="32"/>
          <w:lang w:val="zh-CN"/>
        </w:rPr>
      </w:pPr>
      <w:r>
        <w:rPr>
          <w:rFonts w:ascii="仿宋_GB2312" w:eastAsia="仿宋_GB2312" w:cs="仿宋_GB2312" w:hint="eastAsia"/>
          <w:b/>
          <w:bCs/>
          <w:sz w:val="32"/>
          <w:szCs w:val="32"/>
          <w:lang w:val="zh-CN"/>
        </w:rPr>
        <w:t>2.项目管理。</w:t>
      </w:r>
      <w:r>
        <w:rPr>
          <w:rFonts w:ascii="仿宋_GB2312" w:eastAsia="仿宋_GB2312" w:cs="仿宋_GB2312" w:hint="eastAsia"/>
          <w:sz w:val="32"/>
          <w:szCs w:val="32"/>
          <w:lang w:val="zh-CN"/>
        </w:rPr>
        <w:t>项目实施过程中，严格按照相关法律法规及项目管理制度进行管理。</w:t>
      </w:r>
    </w:p>
    <w:p>
      <w:pPr>
        <w:keepNext w:val="0"/>
        <w:keepLines w:val="0"/>
        <w:pageBreakBefore w:val="0"/>
        <w:widowControl w:val="0"/>
        <w:pBdr>
          <w:bottom w:val="single" w:sz="4" w:space="31" w:color="FFFFFF"/>
        </w:pBdr>
        <w:tabs>
          <w:tab w:val="left" w:pos="0"/>
        </w:tabs>
        <w:suppressAutoHyphens/>
        <w:kinsoku/>
        <w:wordWrap/>
        <w:overflowPunct/>
        <w:topLinePunct w:val="0"/>
        <w:autoSpaceDE/>
        <w:autoSpaceDN/>
        <w:bidi w:val="0"/>
        <w:spacing w:line="576" w:lineRule="exact"/>
        <w:ind w:firstLineChars="200" w:firstLine="640"/>
        <w:jc w:val="both"/>
        <w:textAlignment w:val="auto"/>
        <w:rPr>
          <w:rFonts w:ascii="仿宋_GB2312" w:eastAsia="仿宋_GB2312" w:cs="仿宋_GB2312" w:hint="eastAsia"/>
          <w:sz w:val="32"/>
          <w:szCs w:val="32"/>
          <w:lang w:val="zh-CN"/>
        </w:rPr>
      </w:pPr>
      <w:r>
        <w:rPr>
          <w:rFonts w:ascii="仿宋_GB2312" w:eastAsia="仿宋_GB2312" w:cs="仿宋_GB2312" w:hint="eastAsia"/>
          <w:b/>
          <w:bCs/>
          <w:sz w:val="32"/>
          <w:szCs w:val="32"/>
          <w:lang w:val="zh-CN"/>
        </w:rPr>
        <w:t>3.项目实施。</w:t>
      </w:r>
      <w:r>
        <w:rPr>
          <w:rFonts w:ascii="仿宋_GB2312" w:eastAsia="仿宋_GB2312" w:cs="仿宋_GB2312" w:hint="eastAsia"/>
          <w:sz w:val="32"/>
          <w:szCs w:val="32"/>
          <w:lang w:val="zh-CN"/>
        </w:rPr>
        <w:t>民族地区春节送温暖活动慰问金，现已按要求实施完成。</w:t>
      </w:r>
    </w:p>
    <w:p>
      <w:pPr>
        <w:keepNext w:val="0"/>
        <w:keepLines w:val="0"/>
        <w:pageBreakBefore w:val="0"/>
        <w:widowControl w:val="0"/>
        <w:pBdr>
          <w:bottom w:val="single" w:sz="4" w:space="31" w:color="FFFFFF"/>
        </w:pBdr>
        <w:tabs>
          <w:tab w:val="left" w:pos="0"/>
        </w:tabs>
        <w:suppressAutoHyphens/>
        <w:kinsoku/>
        <w:wordWrap/>
        <w:overflowPunct/>
        <w:topLinePunct w:val="0"/>
        <w:autoSpaceDE/>
        <w:autoSpaceDN/>
        <w:bidi w:val="0"/>
        <w:spacing w:line="576" w:lineRule="exact"/>
        <w:ind w:firstLineChars="200" w:firstLine="640"/>
        <w:jc w:val="both"/>
        <w:textAlignment w:val="auto"/>
        <w:rPr>
          <w:rFonts w:ascii="仿宋_GB2312" w:eastAsia="仿宋_GB2312" w:cs="仿宋_GB2312" w:hint="eastAsia"/>
          <w:sz w:val="32"/>
          <w:szCs w:val="32"/>
          <w:lang w:val="zh-CN"/>
        </w:rPr>
      </w:pPr>
      <w:r>
        <w:rPr>
          <w:rFonts w:ascii="仿宋_GB2312" w:eastAsia="仿宋_GB2312" w:cs="仿宋_GB2312" w:hint="eastAsia"/>
          <w:b/>
          <w:bCs/>
          <w:sz w:val="32"/>
          <w:szCs w:val="32"/>
          <w:lang w:val="zh-CN"/>
        </w:rPr>
        <w:t>4.项目结果。</w:t>
      </w:r>
      <w:r>
        <w:rPr>
          <w:rFonts w:ascii="仿宋_GB2312" w:eastAsia="仿宋_GB2312" w:cs="仿宋_GB2312" w:hint="eastAsia"/>
          <w:sz w:val="32"/>
          <w:szCs w:val="32"/>
          <w:lang w:val="zh-CN"/>
        </w:rPr>
        <w:t>围绕目标完成、完成时效进行绩效分析。</w:t>
      </w:r>
    </w:p>
    <w:p>
      <w:pPr>
        <w:keepNext w:val="0"/>
        <w:keepLines w:val="0"/>
        <w:pageBreakBefore w:val="0"/>
        <w:widowControl w:val="0"/>
        <w:pBdr>
          <w:bottom w:val="single" w:sz="4" w:space="31" w:color="FFFFFF"/>
        </w:pBdr>
        <w:tabs>
          <w:tab w:val="left" w:pos="0"/>
        </w:tabs>
        <w:suppressAutoHyphens/>
        <w:kinsoku/>
        <w:wordWrap/>
        <w:overflowPunct/>
        <w:topLinePunct w:val="0"/>
        <w:autoSpaceDE/>
        <w:autoSpaceDN/>
        <w:bidi w:val="0"/>
        <w:spacing w:line="576" w:lineRule="exact"/>
        <w:ind w:firstLineChars="200" w:firstLine="640"/>
        <w:jc w:val="both"/>
        <w:textAlignment w:val="auto"/>
        <w:rPr>
          <w:rFonts w:ascii="仿宋_GB2312" w:eastAsia="仿宋_GB2312" w:cs="仿宋_GB2312" w:hint="eastAsia"/>
          <w:sz w:val="32"/>
          <w:szCs w:val="32"/>
          <w:lang w:val="zh-CN"/>
        </w:rPr>
      </w:pPr>
      <w:r>
        <w:rPr>
          <w:rFonts w:ascii="楷体_GB2312" w:eastAsia="楷体_GB2312" w:hint="eastAsia"/>
          <w:b/>
          <w:sz w:val="32"/>
          <w:szCs w:val="32"/>
          <w:lang w:val="zh-CN"/>
        </w:rPr>
        <w:t>（二）专用指标绩效分析。</w:t>
      </w:r>
      <w:r>
        <w:rPr>
          <w:rFonts w:ascii="仿宋_GB2312" w:eastAsia="仿宋_GB2312" w:cs="仿宋_GB2312" w:hint="eastAsia"/>
          <w:sz w:val="32"/>
          <w:szCs w:val="32"/>
          <w:lang w:val="zh-CN"/>
        </w:rPr>
        <w:t>无</w:t>
      </w:r>
    </w:p>
    <w:p>
      <w:pPr>
        <w:keepNext w:val="0"/>
        <w:keepLines w:val="0"/>
        <w:pageBreakBefore w:val="0"/>
        <w:widowControl w:val="0"/>
        <w:pBdr>
          <w:bottom w:val="single" w:sz="4" w:space="31" w:color="FFFFFF"/>
        </w:pBdr>
        <w:tabs>
          <w:tab w:val="left" w:pos="0"/>
        </w:tabs>
        <w:suppressAutoHyphens/>
        <w:kinsoku/>
        <w:wordWrap/>
        <w:overflowPunct/>
        <w:topLinePunct w:val="0"/>
        <w:autoSpaceDE/>
        <w:autoSpaceDN/>
        <w:bidi w:val="0"/>
        <w:spacing w:line="576" w:lineRule="exact"/>
        <w:ind w:firstLineChars="200" w:firstLine="640"/>
        <w:jc w:val="both"/>
        <w:textAlignment w:val="auto"/>
        <w:rPr>
          <w:rFonts w:ascii="仿宋_GB2312" w:eastAsia="仿宋_GB2312" w:cs="仿宋_GB2312" w:hint="eastAsia"/>
          <w:sz w:val="32"/>
          <w:szCs w:val="32"/>
          <w:lang w:val="zh-CN"/>
        </w:rPr>
      </w:pPr>
      <w:r>
        <w:rPr>
          <w:rFonts w:ascii="楷体_GB2312" w:eastAsia="楷体_GB2312" w:hint="eastAsia"/>
          <w:b/>
          <w:sz w:val="32"/>
          <w:szCs w:val="32"/>
          <w:lang w:val="zh-CN"/>
        </w:rPr>
        <w:t>（三）个性指标绩效分析。</w:t>
      </w:r>
      <w:r>
        <w:rPr>
          <w:rFonts w:ascii="仿宋_GB2312" w:eastAsia="仿宋_GB2312" w:cs="仿宋_GB2312" w:hint="eastAsia"/>
          <w:sz w:val="32"/>
          <w:szCs w:val="32"/>
          <w:lang w:val="zh-CN"/>
        </w:rPr>
        <w:t>无</w:t>
      </w:r>
    </w:p>
    <w:p>
      <w:pPr>
        <w:keepNext w:val="0"/>
        <w:keepLines w:val="0"/>
        <w:pageBreakBefore w:val="0"/>
        <w:widowControl w:val="0"/>
        <w:pBdr>
          <w:bottom w:val="single" w:sz="4" w:space="31" w:color="FFFFFF"/>
        </w:pBdr>
        <w:tabs>
          <w:tab w:val="left" w:pos="0"/>
        </w:tabs>
        <w:suppressAutoHyphens/>
        <w:kinsoku/>
        <w:wordWrap/>
        <w:overflowPunct/>
        <w:topLinePunct w:val="0"/>
        <w:autoSpaceDE/>
        <w:autoSpaceDN/>
        <w:bidi w:val="0"/>
        <w:spacing w:line="576" w:lineRule="exact"/>
        <w:ind w:firstLineChars="200" w:firstLine="640"/>
        <w:jc w:val="both"/>
        <w:textAlignment w:val="auto"/>
        <w:rPr>
          <w:rFonts w:ascii="黑体" w:eastAsia="黑体"/>
          <w:sz w:val="32"/>
          <w:szCs w:val="32"/>
        </w:rPr>
      </w:pPr>
      <w:r>
        <w:rPr>
          <w:rFonts w:ascii="黑体" w:eastAsia="黑体" w:hint="eastAsia"/>
          <w:sz w:val="32"/>
          <w:szCs w:val="32"/>
        </w:rPr>
        <w:t>四、评价结论</w:t>
      </w:r>
    </w:p>
    <w:p>
      <w:pPr>
        <w:keepNext w:val="0"/>
        <w:keepLines w:val="0"/>
        <w:pageBreakBefore w:val="0"/>
        <w:widowControl w:val="0"/>
        <w:pBdr>
          <w:bottom w:val="single" w:sz="4" w:space="31" w:color="FFFFFF"/>
        </w:pBdr>
        <w:tabs>
          <w:tab w:val="left" w:pos="0"/>
        </w:tabs>
        <w:suppressAutoHyphens/>
        <w:kinsoku/>
        <w:wordWrap/>
        <w:overflowPunct/>
        <w:topLinePunct w:val="0"/>
        <w:autoSpaceDE/>
        <w:autoSpaceDN/>
        <w:bidi w:val="0"/>
        <w:spacing w:line="576" w:lineRule="exact"/>
        <w:ind w:firstLineChars="200" w:firstLine="640"/>
        <w:jc w:val="both"/>
        <w:textAlignment w:val="auto"/>
        <w:rPr>
          <w:rFonts w:ascii="仿宋_GB2312" w:eastAsia="仿宋_GB2312" w:cs="仿宋_GB2312" w:hint="eastAsia"/>
          <w:sz w:val="32"/>
          <w:szCs w:val="32"/>
          <w:lang w:val="zh-CN"/>
        </w:rPr>
      </w:pPr>
      <w:r>
        <w:rPr>
          <w:rFonts w:ascii="仿宋_GB2312" w:eastAsia="仿宋_GB2312" w:cs="仿宋_GB2312" w:hint="eastAsia"/>
          <w:sz w:val="32"/>
          <w:szCs w:val="32"/>
          <w:lang w:val="zh-CN"/>
        </w:rPr>
        <w:t>项目管理做到管理规范，操作阳光透明，运行有序高效，态度优质，群众满意度高。在项目管理上，通过逐步规范申报审批支付程序，确保资金高效运转。在资金管理上，严格按照财务制度，确保了资金及时到位和使用。有效提升困难家庭居住环境，使受益家庭满意率达到100%。</w:t>
      </w:r>
    </w:p>
    <w:p>
      <w:pPr>
        <w:keepNext w:val="0"/>
        <w:keepLines w:val="0"/>
        <w:pageBreakBefore w:val="0"/>
        <w:widowControl w:val="0"/>
        <w:pBdr>
          <w:bottom w:val="single" w:sz="4" w:space="31" w:color="FFFFFF"/>
        </w:pBdr>
        <w:tabs>
          <w:tab w:val="left" w:pos="0"/>
        </w:tabs>
        <w:suppressAutoHyphens/>
        <w:kinsoku/>
        <w:wordWrap/>
        <w:overflowPunct/>
        <w:topLinePunct w:val="0"/>
        <w:autoSpaceDE/>
        <w:autoSpaceDN/>
        <w:bidi w:val="0"/>
        <w:spacing w:line="576" w:lineRule="exact"/>
        <w:ind w:firstLineChars="200" w:firstLine="640"/>
        <w:jc w:val="both"/>
        <w:textAlignment w:val="auto"/>
        <w:rPr>
          <w:rFonts w:ascii="黑体" w:eastAsia="黑体"/>
          <w:sz w:val="32"/>
          <w:szCs w:val="32"/>
        </w:rPr>
      </w:pPr>
      <w:r>
        <w:rPr>
          <w:rFonts w:ascii="黑体" w:eastAsia="黑体" w:hint="eastAsia"/>
          <w:sz w:val="32"/>
          <w:szCs w:val="32"/>
        </w:rPr>
        <w:t>五、存在主要问题</w:t>
      </w:r>
    </w:p>
    <w:p>
      <w:pPr>
        <w:keepNext w:val="0"/>
        <w:keepLines w:val="0"/>
        <w:pageBreakBefore w:val="0"/>
        <w:widowControl w:val="0"/>
        <w:pBdr>
          <w:bottom w:val="single" w:sz="4" w:space="31" w:color="FFFFFF"/>
        </w:pBdr>
        <w:tabs>
          <w:tab w:val="left" w:pos="0"/>
        </w:tabs>
        <w:suppressAutoHyphens/>
        <w:kinsoku/>
        <w:wordWrap/>
        <w:overflowPunct/>
        <w:topLinePunct w:val="0"/>
        <w:autoSpaceDE/>
        <w:autoSpaceDN/>
        <w:bidi w:val="0"/>
        <w:spacing w:line="576" w:lineRule="exact"/>
        <w:ind w:firstLineChars="200" w:firstLine="640"/>
        <w:jc w:val="both"/>
        <w:textAlignment w:val="auto"/>
        <w:rPr>
          <w:rFonts w:ascii="仿宋_GB2312" w:eastAsia="仿宋_GB2312" w:cs="仿宋_GB2312"/>
          <w:sz w:val="32"/>
          <w:szCs w:val="32"/>
        </w:rPr>
      </w:pPr>
      <w:r>
        <w:rPr>
          <w:rFonts w:ascii="仿宋_GB2312" w:eastAsia="仿宋_GB2312" w:cs="仿宋_GB2312" w:hint="eastAsia"/>
          <w:sz w:val="32"/>
          <w:szCs w:val="32"/>
        </w:rPr>
        <w:t>无</w:t>
      </w:r>
    </w:p>
    <w:p>
      <w:pPr>
        <w:keepNext w:val="0"/>
        <w:keepLines w:val="0"/>
        <w:pageBreakBefore w:val="0"/>
        <w:widowControl w:val="0"/>
        <w:numPr>
          <w:ilvl w:val="0"/>
          <w:numId w:val="2"/>
        </w:numPr>
        <w:pBdr>
          <w:bottom w:val="single" w:sz="4" w:space="31" w:color="FFFFFF"/>
        </w:pBdr>
        <w:tabs>
          <w:tab w:val="left" w:pos="0"/>
        </w:tabs>
        <w:suppressAutoHyphens/>
        <w:kinsoku/>
        <w:wordWrap/>
        <w:overflowPunct/>
        <w:topLinePunct w:val="0"/>
        <w:autoSpaceDE/>
        <w:autoSpaceDN/>
        <w:bidi w:val="0"/>
        <w:spacing w:line="576" w:lineRule="exact"/>
        <w:ind w:left="0" w:firstLineChars="200" w:firstLine="640"/>
        <w:jc w:val="both"/>
        <w:textAlignment w:val="auto"/>
        <w:rPr>
          <w:rFonts w:ascii="黑体" w:eastAsia="黑体"/>
          <w:sz w:val="32"/>
          <w:szCs w:val="32"/>
          <w:lang w:val="zh-CN"/>
        </w:rPr>
      </w:pPr>
      <w:r>
        <w:rPr>
          <w:rFonts w:ascii="黑体" w:eastAsia="黑体" w:hint="eastAsia"/>
          <w:sz w:val="32"/>
          <w:szCs w:val="32"/>
          <w:lang w:val="zh-CN"/>
        </w:rPr>
        <w:t>改进建议</w:t>
      </w:r>
      <w:bookmarkStart w:id="75" w:name="_Hlk110546638"/>
    </w:p>
    <w:p>
      <w:pPr>
        <w:keepNext w:val="0"/>
        <w:keepLines w:val="0"/>
        <w:pageBreakBefore w:val="0"/>
        <w:widowControl w:val="0"/>
        <w:pBdr>
          <w:bottom w:val="single" w:sz="4" w:space="31" w:color="FFFFFF"/>
        </w:pBdr>
        <w:tabs>
          <w:tab w:val="left" w:pos="0"/>
        </w:tabs>
        <w:suppressAutoHyphens/>
        <w:kinsoku/>
        <w:wordWrap/>
        <w:overflowPunct/>
        <w:topLinePunct w:val="0"/>
        <w:autoSpaceDE/>
        <w:autoSpaceDN/>
        <w:bidi w:val="0"/>
        <w:spacing w:line="576" w:lineRule="exact"/>
        <w:ind w:firstLineChars="200" w:firstLine="640"/>
        <w:jc w:val="both"/>
        <w:textAlignment w:val="auto"/>
        <w:rPr>
          <w:rFonts w:ascii="仿宋_GB2312" w:cs="仿宋_GB2312" w:hAnsi="仿宋_GB2312"/>
          <w:kern w:val="0"/>
        </w:rPr>
      </w:pPr>
      <w:r>
        <w:rPr>
          <w:rFonts w:ascii="仿宋" w:eastAsia="仿宋" w:hint="eastAsia"/>
          <w:sz w:val="32"/>
          <w:szCs w:val="32"/>
          <w:lang w:val="zh-CN"/>
        </w:rPr>
        <w:t>无</w:t>
      </w:r>
    </w:p>
    <w:p>
      <w:pPr>
        <w:keepNext w:val="0"/>
        <w:keepLines w:val="0"/>
        <w:pageBreakBefore w:val="0"/>
        <w:widowControl w:val="0"/>
        <w:suppressAutoHyphens/>
        <w:kinsoku/>
        <w:wordWrap/>
        <w:overflowPunct/>
        <w:topLinePunct w:val="0"/>
        <w:autoSpaceDE/>
        <w:autoSpaceDN/>
        <w:bidi w:val="0"/>
        <w:spacing w:line="576" w:lineRule="exact"/>
        <w:jc w:val="both"/>
        <w:textAlignment w:val="auto"/>
        <w:rPr>
          <w:rFonts w:ascii="黑体" w:eastAsia="黑体"/>
          <w:sz w:val="44"/>
          <w:szCs w:val="44"/>
        </w:rPr>
      </w:pPr>
      <w:bookmarkEnd w:id="75"/>
    </w:p>
    <w:p>
      <w:pPr>
        <w:keepNext w:val="0"/>
        <w:keepLines w:val="0"/>
        <w:pageBreakBefore w:val="0"/>
        <w:widowControl w:val="0"/>
        <w:suppressAutoHyphens/>
        <w:kinsoku/>
        <w:wordWrap/>
        <w:overflowPunct/>
        <w:topLinePunct w:val="0"/>
        <w:autoSpaceDE/>
        <w:autoSpaceDN/>
        <w:bidi w:val="0"/>
        <w:spacing w:line="576" w:lineRule="exact"/>
        <w:jc w:val="both"/>
        <w:textAlignment w:val="auto"/>
        <w:rPr>
          <w:rFonts w:ascii="黑体" w:eastAsia="黑体"/>
          <w:sz w:val="44"/>
          <w:szCs w:val="44"/>
        </w:rPr>
      </w:pPr>
    </w:p>
    <w:p>
      <w:pPr>
        <w:keepNext w:val="0"/>
        <w:keepLines w:val="0"/>
        <w:pageBreakBefore w:val="0"/>
        <w:widowControl w:val="0"/>
        <w:suppressAutoHyphens/>
        <w:kinsoku/>
        <w:wordWrap/>
        <w:overflowPunct/>
        <w:topLinePunct w:val="0"/>
        <w:autoSpaceDE/>
        <w:autoSpaceDN/>
        <w:bidi w:val="0"/>
        <w:spacing w:line="576" w:lineRule="exact"/>
        <w:jc w:val="both"/>
        <w:textAlignment w:val="auto"/>
        <w:rPr>
          <w:rFonts w:ascii="黑体" w:eastAsia="黑体"/>
          <w:sz w:val="44"/>
          <w:szCs w:val="44"/>
        </w:rPr>
      </w:pPr>
    </w:p>
    <w:p>
      <w:pPr>
        <w:keepNext w:val="0"/>
        <w:keepLines w:val="0"/>
        <w:pageBreakBefore w:val="0"/>
        <w:widowControl w:val="0"/>
        <w:suppressAutoHyphens/>
        <w:kinsoku/>
        <w:wordWrap/>
        <w:overflowPunct/>
        <w:topLinePunct w:val="0"/>
        <w:autoSpaceDE/>
        <w:autoSpaceDN/>
        <w:bidi w:val="0"/>
        <w:spacing w:line="576" w:lineRule="exact"/>
        <w:jc w:val="both"/>
        <w:textAlignment w:val="auto"/>
        <w:rPr>
          <w:rFonts w:ascii="黑体" w:eastAsia="黑体"/>
          <w:sz w:val="44"/>
          <w:szCs w:val="44"/>
        </w:rPr>
      </w:pPr>
    </w:p>
    <w:p>
      <w:pPr>
        <w:keepNext w:val="0"/>
        <w:keepLines w:val="0"/>
        <w:pageBreakBefore w:val="0"/>
        <w:widowControl w:val="0"/>
        <w:suppressAutoHyphens/>
        <w:kinsoku/>
        <w:wordWrap/>
        <w:overflowPunct/>
        <w:topLinePunct w:val="0"/>
        <w:autoSpaceDE/>
        <w:autoSpaceDN/>
        <w:bidi w:val="0"/>
        <w:spacing w:line="576" w:lineRule="exact"/>
        <w:jc w:val="both"/>
        <w:textAlignment w:val="auto"/>
        <w:rPr>
          <w:rFonts w:ascii="黑体" w:eastAsia="黑体"/>
          <w:sz w:val="44"/>
          <w:szCs w:val="44"/>
        </w:rPr>
      </w:pPr>
    </w:p>
    <w:p>
      <w:pPr>
        <w:spacing w:line="578" w:lineRule="exact"/>
        <w:rPr>
          <w:rFonts w:ascii="黑体" w:eastAsia="黑体" w:cs="黑体" w:hint="eastAsia"/>
          <w:sz w:val="32"/>
          <w:szCs w:val="32"/>
        </w:rPr>
      </w:pPr>
    </w:p>
    <w:p>
      <w:pPr>
        <w:spacing w:line="578" w:lineRule="exact"/>
        <w:rPr>
          <w:rFonts w:ascii="黑体" w:eastAsia="黑体" w:cs="黑体" w:hint="eastAsia"/>
          <w:sz w:val="32"/>
          <w:szCs w:val="32"/>
        </w:rPr>
      </w:pPr>
    </w:p>
    <w:p>
      <w:pPr>
        <w:spacing w:line="578" w:lineRule="exact"/>
        <w:rPr>
          <w:rFonts w:ascii="黑体" w:eastAsia="黑体" w:cs="黑体" w:hint="eastAsia"/>
          <w:sz w:val="32"/>
          <w:szCs w:val="32"/>
        </w:rPr>
      </w:pPr>
    </w:p>
    <w:p>
      <w:pPr>
        <w:spacing w:line="578" w:lineRule="exact"/>
        <w:rPr>
          <w:rFonts w:ascii="黑体" w:eastAsia="黑体" w:cs="黑体" w:hint="eastAsia"/>
          <w:sz w:val="32"/>
          <w:szCs w:val="32"/>
        </w:rPr>
      </w:pPr>
    </w:p>
    <w:p>
      <w:pPr>
        <w:snapToGrid w:val="0"/>
        <w:spacing w:line="600" w:lineRule="exact"/>
        <w:jc w:val="center"/>
        <w:rPr>
          <w:rFonts w:ascii="方正小标宋简体" w:eastAsia="方正小标宋简体"/>
          <w:sz w:val="44"/>
          <w:szCs w:val="44"/>
        </w:rPr>
      </w:pPr>
      <w:r>
        <w:rPr>
          <w:rFonts w:ascii="方正小标宋简体" w:eastAsia="方正小标宋简体" w:hint="eastAsia"/>
          <w:sz w:val="44"/>
          <w:szCs w:val="44"/>
        </w:rPr>
        <w:t>茂县民族宗教局</w:t>
      </w:r>
    </w:p>
    <w:p>
      <w:pPr>
        <w:snapToGrid w:val="0"/>
        <w:spacing w:line="600" w:lineRule="exact"/>
        <w:jc w:val="center"/>
        <w:rPr>
          <w:rFonts w:ascii="方正小标宋简体" w:eastAsia="方正小标宋简体"/>
          <w:sz w:val="44"/>
          <w:szCs w:val="44"/>
        </w:rPr>
      </w:pPr>
      <w:r>
        <w:rPr>
          <w:rFonts w:ascii="方正小标宋简体" w:eastAsia="方正小标宋简体" w:hint="eastAsia"/>
          <w:sz w:val="44"/>
          <w:szCs w:val="44"/>
        </w:rPr>
        <w:t>专项预算项目绩效评价报告</w:t>
      </w:r>
    </w:p>
    <w:p>
      <w:pPr>
        <w:topLinePunct/>
        <w:snapToGrid w:val="0"/>
        <w:spacing w:line="560" w:lineRule="exact"/>
        <w:ind w:firstLineChars="500" w:firstLine="1600"/>
        <w:rPr>
          <w:rFonts w:ascii="仿宋_GB2312" w:eastAsia="仿宋_GB2312"/>
          <w:sz w:val="32"/>
          <w:szCs w:val="32"/>
          <w:lang w:val="zh-CN"/>
        </w:rPr>
      </w:pPr>
      <w:r>
        <w:rPr>
          <w:rFonts w:ascii="仿宋_GB2312" w:eastAsia="仿宋_GB2312" w:hint="eastAsia"/>
          <w:sz w:val="32"/>
          <w:szCs w:val="32"/>
          <w:lang w:val="zh-CN"/>
        </w:rPr>
        <w:t>（富顺镇富顺村产业基础设施提升项目）</w:t>
      </w:r>
    </w:p>
    <w:p>
      <w:pPr>
        <w:pStyle w:val="31"/>
        <w:spacing w:line="578" w:lineRule="exact"/>
        <w:ind w:firstLine="640"/>
        <w:jc w:val="center"/>
        <w:rPr>
          <w:rFonts w:ascii="宋体"/>
          <w:color w:val="auto"/>
          <w:kern w:val="2"/>
          <w:sz w:val="32"/>
          <w:szCs w:val="32"/>
        </w:rPr>
      </w:pPr>
    </w:p>
    <w:p>
      <w:pPr>
        <w:adjustRightInd w:val="0"/>
        <w:snapToGrid w:val="0"/>
        <w:spacing w:line="578" w:lineRule="exact"/>
        <w:ind w:firstLineChars="200" w:firstLine="640"/>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pPr>
        <w:widowControl/>
        <w:suppressAutoHyphens/>
        <w:spacing w:line="560" w:lineRule="exact"/>
        <w:ind w:firstLineChars="200" w:firstLine="640"/>
        <w:rPr>
          <w:rFonts w:ascii="仿宋_GB2312" w:eastAsia="仿宋_GB2312" w:cs="仿宋_GB2312"/>
          <w:sz w:val="32"/>
          <w:szCs w:val="32"/>
          <w:lang w:val="zh-CN"/>
        </w:rPr>
      </w:pPr>
      <w:r>
        <w:rPr>
          <w:rFonts w:ascii="楷体_GB2312" w:eastAsia="楷体_GB2312" w:hint="eastAsia"/>
          <w:b/>
          <w:sz w:val="32"/>
          <w:szCs w:val="32"/>
          <w:lang w:val="zh-CN"/>
        </w:rPr>
        <w:t>（一）设立背景及基本情况。</w:t>
      </w:r>
      <w:r>
        <w:rPr>
          <w:rFonts w:ascii="仿宋_GB2312" w:eastAsia="仿宋_GB2312" w:cs="仿宋_GB2312" w:hint="eastAsia"/>
          <w:sz w:val="32"/>
          <w:szCs w:val="32"/>
          <w:lang w:val="zh-CN"/>
        </w:rPr>
        <w:t>按照《中央和省级财政衔接推进乡村振兴补助资金管理办法》(川财农〔2021〕36号)、《关于加强中央和省级财政衔接推进乡村振兴补助资金使用管理的实施意见》(川财农〔2021〕61号)等文件规定，切实管好用好资金。</w:t>
      </w:r>
    </w:p>
    <w:p>
      <w:pPr>
        <w:widowControl/>
        <w:suppressAutoHyphens/>
        <w:spacing w:line="560" w:lineRule="exact"/>
        <w:ind w:firstLineChars="200" w:firstLine="640"/>
        <w:rPr>
          <w:rFonts w:ascii="仿宋_GB2312" w:eastAsia="仿宋_GB2312" w:cs="仿宋_GB2312"/>
          <w:sz w:val="32"/>
          <w:szCs w:val="32"/>
          <w:lang w:val="zh-CN"/>
        </w:rPr>
      </w:pPr>
      <w:r>
        <w:rPr>
          <w:rFonts w:ascii="楷体_GB2312" w:eastAsia="楷体_GB2312" w:hint="eastAsia"/>
          <w:b/>
          <w:sz w:val="32"/>
          <w:szCs w:val="32"/>
          <w:lang w:val="zh-CN"/>
        </w:rPr>
        <w:t>（二）实施目的及支持方向。</w:t>
      </w:r>
      <w:r>
        <w:rPr>
          <w:rFonts w:ascii="仿宋_GB2312" w:eastAsia="仿宋_GB2312" w:cs="仿宋_GB2312" w:hint="eastAsia"/>
          <w:sz w:val="32"/>
          <w:szCs w:val="32"/>
          <w:lang w:val="zh-CN"/>
        </w:rPr>
        <w:t>突出衔接资金支持重点，优先支持联农带农富农产业发展，巩固拓展脱贫攻坚成果，增强脱贫地区和脱贫群众内生发展动力。</w:t>
      </w:r>
    </w:p>
    <w:p>
      <w:pPr>
        <w:widowControl/>
        <w:suppressAutoHyphens/>
        <w:spacing w:line="560" w:lineRule="exact"/>
        <w:ind w:firstLineChars="200" w:firstLine="640"/>
        <w:rPr>
          <w:rFonts w:ascii="仿宋_GB2312" w:eastAsia="仿宋_GB2312" w:cs="仿宋_GB2312"/>
          <w:sz w:val="32"/>
          <w:szCs w:val="32"/>
          <w:lang w:val="zh-CN"/>
        </w:rPr>
      </w:pPr>
      <w:r>
        <w:rPr>
          <w:rFonts w:ascii="楷体_GB2312" w:eastAsia="楷体_GB2312" w:hint="eastAsia"/>
          <w:b/>
          <w:sz w:val="32"/>
          <w:szCs w:val="32"/>
          <w:lang w:val="zh-CN"/>
        </w:rPr>
        <w:t>（三）预算安排及分配管理。</w:t>
      </w:r>
      <w:r>
        <w:rPr>
          <w:rFonts w:ascii="仿宋_GB2312" w:eastAsia="仿宋_GB2312" w:cs="仿宋_GB2312" w:hint="eastAsia"/>
          <w:sz w:val="32"/>
          <w:szCs w:val="32"/>
          <w:lang w:val="zh-CN"/>
        </w:rPr>
        <w:t>富顺镇富顺村产业基础设施提升项目申报138.2万元，批复138.2万元，申报与批复资金一致。</w:t>
      </w:r>
    </w:p>
    <w:p>
      <w:pPr>
        <w:widowControl/>
        <w:suppressAutoHyphens/>
        <w:spacing w:line="560" w:lineRule="exact"/>
        <w:ind w:firstLineChars="200" w:firstLine="640"/>
        <w:rPr>
          <w:rFonts w:ascii="仿宋_GB2312" w:eastAsia="仿宋_GB2312" w:cs="仿宋_GB2312"/>
          <w:sz w:val="32"/>
          <w:szCs w:val="32"/>
          <w:lang w:val="zh-CN"/>
        </w:rPr>
      </w:pPr>
      <w:r>
        <w:rPr>
          <w:rFonts w:ascii="楷体_GB2312" w:eastAsia="楷体_GB2312" w:hint="eastAsia"/>
          <w:b/>
          <w:sz w:val="32"/>
          <w:szCs w:val="32"/>
          <w:lang w:val="zh-CN"/>
        </w:rPr>
        <w:t>（四）项目绩效目标设置。</w:t>
      </w:r>
      <w:r>
        <w:rPr>
          <w:rFonts w:ascii="仿宋_GB2312" w:eastAsia="仿宋_GB2312" w:cs="仿宋_GB2312" w:hint="eastAsia"/>
          <w:sz w:val="32"/>
          <w:szCs w:val="32"/>
          <w:lang w:val="zh-CN"/>
        </w:rPr>
        <w:t>通过项目的实施，将改善当地基础设施条件，将充分发挥资源、区位两大优势，变自然优势为经济优势，给村民带来更好的经济收益。保证项目绩效达到预期绩效目标。</w:t>
      </w:r>
    </w:p>
    <w:p>
      <w:pPr>
        <w:adjustRightInd w:val="0"/>
        <w:snapToGrid w:val="0"/>
        <w:spacing w:line="578" w:lineRule="exact"/>
        <w:ind w:firstLineChars="200" w:firstLine="640"/>
        <w:outlineLvl w:val="1"/>
        <w:rPr>
          <w:rFonts w:ascii="黑体" w:eastAsia="黑体"/>
          <w:sz w:val="32"/>
          <w:szCs w:val="32"/>
          <w:lang w:val="zh-CN"/>
        </w:rPr>
      </w:pPr>
      <w:r>
        <w:rPr>
          <w:rFonts w:ascii="黑体" w:eastAsia="黑体" w:hint="eastAsia"/>
          <w:sz w:val="32"/>
          <w:szCs w:val="32"/>
          <w:lang w:val="zh-CN"/>
        </w:rPr>
        <w:t>二、评价实施</w:t>
      </w:r>
    </w:p>
    <w:p>
      <w:pPr>
        <w:adjustRightInd w:val="0"/>
        <w:snapToGrid w:val="0"/>
        <w:spacing w:line="578" w:lineRule="exact"/>
        <w:ind w:firstLineChars="200" w:firstLine="640"/>
        <w:rPr>
          <w:rFonts w:ascii="仿宋_GB2312" w:eastAsia="仿宋_GB2312" w:cs="仿宋_GB2312"/>
          <w:sz w:val="32"/>
          <w:szCs w:val="32"/>
          <w:lang w:val="zh-CN"/>
        </w:rPr>
      </w:pPr>
      <w:r>
        <w:rPr>
          <w:rFonts w:ascii="楷体_GB2312" w:eastAsia="楷体_GB2312" w:hint="eastAsia"/>
          <w:b/>
          <w:sz w:val="32"/>
          <w:szCs w:val="32"/>
          <w:lang w:val="zh-CN"/>
        </w:rPr>
        <w:t>（一）评价目的。</w:t>
      </w:r>
      <w:r>
        <w:rPr>
          <w:rFonts w:ascii="仿宋_GB2312" w:eastAsia="仿宋_GB2312" w:cs="仿宋_GB2312" w:hint="eastAsia"/>
          <w:sz w:val="32"/>
          <w:szCs w:val="32"/>
          <w:lang w:val="zh-CN"/>
        </w:rPr>
        <w:t>通过这些项目的实施，补齐了农村产业道路、灌溉等基础设施短板，极大改善了高半山地区群众生产和出行条件，让高半山区农业产业结构调整、转型升级步伐加快，促进了高半山产业发展和群众增收致富；同时，紧紧围绕州委、州政府“川西北生态经济示范区”建设战略部署和县委、县政府建成“川西北高原生态农业发展高地”的目标定位，突出生态资源优势，有效联农带农发展特色水果生态种植、走绿色生态产业化道路，项目的实施，有效的解决了高半山产业设施配套弱、基础设施差的短板，深入项目实施地得到持续稳定增长。</w:t>
      </w:r>
    </w:p>
    <w:p>
      <w:pPr>
        <w:adjustRightInd w:val="0"/>
        <w:snapToGrid w:val="0"/>
        <w:spacing w:line="578" w:lineRule="exact"/>
        <w:ind w:firstLineChars="200" w:firstLine="640"/>
        <w:rPr>
          <w:rFonts w:ascii="仿宋_GB2312" w:eastAsia="仿宋_GB2312" w:cs="仿宋_GB2312"/>
          <w:sz w:val="32"/>
          <w:szCs w:val="32"/>
          <w:lang w:val="zh-CN"/>
        </w:rPr>
      </w:pPr>
      <w:r>
        <w:rPr>
          <w:rFonts w:ascii="楷体_GB2312" w:eastAsia="楷体_GB2312" w:hint="eastAsia"/>
          <w:b/>
          <w:sz w:val="32"/>
          <w:szCs w:val="32"/>
          <w:lang w:val="zh-CN"/>
        </w:rPr>
        <w:t>（二）预设问题及评价重点。</w:t>
      </w:r>
      <w:r>
        <w:rPr>
          <w:rFonts w:ascii="仿宋_GB2312" w:eastAsia="仿宋_GB2312" w:cs="仿宋_GB2312" w:hint="eastAsia"/>
          <w:sz w:val="32"/>
          <w:szCs w:val="32"/>
          <w:lang w:val="zh-CN"/>
        </w:rPr>
        <w:t>无。</w:t>
      </w:r>
    </w:p>
    <w:p>
      <w:pPr>
        <w:adjustRightInd w:val="0"/>
        <w:snapToGrid w:val="0"/>
        <w:spacing w:line="578" w:lineRule="exact"/>
        <w:ind w:firstLineChars="200" w:firstLine="640"/>
        <w:rPr>
          <w:rFonts w:ascii="仿宋_GB2312" w:eastAsia="仿宋_GB2312" w:cs="仿宋_GB2312"/>
          <w:sz w:val="32"/>
          <w:szCs w:val="32"/>
          <w:lang w:val="zh-CN"/>
        </w:rPr>
      </w:pPr>
      <w:r>
        <w:rPr>
          <w:rFonts w:ascii="楷体_GB2312" w:eastAsia="楷体_GB2312" w:hint="eastAsia"/>
          <w:b/>
          <w:sz w:val="32"/>
          <w:szCs w:val="32"/>
          <w:lang w:val="zh-CN"/>
        </w:rPr>
        <w:t>（三）评价选点。</w:t>
      </w:r>
      <w:r>
        <w:rPr>
          <w:rFonts w:ascii="仿宋_GB2312" w:eastAsia="仿宋_GB2312" w:cs="仿宋_GB2312" w:hint="eastAsia"/>
          <w:sz w:val="32"/>
          <w:szCs w:val="32"/>
          <w:lang w:val="zh-CN"/>
        </w:rPr>
        <w:t>在2023年项目中抽取1个样点进行评价。</w:t>
      </w:r>
    </w:p>
    <w:p>
      <w:pPr>
        <w:adjustRightInd w:val="0"/>
        <w:snapToGrid w:val="0"/>
        <w:spacing w:line="578" w:lineRule="exact"/>
        <w:ind w:firstLineChars="200" w:firstLine="640"/>
        <w:rPr>
          <w:rFonts w:ascii="仿宋_GB2312" w:eastAsia="仿宋_GB2312" w:cs="仿宋_GB2312"/>
          <w:sz w:val="32"/>
          <w:szCs w:val="32"/>
          <w:lang w:val="zh-CN"/>
        </w:rPr>
      </w:pPr>
      <w:r>
        <w:rPr>
          <w:rFonts w:ascii="楷体_GB2312" w:eastAsia="楷体_GB2312" w:hint="eastAsia"/>
          <w:b/>
          <w:sz w:val="32"/>
          <w:szCs w:val="32"/>
          <w:lang w:val="zh-CN"/>
        </w:rPr>
        <w:t>（四）评价方法。</w:t>
      </w:r>
      <w:r>
        <w:rPr>
          <w:rFonts w:ascii="仿宋_GB2312" w:eastAsia="仿宋_GB2312" w:cs="仿宋_GB2312" w:hint="eastAsia"/>
          <w:sz w:val="32"/>
          <w:szCs w:val="32"/>
          <w:lang w:val="zh-CN"/>
        </w:rPr>
        <w:t>采用单位自评法、实地勘察法等方法开展评价。</w:t>
      </w:r>
    </w:p>
    <w:p>
      <w:pPr>
        <w:adjustRightInd w:val="0"/>
        <w:snapToGrid w:val="0"/>
        <w:spacing w:line="578" w:lineRule="exact"/>
        <w:ind w:firstLineChars="200" w:firstLine="640"/>
        <w:rPr>
          <w:rFonts w:ascii="仿宋_GB2312" w:eastAsia="仿宋_GB2312" w:cs="仿宋_GB2312"/>
          <w:sz w:val="32"/>
          <w:szCs w:val="32"/>
          <w:lang w:val="zh-CN"/>
        </w:rPr>
      </w:pPr>
      <w:r>
        <w:rPr>
          <w:rFonts w:ascii="楷体_GB2312" w:eastAsia="楷体_GB2312" w:hint="eastAsia"/>
          <w:b/>
          <w:sz w:val="32"/>
          <w:szCs w:val="32"/>
          <w:lang w:val="zh-CN"/>
        </w:rPr>
        <w:t>（五）评价组织。</w:t>
      </w:r>
      <w:r>
        <w:rPr>
          <w:rFonts w:ascii="仿宋_GB2312" w:eastAsia="仿宋_GB2312" w:cs="仿宋_GB2312" w:hint="eastAsia"/>
          <w:sz w:val="32"/>
          <w:szCs w:val="32"/>
          <w:lang w:val="zh-CN"/>
        </w:rPr>
        <w:t>采用自评与他评相结合的方式，结合评价内容，做到有计划，有安排，扎实开展本次自评工作。针对申报内容、实施情况、资金拨付、财务管理、社会效益等做出自我评价。</w:t>
      </w:r>
    </w:p>
    <w:p>
      <w:pPr>
        <w:adjustRightInd w:val="0"/>
        <w:snapToGrid w:val="0"/>
        <w:spacing w:line="578" w:lineRule="exact"/>
        <w:ind w:firstLineChars="200" w:firstLine="640"/>
        <w:rPr>
          <w:rFonts w:ascii="黑体" w:eastAsia="黑体" w:cs="黑体" w:hint="eastAsia"/>
          <w:b w:val="0"/>
          <w:bCs/>
          <w:sz w:val="32"/>
          <w:szCs w:val="32"/>
          <w:lang w:val="zh-CN"/>
        </w:rPr>
      </w:pPr>
      <w:r>
        <w:rPr>
          <w:rFonts w:ascii="黑体" w:eastAsia="黑体" w:cs="黑体" w:hint="eastAsia"/>
          <w:b w:val="0"/>
          <w:bCs/>
          <w:sz w:val="32"/>
          <w:szCs w:val="32"/>
          <w:lang w:val="zh-CN"/>
        </w:rPr>
        <w:t>三、绩效分析</w:t>
        <w:tab/>
      </w:r>
    </w:p>
    <w:p>
      <w:pPr>
        <w:adjustRightInd w:val="0"/>
        <w:snapToGrid w:val="0"/>
        <w:spacing w:line="578"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数量指标下预算金额为138.2万元，该指标得分为20%；质量指标下完成质量为中等，该指标得分为30%；时效指标下完成时间为1年，该指标得分为20%；社会效益指标下满意度为中度，该指标得分为30%。</w:t>
      </w:r>
    </w:p>
    <w:p>
      <w:pPr>
        <w:adjustRightInd w:val="0"/>
        <w:snapToGrid w:val="0"/>
        <w:spacing w:line="578"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（一）通用指标绩效分析</w:t>
      </w:r>
    </w:p>
    <w:p>
      <w:pPr>
        <w:adjustRightInd w:val="0"/>
        <w:snapToGrid w:val="0"/>
        <w:spacing w:line="578" w:lineRule="exact"/>
        <w:ind w:firstLineChars="200" w:firstLine="640"/>
        <w:rPr>
          <w:rFonts w:ascii="仿宋_GB2312" w:eastAsia="仿宋_GB2312" w:cs="仿宋_GB2312"/>
          <w:sz w:val="32"/>
          <w:szCs w:val="32"/>
          <w:lang w:val="zh-CN"/>
        </w:rPr>
      </w:pPr>
      <w:r>
        <w:rPr>
          <w:rFonts w:ascii="仿宋_GB2312" w:eastAsia="仿宋_GB2312" w:cs="仿宋_GB2312" w:hint="eastAsia"/>
          <w:b/>
          <w:bCs/>
          <w:sz w:val="32"/>
          <w:szCs w:val="32"/>
          <w:lang w:val="zh-CN"/>
        </w:rPr>
        <w:t>1.项目决策。</w:t>
      </w:r>
      <w:r>
        <w:rPr>
          <w:rFonts w:ascii="仿宋_GB2312" w:eastAsia="仿宋_GB2312" w:cs="仿宋_GB2312" w:hint="eastAsia"/>
          <w:sz w:val="32"/>
          <w:szCs w:val="32"/>
          <w:lang w:val="zh-CN"/>
        </w:rPr>
        <w:t>组织各村对项目开展申报工作，通过全面摸底底排查和实地考查项目可行性，并结合实际情况，及时上报镇党委会议研究决定定，会议中对申报项目的真实性、必要性及建设项目内容、资金保障和受益情况进行审核，经公示公告无异议后并报相关部门审批。</w:t>
      </w:r>
    </w:p>
    <w:p>
      <w:pPr>
        <w:adjustRightInd w:val="0"/>
        <w:snapToGrid w:val="0"/>
        <w:spacing w:line="578" w:lineRule="exact"/>
        <w:ind w:firstLineChars="200" w:firstLine="640"/>
        <w:rPr>
          <w:rFonts w:ascii="仿宋_GB2312" w:eastAsia="仿宋_GB2312" w:cs="仿宋_GB2312"/>
          <w:sz w:val="32"/>
          <w:szCs w:val="32"/>
          <w:lang w:val="zh-CN"/>
        </w:rPr>
      </w:pPr>
      <w:r>
        <w:rPr>
          <w:rFonts w:ascii="仿宋_GB2312" w:eastAsia="仿宋_GB2312" w:cs="仿宋_GB2312" w:hint="eastAsia"/>
          <w:b/>
          <w:bCs/>
          <w:sz w:val="32"/>
          <w:szCs w:val="32"/>
          <w:lang w:val="zh-CN"/>
        </w:rPr>
        <w:t>2.项目管理。</w:t>
      </w:r>
      <w:r>
        <w:rPr>
          <w:rFonts w:ascii="仿宋_GB2312" w:eastAsia="仿宋_GB2312" w:cs="仿宋_GB2312" w:hint="eastAsia"/>
          <w:sz w:val="32"/>
          <w:szCs w:val="32"/>
          <w:lang w:val="zh-CN"/>
        </w:rPr>
        <w:t>项目实施过程中，严格按照相关法律法规及项目管理制度进行管理。</w:t>
      </w:r>
    </w:p>
    <w:p>
      <w:pPr>
        <w:adjustRightInd w:val="0"/>
        <w:snapToGrid w:val="0"/>
        <w:spacing w:line="578" w:lineRule="exact"/>
        <w:ind w:firstLineChars="200" w:firstLine="640"/>
        <w:rPr>
          <w:rFonts w:ascii="仿宋_GB2312" w:eastAsia="仿宋_GB2312" w:cs="仿宋_GB2312"/>
          <w:sz w:val="32"/>
          <w:szCs w:val="32"/>
          <w:lang w:val="zh-CN"/>
        </w:rPr>
      </w:pPr>
      <w:r>
        <w:rPr>
          <w:rFonts w:ascii="仿宋_GB2312" w:eastAsia="仿宋_GB2312" w:cs="仿宋_GB2312" w:hint="eastAsia"/>
          <w:b/>
          <w:bCs/>
          <w:sz w:val="32"/>
          <w:szCs w:val="32"/>
          <w:lang w:val="zh-CN"/>
        </w:rPr>
        <w:t>3.项目实施。</w:t>
      </w:r>
      <w:r>
        <w:rPr>
          <w:rFonts w:ascii="仿宋_GB2312" w:eastAsia="仿宋_GB2312" w:cs="仿宋_GB2312" w:hint="eastAsia"/>
          <w:sz w:val="32"/>
          <w:szCs w:val="32"/>
          <w:lang w:val="zh-CN"/>
        </w:rPr>
        <w:t>富顺镇富顺村产业基础设施提升项目，现已按要求实施完成，村两委、镇政府及主管部门已验收。</w:t>
      </w:r>
    </w:p>
    <w:p>
      <w:pPr>
        <w:adjustRightInd w:val="0"/>
        <w:snapToGrid w:val="0"/>
        <w:spacing w:line="578" w:lineRule="exact"/>
        <w:ind w:firstLineChars="200" w:firstLine="640"/>
        <w:rPr>
          <w:rFonts w:ascii="仿宋_GB2312" w:eastAsia="仿宋_GB2312" w:cs="仿宋_GB2312"/>
          <w:sz w:val="32"/>
          <w:szCs w:val="32"/>
          <w:lang w:val="zh-CN"/>
        </w:rPr>
      </w:pPr>
      <w:r>
        <w:rPr>
          <w:rFonts w:ascii="仿宋_GB2312" w:eastAsia="仿宋_GB2312" w:cs="仿宋_GB2312" w:hint="eastAsia"/>
          <w:b/>
          <w:bCs/>
          <w:sz w:val="32"/>
          <w:szCs w:val="32"/>
          <w:lang w:val="zh-CN"/>
        </w:rPr>
        <w:t>4.项目结果。</w:t>
      </w:r>
      <w:r>
        <w:rPr>
          <w:rFonts w:ascii="仿宋_GB2312" w:eastAsia="仿宋_GB2312" w:cs="仿宋_GB2312" w:hint="eastAsia"/>
          <w:sz w:val="32"/>
          <w:szCs w:val="32"/>
          <w:lang w:val="zh-CN"/>
        </w:rPr>
        <w:t>围绕目标完成、完成时效进行绩效分析。</w:t>
      </w:r>
    </w:p>
    <w:p>
      <w:pPr>
        <w:adjustRightInd w:val="0"/>
        <w:snapToGrid w:val="0"/>
        <w:spacing w:line="578"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（二）专用指标绩效分析。</w:t>
      </w:r>
      <w:r>
        <w:rPr>
          <w:rFonts w:ascii="仿宋_GB2312" w:eastAsia="仿宋_GB2312" w:cs="仿宋_GB2312" w:hint="eastAsia"/>
          <w:sz w:val="32"/>
          <w:szCs w:val="32"/>
          <w:lang w:val="zh-CN"/>
        </w:rPr>
        <w:t>无</w:t>
      </w:r>
    </w:p>
    <w:p>
      <w:pPr>
        <w:adjustRightInd w:val="0"/>
        <w:snapToGrid w:val="0"/>
        <w:spacing w:line="578" w:lineRule="exact"/>
        <w:ind w:firstLineChars="200" w:firstLine="640"/>
        <w:rPr>
          <w:rFonts w:ascii="仿宋_GB2312" w:eastAsia="仿宋_GB2312" w:cs="仿宋_GB2312"/>
          <w:sz w:val="32"/>
          <w:szCs w:val="32"/>
          <w:lang w:val="zh-CN"/>
        </w:rPr>
      </w:pPr>
      <w:r>
        <w:rPr>
          <w:rFonts w:ascii="楷体_GB2312" w:eastAsia="楷体_GB2312" w:hint="eastAsia"/>
          <w:b/>
          <w:sz w:val="32"/>
          <w:szCs w:val="32"/>
          <w:lang w:val="zh-CN"/>
        </w:rPr>
        <w:t>（三）个性指标绩效分析。</w:t>
      </w:r>
      <w:r>
        <w:rPr>
          <w:rFonts w:ascii="仿宋_GB2312" w:eastAsia="仿宋_GB2312" w:cs="仿宋_GB2312" w:hint="eastAsia"/>
          <w:sz w:val="32"/>
          <w:szCs w:val="32"/>
          <w:lang w:val="zh-CN"/>
        </w:rPr>
        <w:t>无</w:t>
      </w:r>
    </w:p>
    <w:p>
      <w:pPr>
        <w:pStyle w:val="18"/>
        <w:widowControl/>
        <w:tabs>
          <w:tab w:val="left" w:pos="2160"/>
        </w:tabs>
        <w:suppressAutoHyphens/>
        <w:spacing w:after="0" w:line="600" w:lineRule="exact"/>
        <w:ind w:firstLineChars="200" w:firstLine="640"/>
        <w:jc w:val="left"/>
        <w:outlineLvl w:val="1"/>
        <w:rPr>
          <w:rFonts w:ascii="黑体" w:eastAsia="黑体"/>
          <w:kern w:val="0"/>
          <w:position w:val="3"/>
          <w:sz w:val="32"/>
          <w:szCs w:val="32"/>
        </w:rPr>
      </w:pPr>
      <w:r>
        <w:rPr>
          <w:rFonts w:ascii="黑体" w:eastAsia="黑体" w:hint="eastAsia"/>
          <w:kern w:val="0"/>
          <w:position w:val="3"/>
          <w:sz w:val="32"/>
          <w:szCs w:val="32"/>
        </w:rPr>
        <w:t>四、评价结论</w:t>
      </w:r>
    </w:p>
    <w:p>
      <w:pPr>
        <w:pStyle w:val="18"/>
        <w:tabs>
          <w:tab w:val="left" w:pos="2160"/>
        </w:tabs>
        <w:spacing w:line="600" w:lineRule="exact"/>
        <w:ind w:firstLineChars="200" w:firstLine="640"/>
        <w:rPr>
          <w:rFonts w:ascii="黑体" w:hAnsi="黑体"/>
          <w:sz w:val="32"/>
          <w:szCs w:val="32"/>
        </w:rPr>
      </w:pPr>
      <w:r>
        <w:rPr>
          <w:rFonts w:ascii="仿宋_GB2312" w:eastAsia="仿宋_GB2312" w:cs="仿宋_GB2312" w:hint="eastAsia"/>
          <w:color w:val="000000"/>
          <w:sz w:val="32"/>
          <w:szCs w:val="32"/>
        </w:rPr>
        <w:t>项目</w:t>
      </w:r>
      <w:r>
        <w:rPr>
          <w:rFonts w:ascii="仿宋_GB2312" w:eastAsia="仿宋_GB2312" w:cs="仿宋_GB2312" w:hint="eastAsia"/>
          <w:color w:val="000000"/>
          <w:sz w:val="32"/>
          <w:szCs w:val="32"/>
          <w:lang w:val="zh-CN"/>
        </w:rPr>
        <w:t>管理做到管理规范，操作阳光透明，运行有序高效，态度优质，群众满意度高。在项目管理上，通过逐步规范申报审批支付程序，确保资金高效运转。在资金管理上，严格按照财务制度，确保了资金及时到位和使用。</w:t>
      </w:r>
      <w:r>
        <w:rPr>
          <w:rFonts w:ascii="仿宋_GB2312" w:eastAsia="仿宋_GB2312" w:cs="仿宋_GB2312" w:hint="eastAsia"/>
          <w:color w:val="000000"/>
          <w:sz w:val="32"/>
          <w:szCs w:val="32"/>
        </w:rPr>
        <w:t>有效提升困难家庭居住环境，使受益家庭满意率达到100%。</w:t>
      </w:r>
    </w:p>
    <w:p>
      <w:pPr>
        <w:pStyle w:val="18"/>
        <w:widowControl/>
        <w:tabs>
          <w:tab w:val="left" w:pos="2160"/>
        </w:tabs>
        <w:suppressAutoHyphens/>
        <w:spacing w:after="0" w:line="600" w:lineRule="exact"/>
        <w:ind w:firstLineChars="200" w:firstLine="640"/>
        <w:jc w:val="left"/>
        <w:outlineLvl w:val="1"/>
        <w:rPr>
          <w:rFonts w:ascii="黑体" w:eastAsia="黑体"/>
          <w:kern w:val="0"/>
          <w:position w:val="3"/>
          <w:sz w:val="32"/>
          <w:szCs w:val="32"/>
        </w:rPr>
      </w:pPr>
      <w:r>
        <w:rPr>
          <w:rFonts w:ascii="黑体" w:eastAsia="黑体" w:hint="eastAsia"/>
          <w:kern w:val="0"/>
          <w:position w:val="3"/>
          <w:sz w:val="32"/>
          <w:szCs w:val="32"/>
        </w:rPr>
        <w:t>五、存在主要问题</w:t>
      </w:r>
    </w:p>
    <w:p>
      <w:pPr>
        <w:pStyle w:val="18"/>
        <w:tabs>
          <w:tab w:val="right" w:pos="7666"/>
        </w:tabs>
        <w:spacing w:line="600" w:lineRule="exact"/>
        <w:ind w:firstLineChars="200" w:firstLine="640"/>
        <w:rPr>
          <w:rFonts w:ascii="仿宋_GB2312" w:eastAsia="仿宋_GB2312" w:cs="仿宋_GB2312"/>
          <w:sz w:val="32"/>
          <w:szCs w:val="32"/>
        </w:rPr>
      </w:pPr>
      <w:r>
        <w:rPr>
          <w:rFonts w:ascii="仿宋_GB2312" w:eastAsia="仿宋_GB2312" w:cs="仿宋_GB2312" w:hint="eastAsia"/>
          <w:color w:val="000000"/>
          <w:sz w:val="32"/>
          <w:szCs w:val="32"/>
        </w:rPr>
        <w:t>无</w:t>
      </w:r>
      <w:r>
        <w:rPr>
          <w:rFonts w:ascii="仿宋_GB2312" w:eastAsia="仿宋_GB2312" w:cs="仿宋_GB2312" w:hint="eastAsia"/>
          <w:sz w:val="32"/>
          <w:szCs w:val="32"/>
        </w:rPr>
        <w:tab/>
      </w:r>
    </w:p>
    <w:p>
      <w:pPr>
        <w:pStyle w:val="18"/>
        <w:widowControl/>
        <w:tabs>
          <w:tab w:val="left" w:pos="2160"/>
        </w:tabs>
        <w:suppressAutoHyphens/>
        <w:spacing w:after="0" w:line="600" w:lineRule="exact"/>
        <w:ind w:firstLineChars="200" w:firstLine="640"/>
        <w:jc w:val="left"/>
        <w:outlineLvl w:val="1"/>
        <w:rPr>
          <w:rFonts w:ascii="黑体" w:eastAsia="黑体"/>
          <w:kern w:val="0"/>
          <w:position w:val="3"/>
          <w:sz w:val="32"/>
          <w:szCs w:val="32"/>
          <w:lang w:val="zh-CN"/>
        </w:rPr>
      </w:pPr>
      <w:r>
        <w:rPr>
          <w:rFonts w:ascii="黑体" w:eastAsia="黑体" w:hint="eastAsia"/>
          <w:kern w:val="0"/>
          <w:position w:val="3"/>
          <w:sz w:val="32"/>
          <w:szCs w:val="32"/>
          <w:lang w:val="zh-CN"/>
        </w:rPr>
        <w:t>六、改进建议</w:t>
      </w:r>
    </w:p>
    <w:p>
      <w:pPr>
        <w:tabs>
          <w:tab w:val="left" w:pos="1911"/>
        </w:tabs>
        <w:jc w:val="left"/>
        <w:rPr>
          <w:rFonts w:ascii="仿宋_GB2312" w:eastAsia="仿宋_GB2312" w:cs="仿宋_GB2312"/>
          <w:color w:val="000000"/>
          <w:sz w:val="32"/>
          <w:szCs w:val="32"/>
        </w:rPr>
      </w:pPr>
      <w:r>
        <w:rPr>
          <w:rFonts w:ascii="仿宋_GB2312" w:eastAsia="仿宋_GB2312" w:cs="仿宋_GB2312" w:hint="eastAsia"/>
          <w:color w:val="000000"/>
          <w:sz w:val="32"/>
          <w:szCs w:val="32"/>
        </w:rPr>
        <w:t xml:space="preserve">   无</w:t>
      </w:r>
    </w:p>
    <w:p>
      <w:pPr>
        <w:spacing w:line="578" w:lineRule="exact"/>
        <w:rPr>
          <w:rFonts w:ascii="黑体" w:eastAsia="黑体" w:cs="黑体"/>
          <w:sz w:val="32"/>
          <w:szCs w:val="32"/>
        </w:rPr>
      </w:pPr>
    </w:p>
    <w:p>
      <w:pPr>
        <w:spacing w:line="578" w:lineRule="exact"/>
        <w:rPr>
          <w:rFonts w:ascii="黑体" w:eastAsia="黑体" w:cs="黑体"/>
          <w:sz w:val="32"/>
          <w:szCs w:val="32"/>
        </w:rPr>
      </w:pPr>
    </w:p>
    <w:p>
      <w:pPr>
        <w:pStyle w:val="31"/>
        <w:spacing w:line="560" w:lineRule="exact"/>
        <w:jc w:val="center"/>
        <w:rPr>
          <w:rFonts w:ascii="方正小标宋简体" w:eastAsia="方正小标宋简体" w:cs="方正小标宋简体" w:hint="eastAsia"/>
          <w:color w:val="auto"/>
          <w:kern w:val="2"/>
          <w:sz w:val="44"/>
          <w:szCs w:val="44"/>
          <w:lang w:val="en-US"/>
        </w:rPr>
      </w:pPr>
      <w:r>
        <w:rPr>
          <w:rFonts w:ascii="方正小标宋简体" w:eastAsia="方正小标宋简体" w:cs="方正小标宋简体" w:hint="eastAsia"/>
          <w:color w:val="auto"/>
          <w:kern w:val="2"/>
          <w:sz w:val="44"/>
          <w:szCs w:val="44"/>
          <w:lang w:val="en-US"/>
        </w:rPr>
        <w:tab/>
      </w:r>
    </w:p>
    <w:p>
      <w:pPr>
        <w:pStyle w:val="31"/>
        <w:spacing w:line="560" w:lineRule="exact"/>
        <w:jc w:val="center"/>
        <w:rPr>
          <w:rFonts w:ascii="方正小标宋简体" w:eastAsia="方正小标宋简体" w:cs="方正小标宋简体"/>
          <w:color w:val="auto"/>
          <w:kern w:val="2"/>
          <w:sz w:val="44"/>
          <w:szCs w:val="44"/>
          <w:lang w:val="en-US"/>
        </w:rPr>
      </w:pPr>
      <w:r>
        <w:rPr>
          <w:rFonts w:ascii="方正小标宋简体" w:eastAsia="方正小标宋简体" w:hint="eastAsia"/>
          <w:sz w:val="44"/>
          <w:szCs w:val="44"/>
          <w:lang w:val="en-US"/>
        </w:rPr>
        <w:t>茂县民族宗教局</w:t>
      </w:r>
    </w:p>
    <w:p>
      <w:pPr>
        <w:pStyle w:val="31"/>
        <w:spacing w:line="578" w:lineRule="exact"/>
        <w:jc w:val="center"/>
        <w:rPr>
          <w:rFonts w:ascii="方正小标宋简体" w:eastAsia="方正小标宋简体" w:cs="方正小标宋简体"/>
          <w:color w:val="auto"/>
          <w:kern w:val="2"/>
          <w:sz w:val="44"/>
          <w:szCs w:val="44"/>
          <w:lang w:val="en-US"/>
        </w:rPr>
      </w:pPr>
      <w:r>
        <w:rPr>
          <w:rFonts w:ascii="方正小标宋简体" w:eastAsia="方正小标宋简体" w:cs="方正小标宋简体" w:hint="eastAsia"/>
          <w:color w:val="auto"/>
          <w:kern w:val="2"/>
          <w:sz w:val="44"/>
          <w:szCs w:val="44"/>
          <w:lang w:val="en-US"/>
        </w:rPr>
        <w:t xml:space="preserve"> 专项预算项目绩效评价报告</w:t>
      </w:r>
    </w:p>
    <w:p>
      <w:pPr>
        <w:topLinePunct/>
        <w:snapToGrid w:val="0"/>
        <w:spacing w:line="560" w:lineRule="exact"/>
        <w:jc w:val="center"/>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lang w:val="zh-CN"/>
        </w:rPr>
        <w:t>沟口镇沟口村少数民族特色村寨提升项目</w:t>
      </w:r>
      <w:r>
        <w:rPr>
          <w:rFonts w:ascii="仿宋_GB2312" w:eastAsia="仿宋_GB2312" w:hint="eastAsia"/>
          <w:sz w:val="32"/>
          <w:szCs w:val="32"/>
        </w:rPr>
        <w:t>）</w:t>
      </w:r>
    </w:p>
    <w:p>
      <w:pPr>
        <w:adjustRightInd w:val="0"/>
        <w:snapToGrid w:val="0"/>
        <w:spacing w:line="578" w:lineRule="exact"/>
        <w:ind w:firstLineChars="200" w:firstLine="640"/>
        <w:rPr>
          <w:rFonts w:ascii="黑体" w:eastAsia="黑体"/>
          <w:sz w:val="32"/>
          <w:szCs w:val="32"/>
        </w:rPr>
      </w:pPr>
    </w:p>
    <w:p>
      <w:pPr>
        <w:adjustRightInd w:val="0"/>
        <w:snapToGrid w:val="0"/>
        <w:spacing w:line="578" w:lineRule="exact"/>
        <w:ind w:firstLineChars="200" w:firstLine="640"/>
        <w:outlineLvl w:val="1"/>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pPr>
        <w:autoSpaceDN w:val="0"/>
        <w:spacing w:line="560" w:lineRule="exact"/>
        <w:ind w:firstLineChars="200" w:firstLine="640"/>
        <w:rPr>
          <w:rFonts w:ascii="仿宋_GB2312" w:eastAsia="仿宋_GB2312" w:cs="仿宋_GB2312"/>
          <w:color w:val="000000"/>
          <w:sz w:val="32"/>
          <w:szCs w:val="32"/>
          <w:lang w:val="zh-CN"/>
        </w:rPr>
      </w:pPr>
      <w:r>
        <w:rPr>
          <w:rFonts w:ascii="楷体_GB2312" w:eastAsia="楷体_GB2312" w:hint="eastAsia"/>
          <w:b/>
          <w:sz w:val="32"/>
          <w:szCs w:val="32"/>
          <w:lang w:val="zh-CN"/>
        </w:rPr>
        <w:t>（一）设立背景及基本情况。</w:t>
      </w:r>
      <w:r>
        <w:rPr>
          <w:rFonts w:ascii="仿宋_GB2312" w:eastAsia="仿宋_GB2312" w:cs="仿宋_GB2312" w:hint="eastAsia"/>
          <w:color w:val="000000"/>
          <w:sz w:val="32"/>
          <w:szCs w:val="32"/>
          <w:lang w:val="zh-CN"/>
        </w:rPr>
        <w:t>按照《中央和省级财政衔接推进乡村振兴补助资金管理办法》(川财农〔2021〕36号)、《关于加强中央和省级财政衔接推进乡村振兴补助资金使用管理的实施意见》(川财农〔2021〕61号)等文件规定，切实管好用好资金。</w:t>
      </w:r>
    </w:p>
    <w:p>
      <w:pPr>
        <w:widowControl/>
        <w:suppressAutoHyphens/>
        <w:adjustRightInd w:val="0"/>
        <w:snapToGrid w:val="0"/>
        <w:spacing w:line="578" w:lineRule="exact"/>
        <w:ind w:firstLineChars="200" w:firstLine="640"/>
        <w:contextualSpacing/>
        <w:jc w:val="left"/>
        <w:rPr>
          <w:rFonts w:ascii="仿宋_GB2312" w:hAnsi="仿宋_GB2312"/>
        </w:rPr>
      </w:pPr>
      <w:r>
        <w:rPr>
          <w:rFonts w:ascii="楷体_GB2312" w:eastAsia="楷体_GB2312" w:hint="eastAsia"/>
          <w:b/>
          <w:sz w:val="32"/>
          <w:szCs w:val="32"/>
          <w:lang w:val="zh-CN"/>
        </w:rPr>
        <w:t>（二）实施目的及支持方向。</w:t>
      </w:r>
      <w:r>
        <w:rPr>
          <w:rFonts w:ascii="仿宋_GB2312" w:eastAsia="仿宋_GB2312" w:cs="仿宋_GB2312" w:hint="eastAsia"/>
          <w:color w:val="000000"/>
          <w:sz w:val="32"/>
          <w:szCs w:val="32"/>
          <w:lang w:val="zh-CN"/>
        </w:rPr>
        <w:t>突出衔接资金支持重点，优先支持联农带农富农产业发展，巩固拓展脱贫攻坚成果，增强脱贫地区和脱贫群众内生发展动力。</w:t>
      </w:r>
    </w:p>
    <w:p>
      <w:pPr>
        <w:adjustRightInd w:val="0"/>
        <w:snapToGrid w:val="0"/>
        <w:spacing w:line="560" w:lineRule="exact"/>
        <w:ind w:firstLine="720"/>
        <w:rPr>
          <w:rFonts w:ascii="仿宋_GB2312" w:eastAsia="仿宋_GB2312" w:cs="仿宋_GB2312"/>
          <w:color w:val="000000"/>
          <w:sz w:val="32"/>
          <w:szCs w:val="32"/>
          <w:lang w:val="zh-CN"/>
        </w:rPr>
      </w:pPr>
      <w:r>
        <w:rPr>
          <w:rFonts w:ascii="楷体_GB2312" w:eastAsia="楷体_GB2312" w:hint="eastAsia"/>
          <w:b/>
          <w:sz w:val="32"/>
          <w:szCs w:val="32"/>
          <w:lang w:val="zh-CN"/>
        </w:rPr>
        <w:t>（三）预算安排及分配管理。</w:t>
      </w:r>
      <w:r>
        <w:rPr>
          <w:rFonts w:ascii="仿宋_GB2312" w:eastAsia="仿宋_GB2312" w:cs="仿宋_GB2312" w:hint="eastAsia"/>
          <w:color w:val="000000"/>
          <w:sz w:val="32"/>
          <w:szCs w:val="32"/>
          <w:lang w:val="zh-CN"/>
        </w:rPr>
        <w:t>沟口镇沟口村少数民族特色村寨提升项目资金申报23.74万元，批复23.74万元，申报与批复资金一致。</w:t>
      </w:r>
    </w:p>
    <w:p>
      <w:pPr>
        <w:spacing w:line="560" w:lineRule="exact"/>
        <w:ind w:firstLineChars="200" w:firstLine="640"/>
        <w:rPr>
          <w:rFonts w:ascii="仿宋_GB2312" w:eastAsia="仿宋_GB2312" w:cs="仿宋_GB2312"/>
          <w:color w:val="000000"/>
          <w:sz w:val="32"/>
          <w:szCs w:val="32"/>
          <w:lang w:val="zh-CN"/>
        </w:rPr>
      </w:pPr>
      <w:r>
        <w:rPr>
          <w:rFonts w:ascii="楷体_GB2312" w:eastAsia="楷体_GB2312" w:hint="eastAsia"/>
          <w:b/>
          <w:sz w:val="32"/>
          <w:szCs w:val="32"/>
          <w:lang w:val="zh-CN"/>
        </w:rPr>
        <w:t>（四）项目绩效目标设置。</w:t>
      </w:r>
      <w:r>
        <w:rPr>
          <w:rFonts w:ascii="仿宋_GB2312" w:eastAsia="仿宋_GB2312" w:cs="仿宋_GB2312" w:hint="eastAsia"/>
          <w:color w:val="000000"/>
          <w:sz w:val="32"/>
          <w:szCs w:val="32"/>
          <w:lang w:val="zh-CN"/>
        </w:rPr>
        <w:t>通过项目的实施，将改善当地基础设施条件，将充分发挥资源、区位两大优势，变自然优势为经济优势，给村民带来更好的经济收益。保证项目绩效达到预期绩效目标。</w:t>
      </w:r>
    </w:p>
    <w:p>
      <w:pPr>
        <w:adjustRightInd w:val="0"/>
        <w:snapToGrid w:val="0"/>
        <w:spacing w:line="578" w:lineRule="exact"/>
        <w:ind w:firstLineChars="200" w:firstLine="640"/>
        <w:outlineLvl w:val="1"/>
        <w:rPr>
          <w:rFonts w:ascii="黑体" w:eastAsia="黑体"/>
          <w:sz w:val="32"/>
          <w:szCs w:val="32"/>
        </w:rPr>
      </w:pPr>
      <w:r>
        <w:rPr>
          <w:rFonts w:ascii="黑体" w:eastAsia="黑体" w:hint="eastAsia"/>
          <w:sz w:val="32"/>
          <w:szCs w:val="32"/>
        </w:rPr>
        <w:t>二、评价实施</w:t>
      </w:r>
    </w:p>
    <w:p>
      <w:pPr>
        <w:pBdr>
          <w:bottom w:val="single" w:sz="4" w:space="31" w:color="FFFFFF"/>
        </w:pBdr>
        <w:tabs>
          <w:tab w:val="left" w:pos="0"/>
        </w:tabs>
        <w:spacing w:line="560" w:lineRule="exact"/>
        <w:ind w:firstLineChars="200" w:firstLine="640"/>
        <w:rPr>
          <w:rFonts w:ascii="仿宋_GB2312" w:eastAsia="仿宋_GB2312" w:cs="仿宋_GB2312"/>
          <w:color w:val="000000"/>
          <w:sz w:val="32"/>
          <w:szCs w:val="32"/>
          <w:lang w:val="zh-CN"/>
        </w:rPr>
      </w:pPr>
      <w:r>
        <w:rPr>
          <w:rFonts w:ascii="楷体_GB2312" w:eastAsia="楷体_GB2312" w:hint="eastAsia"/>
          <w:b/>
          <w:sz w:val="32"/>
          <w:szCs w:val="32"/>
          <w:lang w:val="zh-CN"/>
        </w:rPr>
        <w:t>（一）评价目的。</w:t>
      </w:r>
      <w:r>
        <w:rPr>
          <w:rFonts w:ascii="仿宋_GB2312" w:eastAsia="仿宋_GB2312" w:cs="仿宋_GB2312" w:hint="eastAsia"/>
          <w:color w:val="000000"/>
          <w:sz w:val="32"/>
          <w:szCs w:val="32"/>
          <w:lang w:val="zh-CN"/>
        </w:rPr>
        <w:t>通过这些项目的实施，补齐了农村产业道路、灌溉等基础设施短板，极大改善了高半山地区群众生产和出行条件，让高半山区农业产业结构调整、转型升级步伐加快，促进了高半山产业发展和群众增收致富；同时，紧紧围绕州委、州政府“川西北生态经济示范区”建设战略部署和县委、县政府建成“川西北高原生态农业发展高地”的目标定位，突出生态资源优势，有效联农带农发展特色水果生态种植、走绿色生态产业化道路，项目的实施，有效的解决了高半山产业设施配套弱、基础设施差的短板，深入项目实施地得到持续稳定增长。</w:t>
      </w:r>
    </w:p>
    <w:p>
      <w:pPr>
        <w:pBdr>
          <w:bottom w:val="single" w:sz="4" w:space="31" w:color="FFFFFF"/>
        </w:pBdr>
        <w:tabs>
          <w:tab w:val="left" w:pos="0"/>
        </w:tabs>
        <w:spacing w:line="560" w:lineRule="exact"/>
        <w:ind w:firstLineChars="200" w:firstLine="640"/>
        <w:rPr>
          <w:bCs/>
          <w:color w:val="000000"/>
        </w:rPr>
      </w:pPr>
      <w:r>
        <w:rPr>
          <w:rFonts w:ascii="楷体_GB2312" w:eastAsia="楷体_GB2312" w:hint="eastAsia"/>
          <w:b/>
          <w:sz w:val="32"/>
          <w:szCs w:val="32"/>
          <w:lang w:val="zh-CN"/>
        </w:rPr>
        <w:t>（二）预设问题及评价重点。</w:t>
      </w:r>
      <w:r>
        <w:rPr>
          <w:rFonts w:ascii="仿宋_GB2312" w:eastAsia="仿宋_GB2312" w:cs="仿宋_GB2312" w:hint="eastAsia"/>
          <w:color w:val="000000"/>
          <w:sz w:val="32"/>
          <w:szCs w:val="32"/>
          <w:lang w:val="zh-CN"/>
        </w:rPr>
        <w:t>无。</w:t>
      </w:r>
    </w:p>
    <w:p>
      <w:pPr>
        <w:pBdr>
          <w:bottom w:val="single" w:sz="4" w:space="31" w:color="FFFFFF"/>
        </w:pBdr>
        <w:tabs>
          <w:tab w:val="left" w:pos="0"/>
        </w:tabs>
        <w:spacing w:line="560" w:lineRule="exact"/>
        <w:ind w:firstLineChars="200" w:firstLine="640"/>
        <w:rPr>
          <w:bCs/>
          <w:color w:val="000000"/>
        </w:rPr>
      </w:pPr>
      <w:r>
        <w:rPr>
          <w:rFonts w:ascii="楷体_GB2312" w:eastAsia="楷体_GB2312" w:hint="eastAsia"/>
          <w:b/>
          <w:sz w:val="32"/>
          <w:szCs w:val="32"/>
          <w:lang w:val="zh-CN"/>
        </w:rPr>
        <w:t>（三）评价选点。</w:t>
      </w:r>
      <w:r>
        <w:rPr>
          <w:rFonts w:ascii="仿宋_GB2312" w:eastAsia="仿宋_GB2312" w:cs="仿宋_GB2312" w:hint="eastAsia"/>
          <w:color w:val="000000"/>
          <w:sz w:val="32"/>
          <w:szCs w:val="32"/>
          <w:lang w:val="zh-CN"/>
        </w:rPr>
        <w:t>在2023年项目中抽取1个样点进行评价。</w:t>
      </w:r>
    </w:p>
    <w:p>
      <w:pPr>
        <w:pBdr>
          <w:bottom w:val="single" w:sz="4" w:space="31" w:color="FFFFFF"/>
        </w:pBdr>
        <w:tabs>
          <w:tab w:val="left" w:pos="0"/>
        </w:tabs>
        <w:spacing w:line="560" w:lineRule="exact"/>
        <w:ind w:firstLineChars="200" w:firstLine="640"/>
        <w:rPr>
          <w:bCs/>
          <w:color w:val="000000"/>
        </w:rPr>
      </w:pPr>
      <w:r>
        <w:rPr>
          <w:rFonts w:ascii="楷体_GB2312" w:eastAsia="楷体_GB2312" w:hint="eastAsia"/>
          <w:b/>
          <w:sz w:val="32"/>
          <w:szCs w:val="32"/>
          <w:lang w:val="zh-CN"/>
        </w:rPr>
        <w:t>（四）评价方法。</w:t>
      </w:r>
      <w:r>
        <w:rPr>
          <w:rFonts w:ascii="仿宋_GB2312" w:eastAsia="仿宋_GB2312" w:cs="仿宋_GB2312" w:hint="eastAsia"/>
          <w:color w:val="000000"/>
          <w:sz w:val="32"/>
          <w:szCs w:val="32"/>
          <w:lang w:val="zh-CN"/>
        </w:rPr>
        <w:t>采用单位自评法、实地勘察法等方法开展评价。</w:t>
      </w:r>
    </w:p>
    <w:p>
      <w:pPr>
        <w:pBdr>
          <w:bottom w:val="single" w:sz="4" w:space="31" w:color="FFFFFF"/>
        </w:pBdr>
        <w:tabs>
          <w:tab w:val="left" w:pos="0"/>
        </w:tabs>
        <w:spacing w:line="560" w:lineRule="exact"/>
        <w:ind w:firstLineChars="200" w:firstLine="640"/>
        <w:rPr>
          <w:rFonts w:ascii="仿宋_GB2312" w:eastAsia="仿宋_GB2312" w:cs="仿宋_GB2312"/>
          <w:color w:val="000000"/>
          <w:sz w:val="32"/>
          <w:szCs w:val="32"/>
          <w:lang w:val="zh-CN"/>
        </w:rPr>
      </w:pPr>
      <w:r>
        <w:rPr>
          <w:rFonts w:ascii="楷体_GB2312" w:eastAsia="楷体_GB2312" w:hint="eastAsia"/>
          <w:b/>
          <w:sz w:val="32"/>
          <w:szCs w:val="32"/>
          <w:lang w:val="zh-CN"/>
        </w:rPr>
        <w:t>（五）评价组织。</w:t>
      </w:r>
      <w:r>
        <w:rPr>
          <w:rFonts w:ascii="仿宋_GB2312" w:eastAsia="仿宋_GB2312" w:cs="仿宋_GB2312" w:hint="eastAsia"/>
          <w:color w:val="000000"/>
          <w:sz w:val="32"/>
          <w:szCs w:val="32"/>
          <w:lang w:val="zh-CN"/>
        </w:rPr>
        <w:t>采用自评与他评相结合的方式，结合评价内容，做到有计划，有安排，扎实开展本次自评工作。针对申报内容、实施情况、资金拨付、财务管理、社会效益等做出自我评价。</w:t>
      </w:r>
    </w:p>
    <w:p>
      <w:pPr>
        <w:pBdr>
          <w:bottom w:val="single" w:sz="4" w:space="31" w:color="FFFFFF"/>
        </w:pBdr>
        <w:tabs>
          <w:tab w:val="left" w:pos="0"/>
        </w:tabs>
        <w:spacing w:line="560" w:lineRule="exact"/>
        <w:ind w:firstLineChars="200" w:firstLine="640"/>
        <w:rPr>
          <w:rFonts w:ascii="黑体" w:eastAsia="黑体"/>
          <w:sz w:val="32"/>
          <w:szCs w:val="32"/>
          <w:lang w:val="zh-CN"/>
        </w:rPr>
      </w:pPr>
      <w:r>
        <w:rPr>
          <w:rFonts w:ascii="黑体" w:eastAsia="黑体" w:hint="eastAsia"/>
          <w:sz w:val="32"/>
          <w:szCs w:val="32"/>
        </w:rPr>
        <w:t>三、绩效分析</w:t>
      </w:r>
      <w:r>
        <w:rPr>
          <w:rFonts w:ascii="黑体" w:eastAsia="黑体" w:hint="eastAsia"/>
          <w:sz w:val="32"/>
          <w:szCs w:val="32"/>
          <w:lang w:val="zh-CN"/>
        </w:rPr>
        <w:tab/>
      </w:r>
    </w:p>
    <w:p>
      <w:pPr>
        <w:pBdr>
          <w:bottom w:val="single" w:sz="4" w:space="31" w:color="FFFFFF"/>
        </w:pBdr>
        <w:tabs>
          <w:tab w:val="left" w:pos="0"/>
        </w:tabs>
        <w:spacing w:line="560" w:lineRule="exact"/>
        <w:ind w:firstLineChars="200" w:firstLine="640"/>
        <w:rPr>
          <w:rFonts w:ascii="仿宋_GB2312" w:eastAsia="仿宋_GB2312" w:cs="仿宋_GB2312"/>
          <w:color w:val="000000"/>
          <w:sz w:val="32"/>
          <w:szCs w:val="32"/>
          <w:lang w:val="zh-CN"/>
        </w:rPr>
      </w:pPr>
      <w:r>
        <w:rPr>
          <w:rFonts w:ascii="仿宋_GB2312" w:eastAsia="仿宋_GB2312" w:cs="仿宋_GB2312" w:hint="eastAsia"/>
          <w:color w:val="000000"/>
          <w:sz w:val="32"/>
          <w:szCs w:val="32"/>
          <w:lang w:val="zh-CN"/>
        </w:rPr>
        <w:t>数量指标下预算金额为23.74万元，该指标得分为20%；质量指标下完成质量为中等，该指标得分为30%；时效指标下完成时间为1年，该指标得分为20%；社会效益指标下满意度为中度，该指标得分为30%。</w:t>
      </w:r>
    </w:p>
    <w:p>
      <w:pPr>
        <w:pBdr>
          <w:bottom w:val="single" w:sz="4" w:space="31" w:color="FFFFFF"/>
        </w:pBdr>
        <w:tabs>
          <w:tab w:val="left" w:pos="0"/>
        </w:tabs>
        <w:spacing w:line="560"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（一）通用指标绩效分析</w:t>
      </w:r>
    </w:p>
    <w:p>
      <w:pPr>
        <w:pBdr>
          <w:bottom w:val="single" w:sz="4" w:space="31" w:color="FFFFFF"/>
        </w:pBdr>
        <w:tabs>
          <w:tab w:val="left" w:pos="0"/>
        </w:tabs>
        <w:spacing w:line="560" w:lineRule="exact"/>
        <w:ind w:firstLineChars="200" w:firstLine="640"/>
        <w:rPr>
          <w:rFonts w:ascii="仿宋_GB2312" w:eastAsia="仿宋_GB2312" w:cs="仿宋_GB2312"/>
          <w:color w:val="000000"/>
          <w:sz w:val="32"/>
          <w:szCs w:val="32"/>
          <w:lang w:val="zh-CN"/>
        </w:rPr>
      </w:pPr>
      <w:r>
        <w:rPr>
          <w:rFonts w:ascii="仿宋_GB2312" w:eastAsia="仿宋_GB2312" w:cs="仿宋_GB2312" w:hint="eastAsia"/>
          <w:b/>
          <w:bCs/>
          <w:color w:val="000000"/>
          <w:sz w:val="32"/>
          <w:szCs w:val="32"/>
          <w:lang w:val="zh-CN"/>
        </w:rPr>
        <w:t>1.项目决策。</w:t>
      </w:r>
      <w:r>
        <w:rPr>
          <w:rFonts w:ascii="仿宋_GB2312" w:eastAsia="仿宋_GB2312" w:cs="仿宋_GB2312" w:hint="eastAsia"/>
          <w:color w:val="000000"/>
          <w:sz w:val="32"/>
          <w:szCs w:val="32"/>
          <w:lang w:val="zh-CN"/>
        </w:rPr>
        <w:t>组织各村对项目开展申报工作，通过全面摸底底排查和实地考查项目可行性，并结合实际情况，及时上报镇党委会议研究决定定，会议中对申报项目的真实性、必要性及建设项目内容、资金保障和受益情况进行审核，经公示公告无异议后并报相关部门审批。</w:t>
      </w:r>
    </w:p>
    <w:p>
      <w:pPr>
        <w:pBdr>
          <w:bottom w:val="single" w:sz="4" w:space="31" w:color="FFFFFF"/>
        </w:pBdr>
        <w:tabs>
          <w:tab w:val="left" w:pos="0"/>
        </w:tabs>
        <w:spacing w:line="560" w:lineRule="exact"/>
        <w:ind w:firstLineChars="200" w:firstLine="640"/>
        <w:rPr>
          <w:rFonts w:ascii="仿宋_GB2312" w:eastAsia="仿宋_GB2312" w:cs="仿宋_GB2312"/>
          <w:color w:val="000000"/>
          <w:sz w:val="32"/>
          <w:szCs w:val="32"/>
          <w:lang w:val="zh-CN"/>
        </w:rPr>
      </w:pPr>
      <w:r>
        <w:rPr>
          <w:rFonts w:ascii="仿宋_GB2312" w:eastAsia="仿宋_GB2312" w:cs="仿宋_GB2312" w:hint="eastAsia"/>
          <w:b/>
          <w:bCs/>
          <w:color w:val="000000"/>
          <w:sz w:val="32"/>
          <w:szCs w:val="32"/>
          <w:lang w:val="zh-CN"/>
        </w:rPr>
        <w:t>2.项目管理。</w:t>
      </w:r>
      <w:r>
        <w:rPr>
          <w:rFonts w:ascii="仿宋_GB2312" w:eastAsia="仿宋_GB2312" w:cs="仿宋_GB2312" w:hint="eastAsia"/>
          <w:color w:val="000000"/>
          <w:sz w:val="32"/>
          <w:szCs w:val="32"/>
          <w:lang w:val="zh-CN"/>
        </w:rPr>
        <w:t>项目实施过程中，严格按照相关法律法规及项目管理制度进行管理。</w:t>
      </w:r>
    </w:p>
    <w:p>
      <w:pPr>
        <w:pBdr>
          <w:bottom w:val="single" w:sz="4" w:space="31" w:color="FFFFFF"/>
        </w:pBdr>
        <w:tabs>
          <w:tab w:val="left" w:pos="0"/>
        </w:tabs>
        <w:spacing w:line="560" w:lineRule="exact"/>
        <w:ind w:firstLineChars="200" w:firstLine="640"/>
        <w:rPr>
          <w:rFonts w:ascii="仿宋_GB2312" w:eastAsia="仿宋_GB2312" w:cs="仿宋_GB2312"/>
          <w:color w:val="000000"/>
          <w:sz w:val="32"/>
          <w:szCs w:val="32"/>
          <w:lang w:val="zh-CN"/>
        </w:rPr>
      </w:pPr>
      <w:r>
        <w:rPr>
          <w:rFonts w:ascii="仿宋_GB2312" w:eastAsia="仿宋_GB2312" w:cs="仿宋_GB2312" w:hint="eastAsia"/>
          <w:b/>
          <w:bCs/>
          <w:color w:val="000000"/>
          <w:sz w:val="32"/>
          <w:szCs w:val="32"/>
          <w:lang w:val="zh-CN"/>
        </w:rPr>
        <w:t>3.项目实施。</w:t>
      </w:r>
      <w:r>
        <w:rPr>
          <w:rFonts w:ascii="仿宋_GB2312" w:eastAsia="仿宋_GB2312" w:cs="仿宋_GB2312" w:hint="eastAsia"/>
          <w:color w:val="000000"/>
          <w:sz w:val="32"/>
          <w:szCs w:val="32"/>
          <w:lang w:val="zh-CN"/>
        </w:rPr>
        <w:t>沟口镇沟口村少数民族特色村寨提升项目，现已按要求实施完成，村两委、镇政府及主管部门已验收。</w:t>
      </w:r>
    </w:p>
    <w:p>
      <w:pPr>
        <w:pBdr>
          <w:bottom w:val="single" w:sz="4" w:space="31" w:color="FFFFFF"/>
        </w:pBdr>
        <w:tabs>
          <w:tab w:val="left" w:pos="0"/>
        </w:tabs>
        <w:spacing w:line="560" w:lineRule="exact"/>
        <w:ind w:firstLineChars="200" w:firstLine="640"/>
        <w:rPr>
          <w:rFonts w:ascii="仿宋_GB2312" w:eastAsia="仿宋_GB2312" w:cs="仿宋_GB2312"/>
          <w:color w:val="000000"/>
          <w:sz w:val="32"/>
          <w:szCs w:val="32"/>
          <w:lang w:val="zh-CN"/>
        </w:rPr>
      </w:pPr>
      <w:r>
        <w:rPr>
          <w:rFonts w:ascii="仿宋_GB2312" w:eastAsia="仿宋_GB2312" w:cs="仿宋_GB2312" w:hint="eastAsia"/>
          <w:b/>
          <w:bCs/>
          <w:color w:val="000000"/>
          <w:sz w:val="32"/>
          <w:szCs w:val="32"/>
          <w:lang w:val="zh-CN"/>
        </w:rPr>
        <w:t>4.项目结果。</w:t>
      </w:r>
      <w:r>
        <w:rPr>
          <w:rFonts w:ascii="仿宋_GB2312" w:eastAsia="仿宋_GB2312" w:cs="仿宋_GB2312" w:hint="eastAsia"/>
          <w:color w:val="000000"/>
          <w:sz w:val="32"/>
          <w:szCs w:val="32"/>
          <w:lang w:val="zh-CN"/>
        </w:rPr>
        <w:t>围绕目标完成、完成时效进行绩效分析。</w:t>
      </w:r>
    </w:p>
    <w:p>
      <w:pPr>
        <w:pBdr>
          <w:bottom w:val="single" w:sz="4" w:space="31" w:color="FFFFFF"/>
        </w:pBdr>
        <w:tabs>
          <w:tab w:val="left" w:pos="0"/>
        </w:tabs>
        <w:spacing w:line="560" w:lineRule="exact"/>
        <w:ind w:firstLineChars="200" w:firstLine="640"/>
        <w:rPr>
          <w:rFonts w:ascii="仿宋_GB2312" w:eastAsia="仿宋_GB2312" w:cs="仿宋_GB2312"/>
          <w:color w:val="000000"/>
          <w:sz w:val="32"/>
          <w:szCs w:val="32"/>
          <w:lang w:val="zh-CN"/>
        </w:rPr>
      </w:pPr>
      <w:r>
        <w:rPr>
          <w:rFonts w:ascii="楷体_GB2312" w:eastAsia="楷体_GB2312" w:hint="eastAsia"/>
          <w:b/>
          <w:sz w:val="32"/>
          <w:szCs w:val="32"/>
          <w:lang w:val="zh-CN"/>
        </w:rPr>
        <w:t>（二）专用指标绩效分析。</w:t>
      </w:r>
      <w:r>
        <w:rPr>
          <w:rFonts w:ascii="仿宋_GB2312" w:eastAsia="仿宋_GB2312" w:cs="仿宋_GB2312" w:hint="eastAsia"/>
          <w:color w:val="000000"/>
          <w:sz w:val="32"/>
          <w:szCs w:val="32"/>
          <w:lang w:val="zh-CN"/>
        </w:rPr>
        <w:t>无</w:t>
      </w:r>
    </w:p>
    <w:p>
      <w:pPr>
        <w:pBdr>
          <w:bottom w:val="single" w:sz="4" w:space="31" w:color="FFFFFF"/>
        </w:pBdr>
        <w:tabs>
          <w:tab w:val="left" w:pos="0"/>
        </w:tabs>
        <w:spacing w:line="560" w:lineRule="exact"/>
        <w:ind w:firstLineChars="200" w:firstLine="640"/>
        <w:rPr>
          <w:rFonts w:ascii="仿宋_GB2312" w:eastAsia="仿宋_GB2312" w:cs="仿宋_GB2312"/>
          <w:color w:val="000000"/>
          <w:sz w:val="32"/>
          <w:szCs w:val="32"/>
          <w:lang w:val="zh-CN"/>
        </w:rPr>
      </w:pPr>
      <w:r>
        <w:rPr>
          <w:rFonts w:ascii="楷体_GB2312" w:eastAsia="楷体_GB2312" w:hint="eastAsia"/>
          <w:b/>
          <w:sz w:val="32"/>
          <w:szCs w:val="32"/>
          <w:lang w:val="zh-CN"/>
        </w:rPr>
        <w:t>（三）个性指标绩效分析。</w:t>
      </w:r>
      <w:r>
        <w:rPr>
          <w:rFonts w:ascii="仿宋_GB2312" w:eastAsia="仿宋_GB2312" w:cs="仿宋_GB2312" w:hint="eastAsia"/>
          <w:color w:val="000000"/>
          <w:sz w:val="32"/>
          <w:szCs w:val="32"/>
          <w:lang w:val="zh-CN"/>
        </w:rPr>
        <w:t>无</w:t>
      </w:r>
    </w:p>
    <w:p>
      <w:pPr>
        <w:pBdr>
          <w:bottom w:val="single" w:sz="4" w:space="31" w:color="FFFFFF"/>
        </w:pBdr>
        <w:tabs>
          <w:tab w:val="left" w:pos="0"/>
        </w:tabs>
        <w:spacing w:line="560" w:lineRule="exact"/>
        <w:ind w:firstLineChars="200" w:firstLine="640"/>
        <w:rPr>
          <w:rFonts w:ascii="黑体" w:eastAsia="黑体"/>
          <w:sz w:val="32"/>
          <w:szCs w:val="32"/>
        </w:rPr>
      </w:pPr>
      <w:r>
        <w:rPr>
          <w:rFonts w:ascii="黑体" w:eastAsia="黑体" w:hint="eastAsia"/>
          <w:sz w:val="32"/>
          <w:szCs w:val="32"/>
        </w:rPr>
        <w:t>四、评价结论</w:t>
      </w:r>
    </w:p>
    <w:p>
      <w:pPr>
        <w:pBdr>
          <w:bottom w:val="single" w:sz="4" w:space="31" w:color="FFFFFF"/>
        </w:pBdr>
        <w:tabs>
          <w:tab w:val="left" w:pos="0"/>
        </w:tabs>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项目</w:t>
      </w:r>
      <w:r>
        <w:rPr>
          <w:rFonts w:ascii="Times New Roman" w:eastAsia="仿宋_GB2312" w:hAnsi="Times New Roman" w:hint="eastAsia"/>
          <w:sz w:val="32"/>
          <w:szCs w:val="32"/>
          <w:lang w:val="zh-CN"/>
        </w:rPr>
        <w:t>管理做到管理规范，操作阳光透明，运行有序高效，态度优质，群众满意度高。在项目管理上，通过逐步规范申报审批支付程序，确保资金高效运转。在资金管理上，严格按照财务制度，确保了资金及时到位和使用</w:t>
      </w:r>
      <w:r>
        <w:rPr>
          <w:rFonts w:ascii="仿宋_GB2312" w:eastAsia="仿宋_GB2312" w:cs="仿宋_GB2312" w:hint="eastAsia"/>
          <w:sz w:val="32"/>
          <w:szCs w:val="32"/>
          <w:lang w:val="zh-CN"/>
        </w:rPr>
        <w:t>。</w:t>
      </w:r>
      <w:r>
        <w:rPr>
          <w:rFonts w:ascii="Times New Roman" w:eastAsia="仿宋_GB2312" w:hAnsi="Times New Roman" w:hint="eastAsia"/>
          <w:sz w:val="32"/>
          <w:szCs w:val="32"/>
        </w:rPr>
        <w:t>有效提升困难家庭居住环境，使受益家庭满意率达到100%。</w:t>
      </w:r>
    </w:p>
    <w:p>
      <w:pPr>
        <w:pBdr>
          <w:bottom w:val="single" w:sz="4" w:space="31" w:color="FFFFFF"/>
        </w:pBdr>
        <w:tabs>
          <w:tab w:val="left" w:pos="0"/>
        </w:tabs>
        <w:spacing w:line="560" w:lineRule="exact"/>
        <w:ind w:firstLineChars="200" w:firstLine="640"/>
        <w:rPr>
          <w:rFonts w:ascii="黑体" w:eastAsia="黑体"/>
          <w:sz w:val="32"/>
          <w:szCs w:val="32"/>
        </w:rPr>
      </w:pPr>
      <w:r>
        <w:rPr>
          <w:rFonts w:ascii="黑体" w:eastAsia="黑体" w:hint="eastAsia"/>
          <w:sz w:val="32"/>
          <w:szCs w:val="32"/>
        </w:rPr>
        <w:t>五、存在主要问题</w:t>
      </w:r>
    </w:p>
    <w:p>
      <w:pPr>
        <w:pBdr>
          <w:bottom w:val="single" w:sz="4" w:space="31" w:color="FFFFFF"/>
        </w:pBdr>
        <w:tabs>
          <w:tab w:val="left" w:pos="0"/>
        </w:tabs>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无</w:t>
      </w:r>
    </w:p>
    <w:p>
      <w:pPr>
        <w:numPr>
          <w:ilvl w:val="0"/>
          <w:numId w:val="3"/>
        </w:numPr>
        <w:pBdr>
          <w:bottom w:val="single" w:sz="4" w:space="31" w:color="FFFFFF"/>
        </w:pBdr>
        <w:tabs>
          <w:tab w:val="left" w:pos="0"/>
        </w:tabs>
        <w:spacing w:line="560" w:lineRule="exact"/>
        <w:ind w:left="0" w:firstLineChars="200" w:firstLine="640"/>
        <w:rPr>
          <w:rFonts w:ascii="黑体" w:eastAsia="黑体"/>
          <w:sz w:val="32"/>
          <w:szCs w:val="32"/>
          <w:lang w:val="zh-CN"/>
        </w:rPr>
      </w:pPr>
      <w:r>
        <w:rPr>
          <w:rFonts w:ascii="黑体" w:eastAsia="黑体" w:hint="eastAsia"/>
          <w:sz w:val="32"/>
          <w:szCs w:val="32"/>
          <w:lang w:val="zh-CN"/>
        </w:rPr>
        <w:t>改进建议</w:t>
      </w:r>
    </w:p>
    <w:p>
      <w:pPr>
        <w:pBdr>
          <w:bottom w:val="single" w:sz="4" w:space="31" w:color="FFFFFF"/>
        </w:pBdr>
        <w:tabs>
          <w:tab w:val="left" w:pos="0"/>
        </w:tabs>
        <w:spacing w:line="560" w:lineRule="exact"/>
        <w:ind w:firstLineChars="300" w:firstLine="960"/>
        <w:rPr>
          <w:rFonts w:ascii="仿宋_GB2312" w:eastAsia="仿宋_GB2312" w:cs="仿宋_GB2312"/>
          <w:sz w:val="32"/>
          <w:szCs w:val="32"/>
        </w:rPr>
      </w:pPr>
      <w:r>
        <w:rPr>
          <w:rFonts w:ascii="仿宋_GB2312" w:eastAsia="仿宋_GB2312" w:cs="仿宋_GB2312" w:hint="eastAsia"/>
          <w:sz w:val="32"/>
          <w:szCs w:val="32"/>
        </w:rPr>
        <w:t>无</w:t>
      </w:r>
    </w:p>
    <w:p>
      <w:pPr>
        <w:pStyle w:val="15"/>
      </w:pPr>
    </w:p>
    <w:p>
      <w:pPr>
        <w:widowControl/>
        <w:suppressAutoHyphens/>
        <w:outlineLvl w:val="0"/>
        <w:rPr>
          <w:rFonts w:ascii="黑体" w:eastAsia="黑体"/>
          <w:sz w:val="44"/>
          <w:szCs w:val="44"/>
        </w:rPr>
      </w:pPr>
      <w:bookmarkStart w:id="76" w:name="_Toc6849"/>
    </w:p>
    <w:p>
      <w:pPr>
        <w:widowControl/>
        <w:suppressAutoHyphens/>
        <w:outlineLvl w:val="0"/>
        <w:rPr>
          <w:rFonts w:ascii="黑体" w:eastAsia="黑体" w:hint="eastAsia"/>
          <w:sz w:val="44"/>
          <w:szCs w:val="44"/>
        </w:rPr>
      </w:pPr>
    </w:p>
    <w:p>
      <w:pPr>
        <w:widowControl/>
        <w:suppressAutoHyphens/>
        <w:ind w:firstLineChars="500" w:firstLine="2200"/>
        <w:outlineLvl w:val="0"/>
        <w:rPr>
          <w:rFonts w:ascii="仿宋" w:eastAsia="仿宋"/>
        </w:rPr>
      </w:pPr>
      <w:r>
        <w:rPr>
          <w:rFonts w:ascii="黑体" w:eastAsia="黑体" w:hint="eastAsia"/>
          <w:sz w:val="44"/>
          <w:szCs w:val="44"/>
        </w:rPr>
        <w:t>第</w:t>
      </w:r>
      <w:r>
        <w:rPr>
          <w:rStyle w:val="1Char"/>
          <w:rFonts w:ascii="黑体" w:eastAsia="黑体" w:hint="eastAsia"/>
          <w:b w:val="0"/>
        </w:rPr>
        <w:t>五部分 附表</w:t>
      </w:r>
      <w:bookmarkStart w:id="77" w:name="_Toc15396619"/>
      <w:bookmarkEnd w:id="67"/>
      <w:bookmarkEnd w:id="74"/>
      <w:bookmarkEnd w:id="76"/>
    </w:p>
    <w:p>
      <w:pPr>
        <w:pStyle w:val="2"/>
        <w:keepNext/>
        <w:keepLines/>
        <w:pageBreakBefore w:val="0"/>
        <w:widowControl w:val="0"/>
        <w:suppressAutoHyphens/>
        <w:kinsoku/>
        <w:wordWrap/>
        <w:overflowPunct/>
        <w:topLinePunct w:val="0"/>
        <w:autoSpaceDE/>
        <w:autoSpaceDN/>
        <w:bidi w:val="0"/>
        <w:adjustRightInd/>
        <w:snapToGrid/>
        <w:spacing w:before="0" w:after="0" w:line="576" w:lineRule="exact"/>
        <w:textAlignment w:val="auto"/>
        <w:rPr>
          <w:rFonts w:ascii="仿宋_GB2312" w:eastAsia="仿宋_GB2312" w:cs="仿宋_GB2312" w:hint="eastAsia"/>
          <w:b w:val="0"/>
          <w:sz w:val="32"/>
          <w:szCs w:val="32"/>
        </w:rPr>
      </w:pPr>
      <w:bookmarkStart w:id="78" w:name="_Toc636"/>
    </w:p>
    <w:p>
      <w:pPr>
        <w:pStyle w:val="2"/>
        <w:keepNext/>
        <w:keepLines/>
        <w:pageBreakBefore w:val="0"/>
        <w:widowControl w:val="0"/>
        <w:suppressAutoHyphens/>
        <w:kinsoku/>
        <w:wordWrap/>
        <w:overflowPunct/>
        <w:topLinePunct w:val="0"/>
        <w:autoSpaceDE/>
        <w:autoSpaceDN/>
        <w:bidi w:val="0"/>
        <w:adjustRightInd/>
        <w:snapToGrid/>
        <w:spacing w:before="0" w:after="0" w:line="576" w:lineRule="exact"/>
        <w:textAlignment w:val="auto"/>
        <w:rPr>
          <w:rFonts w:ascii="仿宋_GB2312" w:eastAsia="仿宋_GB2312" w:cs="仿宋_GB2312" w:hint="eastAsia"/>
          <w:sz w:val="32"/>
          <w:szCs w:val="32"/>
        </w:rPr>
      </w:pPr>
      <w:r>
        <w:rPr>
          <w:rFonts w:ascii="仿宋_GB2312" w:eastAsia="仿宋_GB2312" w:cs="仿宋_GB2312" w:hint="eastAsia"/>
          <w:b w:val="0"/>
          <w:sz w:val="32"/>
          <w:szCs w:val="32"/>
        </w:rPr>
        <w:t>一、收</w:t>
      </w:r>
      <w:r>
        <w:rPr>
          <w:rStyle w:val="2Char"/>
          <w:rFonts w:ascii="仿宋_GB2312" w:eastAsia="仿宋_GB2312" w:cs="仿宋_GB2312" w:hint="eastAsia"/>
          <w:b w:val="0"/>
          <w:bCs w:val="0"/>
          <w:sz w:val="32"/>
          <w:szCs w:val="32"/>
        </w:rPr>
        <w:t>入支出决算总表</w:t>
      </w:r>
      <w:bookmarkEnd w:id="77"/>
      <w:bookmarkEnd w:id="78"/>
    </w:p>
    <w:p>
      <w:pPr>
        <w:pStyle w:val="2"/>
        <w:keepNext/>
        <w:keepLines/>
        <w:pageBreakBefore w:val="0"/>
        <w:widowControl w:val="0"/>
        <w:suppressAutoHyphens/>
        <w:kinsoku/>
        <w:wordWrap/>
        <w:overflowPunct/>
        <w:topLinePunct w:val="0"/>
        <w:autoSpaceDE/>
        <w:autoSpaceDN/>
        <w:bidi w:val="0"/>
        <w:adjustRightInd/>
        <w:snapToGrid/>
        <w:spacing w:before="0" w:after="0" w:line="576" w:lineRule="exact"/>
        <w:textAlignment w:val="auto"/>
        <w:rPr>
          <w:rFonts w:ascii="仿宋_GB2312" w:eastAsia="仿宋_GB2312" w:cs="仿宋_GB2312" w:hint="eastAsia"/>
          <w:sz w:val="32"/>
          <w:szCs w:val="32"/>
        </w:rPr>
      </w:pPr>
      <w:bookmarkStart w:id="79" w:name="_Toc15396620"/>
      <w:bookmarkStart w:id="80" w:name="_Toc3881"/>
      <w:r>
        <w:rPr>
          <w:rFonts w:ascii="仿宋_GB2312" w:eastAsia="仿宋_GB2312" w:cs="仿宋_GB2312" w:hint="eastAsia"/>
          <w:b w:val="0"/>
          <w:sz w:val="32"/>
          <w:szCs w:val="32"/>
        </w:rPr>
        <w:t>二、收</w:t>
      </w:r>
      <w:r>
        <w:rPr>
          <w:rStyle w:val="2Char"/>
          <w:rFonts w:ascii="仿宋_GB2312" w:eastAsia="仿宋_GB2312" w:cs="仿宋_GB2312" w:hint="eastAsia"/>
          <w:b w:val="0"/>
          <w:bCs w:val="0"/>
          <w:sz w:val="32"/>
          <w:szCs w:val="32"/>
        </w:rPr>
        <w:t>入决算表</w:t>
      </w:r>
      <w:bookmarkEnd w:id="79"/>
      <w:bookmarkEnd w:id="80"/>
    </w:p>
    <w:p>
      <w:pPr>
        <w:pStyle w:val="2"/>
        <w:keepNext/>
        <w:keepLines/>
        <w:pageBreakBefore w:val="0"/>
        <w:widowControl w:val="0"/>
        <w:suppressAutoHyphens/>
        <w:kinsoku/>
        <w:wordWrap/>
        <w:overflowPunct/>
        <w:topLinePunct w:val="0"/>
        <w:autoSpaceDE/>
        <w:autoSpaceDN/>
        <w:bidi w:val="0"/>
        <w:adjustRightInd/>
        <w:snapToGrid/>
        <w:spacing w:before="0" w:after="0" w:line="576" w:lineRule="exact"/>
        <w:textAlignment w:val="auto"/>
        <w:rPr>
          <w:rFonts w:ascii="仿宋_GB2312" w:eastAsia="仿宋_GB2312" w:cs="仿宋_GB2312" w:hint="eastAsia"/>
          <w:sz w:val="32"/>
          <w:szCs w:val="32"/>
        </w:rPr>
      </w:pPr>
      <w:bookmarkStart w:id="81" w:name="_Toc2168"/>
      <w:bookmarkStart w:id="82" w:name="_Toc15396621"/>
      <w:r>
        <w:rPr>
          <w:rStyle w:val="2Char"/>
          <w:rFonts w:ascii="仿宋_GB2312" w:eastAsia="仿宋_GB2312" w:cs="仿宋_GB2312" w:hint="eastAsia"/>
          <w:b w:val="0"/>
          <w:bCs w:val="0"/>
          <w:sz w:val="32"/>
          <w:szCs w:val="32"/>
        </w:rPr>
        <w:t>三、</w:t>
      </w:r>
      <w:r>
        <w:rPr>
          <w:rFonts w:ascii="仿宋_GB2312" w:eastAsia="仿宋_GB2312" w:cs="仿宋_GB2312" w:hint="eastAsia"/>
          <w:b w:val="0"/>
          <w:sz w:val="32"/>
          <w:szCs w:val="32"/>
        </w:rPr>
        <w:t>支</w:t>
      </w:r>
      <w:r>
        <w:rPr>
          <w:rStyle w:val="2Char"/>
          <w:rFonts w:ascii="仿宋_GB2312" w:eastAsia="仿宋_GB2312" w:cs="仿宋_GB2312" w:hint="eastAsia"/>
          <w:b w:val="0"/>
          <w:bCs w:val="0"/>
          <w:sz w:val="32"/>
          <w:szCs w:val="32"/>
        </w:rPr>
        <w:t>出决算表</w:t>
      </w:r>
      <w:bookmarkEnd w:id="81"/>
      <w:bookmarkEnd w:id="82"/>
    </w:p>
    <w:p>
      <w:pPr>
        <w:pStyle w:val="2"/>
        <w:keepNext/>
        <w:keepLines/>
        <w:pageBreakBefore w:val="0"/>
        <w:widowControl w:val="0"/>
        <w:suppressAutoHyphens/>
        <w:kinsoku/>
        <w:wordWrap/>
        <w:overflowPunct/>
        <w:topLinePunct w:val="0"/>
        <w:autoSpaceDE/>
        <w:autoSpaceDN/>
        <w:bidi w:val="0"/>
        <w:adjustRightInd/>
        <w:snapToGrid/>
        <w:spacing w:before="0" w:after="0" w:line="576" w:lineRule="exact"/>
        <w:textAlignment w:val="auto"/>
        <w:rPr>
          <w:rFonts w:ascii="仿宋_GB2312" w:eastAsia="仿宋_GB2312" w:cs="仿宋_GB2312" w:hint="eastAsia"/>
          <w:b w:val="0"/>
          <w:sz w:val="32"/>
          <w:szCs w:val="32"/>
        </w:rPr>
      </w:pPr>
      <w:bookmarkStart w:id="83" w:name="_Toc15800"/>
      <w:bookmarkStart w:id="84" w:name="_Toc15396622"/>
      <w:r>
        <w:rPr>
          <w:rStyle w:val="2Char"/>
          <w:rFonts w:ascii="仿宋_GB2312" w:eastAsia="仿宋_GB2312" w:cs="仿宋_GB2312" w:hint="eastAsia"/>
          <w:b w:val="0"/>
          <w:bCs w:val="0"/>
          <w:sz w:val="32"/>
          <w:szCs w:val="32"/>
        </w:rPr>
        <w:t>四、</w:t>
      </w:r>
      <w:r>
        <w:rPr>
          <w:rFonts w:ascii="仿宋_GB2312" w:eastAsia="仿宋_GB2312" w:cs="仿宋_GB2312" w:hint="eastAsia"/>
          <w:b w:val="0"/>
          <w:sz w:val="32"/>
          <w:szCs w:val="32"/>
        </w:rPr>
        <w:t>财</w:t>
      </w:r>
      <w:r>
        <w:rPr>
          <w:rStyle w:val="2Char"/>
          <w:rFonts w:ascii="仿宋_GB2312" w:eastAsia="仿宋_GB2312" w:cs="仿宋_GB2312" w:hint="eastAsia"/>
          <w:b w:val="0"/>
          <w:bCs w:val="0"/>
          <w:sz w:val="32"/>
          <w:szCs w:val="32"/>
        </w:rPr>
        <w:t>政拨款收入支出决算总表</w:t>
      </w:r>
      <w:bookmarkEnd w:id="83"/>
      <w:bookmarkEnd w:id="84"/>
    </w:p>
    <w:p>
      <w:pPr>
        <w:pStyle w:val="2"/>
        <w:keepNext/>
        <w:keepLines/>
        <w:pageBreakBefore w:val="0"/>
        <w:widowControl w:val="0"/>
        <w:suppressAutoHyphens/>
        <w:kinsoku/>
        <w:wordWrap/>
        <w:overflowPunct/>
        <w:topLinePunct w:val="0"/>
        <w:autoSpaceDE/>
        <w:autoSpaceDN/>
        <w:bidi w:val="0"/>
        <w:adjustRightInd/>
        <w:snapToGrid/>
        <w:spacing w:before="0" w:after="0" w:line="576" w:lineRule="exact"/>
        <w:textAlignment w:val="auto"/>
        <w:rPr>
          <w:rStyle w:val="2Char"/>
          <w:rFonts w:ascii="仿宋_GB2312" w:eastAsia="仿宋_GB2312" w:cs="仿宋_GB2312" w:hint="eastAsia"/>
          <w:b w:val="0"/>
          <w:bCs w:val="0"/>
          <w:sz w:val="32"/>
          <w:szCs w:val="32"/>
        </w:rPr>
      </w:pPr>
      <w:bookmarkStart w:id="85" w:name="_Toc31967"/>
      <w:bookmarkStart w:id="86" w:name="_Toc15396623"/>
      <w:r>
        <w:rPr>
          <w:rStyle w:val="2Char"/>
          <w:rFonts w:ascii="仿宋_GB2312" w:eastAsia="仿宋_GB2312" w:cs="仿宋_GB2312" w:hint="eastAsia"/>
          <w:b w:val="0"/>
          <w:bCs w:val="0"/>
          <w:sz w:val="32"/>
          <w:szCs w:val="32"/>
        </w:rPr>
        <w:t>五、</w:t>
      </w:r>
      <w:r>
        <w:rPr>
          <w:rFonts w:ascii="仿宋_GB2312" w:eastAsia="仿宋_GB2312" w:cs="仿宋_GB2312" w:hint="eastAsia"/>
          <w:b w:val="0"/>
          <w:sz w:val="32"/>
          <w:szCs w:val="32"/>
        </w:rPr>
        <w:t>财</w:t>
      </w:r>
      <w:r>
        <w:rPr>
          <w:rStyle w:val="2Char"/>
          <w:rFonts w:ascii="仿宋_GB2312" w:eastAsia="仿宋_GB2312" w:cs="仿宋_GB2312" w:hint="eastAsia"/>
          <w:b w:val="0"/>
          <w:bCs w:val="0"/>
          <w:sz w:val="32"/>
          <w:szCs w:val="32"/>
        </w:rPr>
        <w:t>政拨款支出决算明细表</w:t>
      </w:r>
      <w:bookmarkStart w:id="87" w:name="_Toc15396624"/>
      <w:bookmarkEnd w:id="85"/>
      <w:bookmarkEnd w:id="86"/>
    </w:p>
    <w:p>
      <w:pPr>
        <w:pStyle w:val="2"/>
        <w:keepNext/>
        <w:keepLines/>
        <w:pageBreakBefore w:val="0"/>
        <w:widowControl w:val="0"/>
        <w:suppressAutoHyphens/>
        <w:kinsoku/>
        <w:wordWrap/>
        <w:overflowPunct/>
        <w:topLinePunct w:val="0"/>
        <w:autoSpaceDE/>
        <w:autoSpaceDN/>
        <w:bidi w:val="0"/>
        <w:adjustRightInd/>
        <w:snapToGrid/>
        <w:spacing w:before="0" w:after="0" w:line="576" w:lineRule="exact"/>
        <w:textAlignment w:val="auto"/>
        <w:rPr>
          <w:rFonts w:ascii="仿宋_GB2312" w:eastAsia="仿宋_GB2312" w:cs="仿宋_GB2312" w:hint="eastAsia"/>
          <w:sz w:val="32"/>
          <w:szCs w:val="32"/>
        </w:rPr>
      </w:pPr>
      <w:bookmarkStart w:id="88" w:name="_Toc7015"/>
      <w:r>
        <w:rPr>
          <w:rStyle w:val="2Char"/>
          <w:rFonts w:ascii="仿宋_GB2312" w:eastAsia="仿宋_GB2312" w:cs="仿宋_GB2312" w:hint="eastAsia"/>
          <w:b w:val="0"/>
          <w:bCs w:val="0"/>
          <w:sz w:val="32"/>
          <w:szCs w:val="32"/>
        </w:rPr>
        <w:t>六、</w:t>
      </w:r>
      <w:r>
        <w:rPr>
          <w:rFonts w:ascii="仿宋_GB2312" w:eastAsia="仿宋_GB2312" w:cs="仿宋_GB2312" w:hint="eastAsia"/>
          <w:b w:val="0"/>
          <w:sz w:val="32"/>
          <w:szCs w:val="32"/>
        </w:rPr>
        <w:t>一</w:t>
      </w:r>
      <w:r>
        <w:rPr>
          <w:rStyle w:val="2Char"/>
          <w:rFonts w:ascii="仿宋_GB2312" w:eastAsia="仿宋_GB2312" w:cs="仿宋_GB2312" w:hint="eastAsia"/>
          <w:b w:val="0"/>
          <w:bCs w:val="0"/>
          <w:sz w:val="32"/>
          <w:szCs w:val="32"/>
        </w:rPr>
        <w:t>般公共预算财政拨款支出决算表</w:t>
      </w:r>
      <w:bookmarkEnd w:id="87"/>
      <w:bookmarkEnd w:id="88"/>
    </w:p>
    <w:p>
      <w:pPr>
        <w:pStyle w:val="2"/>
        <w:keepNext/>
        <w:keepLines/>
        <w:pageBreakBefore w:val="0"/>
        <w:widowControl w:val="0"/>
        <w:suppressAutoHyphens/>
        <w:kinsoku/>
        <w:wordWrap/>
        <w:overflowPunct/>
        <w:topLinePunct w:val="0"/>
        <w:autoSpaceDE/>
        <w:autoSpaceDN/>
        <w:bidi w:val="0"/>
        <w:adjustRightInd/>
        <w:snapToGrid/>
        <w:spacing w:before="0" w:after="0" w:line="576" w:lineRule="exact"/>
        <w:textAlignment w:val="auto"/>
        <w:rPr>
          <w:rFonts w:ascii="仿宋_GB2312" w:eastAsia="仿宋_GB2312" w:cs="仿宋_GB2312" w:hint="eastAsia"/>
          <w:sz w:val="32"/>
          <w:szCs w:val="32"/>
        </w:rPr>
      </w:pPr>
      <w:bookmarkStart w:id="89" w:name="_Toc457"/>
      <w:bookmarkStart w:id="90" w:name="_Toc15396625"/>
      <w:r>
        <w:rPr>
          <w:rStyle w:val="2Char"/>
          <w:rFonts w:ascii="仿宋_GB2312" w:eastAsia="仿宋_GB2312" w:cs="仿宋_GB2312" w:hint="eastAsia"/>
          <w:b w:val="0"/>
          <w:bCs w:val="0"/>
          <w:sz w:val="32"/>
          <w:szCs w:val="32"/>
        </w:rPr>
        <w:t>七、</w:t>
      </w:r>
      <w:r>
        <w:rPr>
          <w:rFonts w:ascii="仿宋_GB2312" w:eastAsia="仿宋_GB2312" w:cs="仿宋_GB2312" w:hint="eastAsia"/>
          <w:b w:val="0"/>
          <w:sz w:val="32"/>
          <w:szCs w:val="32"/>
        </w:rPr>
        <w:t>一</w:t>
      </w:r>
      <w:r>
        <w:rPr>
          <w:rStyle w:val="2Char"/>
          <w:rFonts w:ascii="仿宋_GB2312" w:eastAsia="仿宋_GB2312" w:cs="仿宋_GB2312" w:hint="eastAsia"/>
          <w:b w:val="0"/>
          <w:bCs w:val="0"/>
          <w:sz w:val="32"/>
          <w:szCs w:val="32"/>
        </w:rPr>
        <w:t>般公共预算财政拨款支出决算明细表</w:t>
      </w:r>
      <w:bookmarkEnd w:id="89"/>
      <w:bookmarkEnd w:id="90"/>
    </w:p>
    <w:p>
      <w:pPr>
        <w:pStyle w:val="2"/>
        <w:keepNext/>
        <w:keepLines/>
        <w:pageBreakBefore w:val="0"/>
        <w:widowControl w:val="0"/>
        <w:suppressAutoHyphens/>
        <w:kinsoku/>
        <w:wordWrap/>
        <w:overflowPunct/>
        <w:topLinePunct w:val="0"/>
        <w:autoSpaceDE/>
        <w:autoSpaceDN/>
        <w:bidi w:val="0"/>
        <w:adjustRightInd/>
        <w:snapToGrid/>
        <w:spacing w:before="0" w:after="0" w:line="576" w:lineRule="exact"/>
        <w:textAlignment w:val="auto"/>
        <w:rPr>
          <w:rFonts w:ascii="仿宋_GB2312" w:eastAsia="仿宋_GB2312" w:cs="仿宋_GB2312" w:hint="eastAsia"/>
          <w:sz w:val="32"/>
          <w:szCs w:val="32"/>
        </w:rPr>
      </w:pPr>
      <w:bookmarkStart w:id="91" w:name="_Toc15396626"/>
      <w:bookmarkStart w:id="92" w:name="_Toc18148"/>
      <w:r>
        <w:rPr>
          <w:rStyle w:val="2Char"/>
          <w:rFonts w:ascii="仿宋_GB2312" w:eastAsia="仿宋_GB2312" w:cs="仿宋_GB2312" w:hint="eastAsia"/>
          <w:b w:val="0"/>
          <w:bCs w:val="0"/>
          <w:sz w:val="32"/>
          <w:szCs w:val="32"/>
        </w:rPr>
        <w:t>八、</w:t>
      </w:r>
      <w:r>
        <w:rPr>
          <w:rFonts w:ascii="仿宋_GB2312" w:eastAsia="仿宋_GB2312" w:cs="仿宋_GB2312" w:hint="eastAsia"/>
          <w:b w:val="0"/>
          <w:sz w:val="32"/>
          <w:szCs w:val="32"/>
        </w:rPr>
        <w:t>一</w:t>
      </w:r>
      <w:r>
        <w:rPr>
          <w:rStyle w:val="2Char"/>
          <w:rFonts w:ascii="仿宋_GB2312" w:eastAsia="仿宋_GB2312" w:cs="仿宋_GB2312" w:hint="eastAsia"/>
          <w:b w:val="0"/>
          <w:bCs w:val="0"/>
          <w:sz w:val="32"/>
          <w:szCs w:val="32"/>
        </w:rPr>
        <w:t>般公共预算财政拨款基本支出决算表</w:t>
      </w:r>
      <w:bookmarkEnd w:id="91"/>
      <w:bookmarkEnd w:id="92"/>
    </w:p>
    <w:p>
      <w:pPr>
        <w:pStyle w:val="2"/>
        <w:keepNext/>
        <w:keepLines/>
        <w:pageBreakBefore w:val="0"/>
        <w:widowControl w:val="0"/>
        <w:suppressAutoHyphens/>
        <w:kinsoku/>
        <w:wordWrap/>
        <w:overflowPunct/>
        <w:topLinePunct w:val="0"/>
        <w:autoSpaceDE/>
        <w:autoSpaceDN/>
        <w:bidi w:val="0"/>
        <w:adjustRightInd/>
        <w:snapToGrid/>
        <w:spacing w:before="0" w:after="0" w:line="576" w:lineRule="exact"/>
        <w:textAlignment w:val="auto"/>
        <w:rPr>
          <w:rFonts w:ascii="仿宋_GB2312" w:eastAsia="仿宋_GB2312" w:cs="仿宋_GB2312" w:hint="eastAsia"/>
          <w:sz w:val="32"/>
          <w:szCs w:val="32"/>
        </w:rPr>
      </w:pPr>
      <w:bookmarkStart w:id="93" w:name="_Toc5180"/>
      <w:bookmarkStart w:id="94" w:name="_Toc15396627"/>
      <w:r>
        <w:rPr>
          <w:rStyle w:val="2Char"/>
          <w:rFonts w:ascii="仿宋_GB2312" w:eastAsia="仿宋_GB2312" w:cs="仿宋_GB2312" w:hint="eastAsia"/>
          <w:b w:val="0"/>
          <w:bCs w:val="0"/>
          <w:sz w:val="32"/>
          <w:szCs w:val="32"/>
        </w:rPr>
        <w:t>九、</w:t>
      </w:r>
      <w:r>
        <w:rPr>
          <w:rFonts w:ascii="仿宋_GB2312" w:eastAsia="仿宋_GB2312" w:cs="仿宋_GB2312" w:hint="eastAsia"/>
          <w:b w:val="0"/>
          <w:sz w:val="32"/>
          <w:szCs w:val="32"/>
        </w:rPr>
        <w:t>一</w:t>
      </w:r>
      <w:r>
        <w:rPr>
          <w:rStyle w:val="2Char"/>
          <w:rFonts w:ascii="仿宋_GB2312" w:eastAsia="仿宋_GB2312" w:cs="仿宋_GB2312" w:hint="eastAsia"/>
          <w:b w:val="0"/>
          <w:bCs w:val="0"/>
          <w:sz w:val="32"/>
          <w:szCs w:val="32"/>
        </w:rPr>
        <w:t>般公共预算财政拨款项目支出决算表</w:t>
      </w:r>
      <w:bookmarkEnd w:id="93"/>
      <w:bookmarkEnd w:id="94"/>
    </w:p>
    <w:p>
      <w:pPr>
        <w:pStyle w:val="2"/>
        <w:keepNext/>
        <w:keepLines/>
        <w:pageBreakBefore w:val="0"/>
        <w:widowControl w:val="0"/>
        <w:suppressAutoHyphens/>
        <w:kinsoku/>
        <w:wordWrap/>
        <w:overflowPunct/>
        <w:topLinePunct w:val="0"/>
        <w:autoSpaceDE/>
        <w:autoSpaceDN/>
        <w:bidi w:val="0"/>
        <w:adjustRightInd/>
        <w:snapToGrid/>
        <w:spacing w:before="0" w:after="0" w:line="576" w:lineRule="exact"/>
        <w:textAlignment w:val="auto"/>
        <w:rPr>
          <w:rFonts w:ascii="仿宋_GB2312" w:eastAsia="仿宋_GB2312" w:cs="仿宋_GB2312" w:hint="eastAsia"/>
          <w:sz w:val="32"/>
          <w:szCs w:val="32"/>
        </w:rPr>
      </w:pPr>
      <w:bookmarkStart w:id="95" w:name="_Toc15396628"/>
      <w:bookmarkStart w:id="96" w:name="_Toc1516"/>
      <w:r>
        <w:rPr>
          <w:rStyle w:val="2Char"/>
          <w:rFonts w:ascii="仿宋_GB2312" w:eastAsia="仿宋_GB2312" w:cs="仿宋_GB2312" w:hint="eastAsia"/>
          <w:b w:val="0"/>
          <w:bCs w:val="0"/>
          <w:sz w:val="32"/>
          <w:szCs w:val="32"/>
        </w:rPr>
        <w:t>十、</w:t>
      </w:r>
      <w:bookmarkEnd w:id="95"/>
      <w:r>
        <w:rPr>
          <w:rFonts w:ascii="仿宋_GB2312" w:eastAsia="仿宋_GB2312" w:cs="仿宋_GB2312" w:hint="eastAsia"/>
          <w:b w:val="0"/>
          <w:sz w:val="32"/>
          <w:szCs w:val="32"/>
        </w:rPr>
        <w:t>政</w:t>
      </w:r>
      <w:r>
        <w:rPr>
          <w:rStyle w:val="2Char"/>
          <w:rFonts w:ascii="仿宋_GB2312" w:eastAsia="仿宋_GB2312" w:cs="仿宋_GB2312" w:hint="eastAsia"/>
          <w:b w:val="0"/>
          <w:bCs w:val="0"/>
          <w:sz w:val="32"/>
          <w:szCs w:val="32"/>
        </w:rPr>
        <w:t>府性基金预算财政拨款收入支出决算表</w:t>
      </w:r>
      <w:bookmarkEnd w:id="96"/>
    </w:p>
    <w:p>
      <w:pPr>
        <w:pStyle w:val="2"/>
        <w:keepNext/>
        <w:keepLines/>
        <w:pageBreakBefore w:val="0"/>
        <w:widowControl w:val="0"/>
        <w:suppressAutoHyphens/>
        <w:kinsoku/>
        <w:wordWrap/>
        <w:overflowPunct/>
        <w:topLinePunct w:val="0"/>
        <w:autoSpaceDE/>
        <w:autoSpaceDN/>
        <w:bidi w:val="0"/>
        <w:adjustRightInd/>
        <w:snapToGrid/>
        <w:spacing w:before="0" w:after="0" w:line="576" w:lineRule="exact"/>
        <w:textAlignment w:val="auto"/>
        <w:rPr>
          <w:rFonts w:ascii="仿宋_GB2312" w:eastAsia="仿宋_GB2312" w:cs="仿宋_GB2312" w:hint="eastAsia"/>
          <w:sz w:val="32"/>
          <w:szCs w:val="32"/>
        </w:rPr>
      </w:pPr>
      <w:bookmarkStart w:id="97" w:name="_Toc15396629"/>
      <w:bookmarkStart w:id="98" w:name="_Toc21668"/>
      <w:r>
        <w:rPr>
          <w:rStyle w:val="2Char"/>
          <w:rFonts w:ascii="仿宋_GB2312" w:eastAsia="仿宋_GB2312" w:cs="仿宋_GB2312" w:hint="eastAsia"/>
          <w:b w:val="0"/>
          <w:bCs w:val="0"/>
          <w:sz w:val="32"/>
          <w:szCs w:val="32"/>
        </w:rPr>
        <w:t>十一、</w:t>
      </w:r>
      <w:bookmarkEnd w:id="97"/>
      <w:r>
        <w:rPr>
          <w:rFonts w:ascii="仿宋_GB2312" w:eastAsia="仿宋_GB2312" w:cs="仿宋_GB2312" w:hint="eastAsia"/>
          <w:b w:val="0"/>
          <w:sz w:val="32"/>
          <w:szCs w:val="32"/>
        </w:rPr>
        <w:t>国</w:t>
      </w:r>
      <w:r>
        <w:rPr>
          <w:rStyle w:val="2Char"/>
          <w:rFonts w:ascii="仿宋_GB2312" w:eastAsia="仿宋_GB2312" w:cs="仿宋_GB2312" w:hint="eastAsia"/>
          <w:b w:val="0"/>
          <w:bCs w:val="0"/>
          <w:sz w:val="32"/>
          <w:szCs w:val="32"/>
        </w:rPr>
        <w:t>有资本经营预算财政拨款收入支出决算表</w:t>
      </w:r>
      <w:bookmarkEnd w:id="98"/>
    </w:p>
    <w:p>
      <w:pPr>
        <w:pStyle w:val="2"/>
        <w:keepNext/>
        <w:keepLines/>
        <w:pageBreakBefore w:val="0"/>
        <w:widowControl w:val="0"/>
        <w:suppressAutoHyphens/>
        <w:kinsoku/>
        <w:wordWrap/>
        <w:overflowPunct/>
        <w:topLinePunct w:val="0"/>
        <w:autoSpaceDE/>
        <w:autoSpaceDN/>
        <w:bidi w:val="0"/>
        <w:adjustRightInd/>
        <w:snapToGrid/>
        <w:spacing w:before="0" w:after="0" w:line="576" w:lineRule="exact"/>
        <w:textAlignment w:val="auto"/>
        <w:rPr>
          <w:rFonts w:ascii="仿宋_GB2312" w:eastAsia="仿宋_GB2312" w:cs="仿宋_GB2312" w:hint="eastAsia"/>
          <w:sz w:val="32"/>
          <w:szCs w:val="32"/>
        </w:rPr>
      </w:pPr>
      <w:bookmarkStart w:id="99" w:name="_Toc15396630"/>
      <w:bookmarkStart w:id="100" w:name="_Toc10831"/>
      <w:r>
        <w:rPr>
          <w:rStyle w:val="2Char"/>
          <w:rFonts w:ascii="仿宋_GB2312" w:eastAsia="仿宋_GB2312" w:cs="仿宋_GB2312" w:hint="eastAsia"/>
          <w:b w:val="0"/>
          <w:bCs w:val="0"/>
          <w:sz w:val="32"/>
          <w:szCs w:val="32"/>
        </w:rPr>
        <w:t>十二、</w:t>
      </w:r>
      <w:bookmarkEnd w:id="99"/>
      <w:r>
        <w:rPr>
          <w:rStyle w:val="2Char"/>
          <w:rFonts w:ascii="仿宋_GB2312" w:eastAsia="仿宋_GB2312" w:cs="仿宋_GB2312" w:hint="eastAsia"/>
          <w:b w:val="0"/>
          <w:bCs w:val="0"/>
          <w:sz w:val="32"/>
          <w:szCs w:val="32"/>
        </w:rPr>
        <w:t>国有资本经营预算财政拨款支出决算表</w:t>
      </w:r>
      <w:bookmarkEnd w:id="100"/>
    </w:p>
    <w:p>
      <w:pPr>
        <w:pStyle w:val="2"/>
        <w:keepNext/>
        <w:keepLines/>
        <w:pageBreakBefore w:val="0"/>
        <w:widowControl w:val="0"/>
        <w:suppressAutoHyphens/>
        <w:kinsoku/>
        <w:wordWrap/>
        <w:overflowPunct/>
        <w:topLinePunct w:val="0"/>
        <w:autoSpaceDE/>
        <w:autoSpaceDN/>
        <w:bidi w:val="0"/>
        <w:adjustRightInd/>
        <w:snapToGrid/>
        <w:spacing w:before="0" w:after="0" w:line="576" w:lineRule="exact"/>
        <w:textAlignment w:val="auto"/>
        <w:rPr>
          <w:rStyle w:val="2Char"/>
          <w:rFonts w:ascii="仿宋_GB2312" w:eastAsia="仿宋_GB2312" w:cs="仿宋_GB2312" w:hint="eastAsia"/>
          <w:b w:val="0"/>
          <w:bCs w:val="0"/>
          <w:sz w:val="32"/>
          <w:szCs w:val="32"/>
        </w:rPr>
      </w:pPr>
      <w:bookmarkStart w:id="101" w:name="_Toc15396631"/>
      <w:bookmarkStart w:id="102" w:name="_Toc7237"/>
      <w:r>
        <w:rPr>
          <w:rStyle w:val="2Char"/>
          <w:rFonts w:ascii="仿宋_GB2312" w:eastAsia="仿宋_GB2312" w:cs="仿宋_GB2312" w:hint="eastAsia"/>
          <w:b w:val="0"/>
          <w:bCs w:val="0"/>
          <w:sz w:val="32"/>
          <w:szCs w:val="32"/>
        </w:rPr>
        <w:t>十三、</w:t>
      </w:r>
      <w:bookmarkEnd w:id="101"/>
      <w:r>
        <w:rPr>
          <w:rStyle w:val="2Char"/>
          <w:rFonts w:ascii="仿宋_GB2312" w:eastAsia="仿宋_GB2312" w:cs="仿宋_GB2312" w:hint="eastAsia"/>
          <w:b w:val="0"/>
          <w:bCs w:val="0"/>
          <w:sz w:val="32"/>
          <w:szCs w:val="32"/>
        </w:rPr>
        <w:t>财政拨款“三公”经费支出决算表</w:t>
      </w:r>
      <w:bookmarkEnd w:id="102"/>
    </w:p>
    <w:p>
      <w:pPr>
        <w:pageBreakBefore w:val="0"/>
        <w:widowControl w:val="0"/>
        <w:suppressAutoHyphens/>
        <w:kinsoku/>
        <w:wordWrap/>
        <w:overflowPunct/>
        <w:topLinePunct w:val="0"/>
        <w:autoSpaceDE/>
        <w:autoSpaceDN/>
        <w:bidi w:val="0"/>
        <w:adjustRightInd/>
        <w:snapToGrid/>
        <w:spacing w:line="576" w:lineRule="exact"/>
        <w:textAlignment w:val="auto"/>
        <w:rPr>
          <w:rFonts w:ascii="仿宋_GB2312" w:eastAsia="仿宋_GB2312" w:cs="仿宋_GB2312" w:hint="eastAsia"/>
          <w:sz w:val="32"/>
          <w:szCs w:val="32"/>
        </w:rPr>
      </w:pPr>
    </w:p>
    <w:sectPr>
      <w:footerReference w:type="default" r:id="rId2"/>
      <w:pgSz w:w="11906" w:h="16838"/>
      <w:pgMar w:top="1440" w:right="1800" w:bottom="1440" w:left="1800" w:header="720" w:footer="720" w:gutter="0"/>
      <w:pgNumType w:fmt="numberInDash"/>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黑体"/>
    <w:panose1 w:val="03000509000000000000"/>
    <w:charset w:val="86"/>
    <w:family w:val="script"/>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_GB2312">
    <w:altName w:val="仿宋"/>
    <w:panose1 w:val="02010609030101010101"/>
    <w:charset w:val="86"/>
    <w:family w:val="modern"/>
    <w:pitch w:val="variable"/>
    <w:sig w:usb0="00000000" w:usb1="0000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楷体_GB2312">
    <w:altName w:val="楷体"/>
    <w:panose1 w:val="02010609030101010101"/>
    <w:charset w:val="86"/>
    <w:family w:val="auto"/>
    <w:pitch w:val="variable"/>
    <w:sig w:usb0="00000000" w:usb1="0000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variable"/>
    <w:sig w:usb0="00000003" w:usb1="288F0000" w:usb2="00000006" w:usb3="00000000" w:csb0="00040001" w:csb1="00000000"/>
  </w:font>
  <w:font w:name="Calibri">
    <w:altName w:val="Times New Roman"/>
    <w:panose1 w:val="020F0502020204030204"/>
    <w:charset w:val="00"/>
    <w:family w:val="swiss"/>
    <w:pitch w:val="variable"/>
    <w:sig w:usb0="E00002FF" w:usb1="4000ACFF" w:usb2="00000001" w:usb3="00000000" w:csb0="2000019F" w:csb1="00000000"/>
  </w:font>
  <w:font w:name="Cambria">
    <w:altName w:val="DejaVu Sans"/>
    <w:panose1 w:val="02040503050406030204"/>
    <w:charset w:val="00"/>
    <w:family w:val="roman"/>
    <w:pitch w:val="variable"/>
    <w:sig w:usb0="E00002FF" w:usb1="400004FF" w:usb2="00000000" w:usb3="00000000" w:csb0="2000019F" w:csb1="00000000"/>
  </w:font>
  <w:font w:name="??">
    <w:altName w:val="Times New Roman"/>
    <w:panose1 w:val="00000000000000000000"/>
    <w:charset w:val="00"/>
    <w:family w:val="roman"/>
    <w:pitch w:val="variable"/>
    <w:sig w:usb0="00000000" w:usb1="00000000" w:usb2="00000000" w:usb3="00000000" w:csb0="00040001" w:csb1="00000000"/>
  </w:font>
  <w:font w:name="Liberation Sans">
    <w:altName w:val="宋体"/>
    <w:panose1 w:val="00000000000000000000"/>
    <w:charset w:val="00"/>
    <w:family w:val="swiss"/>
    <w:pitch w:val="variable"/>
    <w:sig w:usb0="00000000" w:usb1="00000000" w:usb2="00000000" w:usb3="00000000" w:csb0="00040001" w:csb1="00000000"/>
  </w:font>
  <w:font w:name="Noto Sans CJK SC Regular">
    <w:altName w:val="宋体"/>
    <w:panose1 w:val="00000000000000000000"/>
    <w:charset w:val="86"/>
    <w:family w:val="auto"/>
    <w:pitch w:val="variable"/>
    <w:sig w:usb0="00000000" w:usb1="00000000" w:usb2="00000016" w:usb3="00000000" w:csb0="602E0107"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pPr>
    <w:r>
      <w:rPr>
        <w:sz w:val="18"/>
      </w:rPr>
      <mc:AlternateContent>
        <mc:Choice Requires="wps">
          <w:drawing>
            <wp:anchor distT="0" distB="0" distL="114298" distR="114298" simplePos="0" relativeHeight="30" behindDoc="0" locked="0" layoutInCell="1" hidden="0" allowOverlap="1">
              <wp:simplePos x="0" y="0"/>
              <wp:positionH relativeFrom="margin">
                <wp:align>center</wp:align>
              </wp:positionH>
              <wp:positionV relativeFrom="paragraph">
                <wp:posOffset>0</wp:posOffset>
              </wp:positionV>
              <wp:extent cx="385114" cy="204648"/>
              <wp:effectExtent l="0" t="0" r="0" b="0"/>
              <wp:wrapNone/>
              <wp:docPr id="1" name="文本框 1025"/>
              <wp:cNvGraphicFramePr>
                <a:graphicFrameLocks noChangeAspect="0"/>
              </wp:cNvGraphicFramePr>
              <a:graphic>
                <a:graphicData uri="http://schemas.microsoft.com/office/word/2010/wordprocessingShape">
                  <wps:wsp>
                    <wps:cNvSpPr/>
                    <wps:spPr>
                      <a:xfrm rot="0">
                        <a:off x="0" y="0"/>
                        <a:ext cx="385114" cy="204648"/>
                      </a:xfrm>
                      <a:prstGeom prst="rect"/>
                      <a:noFill/>
                      <a:ln w="9525" cmpd="sng" cap="flat">
                        <a:noFill/>
                        <a:prstDash val="solid"/>
                        <a:round/>
                      </a:ln>
                    </wps:spPr>
                    <wps:txbx id="2">
                      <w:txbxContent>
                        <w:p>
                          <w:pPr>
                            <w:pStyle w:val="20"/>
                            <w:tabs>
                              <w:tab w:val="center" w:pos="4153"/>
                              <w:tab w:val="right" w:pos="8306"/>
                            </w:tabs>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vert="horz" wrap="none" lIns="0" tIns="0" rIns="0" bIns="0" anchor="t" anchorCtr="0" upright="0">
                      <a:spAutoFit/>
                    </wps:bodyPr>
                  </wps:wsp>
                </a:graphicData>
              </a:graphic>
            </wp:anchor>
          </w:drawing>
        </mc:Choice>
        <mc:Fallback>
          <w:pict>
            <v:shape type="#_x0000_t202" id="文本框 1025 3" o:spid="_x0000_s3" filled="f" stroked="f" style="position:absolute;margin-left:0.0pt;margin-top:0.0pt;width:30.324001pt;height:16.114042pt;z-index:30;mso-position-horizontal:center;mso-position-horizontal-relative:margin;mso-position-vertical:absolute;mso-wrap-distance-left:8.999863pt;mso-wrap-distance-right:8.999863pt;mso-wrap-style:none;">
              <v:stroke color="#000000"/>
              <v:textbox id="854" inset="0mm,0mm,0mm,0mm" o:insetmode="custom" style="layout-flow:horizontal;v-text-anchor:top;mso-fit-shape-to-text:t;">
                <w:txbxContent>
                  <w:p>
                    <w:pPr>
                      <w:pStyle w:val="20"/>
                      <w:tabs>
                        <w:tab w:val="center" w:pos="4153"/>
                        <w:tab w:val="right" w:pos="8306"/>
                      </w:tabs>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9AC7280E"/>
    <w:multiLevelType w:val="singleLevel"/>
    <w:tmpl w:val="9AC7280E"/>
    <w:lvl w:ilvl="0">
      <w:start w:val="1"/>
      <w:numFmt w:val="decimal"/>
      <w:lvlRestart w:val="0"/>
      <w:lvlText w:val="%1."/>
      <w:lvlJc w:val="left"/>
      <w:pPr>
        <w:ind w:left="0" w:hanging="0"/>
      </w:pPr>
    </w:lvl>
  </w:abstractNum>
  <w:abstractNum w:abstractNumId="1">
    <w:nsid w:val="341E8561"/>
    <w:multiLevelType w:val="singleLevel"/>
    <w:tmpl w:val="341E8561"/>
    <w:lvl w:ilvl="0">
      <w:start w:val="6"/>
      <w:numFmt w:val="chineseCounting"/>
      <w:lvlRestart w:val="0"/>
      <w:suff w:val="nothing"/>
      <w:lvlText w:val="%1、"/>
      <w:lvlJc w:val="left"/>
      <w:pPr>
        <w:ind w:left="0" w:hanging="0"/>
      </w:pPr>
      <w:rPr>
        <w:rFonts w:hint="eastAsia"/>
      </w:rPr>
    </w:lvl>
  </w:abstractNum>
  <w:abstractNum w:abstractNumId="2">
    <w:nsid w:val="3862DD1C"/>
    <w:multiLevelType w:val="singleLevel"/>
    <w:tmpl w:val="3862DD1C"/>
    <w:lvl w:ilvl="0">
      <w:start w:val="6"/>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ocumentProtection w:edit="readOnly" w:enforcement="0"/>
  <w:defaultTabStop w:val="420"/>
  <w:drawingGridHorizontalSpacing w:val="1"/>
  <w:drawingGridVerticalSpacing w:val="1"/>
  <w:doNotUseMarginsForDrawingGridOrigin/>
  <w:drawingGridHorizontalOrigin w:val="0"/>
  <w:drawingGridVerticalOrigin w:val="0"/>
  <w:displayHorizontalDrawingGridEvery w:val="0"/>
  <w:displayVerticalDrawingGridEvery w:val="0"/>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ZmQ4NmY5YjVjOTFjMDMyYzlhMzNiODNmMGZiNTAwZjA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suppressAutoHyphens/>
      <w:jc w:val="both"/>
    </w:pPr>
    <w:rPr>
      <w:rFonts w:ascii="Calibri" w:eastAsia="宋体" w:cs="Times New Roman" w:hAnsi="Calibri"/>
      <w:kern w:val="2"/>
      <w:sz w:val="21"/>
      <w:szCs w:val="24"/>
      <w:lang w:val="en-US" w:eastAsia="zh-CN" w:bidi="ar-SA"/>
    </w:rPr>
  </w:style>
  <w:style w:type="paragraph" w:styleId="1">
    <w:name w:val="heading 1"/>
    <w:basedOn w:val="0"/>
    <w:next w:val="0"/>
    <w:link w:val="1Char"/>
    <w:pPr>
      <w:keepNext/>
      <w:keepLines/>
      <w:widowControl w:val="0"/>
      <w:suppressAutoHyphens/>
      <w:spacing w:before="340" w:after="330" w:line="578" w:lineRule="auto"/>
      <w:outlineLvl w:val="0"/>
    </w:pPr>
    <w:rPr>
      <w:b/>
      <w:bCs/>
      <w:kern w:val="44"/>
      <w:sz w:val="44"/>
      <w:szCs w:val="44"/>
    </w:rPr>
  </w:style>
  <w:style w:type="character" w:customStyle="1" w:styleId="1Char">
    <w:name w:val="heading 1 Char"/>
    <w:basedOn w:val="10"/>
    <w:link w:val="1"/>
    <w:rPr>
      <w:rFonts w:ascii="Calibri" w:eastAsia="宋体" w:cs="Times New Roman" w:hAnsi="Calibri"/>
      <w:b/>
      <w:bCs/>
      <w:kern w:val="44"/>
      <w:sz w:val="44"/>
      <w:szCs w:val="44"/>
      <w:lang w:val="en-US" w:eastAsia="zh-CN" w:bidi="ar-SA"/>
    </w:rPr>
  </w:style>
  <w:style w:type="paragraph" w:styleId="2">
    <w:name w:val="heading 2"/>
    <w:basedOn w:val="0"/>
    <w:next w:val="0"/>
    <w:link w:val="2Char"/>
    <w:pPr>
      <w:keepNext/>
      <w:keepLines/>
      <w:widowControl w:val="0"/>
      <w:suppressAutoHyphens/>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uppressAutoHyphens/>
      <w:spacing w:before="260" w:after="260" w:line="415" w:lineRule="auto"/>
      <w:outlineLvl w:val="2"/>
    </w:pPr>
    <w:rPr>
      <w:b/>
      <w:bCs/>
      <w:sz w:val="32"/>
      <w:szCs w:val="32"/>
    </w:rPr>
  </w:style>
  <w:style w:type="paragraph" w:styleId="4">
    <w:name w:val="heading 4"/>
    <w:basedOn w:val="0"/>
    <w:next w:val="0"/>
    <w:pPr>
      <w:spacing w:before="100" w:beforeAutospacing="1" w:after="100" w:afterAutospacing="1"/>
      <w:jc w:val="left"/>
      <w:outlineLvl w:val="3"/>
    </w:pPr>
    <w:rPr>
      <w:rFonts w:ascii="宋体" w:cs="宋体"/>
      <w:b/>
      <w:bCs/>
      <w:kern w:val="0"/>
      <w:sz w:val="24"/>
    </w:rPr>
  </w:style>
  <w:style w:type="character" w:default="1" w:styleId="10">
    <w:name w:val="Default Paragraph Font"/>
  </w:style>
  <w:style w:type="paragraph" w:styleId="15">
    <w:name w:val="table of figures"/>
    <w:basedOn w:val="0"/>
    <w:next w:val="0"/>
    <w:pPr>
      <w:ind w:leftChars="200" w:left="400" w:hangingChars="200" w:hanging="200"/>
    </w:pPr>
  </w:style>
  <w:style w:type="paragraph" w:styleId="16">
    <w:name w:val="Normal Indent"/>
    <w:basedOn w:val="0"/>
    <w:pPr>
      <w:ind w:firstLine="680"/>
    </w:pPr>
  </w:style>
  <w:style w:type="paragraph" w:styleId="17">
    <w:name w:val="caption"/>
    <w:basedOn w:val="0"/>
    <w:next w:val="0"/>
    <w:pPr>
      <w:widowControl w:val="0"/>
      <w:suppressLineNumbers/>
      <w:suppressAutoHyphens/>
      <w:spacing w:before="120" w:after="120"/>
    </w:pPr>
    <w:rPr>
      <w:i/>
      <w:iCs/>
      <w:sz w:val="24"/>
    </w:rPr>
  </w:style>
  <w:style w:type="paragraph" w:styleId="18">
    <w:name w:val="Body Text"/>
    <w:basedOn w:val="0"/>
    <w:pPr>
      <w:spacing w:after="140" w:line="276" w:lineRule="auto"/>
    </w:pPr>
  </w:style>
  <w:style w:type="paragraph" w:styleId="19">
    <w:name w:val="Body Text Indent"/>
    <w:basedOn w:val="0"/>
    <w:pPr>
      <w:spacing w:after="120"/>
      <w:ind w:leftChars="200" w:left="200"/>
    </w:pPr>
    <w:rPr>
      <w:rFonts w:ascii="仿宋_GB2312" w:hAnsi="仿宋_GB2312"/>
      <w:szCs w:val="32"/>
    </w:rPr>
  </w:style>
  <w:style w:type="paragraph" w:styleId="20">
    <w:name w:val="footer"/>
    <w:basedOn w:val="0"/>
    <w:pPr>
      <w:tabs>
        <w:tab w:val="center" w:pos="4153"/>
        <w:tab w:val="right" w:pos="8306"/>
      </w:tabs>
      <w:snapToGrid w:val="0"/>
      <w:jc w:val="left"/>
    </w:pPr>
    <w:rPr>
      <w:sz w:val="18"/>
      <w:szCs w:val="18"/>
    </w:rPr>
  </w:style>
  <w:style w:type="paragraph" w:styleId="21">
    <w:name w:val="header"/>
    <w:basedOn w:val="0"/>
    <w:pPr>
      <w:pBdr>
        <w:bottom w:val="single" w:sz="6" w:space="1" w:color="auto"/>
      </w:pBdr>
      <w:tabs>
        <w:tab w:val="center" w:pos="4153"/>
        <w:tab w:val="right" w:pos="8306"/>
      </w:tabs>
      <w:snapToGrid w:val="0"/>
      <w:jc w:val="center"/>
    </w:pPr>
    <w:rPr>
      <w:sz w:val="18"/>
      <w:szCs w:val="18"/>
    </w:rPr>
  </w:style>
  <w:style w:type="paragraph" w:styleId="22">
    <w:name w:val="toc 1"/>
    <w:basedOn w:val="0"/>
    <w:next w:val="0"/>
    <w:pPr>
      <w:tabs>
        <w:tab w:val="right" w:leader="dot" w:pos="8296"/>
      </w:tabs>
      <w:spacing w:before="93"/>
      <w:jc w:val="center"/>
    </w:pPr>
    <w:rPr>
      <w:rFonts w:ascii="仿宋" w:eastAsia="仿宋"/>
      <w:sz w:val="28"/>
      <w:szCs w:val="28"/>
    </w:rPr>
  </w:style>
  <w:style w:type="paragraph" w:styleId="23">
    <w:name w:val="List"/>
    <w:basedOn w:val="18"/>
  </w:style>
  <w:style w:type="paragraph" w:styleId="24">
    <w:name w:val="footnote text"/>
    <w:basedOn w:val="0"/>
    <w:pPr>
      <w:snapToGrid w:val="0"/>
      <w:jc w:val="left"/>
    </w:pPr>
    <w:rPr>
      <w:sz w:val="18"/>
      <w:szCs w:val="18"/>
    </w:rPr>
  </w:style>
  <w:style w:type="paragraph" w:styleId="25">
    <w:name w:val="toc 2"/>
    <w:basedOn w:val="0"/>
    <w:next w:val="0"/>
    <w:pPr>
      <w:tabs>
        <w:tab w:val="right" w:leader="dot" w:pos="8296"/>
      </w:tabs>
      <w:ind w:leftChars="200" w:left="200"/>
    </w:pPr>
  </w:style>
  <w:style w:type="paragraph" w:styleId="26">
    <w:name w:val="Body Text First Indent 2"/>
    <w:basedOn w:val="19"/>
    <w:pPr>
      <w:ind w:firstLineChars="200" w:firstLine="200"/>
    </w:pPr>
  </w:style>
  <w:style w:type="character" w:styleId="27">
    <w:name w:val="Strong"/>
    <w:basedOn w:val="10"/>
    <w:rPr>
      <w:b/>
    </w:rPr>
  </w:style>
  <w:style w:type="character" w:styleId="28">
    <w:name w:val="Hyperlink"/>
    <w:basedOn w:val="10"/>
    <w:rPr>
      <w:color w:val="0000FF"/>
      <w:u w:val="single"/>
    </w:rPr>
  </w:style>
  <w:style w:type="character" w:customStyle="1" w:styleId="29">
    <w:name w:val="默认段落字体1"/>
  </w:style>
  <w:style w:type="paragraph" w:customStyle="1" w:styleId="30">
    <w:name w:val="列出段落1"/>
    <w:basedOn w:val="0"/>
    <w:pPr>
      <w:ind w:firstLineChars="200" w:firstLine="200"/>
    </w:pPr>
  </w:style>
  <w:style w:type="paragraph" w:customStyle="1" w:styleId="31">
    <w:name w:val="四号正文"/>
    <w:basedOn w:val="0"/>
    <w:pPr>
      <w:spacing w:line="360" w:lineRule="auto"/>
    </w:pPr>
    <w:rPr>
      <w:rFonts w:ascii="??" w:hAnsi="??"/>
      <w:color w:val="000000"/>
      <w:kern w:val="0"/>
      <w:sz w:val="28"/>
      <w:szCs w:val="21"/>
      <w:lang w:val="zh-CN"/>
    </w:rPr>
  </w:style>
  <w:style w:type="paragraph" w:customStyle="1" w:styleId="32">
    <w:name w:val="Index"/>
    <w:basedOn w:val="0"/>
    <w:pPr>
      <w:widowControl w:val="0"/>
      <w:suppressLineNumbers/>
      <w:suppressAutoHyphens/>
    </w:pPr>
  </w:style>
  <w:style w:type="paragraph" w:customStyle="1" w:styleId="33">
    <w:name w:val="WPSOffice手动目录 1"/>
    <w:rPr>
      <w:rFonts w:ascii="Times New Roman" w:eastAsia="宋体" w:cs="Times New Roman" w:hAnsi="Times New Roman"/>
      <w:sz w:val="20"/>
      <w:szCs w:val="20"/>
      <w:lang w:val="en-US" w:eastAsia="zh-CN" w:bidi="ar-SA"/>
    </w:rPr>
  </w:style>
  <w:style w:type="paragraph" w:customStyle="1" w:styleId="34">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35">
    <w:name w:val="Heading"/>
    <w:basedOn w:val="0"/>
    <w:next w:val="18"/>
    <w:pPr>
      <w:keepNext/>
      <w:widowControl w:val="0"/>
      <w:suppressAutoHyphens/>
      <w:spacing w:before="240" w:after="120"/>
    </w:pPr>
    <w:rPr>
      <w:rFonts w:ascii="Liberation Sans" w:eastAsia="Noto Sans CJK SC Regular" w:cs="Noto Sans CJK SC Regular" w:hAnsi="Liberation Sans"/>
      <w:sz w:val="28"/>
      <w:szCs w:val="28"/>
    </w:rPr>
  </w:style>
  <w:style w:type="paragraph" w:styleId="36">
    <w:name w:val="List Paragraph"/>
    <w:basedOn w:val="0"/>
    <w:pPr>
      <w:ind w:firstLineChars="200" w:firstLine="200"/>
    </w:pPr>
  </w:style>
  <w:style w:type="paragraph" w:customStyle="1" w:styleId="37">
    <w:name w:val="WPSOffice手动目录 2"/>
    <w:pPr>
      <w:ind w:leftChars="200" w:left="200"/>
    </w:pPr>
    <w:rPr>
      <w:rFonts w:ascii="Times New Roman" w:eastAsia="宋体" w:cs="Times New Roman" w:hAnsi="Times New Roman"/>
      <w:sz w:val="20"/>
      <w:szCs w:val="20"/>
      <w:lang w:val="en-US" w:eastAsia="zh-CN" w:bidi="ar-SA"/>
    </w:rPr>
  </w:style>
  <w:style w:type="paragraph" w:customStyle="1" w:styleId="38">
    <w:name w:val="普通(网站)1"/>
    <w:basedOn w:val="0"/>
    <w:pPr>
      <w:widowControl/>
      <w:suppressAutoHyphens/>
      <w:spacing w:beforeAutospacing="1" w:afterAutospacing="1"/>
      <w:jc w:val="left"/>
    </w:pPr>
    <w:rPr>
      <w:rFonts w:ascii="宋体" w:cs="宋体"/>
      <w:kern w:val="0"/>
      <w:sz w:val="24"/>
      <w:lang w:bidi="bo-CN"/>
    </w:rPr>
  </w:style>
  <w:style w:type="character" w:customStyle="1" w:styleId="39">
    <w:name w:val="NormalCharacte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5.emf"/><Relationship Id="rId4" Type="http://schemas.openxmlformats.org/officeDocument/2006/relationships/oleObject" Target="embeddings/oleObject1.bin"/><Relationship Id="rId5" Type="http://schemas.openxmlformats.org/officeDocument/2006/relationships/image" Target="media/7.emf"/><Relationship Id="rId6" Type="http://schemas.openxmlformats.org/officeDocument/2006/relationships/oleObject" Target="embeddings/oleObject2.bin"/><Relationship Id="rId7" Type="http://schemas.openxmlformats.org/officeDocument/2006/relationships/image" Target="media/9.emf"/><Relationship Id="rId8" Type="http://schemas.openxmlformats.org/officeDocument/2006/relationships/oleObject" Target="embeddings/oleObject3.bin"/><Relationship Id="rId9" Type="http://schemas.openxmlformats.org/officeDocument/2006/relationships/image" Target="media/11.emf"/><Relationship Id="rId10" Type="http://schemas.openxmlformats.org/officeDocument/2006/relationships/oleObject" Target="embeddings/oleObject4.bin"/><Relationship Id="rId11" Type="http://schemas.openxmlformats.org/officeDocument/2006/relationships/image" Target="media/13.emf"/><Relationship Id="rId12" Type="http://schemas.openxmlformats.org/officeDocument/2006/relationships/oleObject" Target="embeddings/oleObject5.bin"/><Relationship Id="rId13" Type="http://schemas.openxmlformats.org/officeDocument/2006/relationships/image" Target="media/15.emf"/><Relationship Id="rId14" Type="http://schemas.openxmlformats.org/officeDocument/2006/relationships/oleObject" Target="embeddings/oleObject6.bin"/><Relationship Id="rId15" Type="http://schemas.openxmlformats.org/officeDocument/2006/relationships/styles" Target="styles.xml"/><Relationship Id="rId16" Type="http://schemas.openxmlformats.org/officeDocument/2006/relationships/numbering" Target="numbering.xml"/><Relationship Id="rId17" Type="http://schemas.openxmlformats.org/officeDocument/2006/relationships/fontTable" Target="fontTable.xml"/></Relationships>
</file>

<file path=docProps/app.xml><?xml version="1.0" encoding="utf-8"?>
<Properties xmlns="http://schemas.openxmlformats.org/officeDocument/2006/extended-properties">
  <Template>Normal.eit</Template>
  <TotalTime>73</TotalTime>
  <Application>Yozo_Office27021597764231179</Application>
  <Pages>35</Pages>
  <Words>13876</Words>
  <Characters>14748</Characters>
  <Lines>765</Lines>
  <Paragraphs>308</Paragraphs>
  <CharactersWithSpaces>14941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title>2023年度四川省阿坝州茂县民族宗教局部门决算</dc:title>
  <dc:creator>user</dc:creator>
  <cp:lastModifiedBy>user</cp:lastModifiedBy>
  <cp:revision>4</cp:revision>
  <cp:lastPrinted>2024-09-26T07:47:12Z</cp:lastPrinted>
  <dcterms:created xsi:type="dcterms:W3CDTF">2018-11-27T01:47:00Z</dcterms:created>
  <dcterms:modified xsi:type="dcterms:W3CDTF">2024-10-14T02:15:38Z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2052-11.8.2.12094</vt:lpwstr>
  </property>
  <property fmtid="{D5CDD505-2E9C-101B-9397-08002B2CF9AE}" pid="3" name="ICV">
    <vt:lpwstr>28FB10C9757D41979BCDAA4C06D35FE4</vt:lpwstr>
  </property>
</Properties>
</file>