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71" w:name="_GoBack"/>
      <w:bookmarkEnd w:id="71"/>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44"/>
          <w:szCs w:val="44"/>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黑体" w:hAnsi="宋体" w:eastAsia="黑体"/>
          <w:color w:val="000000"/>
          <w:sz w:val="72"/>
          <w:szCs w:val="72"/>
        </w:rPr>
      </w:pPr>
      <w:bookmarkStart w:id="1" w:name="_Toc15396597"/>
      <w:bookmarkStart w:id="2" w:name="_Toc15377425"/>
      <w:bookmarkStart w:id="3" w:name="_Toc15378441"/>
      <w:bookmarkStart w:id="4" w:name="_Toc15396475"/>
      <w:bookmarkStart w:id="5" w:name="_Toc15377193"/>
      <w:r>
        <w:rPr>
          <w:rFonts w:ascii="黑体" w:hAnsi="黑体" w:eastAsia="黑体" w:cs="黑体"/>
          <w:color w:val="000000"/>
          <w:sz w:val="72"/>
          <w:szCs w:val="72"/>
        </w:rPr>
        <w:t>2018</w:t>
      </w:r>
      <w:r>
        <w:rPr>
          <w:rFonts w:hint="eastAsia" w:ascii="黑体" w:hAnsi="宋体" w:eastAsia="黑体" w:cs="黑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黑体" w:hAnsi="宋体" w:eastAsia="黑体"/>
          <w:color w:val="000000"/>
          <w:sz w:val="72"/>
          <w:szCs w:val="72"/>
        </w:rPr>
      </w:pPr>
      <w:bookmarkStart w:id="6" w:name="_Toc15377426"/>
      <w:bookmarkStart w:id="7" w:name="_Toc15396598"/>
      <w:bookmarkStart w:id="8" w:name="_Toc15378442"/>
      <w:bookmarkStart w:id="9" w:name="_Toc15377194"/>
      <w:bookmarkStart w:id="10" w:name="_Toc15396476"/>
      <w:r>
        <w:rPr>
          <w:rFonts w:hint="eastAsia" w:ascii="黑体" w:hAnsi="宋体" w:eastAsia="黑体" w:cs="黑体"/>
          <w:color w:val="000000"/>
          <w:sz w:val="72"/>
          <w:szCs w:val="72"/>
        </w:rPr>
        <w:t>四川省</w:t>
      </w:r>
      <w:bookmarkEnd w:id="0"/>
      <w:bookmarkStart w:id="11" w:name="_Toc15306268"/>
      <w:r>
        <w:rPr>
          <w:rFonts w:hint="eastAsia" w:ascii="黑体" w:hAnsi="宋体" w:eastAsia="黑体" w:cs="黑体"/>
          <w:color w:val="000000"/>
          <w:sz w:val="72"/>
          <w:szCs w:val="72"/>
        </w:rPr>
        <w:t>茂县公安局</w:t>
      </w:r>
    </w:p>
    <w:p>
      <w:pPr>
        <w:adjustRightInd w:val="0"/>
        <w:snapToGrid w:val="0"/>
        <w:spacing w:line="360" w:lineRule="auto"/>
        <w:jc w:val="center"/>
        <w:outlineLvl w:val="0"/>
        <w:rPr>
          <w:rFonts w:ascii="黑体" w:hAnsi="宋体" w:eastAsia="黑体"/>
          <w:color w:val="000000"/>
          <w:sz w:val="72"/>
          <w:szCs w:val="72"/>
        </w:rPr>
      </w:pPr>
      <w:r>
        <w:rPr>
          <w:rFonts w:hint="eastAsia" w:ascii="黑体" w:hAnsi="宋体" w:eastAsia="黑体" w:cs="黑体"/>
          <w:color w:val="000000"/>
          <w:sz w:val="72"/>
          <w:szCs w:val="72"/>
        </w:rPr>
        <w:t>部门决算</w:t>
      </w:r>
      <w:bookmarkEnd w:id="6"/>
      <w:bookmarkEnd w:id="7"/>
      <w:bookmarkEnd w:id="8"/>
      <w:bookmarkEnd w:id="9"/>
      <w:bookmarkEnd w:id="10"/>
      <w:bookmarkEnd w:id="11"/>
    </w:p>
    <w:p>
      <w:pPr>
        <w:adjustRightInd w:val="0"/>
        <w:snapToGrid w:val="0"/>
        <w:spacing w:line="360" w:lineRule="auto"/>
        <w:jc w:val="center"/>
        <w:outlineLvl w:val="0"/>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s="黑体"/>
          <w:color w:val="000000"/>
          <w:sz w:val="48"/>
          <w:szCs w:val="48"/>
        </w:rPr>
        <w:t>目录</w:t>
      </w:r>
    </w:p>
    <w:p>
      <w:pPr>
        <w:widowControl/>
        <w:jc w:val="center"/>
        <w:rPr>
          <w:rFonts w:ascii="黑体" w:hAnsi="黑体" w:eastAsia="黑体"/>
          <w:sz w:val="28"/>
          <w:szCs w:val="28"/>
        </w:rPr>
      </w:pPr>
      <w:r>
        <w:rPr>
          <w:rFonts w:ascii="黑体" w:hAnsi="黑体" w:eastAsia="黑体" w:cs="黑体"/>
          <w:color w:val="000000"/>
          <w:sz w:val="48"/>
          <w:szCs w:val="48"/>
        </w:rPr>
        <w:fldChar w:fldCharType="begin"/>
      </w:r>
      <w:r>
        <w:rPr>
          <w:rFonts w:ascii="黑体" w:hAnsi="黑体" w:eastAsia="黑体" w:cs="黑体"/>
          <w:color w:val="000000"/>
          <w:sz w:val="48"/>
          <w:szCs w:val="48"/>
        </w:rPr>
        <w:instrText xml:space="preserve"> TOC \o "1-2" \h \z \u </w:instrText>
      </w:r>
      <w:r>
        <w:rPr>
          <w:rFonts w:ascii="黑体" w:hAnsi="黑体" w:eastAsia="黑体" w:cs="黑体"/>
          <w:color w:val="000000"/>
          <w:sz w:val="48"/>
          <w:szCs w:val="48"/>
        </w:rPr>
        <w:fldChar w:fldCharType="separate"/>
      </w:r>
    </w:p>
    <w:p/>
    <w:p>
      <w:pPr>
        <w:pStyle w:val="10"/>
        <w:rPr>
          <w:rFonts w:cs="Times New Roman"/>
        </w:rPr>
      </w:pPr>
      <w:r>
        <w:fldChar w:fldCharType="begin"/>
      </w:r>
      <w:r>
        <w:instrText xml:space="preserve"> HYPERLINK \l "_Toc15396599" </w:instrText>
      </w:r>
      <w:r>
        <w:fldChar w:fldCharType="separate"/>
      </w:r>
      <w:r>
        <w:rPr>
          <w:rStyle w:val="15"/>
          <w:rFonts w:hint="eastAsia"/>
        </w:rPr>
        <w:t>第一部分</w:t>
      </w:r>
      <w:r>
        <w:rPr>
          <w:rStyle w:val="15"/>
        </w:rPr>
        <w:t xml:space="preserve"> </w:t>
      </w:r>
      <w:r>
        <w:rPr>
          <w:rStyle w:val="15"/>
          <w:rFonts w:hint="eastAsia"/>
        </w:rPr>
        <w:t>部门概况</w:t>
      </w:r>
      <w:r>
        <w:rPr>
          <w:rFonts w:cs="Times New Roman"/>
        </w:rPr>
        <w:tab/>
      </w:r>
      <w:r>
        <w:t>4</w:t>
      </w:r>
      <w:r>
        <w:fldChar w:fldCharType="end"/>
      </w:r>
    </w:p>
    <w:p>
      <w:pPr>
        <w:pStyle w:val="11"/>
        <w:rPr>
          <w:rFonts w:ascii="仿宋" w:hAnsi="仿宋" w:eastAsia="仿宋"/>
          <w:sz w:val="28"/>
          <w:szCs w:val="28"/>
        </w:rPr>
      </w:pPr>
      <w:r>
        <w:fldChar w:fldCharType="begin"/>
      </w:r>
      <w:r>
        <w:instrText xml:space="preserve"> HYPERLINK \l "_Toc15396600" </w:instrText>
      </w:r>
      <w:r>
        <w:fldChar w:fldCharType="separate"/>
      </w:r>
      <w:r>
        <w:rPr>
          <w:rStyle w:val="15"/>
          <w:rFonts w:hint="eastAsia" w:ascii="仿宋" w:hAnsi="仿宋" w:eastAsia="仿宋" w:cs="仿宋"/>
          <w:sz w:val="28"/>
          <w:szCs w:val="28"/>
        </w:rPr>
        <w:t>一、基本职能及主要工作</w:t>
      </w:r>
      <w:r>
        <w:rPr>
          <w:rFonts w:ascii="仿宋" w:hAnsi="仿宋" w:eastAsia="仿宋"/>
          <w:sz w:val="28"/>
          <w:szCs w:val="28"/>
        </w:rPr>
        <w:tab/>
      </w:r>
      <w:r>
        <w:rPr>
          <w:rFonts w:ascii="仿宋" w:hAnsi="仿宋" w:eastAsia="仿宋" w:cs="仿宋"/>
          <w:sz w:val="28"/>
          <w:szCs w:val="28"/>
        </w:rPr>
        <w:t>4</w:t>
      </w:r>
      <w:r>
        <w:rPr>
          <w:rFonts w:ascii="仿宋" w:hAnsi="仿宋" w:eastAsia="仿宋" w:cs="仿宋"/>
          <w:sz w:val="28"/>
          <w:szCs w:val="28"/>
        </w:rPr>
        <w:fldChar w:fldCharType="end"/>
      </w:r>
    </w:p>
    <w:p>
      <w:pPr>
        <w:pStyle w:val="11"/>
        <w:rPr>
          <w:rFonts w:ascii="仿宋" w:hAnsi="仿宋" w:eastAsia="仿宋"/>
          <w:sz w:val="28"/>
          <w:szCs w:val="28"/>
        </w:rPr>
      </w:pPr>
      <w:r>
        <w:fldChar w:fldCharType="begin"/>
      </w:r>
      <w:r>
        <w:instrText xml:space="preserve"> HYPERLINK \l "_Toc15396601" </w:instrText>
      </w:r>
      <w:r>
        <w:fldChar w:fldCharType="separate"/>
      </w:r>
      <w:r>
        <w:rPr>
          <w:rStyle w:val="15"/>
          <w:rFonts w:hint="eastAsia" w:ascii="仿宋" w:hAnsi="仿宋" w:eastAsia="仿宋" w:cs="仿宋"/>
          <w:sz w:val="28"/>
          <w:szCs w:val="28"/>
        </w:rPr>
        <w:t>二、机构设置</w:t>
      </w:r>
      <w:r>
        <w:rPr>
          <w:rFonts w:ascii="仿宋" w:hAnsi="仿宋" w:eastAsia="仿宋"/>
          <w:sz w:val="28"/>
          <w:szCs w:val="28"/>
        </w:rPr>
        <w:tab/>
      </w:r>
      <w:r>
        <w:rPr>
          <w:rFonts w:ascii="仿宋" w:hAnsi="仿宋" w:eastAsia="仿宋" w:cs="仿宋"/>
          <w:sz w:val="28"/>
          <w:szCs w:val="28"/>
        </w:rPr>
        <w:t>6</w:t>
      </w:r>
      <w:r>
        <w:rPr>
          <w:rFonts w:ascii="仿宋" w:hAnsi="仿宋" w:eastAsia="仿宋" w:cs="仿宋"/>
          <w:sz w:val="28"/>
          <w:szCs w:val="28"/>
        </w:rPr>
        <w:fldChar w:fldCharType="end"/>
      </w:r>
    </w:p>
    <w:p>
      <w:pPr>
        <w:pStyle w:val="10"/>
        <w:rPr>
          <w:rFonts w:cs="Times New Roman"/>
        </w:rPr>
      </w:pPr>
      <w:r>
        <w:fldChar w:fldCharType="begin"/>
      </w:r>
      <w:r>
        <w:instrText xml:space="preserve"> HYPERLINK \l "_Toc15396602" </w:instrText>
      </w:r>
      <w:r>
        <w:fldChar w:fldCharType="separate"/>
      </w:r>
      <w:r>
        <w:rPr>
          <w:rStyle w:val="15"/>
          <w:rFonts w:hint="eastAsia"/>
        </w:rPr>
        <w:t>第二部分</w:t>
      </w:r>
      <w:r>
        <w:rPr>
          <w:rStyle w:val="15"/>
        </w:rPr>
        <w:t xml:space="preserve"> 2018</w:t>
      </w:r>
      <w:r>
        <w:rPr>
          <w:rStyle w:val="15"/>
          <w:rFonts w:hint="eastAsia"/>
        </w:rPr>
        <w:t>年度部门决算情况说明</w:t>
      </w:r>
      <w:r>
        <w:rPr>
          <w:rFonts w:cs="Times New Roman"/>
        </w:rPr>
        <w:tab/>
      </w:r>
      <w:r>
        <w:rPr>
          <w:rFonts w:hint="eastAsia" w:cs="Times New Roman"/>
          <w:lang w:val="en-US" w:eastAsia="zh-CN"/>
        </w:rPr>
        <w:t>7</w:t>
      </w:r>
      <w:r>
        <w:fldChar w:fldCharType="end"/>
      </w:r>
    </w:p>
    <w:p>
      <w:pPr>
        <w:pStyle w:val="11"/>
        <w:rPr>
          <w:rFonts w:ascii="仿宋" w:hAnsi="仿宋" w:eastAsia="仿宋"/>
          <w:sz w:val="28"/>
          <w:szCs w:val="28"/>
        </w:rPr>
      </w:pPr>
      <w:r>
        <w:fldChar w:fldCharType="begin"/>
      </w:r>
      <w:r>
        <w:instrText xml:space="preserve"> HYPERLINK \l "_Toc15396603" </w:instrText>
      </w:r>
      <w:r>
        <w:fldChar w:fldCharType="separate"/>
      </w:r>
      <w:r>
        <w:rPr>
          <w:rStyle w:val="15"/>
          <w:rFonts w:hint="eastAsia" w:ascii="仿宋" w:hAnsi="仿宋" w:eastAsia="仿宋" w:cs="仿宋"/>
          <w:sz w:val="28"/>
          <w:szCs w:val="28"/>
        </w:rPr>
        <w:t>一、收入支出决算总体情况说明</w:t>
      </w:r>
      <w:r>
        <w:rPr>
          <w:rFonts w:ascii="仿宋" w:hAnsi="仿宋" w:eastAsia="仿宋"/>
          <w:sz w:val="28"/>
          <w:szCs w:val="28"/>
        </w:rPr>
        <w:tab/>
      </w:r>
      <w:r>
        <w:rPr>
          <w:rFonts w:hint="eastAsia" w:ascii="仿宋" w:hAnsi="仿宋" w:eastAsia="仿宋"/>
          <w:sz w:val="28"/>
          <w:szCs w:val="28"/>
          <w:lang w:val="en-US" w:eastAsia="zh-CN"/>
        </w:rPr>
        <w:t>7</w:t>
      </w:r>
      <w:r>
        <w:rPr>
          <w:rFonts w:ascii="仿宋" w:hAnsi="仿宋" w:eastAsia="仿宋" w:cs="仿宋"/>
          <w:sz w:val="28"/>
          <w:szCs w:val="28"/>
        </w:rPr>
        <w:fldChar w:fldCharType="end"/>
      </w:r>
    </w:p>
    <w:p>
      <w:pPr>
        <w:pStyle w:val="11"/>
        <w:rPr>
          <w:rFonts w:ascii="仿宋" w:hAnsi="仿宋" w:eastAsia="仿宋"/>
          <w:sz w:val="28"/>
          <w:szCs w:val="28"/>
        </w:rPr>
      </w:pPr>
      <w:r>
        <w:fldChar w:fldCharType="begin"/>
      </w:r>
      <w:r>
        <w:instrText xml:space="preserve"> HYPERLINK \l "_Toc15396604" </w:instrText>
      </w:r>
      <w:r>
        <w:fldChar w:fldCharType="separate"/>
      </w:r>
      <w:r>
        <w:rPr>
          <w:rStyle w:val="15"/>
          <w:rFonts w:hint="eastAsia" w:ascii="仿宋" w:hAnsi="仿宋" w:eastAsia="仿宋" w:cs="仿宋"/>
          <w:sz w:val="28"/>
          <w:szCs w:val="28"/>
        </w:rPr>
        <w:t>二、收入决算情况说明</w:t>
      </w:r>
      <w:r>
        <w:rPr>
          <w:rFonts w:ascii="仿宋" w:hAnsi="仿宋" w:eastAsia="仿宋"/>
          <w:sz w:val="28"/>
          <w:szCs w:val="28"/>
        </w:rPr>
        <w:tab/>
      </w:r>
      <w:r>
        <w:rPr>
          <w:rFonts w:ascii="仿宋" w:hAnsi="仿宋" w:eastAsia="仿宋" w:cs="仿宋"/>
          <w:sz w:val="28"/>
          <w:szCs w:val="28"/>
        </w:rPr>
        <w:t>7</w:t>
      </w:r>
      <w:r>
        <w:rPr>
          <w:rFonts w:ascii="仿宋" w:hAnsi="仿宋" w:eastAsia="仿宋" w:cs="仿宋"/>
          <w:sz w:val="28"/>
          <w:szCs w:val="28"/>
        </w:rPr>
        <w:fldChar w:fldCharType="end"/>
      </w:r>
    </w:p>
    <w:p>
      <w:pPr>
        <w:pStyle w:val="11"/>
        <w:rPr>
          <w:rFonts w:ascii="仿宋" w:hAnsi="仿宋" w:eastAsia="仿宋"/>
          <w:sz w:val="28"/>
          <w:szCs w:val="28"/>
        </w:rPr>
      </w:pPr>
      <w:r>
        <w:fldChar w:fldCharType="begin"/>
      </w:r>
      <w:r>
        <w:instrText xml:space="preserve"> HYPERLINK \l "_Toc15396605" </w:instrText>
      </w:r>
      <w:r>
        <w:fldChar w:fldCharType="separate"/>
      </w:r>
      <w:r>
        <w:rPr>
          <w:rStyle w:val="15"/>
          <w:rFonts w:hint="eastAsia" w:ascii="仿宋" w:hAnsi="仿宋" w:eastAsia="仿宋" w:cs="仿宋"/>
          <w:sz w:val="28"/>
          <w:szCs w:val="28"/>
        </w:rPr>
        <w:t>三、支出决算情况说明</w:t>
      </w:r>
      <w:r>
        <w:rPr>
          <w:rFonts w:ascii="仿宋" w:hAnsi="仿宋" w:eastAsia="仿宋"/>
          <w:sz w:val="28"/>
          <w:szCs w:val="28"/>
        </w:rPr>
        <w:tab/>
      </w:r>
      <w:r>
        <w:rPr>
          <w:rFonts w:hint="eastAsia" w:ascii="仿宋" w:hAnsi="仿宋" w:eastAsia="仿宋"/>
          <w:sz w:val="28"/>
          <w:szCs w:val="28"/>
          <w:lang w:val="en-US" w:eastAsia="zh-CN"/>
        </w:rPr>
        <w:t>9</w:t>
      </w:r>
      <w:r>
        <w:rPr>
          <w:rFonts w:ascii="仿宋" w:hAnsi="仿宋" w:eastAsia="仿宋" w:cs="仿宋"/>
          <w:sz w:val="28"/>
          <w:szCs w:val="28"/>
        </w:rPr>
        <w:fldChar w:fldCharType="end"/>
      </w:r>
    </w:p>
    <w:p>
      <w:pPr>
        <w:pStyle w:val="11"/>
        <w:rPr>
          <w:rFonts w:ascii="仿宋" w:hAnsi="仿宋" w:eastAsia="仿宋"/>
          <w:sz w:val="28"/>
          <w:szCs w:val="28"/>
        </w:rPr>
      </w:pPr>
      <w:r>
        <w:fldChar w:fldCharType="begin"/>
      </w:r>
      <w:r>
        <w:instrText xml:space="preserve"> HYPERLINK \l "_Toc15396606" </w:instrText>
      </w:r>
      <w:r>
        <w:fldChar w:fldCharType="separate"/>
      </w:r>
      <w:r>
        <w:rPr>
          <w:rStyle w:val="15"/>
          <w:rFonts w:hint="eastAsia" w:ascii="仿宋" w:hAnsi="仿宋" w:eastAsia="仿宋" w:cs="仿宋"/>
          <w:sz w:val="28"/>
          <w:szCs w:val="28"/>
        </w:rPr>
        <w:t>四、财政拨款收入支出决算总体情况说明</w:t>
      </w:r>
      <w:r>
        <w:rPr>
          <w:rFonts w:ascii="仿宋" w:hAnsi="仿宋" w:eastAsia="仿宋"/>
          <w:sz w:val="28"/>
          <w:szCs w:val="28"/>
        </w:rPr>
        <w:tab/>
      </w:r>
      <w:r>
        <w:rPr>
          <w:rFonts w:ascii="仿宋" w:hAnsi="仿宋" w:eastAsia="仿宋" w:cs="仿宋"/>
          <w:sz w:val="28"/>
          <w:szCs w:val="28"/>
        </w:rPr>
        <w:t>9</w:t>
      </w:r>
      <w:r>
        <w:rPr>
          <w:rFonts w:ascii="仿宋" w:hAnsi="仿宋" w:eastAsia="仿宋" w:cs="仿宋"/>
          <w:sz w:val="28"/>
          <w:szCs w:val="28"/>
        </w:rPr>
        <w:fldChar w:fldCharType="end"/>
      </w:r>
    </w:p>
    <w:p>
      <w:pPr>
        <w:pStyle w:val="11"/>
        <w:rPr>
          <w:rFonts w:ascii="仿宋" w:hAnsi="仿宋" w:eastAsia="仿宋"/>
          <w:sz w:val="28"/>
          <w:szCs w:val="28"/>
        </w:rPr>
      </w:pPr>
      <w:r>
        <w:fldChar w:fldCharType="begin"/>
      </w:r>
      <w:r>
        <w:instrText xml:space="preserve"> HYPERLINK \l "_Toc15396607" </w:instrText>
      </w:r>
      <w:r>
        <w:fldChar w:fldCharType="separate"/>
      </w:r>
      <w:r>
        <w:rPr>
          <w:rStyle w:val="15"/>
          <w:rFonts w:hint="eastAsia" w:ascii="仿宋" w:hAnsi="仿宋" w:eastAsia="仿宋" w:cs="仿宋"/>
          <w:sz w:val="28"/>
          <w:szCs w:val="28"/>
        </w:rPr>
        <w:t>五、一般公共预算财政拨款支出决算情况说明</w:t>
      </w:r>
      <w:r>
        <w:rPr>
          <w:rFonts w:ascii="仿宋" w:hAnsi="仿宋" w:eastAsia="仿宋"/>
          <w:sz w:val="28"/>
          <w:szCs w:val="28"/>
        </w:rPr>
        <w:tab/>
      </w:r>
      <w:r>
        <w:rPr>
          <w:rFonts w:ascii="仿宋" w:hAnsi="仿宋" w:eastAsia="仿宋" w:cs="仿宋"/>
          <w:sz w:val="28"/>
          <w:szCs w:val="28"/>
        </w:rPr>
        <w:t>9</w:t>
      </w:r>
      <w:r>
        <w:rPr>
          <w:rFonts w:ascii="仿宋" w:hAnsi="仿宋" w:eastAsia="仿宋" w:cs="仿宋"/>
          <w:sz w:val="28"/>
          <w:szCs w:val="28"/>
        </w:rPr>
        <w:fldChar w:fldCharType="end"/>
      </w:r>
    </w:p>
    <w:p>
      <w:pPr>
        <w:pStyle w:val="11"/>
        <w:rPr>
          <w:rFonts w:ascii="仿宋" w:hAnsi="仿宋" w:eastAsia="仿宋"/>
          <w:sz w:val="28"/>
          <w:szCs w:val="28"/>
        </w:rPr>
      </w:pPr>
      <w:r>
        <w:fldChar w:fldCharType="begin"/>
      </w:r>
      <w:r>
        <w:instrText xml:space="preserve"> HYPERLINK \l "_Toc15396608" </w:instrText>
      </w:r>
      <w:r>
        <w:fldChar w:fldCharType="separate"/>
      </w:r>
      <w:r>
        <w:rPr>
          <w:rStyle w:val="15"/>
          <w:rFonts w:hint="eastAsia" w:ascii="仿宋" w:hAnsi="仿宋" w:eastAsia="仿宋" w:cs="仿宋"/>
          <w:sz w:val="28"/>
          <w:szCs w:val="28"/>
        </w:rPr>
        <w:t>六、一般公共预算财政拨款基本支出决算情况说明</w:t>
      </w:r>
      <w:r>
        <w:rPr>
          <w:rFonts w:ascii="仿宋" w:hAnsi="仿宋" w:eastAsia="仿宋"/>
          <w:sz w:val="28"/>
          <w:szCs w:val="28"/>
        </w:rPr>
        <w:tab/>
      </w:r>
      <w:r>
        <w:rPr>
          <w:rFonts w:ascii="仿宋" w:hAnsi="仿宋" w:eastAsia="仿宋" w:cs="仿宋"/>
          <w:sz w:val="28"/>
          <w:szCs w:val="28"/>
        </w:rPr>
        <w:t>12</w:t>
      </w:r>
      <w:r>
        <w:rPr>
          <w:rFonts w:ascii="仿宋" w:hAnsi="仿宋" w:eastAsia="仿宋" w:cs="仿宋"/>
          <w:sz w:val="28"/>
          <w:szCs w:val="28"/>
        </w:rPr>
        <w:fldChar w:fldCharType="end"/>
      </w:r>
    </w:p>
    <w:p>
      <w:pPr>
        <w:pStyle w:val="11"/>
        <w:rPr>
          <w:rFonts w:hint="eastAsia" w:ascii="仿宋" w:hAnsi="仿宋" w:eastAsia="仿宋"/>
          <w:sz w:val="28"/>
          <w:szCs w:val="28"/>
          <w:lang w:val="en-US" w:eastAsia="zh-CN"/>
        </w:rPr>
      </w:pPr>
      <w:r>
        <w:fldChar w:fldCharType="begin"/>
      </w:r>
      <w:r>
        <w:instrText xml:space="preserve"> HYPERLINK \l "_Toc15396609" </w:instrText>
      </w:r>
      <w:r>
        <w:fldChar w:fldCharType="separate"/>
      </w:r>
      <w:r>
        <w:rPr>
          <w:rStyle w:val="15"/>
          <w:rFonts w:hint="eastAsia" w:ascii="仿宋" w:hAnsi="仿宋" w:eastAsia="仿宋" w:cs="仿宋"/>
          <w:sz w:val="28"/>
          <w:szCs w:val="28"/>
        </w:rPr>
        <w:t>七、“三公”经费财政拨款支出决算情况说明</w:t>
      </w:r>
      <w:r>
        <w:rPr>
          <w:rFonts w:ascii="仿宋" w:hAnsi="仿宋" w:eastAsia="仿宋"/>
          <w:sz w:val="28"/>
          <w:szCs w:val="28"/>
        </w:rPr>
        <w:tab/>
      </w:r>
      <w:r>
        <w:rPr>
          <w:rFonts w:hint="eastAsia" w:ascii="仿宋" w:hAnsi="仿宋" w:eastAsia="仿宋" w:cs="仿宋"/>
          <w:sz w:val="28"/>
          <w:szCs w:val="28"/>
          <w:lang w:val="en-US" w:eastAsia="zh-CN"/>
        </w:rPr>
        <w:t>1</w:t>
      </w:r>
      <w:r>
        <w:rPr>
          <w:rFonts w:ascii="仿宋" w:hAnsi="仿宋" w:eastAsia="仿宋" w:cs="仿宋"/>
          <w:sz w:val="28"/>
          <w:szCs w:val="28"/>
        </w:rPr>
        <w:fldChar w:fldCharType="end"/>
      </w:r>
      <w:r>
        <w:rPr>
          <w:rFonts w:hint="eastAsia" w:ascii="仿宋" w:hAnsi="仿宋" w:eastAsia="仿宋" w:cs="仿宋"/>
          <w:sz w:val="28"/>
          <w:szCs w:val="28"/>
          <w:lang w:val="en-US" w:eastAsia="zh-CN"/>
        </w:rPr>
        <w:t>2</w:t>
      </w:r>
    </w:p>
    <w:p>
      <w:pPr>
        <w:pStyle w:val="11"/>
        <w:rPr>
          <w:rFonts w:hint="eastAsia" w:ascii="仿宋" w:hAnsi="仿宋" w:eastAsia="仿宋"/>
          <w:sz w:val="28"/>
          <w:szCs w:val="28"/>
          <w:lang w:val="en-US" w:eastAsia="zh-CN"/>
        </w:rPr>
      </w:pPr>
      <w:r>
        <w:fldChar w:fldCharType="begin"/>
      </w:r>
      <w:r>
        <w:instrText xml:space="preserve"> HYPERLINK \l "_Toc15396610" </w:instrText>
      </w:r>
      <w:r>
        <w:fldChar w:fldCharType="separate"/>
      </w:r>
      <w:r>
        <w:rPr>
          <w:rStyle w:val="15"/>
          <w:rFonts w:hint="eastAsia" w:ascii="仿宋" w:hAnsi="仿宋" w:eastAsia="仿宋" w:cs="仿宋"/>
          <w:sz w:val="28"/>
          <w:szCs w:val="28"/>
        </w:rPr>
        <w:t>八、政府性基金预算支出决算情况说明</w:t>
      </w:r>
      <w:r>
        <w:rPr>
          <w:rFonts w:ascii="仿宋" w:hAnsi="仿宋" w:eastAsia="仿宋"/>
          <w:sz w:val="28"/>
          <w:szCs w:val="28"/>
        </w:rPr>
        <w:tab/>
      </w:r>
      <w:r>
        <w:rPr>
          <w:rFonts w:hint="eastAsia" w:ascii="仿宋" w:hAnsi="仿宋" w:eastAsia="仿宋" w:cs="仿宋"/>
          <w:sz w:val="28"/>
          <w:szCs w:val="28"/>
          <w:lang w:val="en-US" w:eastAsia="zh-CN"/>
        </w:rPr>
        <w:t>1</w:t>
      </w:r>
      <w:r>
        <w:rPr>
          <w:rFonts w:ascii="仿宋" w:hAnsi="仿宋" w:eastAsia="仿宋" w:cs="仿宋"/>
          <w:sz w:val="28"/>
          <w:szCs w:val="28"/>
        </w:rPr>
        <w:fldChar w:fldCharType="end"/>
      </w:r>
      <w:r>
        <w:rPr>
          <w:rFonts w:hint="eastAsia" w:ascii="仿宋" w:hAnsi="仿宋" w:eastAsia="仿宋" w:cs="仿宋"/>
          <w:sz w:val="28"/>
          <w:szCs w:val="28"/>
          <w:lang w:val="en-US" w:eastAsia="zh-CN"/>
        </w:rPr>
        <w:t>4</w:t>
      </w:r>
    </w:p>
    <w:p>
      <w:pPr>
        <w:pStyle w:val="11"/>
        <w:rPr>
          <w:rFonts w:ascii="仿宋" w:hAnsi="仿宋" w:eastAsia="仿宋"/>
          <w:sz w:val="28"/>
          <w:szCs w:val="28"/>
        </w:rPr>
      </w:pPr>
      <w:r>
        <w:fldChar w:fldCharType="begin"/>
      </w:r>
      <w:r>
        <w:instrText xml:space="preserve"> HYPERLINK \l "_Toc15396611" </w:instrText>
      </w:r>
      <w:r>
        <w:fldChar w:fldCharType="separate"/>
      </w:r>
      <w:r>
        <w:rPr>
          <w:rStyle w:val="15"/>
          <w:rFonts w:hint="eastAsia" w:ascii="仿宋" w:hAnsi="仿宋" w:eastAsia="仿宋" w:cs="仿宋"/>
          <w:sz w:val="28"/>
          <w:szCs w:val="28"/>
        </w:rPr>
        <w:t>九、</w:t>
      </w:r>
      <w:r>
        <w:rPr>
          <w:rStyle w:val="15"/>
          <w:rFonts w:ascii="仿宋" w:hAnsi="仿宋" w:eastAsia="仿宋" w:cs="仿宋"/>
          <w:sz w:val="28"/>
          <w:szCs w:val="28"/>
        </w:rPr>
        <w:t xml:space="preserve"> </w:t>
      </w:r>
      <w:r>
        <w:rPr>
          <w:rStyle w:val="15"/>
          <w:rFonts w:hint="eastAsia" w:ascii="仿宋" w:hAnsi="仿宋" w:eastAsia="仿宋" w:cs="仿宋"/>
          <w:sz w:val="28"/>
          <w:szCs w:val="28"/>
        </w:rPr>
        <w:t>国有资本经营预算支出决算情况说明</w:t>
      </w:r>
      <w:r>
        <w:rPr>
          <w:rFonts w:ascii="仿宋" w:hAnsi="仿宋" w:eastAsia="仿宋"/>
          <w:sz w:val="28"/>
          <w:szCs w:val="28"/>
        </w:rPr>
        <w:tab/>
      </w:r>
      <w:r>
        <w:rPr>
          <w:rFonts w:ascii="仿宋" w:hAnsi="仿宋" w:eastAsia="仿宋" w:cs="仿宋"/>
          <w:sz w:val="28"/>
          <w:szCs w:val="28"/>
        </w:rPr>
        <w:t>15</w:t>
      </w:r>
      <w:r>
        <w:rPr>
          <w:rFonts w:ascii="仿宋" w:hAnsi="仿宋" w:eastAsia="仿宋" w:cs="仿宋"/>
          <w:sz w:val="28"/>
          <w:szCs w:val="28"/>
        </w:rPr>
        <w:fldChar w:fldCharType="end"/>
      </w:r>
    </w:p>
    <w:p>
      <w:pPr>
        <w:pStyle w:val="11"/>
        <w:rPr>
          <w:rFonts w:ascii="仿宋" w:hAnsi="仿宋" w:eastAsia="仿宋"/>
          <w:sz w:val="28"/>
          <w:szCs w:val="28"/>
        </w:rPr>
      </w:pPr>
      <w:r>
        <w:rPr>
          <w:rFonts w:hint="eastAsia" w:ascii="仿宋" w:hAnsi="仿宋" w:eastAsia="仿宋" w:cs="仿宋"/>
          <w:sz w:val="28"/>
          <w:szCs w:val="28"/>
        </w:rPr>
        <w:t>十、</w:t>
      </w:r>
      <w:r>
        <w:rPr>
          <w:rStyle w:val="15"/>
          <w:rFonts w:ascii="仿宋" w:hAnsi="仿宋" w:eastAsia="仿宋" w:cs="仿宋"/>
          <w:sz w:val="28"/>
          <w:szCs w:val="28"/>
          <w:u w:val="none"/>
        </w:rPr>
        <w:t xml:space="preserve"> </w:t>
      </w:r>
      <w:r>
        <w:rPr>
          <w:rStyle w:val="15"/>
          <w:rFonts w:hint="eastAsia" w:ascii="仿宋" w:hAnsi="仿宋" w:eastAsia="仿宋" w:cs="仿宋"/>
          <w:color w:val="auto"/>
          <w:sz w:val="28"/>
          <w:szCs w:val="28"/>
          <w:u w:val="none"/>
        </w:rPr>
        <w:t>预算绩效情况说明</w:t>
      </w:r>
      <w:r>
        <w:rPr>
          <w:rFonts w:ascii="仿宋" w:hAnsi="仿宋" w:eastAsia="仿宋"/>
          <w:sz w:val="28"/>
          <w:szCs w:val="28"/>
        </w:rPr>
        <w:tab/>
      </w:r>
      <w:r>
        <w:rPr>
          <w:rFonts w:ascii="仿宋" w:hAnsi="仿宋" w:eastAsia="仿宋" w:cs="仿宋"/>
          <w:sz w:val="28"/>
          <w:szCs w:val="28"/>
        </w:rPr>
        <w:t>15</w:t>
      </w:r>
    </w:p>
    <w:p>
      <w:pPr>
        <w:pStyle w:val="11"/>
        <w:rPr>
          <w:rFonts w:ascii="仿宋" w:hAnsi="仿宋" w:eastAsia="仿宋"/>
          <w:sz w:val="28"/>
          <w:szCs w:val="28"/>
        </w:rPr>
      </w:pPr>
      <w:r>
        <w:fldChar w:fldCharType="begin"/>
      </w:r>
      <w:r>
        <w:instrText xml:space="preserve"> HYPERLINK \l "_Toc15396612" </w:instrText>
      </w:r>
      <w:r>
        <w:fldChar w:fldCharType="separate"/>
      </w:r>
      <w:r>
        <w:rPr>
          <w:rStyle w:val="15"/>
          <w:rFonts w:hint="eastAsia" w:ascii="仿宋" w:hAnsi="仿宋" w:eastAsia="仿宋" w:cs="仿宋"/>
          <w:sz w:val="28"/>
          <w:szCs w:val="28"/>
        </w:rPr>
        <w:t>十一、其他重要事项的情况说明</w:t>
      </w:r>
      <w:r>
        <w:rPr>
          <w:rFonts w:ascii="仿宋" w:hAnsi="仿宋" w:eastAsia="仿宋"/>
          <w:sz w:val="28"/>
          <w:szCs w:val="28"/>
        </w:rPr>
        <w:tab/>
      </w:r>
      <w:r>
        <w:rPr>
          <w:rFonts w:ascii="仿宋" w:hAnsi="仿宋" w:eastAsia="仿宋" w:cs="仿宋"/>
          <w:sz w:val="28"/>
          <w:szCs w:val="28"/>
        </w:rPr>
        <w:t>21</w:t>
      </w:r>
      <w:r>
        <w:rPr>
          <w:rFonts w:ascii="仿宋" w:hAnsi="仿宋" w:eastAsia="仿宋" w:cs="仿宋"/>
          <w:sz w:val="28"/>
          <w:szCs w:val="28"/>
        </w:rPr>
        <w:fldChar w:fldCharType="end"/>
      </w:r>
    </w:p>
    <w:p>
      <w:pPr>
        <w:pStyle w:val="10"/>
        <w:rPr>
          <w:rFonts w:cs="Times New Roman"/>
        </w:rPr>
      </w:pPr>
      <w:r>
        <w:fldChar w:fldCharType="begin"/>
      </w:r>
      <w:r>
        <w:instrText xml:space="preserve"> HYPERLINK \l "_Toc15396613" </w:instrText>
      </w:r>
      <w:r>
        <w:fldChar w:fldCharType="separate"/>
      </w:r>
      <w:r>
        <w:rPr>
          <w:rStyle w:val="15"/>
          <w:rFonts w:hint="eastAsia"/>
          <w:kern w:val="44"/>
        </w:rPr>
        <w:t>第三部分</w:t>
      </w:r>
      <w:r>
        <w:rPr>
          <w:rStyle w:val="15"/>
        </w:rPr>
        <w:t xml:space="preserve"> </w:t>
      </w:r>
      <w:r>
        <w:rPr>
          <w:rStyle w:val="15"/>
          <w:rFonts w:hint="eastAsia"/>
        </w:rPr>
        <w:t>名</w:t>
      </w:r>
      <w:r>
        <w:rPr>
          <w:rStyle w:val="15"/>
          <w:rFonts w:hint="eastAsia"/>
          <w:kern w:val="44"/>
        </w:rPr>
        <w:t>词解释</w:t>
      </w:r>
      <w:r>
        <w:rPr>
          <w:rFonts w:cs="Times New Roman"/>
        </w:rPr>
        <w:tab/>
      </w:r>
      <w:r>
        <w:t>23</w:t>
      </w:r>
      <w:r>
        <w:fldChar w:fldCharType="end"/>
      </w:r>
    </w:p>
    <w:p>
      <w:pPr>
        <w:pStyle w:val="10"/>
        <w:rPr>
          <w:rFonts w:cs="Times New Roman"/>
        </w:rPr>
      </w:pPr>
      <w:r>
        <w:fldChar w:fldCharType="begin"/>
      </w:r>
      <w:r>
        <w:instrText xml:space="preserve"> HYPERLINK \l "_Toc15396614" </w:instrText>
      </w:r>
      <w:r>
        <w:fldChar w:fldCharType="separate"/>
      </w:r>
      <w:r>
        <w:rPr>
          <w:rStyle w:val="15"/>
          <w:rFonts w:hint="eastAsia"/>
        </w:rPr>
        <w:t>第</w:t>
      </w:r>
      <w:r>
        <w:rPr>
          <w:rStyle w:val="15"/>
          <w:rFonts w:hint="eastAsia"/>
          <w:kern w:val="44"/>
        </w:rPr>
        <w:t>四部分</w:t>
      </w:r>
      <w:r>
        <w:rPr>
          <w:rStyle w:val="15"/>
          <w:kern w:val="44"/>
        </w:rPr>
        <w:t xml:space="preserve"> </w:t>
      </w:r>
      <w:r>
        <w:rPr>
          <w:rStyle w:val="15"/>
          <w:rFonts w:hint="eastAsia"/>
          <w:kern w:val="44"/>
        </w:rPr>
        <w:t>附件</w:t>
      </w:r>
      <w:r>
        <w:rPr>
          <w:rFonts w:cs="Times New Roman"/>
        </w:rPr>
        <w:tab/>
      </w:r>
      <w:r>
        <w:t>27</w:t>
      </w:r>
      <w:r>
        <w:fldChar w:fldCharType="end"/>
      </w:r>
    </w:p>
    <w:p>
      <w:pPr>
        <w:pStyle w:val="10"/>
        <w:rPr>
          <w:rFonts w:cs="Times New Roman"/>
        </w:rPr>
      </w:pPr>
      <w:r>
        <w:fldChar w:fldCharType="begin"/>
      </w:r>
      <w:r>
        <w:instrText xml:space="preserve"> HYPERLINK \l "_Toc15396618" </w:instrText>
      </w:r>
      <w:r>
        <w:fldChar w:fldCharType="separate"/>
      </w:r>
      <w:r>
        <w:rPr>
          <w:rStyle w:val="15"/>
          <w:rFonts w:hint="eastAsia"/>
        </w:rPr>
        <w:t>第</w:t>
      </w:r>
      <w:r>
        <w:rPr>
          <w:rStyle w:val="15"/>
          <w:rFonts w:hint="eastAsia"/>
          <w:kern w:val="44"/>
        </w:rPr>
        <w:t>五部分</w:t>
      </w:r>
      <w:r>
        <w:rPr>
          <w:rStyle w:val="15"/>
          <w:kern w:val="44"/>
        </w:rPr>
        <w:t xml:space="preserve"> </w:t>
      </w:r>
      <w:r>
        <w:rPr>
          <w:rStyle w:val="15"/>
          <w:rFonts w:hint="eastAsia"/>
          <w:kern w:val="44"/>
        </w:rPr>
        <w:t>附表</w:t>
      </w:r>
      <w:r>
        <w:rPr>
          <w:rFonts w:cs="Times New Roman"/>
        </w:rPr>
        <w:tab/>
      </w:r>
      <w:r>
        <w:t>34</w:t>
      </w:r>
      <w:r>
        <w:fldChar w:fldCharType="end"/>
      </w:r>
    </w:p>
    <w:p>
      <w:pPr>
        <w:pStyle w:val="11"/>
        <w:rPr>
          <w:rFonts w:ascii="仿宋" w:hAnsi="仿宋" w:eastAsia="仿宋"/>
          <w:sz w:val="28"/>
          <w:szCs w:val="28"/>
        </w:rPr>
      </w:pPr>
      <w:r>
        <w:rPr>
          <w:rFonts w:hint="eastAsia" w:ascii="仿宋" w:hAnsi="仿宋" w:eastAsia="仿宋" w:cs="仿宋"/>
          <w:sz w:val="28"/>
          <w:szCs w:val="28"/>
        </w:rPr>
        <w:t>一、</w:t>
      </w:r>
      <w:r>
        <w:fldChar w:fldCharType="begin"/>
      </w:r>
      <w:r>
        <w:instrText xml:space="preserve"> HYPERLINK \l "_Toc15396619" </w:instrText>
      </w:r>
      <w:r>
        <w:fldChar w:fldCharType="separate"/>
      </w:r>
      <w:r>
        <w:rPr>
          <w:rStyle w:val="15"/>
          <w:rFonts w:hint="eastAsia" w:ascii="仿宋" w:hAnsi="仿宋" w:eastAsia="仿宋" w:cs="仿宋"/>
          <w:sz w:val="28"/>
          <w:szCs w:val="28"/>
        </w:rPr>
        <w:t>收入支出决算总表</w:t>
      </w:r>
      <w:r>
        <w:rPr>
          <w:rFonts w:ascii="仿宋" w:hAnsi="仿宋" w:eastAsia="仿宋"/>
          <w:sz w:val="28"/>
          <w:szCs w:val="28"/>
        </w:rPr>
        <w:tab/>
      </w:r>
      <w:r>
        <w:rPr>
          <w:rFonts w:ascii="仿宋" w:hAnsi="仿宋" w:eastAsia="仿宋" w:cs="仿宋"/>
          <w:sz w:val="28"/>
          <w:szCs w:val="28"/>
        </w:rPr>
        <w:fldChar w:fldCharType="begin"/>
      </w:r>
      <w:r>
        <w:rPr>
          <w:rFonts w:ascii="仿宋" w:hAnsi="仿宋" w:eastAsia="仿宋" w:cs="仿宋"/>
          <w:sz w:val="28"/>
          <w:szCs w:val="28"/>
        </w:rPr>
        <w:instrText xml:space="preserve"> PAGEREF _Toc15396619 \h </w:instrText>
      </w:r>
      <w:r>
        <w:rPr>
          <w:rFonts w:ascii="仿宋" w:hAnsi="仿宋" w:eastAsia="仿宋" w:cs="仿宋"/>
          <w:sz w:val="28"/>
          <w:szCs w:val="28"/>
        </w:rPr>
        <w:fldChar w:fldCharType="separate"/>
      </w:r>
      <w:r>
        <w:rPr>
          <w:rFonts w:ascii="仿宋" w:hAnsi="仿宋" w:eastAsia="仿宋" w:cs="仿宋"/>
          <w:sz w:val="28"/>
          <w:szCs w:val="28"/>
        </w:rPr>
        <w:t>34</w:t>
      </w:r>
      <w:r>
        <w:rPr>
          <w:rFonts w:ascii="仿宋" w:hAnsi="仿宋" w:eastAsia="仿宋" w:cs="仿宋"/>
          <w:sz w:val="28"/>
          <w:szCs w:val="28"/>
        </w:rPr>
        <w:fldChar w:fldCharType="end"/>
      </w:r>
      <w:r>
        <w:rPr>
          <w:rFonts w:ascii="仿宋" w:hAnsi="仿宋" w:eastAsia="仿宋" w:cs="仿宋"/>
          <w:sz w:val="28"/>
          <w:szCs w:val="28"/>
        </w:rPr>
        <w:fldChar w:fldCharType="end"/>
      </w:r>
    </w:p>
    <w:p>
      <w:pPr>
        <w:pStyle w:val="11"/>
        <w:rPr>
          <w:rFonts w:ascii="仿宋" w:hAnsi="仿宋" w:eastAsia="仿宋"/>
          <w:sz w:val="28"/>
          <w:szCs w:val="28"/>
        </w:rPr>
      </w:pPr>
      <w:r>
        <w:rPr>
          <w:rFonts w:hint="eastAsia" w:ascii="仿宋" w:hAnsi="仿宋" w:eastAsia="仿宋" w:cs="仿宋"/>
          <w:sz w:val="28"/>
          <w:szCs w:val="28"/>
        </w:rPr>
        <w:t>二、</w:t>
      </w:r>
      <w:r>
        <w:fldChar w:fldCharType="begin"/>
      </w:r>
      <w:r>
        <w:instrText xml:space="preserve"> HYPERLINK \l "_Toc15396620" </w:instrText>
      </w:r>
      <w:r>
        <w:fldChar w:fldCharType="separate"/>
      </w:r>
      <w:r>
        <w:rPr>
          <w:rStyle w:val="15"/>
          <w:rFonts w:hint="eastAsia" w:ascii="仿宋" w:hAnsi="仿宋" w:eastAsia="仿宋" w:cs="仿宋"/>
          <w:sz w:val="28"/>
          <w:szCs w:val="28"/>
        </w:rPr>
        <w:t>收入总表</w:t>
      </w:r>
      <w:r>
        <w:rPr>
          <w:rFonts w:ascii="仿宋" w:hAnsi="仿宋" w:eastAsia="仿宋"/>
          <w:sz w:val="28"/>
          <w:szCs w:val="28"/>
        </w:rPr>
        <w:tab/>
      </w:r>
      <w:r>
        <w:rPr>
          <w:rFonts w:ascii="仿宋" w:hAnsi="仿宋" w:eastAsia="仿宋" w:cs="仿宋"/>
          <w:sz w:val="28"/>
          <w:szCs w:val="28"/>
        </w:rPr>
        <w:fldChar w:fldCharType="begin"/>
      </w:r>
      <w:r>
        <w:rPr>
          <w:rFonts w:ascii="仿宋" w:hAnsi="仿宋" w:eastAsia="仿宋" w:cs="仿宋"/>
          <w:sz w:val="28"/>
          <w:szCs w:val="28"/>
        </w:rPr>
        <w:instrText xml:space="preserve"> PAGEREF _Toc15396620 \h </w:instrText>
      </w:r>
      <w:r>
        <w:rPr>
          <w:rFonts w:ascii="仿宋" w:hAnsi="仿宋" w:eastAsia="仿宋" w:cs="仿宋"/>
          <w:sz w:val="28"/>
          <w:szCs w:val="28"/>
        </w:rPr>
        <w:fldChar w:fldCharType="separate"/>
      </w:r>
      <w:r>
        <w:rPr>
          <w:rFonts w:ascii="仿宋" w:hAnsi="仿宋" w:eastAsia="仿宋" w:cs="仿宋"/>
          <w:sz w:val="28"/>
          <w:szCs w:val="28"/>
        </w:rPr>
        <w:t>34</w:t>
      </w:r>
      <w:r>
        <w:rPr>
          <w:rFonts w:ascii="仿宋" w:hAnsi="仿宋" w:eastAsia="仿宋" w:cs="仿宋"/>
          <w:sz w:val="28"/>
          <w:szCs w:val="28"/>
        </w:rPr>
        <w:fldChar w:fldCharType="end"/>
      </w:r>
      <w:r>
        <w:rPr>
          <w:rFonts w:ascii="仿宋" w:hAnsi="仿宋" w:eastAsia="仿宋" w:cs="仿宋"/>
          <w:sz w:val="28"/>
          <w:szCs w:val="28"/>
        </w:rPr>
        <w:fldChar w:fldCharType="end"/>
      </w:r>
    </w:p>
    <w:p>
      <w:pPr>
        <w:pStyle w:val="11"/>
        <w:rPr>
          <w:rFonts w:ascii="仿宋" w:hAnsi="仿宋" w:eastAsia="仿宋"/>
          <w:sz w:val="28"/>
          <w:szCs w:val="28"/>
        </w:rPr>
      </w:pPr>
      <w:r>
        <w:rPr>
          <w:rFonts w:hint="eastAsia" w:ascii="仿宋" w:hAnsi="仿宋" w:eastAsia="仿宋" w:cs="仿宋"/>
          <w:sz w:val="28"/>
          <w:szCs w:val="28"/>
        </w:rPr>
        <w:t>三、</w:t>
      </w:r>
      <w:r>
        <w:fldChar w:fldCharType="begin"/>
      </w:r>
      <w:r>
        <w:instrText xml:space="preserve"> HYPERLINK \l "_Toc15396621" </w:instrText>
      </w:r>
      <w:r>
        <w:fldChar w:fldCharType="separate"/>
      </w:r>
      <w:r>
        <w:rPr>
          <w:rStyle w:val="15"/>
          <w:rFonts w:hint="eastAsia" w:ascii="仿宋" w:hAnsi="仿宋" w:eastAsia="仿宋" w:cs="仿宋"/>
          <w:sz w:val="28"/>
          <w:szCs w:val="28"/>
        </w:rPr>
        <w:t>支出总表</w:t>
      </w:r>
      <w:r>
        <w:rPr>
          <w:rFonts w:ascii="仿宋" w:hAnsi="仿宋" w:eastAsia="仿宋"/>
          <w:sz w:val="28"/>
          <w:szCs w:val="28"/>
        </w:rPr>
        <w:tab/>
      </w:r>
      <w:r>
        <w:rPr>
          <w:rFonts w:ascii="仿宋" w:hAnsi="仿宋" w:eastAsia="仿宋" w:cs="仿宋"/>
          <w:sz w:val="28"/>
          <w:szCs w:val="28"/>
        </w:rPr>
        <w:fldChar w:fldCharType="begin"/>
      </w:r>
      <w:r>
        <w:rPr>
          <w:rFonts w:ascii="仿宋" w:hAnsi="仿宋" w:eastAsia="仿宋" w:cs="仿宋"/>
          <w:sz w:val="28"/>
          <w:szCs w:val="28"/>
        </w:rPr>
        <w:instrText xml:space="preserve"> PAGEREF _Toc15396621 \h </w:instrText>
      </w:r>
      <w:r>
        <w:rPr>
          <w:rFonts w:ascii="仿宋" w:hAnsi="仿宋" w:eastAsia="仿宋" w:cs="仿宋"/>
          <w:sz w:val="28"/>
          <w:szCs w:val="28"/>
        </w:rPr>
        <w:fldChar w:fldCharType="separate"/>
      </w:r>
      <w:r>
        <w:rPr>
          <w:rFonts w:ascii="仿宋" w:hAnsi="仿宋" w:eastAsia="仿宋" w:cs="仿宋"/>
          <w:sz w:val="28"/>
          <w:szCs w:val="28"/>
        </w:rPr>
        <w:t>34</w:t>
      </w:r>
      <w:r>
        <w:rPr>
          <w:rFonts w:ascii="仿宋" w:hAnsi="仿宋" w:eastAsia="仿宋" w:cs="仿宋"/>
          <w:sz w:val="28"/>
          <w:szCs w:val="28"/>
        </w:rPr>
        <w:fldChar w:fldCharType="end"/>
      </w:r>
      <w:r>
        <w:rPr>
          <w:rFonts w:ascii="仿宋" w:hAnsi="仿宋" w:eastAsia="仿宋" w:cs="仿宋"/>
          <w:sz w:val="28"/>
          <w:szCs w:val="28"/>
        </w:rPr>
        <w:fldChar w:fldCharType="end"/>
      </w:r>
    </w:p>
    <w:p>
      <w:pPr>
        <w:pStyle w:val="11"/>
        <w:rPr>
          <w:rFonts w:ascii="仿宋" w:hAnsi="仿宋" w:eastAsia="仿宋"/>
          <w:sz w:val="28"/>
          <w:szCs w:val="28"/>
        </w:rPr>
      </w:pPr>
      <w:r>
        <w:rPr>
          <w:rFonts w:hint="eastAsia" w:ascii="仿宋" w:hAnsi="仿宋" w:eastAsia="仿宋" w:cs="仿宋"/>
          <w:sz w:val="28"/>
          <w:szCs w:val="28"/>
        </w:rPr>
        <w:t>四、</w:t>
      </w:r>
      <w:r>
        <w:fldChar w:fldCharType="begin"/>
      </w:r>
      <w:r>
        <w:instrText xml:space="preserve"> HYPERLINK \l "_Toc15396622" </w:instrText>
      </w:r>
      <w:r>
        <w:fldChar w:fldCharType="separate"/>
      </w:r>
      <w:r>
        <w:rPr>
          <w:rStyle w:val="15"/>
          <w:rFonts w:hint="eastAsia" w:ascii="仿宋" w:hAnsi="仿宋" w:eastAsia="仿宋" w:cs="仿宋"/>
          <w:sz w:val="28"/>
          <w:szCs w:val="28"/>
        </w:rPr>
        <w:t>财政拨款收入支出决算总表</w:t>
      </w:r>
      <w:r>
        <w:rPr>
          <w:rFonts w:ascii="仿宋" w:hAnsi="仿宋" w:eastAsia="仿宋"/>
          <w:sz w:val="28"/>
          <w:szCs w:val="28"/>
        </w:rPr>
        <w:tab/>
      </w:r>
      <w:r>
        <w:rPr>
          <w:rFonts w:ascii="仿宋" w:hAnsi="仿宋" w:eastAsia="仿宋" w:cs="仿宋"/>
          <w:sz w:val="28"/>
          <w:szCs w:val="28"/>
        </w:rPr>
        <w:fldChar w:fldCharType="begin"/>
      </w:r>
      <w:r>
        <w:rPr>
          <w:rFonts w:ascii="仿宋" w:hAnsi="仿宋" w:eastAsia="仿宋" w:cs="仿宋"/>
          <w:sz w:val="28"/>
          <w:szCs w:val="28"/>
        </w:rPr>
        <w:instrText xml:space="preserve"> PAGEREF _Toc15396622 \h </w:instrText>
      </w:r>
      <w:r>
        <w:rPr>
          <w:rFonts w:ascii="仿宋" w:hAnsi="仿宋" w:eastAsia="仿宋" w:cs="仿宋"/>
          <w:sz w:val="28"/>
          <w:szCs w:val="28"/>
        </w:rPr>
        <w:fldChar w:fldCharType="separate"/>
      </w:r>
      <w:r>
        <w:rPr>
          <w:rFonts w:ascii="仿宋" w:hAnsi="仿宋" w:eastAsia="仿宋" w:cs="仿宋"/>
          <w:sz w:val="28"/>
          <w:szCs w:val="28"/>
        </w:rPr>
        <w:t>34</w:t>
      </w:r>
      <w:r>
        <w:rPr>
          <w:rFonts w:ascii="仿宋" w:hAnsi="仿宋" w:eastAsia="仿宋" w:cs="仿宋"/>
          <w:sz w:val="28"/>
          <w:szCs w:val="28"/>
        </w:rPr>
        <w:fldChar w:fldCharType="end"/>
      </w:r>
      <w:r>
        <w:rPr>
          <w:rFonts w:ascii="仿宋" w:hAnsi="仿宋" w:eastAsia="仿宋" w:cs="仿宋"/>
          <w:sz w:val="28"/>
          <w:szCs w:val="28"/>
        </w:rPr>
        <w:fldChar w:fldCharType="end"/>
      </w:r>
    </w:p>
    <w:p>
      <w:pPr>
        <w:pStyle w:val="11"/>
        <w:rPr>
          <w:rFonts w:ascii="仿宋" w:hAnsi="仿宋" w:eastAsia="仿宋"/>
          <w:sz w:val="28"/>
          <w:szCs w:val="28"/>
        </w:rPr>
      </w:pPr>
      <w:r>
        <w:rPr>
          <w:rFonts w:hint="eastAsia" w:ascii="仿宋" w:hAnsi="仿宋" w:eastAsia="仿宋" w:cs="仿宋"/>
          <w:sz w:val="28"/>
          <w:szCs w:val="28"/>
        </w:rPr>
        <w:t>五、</w:t>
      </w:r>
      <w:r>
        <w:fldChar w:fldCharType="begin"/>
      </w:r>
      <w:r>
        <w:instrText xml:space="preserve"> HYPERLINK \l "_Toc15396623" </w:instrText>
      </w:r>
      <w:r>
        <w:fldChar w:fldCharType="separate"/>
      </w:r>
      <w:r>
        <w:rPr>
          <w:rFonts w:hint="eastAsia" w:ascii="仿宋" w:hAnsi="仿宋" w:eastAsia="仿宋" w:cs="仿宋"/>
          <w:sz w:val="28"/>
          <w:szCs w:val="28"/>
        </w:rPr>
        <w:t>财政拨款支出决算明细表（政府经济分类科目）</w:t>
      </w:r>
      <w:r>
        <w:rPr>
          <w:rFonts w:ascii="仿宋" w:hAnsi="仿宋" w:eastAsia="仿宋"/>
          <w:sz w:val="28"/>
          <w:szCs w:val="28"/>
        </w:rPr>
        <w:tab/>
      </w:r>
      <w:r>
        <w:rPr>
          <w:rFonts w:ascii="仿宋" w:hAnsi="仿宋" w:eastAsia="仿宋" w:cs="仿宋"/>
          <w:sz w:val="28"/>
          <w:szCs w:val="28"/>
        </w:rPr>
        <w:fldChar w:fldCharType="begin"/>
      </w:r>
      <w:r>
        <w:rPr>
          <w:rFonts w:ascii="仿宋" w:hAnsi="仿宋" w:eastAsia="仿宋" w:cs="仿宋"/>
          <w:sz w:val="28"/>
          <w:szCs w:val="28"/>
        </w:rPr>
        <w:instrText xml:space="preserve"> PAGEREF _Toc15396623 \h </w:instrText>
      </w:r>
      <w:r>
        <w:rPr>
          <w:rFonts w:ascii="仿宋" w:hAnsi="仿宋" w:eastAsia="仿宋" w:cs="仿宋"/>
          <w:sz w:val="28"/>
          <w:szCs w:val="28"/>
        </w:rPr>
        <w:fldChar w:fldCharType="separate"/>
      </w:r>
      <w:r>
        <w:rPr>
          <w:rFonts w:ascii="仿宋" w:hAnsi="仿宋" w:eastAsia="仿宋" w:cs="仿宋"/>
          <w:sz w:val="28"/>
          <w:szCs w:val="28"/>
        </w:rPr>
        <w:t>34</w:t>
      </w:r>
      <w:r>
        <w:rPr>
          <w:rFonts w:ascii="仿宋" w:hAnsi="仿宋" w:eastAsia="仿宋" w:cs="仿宋"/>
          <w:sz w:val="28"/>
          <w:szCs w:val="28"/>
        </w:rPr>
        <w:fldChar w:fldCharType="end"/>
      </w:r>
      <w:r>
        <w:rPr>
          <w:rFonts w:ascii="仿宋" w:hAnsi="仿宋" w:eastAsia="仿宋" w:cs="仿宋"/>
          <w:sz w:val="28"/>
          <w:szCs w:val="28"/>
        </w:rPr>
        <w:fldChar w:fldCharType="end"/>
      </w:r>
    </w:p>
    <w:p>
      <w:pPr>
        <w:pStyle w:val="11"/>
        <w:rPr>
          <w:rFonts w:ascii="仿宋" w:hAnsi="仿宋" w:eastAsia="仿宋"/>
          <w:sz w:val="28"/>
          <w:szCs w:val="28"/>
        </w:rPr>
      </w:pPr>
      <w:r>
        <w:rPr>
          <w:rFonts w:hint="eastAsia" w:ascii="仿宋" w:hAnsi="仿宋" w:eastAsia="仿宋" w:cs="仿宋"/>
          <w:sz w:val="28"/>
          <w:szCs w:val="28"/>
        </w:rPr>
        <w:t>六、</w:t>
      </w:r>
      <w:r>
        <w:fldChar w:fldCharType="begin"/>
      </w:r>
      <w:r>
        <w:instrText xml:space="preserve"> HYPERLINK \l "_Toc15396624" </w:instrText>
      </w:r>
      <w:r>
        <w:fldChar w:fldCharType="separate"/>
      </w:r>
      <w:r>
        <w:rPr>
          <w:rStyle w:val="15"/>
          <w:rFonts w:hint="eastAsia" w:ascii="仿宋" w:hAnsi="仿宋" w:eastAsia="仿宋" w:cs="仿宋"/>
          <w:sz w:val="28"/>
          <w:szCs w:val="28"/>
        </w:rPr>
        <w:t>一般公共预算财政拨款支出决算表</w:t>
      </w:r>
      <w:r>
        <w:rPr>
          <w:rFonts w:ascii="仿宋" w:hAnsi="仿宋" w:eastAsia="仿宋"/>
          <w:sz w:val="28"/>
          <w:szCs w:val="28"/>
        </w:rPr>
        <w:tab/>
      </w:r>
      <w:r>
        <w:rPr>
          <w:rFonts w:ascii="仿宋" w:hAnsi="仿宋" w:eastAsia="仿宋" w:cs="仿宋"/>
          <w:sz w:val="28"/>
          <w:szCs w:val="28"/>
        </w:rPr>
        <w:fldChar w:fldCharType="begin"/>
      </w:r>
      <w:r>
        <w:rPr>
          <w:rFonts w:ascii="仿宋" w:hAnsi="仿宋" w:eastAsia="仿宋" w:cs="仿宋"/>
          <w:sz w:val="28"/>
          <w:szCs w:val="28"/>
        </w:rPr>
        <w:instrText xml:space="preserve"> PAGEREF _Toc15396624 \h </w:instrText>
      </w:r>
      <w:r>
        <w:rPr>
          <w:rFonts w:ascii="仿宋" w:hAnsi="仿宋" w:eastAsia="仿宋" w:cs="仿宋"/>
          <w:sz w:val="28"/>
          <w:szCs w:val="28"/>
        </w:rPr>
        <w:fldChar w:fldCharType="separate"/>
      </w:r>
      <w:r>
        <w:rPr>
          <w:rFonts w:ascii="仿宋" w:hAnsi="仿宋" w:eastAsia="仿宋" w:cs="仿宋"/>
          <w:sz w:val="28"/>
          <w:szCs w:val="28"/>
        </w:rPr>
        <w:t>34</w:t>
      </w:r>
      <w:r>
        <w:rPr>
          <w:rFonts w:ascii="仿宋" w:hAnsi="仿宋" w:eastAsia="仿宋" w:cs="仿宋"/>
          <w:sz w:val="28"/>
          <w:szCs w:val="28"/>
        </w:rPr>
        <w:fldChar w:fldCharType="end"/>
      </w:r>
      <w:r>
        <w:rPr>
          <w:rFonts w:ascii="仿宋" w:hAnsi="仿宋" w:eastAsia="仿宋" w:cs="仿宋"/>
          <w:sz w:val="28"/>
          <w:szCs w:val="28"/>
        </w:rPr>
        <w:fldChar w:fldCharType="end"/>
      </w:r>
    </w:p>
    <w:p>
      <w:pPr>
        <w:pStyle w:val="11"/>
        <w:rPr>
          <w:rFonts w:ascii="仿宋" w:hAnsi="仿宋" w:eastAsia="仿宋"/>
          <w:sz w:val="28"/>
          <w:szCs w:val="28"/>
        </w:rPr>
      </w:pPr>
      <w:r>
        <w:rPr>
          <w:rFonts w:hint="eastAsia" w:ascii="仿宋" w:hAnsi="仿宋" w:eastAsia="仿宋" w:cs="仿宋"/>
          <w:sz w:val="28"/>
          <w:szCs w:val="28"/>
        </w:rPr>
        <w:t>七、</w:t>
      </w:r>
      <w:r>
        <w:fldChar w:fldCharType="begin"/>
      </w:r>
      <w:r>
        <w:instrText xml:space="preserve"> HYPERLINK \l "_Toc15396625" </w:instrText>
      </w:r>
      <w:r>
        <w:fldChar w:fldCharType="separate"/>
      </w:r>
      <w:r>
        <w:rPr>
          <w:rStyle w:val="15"/>
          <w:rFonts w:hint="eastAsia" w:ascii="仿宋" w:hAnsi="仿宋" w:eastAsia="仿宋" w:cs="仿宋"/>
          <w:sz w:val="28"/>
          <w:szCs w:val="28"/>
        </w:rPr>
        <w:t>一般公共预算财政拨款支出决算明细表</w:t>
      </w:r>
      <w:r>
        <w:rPr>
          <w:rFonts w:ascii="仿宋" w:hAnsi="仿宋" w:eastAsia="仿宋"/>
          <w:sz w:val="28"/>
          <w:szCs w:val="28"/>
        </w:rPr>
        <w:tab/>
      </w:r>
      <w:r>
        <w:rPr>
          <w:rFonts w:ascii="仿宋" w:hAnsi="仿宋" w:eastAsia="仿宋" w:cs="仿宋"/>
          <w:sz w:val="28"/>
          <w:szCs w:val="28"/>
        </w:rPr>
        <w:fldChar w:fldCharType="begin"/>
      </w:r>
      <w:r>
        <w:rPr>
          <w:rFonts w:ascii="仿宋" w:hAnsi="仿宋" w:eastAsia="仿宋" w:cs="仿宋"/>
          <w:sz w:val="28"/>
          <w:szCs w:val="28"/>
        </w:rPr>
        <w:instrText xml:space="preserve"> PAGEREF _Toc15396625 \h </w:instrText>
      </w:r>
      <w:r>
        <w:rPr>
          <w:rFonts w:ascii="仿宋" w:hAnsi="仿宋" w:eastAsia="仿宋" w:cs="仿宋"/>
          <w:sz w:val="28"/>
          <w:szCs w:val="28"/>
        </w:rPr>
        <w:fldChar w:fldCharType="separate"/>
      </w:r>
      <w:r>
        <w:rPr>
          <w:rFonts w:ascii="仿宋" w:hAnsi="仿宋" w:eastAsia="仿宋" w:cs="仿宋"/>
          <w:sz w:val="28"/>
          <w:szCs w:val="28"/>
        </w:rPr>
        <w:t>34</w:t>
      </w:r>
      <w:r>
        <w:rPr>
          <w:rFonts w:ascii="仿宋" w:hAnsi="仿宋" w:eastAsia="仿宋" w:cs="仿宋"/>
          <w:sz w:val="28"/>
          <w:szCs w:val="28"/>
        </w:rPr>
        <w:fldChar w:fldCharType="end"/>
      </w:r>
      <w:r>
        <w:rPr>
          <w:rFonts w:ascii="仿宋" w:hAnsi="仿宋" w:eastAsia="仿宋" w:cs="仿宋"/>
          <w:sz w:val="28"/>
          <w:szCs w:val="28"/>
        </w:rPr>
        <w:fldChar w:fldCharType="end"/>
      </w:r>
    </w:p>
    <w:p>
      <w:pPr>
        <w:pStyle w:val="11"/>
        <w:rPr>
          <w:rFonts w:ascii="仿宋" w:hAnsi="仿宋" w:eastAsia="仿宋"/>
          <w:sz w:val="28"/>
          <w:szCs w:val="28"/>
        </w:rPr>
      </w:pPr>
      <w:r>
        <w:rPr>
          <w:rFonts w:hint="eastAsia" w:ascii="仿宋" w:hAnsi="仿宋" w:eastAsia="仿宋" w:cs="仿宋"/>
          <w:sz w:val="28"/>
          <w:szCs w:val="28"/>
        </w:rPr>
        <w:t>八、</w:t>
      </w:r>
      <w:r>
        <w:fldChar w:fldCharType="begin"/>
      </w:r>
      <w:r>
        <w:instrText xml:space="preserve"> HYPERLINK \l "_Toc15396626" </w:instrText>
      </w:r>
      <w:r>
        <w:fldChar w:fldCharType="separate"/>
      </w:r>
      <w:r>
        <w:rPr>
          <w:rStyle w:val="15"/>
          <w:rFonts w:hint="eastAsia" w:ascii="仿宋" w:hAnsi="仿宋" w:eastAsia="仿宋" w:cs="仿宋"/>
          <w:sz w:val="28"/>
          <w:szCs w:val="28"/>
        </w:rPr>
        <w:t>一般公共预算财政拨款基本支出决算表</w:t>
      </w:r>
      <w:r>
        <w:rPr>
          <w:rFonts w:ascii="仿宋" w:hAnsi="仿宋" w:eastAsia="仿宋"/>
          <w:sz w:val="28"/>
          <w:szCs w:val="28"/>
        </w:rPr>
        <w:tab/>
      </w:r>
      <w:r>
        <w:rPr>
          <w:rFonts w:ascii="仿宋" w:hAnsi="仿宋" w:eastAsia="仿宋" w:cs="仿宋"/>
          <w:sz w:val="28"/>
          <w:szCs w:val="28"/>
        </w:rPr>
        <w:fldChar w:fldCharType="begin"/>
      </w:r>
      <w:r>
        <w:rPr>
          <w:rFonts w:ascii="仿宋" w:hAnsi="仿宋" w:eastAsia="仿宋" w:cs="仿宋"/>
          <w:sz w:val="28"/>
          <w:szCs w:val="28"/>
        </w:rPr>
        <w:instrText xml:space="preserve"> PAGEREF _Toc15396626 \h </w:instrText>
      </w:r>
      <w:r>
        <w:rPr>
          <w:rFonts w:ascii="仿宋" w:hAnsi="仿宋" w:eastAsia="仿宋" w:cs="仿宋"/>
          <w:sz w:val="28"/>
          <w:szCs w:val="28"/>
        </w:rPr>
        <w:fldChar w:fldCharType="separate"/>
      </w:r>
      <w:r>
        <w:rPr>
          <w:rFonts w:ascii="仿宋" w:hAnsi="仿宋" w:eastAsia="仿宋" w:cs="仿宋"/>
          <w:sz w:val="28"/>
          <w:szCs w:val="28"/>
        </w:rPr>
        <w:t>34</w:t>
      </w:r>
      <w:r>
        <w:rPr>
          <w:rFonts w:ascii="仿宋" w:hAnsi="仿宋" w:eastAsia="仿宋" w:cs="仿宋"/>
          <w:sz w:val="28"/>
          <w:szCs w:val="28"/>
        </w:rPr>
        <w:fldChar w:fldCharType="end"/>
      </w:r>
      <w:r>
        <w:rPr>
          <w:rFonts w:ascii="仿宋" w:hAnsi="仿宋" w:eastAsia="仿宋" w:cs="仿宋"/>
          <w:sz w:val="28"/>
          <w:szCs w:val="28"/>
        </w:rPr>
        <w:fldChar w:fldCharType="end"/>
      </w:r>
    </w:p>
    <w:p>
      <w:pPr>
        <w:pStyle w:val="11"/>
        <w:rPr>
          <w:rFonts w:ascii="仿宋" w:hAnsi="仿宋" w:eastAsia="仿宋"/>
          <w:sz w:val="28"/>
          <w:szCs w:val="28"/>
        </w:rPr>
      </w:pPr>
      <w:r>
        <w:rPr>
          <w:rFonts w:hint="eastAsia" w:ascii="仿宋" w:hAnsi="仿宋" w:eastAsia="仿宋" w:cs="仿宋"/>
          <w:sz w:val="28"/>
          <w:szCs w:val="28"/>
        </w:rPr>
        <w:t>九、</w:t>
      </w:r>
      <w:r>
        <w:fldChar w:fldCharType="begin"/>
      </w:r>
      <w:r>
        <w:instrText xml:space="preserve"> HYPERLINK \l "_Toc15396627" </w:instrText>
      </w:r>
      <w:r>
        <w:fldChar w:fldCharType="separate"/>
      </w:r>
      <w:r>
        <w:rPr>
          <w:rStyle w:val="15"/>
          <w:rFonts w:hint="eastAsia" w:ascii="仿宋" w:hAnsi="仿宋" w:eastAsia="仿宋" w:cs="仿宋"/>
          <w:sz w:val="28"/>
          <w:szCs w:val="28"/>
        </w:rPr>
        <w:t>一般公共预算财政拨款项目支出决算表</w:t>
      </w:r>
      <w:r>
        <w:rPr>
          <w:rFonts w:ascii="仿宋" w:hAnsi="仿宋" w:eastAsia="仿宋"/>
          <w:sz w:val="28"/>
          <w:szCs w:val="28"/>
        </w:rPr>
        <w:tab/>
      </w:r>
      <w:r>
        <w:rPr>
          <w:rFonts w:ascii="仿宋" w:hAnsi="仿宋" w:eastAsia="仿宋" w:cs="仿宋"/>
          <w:sz w:val="28"/>
          <w:szCs w:val="28"/>
        </w:rPr>
        <w:fldChar w:fldCharType="begin"/>
      </w:r>
      <w:r>
        <w:rPr>
          <w:rFonts w:ascii="仿宋" w:hAnsi="仿宋" w:eastAsia="仿宋" w:cs="仿宋"/>
          <w:sz w:val="28"/>
          <w:szCs w:val="28"/>
        </w:rPr>
        <w:instrText xml:space="preserve"> PAGEREF _Toc15396627 \h </w:instrText>
      </w:r>
      <w:r>
        <w:rPr>
          <w:rFonts w:ascii="仿宋" w:hAnsi="仿宋" w:eastAsia="仿宋" w:cs="仿宋"/>
          <w:sz w:val="28"/>
          <w:szCs w:val="28"/>
        </w:rPr>
        <w:fldChar w:fldCharType="separate"/>
      </w:r>
      <w:r>
        <w:rPr>
          <w:rFonts w:ascii="仿宋" w:hAnsi="仿宋" w:eastAsia="仿宋" w:cs="仿宋"/>
          <w:sz w:val="28"/>
          <w:szCs w:val="28"/>
        </w:rPr>
        <w:t>34</w:t>
      </w:r>
      <w:r>
        <w:rPr>
          <w:rFonts w:ascii="仿宋" w:hAnsi="仿宋" w:eastAsia="仿宋" w:cs="仿宋"/>
          <w:sz w:val="28"/>
          <w:szCs w:val="28"/>
        </w:rPr>
        <w:fldChar w:fldCharType="end"/>
      </w:r>
      <w:r>
        <w:rPr>
          <w:rFonts w:ascii="仿宋" w:hAnsi="仿宋" w:eastAsia="仿宋" w:cs="仿宋"/>
          <w:sz w:val="28"/>
          <w:szCs w:val="28"/>
        </w:rPr>
        <w:fldChar w:fldCharType="end"/>
      </w:r>
    </w:p>
    <w:p>
      <w:pPr>
        <w:pStyle w:val="11"/>
        <w:rPr>
          <w:rFonts w:ascii="仿宋" w:hAnsi="仿宋" w:eastAsia="仿宋"/>
          <w:sz w:val="28"/>
          <w:szCs w:val="28"/>
        </w:rPr>
      </w:pPr>
      <w:r>
        <w:rPr>
          <w:rFonts w:hint="eastAsia" w:ascii="仿宋" w:hAnsi="仿宋" w:eastAsia="仿宋" w:cs="仿宋"/>
          <w:sz w:val="28"/>
          <w:szCs w:val="28"/>
        </w:rPr>
        <w:t>十、</w:t>
      </w:r>
      <w:r>
        <w:fldChar w:fldCharType="begin"/>
      </w:r>
      <w:r>
        <w:instrText xml:space="preserve"> HYPERLINK \l "_Toc15396628" </w:instrText>
      </w:r>
      <w:r>
        <w:fldChar w:fldCharType="separate"/>
      </w:r>
      <w:r>
        <w:rPr>
          <w:rStyle w:val="15"/>
          <w:rFonts w:hint="eastAsia" w:ascii="仿宋" w:hAnsi="仿宋" w:eastAsia="仿宋" w:cs="仿宋"/>
          <w:sz w:val="28"/>
          <w:szCs w:val="28"/>
        </w:rPr>
        <w:t>一般公共预算财政拨款“三公”经费支出决算表</w:t>
      </w:r>
      <w:r>
        <w:rPr>
          <w:rFonts w:ascii="仿宋" w:hAnsi="仿宋" w:eastAsia="仿宋"/>
          <w:sz w:val="28"/>
          <w:szCs w:val="28"/>
        </w:rPr>
        <w:tab/>
      </w:r>
      <w:r>
        <w:rPr>
          <w:rFonts w:ascii="仿宋" w:hAnsi="仿宋" w:eastAsia="仿宋" w:cs="仿宋"/>
          <w:sz w:val="28"/>
          <w:szCs w:val="28"/>
        </w:rPr>
        <w:fldChar w:fldCharType="begin"/>
      </w:r>
      <w:r>
        <w:rPr>
          <w:rFonts w:ascii="仿宋" w:hAnsi="仿宋" w:eastAsia="仿宋" w:cs="仿宋"/>
          <w:sz w:val="28"/>
          <w:szCs w:val="28"/>
        </w:rPr>
        <w:instrText xml:space="preserve"> PAGEREF _Toc15396628 \h </w:instrText>
      </w:r>
      <w:r>
        <w:rPr>
          <w:rFonts w:ascii="仿宋" w:hAnsi="仿宋" w:eastAsia="仿宋" w:cs="仿宋"/>
          <w:sz w:val="28"/>
          <w:szCs w:val="28"/>
        </w:rPr>
        <w:fldChar w:fldCharType="separate"/>
      </w:r>
      <w:r>
        <w:rPr>
          <w:rFonts w:ascii="仿宋" w:hAnsi="仿宋" w:eastAsia="仿宋" w:cs="仿宋"/>
          <w:sz w:val="28"/>
          <w:szCs w:val="28"/>
        </w:rPr>
        <w:t>34</w:t>
      </w:r>
      <w:r>
        <w:rPr>
          <w:rFonts w:ascii="仿宋" w:hAnsi="仿宋" w:eastAsia="仿宋" w:cs="仿宋"/>
          <w:sz w:val="28"/>
          <w:szCs w:val="28"/>
        </w:rPr>
        <w:fldChar w:fldCharType="end"/>
      </w:r>
      <w:r>
        <w:rPr>
          <w:rFonts w:ascii="仿宋" w:hAnsi="仿宋" w:eastAsia="仿宋" w:cs="仿宋"/>
          <w:sz w:val="28"/>
          <w:szCs w:val="28"/>
        </w:rPr>
        <w:fldChar w:fldCharType="end"/>
      </w:r>
    </w:p>
    <w:p>
      <w:pPr>
        <w:pStyle w:val="11"/>
        <w:rPr>
          <w:rFonts w:ascii="仿宋" w:hAnsi="仿宋" w:eastAsia="仿宋"/>
          <w:sz w:val="28"/>
          <w:szCs w:val="28"/>
        </w:rPr>
      </w:pPr>
      <w:r>
        <w:rPr>
          <w:rFonts w:hint="eastAsia" w:ascii="仿宋" w:hAnsi="仿宋" w:eastAsia="仿宋" w:cs="仿宋"/>
          <w:sz w:val="28"/>
          <w:szCs w:val="28"/>
        </w:rPr>
        <w:t>十一、</w:t>
      </w:r>
      <w:r>
        <w:fldChar w:fldCharType="begin"/>
      </w:r>
      <w:r>
        <w:instrText xml:space="preserve"> HYPERLINK \l "_Toc15396629" </w:instrText>
      </w:r>
      <w:r>
        <w:fldChar w:fldCharType="separate"/>
      </w:r>
      <w:r>
        <w:rPr>
          <w:rStyle w:val="15"/>
          <w:rFonts w:hint="eastAsia" w:ascii="仿宋" w:hAnsi="仿宋" w:eastAsia="仿宋" w:cs="仿宋"/>
          <w:sz w:val="28"/>
          <w:szCs w:val="28"/>
        </w:rPr>
        <w:t>政府性基金预算财政拨款收入支出决算表</w:t>
      </w:r>
      <w:r>
        <w:rPr>
          <w:rFonts w:ascii="仿宋" w:hAnsi="仿宋" w:eastAsia="仿宋"/>
          <w:sz w:val="28"/>
          <w:szCs w:val="28"/>
        </w:rPr>
        <w:tab/>
      </w:r>
      <w:r>
        <w:rPr>
          <w:rFonts w:ascii="仿宋" w:hAnsi="仿宋" w:eastAsia="仿宋" w:cs="仿宋"/>
          <w:sz w:val="28"/>
          <w:szCs w:val="28"/>
        </w:rPr>
        <w:fldChar w:fldCharType="begin"/>
      </w:r>
      <w:r>
        <w:rPr>
          <w:rFonts w:ascii="仿宋" w:hAnsi="仿宋" w:eastAsia="仿宋" w:cs="仿宋"/>
          <w:sz w:val="28"/>
          <w:szCs w:val="28"/>
        </w:rPr>
        <w:instrText xml:space="preserve"> PAGEREF _Toc15396629 \h </w:instrText>
      </w:r>
      <w:r>
        <w:rPr>
          <w:rFonts w:ascii="仿宋" w:hAnsi="仿宋" w:eastAsia="仿宋" w:cs="仿宋"/>
          <w:sz w:val="28"/>
          <w:szCs w:val="28"/>
        </w:rPr>
        <w:fldChar w:fldCharType="separate"/>
      </w:r>
      <w:r>
        <w:rPr>
          <w:rFonts w:ascii="仿宋" w:hAnsi="仿宋" w:eastAsia="仿宋" w:cs="仿宋"/>
          <w:sz w:val="28"/>
          <w:szCs w:val="28"/>
        </w:rPr>
        <w:t>34</w:t>
      </w:r>
      <w:r>
        <w:rPr>
          <w:rFonts w:ascii="仿宋" w:hAnsi="仿宋" w:eastAsia="仿宋" w:cs="仿宋"/>
          <w:sz w:val="28"/>
          <w:szCs w:val="28"/>
        </w:rPr>
        <w:fldChar w:fldCharType="end"/>
      </w:r>
      <w:r>
        <w:rPr>
          <w:rFonts w:ascii="仿宋" w:hAnsi="仿宋" w:eastAsia="仿宋" w:cs="仿宋"/>
          <w:sz w:val="28"/>
          <w:szCs w:val="28"/>
        </w:rPr>
        <w:fldChar w:fldCharType="end"/>
      </w:r>
    </w:p>
    <w:p>
      <w:pPr>
        <w:pStyle w:val="11"/>
        <w:rPr>
          <w:rFonts w:ascii="仿宋" w:hAnsi="仿宋" w:eastAsia="仿宋"/>
          <w:sz w:val="28"/>
          <w:szCs w:val="28"/>
        </w:rPr>
      </w:pPr>
      <w:r>
        <w:rPr>
          <w:rFonts w:hint="eastAsia" w:ascii="仿宋" w:hAnsi="仿宋" w:eastAsia="仿宋" w:cs="仿宋"/>
          <w:sz w:val="28"/>
          <w:szCs w:val="28"/>
        </w:rPr>
        <w:t>十二、</w:t>
      </w:r>
      <w:r>
        <w:fldChar w:fldCharType="begin"/>
      </w:r>
      <w:r>
        <w:instrText xml:space="preserve"> HYPERLINK \l "_Toc15396630" </w:instrText>
      </w:r>
      <w:r>
        <w:fldChar w:fldCharType="separate"/>
      </w:r>
      <w:r>
        <w:rPr>
          <w:rStyle w:val="15"/>
          <w:rFonts w:hint="eastAsia" w:ascii="仿宋" w:hAnsi="仿宋" w:eastAsia="仿宋" w:cs="仿宋"/>
          <w:sz w:val="28"/>
          <w:szCs w:val="28"/>
        </w:rPr>
        <w:t>政府性基金预算财政拨款“三公”经费支出决算表</w:t>
      </w:r>
      <w:r>
        <w:rPr>
          <w:rFonts w:ascii="仿宋" w:hAnsi="仿宋" w:eastAsia="仿宋"/>
          <w:sz w:val="28"/>
          <w:szCs w:val="28"/>
        </w:rPr>
        <w:tab/>
      </w:r>
      <w:r>
        <w:rPr>
          <w:rFonts w:ascii="仿宋" w:hAnsi="仿宋" w:eastAsia="仿宋" w:cs="仿宋"/>
          <w:sz w:val="28"/>
          <w:szCs w:val="28"/>
        </w:rPr>
        <w:fldChar w:fldCharType="begin"/>
      </w:r>
      <w:r>
        <w:rPr>
          <w:rFonts w:ascii="仿宋" w:hAnsi="仿宋" w:eastAsia="仿宋" w:cs="仿宋"/>
          <w:sz w:val="28"/>
          <w:szCs w:val="28"/>
        </w:rPr>
        <w:instrText xml:space="preserve"> PAGEREF _Toc15396630 \h </w:instrText>
      </w:r>
      <w:r>
        <w:rPr>
          <w:rFonts w:ascii="仿宋" w:hAnsi="仿宋" w:eastAsia="仿宋" w:cs="仿宋"/>
          <w:sz w:val="28"/>
          <w:szCs w:val="28"/>
        </w:rPr>
        <w:fldChar w:fldCharType="separate"/>
      </w:r>
      <w:r>
        <w:rPr>
          <w:rFonts w:ascii="仿宋" w:hAnsi="仿宋" w:eastAsia="仿宋" w:cs="仿宋"/>
          <w:sz w:val="28"/>
          <w:szCs w:val="28"/>
        </w:rPr>
        <w:t>34</w:t>
      </w:r>
      <w:r>
        <w:rPr>
          <w:rFonts w:ascii="仿宋" w:hAnsi="仿宋" w:eastAsia="仿宋" w:cs="仿宋"/>
          <w:sz w:val="28"/>
          <w:szCs w:val="28"/>
        </w:rPr>
        <w:fldChar w:fldCharType="end"/>
      </w:r>
      <w:r>
        <w:rPr>
          <w:rFonts w:ascii="仿宋" w:hAnsi="仿宋" w:eastAsia="仿宋" w:cs="仿宋"/>
          <w:sz w:val="28"/>
          <w:szCs w:val="28"/>
        </w:rPr>
        <w:fldChar w:fldCharType="end"/>
      </w:r>
    </w:p>
    <w:p>
      <w:pPr>
        <w:pStyle w:val="11"/>
        <w:rPr>
          <w:rFonts w:ascii="仿宋" w:hAnsi="仿宋" w:eastAsia="仿宋"/>
          <w:sz w:val="24"/>
          <w:szCs w:val="24"/>
        </w:rPr>
      </w:pPr>
      <w:r>
        <w:rPr>
          <w:rFonts w:hint="eastAsia" w:ascii="仿宋" w:hAnsi="仿宋" w:eastAsia="仿宋" w:cs="仿宋"/>
          <w:sz w:val="28"/>
          <w:szCs w:val="28"/>
        </w:rPr>
        <w:t>十三、</w:t>
      </w:r>
      <w:r>
        <w:fldChar w:fldCharType="begin"/>
      </w:r>
      <w:r>
        <w:instrText xml:space="preserve"> HYPERLINK \l "_Toc15396631" </w:instrText>
      </w:r>
      <w:r>
        <w:fldChar w:fldCharType="separate"/>
      </w:r>
      <w:r>
        <w:rPr>
          <w:rStyle w:val="15"/>
          <w:rFonts w:hint="eastAsia" w:ascii="仿宋" w:hAnsi="仿宋" w:eastAsia="仿宋" w:cs="仿宋"/>
          <w:sz w:val="28"/>
          <w:szCs w:val="28"/>
        </w:rPr>
        <w:t>国有资本经营预算支出决算表</w:t>
      </w:r>
      <w:r>
        <w:rPr>
          <w:rFonts w:ascii="仿宋" w:hAnsi="仿宋" w:eastAsia="仿宋"/>
          <w:sz w:val="28"/>
          <w:szCs w:val="28"/>
        </w:rPr>
        <w:tab/>
      </w:r>
      <w:r>
        <w:rPr>
          <w:rFonts w:ascii="仿宋" w:hAnsi="仿宋" w:eastAsia="仿宋" w:cs="仿宋"/>
          <w:sz w:val="28"/>
          <w:szCs w:val="28"/>
        </w:rPr>
        <w:fldChar w:fldCharType="begin"/>
      </w:r>
      <w:r>
        <w:rPr>
          <w:rFonts w:ascii="仿宋" w:hAnsi="仿宋" w:eastAsia="仿宋" w:cs="仿宋"/>
          <w:sz w:val="28"/>
          <w:szCs w:val="28"/>
        </w:rPr>
        <w:instrText xml:space="preserve"> PAGEREF _Toc15396631 \h </w:instrText>
      </w:r>
      <w:r>
        <w:rPr>
          <w:rFonts w:ascii="仿宋" w:hAnsi="仿宋" w:eastAsia="仿宋" w:cs="仿宋"/>
          <w:sz w:val="28"/>
          <w:szCs w:val="28"/>
        </w:rPr>
        <w:fldChar w:fldCharType="separate"/>
      </w:r>
      <w:r>
        <w:rPr>
          <w:rFonts w:ascii="仿宋" w:hAnsi="仿宋" w:eastAsia="仿宋" w:cs="仿宋"/>
          <w:sz w:val="28"/>
          <w:szCs w:val="28"/>
        </w:rPr>
        <w:t>34</w:t>
      </w:r>
      <w:r>
        <w:rPr>
          <w:rFonts w:ascii="仿宋" w:hAnsi="仿宋" w:eastAsia="仿宋" w:cs="仿宋"/>
          <w:sz w:val="28"/>
          <w:szCs w:val="28"/>
        </w:rPr>
        <w:fldChar w:fldCharType="end"/>
      </w:r>
      <w:r>
        <w:rPr>
          <w:rFonts w:ascii="仿宋" w:hAnsi="仿宋" w:eastAsia="仿宋" w:cs="仿宋"/>
          <w:sz w:val="28"/>
          <w:szCs w:val="28"/>
        </w:rPr>
        <w:fldChar w:fldCharType="end"/>
      </w:r>
    </w:p>
    <w:p>
      <w:pPr>
        <w:widowControl/>
        <w:jc w:val="left"/>
        <w:rPr>
          <w:rFonts w:ascii="仿宋" w:hAnsi="仿宋" w:eastAsia="仿宋"/>
          <w:color w:val="000000"/>
          <w:sz w:val="24"/>
          <w:szCs w:val="24"/>
        </w:rPr>
      </w:pPr>
      <w:r>
        <w:rPr>
          <w:rFonts w:ascii="黑体" w:hAnsi="黑体" w:eastAsia="黑体" w:cs="黑体"/>
          <w:color w:val="000000"/>
          <w:sz w:val="48"/>
          <w:szCs w:val="48"/>
        </w:rPr>
        <w:fldChar w:fldCharType="end"/>
      </w:r>
    </w:p>
    <w:p>
      <w:pPr>
        <w:widowControl/>
        <w:jc w:val="left"/>
        <w:rPr>
          <w:rFonts w:ascii="黑体" w:hAnsi="黑体" w:eastAsia="黑体"/>
          <w:kern w:val="44"/>
          <w:sz w:val="44"/>
          <w:szCs w:val="44"/>
        </w:rPr>
      </w:pPr>
      <w:bookmarkStart w:id="12" w:name="_Toc15396599"/>
      <w:bookmarkStart w:id="13" w:name="_Toc15377196"/>
    </w:p>
    <w:p>
      <w:pPr>
        <w:widowControl/>
        <w:jc w:val="left"/>
        <w:rPr>
          <w:rFonts w:ascii="黑体" w:hAnsi="黑体" w:eastAsia="黑体"/>
          <w:kern w:val="44"/>
          <w:sz w:val="44"/>
          <w:szCs w:val="44"/>
        </w:rPr>
      </w:pPr>
    </w:p>
    <w:p>
      <w:pPr>
        <w:widowControl/>
        <w:jc w:val="left"/>
        <w:rPr>
          <w:rFonts w:ascii="黑体" w:hAnsi="黑体" w:eastAsia="黑体"/>
          <w:kern w:val="44"/>
          <w:sz w:val="44"/>
          <w:szCs w:val="44"/>
        </w:rPr>
      </w:pPr>
    </w:p>
    <w:p>
      <w:pPr>
        <w:widowControl/>
        <w:jc w:val="left"/>
        <w:rPr>
          <w:rFonts w:ascii="黑体" w:hAnsi="黑体" w:eastAsia="黑体"/>
          <w:kern w:val="44"/>
          <w:sz w:val="44"/>
          <w:szCs w:val="44"/>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pPr>
    </w:p>
    <w:bookmarkEnd w:id="12"/>
    <w:bookmarkEnd w:id="13"/>
    <w:p>
      <w:pPr>
        <w:widowControl/>
        <w:jc w:val="center"/>
        <w:rPr>
          <w:rFonts w:ascii="黑体" w:hAnsi="宋体" w:eastAsia="黑体"/>
          <w:color w:val="000000"/>
          <w:kern w:val="0"/>
          <w:sz w:val="43"/>
          <w:szCs w:val="43"/>
        </w:rPr>
      </w:pPr>
    </w:p>
    <w:p>
      <w:pPr>
        <w:widowControl/>
        <w:jc w:val="center"/>
        <w:rPr>
          <w:rFonts w:hint="eastAsia" w:ascii="黑体" w:hAnsi="宋体" w:eastAsia="黑体" w:cs="黑体"/>
          <w:color w:val="000000"/>
          <w:kern w:val="0"/>
          <w:sz w:val="43"/>
          <w:szCs w:val="43"/>
        </w:rPr>
      </w:pPr>
    </w:p>
    <w:p>
      <w:pPr>
        <w:widowControl/>
        <w:jc w:val="center"/>
      </w:pPr>
      <w:r>
        <w:rPr>
          <w:rFonts w:hint="eastAsia" w:ascii="黑体" w:hAnsi="宋体" w:eastAsia="黑体" w:cs="黑体"/>
          <w:color w:val="000000"/>
          <w:kern w:val="0"/>
          <w:sz w:val="43"/>
          <w:szCs w:val="43"/>
        </w:rPr>
        <w:t>第一部分</w:t>
      </w:r>
      <w:r>
        <w:rPr>
          <w:rFonts w:ascii="黑体" w:hAnsi="宋体" w:eastAsia="黑体" w:cs="黑体"/>
          <w:color w:val="000000"/>
          <w:kern w:val="0"/>
          <w:sz w:val="43"/>
          <w:szCs w:val="43"/>
        </w:rPr>
        <w:t xml:space="preserve"> </w:t>
      </w:r>
      <w:r>
        <w:rPr>
          <w:rFonts w:hint="eastAsia" w:ascii="黑体" w:hAnsi="宋体" w:eastAsia="黑体" w:cs="黑体"/>
          <w:color w:val="000000"/>
          <w:kern w:val="0"/>
          <w:sz w:val="43"/>
          <w:szCs w:val="43"/>
        </w:rPr>
        <w:t>部门概况</w:t>
      </w:r>
    </w:p>
    <w:p>
      <w:pPr>
        <w:widowControl/>
        <w:jc w:val="center"/>
        <w:rPr>
          <w:rFonts w:ascii="黑体" w:eastAsia="黑体"/>
          <w:color w:val="000000"/>
          <w:sz w:val="32"/>
          <w:szCs w:val="32"/>
        </w:rPr>
      </w:pPr>
    </w:p>
    <w:p>
      <w:pPr>
        <w:widowControl/>
        <w:spacing w:line="576" w:lineRule="exact"/>
        <w:ind w:firstLine="640" w:firstLineChars="200"/>
        <w:jc w:val="left"/>
        <w:rPr>
          <w:sz w:val="32"/>
          <w:szCs w:val="32"/>
        </w:rPr>
      </w:pPr>
      <w:bookmarkStart w:id="14" w:name="_Toc15377198"/>
      <w:bookmarkStart w:id="15" w:name="_Toc15378445"/>
      <w:r>
        <w:rPr>
          <w:rFonts w:hint="eastAsia" w:ascii="黑体" w:hAnsi="宋体" w:eastAsia="黑体" w:cs="黑体"/>
          <w:color w:val="000000"/>
          <w:kern w:val="0"/>
          <w:sz w:val="32"/>
          <w:szCs w:val="32"/>
        </w:rPr>
        <w:t>一、基本职能及主要工作</w:t>
      </w:r>
      <w:r>
        <w:rPr>
          <w:rFonts w:ascii="黑体" w:hAnsi="宋体" w:eastAsia="黑体" w:cs="黑体"/>
          <w:color w:val="000000"/>
          <w:kern w:val="0"/>
          <w:sz w:val="32"/>
          <w:szCs w:val="32"/>
        </w:rPr>
        <w:t xml:space="preserve"> </w:t>
      </w:r>
    </w:p>
    <w:p>
      <w:pPr>
        <w:widowControl/>
        <w:spacing w:line="576" w:lineRule="exact"/>
        <w:ind w:firstLine="640" w:firstLineChars="200"/>
        <w:jc w:val="left"/>
        <w:rPr>
          <w:rFonts w:ascii="楷体" w:hAnsi="楷体" w:eastAsia="楷体" w:cs="楷体"/>
          <w:sz w:val="32"/>
          <w:szCs w:val="32"/>
        </w:rPr>
      </w:pPr>
      <w:r>
        <w:rPr>
          <w:rFonts w:hint="eastAsia" w:ascii="楷体" w:hAnsi="楷体" w:eastAsia="楷体" w:cs="楷体"/>
          <w:color w:val="000000"/>
          <w:kern w:val="0"/>
          <w:sz w:val="32"/>
          <w:szCs w:val="32"/>
        </w:rPr>
        <w:t>（一）主要职能</w:t>
      </w:r>
    </w:p>
    <w:bookmarkEnd w:id="14"/>
    <w:bookmarkEnd w:id="15"/>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贯彻执行国家法律、法规和公安工作的路线、方针、政策；对全县公安工作进行决策、部署</w:t>
      </w:r>
      <w:r>
        <w:rPr>
          <w:rFonts w:ascii="仿宋_GB2312" w:eastAsia="仿宋_GB2312" w:cs="仿宋_GB2312"/>
          <w:sz w:val="32"/>
          <w:szCs w:val="32"/>
        </w:rPr>
        <w:t>;</w:t>
      </w:r>
      <w:r>
        <w:rPr>
          <w:rFonts w:hint="eastAsia" w:ascii="仿宋_GB2312" w:eastAsia="仿宋_GB2312" w:cs="仿宋_GB2312"/>
          <w:sz w:val="32"/>
          <w:szCs w:val="32"/>
        </w:rPr>
        <w:t>组织实施并指导预防、制止和侦察违法犯罪活动</w:t>
      </w:r>
      <w:r>
        <w:rPr>
          <w:rFonts w:ascii="仿宋_GB2312" w:eastAsia="仿宋_GB2312" w:cs="仿宋_GB2312"/>
          <w:sz w:val="32"/>
          <w:szCs w:val="32"/>
        </w:rPr>
        <w:t>;</w:t>
      </w:r>
      <w:r>
        <w:rPr>
          <w:rFonts w:hint="eastAsia" w:ascii="仿宋_GB2312" w:eastAsia="仿宋_GB2312" w:cs="仿宋_GB2312"/>
          <w:sz w:val="32"/>
          <w:szCs w:val="32"/>
        </w:rPr>
        <w:t>组织实施并指导全县公安机关依法查处危害社会治安秩序行为</w:t>
      </w:r>
      <w:r>
        <w:rPr>
          <w:rFonts w:ascii="仿宋_GB2312" w:eastAsia="仿宋_GB2312" w:cs="仿宋_GB2312"/>
          <w:sz w:val="32"/>
          <w:szCs w:val="32"/>
        </w:rPr>
        <w:t>,</w:t>
      </w:r>
      <w:r>
        <w:rPr>
          <w:rFonts w:hint="eastAsia" w:ascii="仿宋_GB2312" w:eastAsia="仿宋_GB2312" w:cs="仿宋_GB2312"/>
          <w:sz w:val="32"/>
          <w:szCs w:val="32"/>
        </w:rPr>
        <w:t>依法管理户籍、枪支弹药、危险物品和特种行业等工作</w:t>
      </w:r>
      <w:r>
        <w:rPr>
          <w:rFonts w:ascii="仿宋_GB2312" w:eastAsia="仿宋_GB2312" w:cs="仿宋_GB2312"/>
          <w:sz w:val="32"/>
          <w:szCs w:val="32"/>
        </w:rPr>
        <w:t>,</w:t>
      </w:r>
      <w:r>
        <w:rPr>
          <w:rFonts w:hint="eastAsia" w:ascii="仿宋_GB2312" w:eastAsia="仿宋_GB2312" w:cs="仿宋_GB2312"/>
          <w:sz w:val="32"/>
          <w:szCs w:val="32"/>
        </w:rPr>
        <w:t>管理集会、游行、示威活动</w:t>
      </w:r>
      <w:r>
        <w:rPr>
          <w:rFonts w:ascii="仿宋_GB2312" w:eastAsia="仿宋_GB2312" w:cs="仿宋_GB2312"/>
          <w:sz w:val="32"/>
          <w:szCs w:val="32"/>
        </w:rPr>
        <w:t>,</w:t>
      </w:r>
      <w:r>
        <w:rPr>
          <w:rFonts w:hint="eastAsia" w:ascii="仿宋_GB2312" w:eastAsia="仿宋_GB2312" w:cs="仿宋_GB2312"/>
          <w:sz w:val="32"/>
          <w:szCs w:val="32"/>
        </w:rPr>
        <w:t>组织、协调处置重大案件、治安事故和骚乱</w:t>
      </w:r>
      <w:r>
        <w:rPr>
          <w:rFonts w:ascii="仿宋_GB2312" w:eastAsia="仿宋_GB2312" w:cs="仿宋_GB2312"/>
          <w:sz w:val="32"/>
          <w:szCs w:val="32"/>
        </w:rPr>
        <w:t>;</w:t>
      </w:r>
      <w:r>
        <w:rPr>
          <w:rFonts w:hint="eastAsia" w:ascii="仿宋_GB2312" w:eastAsia="仿宋_GB2312" w:cs="仿宋_GB2312"/>
          <w:sz w:val="32"/>
          <w:szCs w:val="32"/>
        </w:rPr>
        <w:t>负责出入</w:t>
      </w:r>
      <w:r>
        <w:rPr>
          <w:rFonts w:ascii="仿宋_GB2312" w:eastAsia="仿宋_GB2312" w:cs="仿宋_GB2312"/>
          <w:sz w:val="32"/>
          <w:szCs w:val="32"/>
        </w:rPr>
        <w:t>(</w:t>
      </w:r>
      <w:r>
        <w:rPr>
          <w:rFonts w:hint="eastAsia" w:ascii="仿宋_GB2312" w:eastAsia="仿宋_GB2312" w:cs="仿宋_GB2312"/>
          <w:sz w:val="32"/>
          <w:szCs w:val="32"/>
        </w:rPr>
        <w:t>境</w:t>
      </w:r>
      <w:r>
        <w:rPr>
          <w:rFonts w:ascii="仿宋_GB2312" w:eastAsia="仿宋_GB2312" w:cs="仿宋_GB2312"/>
          <w:sz w:val="32"/>
          <w:szCs w:val="32"/>
        </w:rPr>
        <w:t>)</w:t>
      </w:r>
      <w:r>
        <w:rPr>
          <w:rFonts w:hint="eastAsia" w:ascii="仿宋_GB2312" w:eastAsia="仿宋_GB2312" w:cs="仿宋_GB2312"/>
          <w:sz w:val="32"/>
          <w:szCs w:val="32"/>
        </w:rPr>
        <w:t>和外国人在我县境内居留、旅行的有关管理工作以及全县公安外事工作</w:t>
      </w:r>
      <w:r>
        <w:rPr>
          <w:rFonts w:ascii="仿宋_GB2312" w:eastAsia="仿宋_GB2312" w:cs="仿宋_GB2312"/>
          <w:sz w:val="32"/>
          <w:szCs w:val="32"/>
        </w:rPr>
        <w:t>;</w:t>
      </w:r>
      <w:r>
        <w:rPr>
          <w:rFonts w:hint="eastAsia" w:ascii="仿宋_GB2312" w:eastAsia="仿宋_GB2312" w:cs="仿宋_GB2312"/>
          <w:sz w:val="32"/>
          <w:szCs w:val="32"/>
        </w:rPr>
        <w:t>组织实施消防工作，实行消防监督</w:t>
      </w:r>
      <w:r>
        <w:rPr>
          <w:rFonts w:ascii="仿宋_GB2312" w:eastAsia="仿宋_GB2312" w:cs="仿宋_GB2312"/>
          <w:sz w:val="32"/>
          <w:szCs w:val="32"/>
        </w:rPr>
        <w:t>;</w:t>
      </w:r>
      <w:r>
        <w:rPr>
          <w:rFonts w:hint="eastAsia" w:ascii="仿宋_GB2312" w:eastAsia="仿宋_GB2312" w:cs="仿宋_GB2312"/>
          <w:sz w:val="32"/>
          <w:szCs w:val="32"/>
        </w:rPr>
        <w:t>贯彻《警卫工作规定》，警卫国家规定的特定人员，守卫重要的场所和设施</w:t>
      </w:r>
      <w:r>
        <w:rPr>
          <w:rFonts w:ascii="仿宋_GB2312" w:eastAsia="仿宋_GB2312" w:cs="仿宋_GB2312"/>
          <w:sz w:val="32"/>
          <w:szCs w:val="32"/>
        </w:rPr>
        <w:t>;</w:t>
      </w:r>
      <w:r>
        <w:rPr>
          <w:rFonts w:hint="eastAsia" w:ascii="仿宋_GB2312" w:eastAsia="仿宋_GB2312" w:cs="仿宋_GB2312"/>
          <w:sz w:val="32"/>
          <w:szCs w:val="32"/>
        </w:rPr>
        <w:t>维护全县道路交通安全，交通秩序以及车辆、驾驶员管理工作</w:t>
      </w:r>
      <w:r>
        <w:rPr>
          <w:rFonts w:ascii="仿宋_GB2312" w:eastAsia="仿宋_GB2312" w:cs="仿宋_GB2312"/>
          <w:sz w:val="32"/>
          <w:szCs w:val="32"/>
        </w:rPr>
        <w:t>,</w:t>
      </w:r>
      <w:r>
        <w:rPr>
          <w:rFonts w:hint="eastAsia" w:ascii="仿宋_GB2312" w:eastAsia="仿宋_GB2312" w:cs="仿宋_GB2312"/>
          <w:sz w:val="32"/>
          <w:szCs w:val="32"/>
        </w:rPr>
        <w:t>查处交通事故</w:t>
      </w:r>
      <w:r>
        <w:rPr>
          <w:rFonts w:ascii="仿宋_GB2312" w:eastAsia="仿宋_GB2312" w:cs="仿宋_GB2312"/>
          <w:sz w:val="32"/>
          <w:szCs w:val="32"/>
        </w:rPr>
        <w:t>;</w:t>
      </w:r>
      <w:r>
        <w:rPr>
          <w:rFonts w:hint="eastAsia" w:ascii="仿宋_GB2312" w:eastAsia="仿宋_GB2312" w:cs="仿宋_GB2312"/>
          <w:sz w:val="32"/>
          <w:szCs w:val="32"/>
        </w:rPr>
        <w:t>指导和管理全县公安机关依法监督机关、团体、企事业单位、学校、重点建设工程的治安保卫工作以及群众性治安组织的治安防范工作</w:t>
      </w:r>
      <w:r>
        <w:rPr>
          <w:rFonts w:ascii="仿宋_GB2312" w:eastAsia="仿宋_GB2312" w:cs="仿宋_GB2312"/>
          <w:sz w:val="32"/>
          <w:szCs w:val="32"/>
        </w:rPr>
        <w:t>,</w:t>
      </w:r>
      <w:r>
        <w:rPr>
          <w:rFonts w:hint="eastAsia" w:ascii="仿宋_GB2312" w:eastAsia="仿宋_GB2312" w:cs="仿宋_GB2312"/>
          <w:sz w:val="32"/>
          <w:szCs w:val="32"/>
        </w:rPr>
        <w:t>指导企事业单位保卫组织和经济民警、保安队伍的建设</w:t>
      </w:r>
      <w:r>
        <w:rPr>
          <w:rFonts w:ascii="仿宋_GB2312" w:eastAsia="仿宋_GB2312" w:cs="仿宋_GB2312"/>
          <w:sz w:val="32"/>
          <w:szCs w:val="32"/>
        </w:rPr>
        <w:t>;</w:t>
      </w:r>
      <w:r>
        <w:rPr>
          <w:rFonts w:hint="eastAsia" w:ascii="仿宋_GB2312" w:eastAsia="仿宋_GB2312" w:cs="仿宋_GB2312"/>
          <w:sz w:val="32"/>
          <w:szCs w:val="32"/>
        </w:rPr>
        <w:t>组织实施全县公安机关的信息通信工作以及全县公共信息网络安全监察工作</w:t>
      </w:r>
      <w:r>
        <w:rPr>
          <w:rFonts w:ascii="仿宋_GB2312" w:eastAsia="仿宋_GB2312" w:cs="仿宋_GB2312"/>
          <w:sz w:val="32"/>
          <w:szCs w:val="32"/>
        </w:rPr>
        <w:t>;</w:t>
      </w:r>
      <w:r>
        <w:rPr>
          <w:rFonts w:hint="eastAsia" w:ascii="仿宋_GB2312" w:eastAsia="仿宋_GB2312" w:cs="仿宋_GB2312"/>
          <w:sz w:val="32"/>
          <w:szCs w:val="32"/>
        </w:rPr>
        <w:t>组织实施并指导看守所、治安拘留所的管理工作，开展深挖犯罪，扩大战果等工作</w:t>
      </w:r>
      <w:r>
        <w:rPr>
          <w:rFonts w:ascii="仿宋_GB2312" w:eastAsia="仿宋_GB2312" w:cs="仿宋_GB2312"/>
          <w:sz w:val="32"/>
          <w:szCs w:val="32"/>
        </w:rPr>
        <w:t>;</w:t>
      </w:r>
      <w:r>
        <w:rPr>
          <w:rFonts w:hint="eastAsia" w:ascii="仿宋_GB2312" w:eastAsia="仿宋_GB2312" w:cs="仿宋_GB2312"/>
          <w:sz w:val="32"/>
          <w:szCs w:val="32"/>
        </w:rPr>
        <w:t>组织实施全县公安法制建设，指导、检查、监督公安机关执法活动</w:t>
      </w:r>
      <w:r>
        <w:rPr>
          <w:rFonts w:ascii="仿宋_GB2312" w:eastAsia="仿宋_GB2312" w:cs="仿宋_GB2312"/>
          <w:sz w:val="32"/>
          <w:szCs w:val="32"/>
        </w:rPr>
        <w:t>,</w:t>
      </w:r>
      <w:r>
        <w:rPr>
          <w:rFonts w:hint="eastAsia" w:ascii="仿宋_GB2312" w:eastAsia="仿宋_GB2312" w:cs="仿宋_GB2312"/>
          <w:sz w:val="32"/>
          <w:szCs w:val="32"/>
        </w:rPr>
        <w:t>承担审批治安行政案件审核工作</w:t>
      </w:r>
      <w:r>
        <w:rPr>
          <w:rFonts w:ascii="仿宋_GB2312" w:eastAsia="仿宋_GB2312" w:cs="仿宋_GB2312"/>
          <w:sz w:val="32"/>
          <w:szCs w:val="32"/>
        </w:rPr>
        <w:t>;</w:t>
      </w:r>
      <w:r>
        <w:rPr>
          <w:rFonts w:hint="eastAsia" w:ascii="仿宋_GB2312" w:eastAsia="仿宋_GB2312" w:cs="仿宋_GB2312"/>
          <w:sz w:val="32"/>
          <w:szCs w:val="32"/>
        </w:rPr>
        <w:t>组织实施全县科技强警工作，规划公安装备现代化建设</w:t>
      </w:r>
      <w:r>
        <w:rPr>
          <w:rFonts w:ascii="仿宋_GB2312" w:eastAsia="仿宋_GB2312" w:cs="仿宋_GB2312"/>
          <w:sz w:val="32"/>
          <w:szCs w:val="32"/>
        </w:rPr>
        <w:t>;</w:t>
      </w:r>
      <w:r>
        <w:rPr>
          <w:rFonts w:hint="eastAsia" w:ascii="仿宋_GB2312" w:eastAsia="仿宋_GB2312" w:cs="仿宋_GB2312"/>
          <w:sz w:val="32"/>
          <w:szCs w:val="32"/>
        </w:rPr>
        <w:t>规划和指导全县公安队伍的现代化、正规化建设以及公安民警的管理、教育、训练</w:t>
      </w:r>
      <w:r>
        <w:rPr>
          <w:rFonts w:ascii="仿宋_GB2312" w:eastAsia="仿宋_GB2312" w:cs="仿宋_GB2312"/>
          <w:sz w:val="32"/>
          <w:szCs w:val="32"/>
        </w:rPr>
        <w:t>;</w:t>
      </w:r>
      <w:r>
        <w:rPr>
          <w:rFonts w:hint="eastAsia" w:ascii="仿宋_GB2312" w:eastAsia="仿宋_GB2312" w:cs="仿宋_GB2312"/>
          <w:sz w:val="32"/>
          <w:szCs w:val="32"/>
        </w:rPr>
        <w:t>组织实施全县公安机关督察工作，按规定权限实施对民警的监督；查处公安队伍中的违法违纪案件</w:t>
      </w:r>
      <w:r>
        <w:rPr>
          <w:rFonts w:ascii="仿宋_GB2312" w:eastAsia="仿宋_GB2312" w:cs="仿宋_GB2312"/>
          <w:sz w:val="32"/>
          <w:szCs w:val="32"/>
        </w:rPr>
        <w:t>;</w:t>
      </w:r>
      <w:r>
        <w:rPr>
          <w:rFonts w:hint="eastAsia" w:ascii="仿宋_GB2312" w:eastAsia="仿宋_GB2312" w:cs="仿宋_GB2312"/>
          <w:sz w:val="32"/>
          <w:szCs w:val="32"/>
        </w:rPr>
        <w:t>指导县森林公安局的业务工作</w:t>
      </w:r>
      <w:r>
        <w:rPr>
          <w:rFonts w:ascii="仿宋_GB2312" w:eastAsia="仿宋_GB2312" w:cs="仿宋_GB2312"/>
          <w:sz w:val="32"/>
          <w:szCs w:val="32"/>
        </w:rPr>
        <w:t>;</w:t>
      </w:r>
      <w:r>
        <w:rPr>
          <w:rFonts w:hint="eastAsia" w:ascii="仿宋_GB2312" w:eastAsia="仿宋_GB2312" w:cs="仿宋_GB2312"/>
          <w:sz w:val="32"/>
          <w:szCs w:val="32"/>
        </w:rPr>
        <w:t>承办县委、县政府和上级公安机关交办的其他工作。</w:t>
      </w:r>
    </w:p>
    <w:p>
      <w:pPr>
        <w:widowControl/>
        <w:spacing w:line="576" w:lineRule="exact"/>
        <w:ind w:firstLine="620" w:firstLineChars="200"/>
        <w:jc w:val="left"/>
      </w:pPr>
      <w:r>
        <w:rPr>
          <w:rFonts w:hint="eastAsia" w:ascii="楷体" w:hAnsi="楷体" w:eastAsia="楷体" w:cs="楷体"/>
          <w:color w:val="000000"/>
          <w:kern w:val="0"/>
          <w:sz w:val="31"/>
          <w:szCs w:val="31"/>
        </w:rPr>
        <w:t>（二）</w:t>
      </w:r>
      <w:r>
        <w:rPr>
          <w:rFonts w:ascii="楷体" w:hAnsi="楷体" w:eastAsia="楷体" w:cs="楷体"/>
          <w:color w:val="000000"/>
          <w:kern w:val="0"/>
          <w:sz w:val="31"/>
          <w:szCs w:val="31"/>
        </w:rPr>
        <w:t xml:space="preserve">2018 </w:t>
      </w:r>
      <w:r>
        <w:rPr>
          <w:rFonts w:hint="eastAsia" w:ascii="楷体" w:hAnsi="楷体" w:eastAsia="楷体" w:cs="楷体"/>
          <w:color w:val="000000"/>
          <w:kern w:val="0"/>
          <w:sz w:val="31"/>
          <w:szCs w:val="31"/>
        </w:rPr>
        <w:t>年重点工作完成情况</w:t>
      </w:r>
    </w:p>
    <w:p>
      <w:pPr>
        <w:spacing w:line="576" w:lineRule="exact"/>
        <w:ind w:firstLine="640" w:firstLineChars="200"/>
        <w:rPr>
          <w:rFonts w:ascii="楷体" w:hAnsi="楷体" w:eastAsia="楷体" w:cs="楷体"/>
          <w:sz w:val="32"/>
          <w:szCs w:val="32"/>
        </w:rPr>
      </w:pPr>
      <w:r>
        <w:rPr>
          <w:rFonts w:hint="eastAsia" w:ascii="楷体" w:hAnsi="楷体" w:eastAsia="楷体" w:cs="楷体"/>
          <w:sz w:val="32"/>
          <w:szCs w:val="32"/>
        </w:rPr>
        <w:t>1.坚守政治安全不动摇，夯实社会稳定根基</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（1）主动策应反分维稳。</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（2）深入推进网上斗争。</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（3）狠抓重点人员管控。</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（4）扎实抓好反恐防暴。</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（5）全力维护社会稳定。</w:t>
      </w:r>
    </w:p>
    <w:p>
      <w:pPr>
        <w:spacing w:line="576" w:lineRule="exact"/>
        <w:ind w:firstLine="640" w:firstLineChars="200"/>
        <w:rPr>
          <w:rFonts w:ascii="楷体" w:hAnsi="楷体" w:eastAsia="楷体" w:cs="楷体"/>
          <w:sz w:val="32"/>
          <w:szCs w:val="32"/>
        </w:rPr>
      </w:pPr>
      <w:r>
        <w:rPr>
          <w:rFonts w:hint="eastAsia" w:ascii="楷体" w:hAnsi="楷体" w:eastAsia="楷体" w:cs="楷体"/>
          <w:sz w:val="32"/>
          <w:szCs w:val="32"/>
        </w:rPr>
        <w:t>2.坚守严打斗争不动摇，筑牢平安建设防线</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（1）严打严重暴力犯罪。</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（2）严打多发侵财犯罪。</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（3）严打毒品违法犯罪。</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（4）严打枪爆违法犯罪。</w:t>
      </w:r>
    </w:p>
    <w:p>
      <w:pPr>
        <w:spacing w:line="576" w:lineRule="exact"/>
        <w:ind w:firstLine="640" w:firstLineChars="200"/>
        <w:rPr>
          <w:rFonts w:ascii="黑体" w:hAnsi="黑体" w:eastAsia="黑体"/>
          <w:sz w:val="32"/>
          <w:szCs w:val="32"/>
        </w:rPr>
      </w:pPr>
      <w:r>
        <w:rPr>
          <w:rFonts w:hint="eastAsia" w:ascii="楷体" w:hAnsi="楷体" w:eastAsia="楷体" w:cs="楷体"/>
          <w:sz w:val="32"/>
          <w:szCs w:val="32"/>
        </w:rPr>
        <w:t>3.坚守治安管理不动摇，夯实公安工作基础</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（1）持续加强治安管理工作。</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（2）持续开展治安清查整治。</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（3）持续加强社会面管控。</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（4）持续加强基础信息采集。</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（5）持续加强各项安全监管。</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（6）持续做实做强中心派出所。</w:t>
      </w:r>
    </w:p>
    <w:p>
      <w:pPr>
        <w:spacing w:line="576" w:lineRule="exact"/>
        <w:ind w:firstLine="640" w:firstLineChars="200"/>
        <w:rPr>
          <w:rFonts w:ascii="楷体" w:hAnsi="楷体" w:eastAsia="楷体" w:cs="楷体"/>
          <w:b/>
          <w:bCs/>
          <w:sz w:val="32"/>
          <w:szCs w:val="32"/>
        </w:rPr>
      </w:pPr>
      <w:r>
        <w:rPr>
          <w:rFonts w:hint="eastAsia" w:ascii="楷体" w:hAnsi="楷体" w:eastAsia="楷体" w:cs="楷体"/>
          <w:sz w:val="32"/>
          <w:szCs w:val="32"/>
        </w:rPr>
        <w:t>4.坚守建设法治公安不动摇，推进规范公正执法</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（1）提升民警执法办案素质。</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（2）深化执法规范化建设。</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（3）健全完善执法监督体系。</w:t>
      </w:r>
    </w:p>
    <w:p>
      <w:pPr>
        <w:spacing w:line="576" w:lineRule="exact"/>
        <w:ind w:firstLine="640" w:firstLineChars="200"/>
        <w:rPr>
          <w:rFonts w:ascii="黑体" w:hAnsi="黑体" w:eastAsia="黑体"/>
          <w:sz w:val="32"/>
          <w:szCs w:val="32"/>
        </w:rPr>
      </w:pPr>
      <w:bookmarkStart w:id="16" w:name="OLE_LINK1"/>
      <w:r>
        <w:rPr>
          <w:rFonts w:hint="eastAsia" w:ascii="楷体" w:hAnsi="楷体" w:eastAsia="楷体" w:cs="楷体"/>
          <w:sz w:val="32"/>
          <w:szCs w:val="32"/>
        </w:rPr>
        <w:t>5.坚守公安改革不动摇，助推公安事业创新发展</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（1）抓好实战指挥体系建设。</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（2）抓好“互联网</w:t>
      </w:r>
      <w:r>
        <w:rPr>
          <w:rFonts w:ascii="仿宋_GB2312" w:eastAsia="仿宋_GB2312" w:cs="仿宋_GB2312"/>
          <w:sz w:val="32"/>
          <w:szCs w:val="32"/>
        </w:rPr>
        <w:t>+</w:t>
      </w:r>
      <w:r>
        <w:rPr>
          <w:rFonts w:hint="eastAsia" w:ascii="仿宋_GB2312" w:eastAsia="仿宋_GB2312" w:cs="仿宋_GB2312"/>
          <w:sz w:val="32"/>
          <w:szCs w:val="32"/>
        </w:rPr>
        <w:t>”推广应用。</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（3）抓好“大警种、大部制”改革。</w:t>
      </w:r>
    </w:p>
    <w:bookmarkEnd w:id="16"/>
    <w:p>
      <w:pPr>
        <w:spacing w:line="576" w:lineRule="exact"/>
        <w:ind w:firstLine="640" w:firstLineChars="200"/>
        <w:rPr>
          <w:rFonts w:ascii="楷体" w:hAnsi="楷体" w:eastAsia="楷体" w:cs="楷体"/>
          <w:sz w:val="32"/>
          <w:szCs w:val="32"/>
        </w:rPr>
      </w:pPr>
      <w:r>
        <w:rPr>
          <w:rFonts w:hint="eastAsia" w:ascii="楷体" w:hAnsi="楷体" w:eastAsia="楷体" w:cs="楷体"/>
          <w:sz w:val="32"/>
          <w:szCs w:val="32"/>
        </w:rPr>
        <w:t>6.坚守政治建警不动摇，推动队伍建设提档升级</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（1）加强思想政治建设。</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（2）加强日常行为养成。</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（3）加强公安党建工作。</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（4）加强公安队伍纪律建设。</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（5）加强社会评价体建设。</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（6）加强素质能力建设。</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（7）加强从优待警工作。</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（8）加强脱贫攻坚工作。</w:t>
      </w:r>
    </w:p>
    <w:p>
      <w:pPr>
        <w:pStyle w:val="3"/>
        <w:spacing w:line="576" w:lineRule="exact"/>
        <w:ind w:firstLine="640" w:firstLineChars="200"/>
        <w:rPr>
          <w:rStyle w:val="17"/>
          <w:rFonts w:cs="Times New Roman"/>
          <w:b w:val="0"/>
          <w:bCs w:val="0"/>
        </w:rPr>
      </w:pPr>
      <w:bookmarkStart w:id="17" w:name="_Toc15396601"/>
      <w:bookmarkStart w:id="18" w:name="_Toc15377200"/>
      <w:r>
        <w:rPr>
          <w:rFonts w:hint="eastAsia" w:ascii="黑体" w:eastAsia="黑体" w:cs="黑体"/>
          <w:b w:val="0"/>
          <w:bCs w:val="0"/>
          <w:color w:val="000000"/>
        </w:rPr>
        <w:t>二、</w:t>
      </w:r>
      <w:r>
        <w:rPr>
          <w:rFonts w:hint="eastAsia" w:ascii="黑体" w:hAnsi="黑体" w:eastAsia="黑体" w:cs="黑体"/>
          <w:b w:val="0"/>
          <w:bCs w:val="0"/>
          <w:color w:val="000000"/>
        </w:rPr>
        <w:t>机</w:t>
      </w:r>
      <w:r>
        <w:rPr>
          <w:rStyle w:val="17"/>
          <w:rFonts w:hint="eastAsia" w:ascii="黑体" w:hAnsi="黑体" w:eastAsia="黑体" w:cs="黑体"/>
          <w:b w:val="0"/>
          <w:bCs w:val="0"/>
        </w:rPr>
        <w:t>构设置</w:t>
      </w:r>
      <w:bookmarkEnd w:id="17"/>
      <w:bookmarkEnd w:id="18"/>
    </w:p>
    <w:p>
      <w:pPr>
        <w:spacing w:line="576" w:lineRule="exact"/>
        <w:ind w:firstLine="640" w:firstLineChars="200"/>
        <w:rPr>
          <w:rFonts w:ascii="仿宋_GB2312" w:hAnsi="仿宋" w:eastAsia="仿宋_GB2312" w:cs="仿宋_GB2312"/>
          <w:sz w:val="32"/>
          <w:szCs w:val="32"/>
        </w:rPr>
      </w:pPr>
      <w:r>
        <w:rPr>
          <w:rFonts w:hint="eastAsia" w:ascii="仿宋_GB2312" w:hAnsi="宋体" w:eastAsia="仿宋_GB2312" w:cs="仿宋_GB2312"/>
          <w:sz w:val="32"/>
          <w:szCs w:val="32"/>
        </w:rPr>
        <w:t>本部门</w:t>
      </w:r>
      <w:r>
        <w:rPr>
          <w:rFonts w:hint="eastAsia" w:ascii="仿宋_GB2312" w:eastAsia="仿宋_GB2312" w:cs="仿宋_GB2312"/>
          <w:sz w:val="32"/>
          <w:szCs w:val="32"/>
        </w:rPr>
        <w:t>属一级预算单位</w:t>
      </w:r>
      <w:r>
        <w:rPr>
          <w:rFonts w:hint="eastAsia" w:ascii="仿宋_GB2312" w:hAnsi="宋体" w:eastAsia="仿宋_GB2312" w:cs="仿宋_GB2312"/>
          <w:sz w:val="32"/>
          <w:szCs w:val="32"/>
        </w:rPr>
        <w:t>，</w:t>
      </w:r>
      <w:r>
        <w:rPr>
          <w:rFonts w:hint="eastAsia" w:ascii="仿宋_GB2312" w:hAnsi="仿宋" w:eastAsia="仿宋_GB2312" w:cs="仿宋_GB2312"/>
          <w:sz w:val="32"/>
          <w:szCs w:val="32"/>
        </w:rPr>
        <w:t>不涉及二级单位。</w:t>
      </w:r>
    </w:p>
    <w:p>
      <w:pPr>
        <w:spacing w:line="576" w:lineRule="exact"/>
        <w:ind w:firstLine="640" w:firstLineChars="200"/>
        <w:rPr>
          <w:rFonts w:hint="eastAsia" w:ascii="仿宋_GB2312" w:hAnsi="仿宋" w:eastAsia="仿宋_GB2312" w:cs="仿宋_GB2312"/>
          <w:sz w:val="32"/>
          <w:szCs w:val="32"/>
        </w:rPr>
      </w:pPr>
    </w:p>
    <w:p>
      <w:pPr>
        <w:spacing w:line="576" w:lineRule="exact"/>
        <w:ind w:firstLine="640" w:firstLineChars="200"/>
        <w:rPr>
          <w:rFonts w:hint="eastAsia" w:ascii="仿宋_GB2312" w:hAnsi="仿宋" w:eastAsia="仿宋_GB2312" w:cs="仿宋_GB2312"/>
          <w:sz w:val="32"/>
          <w:szCs w:val="32"/>
        </w:rPr>
      </w:pPr>
    </w:p>
    <w:p>
      <w:pPr>
        <w:spacing w:line="576" w:lineRule="exact"/>
        <w:ind w:firstLine="640" w:firstLineChars="200"/>
        <w:rPr>
          <w:rFonts w:ascii="仿宋_GB2312" w:hAnsi="仿宋" w:eastAsia="仿宋_GB2312" w:cs="仿宋_GB2312"/>
          <w:sz w:val="32"/>
          <w:szCs w:val="32"/>
        </w:rPr>
      </w:pPr>
    </w:p>
    <w:p>
      <w:pPr>
        <w:spacing w:line="576" w:lineRule="exact"/>
        <w:ind w:firstLine="640" w:firstLineChars="200"/>
        <w:rPr>
          <w:rFonts w:ascii="仿宋_GB2312" w:hAnsi="仿宋" w:eastAsia="仿宋_GB2312" w:cs="仿宋_GB2312"/>
          <w:sz w:val="32"/>
          <w:szCs w:val="32"/>
        </w:rPr>
      </w:pPr>
    </w:p>
    <w:p>
      <w:pPr>
        <w:spacing w:line="576" w:lineRule="exact"/>
        <w:ind w:firstLine="640" w:firstLineChars="200"/>
        <w:rPr>
          <w:rFonts w:ascii="仿宋_GB2312" w:hAnsi="仿宋" w:eastAsia="仿宋_GB2312" w:cs="仿宋_GB2312"/>
          <w:sz w:val="32"/>
          <w:szCs w:val="32"/>
        </w:rPr>
      </w:pPr>
    </w:p>
    <w:p>
      <w:pPr>
        <w:numPr>
          <w:ilvl w:val="0"/>
          <w:numId w:val="1"/>
        </w:numPr>
        <w:adjustRightInd w:val="0"/>
        <w:snapToGrid w:val="0"/>
        <w:spacing w:line="360" w:lineRule="auto"/>
        <w:jc w:val="center"/>
        <w:outlineLvl w:val="0"/>
        <w:rPr>
          <w:rFonts w:ascii="黑体" w:hAnsi="黑体" w:eastAsia="黑体"/>
          <w:kern w:val="44"/>
          <w:sz w:val="44"/>
          <w:szCs w:val="44"/>
        </w:rPr>
      </w:pPr>
      <w:bookmarkStart w:id="19" w:name="_Toc15377204"/>
      <w:bookmarkStart w:id="20" w:name="_Toc15396602"/>
      <w:r>
        <w:rPr>
          <w:rStyle w:val="16"/>
          <w:rFonts w:ascii="黑体" w:hAnsi="黑体" w:eastAsia="黑体" w:cs="黑体"/>
          <w:b w:val="0"/>
          <w:bCs w:val="0"/>
        </w:rPr>
        <w:t>2018</w:t>
      </w:r>
      <w:r>
        <w:rPr>
          <w:rStyle w:val="16"/>
          <w:rFonts w:hint="eastAsia" w:ascii="黑体" w:hAnsi="黑体" w:eastAsia="黑体" w:cs="黑体"/>
          <w:b w:val="0"/>
          <w:bCs w:val="0"/>
        </w:rPr>
        <w:t>年度部门决算情况说明</w:t>
      </w:r>
      <w:bookmarkEnd w:id="19"/>
      <w:bookmarkEnd w:id="20"/>
    </w:p>
    <w:p>
      <w:pPr>
        <w:pStyle w:val="28"/>
        <w:spacing w:line="576" w:lineRule="exact"/>
        <w:ind w:firstLine="640"/>
        <w:outlineLvl w:val="1"/>
        <w:rPr>
          <w:rStyle w:val="17"/>
          <w:rFonts w:ascii="黑体" w:hAnsi="黑体" w:eastAsia="黑体" w:cs="Times New Roman"/>
          <w:b w:val="0"/>
          <w:bCs w:val="0"/>
        </w:rPr>
      </w:pPr>
      <w:bookmarkStart w:id="21" w:name="_Toc15396603"/>
      <w:bookmarkStart w:id="22" w:name="_Toc15377205"/>
      <w:r>
        <w:rPr>
          <w:rFonts w:hint="eastAsia" w:ascii="黑体" w:hAnsi="黑体" w:eastAsia="黑体" w:cs="黑体"/>
          <w:color w:val="000000"/>
          <w:sz w:val="32"/>
          <w:szCs w:val="32"/>
        </w:rPr>
        <w:t>一、收</w:t>
      </w:r>
      <w:r>
        <w:rPr>
          <w:rStyle w:val="17"/>
          <w:rFonts w:hint="eastAsia" w:ascii="黑体" w:hAnsi="黑体" w:eastAsia="黑体" w:cs="黑体"/>
          <w:b w:val="0"/>
          <w:bCs w:val="0"/>
        </w:rPr>
        <w:t>入支出决算总体情况说明</w:t>
      </w:r>
      <w:bookmarkEnd w:id="21"/>
      <w:bookmarkEnd w:id="22"/>
    </w:p>
    <w:p>
      <w:pPr>
        <w:spacing w:line="576" w:lineRule="exact"/>
        <w:ind w:firstLine="640" w:firstLineChars="200"/>
        <w:rPr>
          <w:rFonts w:ascii="仿宋_GB2312" w:hAnsi="宋体" w:eastAsia="仿宋_GB2312"/>
          <w:sz w:val="32"/>
          <w:szCs w:val="32"/>
        </w:rPr>
      </w:pPr>
      <w:r>
        <w:rPr>
          <w:rFonts w:ascii="仿宋_GB2312" w:hAnsi="仿宋" w:eastAsia="仿宋_GB2312" w:cs="仿宋_GB2312"/>
          <w:color w:val="000000"/>
          <w:sz w:val="32"/>
          <w:szCs w:val="32"/>
        </w:rPr>
        <w:t>2018</w:t>
      </w:r>
      <w:r>
        <w:rPr>
          <w:rFonts w:hint="eastAsia" w:ascii="仿宋_GB2312" w:hAnsi="仿宋" w:eastAsia="仿宋_GB2312" w:cs="仿宋_GB2312"/>
          <w:color w:val="000000"/>
          <w:sz w:val="32"/>
          <w:szCs w:val="32"/>
        </w:rPr>
        <w:t>年度收、支总计</w:t>
      </w:r>
      <w:r>
        <w:rPr>
          <w:rFonts w:ascii="仿宋_GB2312" w:hAnsi="仿宋" w:eastAsia="仿宋_GB2312" w:cs="仿宋_GB2312"/>
          <w:color w:val="000000"/>
          <w:sz w:val="32"/>
          <w:szCs w:val="32"/>
        </w:rPr>
        <w:t>5745.62</w:t>
      </w:r>
      <w:r>
        <w:rPr>
          <w:rFonts w:hint="eastAsia" w:ascii="仿宋_GB2312" w:hAnsi="仿宋" w:eastAsia="仿宋_GB2312" w:cs="仿宋_GB2312"/>
          <w:color w:val="000000"/>
          <w:sz w:val="32"/>
          <w:szCs w:val="32"/>
        </w:rPr>
        <w:t>万元，与</w:t>
      </w:r>
      <w:r>
        <w:rPr>
          <w:rFonts w:ascii="仿宋_GB2312" w:hAnsi="仿宋" w:eastAsia="仿宋_GB2312" w:cs="仿宋_GB2312"/>
          <w:color w:val="000000"/>
          <w:sz w:val="32"/>
          <w:szCs w:val="32"/>
        </w:rPr>
        <w:t>2017</w:t>
      </w:r>
      <w:r>
        <w:rPr>
          <w:rFonts w:hint="eastAsia" w:ascii="仿宋_GB2312" w:hAnsi="仿宋" w:eastAsia="仿宋_GB2312" w:cs="仿宋_GB2312"/>
          <w:color w:val="000000"/>
          <w:sz w:val="32"/>
          <w:szCs w:val="32"/>
        </w:rPr>
        <w:t>年相比各增加</w:t>
      </w:r>
      <w:r>
        <w:rPr>
          <w:rFonts w:ascii="仿宋_GB2312" w:hAnsi="仿宋" w:eastAsia="仿宋_GB2312" w:cs="仿宋_GB2312"/>
          <w:color w:val="000000"/>
          <w:sz w:val="32"/>
          <w:szCs w:val="32"/>
        </w:rPr>
        <w:t>75.64</w:t>
      </w:r>
      <w:r>
        <w:rPr>
          <w:rFonts w:hint="eastAsia" w:ascii="仿宋_GB2312" w:hAnsi="仿宋" w:eastAsia="仿宋_GB2312" w:cs="仿宋_GB2312"/>
          <w:color w:val="000000"/>
          <w:sz w:val="32"/>
          <w:szCs w:val="32"/>
        </w:rPr>
        <w:t>万元，增长</w:t>
      </w:r>
      <w:r>
        <w:rPr>
          <w:rFonts w:ascii="仿宋_GB2312" w:hAnsi="仿宋" w:eastAsia="仿宋_GB2312" w:cs="仿宋_GB2312"/>
          <w:color w:val="000000"/>
          <w:sz w:val="32"/>
          <w:szCs w:val="32"/>
        </w:rPr>
        <w:t>1.32%</w:t>
      </w:r>
      <w:r>
        <w:rPr>
          <w:rFonts w:hint="eastAsia" w:ascii="仿宋_GB2312" w:hAnsi="仿宋" w:eastAsia="仿宋_GB2312" w:cs="仿宋_GB2312"/>
          <w:color w:val="000000"/>
          <w:sz w:val="32"/>
          <w:szCs w:val="32"/>
        </w:rPr>
        <w:t>。主要变动原因是</w:t>
      </w:r>
      <w:r>
        <w:rPr>
          <w:rFonts w:ascii="仿宋_GB2312" w:hAnsi="仿宋" w:eastAsia="仿宋_GB2312" w:cs="仿宋_GB2312"/>
          <w:sz w:val="32"/>
          <w:szCs w:val="32"/>
        </w:rPr>
        <w:t>1.</w:t>
      </w:r>
      <w:r>
        <w:rPr>
          <w:rFonts w:hint="eastAsia" w:ascii="仿宋_GB2312" w:hAnsi="仿宋" w:eastAsia="仿宋_GB2312" w:cs="仿宋_GB2312"/>
          <w:sz w:val="32"/>
          <w:szCs w:val="32"/>
        </w:rPr>
        <w:t>调整工资标准；</w:t>
      </w:r>
      <w:r>
        <w:rPr>
          <w:rFonts w:ascii="仿宋_GB2312" w:hAnsi="仿宋" w:eastAsia="仿宋_GB2312" w:cs="仿宋_GB2312"/>
          <w:sz w:val="32"/>
          <w:szCs w:val="32"/>
        </w:rPr>
        <w:t xml:space="preserve">2. </w:t>
      </w:r>
      <w:r>
        <w:rPr>
          <w:rFonts w:hint="eastAsia" w:ascii="仿宋_GB2312" w:hAnsi="仿宋" w:eastAsia="仿宋_GB2312" w:cs="仿宋_GB2312"/>
          <w:sz w:val="32"/>
          <w:szCs w:val="32"/>
        </w:rPr>
        <w:t>缴纳医疗保险、养老保险、职业年金、住房公积金等基数增加等。</w:t>
      </w:r>
    </w:p>
    <w:p>
      <w:pPr>
        <w:spacing w:line="600" w:lineRule="exact"/>
        <w:ind w:firstLine="420" w:firstLineChars="200"/>
      </w:pPr>
      <w:r>
        <w:pict>
          <v:shape id="图片 3" o:spid="_x0000_s1026" o:spt="75" type="#_x0000_t75" style="position:absolute;left:0pt;margin-left:49.3pt;margin-top:27.95pt;height:201.05pt;width:243.55pt;mso-wrap-distance-bottom:0pt;mso-wrap-distance-top:0pt;z-index:251659264;mso-width-relative:page;mso-height-relative:page;" filled="f" o:preferrelative="t" stroked="f" coordsize="21600,21600">
            <v:path/>
            <v:fill on="f" focussize="0,0"/>
            <v:stroke on="f" joinstyle="miter"/>
            <v:imagedata r:id="rId6" o:title=""/>
            <o:lock v:ext="edit" aspectratio="t"/>
            <w10:wrap type="topAndBottom"/>
          </v:shape>
        </w:pict>
      </w:r>
      <w:bookmarkStart w:id="23" w:name="_Toc15396604"/>
      <w:bookmarkStart w:id="24" w:name="_Toc15377206"/>
    </w:p>
    <w:p>
      <w:pPr>
        <w:spacing w:line="576" w:lineRule="exact"/>
        <w:ind w:firstLine="640" w:firstLineChars="200"/>
        <w:rPr>
          <w:rStyle w:val="17"/>
          <w:rFonts w:ascii="黑体" w:hAnsi="黑体" w:eastAsia="黑体" w:cs="Times New Roman"/>
          <w:b w:val="0"/>
          <w:bCs w:val="0"/>
        </w:rPr>
      </w:pPr>
      <w:r>
        <w:rPr>
          <w:rFonts w:hint="eastAsia" w:ascii="黑体" w:hAnsi="黑体" w:eastAsia="黑体" w:cs="黑体"/>
          <w:color w:val="000000"/>
          <w:sz w:val="32"/>
          <w:szCs w:val="32"/>
        </w:rPr>
        <w:t>二、收</w:t>
      </w:r>
      <w:r>
        <w:rPr>
          <w:rStyle w:val="17"/>
          <w:rFonts w:hint="eastAsia" w:ascii="黑体" w:hAnsi="黑体" w:eastAsia="黑体" w:cs="黑体"/>
          <w:b w:val="0"/>
          <w:bCs w:val="0"/>
        </w:rPr>
        <w:t>入决算情况说明</w:t>
      </w:r>
      <w:bookmarkEnd w:id="23"/>
      <w:bookmarkEnd w:id="24"/>
    </w:p>
    <w:p>
      <w:pPr>
        <w:spacing w:line="576" w:lineRule="exact"/>
        <w:ind w:firstLine="640" w:firstLineChars="200"/>
        <w:outlineLvl w:val="1"/>
        <w:rPr>
          <w:rFonts w:ascii="仿宋_GB2312" w:hAnsi="仿宋_GB2312" w:eastAsia="仿宋_GB2312"/>
          <w:color w:val="000000"/>
          <w:sz w:val="32"/>
          <w:szCs w:val="32"/>
        </w:rPr>
      </w:pPr>
      <w:r>
        <w:rPr>
          <w:rFonts w:ascii="仿宋_GB2312" w:hAnsi="仿宋_GB2312" w:eastAsia="仿宋_GB2312" w:cs="仿宋_GB2312"/>
          <w:color w:val="000000"/>
          <w:sz w:val="32"/>
          <w:szCs w:val="32"/>
        </w:rPr>
        <w:t>2018</w:t>
      </w:r>
      <w:r>
        <w:rPr>
          <w:rFonts w:hint="eastAsia" w:ascii="仿宋_GB2312" w:hAnsi="仿宋_GB2312" w:eastAsia="仿宋_GB2312" w:cs="仿宋_GB2312"/>
          <w:color w:val="000000"/>
          <w:sz w:val="32"/>
          <w:szCs w:val="32"/>
        </w:rPr>
        <w:t>年本年收入合计</w:t>
      </w:r>
      <w:r>
        <w:rPr>
          <w:rFonts w:ascii="仿宋_GB2312" w:hAnsi="仿宋_GB2312" w:eastAsia="仿宋_GB2312" w:cs="仿宋_GB2312"/>
          <w:color w:val="000000"/>
          <w:sz w:val="32"/>
          <w:szCs w:val="32"/>
        </w:rPr>
        <w:t>5231.86</w:t>
      </w:r>
      <w:r>
        <w:rPr>
          <w:rFonts w:hint="eastAsia" w:ascii="仿宋_GB2312" w:hAnsi="仿宋_GB2312" w:eastAsia="仿宋_GB2312" w:cs="仿宋_GB2312"/>
          <w:color w:val="000000"/>
          <w:sz w:val="32"/>
          <w:szCs w:val="32"/>
        </w:rPr>
        <w:t>万元，其中：一般公共预算财政拨款收入</w:t>
      </w:r>
      <w:r>
        <w:rPr>
          <w:rFonts w:ascii="仿宋_GB2312" w:hAnsi="仿宋_GB2312" w:eastAsia="仿宋_GB2312" w:cs="仿宋_GB2312"/>
          <w:color w:val="000000"/>
          <w:sz w:val="32"/>
          <w:szCs w:val="32"/>
        </w:rPr>
        <w:t>5231.86</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；政府性基金预算财政拨款收入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；国有资本经营预算财政拨款收入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；事业收入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；经营收入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；附属单位上缴收入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；其他收入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w:t>
      </w:r>
    </w:p>
    <w:p>
      <w:pPr>
        <w:ind w:firstLine="420" w:firstLineChars="200"/>
        <w:rPr>
          <w:rFonts w:ascii="仿宋_GB2312" w:eastAsia="仿宋_GB2312"/>
          <w:color w:val="FF0000"/>
          <w:sz w:val="32"/>
          <w:szCs w:val="32"/>
        </w:rPr>
      </w:pPr>
      <w:r>
        <w:pict>
          <v:shape id="图片 4" o:spid="_x0000_s1027" o:spt="75" alt="2" type="#_x0000_t75" style="position:absolute;left:0pt;margin-left:136.4pt;margin-top:5.35pt;height:215.1pt;width:188.7pt;mso-wrap-distance-bottom:0pt;mso-wrap-distance-top:0pt;z-index:251660288;mso-width-relative:page;mso-height-relative:page;" filled="f" o:preferrelative="t" stroked="f" coordsize="21600,21600">
            <v:path/>
            <v:fill on="f" focussize="0,0"/>
            <v:stroke on="f" joinstyle="miter"/>
            <v:imagedata r:id="rId7" o:title=""/>
            <o:lock v:ext="edit" aspectratio="t"/>
            <w10:wrap type="topAndBottom"/>
          </v:shape>
        </w:pict>
      </w:r>
    </w:p>
    <w:p>
      <w:pPr>
        <w:pStyle w:val="28"/>
        <w:spacing w:line="576" w:lineRule="exact"/>
        <w:ind w:firstLine="640"/>
        <w:outlineLvl w:val="1"/>
        <w:rPr>
          <w:rStyle w:val="17"/>
          <w:rFonts w:ascii="黑体" w:hAnsi="黑体" w:eastAsia="黑体" w:cs="Times New Roman"/>
          <w:b w:val="0"/>
          <w:bCs w:val="0"/>
        </w:rPr>
      </w:pPr>
      <w:bookmarkStart w:id="25" w:name="_Toc15396605"/>
      <w:bookmarkStart w:id="26" w:name="_Toc15377207"/>
      <w:r>
        <w:rPr>
          <w:rFonts w:hint="eastAsia" w:ascii="黑体" w:hAnsi="黑体" w:eastAsia="黑体" w:cs="黑体"/>
          <w:color w:val="000000"/>
          <w:sz w:val="32"/>
          <w:szCs w:val="32"/>
        </w:rPr>
        <w:t>三、支</w:t>
      </w:r>
      <w:r>
        <w:rPr>
          <w:rStyle w:val="17"/>
          <w:rFonts w:hint="eastAsia" w:ascii="黑体" w:hAnsi="黑体" w:eastAsia="黑体" w:cs="黑体"/>
          <w:b w:val="0"/>
          <w:bCs w:val="0"/>
        </w:rPr>
        <w:t>出决算情况说明</w:t>
      </w:r>
      <w:bookmarkEnd w:id="25"/>
      <w:bookmarkEnd w:id="26"/>
    </w:p>
    <w:p>
      <w:pPr>
        <w:spacing w:line="576" w:lineRule="exact"/>
        <w:ind w:firstLine="640" w:firstLineChars="200"/>
        <w:rPr>
          <w:rFonts w:ascii="仿宋_GB2312" w:hAnsi="仿宋" w:eastAsia="仿宋_GB2312"/>
          <w:color w:val="000000"/>
          <w:sz w:val="32"/>
          <w:szCs w:val="32"/>
        </w:rPr>
      </w:pPr>
      <w:r>
        <w:rPr>
          <w:rFonts w:ascii="仿宋_GB2312" w:hAnsi="仿宋" w:eastAsia="仿宋_GB2312" w:cs="仿宋_GB2312"/>
          <w:color w:val="000000"/>
          <w:sz w:val="32"/>
          <w:szCs w:val="32"/>
        </w:rPr>
        <w:t>2018</w:t>
      </w:r>
      <w:r>
        <w:rPr>
          <w:rFonts w:hint="eastAsia" w:ascii="仿宋_GB2312" w:hAnsi="仿宋" w:eastAsia="仿宋_GB2312" w:cs="仿宋_GB2312"/>
          <w:color w:val="000000"/>
          <w:sz w:val="32"/>
          <w:szCs w:val="32"/>
        </w:rPr>
        <w:t>年本年支出合计</w:t>
      </w:r>
      <w:r>
        <w:rPr>
          <w:rFonts w:ascii="仿宋_GB2312" w:hAnsi="仿宋" w:eastAsia="仿宋_GB2312" w:cs="仿宋_GB2312"/>
          <w:color w:val="000000"/>
          <w:sz w:val="32"/>
          <w:szCs w:val="32"/>
        </w:rPr>
        <w:t>5340.5</w:t>
      </w:r>
      <w:r>
        <w:rPr>
          <w:rFonts w:hint="eastAsia" w:ascii="仿宋_GB2312" w:hAnsi="仿宋" w:eastAsia="仿宋_GB2312" w:cs="仿宋_GB2312"/>
          <w:color w:val="000000"/>
          <w:sz w:val="32"/>
          <w:szCs w:val="32"/>
        </w:rPr>
        <w:t>万元，其中：基本支出</w:t>
      </w:r>
      <w:r>
        <w:rPr>
          <w:rFonts w:ascii="仿宋_GB2312" w:hAnsi="仿宋" w:eastAsia="仿宋_GB2312" w:cs="仿宋_GB2312"/>
          <w:color w:val="000000"/>
          <w:sz w:val="32"/>
          <w:szCs w:val="32"/>
        </w:rPr>
        <w:t>4175.86</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78.19%</w:t>
      </w:r>
      <w:r>
        <w:rPr>
          <w:rFonts w:hint="eastAsia" w:ascii="仿宋_GB2312" w:hAnsi="仿宋" w:eastAsia="仿宋_GB2312" w:cs="仿宋_GB2312"/>
          <w:color w:val="000000"/>
          <w:sz w:val="32"/>
          <w:szCs w:val="32"/>
        </w:rPr>
        <w:t>；项目支出</w:t>
      </w:r>
      <w:r>
        <w:rPr>
          <w:rFonts w:ascii="仿宋_GB2312" w:hAnsi="仿宋" w:eastAsia="仿宋_GB2312" w:cs="仿宋_GB2312"/>
          <w:color w:val="000000"/>
          <w:sz w:val="32"/>
          <w:szCs w:val="32"/>
        </w:rPr>
        <w:t>1164.64</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21.81%</w:t>
      </w:r>
      <w:r>
        <w:rPr>
          <w:rFonts w:hint="eastAsia" w:ascii="仿宋_GB2312" w:hAnsi="仿宋" w:eastAsia="仿宋_GB2312" w:cs="仿宋_GB2312"/>
          <w:color w:val="000000"/>
          <w:sz w:val="32"/>
          <w:szCs w:val="32"/>
        </w:rPr>
        <w:t>；上缴上级支出</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；经营支出</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；对附属单位补助支出</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w:t>
      </w:r>
    </w:p>
    <w:p>
      <w:pPr>
        <w:spacing w:line="576" w:lineRule="exact"/>
        <w:ind w:firstLine="200"/>
        <w:rPr>
          <w:rFonts w:ascii="仿宋_GB2312" w:eastAsia="仿宋_GB2312"/>
          <w:color w:val="FF0000"/>
          <w:sz w:val="32"/>
          <w:szCs w:val="32"/>
        </w:rPr>
      </w:pPr>
      <w:r>
        <w:pict>
          <v:shape id="图片 5" o:spid="_x0000_s1028" o:spt="75" type="#_x0000_t75" style="position:absolute;left:0pt;margin-left:75.6pt;margin-top:33.65pt;height:241.4pt;width:361pt;mso-wrap-distance-bottom:0pt;mso-wrap-distance-top:0pt;z-index:251661312;mso-width-relative:page;mso-height-relative:page;" filled="f" o:preferrelative="t" stroked="f" coordsize="21600,21600">
            <v:path/>
            <v:fill on="f" focussize="0,0"/>
            <v:stroke on="f" joinstyle="miter"/>
            <v:imagedata r:id="rId8" o:title=""/>
            <o:lock v:ext="edit" aspectratio="t"/>
            <w10:wrap type="topAndBottom"/>
          </v:shape>
        </w:pict>
      </w:r>
    </w:p>
    <w:p>
      <w:pPr>
        <w:pStyle w:val="3"/>
        <w:keepNext/>
        <w:keepLines/>
        <w:pageBreakBefore w:val="0"/>
        <w:widowControl w:val="0"/>
        <w:numPr>
          <w:ilvl w:val="0"/>
          <w:numId w:val="2"/>
        </w:numPr>
        <w:kinsoku/>
        <w:wordWrap/>
        <w:overflowPunct/>
        <w:topLinePunct w:val="0"/>
        <w:autoSpaceDE/>
        <w:autoSpaceDN/>
        <w:bidi w:val="0"/>
        <w:adjustRightInd/>
        <w:snapToGrid/>
        <w:spacing w:line="576" w:lineRule="exact"/>
        <w:ind w:firstLine="640" w:firstLineChars="200"/>
        <w:textAlignment w:val="auto"/>
        <w:rPr>
          <w:rStyle w:val="17"/>
          <w:rFonts w:ascii="黑体" w:hAnsi="黑体" w:eastAsia="黑体" w:cs="黑体"/>
          <w:b w:val="0"/>
          <w:bCs w:val="0"/>
        </w:rPr>
      </w:pPr>
      <w:bookmarkStart w:id="27" w:name="_Toc15377208"/>
      <w:bookmarkStart w:id="28" w:name="_Toc15396606"/>
      <w:r>
        <w:rPr>
          <w:rFonts w:hint="eastAsia" w:ascii="黑体" w:hAnsi="黑体" w:eastAsia="黑体" w:cs="黑体"/>
          <w:b w:val="0"/>
          <w:bCs w:val="0"/>
          <w:color w:val="000000"/>
        </w:rPr>
        <w:t>财</w:t>
      </w:r>
      <w:r>
        <w:rPr>
          <w:rStyle w:val="17"/>
          <w:rFonts w:hint="eastAsia" w:ascii="黑体" w:hAnsi="黑体" w:eastAsia="黑体" w:cs="黑体"/>
          <w:b w:val="0"/>
          <w:bCs w:val="0"/>
        </w:rPr>
        <w:t>政拨款收入支出决算总体情况说明</w:t>
      </w:r>
      <w:bookmarkEnd w:id="27"/>
      <w:bookmarkEnd w:id="28"/>
    </w:p>
    <w:p>
      <w:pPr>
        <w:pStyle w:val="3"/>
        <w:keepNext/>
        <w:keepLines/>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 w:eastAsia="仿宋_GB2312"/>
          <w:b w:val="0"/>
          <w:bCs w:val="0"/>
          <w:color w:val="000000"/>
        </w:rPr>
      </w:pPr>
      <w:r>
        <w:rPr>
          <w:rFonts w:ascii="仿宋_GB2312" w:hAnsi="仿宋" w:eastAsia="仿宋_GB2312" w:cs="仿宋_GB2312"/>
          <w:b w:val="0"/>
          <w:bCs w:val="0"/>
          <w:color w:val="000000"/>
        </w:rPr>
        <w:t>2018</w:t>
      </w:r>
      <w:r>
        <w:rPr>
          <w:rFonts w:hint="eastAsia" w:ascii="仿宋_GB2312" w:hAnsi="仿宋" w:eastAsia="仿宋_GB2312" w:cs="仿宋_GB2312"/>
          <w:b w:val="0"/>
          <w:bCs w:val="0"/>
          <w:color w:val="000000"/>
        </w:rPr>
        <w:t>年度收、支总计</w:t>
      </w:r>
      <w:r>
        <w:rPr>
          <w:rFonts w:ascii="仿宋_GB2312" w:hAnsi="仿宋" w:eastAsia="仿宋_GB2312" w:cs="仿宋_GB2312"/>
          <w:b w:val="0"/>
          <w:bCs w:val="0"/>
          <w:color w:val="000000"/>
        </w:rPr>
        <w:t>5745.62</w:t>
      </w:r>
      <w:r>
        <w:rPr>
          <w:rFonts w:hint="eastAsia" w:ascii="仿宋_GB2312" w:hAnsi="仿宋" w:eastAsia="仿宋_GB2312" w:cs="仿宋_GB2312"/>
          <w:b w:val="0"/>
          <w:bCs w:val="0"/>
          <w:color w:val="000000"/>
        </w:rPr>
        <w:t>万元，与</w:t>
      </w:r>
      <w:r>
        <w:rPr>
          <w:rFonts w:ascii="仿宋_GB2312" w:hAnsi="仿宋" w:eastAsia="仿宋_GB2312" w:cs="仿宋_GB2312"/>
          <w:b w:val="0"/>
          <w:bCs w:val="0"/>
          <w:color w:val="000000"/>
        </w:rPr>
        <w:t>2017</w:t>
      </w:r>
      <w:r>
        <w:rPr>
          <w:rFonts w:hint="eastAsia" w:ascii="仿宋_GB2312" w:hAnsi="仿宋" w:eastAsia="仿宋_GB2312" w:cs="仿宋_GB2312"/>
          <w:b w:val="0"/>
          <w:bCs w:val="0"/>
          <w:color w:val="000000"/>
        </w:rPr>
        <w:t>年相比各增加</w:t>
      </w:r>
      <w:r>
        <w:rPr>
          <w:rFonts w:ascii="仿宋_GB2312" w:hAnsi="仿宋" w:eastAsia="仿宋_GB2312" w:cs="仿宋_GB2312"/>
          <w:b w:val="0"/>
          <w:bCs w:val="0"/>
          <w:color w:val="000000"/>
        </w:rPr>
        <w:t>75.64</w:t>
      </w:r>
      <w:r>
        <w:rPr>
          <w:rFonts w:hint="eastAsia" w:ascii="仿宋_GB2312" w:hAnsi="仿宋" w:eastAsia="仿宋_GB2312" w:cs="仿宋_GB2312"/>
          <w:b w:val="0"/>
          <w:bCs w:val="0"/>
          <w:color w:val="000000"/>
        </w:rPr>
        <w:t>万元，增长</w:t>
      </w:r>
      <w:r>
        <w:rPr>
          <w:rFonts w:ascii="仿宋_GB2312" w:hAnsi="仿宋" w:eastAsia="仿宋_GB2312" w:cs="仿宋_GB2312"/>
          <w:b w:val="0"/>
          <w:bCs w:val="0"/>
          <w:color w:val="000000"/>
        </w:rPr>
        <w:t>1.32%</w:t>
      </w:r>
      <w:r>
        <w:rPr>
          <w:rFonts w:hint="eastAsia" w:ascii="仿宋_GB2312" w:hAnsi="仿宋" w:eastAsia="仿宋_GB2312" w:cs="仿宋_GB2312"/>
          <w:b w:val="0"/>
          <w:bCs w:val="0"/>
          <w:color w:val="000000"/>
        </w:rPr>
        <w:t>。主要变动原因是</w:t>
      </w:r>
      <w:r>
        <w:rPr>
          <w:rFonts w:ascii="仿宋_GB2312" w:hAnsi="仿宋" w:eastAsia="仿宋_GB2312" w:cs="仿宋_GB2312"/>
          <w:b w:val="0"/>
          <w:bCs w:val="0"/>
          <w:color w:val="000000"/>
        </w:rPr>
        <w:t>1.</w:t>
      </w:r>
      <w:r>
        <w:rPr>
          <w:rFonts w:hint="eastAsia" w:ascii="仿宋_GB2312" w:hAnsi="仿宋" w:eastAsia="仿宋_GB2312" w:cs="仿宋_GB2312"/>
          <w:b w:val="0"/>
          <w:bCs w:val="0"/>
          <w:color w:val="000000"/>
        </w:rPr>
        <w:t>调整工资标准；</w:t>
      </w:r>
      <w:r>
        <w:rPr>
          <w:rFonts w:ascii="仿宋_GB2312" w:hAnsi="仿宋" w:eastAsia="仿宋_GB2312" w:cs="仿宋_GB2312"/>
          <w:b w:val="0"/>
          <w:bCs w:val="0"/>
          <w:color w:val="000000"/>
        </w:rPr>
        <w:t xml:space="preserve">2. </w:t>
      </w:r>
      <w:r>
        <w:rPr>
          <w:rFonts w:hint="eastAsia" w:ascii="仿宋_GB2312" w:hAnsi="仿宋" w:eastAsia="仿宋_GB2312" w:cs="仿宋_GB2312"/>
          <w:b w:val="0"/>
          <w:bCs w:val="0"/>
          <w:color w:val="000000"/>
        </w:rPr>
        <w:t>缴纳医疗保险、养老保险、职业年金、住房公积金等基数增加等。</w:t>
      </w:r>
    </w:p>
    <w:p>
      <w:pPr>
        <w:ind w:firstLine="640"/>
        <w:rPr>
          <w:rFonts w:ascii="仿宋" w:hAnsi="仿宋" w:eastAsia="仿宋"/>
          <w:b/>
          <w:bCs/>
          <w:color w:val="00B050"/>
          <w:sz w:val="32"/>
          <w:szCs w:val="32"/>
        </w:rPr>
      </w:pPr>
      <w:r>
        <w:pict>
          <v:shape id="图片 6" o:spid="_x0000_s1029" o:spt="75" alt="4" type="#_x0000_t75" style="position:absolute;left:0pt;margin-left:94.5pt;margin-top:2.1pt;height:208.95pt;width:253pt;mso-wrap-distance-bottom:0pt;mso-wrap-distance-top:0pt;z-index:251662336;mso-width-relative:page;mso-height-relative:page;" filled="f" o:preferrelative="t" stroked="f" coordsize="21600,21600">
            <v:path/>
            <v:fill on="f" focussize="0,0"/>
            <v:stroke on="f" joinstyle="miter"/>
            <v:imagedata r:id="rId9" o:title=""/>
            <o:lock v:ext="edit" aspectratio="t"/>
            <w10:wrap type="topAndBottom"/>
          </v:shape>
        </w:pict>
      </w:r>
    </w:p>
    <w:p>
      <w:pPr>
        <w:pStyle w:val="3"/>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s="Times New Roman"/>
          <w:color w:val="000000"/>
        </w:rPr>
      </w:pPr>
      <w:bookmarkStart w:id="29" w:name="_Toc15396607"/>
      <w:bookmarkStart w:id="30" w:name="_Toc15377209"/>
      <w:r>
        <w:rPr>
          <w:rFonts w:hint="eastAsia" w:ascii="黑体" w:hAnsi="黑体" w:eastAsia="黑体" w:cs="黑体"/>
          <w:b w:val="0"/>
          <w:bCs w:val="0"/>
          <w:color w:val="000000"/>
        </w:rPr>
        <w:t>五、一</w:t>
      </w:r>
      <w:r>
        <w:rPr>
          <w:rStyle w:val="17"/>
          <w:rFonts w:hint="eastAsia" w:ascii="黑体" w:hAnsi="黑体" w:eastAsia="黑体" w:cs="黑体"/>
          <w:b w:val="0"/>
          <w:bCs w:val="0"/>
        </w:rPr>
        <w:t>般公共预算财政拨款支出决算情况说明</w:t>
      </w:r>
      <w:bookmarkEnd w:id="29"/>
      <w:bookmarkEnd w:id="30"/>
      <w:bookmarkStart w:id="31" w:name="_Toc15377210"/>
    </w:p>
    <w:p>
      <w:pPr>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Fonts w:ascii="楷体" w:hAnsi="楷体" w:eastAsia="楷体" w:cs="楷体"/>
          <w:color w:val="000000"/>
          <w:sz w:val="32"/>
          <w:szCs w:val="32"/>
        </w:rPr>
      </w:pPr>
      <w:r>
        <w:rPr>
          <w:rFonts w:hint="eastAsia" w:ascii="楷体" w:hAnsi="楷体" w:eastAsia="楷体" w:cs="楷体"/>
          <w:color w:val="000000"/>
          <w:sz w:val="32"/>
          <w:szCs w:val="32"/>
        </w:rPr>
        <w:t>（一）一般公共预算财政拨款支出决算总体情况</w:t>
      </w:r>
      <w:bookmarkEnd w:id="31"/>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 w:eastAsia="仿宋_GB2312"/>
          <w:sz w:val="32"/>
          <w:szCs w:val="32"/>
        </w:rPr>
      </w:pPr>
      <w:r>
        <w:rPr>
          <w:rFonts w:ascii="仿宋_GB2312" w:hAnsi="仿宋" w:eastAsia="仿宋_GB2312" w:cs="仿宋_GB2312"/>
          <w:color w:val="000000"/>
          <w:sz w:val="32"/>
          <w:szCs w:val="32"/>
        </w:rPr>
        <w:t>2018</w:t>
      </w:r>
      <w:r>
        <w:rPr>
          <w:rFonts w:hint="eastAsia" w:ascii="仿宋_GB2312" w:hAnsi="仿宋" w:eastAsia="仿宋_GB2312" w:cs="仿宋_GB2312"/>
          <w:color w:val="000000"/>
          <w:sz w:val="32"/>
          <w:szCs w:val="32"/>
        </w:rPr>
        <w:t>年一般公共预算财政拨款支出</w:t>
      </w:r>
      <w:r>
        <w:rPr>
          <w:rFonts w:ascii="仿宋_GB2312" w:hAnsi="仿宋" w:eastAsia="仿宋_GB2312" w:cs="仿宋_GB2312"/>
          <w:color w:val="000000"/>
          <w:sz w:val="32"/>
          <w:szCs w:val="32"/>
        </w:rPr>
        <w:t>5340.5</w:t>
      </w:r>
      <w:r>
        <w:rPr>
          <w:rFonts w:hint="eastAsia" w:ascii="仿宋_GB2312" w:hAnsi="仿宋" w:eastAsia="仿宋_GB2312" w:cs="仿宋_GB2312"/>
          <w:color w:val="000000"/>
          <w:sz w:val="32"/>
          <w:szCs w:val="32"/>
        </w:rPr>
        <w:t>万元，占本年支出合计的</w:t>
      </w:r>
      <w:r>
        <w:rPr>
          <w:rFonts w:ascii="仿宋_GB2312" w:hAnsi="仿宋" w:eastAsia="仿宋_GB2312" w:cs="仿宋_GB2312"/>
          <w:color w:val="000000"/>
          <w:sz w:val="32"/>
          <w:szCs w:val="32"/>
        </w:rPr>
        <w:t>100%</w:t>
      </w:r>
      <w:r>
        <w:rPr>
          <w:rFonts w:hint="eastAsia" w:ascii="仿宋_GB2312" w:hAnsi="仿宋" w:eastAsia="仿宋_GB2312" w:cs="仿宋_GB2312"/>
          <w:color w:val="000000"/>
          <w:sz w:val="32"/>
          <w:szCs w:val="32"/>
        </w:rPr>
        <w:t>。与</w:t>
      </w:r>
      <w:r>
        <w:rPr>
          <w:rFonts w:ascii="仿宋_GB2312" w:hAnsi="仿宋" w:eastAsia="仿宋_GB2312" w:cs="仿宋_GB2312"/>
          <w:color w:val="000000"/>
          <w:sz w:val="32"/>
          <w:szCs w:val="32"/>
        </w:rPr>
        <w:t>2017</w:t>
      </w:r>
      <w:r>
        <w:rPr>
          <w:rFonts w:hint="eastAsia" w:ascii="仿宋_GB2312" w:hAnsi="仿宋" w:eastAsia="仿宋_GB2312" w:cs="仿宋_GB2312"/>
          <w:color w:val="000000"/>
          <w:sz w:val="32"/>
          <w:szCs w:val="32"/>
        </w:rPr>
        <w:t>年相比，一般公共预算财政拨款增加</w:t>
      </w:r>
      <w:r>
        <w:rPr>
          <w:rFonts w:ascii="仿宋_GB2312" w:hAnsi="仿宋" w:eastAsia="仿宋_GB2312" w:cs="仿宋_GB2312"/>
          <w:color w:val="000000"/>
          <w:sz w:val="32"/>
          <w:szCs w:val="32"/>
        </w:rPr>
        <w:t>184.28</w:t>
      </w:r>
      <w:r>
        <w:rPr>
          <w:rFonts w:hint="eastAsia" w:ascii="仿宋_GB2312" w:hAnsi="仿宋" w:eastAsia="仿宋_GB2312" w:cs="仿宋_GB2312"/>
          <w:color w:val="000000"/>
          <w:sz w:val="32"/>
          <w:szCs w:val="32"/>
        </w:rPr>
        <w:t>万元，增长</w:t>
      </w:r>
      <w:r>
        <w:rPr>
          <w:rFonts w:ascii="仿宋_GB2312" w:hAnsi="仿宋" w:eastAsia="仿宋_GB2312" w:cs="仿宋_GB2312"/>
          <w:color w:val="000000"/>
          <w:sz w:val="32"/>
          <w:szCs w:val="32"/>
        </w:rPr>
        <w:t>3.57%</w:t>
      </w:r>
      <w:r>
        <w:rPr>
          <w:rFonts w:hint="eastAsia" w:ascii="仿宋_GB2312" w:hAnsi="仿宋" w:eastAsia="仿宋_GB2312" w:cs="仿宋_GB2312"/>
          <w:color w:val="000000"/>
          <w:sz w:val="32"/>
          <w:szCs w:val="32"/>
        </w:rPr>
        <w:t>。主要变动原因是</w:t>
      </w:r>
      <w:r>
        <w:rPr>
          <w:rFonts w:ascii="仿宋_GB2312" w:hAnsi="仿宋" w:eastAsia="仿宋_GB2312" w:cs="仿宋_GB2312"/>
          <w:sz w:val="32"/>
          <w:szCs w:val="32"/>
        </w:rPr>
        <w:t>1.</w:t>
      </w:r>
      <w:r>
        <w:rPr>
          <w:rFonts w:hint="eastAsia" w:ascii="仿宋_GB2312" w:hAnsi="仿宋" w:eastAsia="仿宋_GB2312" w:cs="仿宋_GB2312"/>
          <w:sz w:val="32"/>
          <w:szCs w:val="32"/>
        </w:rPr>
        <w:t>调整工资标准；</w:t>
      </w:r>
      <w:r>
        <w:rPr>
          <w:rFonts w:ascii="仿宋_GB2312" w:hAnsi="仿宋" w:eastAsia="仿宋_GB2312" w:cs="仿宋_GB2312"/>
          <w:sz w:val="32"/>
          <w:szCs w:val="32"/>
        </w:rPr>
        <w:t xml:space="preserve">2. </w:t>
      </w:r>
      <w:r>
        <w:rPr>
          <w:rFonts w:hint="eastAsia" w:ascii="仿宋_GB2312" w:hAnsi="仿宋" w:eastAsia="仿宋_GB2312" w:cs="仿宋_GB2312"/>
          <w:sz w:val="32"/>
          <w:szCs w:val="32"/>
        </w:rPr>
        <w:t>缴纳医疗保险、养老保险、职业年金、住房公积金等基数增加等。</w:t>
      </w:r>
    </w:p>
    <w:p>
      <w:r>
        <w:pict>
          <v:shape id="图片 7" o:spid="_x0000_s1030" o:spt="75" alt="5" type="#_x0000_t75" style="position:absolute;left:0pt;margin-left:94.45pt;margin-top:0.5pt;height:228.1pt;width:319.2pt;mso-wrap-distance-bottom:0pt;mso-wrap-distance-top:0pt;z-index:251663360;mso-width-relative:page;mso-height-relative:page;" filled="f" o:preferrelative="t" stroked="f" coordsize="21600,21600">
            <v:path/>
            <v:fill on="f" focussize="0,0"/>
            <v:stroke on="f" joinstyle="miter"/>
            <v:imagedata r:id="rId10" o:title=""/>
            <o:lock v:ext="edit" aspectratio="t"/>
            <w10:wrap type="topAndBottom"/>
          </v:shape>
        </w:pict>
      </w:r>
      <w:bookmarkStart w:id="32" w:name="_Toc15377211"/>
    </w:p>
    <w:p>
      <w:pPr>
        <w:ind w:firstLine="640" w:firstLineChars="200"/>
        <w:rPr>
          <w:rFonts w:ascii="楷体" w:hAnsi="楷体" w:eastAsia="楷体" w:cs="楷体"/>
          <w:color w:val="000000"/>
          <w:sz w:val="32"/>
          <w:szCs w:val="32"/>
        </w:rPr>
      </w:pPr>
      <w:r>
        <w:rPr>
          <w:rFonts w:hint="eastAsia" w:ascii="楷体" w:hAnsi="楷体" w:eastAsia="楷体" w:cs="楷体"/>
          <w:color w:val="000000"/>
          <w:sz w:val="32"/>
          <w:szCs w:val="32"/>
          <w:lang w:eastAsia="zh-CN"/>
        </w:rPr>
        <w:t>（二）</w:t>
      </w:r>
      <w:r>
        <w:rPr>
          <w:rFonts w:hint="eastAsia" w:ascii="楷体" w:hAnsi="楷体" w:eastAsia="楷体" w:cs="楷体"/>
          <w:color w:val="000000"/>
          <w:sz w:val="32"/>
          <w:szCs w:val="32"/>
        </w:rPr>
        <w:t>一般公共预算财政拨款支出决算结构情况</w:t>
      </w:r>
      <w:bookmarkEnd w:id="32"/>
    </w:p>
    <w:p>
      <w:pPr>
        <w:keepNext w:val="0"/>
        <w:keepLines w:val="0"/>
        <w:pageBreakBefore w:val="0"/>
        <w:widowControl w:val="0"/>
        <w:kinsoku/>
        <w:wordWrap/>
        <w:overflowPunct/>
        <w:topLinePunct w:val="0"/>
        <w:autoSpaceDE/>
        <w:autoSpaceDN/>
        <w:bidi w:val="0"/>
        <w:adjustRightInd/>
        <w:snapToGrid/>
        <w:spacing w:line="576" w:lineRule="exact"/>
        <w:ind w:firstLine="630" w:firstLineChars="300"/>
        <w:textAlignment w:val="auto"/>
        <w:rPr>
          <w:rFonts w:ascii="仿宋_GB2312" w:hAnsi="仿宋" w:eastAsia="仿宋_GB2312"/>
          <w:color w:val="000000"/>
          <w:sz w:val="32"/>
          <w:szCs w:val="32"/>
        </w:rPr>
      </w:pPr>
      <w:r>
        <w:pict>
          <v:shape id="图片 8" o:spid="_x0000_s1031" o:spt="75" alt="6" type="#_x0000_t75" style="position:absolute;left:0pt;margin-left:118.9pt;margin-top:195.85pt;height:204.2pt;width:297.15pt;mso-wrap-distance-bottom:0pt;mso-wrap-distance-top:0pt;z-index:251664384;mso-width-relative:page;mso-height-relative:page;" filled="f" o:preferrelative="t" stroked="f" coordsize="21600,21600">
            <v:path/>
            <v:fill on="f" focussize="0,0"/>
            <v:stroke on="f" joinstyle="miter"/>
            <v:imagedata r:id="rId11" o:title=""/>
            <o:lock v:ext="edit" aspectratio="t"/>
            <w10:wrap type="topAndBottom"/>
          </v:shape>
        </w:pict>
      </w:r>
      <w:r>
        <w:rPr>
          <w:rFonts w:ascii="仿宋_GB2312" w:hAnsi="仿宋" w:eastAsia="仿宋_GB2312" w:cs="仿宋_GB2312"/>
          <w:color w:val="000000"/>
          <w:sz w:val="32"/>
          <w:szCs w:val="32"/>
        </w:rPr>
        <w:t>2018</w:t>
      </w:r>
      <w:r>
        <w:rPr>
          <w:rFonts w:hint="eastAsia" w:ascii="仿宋_GB2312" w:hAnsi="仿宋" w:eastAsia="仿宋_GB2312" w:cs="仿宋_GB2312"/>
          <w:color w:val="000000"/>
          <w:sz w:val="32"/>
          <w:szCs w:val="32"/>
        </w:rPr>
        <w:t>年一般公共预算财政拨款支出</w:t>
      </w:r>
      <w:r>
        <w:rPr>
          <w:rFonts w:ascii="仿宋_GB2312" w:hAnsi="仿宋" w:eastAsia="仿宋_GB2312" w:cs="仿宋_GB2312"/>
          <w:color w:val="000000"/>
          <w:sz w:val="32"/>
          <w:szCs w:val="32"/>
        </w:rPr>
        <w:t>5340.50</w:t>
      </w:r>
      <w:r>
        <w:rPr>
          <w:rFonts w:hint="eastAsia" w:ascii="仿宋_GB2312" w:hAnsi="仿宋" w:eastAsia="仿宋_GB2312" w:cs="仿宋_GB2312"/>
          <w:color w:val="000000"/>
          <w:sz w:val="32"/>
          <w:szCs w:val="32"/>
        </w:rPr>
        <w:t>万元，主要用于以下方面</w:t>
      </w:r>
      <w:r>
        <w:rPr>
          <w:rFonts w:ascii="仿宋_GB2312" w:hAnsi="仿宋" w:eastAsia="仿宋_GB2312" w:cs="仿宋_GB2312"/>
          <w:color w:val="000000"/>
          <w:sz w:val="32"/>
          <w:szCs w:val="32"/>
        </w:rPr>
        <w:t>:</w:t>
      </w:r>
      <w:r>
        <w:rPr>
          <w:rFonts w:hint="eastAsia" w:ascii="仿宋_GB2312" w:hAnsi="仿宋" w:eastAsia="仿宋_GB2312" w:cs="仿宋_GB2312"/>
          <w:b/>
          <w:bCs/>
          <w:color w:val="000000"/>
          <w:sz w:val="32"/>
          <w:szCs w:val="32"/>
        </w:rPr>
        <w:t>公共安全（类）</w:t>
      </w:r>
      <w:r>
        <w:rPr>
          <w:rFonts w:hint="eastAsia" w:ascii="仿宋_GB2312" w:hAnsi="仿宋" w:eastAsia="仿宋_GB2312" w:cs="仿宋_GB2312"/>
          <w:color w:val="000000"/>
          <w:sz w:val="32"/>
          <w:szCs w:val="32"/>
        </w:rPr>
        <w:t>支出</w:t>
      </w:r>
      <w:r>
        <w:rPr>
          <w:rFonts w:ascii="仿宋_GB2312" w:hAnsi="仿宋" w:eastAsia="仿宋_GB2312" w:cs="仿宋_GB2312"/>
          <w:color w:val="000000"/>
          <w:sz w:val="32"/>
          <w:szCs w:val="32"/>
        </w:rPr>
        <w:t>4439.92</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83.14%</w:t>
      </w:r>
      <w:r>
        <w:rPr>
          <w:rFonts w:hint="eastAsia" w:ascii="仿宋_GB2312" w:hAnsi="仿宋" w:eastAsia="仿宋_GB2312" w:cs="仿宋_GB2312"/>
          <w:color w:val="000000"/>
          <w:sz w:val="32"/>
          <w:szCs w:val="32"/>
        </w:rPr>
        <w:t>；</w:t>
      </w:r>
      <w:r>
        <w:rPr>
          <w:rFonts w:hint="eastAsia" w:ascii="仿宋_GB2312" w:hAnsi="仿宋" w:eastAsia="仿宋_GB2312" w:cs="仿宋_GB2312"/>
          <w:b/>
          <w:bCs/>
          <w:color w:val="000000"/>
          <w:sz w:val="32"/>
          <w:szCs w:val="32"/>
        </w:rPr>
        <w:t>社会保障和就业（类）</w:t>
      </w:r>
      <w:r>
        <w:rPr>
          <w:rFonts w:hint="eastAsia" w:ascii="仿宋_GB2312" w:hAnsi="仿宋" w:eastAsia="仿宋_GB2312" w:cs="仿宋_GB2312"/>
          <w:color w:val="000000"/>
          <w:sz w:val="32"/>
          <w:szCs w:val="32"/>
        </w:rPr>
        <w:t>支出</w:t>
      </w:r>
      <w:r>
        <w:rPr>
          <w:rFonts w:ascii="仿宋_GB2312" w:hAnsi="仿宋" w:eastAsia="仿宋_GB2312" w:cs="仿宋_GB2312"/>
          <w:color w:val="000000"/>
          <w:sz w:val="32"/>
          <w:szCs w:val="32"/>
        </w:rPr>
        <w:t>433.98</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8.13%</w:t>
      </w:r>
      <w:r>
        <w:rPr>
          <w:rFonts w:hint="eastAsia" w:ascii="仿宋_GB2312" w:hAnsi="仿宋" w:eastAsia="仿宋_GB2312" w:cs="仿宋_GB2312"/>
          <w:color w:val="000000"/>
          <w:sz w:val="32"/>
          <w:szCs w:val="32"/>
        </w:rPr>
        <w:t>；</w:t>
      </w:r>
      <w:r>
        <w:rPr>
          <w:rFonts w:hint="eastAsia" w:ascii="仿宋_GB2312" w:hAnsi="仿宋" w:eastAsia="仿宋_GB2312" w:cs="仿宋_GB2312"/>
          <w:b/>
          <w:bCs/>
          <w:color w:val="000000"/>
          <w:sz w:val="32"/>
          <w:szCs w:val="32"/>
        </w:rPr>
        <w:t>医疗卫生（类）支出</w:t>
      </w:r>
      <w:r>
        <w:rPr>
          <w:rFonts w:ascii="仿宋_GB2312" w:hAnsi="仿宋" w:eastAsia="仿宋_GB2312" w:cs="仿宋_GB2312"/>
          <w:color w:val="000000"/>
          <w:sz w:val="32"/>
          <w:szCs w:val="32"/>
        </w:rPr>
        <w:t>178.43</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3.34%</w:t>
      </w:r>
      <w:r>
        <w:rPr>
          <w:rFonts w:hint="eastAsia" w:ascii="仿宋_GB2312" w:hAnsi="仿宋" w:eastAsia="仿宋_GB2312" w:cs="仿宋_GB2312"/>
          <w:color w:val="000000"/>
          <w:sz w:val="32"/>
          <w:szCs w:val="32"/>
        </w:rPr>
        <w:t>；</w:t>
      </w:r>
      <w:r>
        <w:rPr>
          <w:rFonts w:hint="eastAsia" w:ascii="仿宋_GB2312" w:hAnsi="仿宋" w:eastAsia="仿宋_GB2312" w:cs="仿宋_GB2312"/>
          <w:b/>
          <w:bCs/>
          <w:color w:val="000000"/>
          <w:sz w:val="32"/>
          <w:szCs w:val="32"/>
        </w:rPr>
        <w:t>住房保障（类）支出</w:t>
      </w:r>
      <w:r>
        <w:rPr>
          <w:rFonts w:ascii="仿宋_GB2312" w:hAnsi="仿宋" w:eastAsia="仿宋_GB2312" w:cs="仿宋_GB2312"/>
          <w:color w:val="000000"/>
          <w:sz w:val="32"/>
          <w:szCs w:val="32"/>
        </w:rPr>
        <w:t>288.17</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5.39%</w:t>
      </w:r>
      <w:r>
        <w:rPr>
          <w:rFonts w:hint="eastAsia" w:ascii="仿宋_GB2312" w:hAnsi="仿宋" w:eastAsia="仿宋_GB2312" w:cs="仿宋_GB2312"/>
          <w:color w:val="000000"/>
          <w:sz w:val="32"/>
          <w:szCs w:val="32"/>
        </w:rPr>
        <w:t>。</w:t>
      </w:r>
    </w:p>
    <w:p>
      <w:pPr>
        <w:ind w:firstLine="640" w:firstLineChars="200"/>
        <w:rPr>
          <w:rFonts w:ascii="仿宋" w:hAnsi="仿宋" w:eastAsia="仿宋"/>
          <w:color w:val="000000"/>
          <w:sz w:val="32"/>
          <w:szCs w:val="32"/>
        </w:rPr>
      </w:pPr>
    </w:p>
    <w:p>
      <w:pPr>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Fonts w:ascii="楷体" w:hAnsi="楷体" w:eastAsia="楷体" w:cs="楷体"/>
          <w:color w:val="000000"/>
          <w:sz w:val="32"/>
          <w:szCs w:val="32"/>
        </w:rPr>
      </w:pPr>
      <w:bookmarkStart w:id="33" w:name="_Toc15377212"/>
      <w:r>
        <w:rPr>
          <w:rFonts w:hint="eastAsia" w:ascii="楷体" w:hAnsi="楷体" w:eastAsia="楷体" w:cs="楷体"/>
          <w:color w:val="000000"/>
          <w:sz w:val="32"/>
          <w:szCs w:val="32"/>
        </w:rPr>
        <w:t>（三）一般公共预算财政拨款支出决算具体情况</w:t>
      </w:r>
      <w:bookmarkEnd w:id="33"/>
    </w:p>
    <w:p>
      <w:pPr>
        <w:pageBreakBefore w:val="0"/>
        <w:widowControl w:val="0"/>
        <w:kinsoku/>
        <w:wordWrap/>
        <w:overflowPunct/>
        <w:topLinePunct w:val="0"/>
        <w:autoSpaceDE/>
        <w:autoSpaceDN/>
        <w:bidi w:val="0"/>
        <w:adjustRightInd/>
        <w:snapToGrid/>
        <w:spacing w:line="576" w:lineRule="exact"/>
        <w:ind w:firstLine="640" w:firstLineChars="200"/>
        <w:textAlignment w:val="auto"/>
        <w:outlineLvl w:val="2"/>
        <w:rPr>
          <w:rFonts w:ascii="仿宋_GB2312" w:hAnsi="仿宋" w:eastAsia="仿宋_GB2312"/>
          <w:color w:val="FF0000"/>
          <w:sz w:val="32"/>
          <w:szCs w:val="32"/>
        </w:rPr>
      </w:pPr>
      <w:bookmarkStart w:id="34" w:name="_Toc15377444"/>
      <w:bookmarkStart w:id="35" w:name="_Toc15378460"/>
      <w:bookmarkStart w:id="36" w:name="_Toc15377213"/>
      <w:r>
        <w:rPr>
          <w:rFonts w:ascii="仿宋_GB2312" w:hAnsi="仿宋_GB2312" w:eastAsia="仿宋_GB2312" w:cs="仿宋_GB2312"/>
          <w:color w:val="000000"/>
          <w:sz w:val="32"/>
          <w:szCs w:val="32"/>
        </w:rPr>
        <w:t>2018</w:t>
      </w:r>
      <w:r>
        <w:rPr>
          <w:rFonts w:hint="eastAsia" w:ascii="仿宋_GB2312" w:hAnsi="仿宋_GB2312" w:eastAsia="仿宋_GB2312" w:cs="仿宋_GB2312"/>
          <w:color w:val="000000"/>
          <w:sz w:val="32"/>
          <w:szCs w:val="32"/>
        </w:rPr>
        <w:t>年般公共预算支出决算数为</w:t>
      </w:r>
      <w:r>
        <w:rPr>
          <w:rFonts w:ascii="仿宋_GB2312" w:hAnsi="仿宋_GB2312" w:eastAsia="仿宋_GB2312" w:cs="仿宋_GB2312"/>
          <w:color w:val="000000"/>
          <w:sz w:val="32"/>
          <w:szCs w:val="32"/>
        </w:rPr>
        <w:t>5340.50</w:t>
      </w:r>
      <w:r>
        <w:rPr>
          <w:rFonts w:hint="eastAsia" w:ascii="仿宋_GB2312" w:hAnsi="仿宋_GB2312" w:eastAsia="仿宋_GB2312" w:cs="仿宋_GB2312"/>
          <w:color w:val="000000"/>
          <w:sz w:val="32"/>
          <w:szCs w:val="32"/>
        </w:rPr>
        <w:t>万元</w:t>
      </w:r>
      <w:r>
        <w:rPr>
          <w:rFonts w:hint="eastAsia" w:ascii="仿宋_GB2312" w:hAnsi="仿宋" w:eastAsia="仿宋_GB2312" w:cs="仿宋_GB2312"/>
          <w:color w:val="000000"/>
          <w:sz w:val="32"/>
          <w:szCs w:val="32"/>
        </w:rPr>
        <w:t>，</w:t>
      </w:r>
      <w:r>
        <w:rPr>
          <w:rStyle w:val="14"/>
          <w:rFonts w:hint="eastAsia" w:ascii="仿宋_GB2312" w:hAnsi="仿宋" w:eastAsia="仿宋_GB2312" w:cs="仿宋_GB2312"/>
          <w:color w:val="000000"/>
          <w:sz w:val="32"/>
          <w:szCs w:val="32"/>
        </w:rPr>
        <w:t>完成预算</w:t>
      </w:r>
      <w:r>
        <w:rPr>
          <w:rStyle w:val="14"/>
          <w:rFonts w:ascii="仿宋_GB2312" w:hAnsi="仿宋" w:eastAsia="仿宋_GB2312" w:cs="仿宋_GB2312"/>
          <w:color w:val="000000"/>
          <w:sz w:val="32"/>
          <w:szCs w:val="32"/>
        </w:rPr>
        <w:t>100%</w:t>
      </w:r>
      <w:r>
        <w:rPr>
          <w:rStyle w:val="14"/>
          <w:rFonts w:hint="eastAsia" w:ascii="仿宋_GB2312" w:hAnsi="仿宋" w:eastAsia="仿宋_GB2312" w:cs="仿宋_GB2312"/>
          <w:color w:val="000000"/>
          <w:sz w:val="32"/>
          <w:szCs w:val="32"/>
        </w:rPr>
        <w:t>。其中：</w:t>
      </w:r>
      <w:bookmarkEnd w:id="34"/>
      <w:bookmarkEnd w:id="35"/>
      <w:bookmarkEnd w:id="36"/>
    </w:p>
    <w:p>
      <w:pPr>
        <w:pageBreakBefore w:val="0"/>
        <w:widowControl w:val="0"/>
        <w:kinsoku/>
        <w:wordWrap/>
        <w:overflowPunct/>
        <w:topLinePunct w:val="0"/>
        <w:autoSpaceDE/>
        <w:autoSpaceDN/>
        <w:bidi w:val="0"/>
        <w:adjustRightInd/>
        <w:snapToGrid/>
        <w:spacing w:line="576" w:lineRule="exact"/>
        <w:ind w:firstLine="642" w:firstLineChars="200"/>
        <w:textAlignment w:val="auto"/>
        <w:rPr>
          <w:rFonts w:ascii="仿宋_GB2312" w:hAnsi="仿宋" w:eastAsia="仿宋_GB2312"/>
          <w:b/>
          <w:bCs/>
          <w:color w:val="000000"/>
          <w:sz w:val="32"/>
          <w:szCs w:val="32"/>
        </w:rPr>
      </w:pPr>
      <w:r>
        <w:rPr>
          <w:rStyle w:val="14"/>
          <w:rFonts w:ascii="仿宋_GB2312" w:hAnsi="仿宋" w:eastAsia="仿宋_GB2312" w:cs="仿宋_GB2312"/>
          <w:color w:val="000000"/>
          <w:sz w:val="32"/>
          <w:szCs w:val="32"/>
        </w:rPr>
        <w:t>1.</w:t>
      </w:r>
      <w:r>
        <w:rPr>
          <w:rStyle w:val="14"/>
          <w:rFonts w:hint="eastAsia" w:ascii="仿宋_GB2312" w:hAnsi="仿宋" w:eastAsia="仿宋_GB2312" w:cs="仿宋_GB2312"/>
          <w:color w:val="000000"/>
          <w:sz w:val="32"/>
          <w:szCs w:val="32"/>
        </w:rPr>
        <w:t>公共安全（类）公安（款）行政运行（项）</w:t>
      </w:r>
      <w:r>
        <w:rPr>
          <w:rStyle w:val="14"/>
          <w:rFonts w:ascii="仿宋_GB2312" w:hAnsi="仿宋" w:eastAsia="仿宋_GB2312" w:cs="仿宋_GB2312"/>
          <w:color w:val="000000"/>
          <w:sz w:val="32"/>
          <w:szCs w:val="32"/>
        </w:rPr>
        <w:t>:</w:t>
      </w:r>
      <w:r>
        <w:rPr>
          <w:rStyle w:val="14"/>
          <w:rFonts w:ascii="仿宋_GB2312" w:hAnsi="仿宋" w:eastAsia="仿宋_GB2312" w:cs="仿宋_GB2312"/>
          <w:b w:val="0"/>
          <w:bCs w:val="0"/>
          <w:color w:val="000000"/>
          <w:sz w:val="32"/>
          <w:szCs w:val="32"/>
        </w:rPr>
        <w:t xml:space="preserve"> </w:t>
      </w:r>
      <w:r>
        <w:rPr>
          <w:rStyle w:val="14"/>
          <w:rFonts w:hint="eastAsia" w:ascii="仿宋_GB2312" w:hAnsi="仿宋" w:eastAsia="仿宋_GB2312" w:cs="仿宋_GB2312"/>
          <w:b w:val="0"/>
          <w:bCs w:val="0"/>
          <w:color w:val="000000"/>
          <w:sz w:val="32"/>
          <w:szCs w:val="32"/>
        </w:rPr>
        <w:t>支出决算为</w:t>
      </w:r>
      <w:r>
        <w:rPr>
          <w:rFonts w:ascii="仿宋_GB2312" w:hAnsi="仿宋" w:eastAsia="仿宋_GB2312" w:cs="仿宋_GB2312"/>
          <w:color w:val="000000"/>
          <w:sz w:val="32"/>
          <w:szCs w:val="32"/>
        </w:rPr>
        <w:t>3280.28</w:t>
      </w:r>
      <w:r>
        <w:rPr>
          <w:rStyle w:val="14"/>
          <w:rFonts w:hint="eastAsia" w:ascii="仿宋_GB2312" w:hAnsi="仿宋" w:eastAsia="仿宋_GB2312" w:cs="仿宋_GB2312"/>
          <w:b w:val="0"/>
          <w:bCs w:val="0"/>
          <w:color w:val="000000"/>
          <w:sz w:val="32"/>
          <w:szCs w:val="32"/>
        </w:rPr>
        <w:t>万元，完成预算</w:t>
      </w:r>
      <w:r>
        <w:rPr>
          <w:rStyle w:val="14"/>
          <w:rFonts w:ascii="仿宋_GB2312" w:hAnsi="仿宋" w:eastAsia="仿宋_GB2312" w:cs="仿宋_GB2312"/>
          <w:b w:val="0"/>
          <w:bCs w:val="0"/>
          <w:color w:val="000000"/>
          <w:sz w:val="32"/>
          <w:szCs w:val="32"/>
        </w:rPr>
        <w:t>100%</w:t>
      </w:r>
      <w:r>
        <w:rPr>
          <w:rStyle w:val="14"/>
          <w:rFonts w:hint="eastAsia" w:ascii="仿宋_GB2312" w:hAnsi="仿宋" w:eastAsia="仿宋_GB2312" w:cs="仿宋_GB2312"/>
          <w:b w:val="0"/>
          <w:bCs w:val="0"/>
          <w:color w:val="000000"/>
          <w:sz w:val="32"/>
          <w:szCs w:val="32"/>
        </w:rPr>
        <w:t>，决算数预算数持平。</w:t>
      </w:r>
    </w:p>
    <w:p>
      <w:pPr>
        <w:pageBreakBefore w:val="0"/>
        <w:widowControl w:val="0"/>
        <w:kinsoku/>
        <w:wordWrap/>
        <w:overflowPunct/>
        <w:topLinePunct w:val="0"/>
        <w:autoSpaceDE/>
        <w:autoSpaceDN/>
        <w:bidi w:val="0"/>
        <w:adjustRightInd/>
        <w:snapToGrid/>
        <w:spacing w:line="576" w:lineRule="exact"/>
        <w:ind w:firstLine="642" w:firstLineChars="200"/>
        <w:textAlignment w:val="auto"/>
        <w:rPr>
          <w:rFonts w:ascii="仿宋_GB2312" w:hAnsi="仿宋" w:eastAsia="仿宋_GB2312"/>
          <w:b/>
          <w:bCs/>
          <w:color w:val="000000"/>
          <w:sz w:val="32"/>
          <w:szCs w:val="32"/>
        </w:rPr>
      </w:pPr>
      <w:r>
        <w:rPr>
          <w:rStyle w:val="14"/>
          <w:rFonts w:ascii="仿宋_GB2312" w:hAnsi="仿宋" w:eastAsia="仿宋_GB2312" w:cs="仿宋_GB2312"/>
          <w:color w:val="000000"/>
          <w:sz w:val="32"/>
          <w:szCs w:val="32"/>
        </w:rPr>
        <w:t>2.</w:t>
      </w:r>
      <w:r>
        <w:rPr>
          <w:rStyle w:val="14"/>
          <w:rFonts w:hint="eastAsia" w:ascii="仿宋_GB2312" w:hAnsi="仿宋" w:eastAsia="仿宋_GB2312" w:cs="仿宋_GB2312"/>
          <w:color w:val="000000"/>
          <w:sz w:val="32"/>
          <w:szCs w:val="32"/>
        </w:rPr>
        <w:t>公共安全（类）公安（款）一般行政管理事务（项）</w:t>
      </w:r>
      <w:r>
        <w:rPr>
          <w:rStyle w:val="14"/>
          <w:rFonts w:ascii="仿宋_GB2312" w:hAnsi="仿宋" w:eastAsia="仿宋_GB2312" w:cs="仿宋_GB2312"/>
          <w:color w:val="000000"/>
          <w:sz w:val="32"/>
          <w:szCs w:val="32"/>
        </w:rPr>
        <w:t>:</w:t>
      </w:r>
      <w:r>
        <w:rPr>
          <w:rStyle w:val="14"/>
          <w:rFonts w:ascii="仿宋_GB2312" w:hAnsi="仿宋" w:eastAsia="仿宋_GB2312" w:cs="仿宋_GB2312"/>
          <w:b w:val="0"/>
          <w:bCs w:val="0"/>
          <w:color w:val="000000"/>
          <w:sz w:val="32"/>
          <w:szCs w:val="32"/>
        </w:rPr>
        <w:t xml:space="preserve"> </w:t>
      </w:r>
      <w:r>
        <w:rPr>
          <w:rStyle w:val="14"/>
          <w:rFonts w:hint="eastAsia" w:ascii="仿宋_GB2312" w:hAnsi="仿宋" w:eastAsia="仿宋_GB2312" w:cs="仿宋_GB2312"/>
          <w:b w:val="0"/>
          <w:bCs w:val="0"/>
          <w:color w:val="000000"/>
          <w:sz w:val="32"/>
          <w:szCs w:val="32"/>
        </w:rPr>
        <w:t>支出决算为</w:t>
      </w:r>
      <w:r>
        <w:rPr>
          <w:rFonts w:ascii="仿宋_GB2312" w:hAnsi="仿宋" w:eastAsia="仿宋_GB2312" w:cs="仿宋_GB2312"/>
          <w:color w:val="000000"/>
          <w:sz w:val="32"/>
          <w:szCs w:val="32"/>
        </w:rPr>
        <w:t>1135.64</w:t>
      </w:r>
      <w:r>
        <w:rPr>
          <w:rStyle w:val="14"/>
          <w:rFonts w:hint="eastAsia" w:ascii="仿宋_GB2312" w:hAnsi="仿宋" w:eastAsia="仿宋_GB2312" w:cs="仿宋_GB2312"/>
          <w:b w:val="0"/>
          <w:bCs w:val="0"/>
          <w:color w:val="000000"/>
          <w:sz w:val="32"/>
          <w:szCs w:val="32"/>
        </w:rPr>
        <w:t>万元，完成预算</w:t>
      </w:r>
      <w:r>
        <w:rPr>
          <w:rStyle w:val="14"/>
          <w:rFonts w:ascii="仿宋_GB2312" w:hAnsi="仿宋" w:eastAsia="仿宋_GB2312" w:cs="仿宋_GB2312"/>
          <w:b w:val="0"/>
          <w:bCs w:val="0"/>
          <w:color w:val="000000"/>
          <w:sz w:val="32"/>
          <w:szCs w:val="32"/>
        </w:rPr>
        <w:t>100%</w:t>
      </w:r>
      <w:r>
        <w:rPr>
          <w:rStyle w:val="14"/>
          <w:rFonts w:hint="eastAsia" w:ascii="仿宋_GB2312" w:hAnsi="仿宋" w:eastAsia="仿宋_GB2312" w:cs="仿宋_GB2312"/>
          <w:b w:val="0"/>
          <w:bCs w:val="0"/>
          <w:color w:val="000000"/>
          <w:sz w:val="32"/>
          <w:szCs w:val="32"/>
        </w:rPr>
        <w:t>，决算数预算数持平。</w:t>
      </w:r>
    </w:p>
    <w:p>
      <w:pPr>
        <w:pageBreakBefore w:val="0"/>
        <w:widowControl w:val="0"/>
        <w:kinsoku/>
        <w:wordWrap/>
        <w:overflowPunct/>
        <w:topLinePunct w:val="0"/>
        <w:autoSpaceDE/>
        <w:autoSpaceDN/>
        <w:bidi w:val="0"/>
        <w:adjustRightInd/>
        <w:snapToGrid/>
        <w:spacing w:line="576" w:lineRule="exact"/>
        <w:ind w:firstLine="642" w:firstLineChars="200"/>
        <w:textAlignment w:val="auto"/>
        <w:rPr>
          <w:rFonts w:ascii="仿宋_GB2312" w:hAnsi="仿宋" w:eastAsia="仿宋_GB2312"/>
          <w:b/>
          <w:bCs/>
          <w:color w:val="000000"/>
          <w:sz w:val="32"/>
          <w:szCs w:val="32"/>
        </w:rPr>
      </w:pPr>
      <w:r>
        <w:rPr>
          <w:rStyle w:val="14"/>
          <w:rFonts w:ascii="仿宋_GB2312" w:hAnsi="仿宋" w:eastAsia="仿宋_GB2312" w:cs="仿宋_GB2312"/>
          <w:color w:val="000000"/>
          <w:sz w:val="32"/>
          <w:szCs w:val="32"/>
        </w:rPr>
        <w:t>3.</w:t>
      </w:r>
      <w:r>
        <w:rPr>
          <w:rStyle w:val="14"/>
          <w:rFonts w:hint="eastAsia" w:ascii="仿宋_GB2312" w:hAnsi="仿宋" w:eastAsia="仿宋_GB2312" w:cs="仿宋_GB2312"/>
          <w:color w:val="000000"/>
          <w:sz w:val="32"/>
          <w:szCs w:val="32"/>
        </w:rPr>
        <w:t>公共安全（类）公安（款）出入境管理（项）</w:t>
      </w:r>
      <w:r>
        <w:rPr>
          <w:rStyle w:val="14"/>
          <w:rFonts w:ascii="仿宋_GB2312" w:hAnsi="仿宋" w:eastAsia="仿宋_GB2312" w:cs="仿宋_GB2312"/>
          <w:color w:val="000000"/>
          <w:sz w:val="32"/>
          <w:szCs w:val="32"/>
        </w:rPr>
        <w:t>:</w:t>
      </w:r>
      <w:r>
        <w:rPr>
          <w:rStyle w:val="14"/>
          <w:rFonts w:ascii="仿宋_GB2312" w:hAnsi="仿宋" w:eastAsia="仿宋_GB2312" w:cs="仿宋_GB2312"/>
          <w:b w:val="0"/>
          <w:bCs w:val="0"/>
          <w:color w:val="000000"/>
          <w:sz w:val="32"/>
          <w:szCs w:val="32"/>
        </w:rPr>
        <w:t xml:space="preserve"> </w:t>
      </w:r>
      <w:r>
        <w:rPr>
          <w:rStyle w:val="14"/>
          <w:rFonts w:hint="eastAsia" w:ascii="仿宋_GB2312" w:hAnsi="仿宋" w:eastAsia="仿宋_GB2312" w:cs="仿宋_GB2312"/>
          <w:b w:val="0"/>
          <w:bCs w:val="0"/>
          <w:color w:val="000000"/>
          <w:sz w:val="32"/>
          <w:szCs w:val="32"/>
        </w:rPr>
        <w:t>支出决算为</w:t>
      </w:r>
      <w:r>
        <w:rPr>
          <w:rFonts w:ascii="仿宋_GB2312" w:hAnsi="仿宋" w:eastAsia="仿宋_GB2312" w:cs="仿宋_GB2312"/>
          <w:color w:val="000000"/>
          <w:sz w:val="32"/>
          <w:szCs w:val="32"/>
        </w:rPr>
        <w:t>6</w:t>
      </w:r>
      <w:r>
        <w:rPr>
          <w:rStyle w:val="14"/>
          <w:rFonts w:hint="eastAsia" w:ascii="仿宋_GB2312" w:hAnsi="仿宋" w:eastAsia="仿宋_GB2312" w:cs="仿宋_GB2312"/>
          <w:b w:val="0"/>
          <w:bCs w:val="0"/>
          <w:color w:val="000000"/>
          <w:sz w:val="32"/>
          <w:szCs w:val="32"/>
        </w:rPr>
        <w:t>万元，完成预算</w:t>
      </w:r>
      <w:r>
        <w:rPr>
          <w:rStyle w:val="14"/>
          <w:rFonts w:ascii="仿宋_GB2312" w:hAnsi="仿宋" w:eastAsia="仿宋_GB2312" w:cs="仿宋_GB2312"/>
          <w:b w:val="0"/>
          <w:bCs w:val="0"/>
          <w:color w:val="000000"/>
          <w:sz w:val="32"/>
          <w:szCs w:val="32"/>
        </w:rPr>
        <w:t>100%</w:t>
      </w:r>
      <w:r>
        <w:rPr>
          <w:rStyle w:val="14"/>
          <w:rFonts w:hint="eastAsia" w:ascii="仿宋_GB2312" w:hAnsi="仿宋" w:eastAsia="仿宋_GB2312" w:cs="仿宋_GB2312"/>
          <w:b w:val="0"/>
          <w:bCs w:val="0"/>
          <w:color w:val="000000"/>
          <w:sz w:val="32"/>
          <w:szCs w:val="32"/>
        </w:rPr>
        <w:t>，决算数预算数持平。</w:t>
      </w:r>
    </w:p>
    <w:p>
      <w:pPr>
        <w:pageBreakBefore w:val="0"/>
        <w:widowControl w:val="0"/>
        <w:kinsoku/>
        <w:wordWrap/>
        <w:overflowPunct/>
        <w:topLinePunct w:val="0"/>
        <w:autoSpaceDE/>
        <w:autoSpaceDN/>
        <w:bidi w:val="0"/>
        <w:adjustRightInd/>
        <w:snapToGrid/>
        <w:spacing w:line="576" w:lineRule="exact"/>
        <w:ind w:firstLine="642" w:firstLineChars="200"/>
        <w:textAlignment w:val="auto"/>
        <w:rPr>
          <w:rStyle w:val="14"/>
          <w:rFonts w:ascii="仿宋_GB2312" w:hAnsi="仿宋" w:eastAsia="仿宋_GB2312"/>
          <w:b w:val="0"/>
          <w:bCs w:val="0"/>
          <w:color w:val="000000"/>
          <w:sz w:val="32"/>
          <w:szCs w:val="32"/>
        </w:rPr>
      </w:pPr>
      <w:r>
        <w:rPr>
          <w:rStyle w:val="14"/>
          <w:rFonts w:ascii="仿宋_GB2312" w:hAnsi="仿宋" w:eastAsia="仿宋_GB2312" w:cs="仿宋_GB2312"/>
          <w:color w:val="000000"/>
          <w:sz w:val="32"/>
          <w:szCs w:val="32"/>
        </w:rPr>
        <w:t>4.</w:t>
      </w:r>
      <w:r>
        <w:rPr>
          <w:rStyle w:val="14"/>
          <w:rFonts w:hint="eastAsia" w:ascii="仿宋_GB2312" w:hAnsi="仿宋" w:eastAsia="仿宋_GB2312" w:cs="仿宋_GB2312"/>
          <w:color w:val="000000"/>
          <w:sz w:val="32"/>
          <w:szCs w:val="32"/>
        </w:rPr>
        <w:t>公共安全（类）公安（款）禁毒管理（项）</w:t>
      </w:r>
      <w:r>
        <w:rPr>
          <w:rStyle w:val="14"/>
          <w:rFonts w:ascii="仿宋_GB2312" w:hAnsi="仿宋" w:eastAsia="仿宋_GB2312" w:cs="仿宋_GB2312"/>
          <w:color w:val="000000"/>
          <w:sz w:val="32"/>
          <w:szCs w:val="32"/>
        </w:rPr>
        <w:t>:</w:t>
      </w:r>
      <w:r>
        <w:rPr>
          <w:rStyle w:val="14"/>
          <w:rFonts w:ascii="仿宋_GB2312" w:hAnsi="仿宋" w:eastAsia="仿宋_GB2312" w:cs="仿宋_GB2312"/>
          <w:b w:val="0"/>
          <w:bCs w:val="0"/>
          <w:color w:val="000000"/>
          <w:sz w:val="32"/>
          <w:szCs w:val="32"/>
        </w:rPr>
        <w:t xml:space="preserve"> </w:t>
      </w:r>
      <w:r>
        <w:rPr>
          <w:rStyle w:val="14"/>
          <w:rFonts w:hint="eastAsia" w:ascii="仿宋_GB2312" w:hAnsi="仿宋" w:eastAsia="仿宋_GB2312" w:cs="仿宋_GB2312"/>
          <w:b w:val="0"/>
          <w:bCs w:val="0"/>
          <w:color w:val="000000"/>
          <w:sz w:val="32"/>
          <w:szCs w:val="32"/>
        </w:rPr>
        <w:t>支出决算为</w:t>
      </w:r>
      <w:r>
        <w:rPr>
          <w:rFonts w:ascii="仿宋_GB2312" w:hAnsi="仿宋" w:eastAsia="仿宋_GB2312" w:cs="仿宋_GB2312"/>
          <w:color w:val="000000"/>
          <w:sz w:val="32"/>
          <w:szCs w:val="32"/>
        </w:rPr>
        <w:t>9</w:t>
      </w:r>
      <w:r>
        <w:rPr>
          <w:rStyle w:val="14"/>
          <w:rFonts w:hint="eastAsia" w:ascii="仿宋_GB2312" w:hAnsi="仿宋" w:eastAsia="仿宋_GB2312" w:cs="仿宋_GB2312"/>
          <w:b w:val="0"/>
          <w:bCs w:val="0"/>
          <w:color w:val="000000"/>
          <w:sz w:val="32"/>
          <w:szCs w:val="32"/>
        </w:rPr>
        <w:t>万元，完成预算</w:t>
      </w:r>
      <w:r>
        <w:rPr>
          <w:rStyle w:val="14"/>
          <w:rFonts w:ascii="仿宋_GB2312" w:hAnsi="仿宋" w:eastAsia="仿宋_GB2312" w:cs="仿宋_GB2312"/>
          <w:b w:val="0"/>
          <w:bCs w:val="0"/>
          <w:color w:val="000000"/>
          <w:sz w:val="32"/>
          <w:szCs w:val="32"/>
        </w:rPr>
        <w:t>100%</w:t>
      </w:r>
      <w:r>
        <w:rPr>
          <w:rStyle w:val="14"/>
          <w:rFonts w:hint="eastAsia" w:ascii="仿宋_GB2312" w:hAnsi="仿宋" w:eastAsia="仿宋_GB2312" w:cs="仿宋_GB2312"/>
          <w:b w:val="0"/>
          <w:bCs w:val="0"/>
          <w:color w:val="000000"/>
          <w:sz w:val="32"/>
          <w:szCs w:val="32"/>
        </w:rPr>
        <w:t>，决算数预算数持平。</w:t>
      </w:r>
    </w:p>
    <w:p>
      <w:pPr>
        <w:pageBreakBefore w:val="0"/>
        <w:widowControl w:val="0"/>
        <w:kinsoku/>
        <w:wordWrap/>
        <w:overflowPunct/>
        <w:topLinePunct w:val="0"/>
        <w:autoSpaceDE/>
        <w:autoSpaceDN/>
        <w:bidi w:val="0"/>
        <w:adjustRightInd/>
        <w:snapToGrid/>
        <w:spacing w:line="576" w:lineRule="exact"/>
        <w:ind w:firstLine="642" w:firstLineChars="200"/>
        <w:textAlignment w:val="auto"/>
        <w:rPr>
          <w:rStyle w:val="14"/>
          <w:rFonts w:ascii="仿宋_GB2312" w:hAnsi="仿宋" w:eastAsia="仿宋_GB2312"/>
          <w:b w:val="0"/>
          <w:bCs w:val="0"/>
          <w:color w:val="000000"/>
          <w:sz w:val="32"/>
          <w:szCs w:val="32"/>
        </w:rPr>
      </w:pPr>
      <w:r>
        <w:rPr>
          <w:rStyle w:val="14"/>
          <w:rFonts w:ascii="仿宋_GB2312" w:hAnsi="仿宋" w:eastAsia="仿宋_GB2312" w:cs="仿宋_GB2312"/>
          <w:color w:val="000000"/>
          <w:sz w:val="32"/>
          <w:szCs w:val="32"/>
        </w:rPr>
        <w:t>5.</w:t>
      </w:r>
      <w:r>
        <w:rPr>
          <w:rStyle w:val="14"/>
          <w:rFonts w:hint="eastAsia" w:ascii="仿宋_GB2312" w:hAnsi="仿宋" w:eastAsia="仿宋_GB2312" w:cs="仿宋_GB2312"/>
          <w:color w:val="000000"/>
          <w:sz w:val="32"/>
          <w:szCs w:val="32"/>
        </w:rPr>
        <w:t>公共安全（类）公安（款）道路交通管理（项）</w:t>
      </w:r>
      <w:r>
        <w:rPr>
          <w:rStyle w:val="14"/>
          <w:rFonts w:ascii="仿宋_GB2312" w:hAnsi="仿宋" w:eastAsia="仿宋_GB2312" w:cs="仿宋_GB2312"/>
          <w:color w:val="000000"/>
          <w:sz w:val="32"/>
          <w:szCs w:val="32"/>
        </w:rPr>
        <w:t>:</w:t>
      </w:r>
      <w:r>
        <w:rPr>
          <w:rStyle w:val="14"/>
          <w:rFonts w:ascii="仿宋_GB2312" w:hAnsi="仿宋" w:eastAsia="仿宋_GB2312" w:cs="仿宋_GB2312"/>
          <w:b w:val="0"/>
          <w:bCs w:val="0"/>
          <w:color w:val="000000"/>
          <w:sz w:val="32"/>
          <w:szCs w:val="32"/>
        </w:rPr>
        <w:t xml:space="preserve"> </w:t>
      </w:r>
      <w:r>
        <w:rPr>
          <w:rStyle w:val="14"/>
          <w:rFonts w:hint="eastAsia" w:ascii="仿宋_GB2312" w:hAnsi="仿宋" w:eastAsia="仿宋_GB2312" w:cs="仿宋_GB2312"/>
          <w:b w:val="0"/>
          <w:bCs w:val="0"/>
          <w:color w:val="000000"/>
          <w:sz w:val="32"/>
          <w:szCs w:val="32"/>
        </w:rPr>
        <w:t>支出决算为</w:t>
      </w:r>
      <w:r>
        <w:rPr>
          <w:rFonts w:ascii="仿宋_GB2312" w:hAnsi="仿宋" w:eastAsia="仿宋_GB2312" w:cs="仿宋_GB2312"/>
          <w:color w:val="000000"/>
          <w:sz w:val="32"/>
          <w:szCs w:val="32"/>
        </w:rPr>
        <w:t>9</w:t>
      </w:r>
      <w:r>
        <w:rPr>
          <w:rStyle w:val="14"/>
          <w:rFonts w:hint="eastAsia" w:ascii="仿宋_GB2312" w:hAnsi="仿宋" w:eastAsia="仿宋_GB2312" w:cs="仿宋_GB2312"/>
          <w:b w:val="0"/>
          <w:bCs w:val="0"/>
          <w:color w:val="000000"/>
          <w:sz w:val="32"/>
          <w:szCs w:val="32"/>
        </w:rPr>
        <w:t>万元，完成预算</w:t>
      </w:r>
      <w:r>
        <w:rPr>
          <w:rStyle w:val="14"/>
          <w:rFonts w:ascii="仿宋_GB2312" w:hAnsi="仿宋" w:eastAsia="仿宋_GB2312" w:cs="仿宋_GB2312"/>
          <w:b w:val="0"/>
          <w:bCs w:val="0"/>
          <w:color w:val="000000"/>
          <w:sz w:val="32"/>
          <w:szCs w:val="32"/>
        </w:rPr>
        <w:t>100%</w:t>
      </w:r>
      <w:r>
        <w:rPr>
          <w:rStyle w:val="14"/>
          <w:rFonts w:hint="eastAsia" w:ascii="仿宋_GB2312" w:hAnsi="仿宋" w:eastAsia="仿宋_GB2312" w:cs="仿宋_GB2312"/>
          <w:b w:val="0"/>
          <w:bCs w:val="0"/>
          <w:color w:val="000000"/>
          <w:sz w:val="32"/>
          <w:szCs w:val="32"/>
        </w:rPr>
        <w:t>，决算数预算数持平。</w:t>
      </w:r>
    </w:p>
    <w:p>
      <w:pPr>
        <w:pageBreakBefore w:val="0"/>
        <w:widowControl w:val="0"/>
        <w:kinsoku/>
        <w:wordWrap/>
        <w:overflowPunct/>
        <w:topLinePunct w:val="0"/>
        <w:autoSpaceDE/>
        <w:autoSpaceDN/>
        <w:bidi w:val="0"/>
        <w:adjustRightInd/>
        <w:snapToGrid/>
        <w:spacing w:line="576" w:lineRule="exact"/>
        <w:ind w:firstLine="642" w:firstLineChars="200"/>
        <w:textAlignment w:val="auto"/>
        <w:rPr>
          <w:rStyle w:val="14"/>
          <w:rFonts w:ascii="仿宋_GB2312" w:hAnsi="仿宋" w:eastAsia="仿宋_GB2312"/>
          <w:b w:val="0"/>
          <w:bCs w:val="0"/>
          <w:color w:val="000000"/>
          <w:sz w:val="32"/>
          <w:szCs w:val="32"/>
        </w:rPr>
      </w:pPr>
      <w:r>
        <w:rPr>
          <w:rStyle w:val="14"/>
          <w:rFonts w:ascii="仿宋_GB2312" w:hAnsi="仿宋" w:eastAsia="仿宋_GB2312" w:cs="仿宋_GB2312"/>
          <w:color w:val="000000"/>
          <w:sz w:val="32"/>
          <w:szCs w:val="32"/>
        </w:rPr>
        <w:t>6.</w:t>
      </w:r>
      <w:r>
        <w:rPr>
          <w:rStyle w:val="14"/>
          <w:rFonts w:hint="eastAsia" w:ascii="仿宋_GB2312" w:hAnsi="仿宋" w:eastAsia="仿宋_GB2312" w:cs="仿宋_GB2312"/>
          <w:color w:val="000000"/>
          <w:sz w:val="32"/>
          <w:szCs w:val="32"/>
        </w:rPr>
        <w:t>社会保障和就业（类）民政管理事务（款）拥军优属（项）</w:t>
      </w:r>
      <w:r>
        <w:rPr>
          <w:rStyle w:val="14"/>
          <w:rFonts w:ascii="仿宋_GB2312" w:hAnsi="仿宋" w:eastAsia="仿宋_GB2312" w:cs="仿宋_GB2312"/>
          <w:color w:val="000000"/>
          <w:sz w:val="32"/>
          <w:szCs w:val="32"/>
        </w:rPr>
        <w:t>:</w:t>
      </w:r>
      <w:r>
        <w:rPr>
          <w:rStyle w:val="14"/>
          <w:rFonts w:ascii="仿宋_GB2312" w:hAnsi="仿宋" w:eastAsia="仿宋_GB2312" w:cs="仿宋_GB2312"/>
          <w:b w:val="0"/>
          <w:bCs w:val="0"/>
          <w:color w:val="000000"/>
          <w:sz w:val="32"/>
          <w:szCs w:val="32"/>
        </w:rPr>
        <w:t xml:space="preserve"> </w:t>
      </w:r>
      <w:r>
        <w:rPr>
          <w:rStyle w:val="14"/>
          <w:rFonts w:hint="eastAsia" w:ascii="仿宋_GB2312" w:hAnsi="仿宋" w:eastAsia="仿宋_GB2312" w:cs="仿宋_GB2312"/>
          <w:b w:val="0"/>
          <w:bCs w:val="0"/>
          <w:color w:val="000000"/>
          <w:sz w:val="32"/>
          <w:szCs w:val="32"/>
        </w:rPr>
        <w:t>支出决算为</w:t>
      </w:r>
      <w:r>
        <w:rPr>
          <w:rStyle w:val="14"/>
          <w:rFonts w:ascii="仿宋_GB2312" w:hAnsi="仿宋" w:eastAsia="仿宋_GB2312" w:cs="仿宋_GB2312"/>
          <w:b w:val="0"/>
          <w:bCs w:val="0"/>
          <w:color w:val="000000"/>
          <w:sz w:val="32"/>
          <w:szCs w:val="32"/>
        </w:rPr>
        <w:t>1</w:t>
      </w:r>
      <w:r>
        <w:rPr>
          <w:rStyle w:val="14"/>
          <w:rFonts w:hint="eastAsia" w:ascii="仿宋_GB2312" w:hAnsi="仿宋" w:eastAsia="仿宋_GB2312" w:cs="仿宋_GB2312"/>
          <w:b w:val="0"/>
          <w:bCs w:val="0"/>
          <w:color w:val="000000"/>
          <w:sz w:val="32"/>
          <w:szCs w:val="32"/>
        </w:rPr>
        <w:t>万元，完成预算</w:t>
      </w:r>
      <w:r>
        <w:rPr>
          <w:rStyle w:val="14"/>
          <w:rFonts w:ascii="仿宋_GB2312" w:hAnsi="仿宋" w:eastAsia="仿宋_GB2312" w:cs="仿宋_GB2312"/>
          <w:b w:val="0"/>
          <w:bCs w:val="0"/>
          <w:color w:val="000000"/>
          <w:sz w:val="32"/>
          <w:szCs w:val="32"/>
        </w:rPr>
        <w:t>100%</w:t>
      </w:r>
      <w:r>
        <w:rPr>
          <w:rStyle w:val="14"/>
          <w:rFonts w:hint="eastAsia" w:ascii="仿宋_GB2312" w:hAnsi="仿宋" w:eastAsia="仿宋_GB2312" w:cs="仿宋_GB2312"/>
          <w:b w:val="0"/>
          <w:bCs w:val="0"/>
          <w:color w:val="000000"/>
          <w:sz w:val="32"/>
          <w:szCs w:val="32"/>
        </w:rPr>
        <w:t>，决算数预算数持平。</w:t>
      </w:r>
    </w:p>
    <w:p>
      <w:pPr>
        <w:pageBreakBefore w:val="0"/>
        <w:widowControl w:val="0"/>
        <w:kinsoku/>
        <w:wordWrap/>
        <w:overflowPunct/>
        <w:topLinePunct w:val="0"/>
        <w:autoSpaceDE/>
        <w:autoSpaceDN/>
        <w:bidi w:val="0"/>
        <w:adjustRightInd/>
        <w:snapToGrid/>
        <w:spacing w:line="576" w:lineRule="exact"/>
        <w:ind w:firstLine="642" w:firstLineChars="200"/>
        <w:textAlignment w:val="auto"/>
        <w:rPr>
          <w:rStyle w:val="14"/>
          <w:rFonts w:ascii="仿宋_GB2312" w:hAnsi="仿宋" w:eastAsia="仿宋_GB2312"/>
          <w:b w:val="0"/>
          <w:bCs w:val="0"/>
          <w:color w:val="000000"/>
          <w:sz w:val="32"/>
          <w:szCs w:val="32"/>
        </w:rPr>
      </w:pPr>
      <w:r>
        <w:rPr>
          <w:rStyle w:val="14"/>
          <w:rFonts w:ascii="仿宋_GB2312" w:hAnsi="仿宋" w:eastAsia="仿宋_GB2312" w:cs="仿宋_GB2312"/>
          <w:color w:val="000000"/>
          <w:sz w:val="32"/>
          <w:szCs w:val="32"/>
        </w:rPr>
        <w:t>7.</w:t>
      </w:r>
      <w:r>
        <w:rPr>
          <w:rStyle w:val="14"/>
          <w:rFonts w:hint="eastAsia" w:ascii="仿宋_GB2312" w:hAnsi="仿宋" w:eastAsia="仿宋_GB2312" w:cs="仿宋_GB2312"/>
          <w:color w:val="000000"/>
          <w:sz w:val="32"/>
          <w:szCs w:val="32"/>
        </w:rPr>
        <w:t>社会保障和就业（类）行政事业单位离退休（款）机关事业单位基本养老保险缴费支出（项）</w:t>
      </w:r>
      <w:r>
        <w:rPr>
          <w:rStyle w:val="14"/>
          <w:rFonts w:ascii="仿宋_GB2312" w:hAnsi="仿宋" w:eastAsia="仿宋_GB2312" w:cs="仿宋_GB2312"/>
          <w:color w:val="000000"/>
          <w:sz w:val="32"/>
          <w:szCs w:val="32"/>
        </w:rPr>
        <w:t>:</w:t>
      </w:r>
      <w:r>
        <w:rPr>
          <w:rStyle w:val="14"/>
          <w:rFonts w:ascii="仿宋_GB2312" w:hAnsi="仿宋" w:eastAsia="仿宋_GB2312" w:cs="仿宋_GB2312"/>
          <w:b w:val="0"/>
          <w:bCs w:val="0"/>
          <w:color w:val="000000"/>
          <w:sz w:val="32"/>
          <w:szCs w:val="32"/>
        </w:rPr>
        <w:t xml:space="preserve"> </w:t>
      </w:r>
      <w:r>
        <w:rPr>
          <w:rStyle w:val="14"/>
          <w:rFonts w:hint="eastAsia" w:ascii="仿宋_GB2312" w:hAnsi="仿宋" w:eastAsia="仿宋_GB2312" w:cs="仿宋_GB2312"/>
          <w:b w:val="0"/>
          <w:bCs w:val="0"/>
          <w:color w:val="000000"/>
          <w:sz w:val="32"/>
          <w:szCs w:val="32"/>
        </w:rPr>
        <w:t>支出决算为</w:t>
      </w:r>
      <w:r>
        <w:rPr>
          <w:rStyle w:val="14"/>
          <w:rFonts w:ascii="仿宋_GB2312" w:hAnsi="仿宋" w:eastAsia="仿宋_GB2312" w:cs="仿宋_GB2312"/>
          <w:b w:val="0"/>
          <w:bCs w:val="0"/>
          <w:color w:val="000000"/>
          <w:sz w:val="32"/>
          <w:szCs w:val="32"/>
        </w:rPr>
        <w:t>324.17</w:t>
      </w:r>
      <w:r>
        <w:rPr>
          <w:rStyle w:val="14"/>
          <w:rFonts w:hint="eastAsia" w:ascii="仿宋_GB2312" w:hAnsi="仿宋" w:eastAsia="仿宋_GB2312" w:cs="仿宋_GB2312"/>
          <w:b w:val="0"/>
          <w:bCs w:val="0"/>
          <w:color w:val="000000"/>
          <w:sz w:val="32"/>
          <w:szCs w:val="32"/>
        </w:rPr>
        <w:t>万元，完成预算</w:t>
      </w:r>
      <w:r>
        <w:rPr>
          <w:rStyle w:val="14"/>
          <w:rFonts w:ascii="仿宋_GB2312" w:hAnsi="仿宋" w:eastAsia="仿宋_GB2312" w:cs="仿宋_GB2312"/>
          <w:b w:val="0"/>
          <w:bCs w:val="0"/>
          <w:color w:val="000000"/>
          <w:sz w:val="32"/>
          <w:szCs w:val="32"/>
        </w:rPr>
        <w:t>100%</w:t>
      </w:r>
      <w:r>
        <w:rPr>
          <w:rStyle w:val="14"/>
          <w:rFonts w:hint="eastAsia" w:ascii="仿宋_GB2312" w:hAnsi="仿宋" w:eastAsia="仿宋_GB2312" w:cs="仿宋_GB2312"/>
          <w:b w:val="0"/>
          <w:bCs w:val="0"/>
          <w:color w:val="000000"/>
          <w:sz w:val="32"/>
          <w:szCs w:val="32"/>
        </w:rPr>
        <w:t>，决算数预算数持平。</w:t>
      </w:r>
    </w:p>
    <w:p>
      <w:pPr>
        <w:pageBreakBefore w:val="0"/>
        <w:widowControl w:val="0"/>
        <w:kinsoku/>
        <w:wordWrap/>
        <w:overflowPunct/>
        <w:topLinePunct w:val="0"/>
        <w:autoSpaceDE/>
        <w:autoSpaceDN/>
        <w:bidi w:val="0"/>
        <w:adjustRightInd/>
        <w:snapToGrid/>
        <w:spacing w:line="576" w:lineRule="exact"/>
        <w:ind w:firstLine="642" w:firstLineChars="200"/>
        <w:textAlignment w:val="auto"/>
        <w:rPr>
          <w:rStyle w:val="14"/>
          <w:rFonts w:ascii="仿宋_GB2312" w:hAnsi="仿宋" w:eastAsia="仿宋_GB2312"/>
          <w:b w:val="0"/>
          <w:bCs w:val="0"/>
          <w:color w:val="000000"/>
          <w:sz w:val="32"/>
          <w:szCs w:val="32"/>
        </w:rPr>
      </w:pPr>
      <w:r>
        <w:rPr>
          <w:rStyle w:val="14"/>
          <w:rFonts w:ascii="仿宋_GB2312" w:hAnsi="仿宋" w:eastAsia="仿宋_GB2312" w:cs="仿宋_GB2312"/>
          <w:color w:val="000000"/>
          <w:sz w:val="32"/>
          <w:szCs w:val="32"/>
        </w:rPr>
        <w:t>8.</w:t>
      </w:r>
      <w:r>
        <w:rPr>
          <w:rStyle w:val="14"/>
          <w:rFonts w:hint="eastAsia" w:ascii="仿宋_GB2312" w:hAnsi="仿宋" w:eastAsia="仿宋_GB2312" w:cs="仿宋_GB2312"/>
          <w:color w:val="000000"/>
          <w:sz w:val="32"/>
          <w:szCs w:val="32"/>
        </w:rPr>
        <w:t>社会保障和就业（类）行政事业单位离退休（款）职业年金缴费支出（项）</w:t>
      </w:r>
      <w:r>
        <w:rPr>
          <w:rStyle w:val="14"/>
          <w:rFonts w:ascii="仿宋_GB2312" w:hAnsi="仿宋" w:eastAsia="仿宋_GB2312" w:cs="仿宋_GB2312"/>
          <w:color w:val="000000"/>
          <w:sz w:val="32"/>
          <w:szCs w:val="32"/>
        </w:rPr>
        <w:t>:</w:t>
      </w:r>
      <w:r>
        <w:rPr>
          <w:rStyle w:val="14"/>
          <w:rFonts w:ascii="仿宋_GB2312" w:hAnsi="仿宋" w:eastAsia="仿宋_GB2312" w:cs="仿宋_GB2312"/>
          <w:b w:val="0"/>
          <w:bCs w:val="0"/>
          <w:color w:val="000000"/>
          <w:sz w:val="32"/>
          <w:szCs w:val="32"/>
        </w:rPr>
        <w:t xml:space="preserve"> </w:t>
      </w:r>
      <w:r>
        <w:rPr>
          <w:rStyle w:val="14"/>
          <w:rFonts w:hint="eastAsia" w:ascii="仿宋_GB2312" w:hAnsi="仿宋" w:eastAsia="仿宋_GB2312" w:cs="仿宋_GB2312"/>
          <w:b w:val="0"/>
          <w:bCs w:val="0"/>
          <w:color w:val="000000"/>
          <w:sz w:val="32"/>
          <w:szCs w:val="32"/>
        </w:rPr>
        <w:t>支出决算为</w:t>
      </w:r>
      <w:r>
        <w:rPr>
          <w:rStyle w:val="14"/>
          <w:rFonts w:ascii="仿宋_GB2312" w:hAnsi="仿宋" w:eastAsia="仿宋_GB2312" w:cs="仿宋_GB2312"/>
          <w:b w:val="0"/>
          <w:bCs w:val="0"/>
          <w:color w:val="000000"/>
          <w:sz w:val="32"/>
          <w:szCs w:val="32"/>
        </w:rPr>
        <w:t>108.81</w:t>
      </w:r>
      <w:r>
        <w:rPr>
          <w:rStyle w:val="14"/>
          <w:rFonts w:hint="eastAsia" w:ascii="仿宋_GB2312" w:hAnsi="仿宋" w:eastAsia="仿宋_GB2312" w:cs="仿宋_GB2312"/>
          <w:b w:val="0"/>
          <w:bCs w:val="0"/>
          <w:color w:val="000000"/>
          <w:sz w:val="32"/>
          <w:szCs w:val="32"/>
        </w:rPr>
        <w:t>万元，完成预算</w:t>
      </w:r>
      <w:r>
        <w:rPr>
          <w:rStyle w:val="14"/>
          <w:rFonts w:ascii="仿宋_GB2312" w:hAnsi="仿宋" w:eastAsia="仿宋_GB2312" w:cs="仿宋_GB2312"/>
          <w:b w:val="0"/>
          <w:bCs w:val="0"/>
          <w:color w:val="000000"/>
          <w:sz w:val="32"/>
          <w:szCs w:val="32"/>
        </w:rPr>
        <w:t>100%</w:t>
      </w:r>
      <w:r>
        <w:rPr>
          <w:rStyle w:val="14"/>
          <w:rFonts w:hint="eastAsia" w:ascii="仿宋_GB2312" w:hAnsi="仿宋" w:eastAsia="仿宋_GB2312" w:cs="仿宋_GB2312"/>
          <w:b w:val="0"/>
          <w:bCs w:val="0"/>
          <w:color w:val="000000"/>
          <w:sz w:val="32"/>
          <w:szCs w:val="32"/>
        </w:rPr>
        <w:t>，决算数预算数持平。</w:t>
      </w:r>
    </w:p>
    <w:p>
      <w:pPr>
        <w:pageBreakBefore w:val="0"/>
        <w:widowControl w:val="0"/>
        <w:kinsoku/>
        <w:wordWrap/>
        <w:overflowPunct/>
        <w:topLinePunct w:val="0"/>
        <w:autoSpaceDE/>
        <w:autoSpaceDN/>
        <w:bidi w:val="0"/>
        <w:adjustRightInd/>
        <w:snapToGrid/>
        <w:spacing w:line="576" w:lineRule="exact"/>
        <w:ind w:firstLine="642" w:firstLineChars="200"/>
        <w:textAlignment w:val="auto"/>
        <w:rPr>
          <w:rStyle w:val="14"/>
          <w:rFonts w:ascii="仿宋_GB2312" w:hAnsi="仿宋" w:eastAsia="仿宋_GB2312"/>
          <w:b w:val="0"/>
          <w:bCs w:val="0"/>
          <w:color w:val="000000"/>
          <w:sz w:val="32"/>
          <w:szCs w:val="32"/>
        </w:rPr>
      </w:pPr>
      <w:r>
        <w:rPr>
          <w:rStyle w:val="14"/>
          <w:rFonts w:ascii="仿宋_GB2312" w:hAnsi="仿宋" w:eastAsia="仿宋_GB2312" w:cs="仿宋_GB2312"/>
          <w:color w:val="000000"/>
          <w:sz w:val="32"/>
          <w:szCs w:val="32"/>
        </w:rPr>
        <w:t>9.</w:t>
      </w:r>
      <w:r>
        <w:rPr>
          <w:rStyle w:val="14"/>
          <w:rFonts w:hint="eastAsia" w:ascii="仿宋_GB2312" w:hAnsi="仿宋" w:eastAsia="仿宋_GB2312" w:cs="仿宋_GB2312"/>
          <w:color w:val="000000"/>
          <w:sz w:val="32"/>
          <w:szCs w:val="32"/>
        </w:rPr>
        <w:t>医疗卫生与计划生育（类）公共卫生（款）重大公共卫生专项（项）</w:t>
      </w:r>
      <w:r>
        <w:rPr>
          <w:rStyle w:val="14"/>
          <w:rFonts w:ascii="仿宋_GB2312" w:hAnsi="仿宋" w:eastAsia="仿宋_GB2312" w:cs="仿宋_GB2312"/>
          <w:color w:val="000000"/>
          <w:sz w:val="32"/>
          <w:szCs w:val="32"/>
        </w:rPr>
        <w:t>:</w:t>
      </w:r>
      <w:r>
        <w:rPr>
          <w:rStyle w:val="14"/>
          <w:rFonts w:hint="eastAsia" w:ascii="仿宋_GB2312" w:hAnsi="仿宋" w:eastAsia="仿宋_GB2312" w:cs="仿宋_GB2312"/>
          <w:b w:val="0"/>
          <w:bCs w:val="0"/>
          <w:color w:val="000000"/>
          <w:sz w:val="32"/>
          <w:szCs w:val="32"/>
        </w:rPr>
        <w:t>支出决算为</w:t>
      </w:r>
      <w:r>
        <w:rPr>
          <w:rStyle w:val="14"/>
          <w:rFonts w:ascii="仿宋_GB2312" w:hAnsi="仿宋" w:eastAsia="仿宋_GB2312" w:cs="仿宋_GB2312"/>
          <w:b w:val="0"/>
          <w:bCs w:val="0"/>
          <w:color w:val="000000"/>
          <w:sz w:val="32"/>
          <w:szCs w:val="32"/>
        </w:rPr>
        <w:t>4</w:t>
      </w:r>
      <w:r>
        <w:rPr>
          <w:rStyle w:val="14"/>
          <w:rFonts w:hint="eastAsia" w:ascii="仿宋_GB2312" w:hAnsi="仿宋" w:eastAsia="仿宋_GB2312" w:cs="仿宋_GB2312"/>
          <w:b w:val="0"/>
          <w:bCs w:val="0"/>
          <w:color w:val="000000"/>
          <w:sz w:val="32"/>
          <w:szCs w:val="32"/>
        </w:rPr>
        <w:t>万元，完成预算</w:t>
      </w:r>
      <w:r>
        <w:rPr>
          <w:rStyle w:val="14"/>
          <w:rFonts w:ascii="仿宋_GB2312" w:hAnsi="仿宋" w:eastAsia="仿宋_GB2312" w:cs="仿宋_GB2312"/>
          <w:b w:val="0"/>
          <w:bCs w:val="0"/>
          <w:color w:val="000000"/>
          <w:sz w:val="32"/>
          <w:szCs w:val="32"/>
        </w:rPr>
        <w:t>100%</w:t>
      </w:r>
      <w:r>
        <w:rPr>
          <w:rStyle w:val="14"/>
          <w:rFonts w:hint="eastAsia" w:ascii="仿宋_GB2312" w:hAnsi="仿宋" w:eastAsia="仿宋_GB2312" w:cs="仿宋_GB2312"/>
          <w:b w:val="0"/>
          <w:bCs w:val="0"/>
          <w:color w:val="000000"/>
          <w:sz w:val="32"/>
          <w:szCs w:val="32"/>
        </w:rPr>
        <w:t>，决算数预算数持平。</w:t>
      </w:r>
    </w:p>
    <w:p>
      <w:pPr>
        <w:pageBreakBefore w:val="0"/>
        <w:widowControl w:val="0"/>
        <w:kinsoku/>
        <w:wordWrap/>
        <w:overflowPunct/>
        <w:topLinePunct w:val="0"/>
        <w:autoSpaceDE/>
        <w:autoSpaceDN/>
        <w:bidi w:val="0"/>
        <w:adjustRightInd/>
        <w:snapToGrid/>
        <w:spacing w:line="576" w:lineRule="exact"/>
        <w:ind w:firstLine="642" w:firstLineChars="200"/>
        <w:textAlignment w:val="auto"/>
        <w:rPr>
          <w:rFonts w:ascii="仿宋_GB2312" w:hAnsi="仿宋" w:eastAsia="仿宋_GB2312"/>
          <w:b/>
          <w:bCs/>
          <w:color w:val="000000"/>
          <w:sz w:val="32"/>
          <w:szCs w:val="32"/>
        </w:rPr>
      </w:pPr>
      <w:r>
        <w:rPr>
          <w:rStyle w:val="14"/>
          <w:rFonts w:ascii="仿宋_GB2312" w:hAnsi="仿宋" w:eastAsia="仿宋_GB2312" w:cs="仿宋_GB2312"/>
          <w:color w:val="000000"/>
          <w:sz w:val="32"/>
          <w:szCs w:val="32"/>
        </w:rPr>
        <w:t>10.</w:t>
      </w:r>
      <w:r>
        <w:rPr>
          <w:rStyle w:val="14"/>
          <w:rFonts w:hint="eastAsia" w:ascii="仿宋_GB2312" w:hAnsi="仿宋" w:eastAsia="仿宋_GB2312" w:cs="仿宋_GB2312"/>
          <w:color w:val="000000"/>
          <w:sz w:val="32"/>
          <w:szCs w:val="32"/>
        </w:rPr>
        <w:t>医疗卫生与计划生育（类）行政事业单位医疗（款）行政单位医疗（项）</w:t>
      </w:r>
      <w:r>
        <w:rPr>
          <w:rStyle w:val="14"/>
          <w:rFonts w:ascii="仿宋_GB2312" w:hAnsi="仿宋" w:eastAsia="仿宋_GB2312" w:cs="仿宋_GB2312"/>
          <w:color w:val="000000"/>
          <w:sz w:val="32"/>
          <w:szCs w:val="32"/>
        </w:rPr>
        <w:t>:</w:t>
      </w:r>
      <w:r>
        <w:rPr>
          <w:rStyle w:val="14"/>
          <w:rFonts w:hint="eastAsia" w:ascii="仿宋_GB2312" w:hAnsi="仿宋" w:eastAsia="仿宋_GB2312" w:cs="仿宋_GB2312"/>
          <w:b w:val="0"/>
          <w:bCs w:val="0"/>
          <w:color w:val="000000"/>
          <w:sz w:val="32"/>
          <w:szCs w:val="32"/>
        </w:rPr>
        <w:t>支出决算为</w:t>
      </w:r>
      <w:r>
        <w:rPr>
          <w:rStyle w:val="14"/>
          <w:rFonts w:ascii="仿宋_GB2312" w:hAnsi="仿宋" w:eastAsia="仿宋_GB2312" w:cs="仿宋_GB2312"/>
          <w:b w:val="0"/>
          <w:bCs w:val="0"/>
          <w:color w:val="000000"/>
          <w:sz w:val="32"/>
          <w:szCs w:val="32"/>
        </w:rPr>
        <w:t>174.43</w:t>
      </w:r>
      <w:r>
        <w:rPr>
          <w:rStyle w:val="14"/>
          <w:rFonts w:hint="eastAsia" w:ascii="仿宋_GB2312" w:hAnsi="仿宋" w:eastAsia="仿宋_GB2312" w:cs="仿宋_GB2312"/>
          <w:b w:val="0"/>
          <w:bCs w:val="0"/>
          <w:color w:val="000000"/>
          <w:sz w:val="32"/>
          <w:szCs w:val="32"/>
        </w:rPr>
        <w:t>万元，完成预算</w:t>
      </w:r>
      <w:r>
        <w:rPr>
          <w:rStyle w:val="14"/>
          <w:rFonts w:ascii="仿宋_GB2312" w:hAnsi="仿宋" w:eastAsia="仿宋_GB2312" w:cs="仿宋_GB2312"/>
          <w:b w:val="0"/>
          <w:bCs w:val="0"/>
          <w:color w:val="000000"/>
          <w:sz w:val="32"/>
          <w:szCs w:val="32"/>
        </w:rPr>
        <w:t>100%</w:t>
      </w:r>
      <w:r>
        <w:rPr>
          <w:rStyle w:val="14"/>
          <w:rFonts w:hint="eastAsia" w:ascii="仿宋_GB2312" w:hAnsi="仿宋" w:eastAsia="仿宋_GB2312" w:cs="仿宋_GB2312"/>
          <w:b w:val="0"/>
          <w:bCs w:val="0"/>
          <w:color w:val="000000"/>
          <w:sz w:val="32"/>
          <w:szCs w:val="32"/>
        </w:rPr>
        <w:t>，决算数预算数持平。</w:t>
      </w:r>
    </w:p>
    <w:p>
      <w:pPr>
        <w:pageBreakBefore w:val="0"/>
        <w:widowControl w:val="0"/>
        <w:kinsoku/>
        <w:wordWrap/>
        <w:overflowPunct/>
        <w:topLinePunct w:val="0"/>
        <w:autoSpaceDE/>
        <w:autoSpaceDN/>
        <w:bidi w:val="0"/>
        <w:adjustRightInd/>
        <w:snapToGrid/>
        <w:spacing w:line="576" w:lineRule="exact"/>
        <w:ind w:firstLine="642" w:firstLineChars="200"/>
        <w:textAlignment w:val="auto"/>
        <w:rPr>
          <w:rStyle w:val="14"/>
          <w:rFonts w:ascii="仿宋_GB2312" w:hAnsi="仿宋" w:eastAsia="仿宋_GB2312"/>
          <w:b w:val="0"/>
          <w:bCs w:val="0"/>
          <w:color w:val="000000"/>
          <w:sz w:val="32"/>
          <w:szCs w:val="32"/>
        </w:rPr>
      </w:pPr>
      <w:r>
        <w:rPr>
          <w:rStyle w:val="14"/>
          <w:rFonts w:ascii="仿宋_GB2312" w:hAnsi="仿宋" w:eastAsia="仿宋_GB2312" w:cs="仿宋_GB2312"/>
          <w:color w:val="000000"/>
          <w:sz w:val="32"/>
          <w:szCs w:val="32"/>
        </w:rPr>
        <w:t>11.</w:t>
      </w:r>
      <w:r>
        <w:rPr>
          <w:rStyle w:val="14"/>
          <w:rFonts w:hint="eastAsia" w:ascii="仿宋_GB2312" w:hAnsi="仿宋" w:eastAsia="仿宋_GB2312" w:cs="仿宋_GB2312"/>
          <w:color w:val="000000"/>
          <w:sz w:val="32"/>
          <w:szCs w:val="32"/>
        </w:rPr>
        <w:t>住房保障（类）住房改革支出（款）住房公积金（项）</w:t>
      </w:r>
      <w:r>
        <w:rPr>
          <w:rStyle w:val="14"/>
          <w:rFonts w:ascii="仿宋_GB2312" w:hAnsi="仿宋" w:eastAsia="仿宋_GB2312" w:cs="仿宋_GB2312"/>
          <w:color w:val="000000"/>
          <w:sz w:val="32"/>
          <w:szCs w:val="32"/>
        </w:rPr>
        <w:t>:</w:t>
      </w:r>
      <w:r>
        <w:rPr>
          <w:rStyle w:val="14"/>
          <w:rFonts w:ascii="仿宋_GB2312" w:hAnsi="仿宋" w:eastAsia="仿宋_GB2312" w:cs="仿宋_GB2312"/>
          <w:b w:val="0"/>
          <w:bCs w:val="0"/>
          <w:color w:val="000000"/>
          <w:sz w:val="32"/>
          <w:szCs w:val="32"/>
        </w:rPr>
        <w:t xml:space="preserve"> </w:t>
      </w:r>
      <w:r>
        <w:rPr>
          <w:rStyle w:val="14"/>
          <w:rFonts w:hint="eastAsia" w:ascii="仿宋_GB2312" w:hAnsi="仿宋" w:eastAsia="仿宋_GB2312" w:cs="仿宋_GB2312"/>
          <w:b w:val="0"/>
          <w:bCs w:val="0"/>
          <w:color w:val="000000"/>
          <w:sz w:val="32"/>
          <w:szCs w:val="32"/>
        </w:rPr>
        <w:t>支出决算为</w:t>
      </w:r>
      <w:r>
        <w:rPr>
          <w:rStyle w:val="14"/>
          <w:rFonts w:ascii="仿宋_GB2312" w:hAnsi="仿宋" w:eastAsia="仿宋_GB2312" w:cs="仿宋_GB2312"/>
          <w:b w:val="0"/>
          <w:bCs w:val="0"/>
          <w:color w:val="000000"/>
          <w:sz w:val="32"/>
          <w:szCs w:val="32"/>
        </w:rPr>
        <w:t>286.14</w:t>
      </w:r>
      <w:r>
        <w:rPr>
          <w:rStyle w:val="14"/>
          <w:rFonts w:hint="eastAsia" w:ascii="仿宋_GB2312" w:hAnsi="仿宋" w:eastAsia="仿宋_GB2312" w:cs="仿宋_GB2312"/>
          <w:b w:val="0"/>
          <w:bCs w:val="0"/>
          <w:color w:val="000000"/>
          <w:sz w:val="32"/>
          <w:szCs w:val="32"/>
        </w:rPr>
        <w:t>万元，完成预算</w:t>
      </w:r>
      <w:r>
        <w:rPr>
          <w:rStyle w:val="14"/>
          <w:rFonts w:ascii="仿宋_GB2312" w:hAnsi="仿宋" w:eastAsia="仿宋_GB2312" w:cs="仿宋_GB2312"/>
          <w:b w:val="0"/>
          <w:bCs w:val="0"/>
          <w:color w:val="000000"/>
          <w:sz w:val="32"/>
          <w:szCs w:val="32"/>
        </w:rPr>
        <w:t>100%</w:t>
      </w:r>
      <w:r>
        <w:rPr>
          <w:rStyle w:val="14"/>
          <w:rFonts w:hint="eastAsia" w:ascii="仿宋_GB2312" w:hAnsi="仿宋" w:eastAsia="仿宋_GB2312" w:cs="仿宋_GB2312"/>
          <w:b w:val="0"/>
          <w:bCs w:val="0"/>
          <w:color w:val="000000"/>
          <w:sz w:val="32"/>
          <w:szCs w:val="32"/>
        </w:rPr>
        <w:t>，决算数预算数持平。</w:t>
      </w:r>
    </w:p>
    <w:p>
      <w:pPr>
        <w:pageBreakBefore w:val="0"/>
        <w:widowControl w:val="0"/>
        <w:kinsoku/>
        <w:wordWrap/>
        <w:overflowPunct/>
        <w:topLinePunct w:val="0"/>
        <w:autoSpaceDE/>
        <w:autoSpaceDN/>
        <w:bidi w:val="0"/>
        <w:adjustRightInd/>
        <w:snapToGrid/>
        <w:spacing w:line="576" w:lineRule="exact"/>
        <w:ind w:firstLine="642" w:firstLineChars="200"/>
        <w:textAlignment w:val="auto"/>
        <w:rPr>
          <w:rFonts w:ascii="仿宋_GB2312" w:hAnsi="仿宋" w:eastAsia="仿宋_GB2312"/>
          <w:b/>
          <w:bCs/>
          <w:color w:val="000000"/>
          <w:sz w:val="32"/>
          <w:szCs w:val="32"/>
        </w:rPr>
      </w:pPr>
      <w:r>
        <w:rPr>
          <w:rStyle w:val="14"/>
          <w:rFonts w:ascii="仿宋_GB2312" w:hAnsi="仿宋" w:eastAsia="仿宋_GB2312" w:cs="仿宋_GB2312"/>
          <w:color w:val="000000"/>
          <w:sz w:val="32"/>
          <w:szCs w:val="32"/>
        </w:rPr>
        <w:t>12.</w:t>
      </w:r>
      <w:r>
        <w:rPr>
          <w:rStyle w:val="14"/>
          <w:rFonts w:hint="eastAsia" w:ascii="仿宋_GB2312" w:hAnsi="仿宋" w:eastAsia="仿宋_GB2312" w:cs="仿宋_GB2312"/>
          <w:color w:val="000000"/>
          <w:sz w:val="32"/>
          <w:szCs w:val="32"/>
        </w:rPr>
        <w:t>住房保障（类）住房改革支出（款）购房补贴（项）</w:t>
      </w:r>
      <w:r>
        <w:rPr>
          <w:rStyle w:val="14"/>
          <w:rFonts w:ascii="仿宋_GB2312" w:hAnsi="仿宋" w:eastAsia="仿宋_GB2312" w:cs="仿宋_GB2312"/>
          <w:color w:val="000000"/>
          <w:sz w:val="32"/>
          <w:szCs w:val="32"/>
        </w:rPr>
        <w:t>:</w:t>
      </w:r>
      <w:r>
        <w:rPr>
          <w:rStyle w:val="14"/>
          <w:rFonts w:ascii="仿宋_GB2312" w:hAnsi="仿宋" w:eastAsia="仿宋_GB2312" w:cs="仿宋_GB2312"/>
          <w:b w:val="0"/>
          <w:bCs w:val="0"/>
          <w:color w:val="000000"/>
          <w:sz w:val="32"/>
          <w:szCs w:val="32"/>
        </w:rPr>
        <w:t xml:space="preserve"> </w:t>
      </w:r>
      <w:r>
        <w:rPr>
          <w:rStyle w:val="14"/>
          <w:rFonts w:hint="eastAsia" w:ascii="仿宋_GB2312" w:hAnsi="仿宋" w:eastAsia="仿宋_GB2312" w:cs="仿宋_GB2312"/>
          <w:b w:val="0"/>
          <w:bCs w:val="0"/>
          <w:color w:val="000000"/>
          <w:sz w:val="32"/>
          <w:szCs w:val="32"/>
        </w:rPr>
        <w:t>支出决算为</w:t>
      </w:r>
      <w:r>
        <w:rPr>
          <w:rStyle w:val="14"/>
          <w:rFonts w:ascii="仿宋_GB2312" w:hAnsi="仿宋" w:eastAsia="仿宋_GB2312" w:cs="仿宋_GB2312"/>
          <w:b w:val="0"/>
          <w:bCs w:val="0"/>
          <w:color w:val="000000"/>
          <w:sz w:val="32"/>
          <w:szCs w:val="32"/>
        </w:rPr>
        <w:t>2.03</w:t>
      </w:r>
      <w:r>
        <w:rPr>
          <w:rStyle w:val="14"/>
          <w:rFonts w:hint="eastAsia" w:ascii="仿宋_GB2312" w:hAnsi="仿宋" w:eastAsia="仿宋_GB2312" w:cs="仿宋_GB2312"/>
          <w:b w:val="0"/>
          <w:bCs w:val="0"/>
          <w:color w:val="000000"/>
          <w:sz w:val="32"/>
          <w:szCs w:val="32"/>
        </w:rPr>
        <w:t>万元，完成预算</w:t>
      </w:r>
      <w:r>
        <w:rPr>
          <w:rStyle w:val="14"/>
          <w:rFonts w:ascii="仿宋_GB2312" w:hAnsi="仿宋" w:eastAsia="仿宋_GB2312" w:cs="仿宋_GB2312"/>
          <w:b w:val="0"/>
          <w:bCs w:val="0"/>
          <w:color w:val="000000"/>
          <w:sz w:val="32"/>
          <w:szCs w:val="32"/>
        </w:rPr>
        <w:t>100%</w:t>
      </w:r>
      <w:r>
        <w:rPr>
          <w:rStyle w:val="14"/>
          <w:rFonts w:hint="eastAsia" w:ascii="仿宋_GB2312" w:hAnsi="仿宋" w:eastAsia="仿宋_GB2312" w:cs="仿宋_GB2312"/>
          <w:b w:val="0"/>
          <w:bCs w:val="0"/>
          <w:color w:val="000000"/>
          <w:sz w:val="32"/>
          <w:szCs w:val="32"/>
        </w:rPr>
        <w:t>，决算数预算数持平。</w:t>
      </w:r>
    </w:p>
    <w:p>
      <w:pPr>
        <w:pStyle w:val="3"/>
        <w:pageBreakBefore w:val="0"/>
        <w:widowControl w:val="0"/>
        <w:kinsoku/>
        <w:wordWrap/>
        <w:overflowPunct/>
        <w:topLinePunct w:val="0"/>
        <w:autoSpaceDE/>
        <w:autoSpaceDN/>
        <w:bidi w:val="0"/>
        <w:adjustRightInd/>
        <w:snapToGrid/>
        <w:spacing w:line="576" w:lineRule="exact"/>
        <w:ind w:firstLine="640" w:firstLineChars="200"/>
        <w:textAlignment w:val="auto"/>
        <w:rPr>
          <w:rStyle w:val="17"/>
          <w:rFonts w:cs="Times New Roman"/>
          <w:b/>
          <w:bCs/>
        </w:rPr>
      </w:pPr>
      <w:bookmarkStart w:id="37" w:name="_Toc15396608"/>
      <w:bookmarkStart w:id="38" w:name="_Toc15377214"/>
      <w:r>
        <w:rPr>
          <w:rFonts w:hint="eastAsia" w:ascii="黑体" w:eastAsia="黑体" w:cs="黑体"/>
          <w:b w:val="0"/>
          <w:bCs w:val="0"/>
          <w:color w:val="000000"/>
        </w:rPr>
        <w:t>六、</w:t>
      </w:r>
      <w:r>
        <w:rPr>
          <w:rFonts w:hint="eastAsia" w:ascii="黑体" w:hAnsi="黑体" w:eastAsia="黑体" w:cs="黑体"/>
          <w:b w:val="0"/>
          <w:bCs w:val="0"/>
          <w:color w:val="000000"/>
        </w:rPr>
        <w:t>一</w:t>
      </w:r>
      <w:r>
        <w:rPr>
          <w:rStyle w:val="17"/>
          <w:rFonts w:hint="eastAsia" w:ascii="黑体" w:hAnsi="黑体" w:eastAsia="黑体" w:cs="黑体"/>
          <w:b w:val="0"/>
          <w:bCs w:val="0"/>
        </w:rPr>
        <w:t>般公共预算财政拨款基本支出决算情况说明</w:t>
      </w:r>
      <w:bookmarkEnd w:id="37"/>
      <w:bookmarkEnd w:id="38"/>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 w:eastAsia="仿宋_GB2312"/>
          <w:color w:val="000000"/>
          <w:sz w:val="32"/>
          <w:szCs w:val="32"/>
        </w:rPr>
      </w:pPr>
      <w:r>
        <w:rPr>
          <w:rFonts w:ascii="仿宋_GB2312" w:hAnsi="仿宋" w:eastAsia="仿宋_GB2312" w:cs="仿宋_GB2312"/>
          <w:color w:val="000000"/>
          <w:sz w:val="32"/>
          <w:szCs w:val="32"/>
        </w:rPr>
        <w:t>2018</w:t>
      </w:r>
      <w:r>
        <w:rPr>
          <w:rFonts w:hint="eastAsia" w:ascii="仿宋_GB2312" w:hAnsi="仿宋" w:eastAsia="仿宋_GB2312" w:cs="仿宋_GB2312"/>
          <w:color w:val="000000"/>
          <w:sz w:val="32"/>
          <w:szCs w:val="32"/>
        </w:rPr>
        <w:t>年一般公共预算财政拨款基本支出</w:t>
      </w:r>
      <w:r>
        <w:rPr>
          <w:rFonts w:ascii="仿宋_GB2312" w:hAnsi="仿宋" w:eastAsia="仿宋_GB2312" w:cs="仿宋_GB2312"/>
          <w:color w:val="000000"/>
          <w:sz w:val="32"/>
          <w:szCs w:val="32"/>
        </w:rPr>
        <w:t>4175.86</w:t>
      </w:r>
      <w:r>
        <w:rPr>
          <w:rFonts w:hint="eastAsia" w:ascii="仿宋_GB2312" w:hAnsi="仿宋" w:eastAsia="仿宋_GB2312" w:cs="仿宋_GB2312"/>
          <w:color w:val="000000"/>
          <w:sz w:val="32"/>
          <w:szCs w:val="32"/>
        </w:rPr>
        <w:t>万元，其中：</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 w:eastAsia="仿宋_GB2312"/>
          <w:color w:val="000000"/>
          <w:sz w:val="32"/>
          <w:szCs w:val="32"/>
        </w:rPr>
      </w:pPr>
      <w:r>
        <w:rPr>
          <w:rFonts w:hint="eastAsia" w:ascii="仿宋_GB2312" w:hAnsi="仿宋" w:eastAsia="仿宋_GB2312" w:cs="仿宋_GB2312"/>
          <w:color w:val="000000"/>
          <w:sz w:val="32"/>
          <w:szCs w:val="32"/>
        </w:rPr>
        <w:t>人员经费</w:t>
      </w:r>
      <w:r>
        <w:rPr>
          <w:rFonts w:ascii="仿宋_GB2312" w:hAnsi="仿宋" w:eastAsia="仿宋_GB2312" w:cs="仿宋_GB2312"/>
          <w:color w:val="000000"/>
          <w:sz w:val="32"/>
          <w:szCs w:val="32"/>
        </w:rPr>
        <w:t>3693.41</w:t>
      </w:r>
      <w:r>
        <w:rPr>
          <w:rFonts w:hint="eastAsia" w:ascii="仿宋_GB2312" w:hAnsi="仿宋" w:eastAsia="仿宋_GB2312" w:cs="仿宋_GB2312"/>
          <w:color w:val="000000"/>
          <w:sz w:val="32"/>
          <w:szCs w:val="32"/>
        </w:rPr>
        <w:t>万元，主要包括：基本工资、津贴补贴、奖金、机关事业单位基本养老保险缴费、职业年金缴费、职工基本医疗保险缴费、其他社会保障缴费、其他工资福利支出、抚恤金、生活补助、医疗费、住房公积金等。</w:t>
      </w:r>
      <w:r>
        <w:rPr>
          <w:rFonts w:ascii="仿宋_GB2312" w:hAnsi="仿宋" w:eastAsia="仿宋_GB2312"/>
          <w:color w:val="000000"/>
          <w:sz w:val="32"/>
          <w:szCs w:val="32"/>
        </w:rPr>
        <w:br w:type="textWrapping"/>
      </w:r>
      <w:r>
        <w:rPr>
          <w:rFonts w:hint="eastAsia" w:ascii="仿宋_GB2312" w:hAnsi="仿宋" w:eastAsia="仿宋_GB2312" w:cs="仿宋_GB2312"/>
          <w:color w:val="000000"/>
          <w:sz w:val="32"/>
          <w:szCs w:val="32"/>
        </w:rPr>
        <w:t>　　公用经费</w:t>
      </w:r>
      <w:r>
        <w:rPr>
          <w:rFonts w:ascii="仿宋_GB2312" w:hAnsi="仿宋" w:eastAsia="仿宋_GB2312" w:cs="仿宋_GB2312"/>
          <w:color w:val="000000"/>
          <w:sz w:val="32"/>
          <w:szCs w:val="32"/>
        </w:rPr>
        <w:t>482.44</w:t>
      </w:r>
      <w:r>
        <w:rPr>
          <w:rFonts w:hint="eastAsia" w:ascii="仿宋_GB2312" w:hAnsi="仿宋" w:eastAsia="仿宋_GB2312" w:cs="仿宋_GB2312"/>
          <w:color w:val="000000"/>
          <w:sz w:val="32"/>
          <w:szCs w:val="32"/>
        </w:rPr>
        <w:t>万元，主要包括：办公费、水费、电费、差旅费、维修（护）费、租赁费、公务接待费、劳务费、公务用车运行维护费等。</w:t>
      </w:r>
    </w:p>
    <w:p>
      <w:pPr>
        <w:pStyle w:val="3"/>
        <w:pageBreakBefore w:val="0"/>
        <w:widowControl w:val="0"/>
        <w:kinsoku/>
        <w:wordWrap/>
        <w:overflowPunct/>
        <w:topLinePunct w:val="0"/>
        <w:autoSpaceDE/>
        <w:autoSpaceDN/>
        <w:bidi w:val="0"/>
        <w:adjustRightInd/>
        <w:snapToGrid/>
        <w:spacing w:line="576" w:lineRule="exact"/>
        <w:ind w:firstLine="640" w:firstLineChars="200"/>
        <w:textAlignment w:val="auto"/>
        <w:rPr>
          <w:rStyle w:val="17"/>
          <w:rFonts w:ascii="黑体" w:hAnsi="黑体" w:eastAsia="黑体" w:cs="Times New Roman"/>
          <w:b w:val="0"/>
          <w:bCs w:val="0"/>
        </w:rPr>
      </w:pPr>
      <w:bookmarkStart w:id="39" w:name="_Toc15396609"/>
      <w:bookmarkStart w:id="40" w:name="_Toc15377215"/>
      <w:r>
        <w:rPr>
          <w:rFonts w:hint="eastAsia" w:ascii="黑体" w:eastAsia="黑体" w:cs="黑体"/>
          <w:b w:val="0"/>
          <w:bCs w:val="0"/>
          <w:color w:val="000000"/>
        </w:rPr>
        <w:t>七、</w:t>
      </w:r>
      <w:r>
        <w:rPr>
          <w:rStyle w:val="17"/>
          <w:rFonts w:hint="eastAsia" w:ascii="黑体" w:hAnsi="黑体" w:eastAsia="黑体" w:cs="黑体"/>
          <w:b w:val="0"/>
          <w:bCs w:val="0"/>
        </w:rPr>
        <w:t>“三公”经费财政拨款支出决算情况说明</w:t>
      </w:r>
      <w:bookmarkEnd w:id="39"/>
      <w:bookmarkEnd w:id="40"/>
    </w:p>
    <w:p>
      <w:pPr>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Fonts w:ascii="仿宋_GB2312" w:hAnsi="仿宋" w:eastAsia="仿宋_GB2312"/>
          <w:b/>
          <w:bCs/>
          <w:color w:val="000000"/>
          <w:sz w:val="32"/>
          <w:szCs w:val="32"/>
        </w:rPr>
      </w:pPr>
      <w:bookmarkStart w:id="41" w:name="_Toc15377216"/>
      <w:r>
        <w:rPr>
          <w:rFonts w:hint="eastAsia" w:ascii="楷体" w:hAnsi="楷体" w:eastAsia="楷体" w:cs="楷体"/>
          <w:color w:val="000000"/>
          <w:sz w:val="32"/>
          <w:szCs w:val="32"/>
        </w:rPr>
        <w:t>（一）“三公”经费财政拨款支出决算总体情况说明</w:t>
      </w:r>
      <w:bookmarkEnd w:id="41"/>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 w:eastAsia="仿宋_GB2312"/>
          <w:color w:val="000000"/>
          <w:sz w:val="32"/>
          <w:szCs w:val="32"/>
        </w:rPr>
      </w:pPr>
      <w:r>
        <w:rPr>
          <w:rFonts w:ascii="仿宋_GB2312" w:hAnsi="仿宋" w:eastAsia="仿宋_GB2312" w:cs="仿宋_GB2312"/>
          <w:color w:val="000000"/>
          <w:sz w:val="32"/>
          <w:szCs w:val="32"/>
        </w:rPr>
        <w:t>2018</w:t>
      </w:r>
      <w:r>
        <w:rPr>
          <w:rFonts w:hint="eastAsia" w:ascii="仿宋_GB2312" w:hAnsi="仿宋" w:eastAsia="仿宋_GB2312" w:cs="仿宋_GB2312"/>
          <w:color w:val="000000"/>
          <w:sz w:val="32"/>
          <w:szCs w:val="32"/>
        </w:rPr>
        <w:t>年“三公”经费财政拨款支出决算为</w:t>
      </w:r>
      <w:r>
        <w:rPr>
          <w:rFonts w:ascii="仿宋_GB2312" w:hAnsi="仿宋" w:eastAsia="仿宋_GB2312" w:cs="仿宋_GB2312"/>
          <w:color w:val="000000"/>
          <w:sz w:val="32"/>
          <w:szCs w:val="32"/>
        </w:rPr>
        <w:t>117.76</w:t>
      </w:r>
      <w:r>
        <w:rPr>
          <w:rFonts w:hint="eastAsia" w:ascii="仿宋_GB2312" w:hAnsi="仿宋" w:eastAsia="仿宋_GB2312" w:cs="仿宋_GB2312"/>
          <w:color w:val="000000"/>
          <w:sz w:val="32"/>
          <w:szCs w:val="32"/>
        </w:rPr>
        <w:t>万元，完成预算</w:t>
      </w:r>
      <w:r>
        <w:rPr>
          <w:rFonts w:ascii="仿宋_GB2312" w:hAnsi="仿宋" w:eastAsia="仿宋_GB2312" w:cs="仿宋_GB2312"/>
          <w:color w:val="000000"/>
          <w:sz w:val="32"/>
          <w:szCs w:val="32"/>
        </w:rPr>
        <w:t>100%</w:t>
      </w:r>
      <w:r>
        <w:rPr>
          <w:rFonts w:hint="eastAsia" w:ascii="仿宋_GB2312" w:hAnsi="仿宋" w:eastAsia="仿宋_GB2312" w:cs="仿宋_GB2312"/>
          <w:color w:val="000000"/>
          <w:sz w:val="32"/>
          <w:szCs w:val="32"/>
        </w:rPr>
        <w:t>，</w:t>
      </w:r>
      <w:r>
        <w:rPr>
          <w:rStyle w:val="14"/>
          <w:rFonts w:hint="eastAsia" w:ascii="仿宋_GB2312" w:hAnsi="仿宋" w:eastAsia="仿宋_GB2312" w:cs="仿宋_GB2312"/>
          <w:b w:val="0"/>
          <w:bCs w:val="0"/>
          <w:color w:val="000000"/>
          <w:sz w:val="32"/>
          <w:szCs w:val="32"/>
        </w:rPr>
        <w:t>决算数预算数持平</w:t>
      </w:r>
      <w:r>
        <w:rPr>
          <w:rFonts w:hint="eastAsia" w:ascii="仿宋_GB2312" w:hAnsi="仿宋" w:eastAsia="仿宋_GB2312" w:cs="仿宋_GB2312"/>
          <w:color w:val="000000"/>
          <w:sz w:val="32"/>
          <w:szCs w:val="32"/>
        </w:rPr>
        <w:t>。</w:t>
      </w:r>
    </w:p>
    <w:p>
      <w:pPr>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Fonts w:ascii="仿宋_GB2312" w:hAnsi="仿宋" w:eastAsia="仿宋_GB2312"/>
          <w:b/>
          <w:bCs/>
          <w:color w:val="000000"/>
          <w:sz w:val="32"/>
          <w:szCs w:val="32"/>
        </w:rPr>
      </w:pPr>
      <w:bookmarkStart w:id="42" w:name="_Toc15377217"/>
      <w:r>
        <w:rPr>
          <w:rFonts w:hint="eastAsia" w:ascii="楷体" w:hAnsi="楷体" w:eastAsia="楷体" w:cs="楷体"/>
          <w:color w:val="000000"/>
          <w:sz w:val="32"/>
          <w:szCs w:val="32"/>
        </w:rPr>
        <w:t>（二）“三公”经费财政拨款支出决算具体情况说明</w:t>
      </w:r>
      <w:bookmarkEnd w:id="42"/>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 w:eastAsia="仿宋_GB2312"/>
          <w:color w:val="000000"/>
          <w:sz w:val="32"/>
          <w:szCs w:val="32"/>
        </w:rPr>
      </w:pPr>
      <w:r>
        <w:rPr>
          <w:rFonts w:ascii="仿宋_GB2312" w:hAnsi="仿宋" w:eastAsia="仿宋_GB2312" w:cs="仿宋_GB2312"/>
          <w:color w:val="000000"/>
          <w:sz w:val="32"/>
          <w:szCs w:val="32"/>
        </w:rPr>
        <w:t>2018</w:t>
      </w:r>
      <w:r>
        <w:rPr>
          <w:rFonts w:hint="eastAsia" w:ascii="仿宋_GB2312" w:hAnsi="仿宋" w:eastAsia="仿宋_GB2312" w:cs="仿宋_GB2312"/>
          <w:color w:val="000000"/>
          <w:sz w:val="32"/>
          <w:szCs w:val="32"/>
        </w:rPr>
        <w:t>年“三公”经费财政拨款支出决算中，因公出国（境）费支出决算</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；公务用车购置及运行维护费支出决算</w:t>
      </w:r>
      <w:r>
        <w:rPr>
          <w:rFonts w:ascii="仿宋_GB2312" w:hAnsi="仿宋" w:eastAsia="仿宋_GB2312" w:cs="仿宋_GB2312"/>
          <w:color w:val="000000"/>
          <w:sz w:val="32"/>
          <w:szCs w:val="32"/>
        </w:rPr>
        <w:t>107.44</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91.24%</w:t>
      </w:r>
      <w:r>
        <w:rPr>
          <w:rFonts w:hint="eastAsia" w:ascii="仿宋_GB2312" w:hAnsi="仿宋" w:eastAsia="仿宋_GB2312" w:cs="仿宋_GB2312"/>
          <w:color w:val="000000"/>
          <w:sz w:val="32"/>
          <w:szCs w:val="32"/>
        </w:rPr>
        <w:t>；公务接待费支出决算</w:t>
      </w:r>
      <w:r>
        <w:rPr>
          <w:rFonts w:ascii="仿宋_GB2312" w:hAnsi="仿宋" w:eastAsia="仿宋_GB2312" w:cs="仿宋_GB2312"/>
          <w:color w:val="000000"/>
          <w:sz w:val="32"/>
          <w:szCs w:val="32"/>
        </w:rPr>
        <w:t>10.32</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8.76%</w:t>
      </w:r>
      <w:r>
        <w:rPr>
          <w:rFonts w:hint="eastAsia" w:ascii="仿宋_GB2312" w:hAnsi="仿宋" w:eastAsia="仿宋_GB2312" w:cs="仿宋_GB2312"/>
          <w:color w:val="000000"/>
          <w:sz w:val="32"/>
          <w:szCs w:val="32"/>
        </w:rPr>
        <w:t>。具体情况如下：</w:t>
      </w:r>
    </w:p>
    <w:p>
      <w:pPr>
        <w:ind w:firstLine="640"/>
        <w:rPr>
          <w:rFonts w:ascii="仿宋" w:hAnsi="仿宋" w:eastAsia="仿宋"/>
          <w:color w:val="000000"/>
          <w:sz w:val="32"/>
          <w:szCs w:val="32"/>
        </w:rPr>
      </w:pPr>
      <w:r>
        <w:rPr>
          <w:rFonts w:ascii="仿宋" w:hAnsi="仿宋" w:eastAsia="仿宋"/>
          <w:color w:val="000000"/>
          <w:sz w:val="32"/>
          <w:szCs w:val="32"/>
        </w:rPr>
        <w:pict>
          <v:shape id="_x0000_i1025" o:spt="75" type="#_x0000_t75" style="height:223.55pt;width:340.75pt;" filled="f" o:preferrelative="t" stroked="f" coordsize="21600,21600">
            <v:path/>
            <v:fill on="f" focussize="0,0"/>
            <v:stroke on="f" joinstyle="miter"/>
            <v:imagedata r:id="rId12" o:title=""/>
            <o:lock v:ext="edit" aspectratio="t"/>
            <w10:wrap type="none"/>
            <w10:anchorlock/>
          </v:shape>
        </w:pict>
      </w:r>
    </w:p>
    <w:p>
      <w:pPr>
        <w:spacing w:line="576" w:lineRule="exact"/>
        <w:ind w:firstLine="642" w:firstLineChars="200"/>
        <w:rPr>
          <w:rFonts w:ascii="仿宋_GB2312" w:eastAsia="仿宋_GB2312"/>
          <w:b/>
          <w:bCs/>
          <w:color w:val="000000"/>
          <w:sz w:val="32"/>
          <w:szCs w:val="32"/>
        </w:rPr>
      </w:pPr>
      <w:r>
        <w:rPr>
          <w:rFonts w:ascii="仿宋_GB2312" w:eastAsia="仿宋_GB2312" w:cs="仿宋_GB2312"/>
          <w:b/>
          <w:bCs/>
          <w:color w:val="000000"/>
          <w:sz w:val="32"/>
          <w:szCs w:val="32"/>
        </w:rPr>
        <w:t>1.</w:t>
      </w:r>
      <w:r>
        <w:rPr>
          <w:rFonts w:hint="eastAsia" w:ascii="仿宋_GB2312" w:eastAsia="仿宋_GB2312" w:cs="仿宋_GB2312"/>
          <w:b/>
          <w:bCs/>
          <w:color w:val="000000"/>
          <w:sz w:val="32"/>
          <w:szCs w:val="32"/>
        </w:rPr>
        <w:t>因公出国（境）经费支出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r>
        <w:rPr>
          <w:rStyle w:val="14"/>
          <w:rFonts w:hint="eastAsia" w:ascii="仿宋" w:hAnsi="仿宋" w:eastAsia="仿宋" w:cs="仿宋"/>
          <w:b w:val="0"/>
          <w:bCs w:val="0"/>
          <w:color w:val="000000"/>
          <w:sz w:val="32"/>
          <w:szCs w:val="32"/>
        </w:rPr>
        <w:t>。</w:t>
      </w:r>
      <w:r>
        <w:rPr>
          <w:rFonts w:hint="eastAsia" w:ascii="仿宋_GB2312" w:eastAsia="仿宋_GB2312" w:cs="仿宋_GB2312"/>
          <w:color w:val="000000"/>
          <w:sz w:val="32"/>
          <w:szCs w:val="32"/>
        </w:rPr>
        <w:t>全年安排因公出国（境）团组</w:t>
      </w:r>
      <w:r>
        <w:rPr>
          <w:rFonts w:ascii="仿宋_GB2312" w:eastAsia="仿宋_GB2312" w:cs="仿宋_GB2312"/>
          <w:color w:val="000000"/>
          <w:sz w:val="32"/>
          <w:szCs w:val="32"/>
        </w:rPr>
        <w:t>0</w:t>
      </w:r>
      <w:r>
        <w:rPr>
          <w:rFonts w:hint="eastAsia" w:ascii="仿宋_GB2312" w:eastAsia="仿宋_GB2312" w:cs="仿宋_GB2312"/>
          <w:color w:val="000000"/>
          <w:sz w:val="32"/>
          <w:szCs w:val="32"/>
        </w:rPr>
        <w:t>次，出国（境）</w:t>
      </w:r>
      <w:r>
        <w:rPr>
          <w:rFonts w:ascii="仿宋_GB2312" w:eastAsia="仿宋_GB2312" w:cs="仿宋_GB2312"/>
          <w:color w:val="000000"/>
          <w:sz w:val="32"/>
          <w:szCs w:val="32"/>
        </w:rPr>
        <w:t>0</w:t>
      </w:r>
      <w:r>
        <w:rPr>
          <w:rFonts w:hint="eastAsia" w:ascii="仿宋_GB2312" w:eastAsia="仿宋_GB2312" w:cs="仿宋_GB2312"/>
          <w:color w:val="000000"/>
          <w:sz w:val="32"/>
          <w:szCs w:val="32"/>
        </w:rPr>
        <w:t>人。</w:t>
      </w:r>
      <w:r>
        <w:rPr>
          <w:rFonts w:ascii="仿宋_GB2312" w:eastAsia="仿宋_GB2312" w:cs="仿宋_GB2312"/>
          <w:color w:val="000000"/>
          <w:sz w:val="32"/>
          <w:szCs w:val="32"/>
        </w:rPr>
        <w:t>2017</w:t>
      </w:r>
      <w:r>
        <w:rPr>
          <w:rFonts w:hint="eastAsia" w:ascii="仿宋_GB2312" w:eastAsia="仿宋_GB2312" w:cs="仿宋_GB2312"/>
          <w:color w:val="000000"/>
          <w:sz w:val="32"/>
          <w:szCs w:val="32"/>
        </w:rPr>
        <w:t>及</w:t>
      </w:r>
      <w:r>
        <w:rPr>
          <w:rFonts w:ascii="仿宋_GB2312" w:eastAsia="仿宋_GB2312" w:cs="仿宋_GB2312"/>
          <w:color w:val="000000"/>
          <w:sz w:val="32"/>
          <w:szCs w:val="32"/>
        </w:rPr>
        <w:t>2018</w:t>
      </w:r>
      <w:r>
        <w:rPr>
          <w:rFonts w:hint="eastAsia" w:ascii="仿宋_GB2312" w:eastAsia="仿宋_GB2312" w:cs="仿宋_GB2312"/>
          <w:color w:val="000000"/>
          <w:sz w:val="32"/>
          <w:szCs w:val="32"/>
        </w:rPr>
        <w:t>年均无因公出国（境）支出。</w:t>
      </w:r>
    </w:p>
    <w:p>
      <w:pPr>
        <w:widowControl/>
        <w:spacing w:line="576" w:lineRule="exact"/>
        <w:ind w:firstLine="642" w:firstLineChars="200"/>
        <w:jc w:val="left"/>
        <w:rPr>
          <w:rFonts w:ascii="仿宋_GB2312" w:eastAsia="仿宋_GB2312"/>
          <w:color w:val="000000"/>
          <w:sz w:val="32"/>
          <w:szCs w:val="32"/>
        </w:rPr>
      </w:pPr>
      <w:r>
        <w:rPr>
          <w:rFonts w:ascii="仿宋_GB2312" w:eastAsia="仿宋_GB2312" w:cs="仿宋_GB2312"/>
          <w:b/>
          <w:bCs/>
          <w:color w:val="000000"/>
          <w:sz w:val="32"/>
          <w:szCs w:val="32"/>
        </w:rPr>
        <w:t>2.</w:t>
      </w:r>
      <w:r>
        <w:rPr>
          <w:rFonts w:hint="eastAsia" w:ascii="仿宋_GB2312" w:eastAsia="仿宋_GB2312" w:cs="仿宋_GB2312"/>
          <w:b/>
          <w:bCs/>
          <w:color w:val="000000"/>
          <w:sz w:val="32"/>
          <w:szCs w:val="32"/>
        </w:rPr>
        <w:t>公务用车购置及运行维护费支出</w:t>
      </w:r>
      <w:r>
        <w:rPr>
          <w:rFonts w:ascii="仿宋_GB2312" w:eastAsia="仿宋_GB2312" w:cs="仿宋_GB2312"/>
          <w:color w:val="000000"/>
          <w:sz w:val="32"/>
          <w:szCs w:val="32"/>
        </w:rPr>
        <w:t>107.44</w:t>
      </w:r>
      <w:r>
        <w:rPr>
          <w:rFonts w:hint="eastAsia" w:ascii="仿宋_GB2312" w:eastAsia="仿宋_GB2312" w:cs="仿宋_GB2312"/>
          <w:color w:val="000000"/>
          <w:sz w:val="32"/>
          <w:szCs w:val="32"/>
        </w:rPr>
        <w:t>万元</w:t>
      </w:r>
      <w:r>
        <w:rPr>
          <w:rFonts w:ascii="仿宋_GB2312" w:eastAsia="仿宋_GB2312" w:cs="仿宋_GB2312"/>
          <w:color w:val="000000"/>
          <w:sz w:val="32"/>
          <w:szCs w:val="32"/>
        </w:rPr>
        <w:t>,</w:t>
      </w:r>
      <w:r>
        <w:rPr>
          <w:rStyle w:val="14"/>
          <w:rFonts w:hint="eastAsia" w:ascii="仿宋" w:hAnsi="仿宋" w:eastAsia="仿宋" w:cs="仿宋"/>
          <w:b w:val="0"/>
          <w:bCs w:val="0"/>
          <w:color w:val="000000"/>
          <w:sz w:val="32"/>
          <w:szCs w:val="32"/>
        </w:rPr>
        <w:t>完成预算</w:t>
      </w:r>
      <w:r>
        <w:rPr>
          <w:rStyle w:val="14"/>
          <w:rFonts w:ascii="仿宋" w:hAnsi="仿宋" w:eastAsia="仿宋" w:cs="仿宋"/>
          <w:b w:val="0"/>
          <w:bCs w:val="0"/>
          <w:color w:val="000000"/>
          <w:sz w:val="32"/>
          <w:szCs w:val="32"/>
        </w:rPr>
        <w:t>100%</w:t>
      </w:r>
      <w:r>
        <w:rPr>
          <w:rStyle w:val="14"/>
          <w:rFonts w:hint="eastAsia" w:ascii="仿宋" w:hAnsi="仿宋" w:eastAsia="仿宋" w:cs="仿宋"/>
          <w:b w:val="0"/>
          <w:bCs w:val="0"/>
          <w:color w:val="000000"/>
          <w:sz w:val="32"/>
          <w:szCs w:val="32"/>
        </w:rPr>
        <w:t>。</w:t>
      </w:r>
      <w:r>
        <w:rPr>
          <w:rFonts w:hint="eastAsia" w:ascii="仿宋_GB2312" w:eastAsia="仿宋_GB2312" w:cs="仿宋_GB2312"/>
          <w:color w:val="000000"/>
          <w:sz w:val="32"/>
          <w:szCs w:val="32"/>
        </w:rPr>
        <w:t>公务用车购置及运行维护费支出决算比</w:t>
      </w:r>
      <w:r>
        <w:rPr>
          <w:rFonts w:ascii="仿宋_GB2312" w:eastAsia="仿宋_GB2312" w:cs="仿宋_GB2312"/>
          <w:color w:val="000000"/>
          <w:sz w:val="32"/>
          <w:szCs w:val="32"/>
        </w:rPr>
        <w:t>2017</w:t>
      </w:r>
      <w:r>
        <w:rPr>
          <w:rFonts w:hint="eastAsia" w:ascii="仿宋_GB2312" w:eastAsia="仿宋_GB2312" w:cs="仿宋_GB2312"/>
          <w:color w:val="000000"/>
          <w:sz w:val="32"/>
          <w:szCs w:val="32"/>
        </w:rPr>
        <w:t>年减少</w:t>
      </w:r>
      <w:r>
        <w:rPr>
          <w:rFonts w:ascii="仿宋_GB2312" w:eastAsia="仿宋_GB2312" w:cs="仿宋_GB2312"/>
          <w:color w:val="000000"/>
          <w:sz w:val="32"/>
          <w:szCs w:val="32"/>
        </w:rPr>
        <w:t>0.02</w:t>
      </w:r>
      <w:r>
        <w:rPr>
          <w:rFonts w:hint="eastAsia" w:ascii="仿宋_GB2312" w:eastAsia="仿宋_GB2312" w:cs="仿宋_GB2312"/>
          <w:color w:val="000000"/>
          <w:sz w:val="32"/>
          <w:szCs w:val="32"/>
        </w:rPr>
        <w:t>万元，下降</w:t>
      </w:r>
      <w:r>
        <w:rPr>
          <w:rFonts w:ascii="仿宋_GB2312" w:eastAsia="仿宋_GB2312" w:cs="仿宋_GB2312"/>
          <w:color w:val="000000"/>
          <w:sz w:val="32"/>
          <w:szCs w:val="32"/>
        </w:rPr>
        <w:t>0.02%</w:t>
      </w:r>
      <w:r>
        <w:rPr>
          <w:rFonts w:hint="eastAsia" w:ascii="仿宋_GB2312" w:eastAsia="仿宋_GB2312" w:cs="仿宋_GB2312"/>
          <w:color w:val="000000"/>
          <w:sz w:val="32"/>
          <w:szCs w:val="32"/>
        </w:rPr>
        <w:t>。主要原因是认真贯彻落实中央八项规定及省委省政府十项规定要求，厉行节约，从严控制“三公”经费支出，全年实际支出有所节约。</w:t>
      </w:r>
    </w:p>
    <w:p>
      <w:pPr>
        <w:spacing w:line="576" w:lineRule="exact"/>
        <w:ind w:firstLine="640" w:firstLineChars="200"/>
        <w:rPr>
          <w:rFonts w:ascii="仿宋_GB2312" w:eastAsia="仿宋_GB2312"/>
          <w:b/>
          <w:bCs/>
          <w:color w:val="000000"/>
          <w:sz w:val="32"/>
          <w:szCs w:val="32"/>
        </w:rPr>
      </w:pPr>
      <w:r>
        <w:rPr>
          <w:rFonts w:hint="eastAsia" w:ascii="仿宋_GB2312" w:eastAsia="仿宋_GB2312" w:cs="仿宋_GB2312"/>
          <w:color w:val="000000"/>
          <w:sz w:val="32"/>
          <w:szCs w:val="32"/>
        </w:rPr>
        <w:t>其中：</w:t>
      </w:r>
      <w:r>
        <w:rPr>
          <w:rFonts w:hint="eastAsia" w:ascii="仿宋_GB2312" w:eastAsia="仿宋_GB2312" w:cs="仿宋_GB2312"/>
          <w:b/>
          <w:bCs/>
          <w:color w:val="000000"/>
          <w:sz w:val="32"/>
          <w:szCs w:val="32"/>
        </w:rPr>
        <w:t>公务用车购置支出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万元。全年按规定更新购置公务用车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辆，其中：轿车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辆、金额</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万元，越野车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辆、金额</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万元，载客汽车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辆、金额</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万元。截至</w:t>
      </w:r>
      <w:r>
        <w:rPr>
          <w:rFonts w:ascii="仿宋_GB2312" w:eastAsia="仿宋_GB2312" w:cs="仿宋_GB2312"/>
          <w:color w:val="000000"/>
          <w:sz w:val="32"/>
          <w:szCs w:val="32"/>
        </w:rPr>
        <w:t>2018</w:t>
      </w:r>
      <w:r>
        <w:rPr>
          <w:rFonts w:hint="eastAsia" w:ascii="仿宋_GB2312" w:eastAsia="仿宋_GB2312" w:cs="仿宋_GB2312"/>
          <w:color w:val="000000"/>
          <w:sz w:val="32"/>
          <w:szCs w:val="32"/>
        </w:rPr>
        <w:t>年</w:t>
      </w:r>
      <w:r>
        <w:rPr>
          <w:rFonts w:ascii="仿宋_GB2312" w:eastAsia="仿宋_GB2312" w:cs="仿宋_GB2312"/>
          <w:color w:val="000000"/>
          <w:sz w:val="32"/>
          <w:szCs w:val="32"/>
        </w:rPr>
        <w:t>12</w:t>
      </w:r>
      <w:r>
        <w:rPr>
          <w:rFonts w:hint="eastAsia" w:ascii="仿宋_GB2312" w:eastAsia="仿宋_GB2312" w:cs="仿宋_GB2312"/>
          <w:color w:val="000000"/>
          <w:sz w:val="32"/>
          <w:szCs w:val="32"/>
        </w:rPr>
        <w:t>月底，单位共有公务用车</w:t>
      </w:r>
      <w:r>
        <w:rPr>
          <w:rFonts w:ascii="仿宋_GB2312" w:eastAsia="仿宋_GB2312" w:cs="仿宋_GB2312"/>
          <w:color w:val="000000"/>
          <w:sz w:val="32"/>
          <w:szCs w:val="32"/>
        </w:rPr>
        <w:t>62</w:t>
      </w:r>
      <w:r>
        <w:rPr>
          <w:rFonts w:hint="eastAsia" w:ascii="仿宋_GB2312" w:eastAsia="仿宋_GB2312" w:cs="仿宋_GB2312"/>
          <w:color w:val="000000"/>
          <w:sz w:val="32"/>
          <w:szCs w:val="32"/>
        </w:rPr>
        <w:t>辆，其中：轿车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辆、越野车</w:t>
      </w:r>
      <w:r>
        <w:rPr>
          <w:rFonts w:ascii="仿宋_GB2312" w:eastAsia="仿宋_GB2312" w:cs="仿宋_GB2312"/>
          <w:color w:val="000000"/>
          <w:sz w:val="32"/>
          <w:szCs w:val="32"/>
        </w:rPr>
        <w:t>2</w:t>
      </w:r>
      <w:r>
        <w:rPr>
          <w:rFonts w:hint="eastAsia" w:ascii="仿宋_GB2312" w:eastAsia="仿宋_GB2312" w:cs="仿宋_GB2312"/>
          <w:color w:val="000000"/>
          <w:sz w:val="32"/>
          <w:szCs w:val="32"/>
        </w:rPr>
        <w:t>辆、载客汽车</w:t>
      </w:r>
      <w:r>
        <w:rPr>
          <w:rFonts w:ascii="仿宋_GB2312" w:eastAsia="仿宋_GB2312" w:cs="仿宋_GB2312"/>
          <w:color w:val="000000"/>
          <w:sz w:val="32"/>
          <w:szCs w:val="32"/>
        </w:rPr>
        <w:t>2</w:t>
      </w:r>
      <w:r>
        <w:rPr>
          <w:rFonts w:hint="eastAsia" w:ascii="仿宋_GB2312" w:eastAsia="仿宋_GB2312" w:cs="仿宋_GB2312"/>
          <w:color w:val="000000"/>
          <w:sz w:val="32"/>
          <w:szCs w:val="32"/>
        </w:rPr>
        <w:t>辆、其他车辆</w:t>
      </w:r>
      <w:r>
        <w:rPr>
          <w:rFonts w:ascii="仿宋_GB2312" w:eastAsia="仿宋_GB2312" w:cs="仿宋_GB2312"/>
          <w:color w:val="000000"/>
          <w:sz w:val="32"/>
          <w:szCs w:val="32"/>
        </w:rPr>
        <w:t>58</w:t>
      </w:r>
      <w:r>
        <w:rPr>
          <w:rFonts w:hint="eastAsia" w:ascii="仿宋_GB2312" w:eastAsia="仿宋_GB2312" w:cs="仿宋_GB2312"/>
          <w:color w:val="000000"/>
          <w:sz w:val="32"/>
          <w:szCs w:val="32"/>
        </w:rPr>
        <w:t>辆。</w:t>
      </w:r>
    </w:p>
    <w:p>
      <w:pPr>
        <w:spacing w:line="576" w:lineRule="exact"/>
        <w:ind w:firstLine="642" w:firstLineChars="200"/>
        <w:rPr>
          <w:rFonts w:ascii="仿宋_GB2312" w:eastAsia="仿宋_GB2312"/>
          <w:color w:val="000000"/>
          <w:sz w:val="32"/>
          <w:szCs w:val="32"/>
        </w:rPr>
      </w:pPr>
      <w:r>
        <w:rPr>
          <w:rFonts w:hint="eastAsia" w:ascii="仿宋_GB2312" w:eastAsia="仿宋_GB2312" w:cs="仿宋_GB2312"/>
          <w:b/>
          <w:bCs/>
          <w:color w:val="000000"/>
          <w:sz w:val="32"/>
          <w:szCs w:val="32"/>
        </w:rPr>
        <w:t>公务用车运行维护费支出</w:t>
      </w:r>
      <w:r>
        <w:rPr>
          <w:rFonts w:ascii="仿宋_GB2312" w:eastAsia="仿宋_GB2312" w:cs="仿宋_GB2312"/>
          <w:color w:val="000000"/>
          <w:sz w:val="32"/>
          <w:szCs w:val="32"/>
        </w:rPr>
        <w:t>107.44</w:t>
      </w:r>
      <w:r>
        <w:rPr>
          <w:rFonts w:hint="eastAsia" w:ascii="仿宋_GB2312" w:eastAsia="仿宋_GB2312" w:cs="仿宋_GB2312"/>
          <w:color w:val="000000"/>
          <w:sz w:val="32"/>
          <w:szCs w:val="32"/>
        </w:rPr>
        <w:t>万元。主要用于日常业务、办案、处突、巡逻、执勤、安保、出差等所需的公务用车燃料费、维修费、过路过桥费、保险费等支出。</w:t>
      </w:r>
    </w:p>
    <w:p>
      <w:pPr>
        <w:spacing w:line="576" w:lineRule="exact"/>
        <w:ind w:firstLine="642" w:firstLineChars="200"/>
        <w:rPr>
          <w:rFonts w:ascii="仿宋_GB2312" w:eastAsia="仿宋_GB2312"/>
          <w:color w:val="000000"/>
          <w:sz w:val="32"/>
          <w:szCs w:val="32"/>
        </w:rPr>
      </w:pPr>
      <w:r>
        <w:rPr>
          <w:rFonts w:ascii="仿宋_GB2312" w:eastAsia="仿宋_GB2312" w:cs="仿宋_GB2312"/>
          <w:b/>
          <w:bCs/>
          <w:color w:val="000000"/>
          <w:sz w:val="32"/>
          <w:szCs w:val="32"/>
        </w:rPr>
        <w:t>3.</w:t>
      </w:r>
      <w:r>
        <w:rPr>
          <w:rFonts w:hint="eastAsia" w:ascii="仿宋_GB2312" w:eastAsia="仿宋_GB2312" w:cs="仿宋_GB2312"/>
          <w:b/>
          <w:bCs/>
          <w:color w:val="000000"/>
          <w:sz w:val="32"/>
          <w:szCs w:val="32"/>
        </w:rPr>
        <w:t>公务接待费支出</w:t>
      </w:r>
      <w:r>
        <w:rPr>
          <w:rFonts w:ascii="仿宋_GB2312" w:eastAsia="仿宋_GB2312" w:cs="仿宋_GB2312"/>
          <w:color w:val="000000"/>
          <w:sz w:val="32"/>
          <w:szCs w:val="32"/>
        </w:rPr>
        <w:t>10.32</w:t>
      </w:r>
      <w:r>
        <w:rPr>
          <w:rFonts w:hint="eastAsia" w:ascii="仿宋_GB2312" w:eastAsia="仿宋_GB2312" w:cs="仿宋_GB2312"/>
          <w:color w:val="000000"/>
          <w:sz w:val="32"/>
          <w:szCs w:val="32"/>
        </w:rPr>
        <w:t>万元，</w:t>
      </w:r>
      <w:r>
        <w:rPr>
          <w:rStyle w:val="14"/>
          <w:rFonts w:hint="eastAsia" w:ascii="仿宋" w:hAnsi="仿宋" w:eastAsia="仿宋" w:cs="仿宋"/>
          <w:b w:val="0"/>
          <w:bCs w:val="0"/>
          <w:color w:val="000000"/>
          <w:sz w:val="32"/>
          <w:szCs w:val="32"/>
        </w:rPr>
        <w:t>完成预算</w:t>
      </w:r>
      <w:r>
        <w:rPr>
          <w:rStyle w:val="14"/>
          <w:rFonts w:ascii="仿宋" w:hAnsi="仿宋" w:eastAsia="仿宋" w:cs="仿宋"/>
          <w:b w:val="0"/>
          <w:bCs w:val="0"/>
          <w:color w:val="000000"/>
          <w:sz w:val="32"/>
          <w:szCs w:val="32"/>
        </w:rPr>
        <w:t>100%</w:t>
      </w:r>
      <w:r>
        <w:rPr>
          <w:rStyle w:val="14"/>
          <w:rFonts w:hint="eastAsia" w:ascii="仿宋" w:hAnsi="仿宋" w:eastAsia="仿宋" w:cs="仿宋"/>
          <w:b w:val="0"/>
          <w:bCs w:val="0"/>
          <w:color w:val="000000"/>
          <w:sz w:val="32"/>
          <w:szCs w:val="32"/>
        </w:rPr>
        <w:t>。</w:t>
      </w:r>
      <w:r>
        <w:rPr>
          <w:rFonts w:hint="eastAsia" w:ascii="仿宋_GB2312" w:eastAsia="仿宋_GB2312" w:cs="仿宋_GB2312"/>
          <w:color w:val="000000"/>
          <w:sz w:val="32"/>
          <w:szCs w:val="32"/>
        </w:rPr>
        <w:t>公务接待费支出决算比</w:t>
      </w:r>
      <w:r>
        <w:rPr>
          <w:rFonts w:ascii="仿宋_GB2312" w:eastAsia="仿宋_GB2312" w:cs="仿宋_GB2312"/>
          <w:color w:val="000000"/>
          <w:sz w:val="32"/>
          <w:szCs w:val="32"/>
        </w:rPr>
        <w:t>2017</w:t>
      </w:r>
      <w:r>
        <w:rPr>
          <w:rFonts w:hint="eastAsia" w:ascii="仿宋_GB2312" w:eastAsia="仿宋_GB2312" w:cs="仿宋_GB2312"/>
          <w:color w:val="000000"/>
          <w:sz w:val="32"/>
          <w:szCs w:val="32"/>
        </w:rPr>
        <w:t>年减少</w:t>
      </w:r>
      <w:r>
        <w:rPr>
          <w:rFonts w:ascii="仿宋_GB2312" w:eastAsia="仿宋_GB2312" w:cs="仿宋_GB2312"/>
          <w:color w:val="000000"/>
          <w:sz w:val="32"/>
          <w:szCs w:val="32"/>
        </w:rPr>
        <w:t>0.92</w:t>
      </w:r>
      <w:r>
        <w:rPr>
          <w:rFonts w:hint="eastAsia" w:ascii="仿宋_GB2312" w:eastAsia="仿宋_GB2312" w:cs="仿宋_GB2312"/>
          <w:color w:val="000000"/>
          <w:sz w:val="32"/>
          <w:szCs w:val="32"/>
        </w:rPr>
        <w:t>万元，下降</w:t>
      </w:r>
      <w:r>
        <w:rPr>
          <w:rFonts w:ascii="仿宋_GB2312" w:eastAsia="仿宋_GB2312" w:cs="仿宋_GB2312"/>
          <w:color w:val="000000"/>
          <w:sz w:val="32"/>
          <w:szCs w:val="32"/>
        </w:rPr>
        <w:t>8.19%</w:t>
      </w:r>
      <w:r>
        <w:rPr>
          <w:rFonts w:hint="eastAsia" w:ascii="仿宋_GB2312" w:eastAsia="仿宋_GB2312" w:cs="仿宋_GB2312"/>
          <w:color w:val="000000"/>
          <w:sz w:val="32"/>
          <w:szCs w:val="32"/>
        </w:rPr>
        <w:t>。主要原因是</w:t>
      </w:r>
      <w:r>
        <w:rPr>
          <w:rFonts w:hint="eastAsia" w:ascii="仿宋_GB2312" w:hAnsi="仿宋" w:eastAsia="仿宋_GB2312" w:cs="仿宋_GB2312"/>
          <w:color w:val="000000"/>
          <w:kern w:val="0"/>
          <w:sz w:val="32"/>
          <w:szCs w:val="32"/>
        </w:rPr>
        <w:t>认真贯彻落实中央八项规定及省委省政府十项规定要求，厉行节约，从严控制“三公”经费支出，全年实际支出有所节约。</w:t>
      </w:r>
    </w:p>
    <w:p>
      <w:pPr>
        <w:spacing w:line="576"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主要用于执行公务、开展业务活动开支的交通费、住宿费、用餐费等。国内公务接待</w:t>
      </w:r>
      <w:r>
        <w:rPr>
          <w:rFonts w:ascii="仿宋_GB2312" w:eastAsia="仿宋_GB2312" w:cs="仿宋_GB2312"/>
          <w:color w:val="000000"/>
          <w:sz w:val="32"/>
          <w:szCs w:val="32"/>
        </w:rPr>
        <w:t>152</w:t>
      </w:r>
      <w:r>
        <w:rPr>
          <w:rFonts w:hint="eastAsia" w:ascii="仿宋_GB2312" w:eastAsia="仿宋_GB2312" w:cs="仿宋_GB2312"/>
          <w:color w:val="000000"/>
          <w:sz w:val="32"/>
          <w:szCs w:val="32"/>
        </w:rPr>
        <w:t>批次，</w:t>
      </w:r>
      <w:r>
        <w:rPr>
          <w:rFonts w:ascii="仿宋_GB2312" w:eastAsia="仿宋_GB2312" w:cs="仿宋_GB2312"/>
          <w:color w:val="000000"/>
          <w:sz w:val="32"/>
          <w:szCs w:val="32"/>
        </w:rPr>
        <w:t>1043</w:t>
      </w:r>
      <w:r>
        <w:rPr>
          <w:rFonts w:hint="eastAsia" w:ascii="仿宋_GB2312" w:eastAsia="仿宋_GB2312" w:cs="仿宋_GB2312"/>
          <w:color w:val="000000"/>
          <w:sz w:val="32"/>
          <w:szCs w:val="32"/>
        </w:rPr>
        <w:t>人次（不包括陪同人员），共计支出</w:t>
      </w:r>
      <w:r>
        <w:rPr>
          <w:rFonts w:ascii="仿宋_GB2312" w:eastAsia="仿宋_GB2312" w:cs="仿宋_GB2312"/>
          <w:color w:val="000000"/>
          <w:sz w:val="32"/>
          <w:szCs w:val="32"/>
        </w:rPr>
        <w:t>10.32</w:t>
      </w:r>
      <w:r>
        <w:rPr>
          <w:rFonts w:hint="eastAsia" w:ascii="仿宋_GB2312" w:eastAsia="仿宋_GB2312" w:cs="仿宋_GB2312"/>
          <w:color w:val="000000"/>
          <w:sz w:val="32"/>
          <w:szCs w:val="32"/>
        </w:rPr>
        <w:t>万元，具体内容包括：主要用于接待办案、检查、学习、维稳、安保、抢险救灾等上级领导及办案人员。其中：</w:t>
      </w:r>
    </w:p>
    <w:p>
      <w:pPr>
        <w:spacing w:line="576" w:lineRule="exact"/>
        <w:ind w:firstLine="642" w:firstLineChars="200"/>
        <w:rPr>
          <w:rFonts w:ascii="仿宋_GB2312" w:eastAsia="仿宋_GB2312"/>
          <w:color w:val="000000"/>
          <w:sz w:val="32"/>
          <w:szCs w:val="32"/>
        </w:rPr>
      </w:pPr>
      <w:r>
        <w:rPr>
          <w:rFonts w:hint="eastAsia" w:ascii="仿宋" w:hAnsi="仿宋" w:eastAsia="仿宋" w:cs="仿宋"/>
          <w:b/>
          <w:bCs/>
          <w:color w:val="000000"/>
          <w:sz w:val="32"/>
          <w:szCs w:val="32"/>
        </w:rPr>
        <w:t>外事接待支出</w:t>
      </w:r>
      <w:r>
        <w:rPr>
          <w:rFonts w:ascii="仿宋" w:hAnsi="仿宋" w:eastAsia="仿宋" w:cs="仿宋"/>
          <w:color w:val="000000"/>
          <w:sz w:val="32"/>
          <w:szCs w:val="32"/>
        </w:rPr>
        <w:t>0</w:t>
      </w:r>
      <w:r>
        <w:rPr>
          <w:rFonts w:hint="eastAsia" w:ascii="仿宋_GB2312" w:eastAsia="仿宋_GB2312" w:cs="仿宋_GB2312"/>
          <w:color w:val="000000"/>
          <w:sz w:val="32"/>
          <w:szCs w:val="32"/>
        </w:rPr>
        <w:t>万元，外事接待</w:t>
      </w:r>
      <w:r>
        <w:rPr>
          <w:rFonts w:ascii="仿宋_GB2312" w:eastAsia="仿宋_GB2312" w:cs="仿宋_GB2312"/>
          <w:color w:val="000000"/>
          <w:sz w:val="32"/>
          <w:szCs w:val="32"/>
        </w:rPr>
        <w:t>0</w:t>
      </w:r>
      <w:r>
        <w:rPr>
          <w:rFonts w:hint="eastAsia" w:ascii="仿宋_GB2312" w:eastAsia="仿宋_GB2312" w:cs="仿宋_GB2312"/>
          <w:color w:val="000000"/>
          <w:sz w:val="32"/>
          <w:szCs w:val="32"/>
        </w:rPr>
        <w:t>批次，</w:t>
      </w:r>
      <w:r>
        <w:rPr>
          <w:rFonts w:ascii="仿宋_GB2312" w:eastAsia="仿宋_GB2312" w:cs="仿宋_GB2312"/>
          <w:color w:val="000000"/>
          <w:sz w:val="32"/>
          <w:szCs w:val="32"/>
        </w:rPr>
        <w:t>0</w:t>
      </w:r>
      <w:r>
        <w:rPr>
          <w:rFonts w:hint="eastAsia" w:ascii="仿宋_GB2312" w:eastAsia="仿宋_GB2312" w:cs="仿宋_GB2312"/>
          <w:color w:val="000000"/>
          <w:sz w:val="32"/>
          <w:szCs w:val="32"/>
        </w:rPr>
        <w:t>人，共计支出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p>
    <w:p>
      <w:pPr>
        <w:spacing w:line="576" w:lineRule="exact"/>
        <w:ind w:firstLine="642" w:firstLineChars="200"/>
        <w:rPr>
          <w:rFonts w:ascii="黑体" w:eastAsia="黑体"/>
          <w:color w:val="000000"/>
          <w:sz w:val="32"/>
          <w:szCs w:val="32"/>
        </w:rPr>
      </w:pPr>
      <w:r>
        <w:rPr>
          <w:rFonts w:hint="eastAsia" w:ascii="仿宋" w:hAnsi="仿宋" w:eastAsia="仿宋" w:cs="仿宋"/>
          <w:b/>
          <w:bCs/>
          <w:color w:val="000000"/>
          <w:sz w:val="32"/>
          <w:szCs w:val="32"/>
        </w:rPr>
        <w:t>其他国内公务接待支出</w:t>
      </w:r>
      <w:r>
        <w:rPr>
          <w:rFonts w:ascii="仿宋" w:hAnsi="仿宋" w:eastAsia="仿宋" w:cs="仿宋"/>
          <w:color w:val="000000"/>
          <w:sz w:val="32"/>
          <w:szCs w:val="32"/>
        </w:rPr>
        <w:t>0</w:t>
      </w:r>
      <w:r>
        <w:rPr>
          <w:rFonts w:hint="eastAsia" w:ascii="仿宋_GB2312" w:eastAsia="仿宋_GB2312" w:cs="仿宋_GB2312"/>
          <w:color w:val="000000"/>
          <w:sz w:val="32"/>
          <w:szCs w:val="32"/>
        </w:rPr>
        <w:t>万元。</w:t>
      </w:r>
      <w:bookmarkStart w:id="43" w:name="_Toc15377218"/>
      <w:bookmarkStart w:id="44" w:name="_Toc15396610"/>
    </w:p>
    <w:p>
      <w:pPr>
        <w:pStyle w:val="3"/>
        <w:spacing w:line="576" w:lineRule="exact"/>
        <w:ind w:firstLine="642" w:firstLineChars="200"/>
        <w:rPr>
          <w:rStyle w:val="17"/>
          <w:rFonts w:ascii="仿宋" w:hAnsi="仿宋" w:eastAsia="仿宋" w:cs="Times New Roman"/>
          <w:b/>
          <w:bCs/>
          <w:color w:val="000000"/>
        </w:rPr>
      </w:pPr>
      <w:r>
        <w:rPr>
          <w:rFonts w:hint="eastAsia" w:cs="宋体"/>
          <w:color w:val="000000"/>
        </w:rPr>
        <w:t>八、</w:t>
      </w:r>
      <w:r>
        <w:rPr>
          <w:rStyle w:val="17"/>
          <w:rFonts w:hint="eastAsia" w:ascii="黑体" w:hAnsi="黑体" w:eastAsia="黑体" w:cs="黑体"/>
          <w:b w:val="0"/>
          <w:bCs w:val="0"/>
        </w:rPr>
        <w:t>政府性基金预算支出决算情况说明</w:t>
      </w:r>
      <w:bookmarkEnd w:id="43"/>
      <w:bookmarkEnd w:id="44"/>
    </w:p>
    <w:p>
      <w:pPr>
        <w:spacing w:line="576"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公安局</w:t>
      </w:r>
      <w:r>
        <w:rPr>
          <w:rFonts w:ascii="仿宋_GB2312" w:eastAsia="仿宋_GB2312" w:cs="仿宋_GB2312"/>
          <w:color w:val="000000"/>
          <w:sz w:val="32"/>
          <w:szCs w:val="32"/>
        </w:rPr>
        <w:t>2018</w:t>
      </w:r>
      <w:r>
        <w:rPr>
          <w:rFonts w:hint="eastAsia" w:ascii="仿宋_GB2312" w:eastAsia="仿宋_GB2312" w:cs="仿宋_GB2312"/>
          <w:color w:val="000000"/>
          <w:sz w:val="32"/>
          <w:szCs w:val="32"/>
        </w:rPr>
        <w:t>年无政府性基金预算拨款支出。</w:t>
      </w:r>
    </w:p>
    <w:p>
      <w:pPr>
        <w:pStyle w:val="3"/>
        <w:spacing w:line="576" w:lineRule="exact"/>
        <w:ind w:firstLine="640" w:firstLineChars="200"/>
        <w:rPr>
          <w:rStyle w:val="17"/>
          <w:rFonts w:ascii="黑体" w:hAnsi="黑体" w:eastAsia="黑体" w:cs="Times New Roman"/>
          <w:b w:val="0"/>
          <w:bCs w:val="0"/>
        </w:rPr>
      </w:pPr>
      <w:bookmarkStart w:id="45" w:name="_Toc15377219"/>
      <w:bookmarkStart w:id="46" w:name="_Toc15396611"/>
      <w:r>
        <w:rPr>
          <w:rStyle w:val="17"/>
          <w:rFonts w:hint="eastAsia" w:ascii="黑体" w:hAnsi="黑体" w:eastAsia="黑体" w:cs="黑体"/>
          <w:b w:val="0"/>
          <w:bCs w:val="0"/>
        </w:rPr>
        <w:t>九、国有资本经营预算支出决算情况说明</w:t>
      </w:r>
      <w:bookmarkEnd w:id="45"/>
      <w:bookmarkEnd w:id="46"/>
    </w:p>
    <w:p>
      <w:pPr>
        <w:spacing w:line="576"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公安局</w:t>
      </w:r>
      <w:r>
        <w:rPr>
          <w:rFonts w:ascii="仿宋_GB2312" w:eastAsia="仿宋_GB2312" w:cs="仿宋_GB2312"/>
          <w:color w:val="000000"/>
          <w:sz w:val="32"/>
          <w:szCs w:val="32"/>
        </w:rPr>
        <w:t>2018</w:t>
      </w:r>
      <w:r>
        <w:rPr>
          <w:rFonts w:hint="eastAsia" w:ascii="仿宋_GB2312" w:eastAsia="仿宋_GB2312" w:cs="仿宋_GB2312"/>
          <w:color w:val="000000"/>
          <w:sz w:val="32"/>
          <w:szCs w:val="32"/>
        </w:rPr>
        <w:t>年无国有资本经营预算拨款支出。</w:t>
      </w:r>
    </w:p>
    <w:p>
      <w:pPr>
        <w:pStyle w:val="3"/>
        <w:spacing w:line="576" w:lineRule="exact"/>
        <w:ind w:firstLine="640" w:firstLineChars="200"/>
        <w:jc w:val="both"/>
        <w:rPr>
          <w:rStyle w:val="17"/>
          <w:rFonts w:ascii="黑体" w:hAnsi="黑体" w:eastAsia="黑体" w:cs="Times New Roman"/>
          <w:b w:val="0"/>
          <w:bCs w:val="0"/>
        </w:rPr>
      </w:pPr>
      <w:r>
        <w:rPr>
          <w:rStyle w:val="17"/>
          <w:rFonts w:hint="eastAsia" w:ascii="黑体" w:hAnsi="黑体" w:eastAsia="黑体" w:cs="黑体"/>
          <w:b w:val="0"/>
          <w:bCs w:val="0"/>
        </w:rPr>
        <w:t>十、预算绩效情况说明</w:t>
      </w:r>
    </w:p>
    <w:p>
      <w:pPr>
        <w:spacing w:line="576" w:lineRule="exact"/>
        <w:ind w:firstLine="640" w:firstLineChars="200"/>
        <w:jc w:val="both"/>
        <w:outlineLvl w:val="1"/>
        <w:rPr>
          <w:rFonts w:ascii="楷体" w:hAnsi="楷体" w:eastAsia="楷体" w:cs="楷体"/>
          <w:sz w:val="32"/>
          <w:szCs w:val="32"/>
        </w:rPr>
      </w:pPr>
      <w:r>
        <w:rPr>
          <w:rFonts w:hint="eastAsia" w:ascii="楷体" w:hAnsi="楷体" w:eastAsia="楷体" w:cs="楷体"/>
          <w:sz w:val="32"/>
          <w:szCs w:val="32"/>
        </w:rPr>
        <w:t>预算绩效管理工作开展情况</w:t>
      </w:r>
    </w:p>
    <w:p>
      <w:pPr>
        <w:spacing w:line="576" w:lineRule="exact"/>
        <w:ind w:firstLine="640" w:firstLineChars="200"/>
        <w:jc w:val="both"/>
        <w:rPr>
          <w:rFonts w:ascii="仿宋_GB2312" w:hAnsi="??_GB2312" w:eastAsia="仿宋_GB2312"/>
          <w:sz w:val="32"/>
          <w:szCs w:val="32"/>
        </w:rPr>
      </w:pPr>
      <w:r>
        <w:rPr>
          <w:rFonts w:hint="eastAsia" w:ascii="仿宋_GB2312" w:hAnsi="宋体" w:eastAsia="仿宋_GB2312" w:cs="仿宋_GB2312"/>
          <w:sz w:val="32"/>
          <w:szCs w:val="32"/>
        </w:rPr>
        <w:t>根据预算绩效管理要求，本部门（单位）在年初预算编制阶段，组织对</w:t>
      </w:r>
      <w:r>
        <w:rPr>
          <w:rFonts w:ascii="仿宋_GB2312" w:hAnsi="宋体" w:eastAsia="仿宋_GB2312" w:cs="仿宋_GB2312"/>
          <w:sz w:val="32"/>
          <w:szCs w:val="32"/>
        </w:rPr>
        <w:t>1</w:t>
      </w:r>
      <w:r>
        <w:rPr>
          <w:rFonts w:hint="eastAsia" w:ascii="仿宋_GB2312" w:hAnsi="宋体" w:eastAsia="仿宋_GB2312" w:cs="仿宋_GB2312"/>
          <w:sz w:val="32"/>
          <w:szCs w:val="32"/>
        </w:rPr>
        <w:t>项目开展了预算事前绩效评估，对</w:t>
      </w:r>
      <w:r>
        <w:rPr>
          <w:rFonts w:ascii="仿宋_GB2312" w:hAnsi="宋体" w:eastAsia="仿宋_GB2312" w:cs="仿宋_GB2312"/>
          <w:sz w:val="32"/>
          <w:szCs w:val="32"/>
        </w:rPr>
        <w:t>1</w:t>
      </w:r>
      <w:r>
        <w:rPr>
          <w:rFonts w:hint="eastAsia" w:ascii="仿宋_GB2312" w:hAnsi="宋体" w:eastAsia="仿宋_GB2312" w:cs="仿宋_GB2312"/>
          <w:sz w:val="32"/>
          <w:szCs w:val="32"/>
        </w:rPr>
        <w:t>个项目编制了绩效目标，预算执行过程中，选取</w:t>
      </w:r>
      <w:r>
        <w:rPr>
          <w:rFonts w:ascii="仿宋_GB2312" w:hAnsi="宋体" w:eastAsia="仿宋_GB2312" w:cs="仿宋_GB2312"/>
          <w:sz w:val="32"/>
          <w:szCs w:val="32"/>
        </w:rPr>
        <w:t>6</w:t>
      </w:r>
      <w:r>
        <w:rPr>
          <w:rFonts w:hint="eastAsia" w:ascii="仿宋_GB2312" w:hAnsi="宋体" w:eastAsia="仿宋_GB2312" w:cs="仿宋_GB2312"/>
          <w:sz w:val="32"/>
          <w:szCs w:val="32"/>
        </w:rPr>
        <w:t>个项目开展绩效监控，年终执行完毕后，对</w:t>
      </w:r>
      <w:r>
        <w:rPr>
          <w:rFonts w:ascii="仿宋_GB2312" w:hAnsi="宋体" w:eastAsia="仿宋_GB2312" w:cs="仿宋_GB2312"/>
          <w:sz w:val="32"/>
          <w:szCs w:val="32"/>
        </w:rPr>
        <w:t>6</w:t>
      </w:r>
      <w:r>
        <w:rPr>
          <w:rFonts w:hint="eastAsia" w:ascii="仿宋_GB2312" w:hAnsi="宋体" w:eastAsia="仿宋_GB2312" w:cs="仿宋_GB2312"/>
          <w:sz w:val="32"/>
          <w:szCs w:val="32"/>
        </w:rPr>
        <w:t>个项目开展了绩效目标完成情况梳理填报。</w:t>
      </w:r>
    </w:p>
    <w:p>
      <w:pPr>
        <w:widowControl/>
        <w:spacing w:line="576" w:lineRule="exact"/>
        <w:ind w:firstLine="640" w:firstLineChars="200"/>
        <w:jc w:val="both"/>
        <w:rPr>
          <w:rFonts w:ascii="仿宋_GB2312" w:eastAsia="仿宋_GB2312"/>
          <w:sz w:val="32"/>
          <w:szCs w:val="32"/>
        </w:rPr>
      </w:pPr>
      <w:r>
        <w:rPr>
          <w:rFonts w:hint="eastAsia" w:ascii="仿宋_GB2312" w:hAnsi="宋体" w:eastAsia="仿宋_GB2312" w:cs="仿宋_GB2312"/>
          <w:sz w:val="32"/>
          <w:szCs w:val="32"/>
        </w:rPr>
        <w:t>本部门按要求对</w:t>
      </w:r>
      <w:r>
        <w:rPr>
          <w:rFonts w:ascii="仿宋_GB2312" w:hAnsi="??_GB2312" w:eastAsia="仿宋_GB2312" w:cs="仿宋_GB2312"/>
          <w:sz w:val="32"/>
          <w:szCs w:val="32"/>
        </w:rPr>
        <w:t>2018</w:t>
      </w:r>
      <w:r>
        <w:rPr>
          <w:rFonts w:hint="eastAsia" w:ascii="仿宋_GB2312" w:hAnsi="宋体" w:eastAsia="仿宋_GB2312" w:cs="仿宋_GB2312"/>
          <w:sz w:val="32"/>
          <w:szCs w:val="32"/>
        </w:rPr>
        <w:t>年部门整体支出开展绩效自评，从评价情况来看</w:t>
      </w:r>
      <w:r>
        <w:rPr>
          <w:rFonts w:ascii="仿宋_GB2312" w:hAnsi="仿宋" w:eastAsia="仿宋_GB2312" w:cs="仿宋_GB2312"/>
          <w:color w:val="000000"/>
          <w:kern w:val="0"/>
          <w:sz w:val="32"/>
          <w:szCs w:val="32"/>
        </w:rPr>
        <w:t xml:space="preserve">2018 </w:t>
      </w:r>
      <w:r>
        <w:rPr>
          <w:rFonts w:hint="eastAsia" w:ascii="仿宋_GB2312" w:hAnsi="仿宋" w:eastAsia="仿宋_GB2312" w:cs="仿宋_GB2312"/>
          <w:color w:val="000000"/>
          <w:kern w:val="0"/>
          <w:sz w:val="32"/>
          <w:szCs w:val="32"/>
        </w:rPr>
        <w:t>年我局部门整体支出绩效评价自查自</w:t>
      </w:r>
      <w:r>
        <w:rPr>
          <w:rFonts w:ascii="仿宋_GB2312" w:hAnsi="仿宋" w:eastAsia="仿宋_GB2312" w:cs="仿宋_GB2312"/>
          <w:color w:val="000000"/>
          <w:kern w:val="0"/>
          <w:sz w:val="32"/>
          <w:szCs w:val="32"/>
        </w:rPr>
        <w:t xml:space="preserve"> </w:t>
      </w:r>
    </w:p>
    <w:p>
      <w:pPr>
        <w:widowControl/>
        <w:spacing w:line="576" w:lineRule="exact"/>
        <w:jc w:val="both"/>
        <w:rPr>
          <w:rFonts w:ascii="仿宋_GB2312" w:eastAsia="仿宋_GB2312"/>
          <w:sz w:val="32"/>
          <w:szCs w:val="32"/>
        </w:rPr>
      </w:pPr>
      <w:r>
        <w:rPr>
          <w:rFonts w:hint="eastAsia" w:ascii="仿宋_GB2312" w:hAnsi="仿宋" w:eastAsia="仿宋_GB2312" w:cs="仿宋_GB2312"/>
          <w:color w:val="000000"/>
          <w:kern w:val="0"/>
          <w:sz w:val="32"/>
          <w:szCs w:val="32"/>
        </w:rPr>
        <w:t>评结果良好，全年基本支出保证了部门的正常运行和日常工</w:t>
      </w:r>
      <w:r>
        <w:rPr>
          <w:rFonts w:ascii="仿宋_GB2312" w:hAnsi="仿宋" w:eastAsia="仿宋_GB2312" w:cs="仿宋_GB2312"/>
          <w:color w:val="000000"/>
          <w:kern w:val="0"/>
          <w:sz w:val="32"/>
          <w:szCs w:val="32"/>
        </w:rPr>
        <w:t xml:space="preserve"> </w:t>
      </w:r>
    </w:p>
    <w:p>
      <w:pPr>
        <w:widowControl/>
        <w:spacing w:line="576" w:lineRule="exact"/>
        <w:jc w:val="both"/>
        <w:rPr>
          <w:rFonts w:ascii="仿宋_GB2312" w:eastAsia="仿宋_GB2312"/>
          <w:sz w:val="32"/>
          <w:szCs w:val="32"/>
        </w:rPr>
      </w:pPr>
      <w:r>
        <w:rPr>
          <w:rFonts w:hint="eastAsia" w:ascii="仿宋_GB2312" w:hAnsi="仿宋" w:eastAsia="仿宋_GB2312" w:cs="仿宋_GB2312"/>
          <w:color w:val="000000"/>
          <w:kern w:val="0"/>
          <w:sz w:val="32"/>
          <w:szCs w:val="32"/>
        </w:rPr>
        <w:t>作的正常开展，项目支出保障了重点工作的开展，绩效目标</w:t>
      </w:r>
      <w:r>
        <w:rPr>
          <w:rFonts w:ascii="仿宋_GB2312" w:hAnsi="仿宋" w:eastAsia="仿宋_GB2312" w:cs="仿宋_GB2312"/>
          <w:color w:val="000000"/>
          <w:kern w:val="0"/>
          <w:sz w:val="32"/>
          <w:szCs w:val="32"/>
        </w:rPr>
        <w:t xml:space="preserve"> </w:t>
      </w:r>
    </w:p>
    <w:p>
      <w:pPr>
        <w:widowControl/>
        <w:spacing w:line="576" w:lineRule="exact"/>
        <w:jc w:val="both"/>
        <w:rPr>
          <w:rFonts w:ascii="仿宋_GB2312" w:eastAsia="仿宋_GB2312"/>
          <w:sz w:val="32"/>
          <w:szCs w:val="32"/>
        </w:rPr>
      </w:pPr>
      <w:r>
        <w:rPr>
          <w:rFonts w:hint="eastAsia" w:ascii="仿宋_GB2312" w:hAnsi="仿宋" w:eastAsia="仿宋_GB2312" w:cs="仿宋_GB2312"/>
          <w:color w:val="000000"/>
          <w:kern w:val="0"/>
          <w:sz w:val="32"/>
          <w:szCs w:val="32"/>
        </w:rPr>
        <w:t>得到较好实现，绩效管理水平不断提高，绩效指标体系逐渐</w:t>
      </w:r>
      <w:r>
        <w:rPr>
          <w:rFonts w:ascii="仿宋_GB2312" w:hAnsi="仿宋" w:eastAsia="仿宋_GB2312" w:cs="仿宋_GB2312"/>
          <w:color w:val="000000"/>
          <w:kern w:val="0"/>
          <w:sz w:val="32"/>
          <w:szCs w:val="32"/>
        </w:rPr>
        <w:t xml:space="preserve"> </w:t>
      </w:r>
    </w:p>
    <w:p>
      <w:pPr>
        <w:widowControl/>
        <w:spacing w:line="576" w:lineRule="exact"/>
        <w:jc w:val="both"/>
        <w:rPr>
          <w:rFonts w:ascii="仿宋_GB2312" w:eastAsia="仿宋_GB2312"/>
          <w:sz w:val="32"/>
          <w:szCs w:val="32"/>
        </w:rPr>
      </w:pPr>
      <w:r>
        <w:rPr>
          <w:rFonts w:hint="eastAsia" w:ascii="仿宋_GB2312" w:hAnsi="仿宋" w:eastAsia="仿宋_GB2312" w:cs="仿宋_GB2312"/>
          <w:color w:val="000000"/>
          <w:kern w:val="0"/>
          <w:sz w:val="32"/>
          <w:szCs w:val="32"/>
        </w:rPr>
        <w:t>丰富和完善。</w:t>
      </w:r>
      <w:r>
        <w:rPr>
          <w:rFonts w:ascii="仿宋_GB2312" w:hAnsi="仿宋" w:eastAsia="仿宋_GB2312" w:cs="仿宋_GB2312"/>
          <w:color w:val="000000"/>
          <w:kern w:val="0"/>
          <w:sz w:val="32"/>
          <w:szCs w:val="32"/>
        </w:rPr>
        <w:t xml:space="preserve"> </w:t>
      </w:r>
    </w:p>
    <w:p>
      <w:pPr>
        <w:spacing w:line="576" w:lineRule="exact"/>
        <w:ind w:firstLine="640" w:firstLineChars="200"/>
        <w:jc w:val="both"/>
        <w:outlineLvl w:val="1"/>
        <w:rPr>
          <w:rFonts w:ascii="仿宋_GB2312" w:hAnsi="仿宋_GB2312" w:eastAsia="仿宋_GB2312"/>
          <w:sz w:val="32"/>
          <w:szCs w:val="32"/>
        </w:rPr>
      </w:pPr>
      <w:r>
        <w:rPr>
          <w:rFonts w:hint="eastAsia" w:ascii="楷体" w:hAnsi="楷体" w:eastAsia="楷体" w:cs="楷体"/>
          <w:sz w:val="32"/>
          <w:szCs w:val="32"/>
        </w:rPr>
        <w:t>项目绩效目标完成情况</w:t>
      </w:r>
      <w:r>
        <w:rPr>
          <w:rFonts w:ascii="仿宋_GB2312" w:hAnsi="仿宋_GB2312" w:eastAsia="仿宋_GB2312" w:cs="仿宋_GB2312"/>
          <w:sz w:val="32"/>
          <w:szCs w:val="32"/>
        </w:rPr>
        <w:t xml:space="preserve"> </w:t>
      </w:r>
    </w:p>
    <w:p>
      <w:pPr>
        <w:spacing w:line="576" w:lineRule="exact"/>
        <w:ind w:firstLine="640" w:firstLineChars="200"/>
        <w:jc w:val="both"/>
        <w:outlineLvl w:val="1"/>
        <w:rPr>
          <w:rFonts w:ascii="仿宋_GB2312" w:hAnsi="??_GB2312" w:eastAsia="仿宋_GB2312"/>
          <w:sz w:val="32"/>
          <w:szCs w:val="32"/>
        </w:rPr>
      </w:pPr>
      <w:r>
        <w:rPr>
          <w:rFonts w:hint="eastAsia" w:ascii="仿宋_GB2312" w:hAnsi="宋体" w:eastAsia="仿宋_GB2312" w:cs="仿宋_GB2312"/>
          <w:sz w:val="32"/>
          <w:szCs w:val="32"/>
        </w:rPr>
        <w:t>本部门在</w:t>
      </w:r>
      <w:r>
        <w:rPr>
          <w:rFonts w:ascii="仿宋_GB2312" w:hAnsi="??_GB2312" w:eastAsia="仿宋_GB2312" w:cs="仿宋_GB2312"/>
          <w:sz w:val="32"/>
          <w:szCs w:val="32"/>
        </w:rPr>
        <w:t>2018</w:t>
      </w:r>
      <w:r>
        <w:rPr>
          <w:rFonts w:hint="eastAsia" w:ascii="仿宋_GB2312" w:hAnsi="宋体" w:eastAsia="仿宋_GB2312" w:cs="仿宋_GB2312"/>
          <w:sz w:val="32"/>
          <w:szCs w:val="32"/>
        </w:rPr>
        <w:t>年度部门决算中反映</w:t>
      </w:r>
      <w:r>
        <w:rPr>
          <w:rFonts w:hint="eastAsia" w:ascii="仿宋_GB2312" w:hAnsi="??_GB2312" w:eastAsia="仿宋_GB2312" w:cs="仿宋_GB2312"/>
          <w:sz w:val="32"/>
          <w:szCs w:val="32"/>
        </w:rPr>
        <w:t>“</w:t>
      </w:r>
      <w:r>
        <w:rPr>
          <w:rFonts w:hint="eastAsia" w:ascii="仿宋_GB2312" w:hAnsi="宋体" w:eastAsia="仿宋_GB2312" w:cs="仿宋_GB2312"/>
          <w:sz w:val="32"/>
          <w:szCs w:val="32"/>
        </w:rPr>
        <w:t>政法转移支付资金办案业务费和业务装备费</w:t>
      </w:r>
      <w:r>
        <w:rPr>
          <w:rFonts w:hint="eastAsia" w:ascii="仿宋_GB2312" w:hAnsi="??_GB2312" w:eastAsia="仿宋_GB2312" w:cs="仿宋_GB2312"/>
          <w:sz w:val="32"/>
          <w:szCs w:val="32"/>
        </w:rPr>
        <w:t>”“</w:t>
      </w:r>
      <w:r>
        <w:rPr>
          <w:rFonts w:hint="eastAsia" w:ascii="仿宋_GB2312" w:hAnsi="宋体" w:eastAsia="仿宋_GB2312" w:cs="仿宋_GB2312"/>
          <w:sz w:val="32"/>
          <w:szCs w:val="32"/>
        </w:rPr>
        <w:t>出入境业务经费</w:t>
      </w:r>
      <w:r>
        <w:rPr>
          <w:rFonts w:hint="eastAsia" w:ascii="仿宋_GB2312" w:hAnsi="??_GB2312" w:eastAsia="仿宋_GB2312" w:cs="仿宋_GB2312"/>
          <w:sz w:val="32"/>
          <w:szCs w:val="32"/>
        </w:rPr>
        <w:t>”“</w:t>
      </w:r>
      <w:r>
        <w:rPr>
          <w:rFonts w:hint="eastAsia" w:ascii="仿宋_GB2312" w:hAnsi="宋体" w:eastAsia="仿宋_GB2312" w:cs="仿宋_GB2312"/>
          <w:sz w:val="32"/>
          <w:szCs w:val="32"/>
        </w:rPr>
        <w:t>交警业务经费</w:t>
      </w:r>
      <w:r>
        <w:rPr>
          <w:rFonts w:hint="eastAsia" w:ascii="仿宋_GB2312" w:hAnsi="??_GB2312" w:eastAsia="仿宋_GB2312" w:cs="仿宋_GB2312"/>
          <w:sz w:val="32"/>
          <w:szCs w:val="32"/>
        </w:rPr>
        <w:t>”“</w:t>
      </w:r>
      <w:r>
        <w:rPr>
          <w:rFonts w:hint="eastAsia" w:ascii="仿宋_GB2312" w:hAnsi="宋体" w:eastAsia="仿宋_GB2312" w:cs="仿宋_GB2312"/>
          <w:sz w:val="32"/>
          <w:szCs w:val="32"/>
        </w:rPr>
        <w:t>禁毒经费</w:t>
      </w:r>
      <w:r>
        <w:rPr>
          <w:rFonts w:hint="eastAsia" w:ascii="仿宋_GB2312" w:hAnsi="??_GB2312" w:eastAsia="仿宋_GB2312" w:cs="仿宋_GB2312"/>
          <w:sz w:val="32"/>
          <w:szCs w:val="32"/>
        </w:rPr>
        <w:t>”“</w:t>
      </w:r>
      <w:r>
        <w:rPr>
          <w:rFonts w:hint="eastAsia" w:ascii="仿宋_GB2312" w:hAnsi="宋体" w:eastAsia="仿宋_GB2312" w:cs="仿宋_GB2312"/>
          <w:sz w:val="32"/>
          <w:szCs w:val="32"/>
        </w:rPr>
        <w:t>包虫病综合防治</w:t>
      </w:r>
      <w:r>
        <w:rPr>
          <w:rFonts w:hint="eastAsia" w:ascii="仿宋_GB2312" w:hAnsi="??_GB2312" w:eastAsia="仿宋_GB2312" w:cs="仿宋_GB2312"/>
          <w:sz w:val="32"/>
          <w:szCs w:val="32"/>
        </w:rPr>
        <w:t>‘</w:t>
      </w:r>
      <w:r>
        <w:rPr>
          <w:rFonts w:hint="eastAsia" w:ascii="仿宋_GB2312" w:hAnsi="宋体" w:eastAsia="仿宋_GB2312" w:cs="仿宋_GB2312"/>
          <w:sz w:val="32"/>
          <w:szCs w:val="32"/>
        </w:rPr>
        <w:t>石渠模式</w:t>
      </w:r>
      <w:r>
        <w:rPr>
          <w:rFonts w:hint="eastAsia" w:ascii="仿宋_GB2312" w:hAnsi="??_GB2312" w:eastAsia="仿宋_GB2312" w:cs="仿宋_GB2312"/>
          <w:sz w:val="32"/>
          <w:szCs w:val="32"/>
        </w:rPr>
        <w:t>’</w:t>
      </w:r>
      <w:r>
        <w:rPr>
          <w:rFonts w:hint="eastAsia" w:ascii="仿宋_GB2312" w:hAnsi="宋体" w:eastAsia="仿宋_GB2312" w:cs="仿宋_GB2312"/>
          <w:sz w:val="32"/>
          <w:szCs w:val="32"/>
        </w:rPr>
        <w:t>资金</w:t>
      </w:r>
      <w:r>
        <w:rPr>
          <w:rFonts w:hint="eastAsia" w:ascii="仿宋_GB2312" w:hAnsi="??_GB2312" w:eastAsia="仿宋_GB2312" w:cs="仿宋_GB2312"/>
          <w:sz w:val="32"/>
          <w:szCs w:val="32"/>
        </w:rPr>
        <w:t>”</w:t>
      </w:r>
      <w:r>
        <w:rPr>
          <w:rFonts w:hint="eastAsia" w:ascii="仿宋_GB2312" w:hAnsi="宋体" w:eastAsia="仿宋_GB2312" w:cs="仿宋_GB2312"/>
          <w:sz w:val="32"/>
          <w:szCs w:val="32"/>
        </w:rPr>
        <w:t>等</w:t>
      </w:r>
      <w:r>
        <w:rPr>
          <w:rFonts w:ascii="仿宋_GB2312" w:hAnsi="??_GB2312" w:eastAsia="仿宋_GB2312" w:cs="仿宋_GB2312"/>
          <w:sz w:val="32"/>
          <w:szCs w:val="32"/>
        </w:rPr>
        <w:t>5</w:t>
      </w:r>
      <w:r>
        <w:rPr>
          <w:rFonts w:hint="eastAsia" w:ascii="仿宋_GB2312" w:hAnsi="宋体" w:eastAsia="仿宋_GB2312" w:cs="仿宋_GB2312"/>
          <w:sz w:val="32"/>
          <w:szCs w:val="32"/>
        </w:rPr>
        <w:t>个项目绩效目标实际完成情况。</w:t>
      </w:r>
    </w:p>
    <w:p>
      <w:pPr>
        <w:tabs>
          <w:tab w:val="left" w:pos="312"/>
        </w:tabs>
        <w:spacing w:line="576" w:lineRule="exact"/>
        <w:ind w:firstLine="640" w:firstLineChars="200"/>
        <w:rPr>
          <w:rFonts w:ascii="仿宋_GB2312" w:hAnsi="仿宋_GB2312" w:eastAsia="仿宋_GB2312"/>
          <w:sz w:val="32"/>
          <w:szCs w:val="32"/>
        </w:rPr>
      </w:pPr>
      <w:r>
        <w:rPr>
          <w:rFonts w:ascii="仿宋_GB2312" w:hAnsi="??_GB2312" w:eastAsia="仿宋_GB2312" w:cs="仿宋_GB2312"/>
          <w:sz w:val="32"/>
          <w:szCs w:val="32"/>
        </w:rPr>
        <w:t>1.</w:t>
      </w:r>
      <w:r>
        <w:rPr>
          <w:rFonts w:hint="eastAsia" w:ascii="仿宋_GB2312" w:hAnsi="??_GB2312" w:eastAsia="仿宋_GB2312" w:cs="仿宋_GB2312"/>
          <w:sz w:val="32"/>
          <w:szCs w:val="32"/>
        </w:rPr>
        <w:t>“</w:t>
      </w:r>
      <w:r>
        <w:rPr>
          <w:rFonts w:hint="eastAsia" w:ascii="仿宋_GB2312" w:hAnsi="宋体" w:eastAsia="仿宋_GB2312" w:cs="仿宋_GB2312"/>
          <w:sz w:val="32"/>
          <w:szCs w:val="32"/>
        </w:rPr>
        <w:t>政法转移支付资金办案业务费和业务装备费</w:t>
      </w:r>
      <w:r>
        <w:rPr>
          <w:rFonts w:hint="eastAsia" w:ascii="仿宋_GB2312" w:hAnsi="??_GB2312" w:eastAsia="仿宋_GB2312" w:cs="仿宋_GB2312"/>
          <w:sz w:val="32"/>
          <w:szCs w:val="32"/>
        </w:rPr>
        <w:t>”</w:t>
      </w:r>
      <w:r>
        <w:rPr>
          <w:rFonts w:hint="eastAsia" w:ascii="仿宋_GB2312" w:hAnsi="宋体" w:eastAsia="仿宋_GB2312" w:cs="仿宋_GB2312"/>
          <w:sz w:val="32"/>
          <w:szCs w:val="32"/>
        </w:rPr>
        <w:t>项目绩效目标完成情况综述。项目全年预算数</w:t>
      </w:r>
      <w:r>
        <w:rPr>
          <w:rFonts w:ascii="仿宋_GB2312" w:hAnsi="??_GB2312" w:eastAsia="仿宋_GB2312" w:cs="仿宋_GB2312"/>
          <w:sz w:val="32"/>
          <w:szCs w:val="32"/>
        </w:rPr>
        <w:t>1540.76</w:t>
      </w:r>
      <w:r>
        <w:rPr>
          <w:rFonts w:hint="eastAsia" w:ascii="仿宋_GB2312" w:hAnsi="宋体" w:eastAsia="仿宋_GB2312" w:cs="仿宋_GB2312"/>
          <w:sz w:val="32"/>
          <w:szCs w:val="32"/>
        </w:rPr>
        <w:t>万元，执行数为</w:t>
      </w:r>
      <w:r>
        <w:rPr>
          <w:rFonts w:ascii="仿宋_GB2312" w:hAnsi="??_GB2312" w:eastAsia="仿宋_GB2312" w:cs="仿宋_GB2312"/>
          <w:sz w:val="32"/>
          <w:szCs w:val="32"/>
        </w:rPr>
        <w:t>1135.64</w:t>
      </w:r>
      <w:r>
        <w:rPr>
          <w:rFonts w:hint="eastAsia" w:ascii="仿宋_GB2312" w:hAnsi="宋体" w:eastAsia="仿宋_GB2312" w:cs="仿宋_GB2312"/>
          <w:sz w:val="32"/>
          <w:szCs w:val="32"/>
        </w:rPr>
        <w:t>万元，结转下年</w:t>
      </w:r>
      <w:r>
        <w:rPr>
          <w:rFonts w:ascii="仿宋_GB2312" w:hAnsi="??_GB2312" w:eastAsia="仿宋_GB2312" w:cs="仿宋_GB2312"/>
          <w:sz w:val="32"/>
          <w:szCs w:val="32"/>
        </w:rPr>
        <w:t>405.12</w:t>
      </w:r>
      <w:r>
        <w:rPr>
          <w:rFonts w:hint="eastAsia" w:ascii="仿宋_GB2312" w:hAnsi="宋体" w:eastAsia="仿宋_GB2312" w:cs="仿宋_GB2312"/>
          <w:sz w:val="32"/>
          <w:szCs w:val="32"/>
        </w:rPr>
        <w:t>万元</w:t>
      </w:r>
      <w:r>
        <w:rPr>
          <w:rFonts w:ascii="仿宋_GB2312" w:hAnsi="??_GB2312" w:eastAsia="仿宋_GB2312" w:cs="仿宋_GB2312"/>
          <w:sz w:val="32"/>
          <w:szCs w:val="32"/>
        </w:rPr>
        <w:t>,</w:t>
      </w:r>
      <w:r>
        <w:rPr>
          <w:rFonts w:hint="eastAsia" w:ascii="仿宋_GB2312" w:hAnsi="宋体" w:eastAsia="仿宋_GB2312" w:cs="仿宋_GB2312"/>
          <w:sz w:val="32"/>
          <w:szCs w:val="32"/>
        </w:rPr>
        <w:t>完成预算的</w:t>
      </w:r>
      <w:r>
        <w:rPr>
          <w:rFonts w:ascii="仿宋_GB2312" w:hAnsi="??_GB2312" w:eastAsia="仿宋_GB2312" w:cs="仿宋_GB2312"/>
          <w:sz w:val="32"/>
          <w:szCs w:val="32"/>
        </w:rPr>
        <w:t>73.70%</w:t>
      </w:r>
      <w:r>
        <w:rPr>
          <w:rFonts w:hint="eastAsia" w:ascii="仿宋_GB2312" w:hAnsi="宋体" w:eastAsia="仿宋_GB2312" w:cs="仿宋_GB2312"/>
          <w:sz w:val="32"/>
          <w:szCs w:val="32"/>
        </w:rPr>
        <w:t>。通过项目实施，保障公安日常业务工作地开展以及对违法犯罪的打击，维护了社会的和谐与稳定</w:t>
      </w:r>
      <w:r>
        <w:rPr>
          <w:rFonts w:hint="eastAsia" w:ascii="仿宋_GB2312" w:hAnsi="仿宋_GB2312" w:eastAsia="仿宋_GB2312" w:cs="仿宋_GB2312"/>
          <w:sz w:val="32"/>
          <w:szCs w:val="32"/>
        </w:rPr>
        <w:t>。</w:t>
      </w:r>
    </w:p>
    <w:p>
      <w:pPr>
        <w:tabs>
          <w:tab w:val="left" w:pos="312"/>
        </w:tabs>
        <w:spacing w:line="576" w:lineRule="exact"/>
        <w:ind w:firstLine="640" w:firstLineChars="200"/>
        <w:rPr>
          <w:rFonts w:ascii="仿宋_GB2312" w:hAnsi="仿宋_GB2312" w:eastAsia="仿宋_GB2312"/>
          <w:sz w:val="32"/>
          <w:szCs w:val="32"/>
        </w:rPr>
      </w:pPr>
      <w:r>
        <w:rPr>
          <w:rFonts w:ascii="仿宋_GB2312" w:hAnsi="??_GB2312" w:eastAsia="仿宋_GB2312" w:cs="仿宋_GB2312"/>
          <w:sz w:val="32"/>
          <w:szCs w:val="32"/>
        </w:rPr>
        <w:t>2.</w:t>
      </w:r>
      <w:r>
        <w:rPr>
          <w:rFonts w:hint="eastAsia" w:ascii="仿宋_GB2312" w:hAnsi="??_GB2312" w:eastAsia="仿宋_GB2312" w:cs="仿宋_GB2312"/>
          <w:sz w:val="32"/>
          <w:szCs w:val="32"/>
        </w:rPr>
        <w:t>“</w:t>
      </w:r>
      <w:r>
        <w:rPr>
          <w:rFonts w:hint="eastAsia" w:ascii="仿宋_GB2312" w:hAnsi="宋体" w:eastAsia="仿宋_GB2312" w:cs="仿宋_GB2312"/>
          <w:sz w:val="32"/>
          <w:szCs w:val="32"/>
        </w:rPr>
        <w:t>出入境业务经费</w:t>
      </w:r>
      <w:r>
        <w:rPr>
          <w:rFonts w:hint="eastAsia" w:ascii="仿宋_GB2312" w:hAnsi="??_GB2312" w:eastAsia="仿宋_GB2312" w:cs="仿宋_GB2312"/>
          <w:sz w:val="32"/>
          <w:szCs w:val="32"/>
        </w:rPr>
        <w:t>”</w:t>
      </w:r>
      <w:r>
        <w:rPr>
          <w:rFonts w:hint="eastAsia" w:ascii="仿宋_GB2312" w:hAnsi="仿宋_GB2312" w:eastAsia="仿宋_GB2312" w:cs="仿宋_GB2312"/>
          <w:sz w:val="32"/>
          <w:szCs w:val="32"/>
        </w:rPr>
        <w:t>项目绩效目标完成情况综述。项目全年预算数</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。通过项目实施，保障出入境各项业务的顺利开展，实现了最大限度的利民便民。</w:t>
      </w:r>
    </w:p>
    <w:p>
      <w:pPr>
        <w:spacing w:line="576" w:lineRule="exact"/>
        <w:ind w:firstLine="640" w:firstLineChars="200"/>
        <w:rPr>
          <w:rFonts w:ascii="仿宋_GB2312" w:hAnsi="仿宋_GB2312" w:eastAsia="仿宋_GB2312"/>
          <w:sz w:val="32"/>
          <w:szCs w:val="32"/>
        </w:rPr>
      </w:pPr>
      <w:r>
        <w:rPr>
          <w:rFonts w:ascii="仿宋_GB2312" w:hAnsi="??_GB2312" w:eastAsia="仿宋_GB2312" w:cs="仿宋_GB2312"/>
          <w:sz w:val="32"/>
          <w:szCs w:val="32"/>
        </w:rPr>
        <w:t>3.</w:t>
      </w:r>
      <w:r>
        <w:rPr>
          <w:rFonts w:hint="eastAsia" w:ascii="仿宋_GB2312" w:hAnsi="??_GB2312" w:eastAsia="仿宋_GB2312" w:cs="仿宋_GB2312"/>
          <w:sz w:val="32"/>
          <w:szCs w:val="32"/>
        </w:rPr>
        <w:t>“</w:t>
      </w:r>
      <w:r>
        <w:rPr>
          <w:rFonts w:hint="eastAsia" w:ascii="仿宋_GB2312" w:hAnsi="宋体" w:eastAsia="仿宋_GB2312" w:cs="仿宋_GB2312"/>
          <w:sz w:val="32"/>
          <w:szCs w:val="32"/>
        </w:rPr>
        <w:t>交警业务经费</w:t>
      </w:r>
      <w:r>
        <w:rPr>
          <w:rFonts w:hint="eastAsia" w:ascii="仿宋_GB2312" w:hAnsi="??_GB2312" w:eastAsia="仿宋_GB2312" w:cs="仿宋_GB2312"/>
          <w:sz w:val="32"/>
          <w:szCs w:val="32"/>
        </w:rPr>
        <w:t>”</w:t>
      </w:r>
      <w:r>
        <w:rPr>
          <w:rFonts w:hint="eastAsia" w:ascii="仿宋_GB2312" w:hAnsi="仿宋_GB2312" w:eastAsia="仿宋_GB2312" w:cs="仿宋_GB2312"/>
          <w:sz w:val="32"/>
          <w:szCs w:val="32"/>
        </w:rPr>
        <w:t>项目绩效目标完成情况综述。项目全年预算数</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。通过项目实施，保障了</w:t>
      </w:r>
      <w:r>
        <w:rPr>
          <w:rFonts w:hint="eastAsia" w:ascii="仿宋_GB2312" w:eastAsia="仿宋_GB2312" w:cs="仿宋_GB2312"/>
          <w:sz w:val="32"/>
          <w:szCs w:val="32"/>
        </w:rPr>
        <w:t>城乡道路交通安全</w:t>
      </w:r>
      <w:r>
        <w:rPr>
          <w:rFonts w:hint="eastAsia" w:ascii="仿宋_GB2312" w:hAnsi="仿宋_GB2312" w:eastAsia="仿宋_GB2312" w:cs="仿宋_GB2312"/>
          <w:sz w:val="32"/>
          <w:szCs w:val="32"/>
        </w:rPr>
        <w:t>，</w:t>
      </w:r>
      <w:r>
        <w:rPr>
          <w:rFonts w:hint="eastAsia" w:ascii="仿宋_GB2312" w:eastAsia="仿宋_GB2312" w:cs="仿宋_GB2312"/>
          <w:sz w:val="32"/>
          <w:szCs w:val="32"/>
        </w:rPr>
        <w:t>维持了良好的县城乡道路交通秩序以及对交通事故的有效处理，做好了道路警卫工作以及配合其他警种打击车匪路霸车辆、驾驶员。</w:t>
      </w:r>
      <w:r>
        <w:rPr>
          <w:rFonts w:ascii="仿宋_GB2312" w:eastAsia="仿宋_GB2312" w:cs="仿宋_GB2312"/>
          <w:sz w:val="32"/>
          <w:szCs w:val="32"/>
        </w:rPr>
        <w:t xml:space="preserve">  </w:t>
      </w:r>
    </w:p>
    <w:p>
      <w:pPr>
        <w:tabs>
          <w:tab w:val="left" w:pos="312"/>
        </w:tabs>
        <w:spacing w:line="576" w:lineRule="exact"/>
        <w:ind w:firstLine="640" w:firstLineChars="200"/>
        <w:rPr>
          <w:rFonts w:ascii="仿宋_GB2312" w:eastAsia="仿宋_GB2312"/>
          <w:sz w:val="32"/>
          <w:szCs w:val="32"/>
        </w:rPr>
      </w:pPr>
      <w:r>
        <w:rPr>
          <w:rFonts w:ascii="仿宋_GB2312" w:hAnsi="??_GB2312" w:eastAsia="仿宋_GB2312" w:cs="仿宋_GB2312"/>
          <w:sz w:val="32"/>
          <w:szCs w:val="32"/>
        </w:rPr>
        <w:t>4.</w:t>
      </w:r>
      <w:r>
        <w:rPr>
          <w:rFonts w:hint="eastAsia" w:ascii="仿宋_GB2312" w:hAnsi="??_GB2312" w:eastAsia="仿宋_GB2312" w:cs="仿宋_GB2312"/>
          <w:sz w:val="32"/>
          <w:szCs w:val="32"/>
        </w:rPr>
        <w:t>“</w:t>
      </w:r>
      <w:r>
        <w:rPr>
          <w:rFonts w:hint="eastAsia" w:ascii="仿宋_GB2312" w:hAnsi="宋体" w:eastAsia="仿宋_GB2312" w:cs="仿宋_GB2312"/>
          <w:sz w:val="32"/>
          <w:szCs w:val="32"/>
        </w:rPr>
        <w:t>禁毒经费</w:t>
      </w:r>
      <w:r>
        <w:rPr>
          <w:rFonts w:hint="eastAsia" w:ascii="仿宋_GB2312" w:hAnsi="??_GB2312" w:eastAsia="仿宋_GB2312" w:cs="仿宋_GB2312"/>
          <w:sz w:val="32"/>
          <w:szCs w:val="32"/>
        </w:rPr>
        <w:t>”</w:t>
      </w:r>
      <w:r>
        <w:rPr>
          <w:rFonts w:hint="eastAsia" w:ascii="仿宋_GB2312" w:hAnsi="仿宋_GB2312" w:eastAsia="仿宋_GB2312" w:cs="仿宋_GB2312"/>
          <w:sz w:val="32"/>
          <w:szCs w:val="32"/>
        </w:rPr>
        <w:t>项目绩效目标完成情况综述。项目全年预算数</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。通过项目实施，保障了</w:t>
      </w:r>
      <w:r>
        <w:rPr>
          <w:rFonts w:hint="eastAsia" w:ascii="仿宋_GB2312" w:eastAsia="仿宋_GB2312" w:cs="仿宋_GB2312"/>
          <w:sz w:val="32"/>
          <w:szCs w:val="32"/>
        </w:rPr>
        <w:t>毒品“禁贩、禁种、禁吸、禁运”工作的开展，有效地指导、组织和参与禁毒预防宣传教育，涉毒案件的侦查以及县禁毒委员会的日常工作。</w:t>
      </w:r>
    </w:p>
    <w:p>
      <w:pPr>
        <w:tabs>
          <w:tab w:val="left" w:pos="312"/>
        </w:tabs>
        <w:spacing w:line="576" w:lineRule="exact"/>
        <w:ind w:firstLine="640" w:firstLineChars="200"/>
        <w:rPr>
          <w:rFonts w:ascii="仿宋_GB2312" w:eastAsia="仿宋_GB2312"/>
          <w:sz w:val="32"/>
          <w:szCs w:val="32"/>
        </w:rPr>
      </w:pPr>
      <w:r>
        <w:rPr>
          <w:rFonts w:ascii="仿宋_GB2312" w:hAnsi="??_GB2312" w:eastAsia="仿宋_GB2312" w:cs="仿宋_GB2312"/>
          <w:sz w:val="32"/>
          <w:szCs w:val="32"/>
        </w:rPr>
        <w:t>5.</w:t>
      </w:r>
      <w:r>
        <w:rPr>
          <w:rFonts w:hint="eastAsia" w:ascii="仿宋_GB2312" w:hAnsi="??_GB2312" w:eastAsia="仿宋_GB2312" w:cs="仿宋_GB2312"/>
          <w:sz w:val="32"/>
          <w:szCs w:val="32"/>
        </w:rPr>
        <w:t>“</w:t>
      </w:r>
      <w:r>
        <w:rPr>
          <w:rFonts w:hint="eastAsia" w:ascii="仿宋_GB2312" w:hAnsi="宋体" w:eastAsia="仿宋_GB2312" w:cs="仿宋_GB2312"/>
          <w:sz w:val="32"/>
          <w:szCs w:val="32"/>
        </w:rPr>
        <w:t>包虫病综合防治</w:t>
      </w:r>
      <w:r>
        <w:rPr>
          <w:rFonts w:hint="eastAsia" w:ascii="仿宋_GB2312" w:hAnsi="??_GB2312" w:eastAsia="仿宋_GB2312" w:cs="仿宋_GB2312"/>
          <w:sz w:val="32"/>
          <w:szCs w:val="32"/>
        </w:rPr>
        <w:t>‘</w:t>
      </w:r>
      <w:r>
        <w:rPr>
          <w:rFonts w:hint="eastAsia" w:ascii="仿宋_GB2312" w:hAnsi="宋体" w:eastAsia="仿宋_GB2312" w:cs="仿宋_GB2312"/>
          <w:sz w:val="32"/>
          <w:szCs w:val="32"/>
        </w:rPr>
        <w:t>石渠模式</w:t>
      </w:r>
      <w:r>
        <w:rPr>
          <w:rFonts w:hint="eastAsia" w:ascii="仿宋_GB2312" w:hAnsi="??_GB2312" w:eastAsia="仿宋_GB2312" w:cs="仿宋_GB2312"/>
          <w:sz w:val="32"/>
          <w:szCs w:val="32"/>
        </w:rPr>
        <w:t>’</w:t>
      </w:r>
      <w:r>
        <w:rPr>
          <w:rFonts w:hint="eastAsia" w:ascii="仿宋_GB2312" w:hAnsi="宋体" w:eastAsia="仿宋_GB2312" w:cs="仿宋_GB2312"/>
          <w:sz w:val="32"/>
          <w:szCs w:val="32"/>
        </w:rPr>
        <w:t>资金</w:t>
      </w:r>
      <w:r>
        <w:rPr>
          <w:rFonts w:hint="eastAsia" w:ascii="仿宋_GB2312" w:hAnsi="??_GB2312" w:eastAsia="仿宋_GB2312" w:cs="仿宋_GB2312"/>
          <w:sz w:val="32"/>
          <w:szCs w:val="32"/>
        </w:rPr>
        <w:t>”</w:t>
      </w:r>
      <w:r>
        <w:rPr>
          <w:rFonts w:hint="eastAsia" w:ascii="仿宋_GB2312" w:hAnsi="仿宋_GB2312" w:eastAsia="仿宋_GB2312" w:cs="仿宋_GB2312"/>
          <w:sz w:val="32"/>
          <w:szCs w:val="32"/>
        </w:rPr>
        <w:t>项目绩效目标完成情况综述。项目全年预算数</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。通过项目实施，对犬只进行了规范的管理，对包虫病防治起到了良好的效果</w:t>
      </w:r>
      <w:r>
        <w:rPr>
          <w:rFonts w:hint="eastAsia" w:ascii="仿宋_GB2312" w:eastAsia="仿宋_GB2312" w:cs="仿宋_GB2312"/>
          <w:sz w:val="32"/>
          <w:szCs w:val="32"/>
        </w:rPr>
        <w:t>。</w:t>
      </w:r>
    </w:p>
    <w:p>
      <w:pPr>
        <w:tabs>
          <w:tab w:val="left" w:pos="312"/>
        </w:tabs>
        <w:spacing w:line="580" w:lineRule="exact"/>
        <w:ind w:firstLine="640" w:firstLineChars="200"/>
        <w:rPr>
          <w:rFonts w:ascii="仿宋_GB2312" w:hAnsi="仿宋_GB2312" w:eastAsia="仿宋_GB2312"/>
          <w:sz w:val="32"/>
          <w:szCs w:val="32"/>
        </w:rPr>
      </w:pPr>
    </w:p>
    <w:p>
      <w:pPr>
        <w:tabs>
          <w:tab w:val="left" w:pos="312"/>
        </w:tabs>
        <w:spacing w:line="580" w:lineRule="exact"/>
        <w:ind w:firstLine="640" w:firstLineChars="200"/>
        <w:rPr>
          <w:rFonts w:ascii="仿宋_GB2312" w:hAnsi="仿宋_GB2312" w:eastAsia="仿宋_GB2312"/>
          <w:sz w:val="32"/>
          <w:szCs w:val="32"/>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8"/>
              <w:widowControl/>
              <w:ind w:left="4173" w:leftChars="1310" w:hanging="1422" w:hangingChars="395"/>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 xml:space="preserve">(2018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政法转移支付资金办案业务费和业务装备费</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茂县公安局</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预算执行情况</w:t>
            </w:r>
            <w:r>
              <w:rPr>
                <w:rFonts w:ascii="宋体" w:hAnsi="宋体" w:cs="宋体"/>
                <w:color w:val="000000"/>
                <w:kern w:val="0"/>
                <w:sz w:val="24"/>
                <w:szCs w:val="24"/>
              </w:rPr>
              <w:t>(</w:t>
            </w:r>
            <w:r>
              <w:rPr>
                <w:rFonts w:hint="eastAsia" w:ascii="宋体" w:hAnsi="宋体" w:cs="宋体"/>
                <w:color w:val="000000"/>
                <w:kern w:val="0"/>
                <w:sz w:val="24"/>
                <w:szCs w:val="24"/>
              </w:rPr>
              <w:t>万元</w:t>
            </w:r>
            <w:r>
              <w:rPr>
                <w:rFonts w:ascii="宋体" w:hAnsi="宋体" w:cs="宋体"/>
                <w:color w:val="000000"/>
                <w:kern w:val="0"/>
                <w:sz w:val="24"/>
                <w:szCs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预算数</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1540.76</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执行数</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1135.64</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其中</w:t>
            </w:r>
            <w:r>
              <w:rPr>
                <w:rFonts w:ascii="宋体" w:cs="宋体"/>
                <w:color w:val="000000"/>
                <w:kern w:val="0"/>
                <w:sz w:val="24"/>
                <w:szCs w:val="24"/>
              </w:rPr>
              <w:t>-</w:t>
            </w:r>
            <w:r>
              <w:rPr>
                <w:rFonts w:hint="eastAsia" w:ascii="宋体" w:hAnsi="宋体" w:cs="宋体"/>
                <w:color w:val="000000"/>
                <w:kern w:val="0"/>
                <w:sz w:val="24"/>
                <w:szCs w:val="24"/>
              </w:rPr>
              <w:t>财政拨款</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1540.76</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其中</w:t>
            </w:r>
            <w:r>
              <w:rPr>
                <w:rFonts w:ascii="宋体" w:cs="宋体"/>
                <w:color w:val="000000"/>
                <w:kern w:val="0"/>
                <w:sz w:val="24"/>
                <w:szCs w:val="24"/>
              </w:rPr>
              <w:t>-</w:t>
            </w:r>
            <w:r>
              <w:rPr>
                <w:rFonts w:hint="eastAsia" w:ascii="宋体" w:hAnsi="宋体" w:cs="宋体"/>
                <w:color w:val="000000"/>
                <w:kern w:val="0"/>
                <w:sz w:val="24"/>
                <w:szCs w:val="24"/>
              </w:rPr>
              <w:t>财政拨款</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1135.64</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其它资金</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cs="宋体"/>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其它资金</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olor w:val="000000"/>
                <w:sz w:val="24"/>
                <w:szCs w:val="24"/>
              </w:rPr>
            </w:pPr>
            <w:r>
              <w:rPr>
                <w:rFonts w:ascii="宋体" w:cs="宋体"/>
                <w:color w:val="000000"/>
                <w:sz w:val="24"/>
                <w:szCs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保障公安日常业务工作地开展以及对有力打击违法犯罪。</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保障了公安日常业务工作地开展以及有力的打击了违法犯罪。</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预期指标值</w:t>
            </w:r>
            <w:r>
              <w:rPr>
                <w:rFonts w:ascii="宋体" w:hAnsi="宋体" w:cs="宋体"/>
                <w:color w:val="000000"/>
                <w:kern w:val="0"/>
                <w:sz w:val="24"/>
                <w:szCs w:val="24"/>
              </w:rPr>
              <w:t>(</w:t>
            </w:r>
            <w:r>
              <w:rPr>
                <w:rFonts w:hint="eastAsia" w:ascii="宋体" w:hAnsi="宋体" w:cs="宋体"/>
                <w:color w:val="000000"/>
                <w:kern w:val="0"/>
                <w:sz w:val="24"/>
                <w:szCs w:val="24"/>
              </w:rPr>
              <w:t>包含数字及文字描述</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实际完成指标值</w:t>
            </w:r>
            <w:r>
              <w:rPr>
                <w:rFonts w:ascii="宋体" w:hAnsi="宋体" w:cs="宋体"/>
                <w:color w:val="000000"/>
                <w:kern w:val="0"/>
                <w:sz w:val="24"/>
                <w:szCs w:val="24"/>
              </w:rPr>
              <w:t>(</w:t>
            </w:r>
            <w:r>
              <w:rPr>
                <w:rFonts w:hint="eastAsia" w:ascii="宋体" w:hAnsi="宋体" w:cs="宋体"/>
                <w:color w:val="000000"/>
                <w:kern w:val="0"/>
                <w:sz w:val="24"/>
                <w:szCs w:val="24"/>
              </w:rPr>
              <w:t>包含数字及文字描述</w:t>
            </w:r>
            <w:r>
              <w:rPr>
                <w:rFonts w:ascii="宋体" w:hAnsi="宋体" w:cs="宋体"/>
                <w:color w:val="000000"/>
                <w:kern w:val="0"/>
                <w:sz w:val="24"/>
                <w:szCs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保障了公安日常业务工作地开展以及有力的打击了违法犯罪。</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保障了公安日常业务工作地开展以及有力的打击了违法犯罪。</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保障了公安日常业务工作地开展以及有力的打击了违法犯罪。</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当年</w:t>
            </w:r>
            <w:r>
              <w:rPr>
                <w:rFonts w:ascii="宋体" w:cs="宋体"/>
                <w:color w:val="000000"/>
                <w:sz w:val="24"/>
                <w:szCs w:val="24"/>
              </w:rPr>
              <w:t>12</w:t>
            </w:r>
            <w:r>
              <w:rPr>
                <w:rFonts w:hint="eastAsia" w:ascii="宋体" w:cs="宋体"/>
                <w:color w:val="000000"/>
                <w:sz w:val="24"/>
                <w:szCs w:val="24"/>
              </w:rPr>
              <w:t>月底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当年</w:t>
            </w:r>
            <w:r>
              <w:rPr>
                <w:rFonts w:ascii="宋体" w:cs="宋体"/>
                <w:color w:val="000000"/>
                <w:sz w:val="24"/>
                <w:szCs w:val="24"/>
              </w:rPr>
              <w:t>12</w:t>
            </w:r>
            <w:r>
              <w:rPr>
                <w:rFonts w:hint="eastAsia" w:ascii="宋体" w:cs="宋体"/>
                <w:color w:val="000000"/>
                <w:sz w:val="24"/>
                <w:szCs w:val="24"/>
              </w:rPr>
              <w:t>月底</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公众满意度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szCs w:val="24"/>
              </w:rPr>
            </w:pPr>
            <w:r>
              <w:rPr>
                <w:rFonts w:ascii="宋体" w:cs="宋体"/>
                <w:color w:val="000000"/>
                <w:sz w:val="24"/>
                <w:szCs w:val="24"/>
              </w:rPr>
              <w:t>&gt;95%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&gt;95%</w:t>
            </w:r>
          </w:p>
        </w:tc>
      </w:tr>
    </w:tbl>
    <w:p>
      <w:pPr>
        <w:rPr>
          <w:rFonts w:ascii="Calibri" w:hAnsi="Calibri" w:cs="Calibri"/>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8"/>
              <w:widowControl/>
              <w:ind w:firstLine="0" w:firstLineChars="0"/>
              <w:textAlignment w:val="center"/>
              <w:rPr>
                <w:rFonts w:ascii="宋体"/>
                <w:color w:val="000000"/>
                <w:sz w:val="36"/>
                <w:szCs w:val="36"/>
              </w:rPr>
            </w:pPr>
            <w:r>
              <w:rPr>
                <w:rFonts w:ascii="宋体"/>
                <w:b/>
                <w:bCs/>
                <w:color w:val="000000"/>
                <w:kern w:val="0"/>
                <w:sz w:val="36"/>
                <w:szCs w:val="36"/>
              </w:rPr>
              <w:br w:type="textWrapping"/>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出入境业务经费</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茂县公安局</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预算执行情况</w:t>
            </w:r>
            <w:r>
              <w:rPr>
                <w:rFonts w:ascii="宋体" w:hAnsi="宋体" w:cs="宋体"/>
                <w:color w:val="000000"/>
                <w:kern w:val="0"/>
                <w:sz w:val="24"/>
                <w:szCs w:val="24"/>
              </w:rPr>
              <w:t>(</w:t>
            </w:r>
            <w:r>
              <w:rPr>
                <w:rFonts w:hint="eastAsia" w:ascii="宋体" w:hAnsi="宋体" w:cs="宋体"/>
                <w:color w:val="000000"/>
                <w:kern w:val="0"/>
                <w:sz w:val="24"/>
                <w:szCs w:val="24"/>
              </w:rPr>
              <w:t>万元</w:t>
            </w:r>
            <w:r>
              <w:rPr>
                <w:rFonts w:ascii="宋体" w:hAnsi="宋体" w:cs="宋体"/>
                <w:color w:val="000000"/>
                <w:kern w:val="0"/>
                <w:sz w:val="24"/>
                <w:szCs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预算数</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szCs w:val="24"/>
              </w:rPr>
            </w:pPr>
            <w:r>
              <w:rPr>
                <w:rFonts w:ascii="宋体" w:cs="宋体"/>
                <w:color w:val="000000"/>
                <w:sz w:val="24"/>
                <w:szCs w:val="24"/>
              </w:rPr>
              <w:t>6</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执行数</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szCs w:val="24"/>
              </w:rPr>
            </w:pPr>
            <w:r>
              <w:rPr>
                <w:rFonts w:ascii="宋体" w:cs="宋体"/>
                <w:color w:val="000000"/>
                <w:sz w:val="24"/>
                <w:szCs w:val="24"/>
              </w:rPr>
              <w:t>6</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其中</w:t>
            </w:r>
            <w:r>
              <w:rPr>
                <w:rFonts w:ascii="宋体" w:cs="宋体"/>
                <w:color w:val="000000"/>
                <w:kern w:val="0"/>
                <w:sz w:val="24"/>
                <w:szCs w:val="24"/>
              </w:rPr>
              <w:t>-</w:t>
            </w:r>
            <w:r>
              <w:rPr>
                <w:rFonts w:hint="eastAsia" w:ascii="宋体" w:hAnsi="宋体" w:cs="宋体"/>
                <w:color w:val="000000"/>
                <w:kern w:val="0"/>
                <w:sz w:val="24"/>
                <w:szCs w:val="24"/>
              </w:rPr>
              <w:t>财政拨款</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6</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其中</w:t>
            </w:r>
            <w:r>
              <w:rPr>
                <w:rFonts w:ascii="宋体" w:cs="宋体"/>
                <w:color w:val="000000"/>
                <w:kern w:val="0"/>
                <w:sz w:val="24"/>
                <w:szCs w:val="24"/>
              </w:rPr>
              <w:t>-</w:t>
            </w:r>
            <w:r>
              <w:rPr>
                <w:rFonts w:hint="eastAsia" w:ascii="宋体" w:hAnsi="宋体" w:cs="宋体"/>
                <w:color w:val="000000"/>
                <w:kern w:val="0"/>
                <w:sz w:val="24"/>
                <w:szCs w:val="24"/>
              </w:rPr>
              <w:t>财政拨款</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6</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其它资金</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cs="宋体"/>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其它资金</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color w:val="000000"/>
                <w:sz w:val="24"/>
                <w:szCs w:val="24"/>
              </w:rPr>
            </w:pPr>
            <w:r>
              <w:rPr>
                <w:rFonts w:ascii="宋体" w:cs="宋体"/>
                <w:color w:val="000000"/>
                <w:sz w:val="24"/>
                <w:szCs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sz w:val="24"/>
                <w:szCs w:val="24"/>
              </w:rPr>
              <w:t>保障出入境各项业务的顺利开展，实现了最大限度的利民便民。</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sz w:val="24"/>
                <w:szCs w:val="24"/>
              </w:rPr>
              <w:t>保障出入境各项业务的顺利开展，实现了最大限度的利民便民。</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预期指标值</w:t>
            </w:r>
            <w:r>
              <w:rPr>
                <w:rFonts w:ascii="宋体" w:hAnsi="宋体" w:cs="宋体"/>
                <w:color w:val="000000"/>
                <w:kern w:val="0"/>
                <w:sz w:val="24"/>
                <w:szCs w:val="24"/>
              </w:rPr>
              <w:t>(</w:t>
            </w:r>
            <w:r>
              <w:rPr>
                <w:rFonts w:hint="eastAsia" w:ascii="宋体" w:hAnsi="宋体" w:cs="宋体"/>
                <w:color w:val="000000"/>
                <w:kern w:val="0"/>
                <w:sz w:val="24"/>
                <w:szCs w:val="24"/>
              </w:rPr>
              <w:t>包含数字及文字描述</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实际完成指标值</w:t>
            </w:r>
            <w:r>
              <w:rPr>
                <w:rFonts w:ascii="宋体" w:hAnsi="宋体" w:cs="宋体"/>
                <w:color w:val="000000"/>
                <w:kern w:val="0"/>
                <w:sz w:val="24"/>
                <w:szCs w:val="24"/>
              </w:rPr>
              <w:t>(</w:t>
            </w:r>
            <w:r>
              <w:rPr>
                <w:rFonts w:hint="eastAsia" w:ascii="宋体" w:hAnsi="宋体" w:cs="宋体"/>
                <w:color w:val="000000"/>
                <w:kern w:val="0"/>
                <w:sz w:val="24"/>
                <w:szCs w:val="24"/>
              </w:rPr>
              <w:t>包含数字及文字描述</w:t>
            </w:r>
            <w:r>
              <w:rPr>
                <w:rFonts w:ascii="宋体" w:hAnsi="宋体" w:cs="宋体"/>
                <w:color w:val="000000"/>
                <w:kern w:val="0"/>
                <w:sz w:val="24"/>
                <w:szCs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sz w:val="24"/>
                <w:szCs w:val="24"/>
              </w:rPr>
              <w:t>保障出入境各项业务的顺利开展，实现了最大限度的利民便民。</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sz w:val="24"/>
                <w:szCs w:val="24"/>
              </w:rPr>
              <w:t>保障出入境各项业务的顺利开展，实现了最大限度的利民便民。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sz w:val="24"/>
                <w:szCs w:val="24"/>
              </w:rPr>
              <w:t>保障出入境各项业务的顺利开展，实现了最大限度的利民便民。</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当年</w:t>
            </w:r>
            <w:r>
              <w:rPr>
                <w:rFonts w:ascii="宋体" w:cs="宋体"/>
                <w:color w:val="000000"/>
                <w:sz w:val="24"/>
                <w:szCs w:val="24"/>
              </w:rPr>
              <w:t>12</w:t>
            </w:r>
            <w:r>
              <w:rPr>
                <w:rFonts w:hint="eastAsia" w:ascii="宋体" w:cs="宋体"/>
                <w:color w:val="000000"/>
                <w:sz w:val="24"/>
                <w:szCs w:val="24"/>
              </w:rPr>
              <w:t>月底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当年</w:t>
            </w:r>
            <w:r>
              <w:rPr>
                <w:rFonts w:ascii="宋体" w:cs="宋体"/>
                <w:color w:val="000000"/>
                <w:sz w:val="24"/>
                <w:szCs w:val="24"/>
              </w:rPr>
              <w:t>12</w:t>
            </w:r>
            <w:r>
              <w:rPr>
                <w:rFonts w:hint="eastAsia" w:ascii="宋体" w:cs="宋体"/>
                <w:color w:val="000000"/>
                <w:sz w:val="24"/>
                <w:szCs w:val="24"/>
              </w:rPr>
              <w:t>月底</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公众满意度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szCs w:val="24"/>
              </w:rPr>
            </w:pPr>
            <w:r>
              <w:rPr>
                <w:rFonts w:ascii="宋体" w:cs="宋体"/>
                <w:color w:val="000000"/>
                <w:sz w:val="24"/>
                <w:szCs w:val="24"/>
              </w:rPr>
              <w:t>&gt;95%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&gt;95%</w:t>
            </w:r>
          </w:p>
        </w:tc>
      </w:tr>
    </w:tbl>
    <w:p>
      <w:pPr>
        <w:tabs>
          <w:tab w:val="left" w:pos="312"/>
        </w:tabs>
        <w:spacing w:line="580" w:lineRule="exact"/>
        <w:ind w:firstLine="640" w:firstLineChars="200"/>
        <w:rPr>
          <w:rFonts w:ascii="仿宋_GB2312" w:hAnsi="仿宋_GB2312" w:eastAsia="仿宋_GB2312"/>
          <w:sz w:val="32"/>
          <w:szCs w:val="32"/>
        </w:rPr>
      </w:pPr>
    </w:p>
    <w:p>
      <w:pPr>
        <w:tabs>
          <w:tab w:val="left" w:pos="312"/>
        </w:tabs>
        <w:spacing w:line="580" w:lineRule="exact"/>
        <w:ind w:firstLine="640" w:firstLineChars="200"/>
        <w:rPr>
          <w:rFonts w:ascii="仿宋_GB2312" w:hAnsi="仿宋_GB2312" w:eastAsia="仿宋_GB2312"/>
          <w:sz w:val="32"/>
          <w:szCs w:val="32"/>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8"/>
              <w:widowControl/>
              <w:ind w:left="4173" w:leftChars="1310" w:hanging="1422" w:hangingChars="395"/>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 xml:space="preserve">(2018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交警业务经费</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茂县公安局</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预算执行情况</w:t>
            </w:r>
            <w:r>
              <w:rPr>
                <w:rFonts w:ascii="宋体" w:hAnsi="宋体" w:cs="宋体"/>
                <w:color w:val="000000"/>
                <w:kern w:val="0"/>
                <w:sz w:val="24"/>
                <w:szCs w:val="24"/>
              </w:rPr>
              <w:t>(</w:t>
            </w:r>
            <w:r>
              <w:rPr>
                <w:rFonts w:hint="eastAsia" w:ascii="宋体" w:hAnsi="宋体" w:cs="宋体"/>
                <w:color w:val="000000"/>
                <w:kern w:val="0"/>
                <w:sz w:val="24"/>
                <w:szCs w:val="24"/>
              </w:rPr>
              <w:t>万元</w:t>
            </w:r>
            <w:r>
              <w:rPr>
                <w:rFonts w:ascii="宋体" w:hAnsi="宋体" w:cs="宋体"/>
                <w:color w:val="000000"/>
                <w:kern w:val="0"/>
                <w:sz w:val="24"/>
                <w:szCs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预算数</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szCs w:val="24"/>
              </w:rPr>
            </w:pPr>
            <w:r>
              <w:rPr>
                <w:rFonts w:ascii="宋体" w:cs="宋体"/>
                <w:color w:val="000000"/>
                <w:sz w:val="24"/>
                <w:szCs w:val="24"/>
              </w:rPr>
              <w:t>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执行数</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szCs w:val="24"/>
              </w:rPr>
            </w:pPr>
            <w:r>
              <w:rPr>
                <w:rFonts w:ascii="宋体" w:cs="宋体"/>
                <w:color w:val="000000"/>
                <w:sz w:val="24"/>
                <w:szCs w:val="24"/>
              </w:rPr>
              <w:t>9</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其中</w:t>
            </w:r>
            <w:r>
              <w:rPr>
                <w:rFonts w:ascii="宋体" w:cs="宋体"/>
                <w:color w:val="000000"/>
                <w:kern w:val="0"/>
                <w:sz w:val="24"/>
                <w:szCs w:val="24"/>
              </w:rPr>
              <w:t>-</w:t>
            </w:r>
            <w:r>
              <w:rPr>
                <w:rFonts w:hint="eastAsia" w:ascii="宋体" w:hAnsi="宋体" w:cs="宋体"/>
                <w:color w:val="000000"/>
                <w:kern w:val="0"/>
                <w:sz w:val="24"/>
                <w:szCs w:val="24"/>
              </w:rPr>
              <w:t>财政拨款</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其中</w:t>
            </w:r>
            <w:r>
              <w:rPr>
                <w:rFonts w:ascii="宋体" w:cs="宋体"/>
                <w:color w:val="000000"/>
                <w:kern w:val="0"/>
                <w:sz w:val="24"/>
                <w:szCs w:val="24"/>
              </w:rPr>
              <w:t>-</w:t>
            </w:r>
            <w:r>
              <w:rPr>
                <w:rFonts w:hint="eastAsia" w:ascii="宋体" w:hAnsi="宋体" w:cs="宋体"/>
                <w:color w:val="000000"/>
                <w:kern w:val="0"/>
                <w:sz w:val="24"/>
                <w:szCs w:val="24"/>
              </w:rPr>
              <w:t>财政拨款</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9</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其它资金</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cs="宋体"/>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其它资金</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color w:val="000000"/>
                <w:sz w:val="24"/>
                <w:szCs w:val="24"/>
              </w:rPr>
            </w:pPr>
            <w:r>
              <w:rPr>
                <w:rFonts w:ascii="宋体" w:cs="宋体"/>
                <w:color w:val="000000"/>
                <w:sz w:val="24"/>
                <w:szCs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sz w:val="24"/>
                <w:szCs w:val="24"/>
              </w:rPr>
              <w:t>保障了城乡道路交通安全，维持了良好的县城乡道路交通秩序以及对交通事故的有效处理，做好了道路警卫工作以及配合其他警种打击车匪路霸车辆、驾驶员</w:t>
            </w:r>
            <w:r>
              <w:rPr>
                <w:rFonts w:hint="eastAsia" w:ascii="仿宋_GB2312" w:eastAsia="仿宋_GB2312" w:cs="仿宋_GB2312"/>
                <w:sz w:val="32"/>
                <w:szCs w:val="32"/>
              </w:rPr>
              <w:t>。</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sz w:val="24"/>
                <w:szCs w:val="24"/>
              </w:rPr>
              <w:t>保障了城乡道路交通安全，维持了良好的县城乡道路交通秩序以及对交通事故的有效处理，做好了道路警卫工作以及配合其他警种打击车匪路霸车辆、驾驶员</w:t>
            </w:r>
            <w:r>
              <w:rPr>
                <w:rFonts w:hint="eastAsia" w:ascii="仿宋_GB2312" w:eastAsia="仿宋_GB2312" w:cs="仿宋_GB2312"/>
                <w:sz w:val="32"/>
                <w:szCs w:val="32"/>
              </w:rPr>
              <w:t>。</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预期指标值</w:t>
            </w:r>
            <w:r>
              <w:rPr>
                <w:rFonts w:ascii="宋体" w:hAnsi="宋体" w:cs="宋体"/>
                <w:color w:val="000000"/>
                <w:kern w:val="0"/>
                <w:sz w:val="24"/>
                <w:szCs w:val="24"/>
              </w:rPr>
              <w:t>(</w:t>
            </w:r>
            <w:r>
              <w:rPr>
                <w:rFonts w:hint="eastAsia" w:ascii="宋体" w:hAnsi="宋体" w:cs="宋体"/>
                <w:color w:val="000000"/>
                <w:kern w:val="0"/>
                <w:sz w:val="24"/>
                <w:szCs w:val="24"/>
              </w:rPr>
              <w:t>包含数字及文字描述</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实际完成指标值</w:t>
            </w:r>
            <w:r>
              <w:rPr>
                <w:rFonts w:ascii="宋体" w:hAnsi="宋体" w:cs="宋体"/>
                <w:color w:val="000000"/>
                <w:kern w:val="0"/>
                <w:sz w:val="24"/>
                <w:szCs w:val="24"/>
              </w:rPr>
              <w:t>(</w:t>
            </w:r>
            <w:r>
              <w:rPr>
                <w:rFonts w:hint="eastAsia" w:ascii="宋体" w:hAnsi="宋体" w:cs="宋体"/>
                <w:color w:val="000000"/>
                <w:kern w:val="0"/>
                <w:sz w:val="24"/>
                <w:szCs w:val="24"/>
              </w:rPr>
              <w:t>包含数字及文字描述</w:t>
            </w:r>
            <w:r>
              <w:rPr>
                <w:rFonts w:ascii="宋体" w:hAnsi="宋体" w:cs="宋体"/>
                <w:color w:val="000000"/>
                <w:kern w:val="0"/>
                <w:sz w:val="24"/>
                <w:szCs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sz w:val="24"/>
                <w:szCs w:val="24"/>
              </w:rPr>
              <w:t>保障了城乡道路交通安全，维持了良好的县城乡道路交通秩序以及对交通事故的有效处理，做好了道路警卫工作以及配合其他警种打击车匪路霸车辆、驾驶员</w:t>
            </w:r>
            <w:r>
              <w:rPr>
                <w:rFonts w:hint="eastAsia" w:ascii="仿宋_GB2312" w:eastAsia="仿宋_GB2312" w:cs="仿宋_GB2312"/>
                <w:sz w:val="32"/>
                <w:szCs w:val="32"/>
              </w:rPr>
              <w:t>。</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sz w:val="24"/>
                <w:szCs w:val="24"/>
              </w:rPr>
              <w:t>保障了城乡道路交通安全，维持了良好的县城乡道路交通秩序以及对交通事故的有效处理，做好了道路警卫工作以及配合其他警种打击车匪路霸车辆、驾驶员</w:t>
            </w:r>
            <w:r>
              <w:rPr>
                <w:rFonts w:hint="eastAsia" w:ascii="仿宋_GB2312" w:eastAsia="仿宋_GB2312" w:cs="仿宋_GB2312"/>
                <w:sz w:val="32"/>
                <w:szCs w:val="32"/>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sz w:val="24"/>
                <w:szCs w:val="24"/>
              </w:rPr>
              <w:t>保障了城乡道路交通安全，维持了良好的县城乡道路交通秩序以及对交通事故的有效处理，做好了道路警卫工作以及配合其他警种打击车匪路霸车辆、驾驶员</w:t>
            </w:r>
            <w:r>
              <w:rPr>
                <w:rFonts w:hint="eastAsia" w:ascii="仿宋_GB2312" w:eastAsia="仿宋_GB2312" w:cs="仿宋_GB2312"/>
                <w:sz w:val="32"/>
                <w:szCs w:val="32"/>
              </w:rPr>
              <w:t>。</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当年</w:t>
            </w:r>
            <w:r>
              <w:rPr>
                <w:rFonts w:ascii="宋体" w:cs="宋体"/>
                <w:color w:val="000000"/>
                <w:sz w:val="24"/>
                <w:szCs w:val="24"/>
              </w:rPr>
              <w:t>12</w:t>
            </w:r>
            <w:r>
              <w:rPr>
                <w:rFonts w:hint="eastAsia" w:ascii="宋体" w:cs="宋体"/>
                <w:color w:val="000000"/>
                <w:sz w:val="24"/>
                <w:szCs w:val="24"/>
              </w:rPr>
              <w:t>月底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当年</w:t>
            </w:r>
            <w:r>
              <w:rPr>
                <w:rFonts w:ascii="宋体" w:cs="宋体"/>
                <w:color w:val="000000"/>
                <w:sz w:val="24"/>
                <w:szCs w:val="24"/>
              </w:rPr>
              <w:t>12</w:t>
            </w:r>
            <w:r>
              <w:rPr>
                <w:rFonts w:hint="eastAsia" w:ascii="宋体" w:cs="宋体"/>
                <w:color w:val="000000"/>
                <w:sz w:val="24"/>
                <w:szCs w:val="24"/>
              </w:rPr>
              <w:t>月底</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公众满意度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szCs w:val="24"/>
              </w:rPr>
            </w:pPr>
            <w:r>
              <w:rPr>
                <w:rFonts w:ascii="宋体" w:cs="宋体"/>
                <w:color w:val="000000"/>
                <w:sz w:val="24"/>
                <w:szCs w:val="24"/>
              </w:rPr>
              <w:t>&gt;95%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&gt;95%</w:t>
            </w:r>
          </w:p>
        </w:tc>
      </w:tr>
    </w:tbl>
    <w:p>
      <w:pPr>
        <w:tabs>
          <w:tab w:val="left" w:pos="312"/>
        </w:tabs>
        <w:spacing w:line="580" w:lineRule="exact"/>
        <w:ind w:firstLine="640" w:firstLineChars="200"/>
        <w:rPr>
          <w:rFonts w:ascii="仿宋_GB2312" w:hAnsi="仿宋_GB2312" w:eastAsia="仿宋_GB2312"/>
          <w:sz w:val="32"/>
          <w:szCs w:val="32"/>
        </w:rPr>
      </w:pPr>
    </w:p>
    <w:p>
      <w:pPr>
        <w:tabs>
          <w:tab w:val="left" w:pos="312"/>
        </w:tabs>
        <w:spacing w:line="580" w:lineRule="exact"/>
        <w:ind w:firstLine="640" w:firstLineChars="200"/>
        <w:rPr>
          <w:rFonts w:ascii="仿宋_GB2312" w:hAnsi="仿宋_GB2312" w:eastAsia="仿宋_GB2312"/>
          <w:sz w:val="32"/>
          <w:szCs w:val="32"/>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8"/>
              <w:widowControl/>
              <w:ind w:left="4173" w:leftChars="1310" w:hanging="1422" w:hangingChars="395"/>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 xml:space="preserve">(2018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禁毒业务经费</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茂县公安局</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预算执行情况</w:t>
            </w:r>
            <w:r>
              <w:rPr>
                <w:rFonts w:ascii="宋体" w:hAnsi="宋体" w:cs="宋体"/>
                <w:color w:val="000000"/>
                <w:kern w:val="0"/>
                <w:sz w:val="24"/>
                <w:szCs w:val="24"/>
              </w:rPr>
              <w:t>(</w:t>
            </w:r>
            <w:r>
              <w:rPr>
                <w:rFonts w:hint="eastAsia" w:ascii="宋体" w:hAnsi="宋体" w:cs="宋体"/>
                <w:color w:val="000000"/>
                <w:kern w:val="0"/>
                <w:sz w:val="24"/>
                <w:szCs w:val="24"/>
              </w:rPr>
              <w:t>万元</w:t>
            </w:r>
            <w:r>
              <w:rPr>
                <w:rFonts w:ascii="宋体" w:hAnsi="宋体" w:cs="宋体"/>
                <w:color w:val="000000"/>
                <w:kern w:val="0"/>
                <w:sz w:val="24"/>
                <w:szCs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预算数</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执行数</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9</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其中</w:t>
            </w:r>
            <w:r>
              <w:rPr>
                <w:rFonts w:ascii="宋体" w:cs="宋体"/>
                <w:color w:val="000000"/>
                <w:kern w:val="0"/>
                <w:sz w:val="24"/>
                <w:szCs w:val="24"/>
              </w:rPr>
              <w:t>-</w:t>
            </w:r>
            <w:r>
              <w:rPr>
                <w:rFonts w:hint="eastAsia" w:ascii="宋体" w:hAnsi="宋体" w:cs="宋体"/>
                <w:color w:val="000000"/>
                <w:kern w:val="0"/>
                <w:sz w:val="24"/>
                <w:szCs w:val="24"/>
              </w:rPr>
              <w:t>财政拨款</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其中</w:t>
            </w:r>
            <w:r>
              <w:rPr>
                <w:rFonts w:ascii="宋体" w:cs="宋体"/>
                <w:color w:val="000000"/>
                <w:kern w:val="0"/>
                <w:sz w:val="24"/>
                <w:szCs w:val="24"/>
              </w:rPr>
              <w:t>-</w:t>
            </w:r>
            <w:r>
              <w:rPr>
                <w:rFonts w:hint="eastAsia" w:ascii="宋体" w:hAnsi="宋体" w:cs="宋体"/>
                <w:color w:val="000000"/>
                <w:kern w:val="0"/>
                <w:sz w:val="24"/>
                <w:szCs w:val="24"/>
              </w:rPr>
              <w:t>财政拨款</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9</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其它资金</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cs="宋体"/>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其它资金</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color w:val="000000"/>
                <w:sz w:val="24"/>
                <w:szCs w:val="24"/>
              </w:rPr>
            </w:pPr>
            <w:r>
              <w:rPr>
                <w:rFonts w:ascii="宋体" w:cs="宋体"/>
                <w:color w:val="000000"/>
                <w:sz w:val="24"/>
                <w:szCs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sz w:val="24"/>
                <w:szCs w:val="24"/>
              </w:rPr>
              <w:t>保障了毒品“禁贩、禁种、禁吸、禁运”工作的开展，有效地指导、组织和参与禁毒预防宣传教育，涉毒案件的侦查以及县禁毒委员会的日常工作。</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sz w:val="24"/>
                <w:szCs w:val="24"/>
              </w:rPr>
              <w:t>保障了毒品“禁贩、禁种、禁吸、禁运”工作的开展，有效地指导、组织和参与禁毒预防宣传教育，涉毒案件的侦查以及县禁毒委员会的日常工作。</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预期指标值</w:t>
            </w:r>
            <w:r>
              <w:rPr>
                <w:rFonts w:ascii="宋体" w:hAnsi="宋体" w:cs="宋体"/>
                <w:color w:val="000000"/>
                <w:kern w:val="0"/>
                <w:sz w:val="24"/>
                <w:szCs w:val="24"/>
              </w:rPr>
              <w:t>(</w:t>
            </w:r>
            <w:r>
              <w:rPr>
                <w:rFonts w:hint="eastAsia" w:ascii="宋体" w:hAnsi="宋体" w:cs="宋体"/>
                <w:color w:val="000000"/>
                <w:kern w:val="0"/>
                <w:sz w:val="24"/>
                <w:szCs w:val="24"/>
              </w:rPr>
              <w:t>包含数字及文字描述</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实际完成指标值</w:t>
            </w:r>
            <w:r>
              <w:rPr>
                <w:rFonts w:ascii="宋体" w:hAnsi="宋体" w:cs="宋体"/>
                <w:color w:val="000000"/>
                <w:kern w:val="0"/>
                <w:sz w:val="24"/>
                <w:szCs w:val="24"/>
              </w:rPr>
              <w:t>(</w:t>
            </w:r>
            <w:r>
              <w:rPr>
                <w:rFonts w:hint="eastAsia" w:ascii="宋体" w:hAnsi="宋体" w:cs="宋体"/>
                <w:color w:val="000000"/>
                <w:kern w:val="0"/>
                <w:sz w:val="24"/>
                <w:szCs w:val="24"/>
              </w:rPr>
              <w:t>包含数字及文字描述</w:t>
            </w:r>
            <w:r>
              <w:rPr>
                <w:rFonts w:ascii="宋体" w:hAnsi="宋体" w:cs="宋体"/>
                <w:color w:val="000000"/>
                <w:kern w:val="0"/>
                <w:sz w:val="24"/>
                <w:szCs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sz w:val="24"/>
                <w:szCs w:val="24"/>
              </w:rPr>
              <w:t>保障了毒品“禁贩、禁种、禁吸、禁运”工作的开展，有效地指导、组织和参与禁毒预防宣传教育，涉毒案件的侦查以及县禁毒委员会的日常工作。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sz w:val="24"/>
                <w:szCs w:val="24"/>
              </w:rPr>
              <w:t>保障了毒品“禁贩、禁种、禁吸、禁运”工作的开展，有效地指导、组织和参与禁毒预防宣传教育，涉毒案件的侦查以及县禁毒委员会的日常工作。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sz w:val="24"/>
                <w:szCs w:val="24"/>
              </w:rPr>
              <w:t>保障了毒品“禁贩、禁种、禁吸、禁运”工作的开展，有效地指导、组织和参与禁毒预防宣传教育，涉毒案件的侦查以及县禁毒委员会的日常工作。</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当年</w:t>
            </w:r>
            <w:r>
              <w:rPr>
                <w:rFonts w:ascii="宋体" w:cs="宋体"/>
                <w:color w:val="000000"/>
                <w:sz w:val="24"/>
                <w:szCs w:val="24"/>
              </w:rPr>
              <w:t>12</w:t>
            </w:r>
            <w:r>
              <w:rPr>
                <w:rFonts w:hint="eastAsia" w:ascii="宋体" w:cs="宋体"/>
                <w:color w:val="000000"/>
                <w:sz w:val="24"/>
                <w:szCs w:val="24"/>
              </w:rPr>
              <w:t>月底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当年</w:t>
            </w:r>
            <w:r>
              <w:rPr>
                <w:rFonts w:ascii="宋体" w:cs="宋体"/>
                <w:color w:val="000000"/>
                <w:sz w:val="24"/>
                <w:szCs w:val="24"/>
              </w:rPr>
              <w:t>12</w:t>
            </w:r>
            <w:r>
              <w:rPr>
                <w:rFonts w:hint="eastAsia" w:ascii="宋体" w:cs="宋体"/>
                <w:color w:val="000000"/>
                <w:sz w:val="24"/>
                <w:szCs w:val="24"/>
              </w:rPr>
              <w:t>月底</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公众满意度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szCs w:val="24"/>
              </w:rPr>
            </w:pPr>
            <w:r>
              <w:rPr>
                <w:rFonts w:ascii="宋体" w:cs="宋体"/>
                <w:color w:val="000000"/>
                <w:sz w:val="24"/>
                <w:szCs w:val="24"/>
              </w:rPr>
              <w:t>&gt;95%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&gt;95%</w:t>
            </w: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8"/>
              <w:widowControl/>
              <w:ind w:left="4173" w:leftChars="1310" w:hanging="1422" w:hangingChars="395"/>
              <w:textAlignment w:val="center"/>
              <w:rPr>
                <w:rFonts w:ascii="黑体" w:hAnsi="黑体" w:eastAsia="黑体"/>
                <w:color w:val="000000"/>
                <w:kern w:val="0"/>
                <w:sz w:val="36"/>
                <w:szCs w:val="36"/>
              </w:rPr>
            </w:pPr>
          </w:p>
          <w:p>
            <w:pPr>
              <w:pStyle w:val="28"/>
              <w:widowControl/>
              <w:ind w:left="4173" w:leftChars="1310" w:hanging="1422" w:hangingChars="395"/>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 xml:space="preserve">(2018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sz w:val="24"/>
                <w:szCs w:val="24"/>
              </w:rPr>
              <w:t>包虫病综合防治‘石渠模式’资金</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茂县公安局</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预算执行情况</w:t>
            </w:r>
            <w:r>
              <w:rPr>
                <w:rFonts w:ascii="宋体" w:hAnsi="宋体" w:cs="宋体"/>
                <w:color w:val="000000"/>
                <w:kern w:val="0"/>
                <w:sz w:val="24"/>
                <w:szCs w:val="24"/>
              </w:rPr>
              <w:t>(</w:t>
            </w:r>
            <w:r>
              <w:rPr>
                <w:rFonts w:hint="eastAsia" w:ascii="宋体" w:hAnsi="宋体" w:cs="宋体"/>
                <w:color w:val="000000"/>
                <w:kern w:val="0"/>
                <w:sz w:val="24"/>
                <w:szCs w:val="24"/>
              </w:rPr>
              <w:t>万元</w:t>
            </w:r>
            <w:r>
              <w:rPr>
                <w:rFonts w:ascii="宋体" w:hAnsi="宋体" w:cs="宋体"/>
                <w:color w:val="000000"/>
                <w:kern w:val="0"/>
                <w:sz w:val="24"/>
                <w:szCs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预算数</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szCs w:val="24"/>
              </w:rPr>
            </w:pPr>
            <w:r>
              <w:rPr>
                <w:rFonts w:ascii="宋体" w:cs="宋体"/>
                <w:color w:val="000000"/>
                <w:sz w:val="24"/>
                <w:szCs w:val="24"/>
              </w:rPr>
              <w:t>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执行数</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szCs w:val="24"/>
              </w:rPr>
            </w:pPr>
            <w:r>
              <w:rPr>
                <w:rFonts w:ascii="宋体" w:cs="宋体"/>
                <w:color w:val="000000"/>
                <w:sz w:val="24"/>
                <w:szCs w:val="24"/>
              </w:rPr>
              <w:t>4</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其中</w:t>
            </w:r>
            <w:r>
              <w:rPr>
                <w:rFonts w:ascii="宋体" w:cs="宋体"/>
                <w:color w:val="000000"/>
                <w:kern w:val="0"/>
                <w:sz w:val="24"/>
                <w:szCs w:val="24"/>
              </w:rPr>
              <w:t>-</w:t>
            </w:r>
            <w:r>
              <w:rPr>
                <w:rFonts w:hint="eastAsia" w:ascii="宋体" w:hAnsi="宋体" w:cs="宋体"/>
                <w:color w:val="000000"/>
                <w:kern w:val="0"/>
                <w:sz w:val="24"/>
                <w:szCs w:val="24"/>
              </w:rPr>
              <w:t>财政拨款</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其中</w:t>
            </w:r>
            <w:r>
              <w:rPr>
                <w:rFonts w:ascii="宋体" w:cs="宋体"/>
                <w:color w:val="000000"/>
                <w:kern w:val="0"/>
                <w:sz w:val="24"/>
                <w:szCs w:val="24"/>
              </w:rPr>
              <w:t>-</w:t>
            </w:r>
            <w:r>
              <w:rPr>
                <w:rFonts w:hint="eastAsia" w:ascii="宋体" w:hAnsi="宋体" w:cs="宋体"/>
                <w:color w:val="000000"/>
                <w:kern w:val="0"/>
                <w:sz w:val="24"/>
                <w:szCs w:val="24"/>
              </w:rPr>
              <w:t>财政拨款</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4</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其它资金</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cs="宋体"/>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其它资金</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color w:val="000000"/>
                <w:sz w:val="24"/>
                <w:szCs w:val="24"/>
              </w:rPr>
            </w:pPr>
            <w:r>
              <w:rPr>
                <w:rFonts w:ascii="宋体" w:cs="宋体"/>
                <w:color w:val="000000"/>
                <w:sz w:val="24"/>
                <w:szCs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sz w:val="24"/>
                <w:szCs w:val="24"/>
              </w:rPr>
              <w:t>对犬只进行了规范的管理，对包虫病防治起到了良好的效果。</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sz w:val="24"/>
                <w:szCs w:val="24"/>
              </w:rPr>
              <w:t>对犬只进行了规范的管理，对包虫病防治起到了良好的效果。</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预期指标值</w:t>
            </w:r>
            <w:r>
              <w:rPr>
                <w:rFonts w:ascii="宋体" w:hAnsi="宋体" w:cs="宋体"/>
                <w:color w:val="000000"/>
                <w:kern w:val="0"/>
                <w:sz w:val="24"/>
                <w:szCs w:val="24"/>
              </w:rPr>
              <w:t>(</w:t>
            </w:r>
            <w:r>
              <w:rPr>
                <w:rFonts w:hint="eastAsia" w:ascii="宋体" w:hAnsi="宋体" w:cs="宋体"/>
                <w:color w:val="000000"/>
                <w:kern w:val="0"/>
                <w:sz w:val="24"/>
                <w:szCs w:val="24"/>
              </w:rPr>
              <w:t>包含数字及文字描述</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实际完成指标值</w:t>
            </w:r>
            <w:r>
              <w:rPr>
                <w:rFonts w:ascii="宋体" w:hAnsi="宋体" w:cs="宋体"/>
                <w:color w:val="000000"/>
                <w:kern w:val="0"/>
                <w:sz w:val="24"/>
                <w:szCs w:val="24"/>
              </w:rPr>
              <w:t>(</w:t>
            </w:r>
            <w:r>
              <w:rPr>
                <w:rFonts w:hint="eastAsia" w:ascii="宋体" w:hAnsi="宋体" w:cs="宋体"/>
                <w:color w:val="000000"/>
                <w:kern w:val="0"/>
                <w:sz w:val="24"/>
                <w:szCs w:val="24"/>
              </w:rPr>
              <w:t>包含数字及文字描述</w:t>
            </w:r>
            <w:r>
              <w:rPr>
                <w:rFonts w:ascii="宋体" w:hAnsi="宋体" w:cs="宋体"/>
                <w:color w:val="000000"/>
                <w:kern w:val="0"/>
                <w:sz w:val="24"/>
                <w:szCs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sz w:val="24"/>
                <w:szCs w:val="24"/>
              </w:rPr>
              <w:t>对犬只进行了规范的管理，对包虫病防治起到了良好的效果。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sz w:val="24"/>
                <w:szCs w:val="24"/>
              </w:rPr>
              <w:t>对犬只进行了规范的管理，对包虫病防治起到了良好的效果。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sz w:val="24"/>
                <w:szCs w:val="24"/>
              </w:rPr>
              <w:t>对犬只进行了规范的管理，对包虫病防治起到了良好的效果。</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当年</w:t>
            </w:r>
            <w:r>
              <w:rPr>
                <w:rFonts w:ascii="宋体" w:cs="宋体"/>
                <w:color w:val="000000"/>
                <w:sz w:val="24"/>
                <w:szCs w:val="24"/>
              </w:rPr>
              <w:t>12</w:t>
            </w:r>
            <w:r>
              <w:rPr>
                <w:rFonts w:hint="eastAsia" w:ascii="宋体" w:cs="宋体"/>
                <w:color w:val="000000"/>
                <w:sz w:val="24"/>
                <w:szCs w:val="24"/>
              </w:rPr>
              <w:t>月底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当年</w:t>
            </w:r>
            <w:r>
              <w:rPr>
                <w:rFonts w:ascii="宋体" w:cs="宋体"/>
                <w:color w:val="000000"/>
                <w:sz w:val="24"/>
                <w:szCs w:val="24"/>
              </w:rPr>
              <w:t>12</w:t>
            </w:r>
            <w:r>
              <w:rPr>
                <w:rFonts w:hint="eastAsia" w:ascii="宋体" w:cs="宋体"/>
                <w:color w:val="000000"/>
                <w:sz w:val="24"/>
                <w:szCs w:val="24"/>
              </w:rPr>
              <w:t>月底</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公众满意度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szCs w:val="24"/>
              </w:rPr>
            </w:pPr>
            <w:r>
              <w:rPr>
                <w:rFonts w:ascii="宋体" w:cs="宋体"/>
                <w:color w:val="000000"/>
                <w:sz w:val="24"/>
                <w:szCs w:val="24"/>
              </w:rPr>
              <w:t>&gt;95%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&gt;95%</w:t>
            </w:r>
          </w:p>
        </w:tc>
      </w:tr>
    </w:tbl>
    <w:p>
      <w:pPr>
        <w:spacing w:line="600" w:lineRule="exact"/>
        <w:ind w:firstLine="642" w:firstLineChars="200"/>
        <w:outlineLvl w:val="1"/>
        <w:rPr>
          <w:rFonts w:ascii="仿宋" w:hAnsi="仿宋" w:eastAsia="仿宋"/>
          <w:b/>
          <w:bCs/>
          <w:sz w:val="32"/>
          <w:szCs w:val="32"/>
        </w:rPr>
      </w:pPr>
    </w:p>
    <w:p>
      <w:pPr>
        <w:spacing w:line="576" w:lineRule="exact"/>
        <w:ind w:firstLine="640" w:firstLineChars="200"/>
        <w:outlineLvl w:val="1"/>
        <w:rPr>
          <w:rFonts w:ascii="楷体" w:hAnsi="楷体" w:eastAsia="楷体" w:cs="楷体"/>
          <w:sz w:val="32"/>
          <w:szCs w:val="32"/>
        </w:rPr>
      </w:pPr>
      <w:r>
        <w:rPr>
          <w:rFonts w:hint="eastAsia" w:ascii="楷体" w:hAnsi="楷体" w:eastAsia="楷体" w:cs="楷体"/>
          <w:sz w:val="32"/>
          <w:szCs w:val="32"/>
        </w:rPr>
        <w:t>部门开展绩效评价结果</w:t>
      </w:r>
    </w:p>
    <w:p>
      <w:pPr>
        <w:spacing w:line="576"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年部门整体支出绩效评价情况开展自评，《茂县公安局</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年部门整体支出绩效评价报告》见附件。</w:t>
      </w:r>
    </w:p>
    <w:p>
      <w:pPr>
        <w:spacing w:line="576" w:lineRule="exact"/>
        <w:ind w:firstLine="800" w:firstLineChars="250"/>
        <w:outlineLvl w:val="1"/>
        <w:rPr>
          <w:rStyle w:val="17"/>
          <w:rFonts w:ascii="黑体" w:hAnsi="黑体" w:eastAsia="黑体" w:cs="Times New Roman"/>
          <w:b w:val="0"/>
          <w:bCs w:val="0"/>
        </w:rPr>
      </w:pPr>
      <w:bookmarkStart w:id="47" w:name="_Toc15396612"/>
      <w:bookmarkStart w:id="48" w:name="_Toc15377221"/>
      <w:r>
        <w:rPr>
          <w:rFonts w:hint="eastAsia" w:ascii="黑体" w:hAnsi="黑体" w:eastAsia="黑体" w:cs="黑体"/>
          <w:color w:val="000000"/>
          <w:sz w:val="32"/>
          <w:szCs w:val="32"/>
        </w:rPr>
        <w:t>十</w:t>
      </w:r>
      <w:r>
        <w:rPr>
          <w:rStyle w:val="17"/>
          <w:rFonts w:hint="eastAsia" w:ascii="黑体" w:hAnsi="黑体" w:eastAsia="黑体" w:cs="黑体"/>
          <w:b w:val="0"/>
          <w:bCs w:val="0"/>
        </w:rPr>
        <w:t>一</w:t>
      </w:r>
      <w:r>
        <w:rPr>
          <w:rStyle w:val="17"/>
          <w:rFonts w:hint="eastAsia" w:ascii="黑体" w:hAnsi="黑体" w:eastAsia="黑体" w:cs="黑体"/>
        </w:rPr>
        <w:t>、</w:t>
      </w:r>
      <w:r>
        <w:rPr>
          <w:rStyle w:val="17"/>
          <w:rFonts w:hint="eastAsia" w:ascii="黑体" w:hAnsi="黑体" w:eastAsia="黑体" w:cs="黑体"/>
          <w:b w:val="0"/>
          <w:bCs w:val="0"/>
        </w:rPr>
        <w:t>其他重要事项的情况说明</w:t>
      </w:r>
      <w:bookmarkEnd w:id="47"/>
      <w:bookmarkEnd w:id="48"/>
    </w:p>
    <w:p>
      <w:pPr>
        <w:spacing w:line="576" w:lineRule="exact"/>
        <w:ind w:firstLine="640" w:firstLineChars="200"/>
        <w:outlineLvl w:val="2"/>
        <w:rPr>
          <w:rFonts w:ascii="楷体" w:hAnsi="楷体" w:eastAsia="楷体" w:cs="楷体"/>
          <w:color w:val="000000"/>
          <w:sz w:val="32"/>
          <w:szCs w:val="32"/>
        </w:rPr>
      </w:pPr>
      <w:bookmarkStart w:id="49" w:name="_Toc15377222"/>
      <w:r>
        <w:rPr>
          <w:rFonts w:hint="eastAsia" w:ascii="楷体" w:hAnsi="楷体" w:eastAsia="楷体" w:cs="楷体"/>
          <w:color w:val="000000"/>
          <w:sz w:val="32"/>
          <w:szCs w:val="32"/>
        </w:rPr>
        <w:t>（一）机关运行经费支出情况</w:t>
      </w:r>
      <w:bookmarkEnd w:id="49"/>
    </w:p>
    <w:p>
      <w:pPr>
        <w:widowControl/>
        <w:spacing w:line="576" w:lineRule="exact"/>
        <w:ind w:firstLine="640" w:firstLineChars="200"/>
        <w:jc w:val="left"/>
        <w:rPr>
          <w:rFonts w:ascii="仿宋_GB2312" w:eastAsia="仿宋_GB2312"/>
          <w:color w:val="000000"/>
          <w:sz w:val="32"/>
          <w:szCs w:val="32"/>
        </w:rPr>
      </w:pPr>
      <w:r>
        <w:rPr>
          <w:rFonts w:ascii="仿宋_GB2312" w:eastAsia="仿宋_GB2312" w:cs="仿宋_GB2312"/>
          <w:color w:val="000000"/>
          <w:sz w:val="32"/>
          <w:szCs w:val="32"/>
        </w:rPr>
        <w:t>2018</w:t>
      </w:r>
      <w:r>
        <w:rPr>
          <w:rFonts w:hint="eastAsia" w:ascii="仿宋_GB2312" w:eastAsia="仿宋_GB2312" w:cs="仿宋_GB2312"/>
          <w:color w:val="000000"/>
          <w:sz w:val="32"/>
          <w:szCs w:val="32"/>
        </w:rPr>
        <w:t>年，我局机关运行经费支出</w:t>
      </w:r>
      <w:r>
        <w:rPr>
          <w:rFonts w:ascii="仿宋_GB2312" w:eastAsia="仿宋_GB2312" w:cs="仿宋_GB2312"/>
          <w:color w:val="000000"/>
          <w:sz w:val="32"/>
          <w:szCs w:val="32"/>
        </w:rPr>
        <w:t>482.44</w:t>
      </w:r>
      <w:r>
        <w:rPr>
          <w:rFonts w:hint="eastAsia" w:ascii="仿宋_GB2312" w:eastAsia="仿宋_GB2312" w:cs="仿宋_GB2312"/>
          <w:color w:val="000000"/>
          <w:sz w:val="32"/>
          <w:szCs w:val="32"/>
        </w:rPr>
        <w:t>万元，比</w:t>
      </w:r>
      <w:r>
        <w:rPr>
          <w:rFonts w:ascii="仿宋_GB2312" w:eastAsia="仿宋_GB2312" w:cs="仿宋_GB2312"/>
          <w:color w:val="000000"/>
          <w:sz w:val="32"/>
          <w:szCs w:val="32"/>
        </w:rPr>
        <w:t>2017</w:t>
      </w:r>
      <w:r>
        <w:rPr>
          <w:rFonts w:hint="eastAsia" w:ascii="仿宋_GB2312" w:eastAsia="仿宋_GB2312" w:cs="仿宋_GB2312"/>
          <w:color w:val="000000"/>
          <w:sz w:val="32"/>
          <w:szCs w:val="32"/>
        </w:rPr>
        <w:t>年减少</w:t>
      </w:r>
      <w:r>
        <w:rPr>
          <w:rFonts w:ascii="仿宋_GB2312" w:eastAsia="仿宋_GB2312" w:cs="仿宋_GB2312"/>
          <w:color w:val="000000"/>
          <w:sz w:val="32"/>
          <w:szCs w:val="32"/>
        </w:rPr>
        <w:t>153.11</w:t>
      </w:r>
      <w:r>
        <w:rPr>
          <w:rFonts w:hint="eastAsia" w:ascii="仿宋_GB2312" w:eastAsia="仿宋_GB2312" w:cs="仿宋_GB2312"/>
          <w:color w:val="000000"/>
          <w:sz w:val="32"/>
          <w:szCs w:val="32"/>
        </w:rPr>
        <w:t>万元，下降</w:t>
      </w:r>
      <w:r>
        <w:rPr>
          <w:rFonts w:ascii="仿宋_GB2312" w:eastAsia="仿宋_GB2312" w:cs="仿宋_GB2312"/>
          <w:color w:val="000000"/>
          <w:sz w:val="32"/>
          <w:szCs w:val="32"/>
        </w:rPr>
        <w:t>31.74%</w:t>
      </w:r>
      <w:r>
        <w:rPr>
          <w:rFonts w:hint="eastAsia" w:ascii="仿宋_GB2312" w:eastAsia="仿宋_GB2312" w:cs="仿宋_GB2312"/>
          <w:color w:val="000000"/>
          <w:sz w:val="32"/>
          <w:szCs w:val="32"/>
        </w:rPr>
        <w:t>。</w:t>
      </w:r>
      <w:r>
        <w:rPr>
          <w:rFonts w:hint="eastAsia" w:ascii="仿宋_GB2312" w:hAnsi="仿宋" w:eastAsia="仿宋_GB2312" w:cs="仿宋_GB2312"/>
          <w:color w:val="000000"/>
          <w:sz w:val="32"/>
          <w:szCs w:val="32"/>
        </w:rPr>
        <w:t>主要原因</w:t>
      </w:r>
      <w:r>
        <w:rPr>
          <w:rFonts w:hint="eastAsia" w:ascii="仿宋_GB2312" w:hAnsi="仿宋" w:eastAsia="仿宋_GB2312" w:cs="仿宋_GB2312"/>
          <w:color w:val="000000"/>
          <w:sz w:val="32"/>
          <w:szCs w:val="32"/>
          <w:lang w:eastAsia="zh-CN"/>
        </w:rPr>
        <w:t>是</w:t>
      </w:r>
      <w:r>
        <w:rPr>
          <w:rFonts w:hint="eastAsia" w:ascii="仿宋_GB2312" w:hAnsi="仿宋" w:eastAsia="仿宋_GB2312" w:cs="仿宋_GB2312"/>
          <w:color w:val="000000"/>
          <w:kern w:val="0"/>
          <w:sz w:val="32"/>
          <w:szCs w:val="32"/>
        </w:rPr>
        <w:t>继续积极贯彻落实中央八项规定及省委省政府十项规定要求，加强行政事业单位日常经费管理</w:t>
      </w:r>
      <w:r>
        <w:rPr>
          <w:rFonts w:hint="eastAsia" w:ascii="仿宋_GB2312" w:eastAsia="仿宋_GB2312" w:cs="仿宋_GB2312"/>
          <w:color w:val="000000"/>
          <w:sz w:val="32"/>
          <w:szCs w:val="32"/>
        </w:rPr>
        <w:t>。</w:t>
      </w:r>
    </w:p>
    <w:p>
      <w:pPr>
        <w:spacing w:line="576" w:lineRule="exact"/>
        <w:ind w:firstLine="640" w:firstLineChars="200"/>
        <w:outlineLvl w:val="1"/>
        <w:rPr>
          <w:rFonts w:ascii="楷体" w:hAnsi="楷体" w:eastAsia="楷体" w:cs="楷体"/>
          <w:color w:val="000000"/>
          <w:sz w:val="32"/>
          <w:szCs w:val="32"/>
        </w:rPr>
      </w:pPr>
      <w:bookmarkStart w:id="50" w:name="_Toc15377223"/>
      <w:r>
        <w:rPr>
          <w:rFonts w:hint="eastAsia" w:ascii="楷体" w:hAnsi="楷体" w:eastAsia="楷体" w:cs="楷体"/>
          <w:color w:val="000000"/>
          <w:sz w:val="32"/>
          <w:szCs w:val="32"/>
        </w:rPr>
        <w:t>（二）政府采购支出情况</w:t>
      </w:r>
      <w:bookmarkEnd w:id="50"/>
    </w:p>
    <w:p>
      <w:pPr>
        <w:spacing w:line="576"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2018</w:t>
      </w:r>
      <w:r>
        <w:rPr>
          <w:rFonts w:hint="eastAsia" w:ascii="仿宋_GB2312" w:eastAsia="仿宋_GB2312" w:cs="仿宋_GB2312"/>
          <w:color w:val="000000"/>
          <w:sz w:val="32"/>
          <w:szCs w:val="32"/>
        </w:rPr>
        <w:t>年，我局政府采购支出总额</w:t>
      </w:r>
      <w:r>
        <w:rPr>
          <w:rFonts w:ascii="仿宋_GB2312" w:eastAsia="仿宋_GB2312" w:cs="仿宋_GB2312"/>
          <w:color w:val="000000"/>
          <w:sz w:val="32"/>
          <w:szCs w:val="32"/>
        </w:rPr>
        <w:t>733.5</w:t>
      </w:r>
      <w:r>
        <w:rPr>
          <w:rFonts w:hint="eastAsia" w:ascii="仿宋_GB2312" w:eastAsia="仿宋_GB2312" w:cs="仿宋_GB2312"/>
          <w:color w:val="000000"/>
          <w:sz w:val="32"/>
          <w:szCs w:val="32"/>
        </w:rPr>
        <w:t>万元，其中：政府采购货物支出</w:t>
      </w:r>
      <w:r>
        <w:rPr>
          <w:rFonts w:ascii="仿宋_GB2312" w:eastAsia="仿宋_GB2312" w:cs="仿宋_GB2312"/>
          <w:color w:val="000000"/>
          <w:sz w:val="32"/>
          <w:szCs w:val="32"/>
        </w:rPr>
        <w:t>733.5</w:t>
      </w:r>
      <w:r>
        <w:rPr>
          <w:rFonts w:hint="eastAsia" w:ascii="仿宋_GB2312" w:eastAsia="仿宋_GB2312" w:cs="仿宋_GB2312"/>
          <w:color w:val="000000"/>
          <w:sz w:val="32"/>
          <w:szCs w:val="32"/>
        </w:rPr>
        <w:t>万元、政府采购工程支出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万元、政府采购服务支出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万元。主要用于公安日常业务及办案等。授予中小企业合同金额</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万元，占政府采购支出总额的</w:t>
      </w:r>
      <w:r>
        <w:rPr>
          <w:rFonts w:ascii="仿宋_GB2312" w:eastAsia="仿宋_GB2312" w:cs="仿宋_GB2312"/>
          <w:color w:val="000000"/>
          <w:sz w:val="32"/>
          <w:szCs w:val="32"/>
        </w:rPr>
        <w:t>0%</w:t>
      </w:r>
      <w:r>
        <w:rPr>
          <w:rFonts w:hint="eastAsia" w:ascii="仿宋_GB2312" w:eastAsia="仿宋_GB2312" w:cs="仿宋_GB2312"/>
          <w:color w:val="000000"/>
          <w:sz w:val="32"/>
          <w:szCs w:val="32"/>
        </w:rPr>
        <w:t>，其中：授予小微企业合同金额</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万元，占政府采购支出总额的</w:t>
      </w:r>
      <w:r>
        <w:rPr>
          <w:rFonts w:ascii="仿宋_GB2312" w:eastAsia="仿宋_GB2312" w:cs="仿宋_GB2312"/>
          <w:color w:val="000000"/>
          <w:sz w:val="32"/>
          <w:szCs w:val="32"/>
        </w:rPr>
        <w:t>0%</w:t>
      </w:r>
      <w:r>
        <w:rPr>
          <w:rFonts w:hint="eastAsia" w:ascii="仿宋_GB2312" w:eastAsia="仿宋_GB2312" w:cs="仿宋_GB2312"/>
          <w:color w:val="000000"/>
          <w:sz w:val="32"/>
          <w:szCs w:val="32"/>
        </w:rPr>
        <w:t>。</w:t>
      </w:r>
    </w:p>
    <w:p>
      <w:pPr>
        <w:spacing w:line="576" w:lineRule="exact"/>
        <w:ind w:firstLine="640" w:firstLineChars="200"/>
        <w:outlineLvl w:val="1"/>
        <w:rPr>
          <w:rFonts w:ascii="楷体" w:hAnsi="楷体" w:eastAsia="楷体" w:cs="楷体"/>
          <w:color w:val="000000"/>
          <w:sz w:val="32"/>
          <w:szCs w:val="32"/>
        </w:rPr>
      </w:pPr>
      <w:bookmarkStart w:id="51" w:name="_Toc15377224"/>
      <w:r>
        <w:rPr>
          <w:rFonts w:hint="eastAsia" w:ascii="楷体" w:hAnsi="楷体" w:eastAsia="楷体" w:cs="楷体"/>
          <w:color w:val="000000"/>
          <w:sz w:val="32"/>
          <w:szCs w:val="32"/>
        </w:rPr>
        <w:t>（三）国有资产占有使用情况</w:t>
      </w:r>
      <w:bookmarkEnd w:id="51"/>
    </w:p>
    <w:p>
      <w:pPr>
        <w:autoSpaceDE w:val="0"/>
        <w:autoSpaceDN w:val="0"/>
        <w:adjustRightInd w:val="0"/>
        <w:spacing w:line="576" w:lineRule="exact"/>
        <w:ind w:firstLine="640" w:firstLineChars="200"/>
        <w:jc w:val="left"/>
        <w:rPr>
          <w:rFonts w:ascii="仿宋_GB2312" w:eastAsia="仿宋_GB2312"/>
          <w:color w:val="000000"/>
          <w:sz w:val="32"/>
          <w:szCs w:val="32"/>
        </w:rPr>
      </w:pPr>
      <w:r>
        <w:rPr>
          <w:rFonts w:hint="eastAsia" w:ascii="仿宋_GB2312" w:eastAsia="仿宋_GB2312" w:cs="仿宋_GB2312"/>
          <w:color w:val="000000"/>
          <w:sz w:val="32"/>
          <w:szCs w:val="32"/>
        </w:rPr>
        <w:t>截至</w:t>
      </w:r>
      <w:r>
        <w:rPr>
          <w:rFonts w:ascii="仿宋_GB2312" w:eastAsia="仿宋_GB2312" w:cs="仿宋_GB2312"/>
          <w:color w:val="000000"/>
          <w:sz w:val="32"/>
          <w:szCs w:val="32"/>
        </w:rPr>
        <w:t>2018</w:t>
      </w:r>
      <w:r>
        <w:rPr>
          <w:rFonts w:hint="eastAsia" w:ascii="仿宋_GB2312" w:eastAsia="仿宋_GB2312" w:cs="仿宋_GB2312"/>
          <w:color w:val="000000"/>
          <w:sz w:val="32"/>
          <w:szCs w:val="32"/>
        </w:rPr>
        <w:t>年</w:t>
      </w:r>
      <w:r>
        <w:rPr>
          <w:rFonts w:ascii="仿宋_GB2312" w:eastAsia="仿宋_GB2312" w:cs="仿宋_GB2312"/>
          <w:color w:val="000000"/>
          <w:sz w:val="32"/>
          <w:szCs w:val="32"/>
        </w:rPr>
        <w:t>12</w:t>
      </w:r>
      <w:r>
        <w:rPr>
          <w:rFonts w:hint="eastAsia" w:ascii="仿宋_GB2312" w:eastAsia="仿宋_GB2312" w:cs="仿宋_GB2312"/>
          <w:color w:val="000000"/>
          <w:sz w:val="32"/>
          <w:szCs w:val="32"/>
        </w:rPr>
        <w:t>月</w:t>
      </w:r>
      <w:r>
        <w:rPr>
          <w:rFonts w:ascii="仿宋_GB2312" w:eastAsia="仿宋_GB2312" w:cs="仿宋_GB2312"/>
          <w:color w:val="000000"/>
          <w:sz w:val="32"/>
          <w:szCs w:val="32"/>
        </w:rPr>
        <w:t>31</w:t>
      </w:r>
      <w:r>
        <w:rPr>
          <w:rFonts w:hint="eastAsia" w:ascii="仿宋_GB2312" w:eastAsia="仿宋_GB2312" w:cs="仿宋_GB2312"/>
          <w:color w:val="000000"/>
          <w:sz w:val="32"/>
          <w:szCs w:val="32"/>
        </w:rPr>
        <w:t>日，我局共有车辆</w:t>
      </w:r>
      <w:r>
        <w:rPr>
          <w:rFonts w:ascii="仿宋_GB2312" w:eastAsia="仿宋_GB2312" w:cs="仿宋_GB2312"/>
          <w:color w:val="000000"/>
          <w:sz w:val="32"/>
          <w:szCs w:val="32"/>
        </w:rPr>
        <w:t>62</w:t>
      </w:r>
      <w:r>
        <w:rPr>
          <w:rFonts w:hint="eastAsia" w:ascii="仿宋_GB2312" w:eastAsia="仿宋_GB2312" w:cs="仿宋_GB2312"/>
          <w:color w:val="000000"/>
          <w:sz w:val="32"/>
          <w:szCs w:val="32"/>
        </w:rPr>
        <w:t>辆，其中：部级领导干部用车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辆、一般公务用车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辆、一般执法执勤用车</w:t>
      </w:r>
      <w:r>
        <w:rPr>
          <w:rFonts w:ascii="仿宋_GB2312" w:eastAsia="仿宋_GB2312" w:cs="仿宋_GB2312"/>
          <w:color w:val="000000"/>
          <w:sz w:val="32"/>
          <w:szCs w:val="32"/>
        </w:rPr>
        <w:t>57</w:t>
      </w:r>
      <w:r>
        <w:rPr>
          <w:rFonts w:hint="eastAsia" w:ascii="仿宋_GB2312" w:eastAsia="仿宋_GB2312" w:cs="仿宋_GB2312"/>
          <w:color w:val="000000"/>
          <w:sz w:val="32"/>
          <w:szCs w:val="32"/>
        </w:rPr>
        <w:t>辆、特种专业技术用车</w:t>
      </w:r>
      <w:r>
        <w:rPr>
          <w:rFonts w:ascii="仿宋_GB2312" w:eastAsia="仿宋_GB2312" w:cs="仿宋_GB2312"/>
          <w:color w:val="000000"/>
          <w:sz w:val="32"/>
          <w:szCs w:val="32"/>
        </w:rPr>
        <w:t>5</w:t>
      </w:r>
      <w:r>
        <w:rPr>
          <w:rFonts w:hint="eastAsia" w:ascii="仿宋_GB2312" w:eastAsia="仿宋_GB2312" w:cs="仿宋_GB2312"/>
          <w:color w:val="000000"/>
          <w:sz w:val="32"/>
          <w:szCs w:val="32"/>
        </w:rPr>
        <w:t>辆、其他用车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辆，单价</w:t>
      </w:r>
      <w:r>
        <w:rPr>
          <w:rFonts w:ascii="仿宋_GB2312" w:eastAsia="仿宋_GB2312" w:cs="仿宋_GB2312"/>
          <w:color w:val="000000"/>
          <w:sz w:val="32"/>
          <w:szCs w:val="32"/>
        </w:rPr>
        <w:t>50</w:t>
      </w:r>
      <w:r>
        <w:rPr>
          <w:rFonts w:hint="eastAsia" w:ascii="仿宋_GB2312" w:eastAsia="仿宋_GB2312" w:cs="仿宋_GB2312"/>
          <w:color w:val="000000"/>
          <w:sz w:val="32"/>
          <w:szCs w:val="32"/>
        </w:rPr>
        <w:t>万元以上通用设备</w:t>
      </w:r>
      <w:r>
        <w:rPr>
          <w:rFonts w:ascii="仿宋_GB2312" w:eastAsia="仿宋_GB2312" w:cs="仿宋_GB2312"/>
          <w:color w:val="000000"/>
          <w:sz w:val="32"/>
          <w:szCs w:val="32"/>
        </w:rPr>
        <w:t>2</w:t>
      </w:r>
      <w:r>
        <w:rPr>
          <w:rFonts w:hint="eastAsia" w:ascii="仿宋_GB2312" w:eastAsia="仿宋_GB2312" w:cs="仿宋_GB2312"/>
          <w:color w:val="000000"/>
          <w:sz w:val="32"/>
          <w:szCs w:val="32"/>
        </w:rPr>
        <w:t>台（套），单价</w:t>
      </w:r>
      <w:r>
        <w:rPr>
          <w:rFonts w:ascii="仿宋_GB2312" w:eastAsia="仿宋_GB2312" w:cs="仿宋_GB2312"/>
          <w:color w:val="000000"/>
          <w:sz w:val="32"/>
          <w:szCs w:val="32"/>
        </w:rPr>
        <w:t>100</w:t>
      </w:r>
      <w:r>
        <w:rPr>
          <w:rFonts w:hint="eastAsia" w:ascii="仿宋_GB2312" w:eastAsia="仿宋_GB2312" w:cs="仿宋_GB2312"/>
          <w:color w:val="000000"/>
          <w:sz w:val="32"/>
          <w:szCs w:val="32"/>
        </w:rPr>
        <w:t>万元以上专用设备</w:t>
      </w:r>
      <w:r>
        <w:rPr>
          <w:rFonts w:ascii="仿宋_GB2312" w:eastAsia="仿宋_GB2312" w:cs="仿宋_GB2312"/>
          <w:color w:val="000000"/>
          <w:sz w:val="32"/>
          <w:szCs w:val="32"/>
        </w:rPr>
        <w:t>0</w:t>
      </w:r>
      <w:r>
        <w:rPr>
          <w:rFonts w:hint="eastAsia" w:ascii="仿宋_GB2312" w:eastAsia="仿宋_GB2312" w:cs="仿宋_GB2312"/>
          <w:color w:val="000000"/>
          <w:sz w:val="32"/>
          <w:szCs w:val="32"/>
        </w:rPr>
        <w:t>台（套）。</w:t>
      </w:r>
    </w:p>
    <w:p>
      <w:pPr>
        <w:spacing w:line="600" w:lineRule="atLeast"/>
        <w:ind w:firstLine="642" w:firstLineChars="200"/>
        <w:rPr>
          <w:rFonts w:ascii="仿宋_GB2312" w:eastAsia="仿宋_GB2312"/>
          <w:b/>
          <w:bCs/>
          <w:color w:val="000000"/>
          <w:sz w:val="32"/>
          <w:szCs w:val="32"/>
        </w:rPr>
      </w:pPr>
    </w:p>
    <w:p>
      <w:pPr>
        <w:widowControl/>
        <w:jc w:val="left"/>
        <w:rPr>
          <w:rFonts w:ascii="仿宋_GB2312" w:eastAsia="仿宋_GB2312"/>
          <w:b/>
          <w:bCs/>
          <w:color w:val="000000"/>
          <w:sz w:val="32"/>
          <w:szCs w:val="32"/>
        </w:rPr>
      </w:pPr>
      <w:r>
        <w:rPr>
          <w:rFonts w:ascii="仿宋_GB2312" w:eastAsia="仿宋_GB2312"/>
          <w:b/>
          <w:bCs/>
          <w:color w:val="000000"/>
          <w:sz w:val="32"/>
          <w:szCs w:val="32"/>
        </w:rPr>
        <w:br w:type="page"/>
      </w:r>
    </w:p>
    <w:p>
      <w:pPr>
        <w:numPr>
          <w:ilvl w:val="0"/>
          <w:numId w:val="3"/>
        </w:numPr>
        <w:spacing w:line="600" w:lineRule="exact"/>
        <w:ind w:firstLine="660" w:firstLineChars="150"/>
        <w:jc w:val="center"/>
        <w:outlineLvl w:val="0"/>
        <w:rPr>
          <w:rStyle w:val="16"/>
          <w:rFonts w:ascii="黑体" w:hAnsi="黑体" w:eastAsia="黑体"/>
          <w:b w:val="0"/>
          <w:bCs w:val="0"/>
        </w:rPr>
      </w:pPr>
      <w:bookmarkStart w:id="52" w:name="_Toc15396613"/>
      <w:bookmarkStart w:id="53" w:name="_Toc15377225"/>
      <w:r>
        <w:rPr>
          <w:rFonts w:hint="eastAsia" w:ascii="黑体" w:hAnsi="黑体" w:eastAsia="黑体" w:cs="黑体"/>
          <w:color w:val="000000"/>
          <w:sz w:val="44"/>
          <w:szCs w:val="44"/>
        </w:rPr>
        <w:t>名</w:t>
      </w:r>
      <w:r>
        <w:rPr>
          <w:rStyle w:val="16"/>
          <w:rFonts w:hint="eastAsia" w:ascii="黑体" w:hAnsi="黑体" w:eastAsia="黑体" w:cs="黑体"/>
          <w:b w:val="0"/>
          <w:bCs w:val="0"/>
        </w:rPr>
        <w:t>词解释</w:t>
      </w:r>
      <w:bookmarkEnd w:id="52"/>
      <w:bookmarkEnd w:id="53"/>
    </w:p>
    <w:p>
      <w:pPr>
        <w:spacing w:line="600" w:lineRule="exact"/>
        <w:jc w:val="left"/>
        <w:rPr>
          <w:rFonts w:ascii="宋体"/>
          <w:b/>
          <w:bCs/>
          <w:color w:val="000000"/>
          <w:sz w:val="44"/>
          <w:szCs w:val="44"/>
        </w:rPr>
      </w:pPr>
    </w:p>
    <w:p>
      <w:pPr>
        <w:pStyle w:val="27"/>
        <w:spacing w:line="576" w:lineRule="exact"/>
        <w:ind w:firstLine="640" w:firstLineChars="200"/>
        <w:jc w:val="both"/>
        <w:rPr>
          <w:rFonts w:ascii="仿宋_GB2312" w:eastAsia="仿宋_GB2312" w:cs="Times New Roman"/>
          <w:sz w:val="32"/>
          <w:szCs w:val="32"/>
        </w:rPr>
      </w:pPr>
      <w:r>
        <w:rPr>
          <w:rFonts w:ascii="仿宋_GB2312" w:eastAsia="仿宋_GB2312" w:cs="仿宋_GB2312"/>
          <w:sz w:val="32"/>
          <w:szCs w:val="32"/>
        </w:rPr>
        <w:t>1.</w:t>
      </w:r>
      <w:r>
        <w:rPr>
          <w:rFonts w:hint="eastAsia" w:ascii="仿宋_GB2312" w:eastAsia="仿宋_GB2312" w:cs="仿宋_GB2312"/>
          <w:sz w:val="32"/>
          <w:szCs w:val="32"/>
        </w:rPr>
        <w:t>财政拨款收入：指单位从同级财政部门取得的财政预算资金。</w:t>
      </w:r>
    </w:p>
    <w:p>
      <w:pPr>
        <w:pStyle w:val="27"/>
        <w:spacing w:line="576" w:lineRule="exact"/>
        <w:ind w:firstLine="640" w:firstLineChars="200"/>
        <w:jc w:val="both"/>
        <w:rPr>
          <w:rFonts w:ascii="仿宋_GB2312" w:eastAsia="仿宋_GB2312" w:cs="Times New Roman"/>
          <w:sz w:val="32"/>
          <w:szCs w:val="32"/>
        </w:rPr>
      </w:pPr>
      <w:r>
        <w:rPr>
          <w:rFonts w:ascii="仿宋_GB2312" w:eastAsia="仿宋_GB2312" w:cs="仿宋_GB2312"/>
          <w:sz w:val="32"/>
          <w:szCs w:val="32"/>
        </w:rPr>
        <w:t>2.</w:t>
      </w:r>
      <w:r>
        <w:rPr>
          <w:rFonts w:hint="eastAsia" w:ascii="仿宋_GB2312" w:eastAsia="仿宋_GB2312" w:cs="仿宋_GB2312"/>
          <w:sz w:val="32"/>
          <w:szCs w:val="32"/>
        </w:rPr>
        <w:t>事业收入：指事业单位开展专业业务活动及辅助活动取得的收入。</w:t>
      </w:r>
    </w:p>
    <w:p>
      <w:pPr>
        <w:pStyle w:val="27"/>
        <w:spacing w:line="576" w:lineRule="exact"/>
        <w:ind w:firstLine="640" w:firstLineChars="200"/>
        <w:jc w:val="both"/>
        <w:rPr>
          <w:rFonts w:ascii="仿宋_GB2312" w:eastAsia="仿宋_GB2312" w:cs="Times New Roman"/>
          <w:sz w:val="32"/>
          <w:szCs w:val="32"/>
        </w:rPr>
      </w:pPr>
      <w:r>
        <w:rPr>
          <w:rFonts w:ascii="仿宋_GB2312" w:eastAsia="仿宋_GB2312" w:cs="仿宋_GB2312"/>
          <w:sz w:val="32"/>
          <w:szCs w:val="32"/>
        </w:rPr>
        <w:t>3.</w:t>
      </w:r>
      <w:r>
        <w:rPr>
          <w:rFonts w:hint="eastAsia" w:ascii="仿宋_GB2312" w:eastAsia="仿宋_GB2312" w:cs="仿宋_GB2312"/>
          <w:sz w:val="32"/>
          <w:szCs w:val="32"/>
        </w:rPr>
        <w:t>经营收入：指事业单位在专业业务活动及其辅助活动之外开展非独立核算经营活动取得的收入。</w:t>
      </w:r>
    </w:p>
    <w:p>
      <w:pPr>
        <w:pStyle w:val="27"/>
        <w:spacing w:line="576" w:lineRule="exact"/>
        <w:ind w:firstLine="640" w:firstLineChars="200"/>
        <w:jc w:val="both"/>
        <w:rPr>
          <w:rFonts w:ascii="仿宋_GB2312" w:eastAsia="仿宋_GB2312" w:cs="仿宋_GB2312"/>
          <w:sz w:val="32"/>
          <w:szCs w:val="32"/>
        </w:rPr>
      </w:pPr>
      <w:r>
        <w:rPr>
          <w:rFonts w:ascii="仿宋_GB2312" w:eastAsia="仿宋_GB2312" w:cs="仿宋_GB2312"/>
          <w:sz w:val="32"/>
          <w:szCs w:val="32"/>
        </w:rPr>
        <w:t>4.</w:t>
      </w:r>
      <w:r>
        <w:rPr>
          <w:rFonts w:hint="eastAsia" w:ascii="仿宋_GB2312" w:eastAsia="仿宋_GB2312" w:cs="仿宋_GB2312"/>
          <w:sz w:val="32"/>
          <w:szCs w:val="32"/>
        </w:rPr>
        <w:t>其他收入：指单位取得的除上述收入以外的各项收入。</w:t>
      </w:r>
      <w:r>
        <w:rPr>
          <w:rFonts w:ascii="仿宋_GB2312" w:eastAsia="仿宋_GB2312" w:cs="仿宋_GB2312"/>
          <w:sz w:val="32"/>
          <w:szCs w:val="32"/>
        </w:rPr>
        <w:t xml:space="preserve"> </w:t>
      </w:r>
    </w:p>
    <w:p>
      <w:pPr>
        <w:pStyle w:val="27"/>
        <w:spacing w:line="576" w:lineRule="exact"/>
        <w:ind w:firstLine="640" w:firstLineChars="200"/>
        <w:jc w:val="both"/>
        <w:rPr>
          <w:rFonts w:ascii="仿宋_GB2312" w:eastAsia="仿宋_GB2312" w:cs="仿宋_GB2312"/>
          <w:sz w:val="32"/>
          <w:szCs w:val="32"/>
        </w:rPr>
      </w:pPr>
      <w:r>
        <w:rPr>
          <w:rFonts w:ascii="仿宋_GB2312" w:eastAsia="仿宋_GB2312" w:cs="仿宋_GB2312"/>
          <w:sz w:val="32"/>
          <w:szCs w:val="32"/>
        </w:rPr>
        <w:t>5.</w:t>
      </w:r>
      <w:r>
        <w:rPr>
          <w:rFonts w:hint="eastAsia" w:ascii="仿宋_GB2312"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cs="仿宋_GB2312"/>
          <w:sz w:val="32"/>
          <w:szCs w:val="32"/>
        </w:rPr>
        <w:t xml:space="preserve"> </w:t>
      </w:r>
    </w:p>
    <w:p>
      <w:pPr>
        <w:pStyle w:val="27"/>
        <w:spacing w:line="576" w:lineRule="exact"/>
        <w:ind w:firstLine="640" w:firstLineChars="200"/>
        <w:jc w:val="both"/>
        <w:rPr>
          <w:rFonts w:ascii="仿宋_GB2312" w:eastAsia="仿宋_GB2312" w:cs="仿宋_GB2312"/>
          <w:sz w:val="32"/>
          <w:szCs w:val="32"/>
        </w:rPr>
      </w:pPr>
      <w:r>
        <w:rPr>
          <w:rFonts w:ascii="仿宋_GB2312" w:eastAsia="仿宋_GB2312" w:cs="仿宋_GB2312"/>
          <w:sz w:val="32"/>
          <w:szCs w:val="32"/>
        </w:rPr>
        <w:t>6.</w:t>
      </w:r>
      <w:r>
        <w:rPr>
          <w:rFonts w:hint="eastAsia" w:ascii="仿宋_GB2312" w:eastAsia="仿宋_GB2312" w:cs="仿宋_GB2312"/>
          <w:sz w:val="32"/>
          <w:szCs w:val="32"/>
        </w:rPr>
        <w:t>年初结转和结余：指以前年度尚未完成、结转到本年按有关规定继续使用的资金。</w:t>
      </w:r>
      <w:r>
        <w:rPr>
          <w:rFonts w:ascii="仿宋_GB2312" w:eastAsia="仿宋_GB2312" w:cs="仿宋_GB2312"/>
          <w:sz w:val="32"/>
          <w:szCs w:val="32"/>
        </w:rPr>
        <w:t xml:space="preserve"> </w:t>
      </w:r>
    </w:p>
    <w:p>
      <w:pPr>
        <w:pStyle w:val="27"/>
        <w:spacing w:line="576" w:lineRule="exact"/>
        <w:ind w:firstLine="640" w:firstLineChars="200"/>
        <w:jc w:val="both"/>
        <w:rPr>
          <w:rFonts w:ascii="仿宋_GB2312" w:eastAsia="仿宋_GB2312" w:cs="Times New Roman"/>
          <w:sz w:val="32"/>
          <w:szCs w:val="32"/>
        </w:rPr>
      </w:pPr>
      <w:r>
        <w:rPr>
          <w:rFonts w:ascii="仿宋_GB2312" w:eastAsia="仿宋_GB2312" w:cs="仿宋_GB2312"/>
          <w:sz w:val="32"/>
          <w:szCs w:val="32"/>
        </w:rPr>
        <w:t>7.</w:t>
      </w:r>
      <w:r>
        <w:rPr>
          <w:rFonts w:hint="eastAsia" w:ascii="仿宋_GB2312" w:eastAsia="仿宋_GB2312" w:cs="仿宋_GB2312"/>
          <w:sz w:val="32"/>
          <w:szCs w:val="32"/>
        </w:rPr>
        <w:t>结余分配：指事业单位按照事业单位会计制度的规定从非财政补助结余中分配的事业基金和职工福利基金等。</w:t>
      </w:r>
    </w:p>
    <w:p>
      <w:pPr>
        <w:pStyle w:val="27"/>
        <w:spacing w:line="576" w:lineRule="exact"/>
        <w:ind w:firstLine="640" w:firstLineChars="200"/>
        <w:jc w:val="both"/>
        <w:rPr>
          <w:rFonts w:ascii="仿宋_GB2312" w:eastAsia="仿宋_GB2312" w:cs="Times New Roman"/>
          <w:sz w:val="32"/>
          <w:szCs w:val="32"/>
        </w:rPr>
      </w:pPr>
      <w:r>
        <w:rPr>
          <w:rFonts w:ascii="仿宋_GB2312" w:eastAsia="仿宋_GB2312" w:cs="仿宋_GB2312"/>
          <w:sz w:val="32"/>
          <w:szCs w:val="32"/>
        </w:rPr>
        <w:t>8.</w:t>
      </w:r>
      <w:r>
        <w:rPr>
          <w:rFonts w:hint="eastAsia" w:ascii="仿宋_GB2312" w:eastAsia="仿宋_GB2312" w:cs="仿宋_GB2312"/>
          <w:sz w:val="32"/>
          <w:szCs w:val="32"/>
        </w:rPr>
        <w:t>年末结转和结余：指单位按有关规定结转到下年或以后年度继续使用的资金。</w:t>
      </w:r>
    </w:p>
    <w:p>
      <w:pPr>
        <w:spacing w:line="576"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9.</w:t>
      </w:r>
      <w:r>
        <w:rPr>
          <w:rFonts w:hint="eastAsia" w:ascii="仿宋_GB2312" w:eastAsia="仿宋_GB2312" w:cs="仿宋_GB2312"/>
          <w:color w:val="000000"/>
          <w:sz w:val="32"/>
          <w:szCs w:val="32"/>
        </w:rPr>
        <w:t>公共安全（类）公安（款）行政运行（项）：指行政单位（包括实行公务员管理的事业单位）的基本支出。</w:t>
      </w:r>
    </w:p>
    <w:p>
      <w:pPr>
        <w:spacing w:line="576"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10.</w:t>
      </w:r>
      <w:r>
        <w:rPr>
          <w:rFonts w:hint="eastAsia" w:ascii="仿宋_GB2312" w:eastAsia="仿宋_GB2312" w:cs="仿宋_GB2312"/>
          <w:color w:val="000000"/>
          <w:sz w:val="32"/>
          <w:szCs w:val="32"/>
        </w:rPr>
        <w:t>公共安全（类）公安（款）一般行政管理事务（项）：指行政单位（包括实行公务员管理的事业单位）单独设置项级科目的其他项目支出。</w:t>
      </w:r>
    </w:p>
    <w:p>
      <w:pPr>
        <w:spacing w:line="576"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11.</w:t>
      </w:r>
      <w:r>
        <w:rPr>
          <w:rFonts w:hint="eastAsia" w:ascii="仿宋_GB2312" w:eastAsia="仿宋_GB2312" w:cs="仿宋_GB2312"/>
          <w:color w:val="000000"/>
          <w:sz w:val="32"/>
          <w:szCs w:val="32"/>
        </w:rPr>
        <w:t>公共安全（类）公安（款）出入境管理（项）：指各级公安机关开展出入境管理工作的支出。</w:t>
      </w:r>
    </w:p>
    <w:p>
      <w:pPr>
        <w:spacing w:line="576"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12.</w:t>
      </w:r>
      <w:r>
        <w:rPr>
          <w:rFonts w:hint="eastAsia" w:ascii="仿宋_GB2312" w:eastAsia="仿宋_GB2312" w:cs="仿宋_GB2312"/>
          <w:color w:val="000000"/>
          <w:sz w:val="32"/>
          <w:szCs w:val="32"/>
        </w:rPr>
        <w:t>公共安全（类）公安（款）禁毒管理（项）：指各级公安机关开展禁毒工作的支出。</w:t>
      </w:r>
    </w:p>
    <w:p>
      <w:pPr>
        <w:spacing w:line="576"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13.</w:t>
      </w:r>
      <w:r>
        <w:rPr>
          <w:rFonts w:hint="eastAsia" w:ascii="仿宋_GB2312" w:eastAsia="仿宋_GB2312" w:cs="仿宋_GB2312"/>
          <w:color w:val="000000"/>
          <w:sz w:val="32"/>
          <w:szCs w:val="32"/>
        </w:rPr>
        <w:t>公共安全（类）公安（款）道路交通管理（项）：指各级公安机关开展道路交通管理工作的支出。</w:t>
      </w:r>
    </w:p>
    <w:p>
      <w:pPr>
        <w:widowControl/>
        <w:spacing w:line="576"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14.</w:t>
      </w:r>
      <w:r>
        <w:rPr>
          <w:rFonts w:hint="eastAsia" w:ascii="仿宋_GB2312" w:eastAsia="仿宋_GB2312" w:cs="仿宋_GB2312"/>
          <w:color w:val="000000"/>
          <w:sz w:val="32"/>
          <w:szCs w:val="32"/>
        </w:rPr>
        <w:t>社会保障和就业（类）</w:t>
      </w:r>
      <w:r>
        <w:rPr>
          <w:rFonts w:hint="eastAsia" w:ascii="仿宋_GB2312" w:hAnsi="仿宋" w:eastAsia="仿宋_GB2312" w:cs="仿宋_GB2312"/>
          <w:color w:val="000000"/>
          <w:kern w:val="0"/>
          <w:sz w:val="32"/>
          <w:szCs w:val="32"/>
        </w:rPr>
        <w:t>民政管理事务</w:t>
      </w:r>
      <w:r>
        <w:rPr>
          <w:rFonts w:hint="eastAsia" w:ascii="仿宋_GB2312" w:eastAsia="仿宋_GB2312" w:cs="仿宋_GB2312"/>
          <w:color w:val="000000"/>
          <w:sz w:val="32"/>
          <w:szCs w:val="32"/>
        </w:rPr>
        <w:t>（款）</w:t>
      </w:r>
      <w:r>
        <w:rPr>
          <w:rFonts w:hint="eastAsia" w:ascii="仿宋_GB2312" w:hAnsi="仿宋" w:eastAsia="仿宋_GB2312" w:cs="仿宋_GB2312"/>
          <w:color w:val="000000"/>
          <w:kern w:val="0"/>
          <w:sz w:val="32"/>
          <w:szCs w:val="32"/>
        </w:rPr>
        <w:t>拥军优属支出</w:t>
      </w:r>
      <w:r>
        <w:rPr>
          <w:rFonts w:hint="eastAsia" w:ascii="仿宋_GB2312" w:eastAsia="仿宋_GB2312" w:cs="仿宋_GB2312"/>
          <w:color w:val="000000"/>
          <w:sz w:val="32"/>
          <w:szCs w:val="32"/>
        </w:rPr>
        <w:t>（项）：指开展拥军优属活动的</w:t>
      </w:r>
      <w:r>
        <w:rPr>
          <w:rFonts w:hint="eastAsia" w:ascii="仿宋_GB2312" w:hAnsi="仿宋" w:eastAsia="仿宋_GB2312" w:cs="仿宋_GB2312"/>
          <w:color w:val="000000"/>
          <w:kern w:val="0"/>
          <w:sz w:val="32"/>
          <w:szCs w:val="32"/>
        </w:rPr>
        <w:t>支出</w:t>
      </w:r>
      <w:r>
        <w:rPr>
          <w:rFonts w:hint="eastAsia" w:ascii="仿宋_GB2312" w:eastAsia="仿宋_GB2312" w:cs="仿宋_GB2312"/>
          <w:color w:val="000000"/>
          <w:sz w:val="32"/>
          <w:szCs w:val="32"/>
        </w:rPr>
        <w:t>。</w:t>
      </w:r>
    </w:p>
    <w:p>
      <w:pPr>
        <w:widowControl/>
        <w:spacing w:line="576"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15.</w:t>
      </w:r>
      <w:r>
        <w:rPr>
          <w:rFonts w:hint="eastAsia" w:ascii="仿宋_GB2312" w:eastAsia="仿宋_GB2312" w:cs="仿宋_GB2312"/>
          <w:color w:val="000000"/>
          <w:sz w:val="32"/>
          <w:szCs w:val="32"/>
        </w:rPr>
        <w:t>社会保障和就业（类）</w:t>
      </w:r>
      <w:r>
        <w:rPr>
          <w:rFonts w:hint="eastAsia" w:ascii="仿宋_GB2312" w:hAnsi="仿宋" w:eastAsia="仿宋_GB2312" w:cs="仿宋_GB2312"/>
          <w:color w:val="000000"/>
          <w:kern w:val="0"/>
          <w:sz w:val="32"/>
          <w:szCs w:val="32"/>
        </w:rPr>
        <w:t>行政事业单位离退休</w:t>
      </w:r>
      <w:r>
        <w:rPr>
          <w:rFonts w:hint="eastAsia" w:ascii="仿宋_GB2312" w:eastAsia="仿宋_GB2312" w:cs="仿宋_GB2312"/>
          <w:color w:val="000000"/>
          <w:sz w:val="32"/>
          <w:szCs w:val="32"/>
        </w:rPr>
        <w:t>（款）</w:t>
      </w:r>
      <w:r>
        <w:rPr>
          <w:rFonts w:hint="eastAsia" w:ascii="仿宋_GB2312" w:hAnsi="仿宋" w:eastAsia="仿宋_GB2312" w:cs="仿宋_GB2312"/>
          <w:color w:val="000000"/>
          <w:kern w:val="0"/>
          <w:sz w:val="32"/>
          <w:szCs w:val="32"/>
        </w:rPr>
        <w:t>机关事业单位基本养老保险缴费支出</w:t>
      </w:r>
      <w:r>
        <w:rPr>
          <w:rFonts w:hint="eastAsia" w:ascii="仿宋_GB2312" w:eastAsia="仿宋_GB2312" w:cs="仿宋_GB2312"/>
          <w:color w:val="000000"/>
          <w:sz w:val="32"/>
          <w:szCs w:val="32"/>
        </w:rPr>
        <w:t>（项）：</w:t>
      </w:r>
      <w:r>
        <w:rPr>
          <w:rFonts w:hint="eastAsia" w:ascii="仿宋_GB2312" w:hAnsi="仿宋" w:eastAsia="仿宋_GB2312" w:cs="仿宋_GB2312"/>
          <w:color w:val="000000"/>
          <w:kern w:val="0"/>
          <w:sz w:val="32"/>
          <w:szCs w:val="32"/>
        </w:rPr>
        <w:t>指部门实施养老保险制度由单位缴纳的养老保险费的支出</w:t>
      </w:r>
      <w:r>
        <w:rPr>
          <w:rFonts w:hint="eastAsia" w:ascii="仿宋_GB2312" w:eastAsia="仿宋_GB2312" w:cs="仿宋_GB2312"/>
          <w:color w:val="000000"/>
          <w:sz w:val="32"/>
          <w:szCs w:val="32"/>
        </w:rPr>
        <w:t>。</w:t>
      </w:r>
    </w:p>
    <w:p>
      <w:pPr>
        <w:widowControl/>
        <w:spacing w:line="576"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16.</w:t>
      </w:r>
      <w:r>
        <w:rPr>
          <w:rFonts w:hint="eastAsia" w:ascii="仿宋_GB2312" w:eastAsia="仿宋_GB2312" w:cs="仿宋_GB2312"/>
          <w:color w:val="000000"/>
          <w:sz w:val="32"/>
          <w:szCs w:val="32"/>
        </w:rPr>
        <w:t>社会保障和就业（类）</w:t>
      </w:r>
      <w:r>
        <w:rPr>
          <w:rFonts w:hint="eastAsia" w:ascii="仿宋_GB2312" w:hAnsi="仿宋" w:eastAsia="仿宋_GB2312" w:cs="仿宋_GB2312"/>
          <w:color w:val="000000"/>
          <w:kern w:val="0"/>
          <w:sz w:val="32"/>
          <w:szCs w:val="32"/>
        </w:rPr>
        <w:t>行政事业单位离退休</w:t>
      </w:r>
      <w:r>
        <w:rPr>
          <w:rFonts w:hint="eastAsia" w:ascii="仿宋_GB2312" w:eastAsia="仿宋_GB2312" w:cs="仿宋_GB2312"/>
          <w:color w:val="000000"/>
          <w:sz w:val="32"/>
          <w:szCs w:val="32"/>
        </w:rPr>
        <w:t>（款）</w:t>
      </w:r>
      <w:r>
        <w:rPr>
          <w:rFonts w:hint="eastAsia" w:ascii="仿宋_GB2312" w:hAnsi="仿宋" w:eastAsia="仿宋_GB2312" w:cs="仿宋_GB2312"/>
          <w:color w:val="000000"/>
          <w:kern w:val="0"/>
          <w:sz w:val="32"/>
          <w:szCs w:val="32"/>
        </w:rPr>
        <w:t>机关事业单位职业年金缴费支出</w:t>
      </w:r>
      <w:r>
        <w:rPr>
          <w:rFonts w:hint="eastAsia" w:ascii="仿宋_GB2312" w:eastAsia="仿宋_GB2312" w:cs="仿宋_GB2312"/>
          <w:color w:val="000000"/>
          <w:sz w:val="32"/>
          <w:szCs w:val="32"/>
        </w:rPr>
        <w:t>（项）：</w:t>
      </w:r>
      <w:r>
        <w:rPr>
          <w:rFonts w:hint="eastAsia" w:ascii="仿宋_GB2312" w:hAnsi="仿宋" w:eastAsia="仿宋_GB2312" w:cs="仿宋_GB2312"/>
          <w:color w:val="000000"/>
          <w:kern w:val="0"/>
          <w:sz w:val="32"/>
          <w:szCs w:val="32"/>
        </w:rPr>
        <w:t>指部门实施养老保险制度由单位缴纳的职业年金的支出</w:t>
      </w:r>
      <w:r>
        <w:rPr>
          <w:rFonts w:hint="eastAsia" w:ascii="仿宋_GB2312" w:eastAsia="仿宋_GB2312" w:cs="仿宋_GB2312"/>
          <w:color w:val="000000"/>
          <w:sz w:val="32"/>
          <w:szCs w:val="32"/>
        </w:rPr>
        <w:t>。</w:t>
      </w:r>
    </w:p>
    <w:p>
      <w:pPr>
        <w:widowControl/>
        <w:spacing w:line="576"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17.</w:t>
      </w:r>
      <w:r>
        <w:rPr>
          <w:rFonts w:hint="eastAsia" w:ascii="仿宋_GB2312" w:eastAsia="仿宋_GB2312" w:cs="仿宋_GB2312"/>
          <w:color w:val="000000"/>
          <w:sz w:val="32"/>
          <w:szCs w:val="32"/>
        </w:rPr>
        <w:t>医疗卫生与计划生育（类）</w:t>
      </w:r>
      <w:r>
        <w:rPr>
          <w:rFonts w:hint="eastAsia" w:ascii="仿宋_GB2312" w:hAnsi="仿宋" w:eastAsia="仿宋_GB2312" w:cs="仿宋_GB2312"/>
          <w:color w:val="000000"/>
          <w:kern w:val="0"/>
          <w:sz w:val="32"/>
          <w:szCs w:val="32"/>
        </w:rPr>
        <w:t>公共卫生</w:t>
      </w:r>
      <w:r>
        <w:rPr>
          <w:rStyle w:val="14"/>
          <w:rFonts w:hint="eastAsia" w:ascii="仿宋_GB2312" w:hAnsi="仿宋" w:eastAsia="仿宋_GB2312" w:cs="仿宋_GB2312"/>
          <w:b w:val="0"/>
          <w:bCs w:val="0"/>
          <w:color w:val="000000"/>
          <w:sz w:val="32"/>
          <w:szCs w:val="32"/>
        </w:rPr>
        <w:t>（款）重大公共卫生专项</w:t>
      </w:r>
      <w:r>
        <w:rPr>
          <w:rFonts w:hint="eastAsia" w:ascii="仿宋_GB2312" w:eastAsia="仿宋_GB2312" w:cs="仿宋_GB2312"/>
          <w:color w:val="000000"/>
          <w:sz w:val="32"/>
          <w:szCs w:val="32"/>
        </w:rPr>
        <w:t>（项）：指重大疾病预防控制等</w:t>
      </w:r>
      <w:r>
        <w:rPr>
          <w:rStyle w:val="14"/>
          <w:rFonts w:hint="eastAsia" w:ascii="仿宋_GB2312" w:hAnsi="仿宋" w:eastAsia="仿宋_GB2312" w:cs="仿宋_GB2312"/>
          <w:b w:val="0"/>
          <w:bCs w:val="0"/>
          <w:color w:val="000000"/>
          <w:sz w:val="32"/>
          <w:szCs w:val="32"/>
        </w:rPr>
        <w:t>重大公共卫生服务项目的支出</w:t>
      </w:r>
      <w:r>
        <w:rPr>
          <w:rFonts w:hint="eastAsia" w:ascii="仿宋_GB2312" w:eastAsia="仿宋_GB2312" w:cs="仿宋_GB2312"/>
          <w:color w:val="000000"/>
          <w:sz w:val="32"/>
          <w:szCs w:val="32"/>
        </w:rPr>
        <w:t>。</w:t>
      </w:r>
    </w:p>
    <w:p>
      <w:pPr>
        <w:widowControl/>
        <w:spacing w:line="576"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18.</w:t>
      </w:r>
      <w:r>
        <w:rPr>
          <w:rFonts w:hint="eastAsia" w:ascii="仿宋_GB2312" w:eastAsia="仿宋_GB2312" w:cs="仿宋_GB2312"/>
          <w:color w:val="000000"/>
          <w:sz w:val="32"/>
          <w:szCs w:val="32"/>
        </w:rPr>
        <w:t>医疗卫生与计划生育（类）</w:t>
      </w:r>
      <w:r>
        <w:rPr>
          <w:rFonts w:hint="eastAsia" w:ascii="仿宋_GB2312" w:hAnsi="仿宋" w:eastAsia="仿宋_GB2312" w:cs="仿宋_GB2312"/>
          <w:color w:val="000000"/>
          <w:kern w:val="0"/>
          <w:sz w:val="32"/>
          <w:szCs w:val="32"/>
        </w:rPr>
        <w:t>行政事业单位医疗</w:t>
      </w:r>
      <w:r>
        <w:rPr>
          <w:rStyle w:val="14"/>
          <w:rFonts w:hint="eastAsia" w:ascii="仿宋_GB2312" w:hAnsi="仿宋" w:eastAsia="仿宋_GB2312" w:cs="仿宋_GB2312"/>
          <w:b w:val="0"/>
          <w:bCs w:val="0"/>
          <w:color w:val="000000"/>
          <w:sz w:val="32"/>
          <w:szCs w:val="32"/>
        </w:rPr>
        <w:t>（款）行政单位医疗</w:t>
      </w:r>
      <w:r>
        <w:rPr>
          <w:rFonts w:hint="eastAsia" w:ascii="仿宋_GB2312" w:eastAsia="仿宋_GB2312" w:cs="仿宋_GB2312"/>
          <w:color w:val="000000"/>
          <w:sz w:val="32"/>
          <w:szCs w:val="32"/>
        </w:rPr>
        <w:t>（项）：指财政部门集中安排的行政单位基本医疗保险缴费经费，按国家规定享受离休人员、红军老战士待遇人员的医疗经费。</w:t>
      </w:r>
    </w:p>
    <w:p>
      <w:pPr>
        <w:widowControl/>
        <w:spacing w:line="576" w:lineRule="exact"/>
        <w:ind w:firstLine="640" w:firstLineChars="200"/>
        <w:rPr>
          <w:rFonts w:ascii="仿宋_GB2312" w:hAnsi="仿宋" w:eastAsia="仿宋_GB2312"/>
          <w:color w:val="000000"/>
          <w:kern w:val="0"/>
          <w:sz w:val="32"/>
          <w:szCs w:val="32"/>
        </w:rPr>
      </w:pPr>
      <w:r>
        <w:rPr>
          <w:rFonts w:ascii="仿宋_GB2312" w:eastAsia="仿宋_GB2312" w:cs="仿宋_GB2312"/>
          <w:color w:val="000000"/>
          <w:sz w:val="32"/>
          <w:szCs w:val="32"/>
        </w:rPr>
        <w:t>19.</w:t>
      </w:r>
      <w:r>
        <w:rPr>
          <w:rFonts w:hint="eastAsia" w:ascii="仿宋_GB2312" w:eastAsia="仿宋_GB2312" w:cs="仿宋_GB2312"/>
          <w:color w:val="000000"/>
          <w:sz w:val="32"/>
          <w:szCs w:val="32"/>
        </w:rPr>
        <w:t>住房保障（类）</w:t>
      </w:r>
      <w:r>
        <w:rPr>
          <w:rStyle w:val="14"/>
          <w:rFonts w:hint="eastAsia" w:ascii="仿宋_GB2312" w:hAnsi="仿宋" w:eastAsia="仿宋_GB2312" w:cs="仿宋_GB2312"/>
          <w:b w:val="0"/>
          <w:bCs w:val="0"/>
          <w:color w:val="000000"/>
          <w:sz w:val="32"/>
          <w:szCs w:val="32"/>
        </w:rPr>
        <w:t>住房改革支出（款）住房公积金</w:t>
      </w:r>
      <w:r>
        <w:rPr>
          <w:rFonts w:hint="eastAsia" w:ascii="仿宋_GB2312" w:eastAsia="仿宋_GB2312" w:cs="仿宋_GB2312"/>
          <w:color w:val="000000"/>
          <w:sz w:val="32"/>
          <w:szCs w:val="32"/>
        </w:rPr>
        <w:t>（项）：指</w:t>
      </w:r>
      <w:r>
        <w:rPr>
          <w:rFonts w:hint="eastAsia" w:ascii="仿宋_GB2312" w:hAnsi="仿宋" w:eastAsia="仿宋_GB2312" w:cs="仿宋_GB2312"/>
          <w:color w:val="000000"/>
          <w:kern w:val="0"/>
          <w:sz w:val="32"/>
          <w:szCs w:val="32"/>
        </w:rPr>
        <w:t>行政事业单位按规定为职工缴纳的住房公积金。</w:t>
      </w:r>
    </w:p>
    <w:p>
      <w:pPr>
        <w:widowControl/>
        <w:spacing w:line="576"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20.</w:t>
      </w:r>
      <w:r>
        <w:rPr>
          <w:rFonts w:hint="eastAsia" w:ascii="仿宋_GB2312" w:eastAsia="仿宋_GB2312" w:cs="仿宋_GB2312"/>
          <w:color w:val="000000"/>
          <w:sz w:val="32"/>
          <w:szCs w:val="32"/>
        </w:rPr>
        <w:t>住房保障（类）</w:t>
      </w:r>
      <w:r>
        <w:rPr>
          <w:rStyle w:val="14"/>
          <w:rFonts w:hint="eastAsia" w:ascii="仿宋_GB2312" w:hAnsi="仿宋" w:eastAsia="仿宋_GB2312" w:cs="仿宋_GB2312"/>
          <w:b w:val="0"/>
          <w:bCs w:val="0"/>
          <w:color w:val="000000"/>
          <w:sz w:val="32"/>
          <w:szCs w:val="32"/>
        </w:rPr>
        <w:t>住房改革支出（款）购房补贴</w:t>
      </w:r>
      <w:r>
        <w:rPr>
          <w:rFonts w:hint="eastAsia" w:ascii="仿宋_GB2312" w:eastAsia="仿宋_GB2312" w:cs="仿宋_GB2312"/>
          <w:color w:val="000000"/>
          <w:sz w:val="32"/>
          <w:szCs w:val="32"/>
        </w:rPr>
        <w:t>（项）：指</w:t>
      </w:r>
      <w:r>
        <w:rPr>
          <w:rFonts w:hint="eastAsia" w:ascii="仿宋_GB2312" w:hAnsi="仿宋" w:eastAsia="仿宋_GB2312" w:cs="仿宋_GB2312"/>
          <w:color w:val="000000"/>
          <w:kern w:val="0"/>
          <w:sz w:val="32"/>
          <w:szCs w:val="32"/>
        </w:rPr>
        <w:t>根据房改政策规定的标准，向符合条件职工发放的用于购买住房的补贴。</w:t>
      </w:r>
    </w:p>
    <w:p>
      <w:pPr>
        <w:spacing w:line="576"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21.</w:t>
      </w:r>
      <w:r>
        <w:rPr>
          <w:rFonts w:hint="eastAsia" w:ascii="仿宋_GB2312" w:eastAsia="仿宋_GB2312" w:cs="仿宋_GB2312"/>
          <w:color w:val="000000"/>
          <w:sz w:val="32"/>
          <w:szCs w:val="32"/>
        </w:rPr>
        <w:t>基本支出：指为保障机构正常运转、完成日常工作任务而发生的人员支出和公用支出。</w:t>
      </w:r>
    </w:p>
    <w:p>
      <w:pPr>
        <w:spacing w:line="576"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22.</w:t>
      </w:r>
      <w:r>
        <w:rPr>
          <w:rFonts w:hint="eastAsia" w:ascii="仿宋_GB2312" w:eastAsia="仿宋_GB2312" w:cs="仿宋_GB2312"/>
          <w:color w:val="000000"/>
          <w:sz w:val="32"/>
          <w:szCs w:val="32"/>
        </w:rPr>
        <w:t>项目支出：指在基本支出之外为完成特定行政任务和事业发展目标所发生的支出。</w:t>
      </w:r>
      <w:r>
        <w:rPr>
          <w:rFonts w:ascii="仿宋_GB2312" w:eastAsia="仿宋_GB2312" w:cs="仿宋_GB2312"/>
          <w:color w:val="000000"/>
          <w:sz w:val="32"/>
          <w:szCs w:val="32"/>
        </w:rPr>
        <w:t xml:space="preserve"> </w:t>
      </w:r>
    </w:p>
    <w:p>
      <w:pPr>
        <w:spacing w:line="576"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23.</w:t>
      </w:r>
      <w:r>
        <w:rPr>
          <w:rFonts w:hint="eastAsia" w:ascii="仿宋_GB2312" w:eastAsia="仿宋_GB2312" w:cs="仿宋_GB2312"/>
          <w:color w:val="000000"/>
          <w:sz w:val="32"/>
          <w:szCs w:val="32"/>
        </w:rPr>
        <w:t>经营支出：指事业单位在专业业务活动及其辅助活动之外开展非独立核算经营活动发生的支出。</w:t>
      </w:r>
    </w:p>
    <w:p>
      <w:pPr>
        <w:pStyle w:val="27"/>
        <w:spacing w:line="576" w:lineRule="exact"/>
        <w:ind w:firstLine="640" w:firstLineChars="200"/>
        <w:jc w:val="both"/>
        <w:rPr>
          <w:rFonts w:ascii="仿宋_GB2312" w:eastAsia="仿宋_GB2312" w:cs="Times New Roman"/>
          <w:sz w:val="32"/>
          <w:szCs w:val="32"/>
        </w:rPr>
      </w:pPr>
      <w:r>
        <w:rPr>
          <w:rFonts w:ascii="仿宋_GB2312" w:eastAsia="仿宋_GB2312" w:cs="仿宋_GB2312"/>
          <w:sz w:val="32"/>
          <w:szCs w:val="32"/>
        </w:rPr>
        <w:t>24.</w:t>
      </w:r>
      <w:r>
        <w:rPr>
          <w:rFonts w:hint="eastAsia" w:asci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76" w:lineRule="exact"/>
        <w:ind w:firstLine="640" w:firstLineChars="200"/>
        <w:jc w:val="both"/>
        <w:rPr>
          <w:rFonts w:ascii="仿宋_GB2312" w:eastAsia="仿宋_GB2312" w:cs="Times New Roman"/>
          <w:sz w:val="32"/>
          <w:szCs w:val="32"/>
        </w:rPr>
      </w:pPr>
      <w:r>
        <w:rPr>
          <w:rFonts w:ascii="仿宋_GB2312" w:eastAsia="仿宋_GB2312" w:cs="仿宋_GB2312"/>
          <w:sz w:val="32"/>
          <w:szCs w:val="32"/>
        </w:rPr>
        <w:t>25.</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2" w:firstLineChars="200"/>
        <w:rPr>
          <w:rFonts w:ascii="仿宋" w:hAnsi="仿宋" w:eastAsia="仿宋"/>
          <w:b/>
          <w:bCs/>
          <w:color w:val="000000"/>
          <w:sz w:val="32"/>
          <w:szCs w:val="32"/>
        </w:rPr>
      </w:pPr>
    </w:p>
    <w:p>
      <w:pPr>
        <w:numPr>
          <w:ilvl w:val="0"/>
          <w:numId w:val="3"/>
        </w:numPr>
        <w:spacing w:line="600" w:lineRule="exact"/>
        <w:ind w:firstLine="660" w:firstLineChars="150"/>
        <w:jc w:val="center"/>
        <w:outlineLvl w:val="0"/>
        <w:rPr>
          <w:rStyle w:val="16"/>
          <w:rFonts w:ascii="黑体" w:hAnsi="黑体" w:eastAsia="黑体"/>
          <w:b w:val="0"/>
          <w:bCs w:val="0"/>
        </w:rPr>
      </w:pPr>
      <w:bookmarkStart w:id="54" w:name="_Toc15377226"/>
      <w:r>
        <w:rPr>
          <w:rFonts w:ascii="宋体" w:eastAsia="Times New Roman"/>
          <w:b/>
          <w:bCs/>
          <w:color w:val="000000"/>
          <w:sz w:val="44"/>
          <w:szCs w:val="44"/>
        </w:rPr>
        <w:br w:type="page"/>
      </w:r>
      <w:bookmarkStart w:id="55" w:name="_Toc15396614"/>
      <w:r>
        <w:rPr>
          <w:rStyle w:val="16"/>
          <w:rFonts w:hint="eastAsia" w:ascii="黑体" w:hAnsi="黑体" w:eastAsia="黑体" w:cs="黑体"/>
          <w:b w:val="0"/>
          <w:bCs w:val="0"/>
        </w:rPr>
        <w:t>附件</w:t>
      </w:r>
      <w:bookmarkEnd w:id="55"/>
    </w:p>
    <w:p>
      <w:pPr>
        <w:spacing w:line="600" w:lineRule="exact"/>
        <w:outlineLvl w:val="0"/>
        <w:rPr>
          <w:rStyle w:val="16"/>
        </w:rPr>
      </w:pPr>
    </w:p>
    <w:p>
      <w:pPr>
        <w:spacing w:line="600" w:lineRule="exact"/>
        <w:jc w:val="center"/>
        <w:outlineLvl w:val="0"/>
        <w:rPr>
          <w:rFonts w:ascii="黑体" w:hAnsi="黑体" w:eastAsia="黑体"/>
          <w:sz w:val="36"/>
          <w:szCs w:val="36"/>
        </w:rPr>
      </w:pPr>
      <w:bookmarkStart w:id="56" w:name="_Toc15396616"/>
      <w:r>
        <w:rPr>
          <w:rFonts w:hint="eastAsia" w:ascii="黑体" w:hAnsi="黑体" w:eastAsia="黑体" w:cs="黑体"/>
          <w:sz w:val="36"/>
          <w:szCs w:val="36"/>
        </w:rPr>
        <w:t>茂县公安局</w:t>
      </w:r>
      <w:r>
        <w:rPr>
          <w:rFonts w:ascii="黑体" w:hAnsi="黑体" w:eastAsia="黑体" w:cs="黑体"/>
          <w:sz w:val="36"/>
          <w:szCs w:val="36"/>
        </w:rPr>
        <w:t>2018</w:t>
      </w:r>
      <w:r>
        <w:rPr>
          <w:rFonts w:hint="eastAsia" w:ascii="黑体" w:hAnsi="黑体" w:eastAsia="黑体" w:cs="黑体"/>
          <w:sz w:val="36"/>
          <w:szCs w:val="36"/>
        </w:rPr>
        <w:t>年部门整体支出绩效评价报告</w:t>
      </w:r>
      <w:bookmarkEnd w:id="56"/>
    </w:p>
    <w:p>
      <w:pPr>
        <w:spacing w:line="580" w:lineRule="exact"/>
        <w:rPr>
          <w:rFonts w:ascii="黑体" w:hAnsi="黑体" w:eastAsia="黑体"/>
          <w:sz w:val="32"/>
          <w:szCs w:val="32"/>
        </w:rPr>
      </w:pPr>
    </w:p>
    <w:p>
      <w:pPr>
        <w:pStyle w:val="3"/>
        <w:pageBreakBefore w:val="0"/>
        <w:kinsoku/>
        <w:wordWrap/>
        <w:overflowPunct/>
        <w:topLinePunct w:val="0"/>
        <w:autoSpaceDE/>
        <w:autoSpaceDN/>
        <w:bidi w:val="0"/>
        <w:adjustRightInd/>
        <w:spacing w:line="576" w:lineRule="exact"/>
        <w:ind w:firstLine="640" w:firstLineChars="200"/>
        <w:textAlignment w:val="auto"/>
        <w:rPr>
          <w:rFonts w:ascii="黑体" w:hAnsi="黑体" w:eastAsia="黑体" w:cs="Times New Roman"/>
          <w:b w:val="0"/>
          <w:bCs w:val="0"/>
        </w:rPr>
      </w:pPr>
      <w:r>
        <w:rPr>
          <w:rFonts w:hint="eastAsia" w:ascii="黑体" w:hAnsi="黑体" w:eastAsia="黑体" w:cs="黑体"/>
          <w:b w:val="0"/>
          <w:bCs w:val="0"/>
        </w:rPr>
        <w:t>一、部门（单位）概况</w:t>
      </w:r>
    </w:p>
    <w:p>
      <w:pPr>
        <w:pageBreakBefore w:val="0"/>
        <w:kinsoku/>
        <w:wordWrap/>
        <w:overflowPunct/>
        <w:topLinePunct w:val="0"/>
        <w:autoSpaceDE/>
        <w:autoSpaceDN/>
        <w:bidi w:val="0"/>
        <w:adjustRightInd/>
        <w:spacing w:line="576" w:lineRule="exact"/>
        <w:ind w:firstLine="640" w:firstLineChars="200"/>
        <w:textAlignment w:val="auto"/>
        <w:rPr>
          <w:rFonts w:ascii="仿宋_GB2312" w:hAnsi="仿宋" w:eastAsia="仿宋_GB2312"/>
          <w:sz w:val="32"/>
          <w:szCs w:val="32"/>
        </w:rPr>
      </w:pPr>
      <w:r>
        <w:rPr>
          <w:rFonts w:hint="eastAsia" w:ascii="楷体" w:hAnsi="楷体" w:eastAsia="楷体" w:cs="楷体"/>
          <w:sz w:val="32"/>
          <w:szCs w:val="32"/>
        </w:rPr>
        <w:t>（一）机构组成</w:t>
      </w:r>
    </w:p>
    <w:p>
      <w:pPr>
        <w:pageBreakBefore w:val="0"/>
        <w:kinsoku/>
        <w:wordWrap/>
        <w:overflowPunct/>
        <w:topLinePunct w:val="0"/>
        <w:autoSpaceDE/>
        <w:autoSpaceDN/>
        <w:bidi w:val="0"/>
        <w:adjustRightInd/>
        <w:spacing w:line="576" w:lineRule="exact"/>
        <w:ind w:firstLine="640" w:firstLineChars="200"/>
        <w:jc w:val="left"/>
        <w:textAlignment w:val="auto"/>
        <w:rPr>
          <w:rFonts w:ascii="仿宋_GB2312" w:hAnsi="仿宋" w:eastAsia="仿宋_GB2312"/>
          <w:sz w:val="32"/>
          <w:szCs w:val="32"/>
        </w:rPr>
      </w:pPr>
      <w:r>
        <w:rPr>
          <w:rFonts w:hint="eastAsia" w:ascii="仿宋_GB2312" w:hAnsi="仿宋" w:eastAsia="仿宋_GB2312" w:cs="仿宋_GB2312"/>
          <w:sz w:val="32"/>
          <w:szCs w:val="32"/>
        </w:rPr>
        <w:t>本单位是行政性质机构，属一级核算单位，其中</w:t>
      </w:r>
      <w:r>
        <w:rPr>
          <w:rFonts w:ascii="仿宋_GB2312" w:hAnsi="仿宋" w:eastAsia="仿宋_GB2312" w:cs="仿宋_GB2312"/>
          <w:sz w:val="32"/>
          <w:szCs w:val="32"/>
        </w:rPr>
        <w:t>16</w:t>
      </w:r>
      <w:r>
        <w:rPr>
          <w:rFonts w:hint="eastAsia" w:ascii="仿宋_GB2312" w:hAnsi="仿宋" w:eastAsia="仿宋_GB2312" w:cs="仿宋_GB2312"/>
          <w:sz w:val="32"/>
          <w:szCs w:val="32"/>
        </w:rPr>
        <w:t>个内设机构、</w:t>
      </w:r>
      <w:r>
        <w:rPr>
          <w:rFonts w:ascii="仿宋_GB2312" w:hAnsi="仿宋" w:eastAsia="仿宋_GB2312" w:cs="仿宋_GB2312"/>
          <w:sz w:val="32"/>
          <w:szCs w:val="32"/>
        </w:rPr>
        <w:t>22</w:t>
      </w:r>
      <w:r>
        <w:rPr>
          <w:rFonts w:hint="eastAsia" w:ascii="仿宋_GB2312" w:hAnsi="仿宋" w:eastAsia="仿宋_GB2312" w:cs="仿宋_GB2312"/>
          <w:sz w:val="32"/>
          <w:szCs w:val="32"/>
        </w:rPr>
        <w:t>个公安派出所。</w:t>
      </w:r>
    </w:p>
    <w:p>
      <w:pPr>
        <w:pageBreakBefore w:val="0"/>
        <w:kinsoku/>
        <w:wordWrap/>
        <w:overflowPunct/>
        <w:topLinePunct w:val="0"/>
        <w:autoSpaceDE/>
        <w:autoSpaceDN/>
        <w:bidi w:val="0"/>
        <w:adjustRightInd/>
        <w:spacing w:line="576" w:lineRule="exact"/>
        <w:ind w:firstLine="640" w:firstLineChars="200"/>
        <w:textAlignment w:val="auto"/>
        <w:rPr>
          <w:rFonts w:ascii="仿宋" w:hAnsi="仿宋" w:eastAsia="仿宋"/>
          <w:sz w:val="32"/>
          <w:szCs w:val="32"/>
        </w:rPr>
      </w:pPr>
      <w:r>
        <w:rPr>
          <w:rFonts w:hint="eastAsia" w:ascii="楷体" w:hAnsi="楷体" w:eastAsia="楷体" w:cs="楷体"/>
          <w:sz w:val="32"/>
          <w:szCs w:val="32"/>
        </w:rPr>
        <w:t>（二）机构职能</w:t>
      </w:r>
    </w:p>
    <w:p>
      <w:pPr>
        <w:pageBreakBefore w:val="0"/>
        <w:kinsoku/>
        <w:wordWrap/>
        <w:overflowPunct/>
        <w:topLinePunct w:val="0"/>
        <w:autoSpaceDE/>
        <w:autoSpaceDN/>
        <w:bidi w:val="0"/>
        <w:adjustRightInd/>
        <w:spacing w:line="576" w:lineRule="exact"/>
        <w:ind w:firstLine="640" w:firstLineChars="200"/>
        <w:textAlignment w:val="auto"/>
        <w:rPr>
          <w:rFonts w:ascii="仿宋" w:hAnsi="仿宋" w:eastAsia="仿宋"/>
          <w:sz w:val="32"/>
          <w:szCs w:val="32"/>
        </w:rPr>
      </w:pPr>
      <w:r>
        <w:rPr>
          <w:rFonts w:hint="eastAsia" w:ascii="仿宋_GB2312" w:eastAsia="仿宋_GB2312" w:cs="仿宋_GB2312"/>
          <w:sz w:val="32"/>
          <w:szCs w:val="32"/>
        </w:rPr>
        <w:t>贯彻执行国家法律、法规和公安工作的路线、方针、政策；对全县公安工作进行决策、部署</w:t>
      </w:r>
      <w:r>
        <w:rPr>
          <w:rFonts w:ascii="仿宋_GB2312" w:eastAsia="仿宋_GB2312" w:cs="仿宋_GB2312"/>
          <w:sz w:val="32"/>
          <w:szCs w:val="32"/>
        </w:rPr>
        <w:t>;</w:t>
      </w:r>
      <w:r>
        <w:rPr>
          <w:rFonts w:hint="eastAsia" w:ascii="仿宋_GB2312" w:eastAsia="仿宋_GB2312" w:cs="仿宋_GB2312"/>
          <w:sz w:val="32"/>
          <w:szCs w:val="32"/>
        </w:rPr>
        <w:t>组织实施并指导预防、制止和侦察违法犯罪活动</w:t>
      </w:r>
      <w:r>
        <w:rPr>
          <w:rFonts w:ascii="仿宋_GB2312" w:eastAsia="仿宋_GB2312" w:cs="仿宋_GB2312"/>
          <w:sz w:val="32"/>
          <w:szCs w:val="32"/>
        </w:rPr>
        <w:t>;</w:t>
      </w:r>
      <w:r>
        <w:rPr>
          <w:rFonts w:hint="eastAsia" w:ascii="仿宋_GB2312" w:eastAsia="仿宋_GB2312" w:cs="仿宋_GB2312"/>
          <w:sz w:val="32"/>
          <w:szCs w:val="32"/>
        </w:rPr>
        <w:t>组织实施并指导全县公安机关依法查处危害社会治安秩序行为</w:t>
      </w:r>
      <w:r>
        <w:rPr>
          <w:rFonts w:ascii="仿宋_GB2312" w:eastAsia="仿宋_GB2312" w:cs="仿宋_GB2312"/>
          <w:sz w:val="32"/>
          <w:szCs w:val="32"/>
        </w:rPr>
        <w:t>,</w:t>
      </w:r>
      <w:r>
        <w:rPr>
          <w:rFonts w:hint="eastAsia" w:ascii="仿宋_GB2312" w:eastAsia="仿宋_GB2312" w:cs="仿宋_GB2312"/>
          <w:sz w:val="32"/>
          <w:szCs w:val="32"/>
        </w:rPr>
        <w:t>依法管理户籍、枪支弹药、危险物品和特种行业等工作</w:t>
      </w:r>
      <w:r>
        <w:rPr>
          <w:rFonts w:ascii="仿宋_GB2312" w:eastAsia="仿宋_GB2312" w:cs="仿宋_GB2312"/>
          <w:sz w:val="32"/>
          <w:szCs w:val="32"/>
        </w:rPr>
        <w:t>,</w:t>
      </w:r>
      <w:r>
        <w:rPr>
          <w:rFonts w:hint="eastAsia" w:ascii="仿宋_GB2312" w:eastAsia="仿宋_GB2312" w:cs="仿宋_GB2312"/>
          <w:sz w:val="32"/>
          <w:szCs w:val="32"/>
        </w:rPr>
        <w:t>管理集会、游行、示威活动</w:t>
      </w:r>
      <w:r>
        <w:rPr>
          <w:rFonts w:ascii="仿宋_GB2312" w:eastAsia="仿宋_GB2312" w:cs="仿宋_GB2312"/>
          <w:sz w:val="32"/>
          <w:szCs w:val="32"/>
        </w:rPr>
        <w:t>,</w:t>
      </w:r>
      <w:r>
        <w:rPr>
          <w:rFonts w:hint="eastAsia" w:ascii="仿宋_GB2312" w:eastAsia="仿宋_GB2312" w:cs="仿宋_GB2312"/>
          <w:sz w:val="32"/>
          <w:szCs w:val="32"/>
        </w:rPr>
        <w:t>组织、协调处置重大案件、治安事故和骚乱</w:t>
      </w:r>
      <w:r>
        <w:rPr>
          <w:rFonts w:ascii="仿宋_GB2312" w:eastAsia="仿宋_GB2312" w:cs="仿宋_GB2312"/>
          <w:sz w:val="32"/>
          <w:szCs w:val="32"/>
        </w:rPr>
        <w:t>;</w:t>
      </w:r>
      <w:r>
        <w:rPr>
          <w:rFonts w:hint="eastAsia" w:ascii="仿宋_GB2312" w:eastAsia="仿宋_GB2312" w:cs="仿宋_GB2312"/>
          <w:sz w:val="32"/>
          <w:szCs w:val="32"/>
        </w:rPr>
        <w:t>负责出入</w:t>
      </w:r>
      <w:r>
        <w:rPr>
          <w:rFonts w:ascii="仿宋_GB2312" w:eastAsia="仿宋_GB2312" w:cs="仿宋_GB2312"/>
          <w:sz w:val="32"/>
          <w:szCs w:val="32"/>
        </w:rPr>
        <w:t>(</w:t>
      </w:r>
      <w:r>
        <w:rPr>
          <w:rFonts w:hint="eastAsia" w:ascii="仿宋_GB2312" w:eastAsia="仿宋_GB2312" w:cs="仿宋_GB2312"/>
          <w:sz w:val="32"/>
          <w:szCs w:val="32"/>
        </w:rPr>
        <w:t>境</w:t>
      </w:r>
      <w:r>
        <w:rPr>
          <w:rFonts w:ascii="仿宋_GB2312" w:eastAsia="仿宋_GB2312" w:cs="仿宋_GB2312"/>
          <w:sz w:val="32"/>
          <w:szCs w:val="32"/>
        </w:rPr>
        <w:t>)</w:t>
      </w:r>
      <w:r>
        <w:rPr>
          <w:rFonts w:hint="eastAsia" w:ascii="仿宋_GB2312" w:eastAsia="仿宋_GB2312" w:cs="仿宋_GB2312"/>
          <w:sz w:val="32"/>
          <w:szCs w:val="32"/>
        </w:rPr>
        <w:t>和外国人在我县境内居留、旅行的有关管理工作以及全县公安外事工作</w:t>
      </w:r>
      <w:r>
        <w:rPr>
          <w:rFonts w:ascii="仿宋_GB2312" w:eastAsia="仿宋_GB2312" w:cs="仿宋_GB2312"/>
          <w:sz w:val="32"/>
          <w:szCs w:val="32"/>
        </w:rPr>
        <w:t>;</w:t>
      </w:r>
      <w:r>
        <w:rPr>
          <w:rFonts w:hint="eastAsia" w:ascii="仿宋_GB2312" w:eastAsia="仿宋_GB2312" w:cs="仿宋_GB2312"/>
          <w:sz w:val="32"/>
          <w:szCs w:val="32"/>
        </w:rPr>
        <w:t>组织实施消防工作，实行消防监督</w:t>
      </w:r>
      <w:r>
        <w:rPr>
          <w:rFonts w:ascii="仿宋_GB2312" w:eastAsia="仿宋_GB2312" w:cs="仿宋_GB2312"/>
          <w:sz w:val="32"/>
          <w:szCs w:val="32"/>
        </w:rPr>
        <w:t>;</w:t>
      </w:r>
      <w:r>
        <w:rPr>
          <w:rFonts w:hint="eastAsia" w:ascii="仿宋_GB2312" w:eastAsia="仿宋_GB2312" w:cs="仿宋_GB2312"/>
          <w:sz w:val="32"/>
          <w:szCs w:val="32"/>
        </w:rPr>
        <w:t>贯彻《警卫工作规定》，警卫国家规定的特定人员，守卫重要的场所和设施</w:t>
      </w:r>
      <w:r>
        <w:rPr>
          <w:rFonts w:ascii="仿宋_GB2312" w:eastAsia="仿宋_GB2312" w:cs="仿宋_GB2312"/>
          <w:sz w:val="32"/>
          <w:szCs w:val="32"/>
        </w:rPr>
        <w:t>;</w:t>
      </w:r>
      <w:r>
        <w:rPr>
          <w:rFonts w:hint="eastAsia" w:ascii="仿宋_GB2312" w:eastAsia="仿宋_GB2312" w:cs="仿宋_GB2312"/>
          <w:sz w:val="32"/>
          <w:szCs w:val="32"/>
        </w:rPr>
        <w:t>维护全县道路交通安全，交通秩序以及车辆、驾驶员管理工作</w:t>
      </w:r>
      <w:r>
        <w:rPr>
          <w:rFonts w:ascii="仿宋_GB2312" w:eastAsia="仿宋_GB2312" w:cs="仿宋_GB2312"/>
          <w:sz w:val="32"/>
          <w:szCs w:val="32"/>
        </w:rPr>
        <w:t>,</w:t>
      </w:r>
      <w:r>
        <w:rPr>
          <w:rFonts w:hint="eastAsia" w:ascii="仿宋_GB2312" w:eastAsia="仿宋_GB2312" w:cs="仿宋_GB2312"/>
          <w:sz w:val="32"/>
          <w:szCs w:val="32"/>
        </w:rPr>
        <w:t>查处交通事故</w:t>
      </w:r>
      <w:r>
        <w:rPr>
          <w:rFonts w:ascii="仿宋_GB2312" w:eastAsia="仿宋_GB2312" w:cs="仿宋_GB2312"/>
          <w:sz w:val="32"/>
          <w:szCs w:val="32"/>
        </w:rPr>
        <w:t>;</w:t>
      </w:r>
      <w:r>
        <w:rPr>
          <w:rFonts w:hint="eastAsia" w:ascii="仿宋_GB2312" w:eastAsia="仿宋_GB2312" w:cs="仿宋_GB2312"/>
          <w:sz w:val="32"/>
          <w:szCs w:val="32"/>
        </w:rPr>
        <w:t>指导和管理全县公安机关依法监督机关、团体、企事业单位、学校、重点建设工程的治安保卫工作以及群众性治安组织的治安防范工作</w:t>
      </w:r>
      <w:r>
        <w:rPr>
          <w:rFonts w:ascii="仿宋_GB2312" w:eastAsia="仿宋_GB2312" w:cs="仿宋_GB2312"/>
          <w:sz w:val="32"/>
          <w:szCs w:val="32"/>
        </w:rPr>
        <w:t>,</w:t>
      </w:r>
      <w:r>
        <w:rPr>
          <w:rFonts w:hint="eastAsia" w:ascii="仿宋_GB2312" w:eastAsia="仿宋_GB2312" w:cs="仿宋_GB2312"/>
          <w:sz w:val="32"/>
          <w:szCs w:val="32"/>
        </w:rPr>
        <w:t>指导企事业单位保卫组织和经济民警、保安队伍的建设</w:t>
      </w:r>
      <w:r>
        <w:rPr>
          <w:rFonts w:ascii="仿宋_GB2312" w:eastAsia="仿宋_GB2312" w:cs="仿宋_GB2312"/>
          <w:sz w:val="32"/>
          <w:szCs w:val="32"/>
        </w:rPr>
        <w:t>;</w:t>
      </w:r>
      <w:r>
        <w:rPr>
          <w:rFonts w:hint="eastAsia" w:ascii="仿宋_GB2312" w:eastAsia="仿宋_GB2312" w:cs="仿宋_GB2312"/>
          <w:sz w:val="32"/>
          <w:szCs w:val="32"/>
        </w:rPr>
        <w:t>组织实施全县公安机关的信息通信工作以及全县公共信息网络安全监察工作</w:t>
      </w:r>
      <w:r>
        <w:rPr>
          <w:rFonts w:ascii="仿宋_GB2312" w:eastAsia="仿宋_GB2312" w:cs="仿宋_GB2312"/>
          <w:sz w:val="32"/>
          <w:szCs w:val="32"/>
        </w:rPr>
        <w:t>;</w:t>
      </w:r>
      <w:r>
        <w:rPr>
          <w:rFonts w:hint="eastAsia" w:ascii="仿宋_GB2312" w:eastAsia="仿宋_GB2312" w:cs="仿宋_GB2312"/>
          <w:sz w:val="32"/>
          <w:szCs w:val="32"/>
        </w:rPr>
        <w:t>组织实施并指导看守所、治安拘留所的管理工作，开展深挖犯罪，扩大战果等工作</w:t>
      </w:r>
      <w:r>
        <w:rPr>
          <w:rFonts w:ascii="仿宋_GB2312" w:eastAsia="仿宋_GB2312" w:cs="仿宋_GB2312"/>
          <w:sz w:val="32"/>
          <w:szCs w:val="32"/>
        </w:rPr>
        <w:t>;</w:t>
      </w:r>
      <w:r>
        <w:rPr>
          <w:rFonts w:hint="eastAsia" w:ascii="仿宋_GB2312" w:eastAsia="仿宋_GB2312" w:cs="仿宋_GB2312"/>
          <w:sz w:val="32"/>
          <w:szCs w:val="32"/>
        </w:rPr>
        <w:t>组织实施全县公安法制建设</w:t>
      </w:r>
      <w:r>
        <w:rPr>
          <w:rFonts w:ascii="仿宋_GB2312" w:eastAsia="仿宋_GB2312" w:cs="仿宋_GB2312"/>
          <w:sz w:val="32"/>
          <w:szCs w:val="32"/>
        </w:rPr>
        <w:t>,</w:t>
      </w:r>
      <w:r>
        <w:rPr>
          <w:rFonts w:hint="eastAsia" w:ascii="仿宋_GB2312" w:eastAsia="仿宋_GB2312" w:cs="仿宋_GB2312"/>
          <w:sz w:val="32"/>
          <w:szCs w:val="32"/>
        </w:rPr>
        <w:t>指导、检查、监督公安机关执法活动</w:t>
      </w:r>
      <w:r>
        <w:rPr>
          <w:rFonts w:ascii="仿宋_GB2312" w:eastAsia="仿宋_GB2312" w:cs="仿宋_GB2312"/>
          <w:sz w:val="32"/>
          <w:szCs w:val="32"/>
        </w:rPr>
        <w:t>,</w:t>
      </w:r>
      <w:r>
        <w:rPr>
          <w:rFonts w:hint="eastAsia" w:ascii="仿宋_GB2312" w:eastAsia="仿宋_GB2312" w:cs="仿宋_GB2312"/>
          <w:sz w:val="32"/>
          <w:szCs w:val="32"/>
        </w:rPr>
        <w:t>承担审批治安行政案件审核工作</w:t>
      </w:r>
      <w:r>
        <w:rPr>
          <w:rFonts w:ascii="仿宋_GB2312" w:eastAsia="仿宋_GB2312" w:cs="仿宋_GB2312"/>
          <w:sz w:val="32"/>
          <w:szCs w:val="32"/>
        </w:rPr>
        <w:t>;</w:t>
      </w:r>
      <w:r>
        <w:rPr>
          <w:rFonts w:hint="eastAsia" w:ascii="仿宋_GB2312" w:eastAsia="仿宋_GB2312" w:cs="仿宋_GB2312"/>
          <w:sz w:val="32"/>
          <w:szCs w:val="32"/>
        </w:rPr>
        <w:t>组织实施全县科技强警工作，规划公安装备现代化建设</w:t>
      </w:r>
      <w:r>
        <w:rPr>
          <w:rFonts w:ascii="仿宋_GB2312" w:eastAsia="仿宋_GB2312" w:cs="仿宋_GB2312"/>
          <w:sz w:val="32"/>
          <w:szCs w:val="32"/>
        </w:rPr>
        <w:t>;</w:t>
      </w:r>
      <w:r>
        <w:rPr>
          <w:rFonts w:hint="eastAsia" w:ascii="仿宋_GB2312" w:eastAsia="仿宋_GB2312" w:cs="仿宋_GB2312"/>
          <w:sz w:val="32"/>
          <w:szCs w:val="32"/>
        </w:rPr>
        <w:t>规划和指导全县公安队伍的现代化、正规化建设以及公安民警的管理、教育、训练</w:t>
      </w:r>
      <w:r>
        <w:rPr>
          <w:rFonts w:ascii="仿宋_GB2312" w:eastAsia="仿宋_GB2312" w:cs="仿宋_GB2312"/>
          <w:sz w:val="32"/>
          <w:szCs w:val="32"/>
        </w:rPr>
        <w:t>;</w:t>
      </w:r>
      <w:r>
        <w:rPr>
          <w:rFonts w:hint="eastAsia" w:ascii="仿宋_GB2312" w:eastAsia="仿宋_GB2312" w:cs="仿宋_GB2312"/>
          <w:sz w:val="32"/>
          <w:szCs w:val="32"/>
        </w:rPr>
        <w:t>组织实施全县公安机关督察工作，按规定权限实施对民警的监督；查处公安队伍中的违法违纪案件</w:t>
      </w:r>
      <w:r>
        <w:rPr>
          <w:rFonts w:ascii="仿宋_GB2312" w:eastAsia="仿宋_GB2312" w:cs="仿宋_GB2312"/>
          <w:sz w:val="32"/>
          <w:szCs w:val="32"/>
        </w:rPr>
        <w:t>;</w:t>
      </w:r>
      <w:r>
        <w:rPr>
          <w:rFonts w:hint="eastAsia" w:ascii="仿宋_GB2312" w:eastAsia="仿宋_GB2312" w:cs="仿宋_GB2312"/>
          <w:sz w:val="32"/>
          <w:szCs w:val="32"/>
        </w:rPr>
        <w:t>指导县森林公安局的业务工作</w:t>
      </w:r>
      <w:r>
        <w:rPr>
          <w:rFonts w:ascii="仿宋_GB2312" w:eastAsia="仿宋_GB2312" w:cs="仿宋_GB2312"/>
          <w:sz w:val="32"/>
          <w:szCs w:val="32"/>
        </w:rPr>
        <w:t>;</w:t>
      </w:r>
      <w:r>
        <w:rPr>
          <w:rFonts w:hint="eastAsia" w:ascii="仿宋_GB2312" w:eastAsia="仿宋_GB2312" w:cs="仿宋_GB2312"/>
          <w:sz w:val="32"/>
          <w:szCs w:val="32"/>
        </w:rPr>
        <w:t>承办县委、县政府和上级公安机关交办的其他工作。</w:t>
      </w:r>
    </w:p>
    <w:p>
      <w:pPr>
        <w:pageBreakBefore w:val="0"/>
        <w:kinsoku/>
        <w:wordWrap/>
        <w:overflowPunct/>
        <w:topLinePunct w:val="0"/>
        <w:autoSpaceDE/>
        <w:autoSpaceDN/>
        <w:bidi w:val="0"/>
        <w:adjustRightInd/>
        <w:spacing w:line="576" w:lineRule="exact"/>
        <w:ind w:firstLine="640" w:firstLineChars="200"/>
        <w:textAlignment w:val="auto"/>
        <w:rPr>
          <w:rFonts w:ascii="仿宋_GB2312" w:hAnsi="仿宋" w:eastAsia="仿宋_GB2312"/>
          <w:sz w:val="32"/>
          <w:szCs w:val="32"/>
        </w:rPr>
      </w:pPr>
      <w:r>
        <w:rPr>
          <w:rFonts w:hint="eastAsia" w:ascii="楷体" w:hAnsi="楷体" w:eastAsia="楷体" w:cs="楷体"/>
          <w:sz w:val="32"/>
          <w:szCs w:val="32"/>
        </w:rPr>
        <w:t>（三）人员概况</w:t>
      </w:r>
    </w:p>
    <w:p>
      <w:pPr>
        <w:pageBreakBefore w:val="0"/>
        <w:kinsoku/>
        <w:wordWrap/>
        <w:overflowPunct/>
        <w:topLinePunct w:val="0"/>
        <w:autoSpaceDE/>
        <w:autoSpaceDN/>
        <w:bidi w:val="0"/>
        <w:adjustRightInd/>
        <w:snapToGrid w:val="0"/>
        <w:spacing w:line="576" w:lineRule="exact"/>
        <w:ind w:firstLine="640" w:firstLineChars="200"/>
        <w:textAlignment w:val="auto"/>
        <w:rPr>
          <w:rFonts w:ascii="仿宋" w:hAnsi="仿宋" w:eastAsia="仿宋"/>
          <w:sz w:val="32"/>
          <w:szCs w:val="32"/>
        </w:rPr>
      </w:pPr>
      <w:r>
        <w:rPr>
          <w:rFonts w:hint="eastAsia" w:ascii="仿宋_GB2312" w:hAnsi="仿宋" w:eastAsia="仿宋_GB2312" w:cs="仿宋_GB2312"/>
          <w:sz w:val="32"/>
          <w:szCs w:val="32"/>
        </w:rPr>
        <w:t>单位总编制数</w:t>
      </w:r>
      <w:r>
        <w:rPr>
          <w:rFonts w:ascii="仿宋_GB2312" w:hAnsi="仿宋" w:eastAsia="仿宋_GB2312" w:cs="仿宋_GB2312"/>
          <w:sz w:val="32"/>
          <w:szCs w:val="32"/>
        </w:rPr>
        <w:t>181</w:t>
      </w:r>
      <w:r>
        <w:rPr>
          <w:rFonts w:hint="eastAsia" w:ascii="仿宋_GB2312" w:hAnsi="仿宋" w:eastAsia="仿宋_GB2312" w:cs="仿宋_GB2312"/>
          <w:sz w:val="32"/>
          <w:szCs w:val="32"/>
        </w:rPr>
        <w:t>名，</w:t>
      </w:r>
      <w:r>
        <w:rPr>
          <w:rFonts w:hint="eastAsia" w:ascii="仿宋_GB2312" w:eastAsia="仿宋_GB2312" w:cs="仿宋_GB2312"/>
          <w:sz w:val="32"/>
          <w:szCs w:val="32"/>
        </w:rPr>
        <w:t>其中：行政编制</w:t>
      </w:r>
      <w:r>
        <w:rPr>
          <w:rFonts w:ascii="仿宋_GB2312" w:eastAsia="仿宋_GB2312" w:cs="仿宋_GB2312"/>
          <w:sz w:val="32"/>
          <w:szCs w:val="32"/>
        </w:rPr>
        <w:t>169</w:t>
      </w:r>
      <w:r>
        <w:rPr>
          <w:rFonts w:hint="eastAsia" w:ascii="仿宋_GB2312" w:eastAsia="仿宋_GB2312" w:cs="仿宋_GB2312"/>
          <w:sz w:val="32"/>
          <w:szCs w:val="32"/>
        </w:rPr>
        <w:t>名，行政工勤编制</w:t>
      </w:r>
      <w:r>
        <w:rPr>
          <w:rFonts w:ascii="仿宋_GB2312" w:eastAsia="仿宋_GB2312" w:cs="仿宋_GB2312"/>
          <w:sz w:val="32"/>
          <w:szCs w:val="32"/>
        </w:rPr>
        <w:t>12</w:t>
      </w:r>
      <w:r>
        <w:rPr>
          <w:rFonts w:hint="eastAsia" w:ascii="仿宋_GB2312" w:eastAsia="仿宋_GB2312" w:cs="仿宋_GB2312"/>
          <w:sz w:val="32"/>
          <w:szCs w:val="32"/>
        </w:rPr>
        <w:t>名，事业编制</w:t>
      </w:r>
      <w:r>
        <w:rPr>
          <w:rFonts w:ascii="仿宋_GB2312" w:eastAsia="仿宋_GB2312" w:cs="仿宋_GB2312"/>
          <w:sz w:val="32"/>
          <w:szCs w:val="32"/>
        </w:rPr>
        <w:t>0</w:t>
      </w:r>
      <w:r>
        <w:rPr>
          <w:rFonts w:hint="eastAsia" w:ascii="仿宋_GB2312" w:eastAsia="仿宋_GB2312" w:cs="仿宋_GB2312"/>
          <w:sz w:val="32"/>
          <w:szCs w:val="32"/>
        </w:rPr>
        <w:t>名。财政供养人员</w:t>
      </w:r>
      <w:r>
        <w:rPr>
          <w:rFonts w:ascii="仿宋_GB2312" w:eastAsia="仿宋_GB2312" w:cs="仿宋_GB2312"/>
          <w:sz w:val="32"/>
          <w:szCs w:val="32"/>
        </w:rPr>
        <w:t>189</w:t>
      </w:r>
      <w:r>
        <w:rPr>
          <w:rFonts w:hint="eastAsia" w:ascii="仿宋_GB2312" w:eastAsia="仿宋_GB2312" w:cs="仿宋_GB2312"/>
          <w:sz w:val="32"/>
          <w:szCs w:val="32"/>
        </w:rPr>
        <w:t>人，其中：在职政法干警</w:t>
      </w:r>
      <w:r>
        <w:rPr>
          <w:rFonts w:ascii="仿宋_GB2312" w:eastAsia="仿宋_GB2312" w:cs="仿宋_GB2312"/>
          <w:sz w:val="32"/>
          <w:szCs w:val="32"/>
        </w:rPr>
        <w:t>174</w:t>
      </w:r>
      <w:r>
        <w:rPr>
          <w:rFonts w:hint="eastAsia" w:ascii="仿宋_GB2312" w:eastAsia="仿宋_GB2312" w:cs="仿宋_GB2312"/>
          <w:sz w:val="32"/>
          <w:szCs w:val="32"/>
        </w:rPr>
        <w:t>人，在职工勤</w:t>
      </w:r>
      <w:r>
        <w:rPr>
          <w:rFonts w:ascii="仿宋_GB2312" w:eastAsia="仿宋_GB2312" w:cs="仿宋_GB2312"/>
          <w:sz w:val="32"/>
          <w:szCs w:val="32"/>
        </w:rPr>
        <w:t>15</w:t>
      </w:r>
      <w:r>
        <w:rPr>
          <w:rFonts w:hint="eastAsia" w:ascii="仿宋_GB2312" w:eastAsia="仿宋_GB2312" w:cs="仿宋_GB2312"/>
          <w:sz w:val="32"/>
          <w:szCs w:val="32"/>
        </w:rPr>
        <w:t>人，离休</w:t>
      </w:r>
      <w:r>
        <w:rPr>
          <w:rFonts w:ascii="仿宋_GB2312" w:eastAsia="仿宋_GB2312" w:cs="仿宋_GB2312"/>
          <w:sz w:val="32"/>
          <w:szCs w:val="32"/>
        </w:rPr>
        <w:t>0</w:t>
      </w:r>
      <w:r>
        <w:rPr>
          <w:rFonts w:hint="eastAsia" w:ascii="仿宋_GB2312" w:eastAsia="仿宋_GB2312" w:cs="仿宋_GB2312"/>
          <w:sz w:val="32"/>
          <w:szCs w:val="32"/>
        </w:rPr>
        <w:t>人，退休</w:t>
      </w:r>
      <w:r>
        <w:rPr>
          <w:rFonts w:ascii="仿宋_GB2312" w:eastAsia="仿宋_GB2312" w:cs="仿宋_GB2312"/>
          <w:sz w:val="32"/>
          <w:szCs w:val="32"/>
        </w:rPr>
        <w:t>32</w:t>
      </w:r>
      <w:r>
        <w:rPr>
          <w:rFonts w:hint="eastAsia" w:ascii="仿宋_GB2312" w:eastAsia="仿宋_GB2312" w:cs="仿宋_GB2312"/>
          <w:sz w:val="32"/>
          <w:szCs w:val="32"/>
        </w:rPr>
        <w:t>人。</w:t>
      </w:r>
      <w:r>
        <w:rPr>
          <w:rFonts w:hint="eastAsia" w:ascii="仿宋_GB2312" w:hAnsi="仿宋" w:eastAsia="仿宋_GB2312" w:cs="仿宋_GB2312"/>
          <w:sz w:val="32"/>
          <w:szCs w:val="32"/>
        </w:rPr>
        <w:t>机构人员当年变动情况及原因。当年</w:t>
      </w:r>
      <w:r>
        <w:rPr>
          <w:rFonts w:hint="eastAsia" w:ascii="仿宋_GB2312" w:eastAsia="仿宋_GB2312" w:cs="仿宋_GB2312"/>
          <w:sz w:val="32"/>
          <w:szCs w:val="32"/>
        </w:rPr>
        <w:t>在职无新增（其中：县内调入</w:t>
      </w:r>
      <w:r>
        <w:rPr>
          <w:rFonts w:ascii="仿宋_GB2312" w:eastAsia="仿宋_GB2312" w:cs="仿宋_GB2312"/>
          <w:sz w:val="32"/>
          <w:szCs w:val="32"/>
        </w:rPr>
        <w:t>0</w:t>
      </w:r>
      <w:r>
        <w:rPr>
          <w:rFonts w:hint="eastAsia" w:ascii="仿宋_GB2312" w:eastAsia="仿宋_GB2312" w:cs="仿宋_GB2312"/>
          <w:sz w:val="32"/>
          <w:szCs w:val="32"/>
        </w:rPr>
        <w:t>人，县外调入</w:t>
      </w:r>
      <w:r>
        <w:rPr>
          <w:rFonts w:ascii="仿宋_GB2312" w:eastAsia="仿宋_GB2312" w:cs="仿宋_GB2312"/>
          <w:sz w:val="32"/>
          <w:szCs w:val="32"/>
        </w:rPr>
        <w:t>0</w:t>
      </w:r>
      <w:r>
        <w:rPr>
          <w:rFonts w:hint="eastAsia" w:ascii="仿宋_GB2312" w:eastAsia="仿宋_GB2312" w:cs="仿宋_GB2312"/>
          <w:sz w:val="32"/>
          <w:szCs w:val="32"/>
        </w:rPr>
        <w:t>人）；在职减少</w:t>
      </w:r>
      <w:r>
        <w:rPr>
          <w:rFonts w:ascii="仿宋_GB2312" w:eastAsia="仿宋_GB2312" w:cs="仿宋_GB2312"/>
          <w:sz w:val="32"/>
          <w:szCs w:val="32"/>
        </w:rPr>
        <w:t>4</w:t>
      </w:r>
      <w:r>
        <w:rPr>
          <w:rFonts w:hint="eastAsia" w:ascii="仿宋_GB2312" w:eastAsia="仿宋_GB2312" w:cs="仿宋_GB2312"/>
          <w:sz w:val="32"/>
          <w:szCs w:val="32"/>
        </w:rPr>
        <w:t>人（其中：县内调出</w:t>
      </w:r>
      <w:r>
        <w:rPr>
          <w:rFonts w:ascii="仿宋_GB2312" w:eastAsia="仿宋_GB2312" w:cs="仿宋_GB2312"/>
          <w:sz w:val="32"/>
          <w:szCs w:val="32"/>
        </w:rPr>
        <w:t>0</w:t>
      </w:r>
      <w:r>
        <w:rPr>
          <w:rFonts w:hint="eastAsia" w:ascii="仿宋_GB2312" w:eastAsia="仿宋_GB2312" w:cs="仿宋_GB2312"/>
          <w:sz w:val="32"/>
          <w:szCs w:val="32"/>
        </w:rPr>
        <w:t>人，县外调出</w:t>
      </w:r>
      <w:r>
        <w:rPr>
          <w:rFonts w:ascii="仿宋_GB2312" w:eastAsia="仿宋_GB2312" w:cs="仿宋_GB2312"/>
          <w:sz w:val="32"/>
          <w:szCs w:val="32"/>
        </w:rPr>
        <w:t>4</w:t>
      </w:r>
      <w:r>
        <w:rPr>
          <w:rFonts w:hint="eastAsia" w:ascii="仿宋_GB2312" w:eastAsia="仿宋_GB2312" w:cs="仿宋_GB2312"/>
          <w:sz w:val="32"/>
          <w:szCs w:val="32"/>
        </w:rPr>
        <w:t>人，退休新增</w:t>
      </w:r>
      <w:r>
        <w:rPr>
          <w:rFonts w:ascii="仿宋_GB2312" w:eastAsia="仿宋_GB2312" w:cs="仿宋_GB2312"/>
          <w:sz w:val="32"/>
          <w:szCs w:val="32"/>
        </w:rPr>
        <w:t>2</w:t>
      </w:r>
      <w:r>
        <w:rPr>
          <w:rFonts w:hint="eastAsia" w:ascii="仿宋_GB2312" w:eastAsia="仿宋_GB2312" w:cs="仿宋_GB2312"/>
          <w:sz w:val="32"/>
          <w:szCs w:val="32"/>
        </w:rPr>
        <w:t>人</w:t>
      </w:r>
      <w:r>
        <w:rPr>
          <w:rFonts w:ascii="仿宋_GB2312" w:eastAsia="仿宋_GB2312" w:cs="仿宋_GB2312"/>
          <w:sz w:val="32"/>
          <w:szCs w:val="32"/>
        </w:rPr>
        <w:t>,</w:t>
      </w:r>
      <w:r>
        <w:rPr>
          <w:rFonts w:hint="eastAsia" w:ascii="仿宋_GB2312" w:eastAsia="仿宋_GB2312" w:cs="仿宋_GB2312"/>
          <w:sz w:val="32"/>
          <w:szCs w:val="32"/>
        </w:rPr>
        <w:t>退休死亡</w:t>
      </w:r>
      <w:r>
        <w:rPr>
          <w:rFonts w:ascii="仿宋_GB2312" w:eastAsia="仿宋_GB2312" w:cs="仿宋_GB2312"/>
          <w:sz w:val="32"/>
          <w:szCs w:val="32"/>
        </w:rPr>
        <w:t>1</w:t>
      </w:r>
      <w:r>
        <w:rPr>
          <w:rFonts w:hint="eastAsia" w:ascii="仿宋_GB2312" w:eastAsia="仿宋_GB2312" w:cs="仿宋_GB2312"/>
          <w:sz w:val="32"/>
          <w:szCs w:val="32"/>
        </w:rPr>
        <w:t>人。）</w:t>
      </w:r>
    </w:p>
    <w:p>
      <w:pPr>
        <w:pStyle w:val="3"/>
        <w:pageBreakBefore w:val="0"/>
        <w:kinsoku/>
        <w:wordWrap/>
        <w:overflowPunct/>
        <w:topLinePunct w:val="0"/>
        <w:autoSpaceDE/>
        <w:autoSpaceDN/>
        <w:bidi w:val="0"/>
        <w:adjustRightInd/>
        <w:spacing w:line="576" w:lineRule="exact"/>
        <w:ind w:firstLine="640" w:firstLineChars="200"/>
        <w:textAlignment w:val="auto"/>
        <w:rPr>
          <w:rFonts w:ascii="仿宋" w:hAnsi="仿宋" w:eastAsia="仿宋" w:cs="Times New Roman"/>
          <w:b w:val="0"/>
          <w:bCs w:val="0"/>
          <w:color w:val="000000"/>
        </w:rPr>
      </w:pPr>
      <w:r>
        <w:rPr>
          <w:rFonts w:hint="eastAsia" w:ascii="黑体" w:hAnsi="黑体" w:eastAsia="黑体" w:cs="黑体"/>
          <w:b w:val="0"/>
          <w:bCs w:val="0"/>
        </w:rPr>
        <w:t>二、部门财政资金收支情况</w:t>
      </w:r>
    </w:p>
    <w:p>
      <w:pPr>
        <w:pageBreakBefore w:val="0"/>
        <w:kinsoku/>
        <w:wordWrap/>
        <w:overflowPunct/>
        <w:topLinePunct w:val="0"/>
        <w:autoSpaceDE/>
        <w:autoSpaceDN/>
        <w:bidi w:val="0"/>
        <w:adjustRightInd/>
        <w:spacing w:line="576" w:lineRule="exact"/>
        <w:ind w:firstLine="640" w:firstLineChars="200"/>
        <w:textAlignment w:val="auto"/>
        <w:rPr>
          <w:rFonts w:ascii="仿宋_GB2312" w:hAnsi="仿宋" w:eastAsia="仿宋_GB2312"/>
          <w:sz w:val="32"/>
          <w:szCs w:val="32"/>
        </w:rPr>
      </w:pPr>
      <w:r>
        <w:rPr>
          <w:rFonts w:hint="eastAsia" w:ascii="仿宋_GB2312" w:hAnsi="仿宋" w:eastAsia="仿宋_GB2312" w:cs="仿宋_GB2312"/>
          <w:sz w:val="32"/>
          <w:szCs w:val="32"/>
        </w:rPr>
        <w:t>（一）部门财政资金收入情况</w:t>
      </w:r>
    </w:p>
    <w:p>
      <w:pPr>
        <w:pageBreakBefore w:val="0"/>
        <w:kinsoku/>
        <w:wordWrap/>
        <w:overflowPunct/>
        <w:topLinePunct w:val="0"/>
        <w:autoSpaceDE/>
        <w:autoSpaceDN/>
        <w:bidi w:val="0"/>
        <w:adjustRightInd/>
        <w:snapToGrid w:val="0"/>
        <w:spacing w:line="576" w:lineRule="exact"/>
        <w:ind w:firstLine="640" w:firstLineChars="200"/>
        <w:textAlignment w:val="auto"/>
        <w:rPr>
          <w:rFonts w:ascii="仿宋" w:hAnsi="仿宋" w:eastAsia="仿宋"/>
          <w:sz w:val="32"/>
          <w:szCs w:val="32"/>
        </w:rPr>
      </w:pPr>
      <w:r>
        <w:rPr>
          <w:rFonts w:ascii="仿宋_GB2312" w:eastAsia="仿宋_GB2312" w:cs="仿宋_GB2312"/>
          <w:color w:val="000000"/>
          <w:sz w:val="32"/>
          <w:szCs w:val="32"/>
        </w:rPr>
        <w:t>2018</w:t>
      </w:r>
      <w:r>
        <w:rPr>
          <w:rFonts w:hint="eastAsia" w:ascii="仿宋_GB2312" w:eastAsia="仿宋_GB2312" w:cs="仿宋_GB2312"/>
          <w:color w:val="000000"/>
          <w:sz w:val="32"/>
          <w:szCs w:val="32"/>
        </w:rPr>
        <w:t>年我局本年收入总计</w:t>
      </w:r>
      <w:r>
        <w:rPr>
          <w:rFonts w:ascii="仿宋_GB2312" w:eastAsia="仿宋_GB2312" w:cs="仿宋_GB2312"/>
          <w:color w:val="000000"/>
          <w:sz w:val="32"/>
          <w:szCs w:val="32"/>
        </w:rPr>
        <w:t>5745.62</w:t>
      </w:r>
      <w:r>
        <w:rPr>
          <w:rFonts w:hint="eastAsia" w:ascii="仿宋_GB2312" w:eastAsia="仿宋_GB2312" w:cs="仿宋_GB2312"/>
          <w:color w:val="000000"/>
          <w:sz w:val="32"/>
          <w:szCs w:val="32"/>
        </w:rPr>
        <w:t>万元，其中：财政拨款收入</w:t>
      </w:r>
      <w:r>
        <w:rPr>
          <w:rFonts w:ascii="仿宋_GB2312" w:eastAsia="仿宋_GB2312" w:cs="仿宋_GB2312"/>
          <w:color w:val="000000"/>
          <w:sz w:val="32"/>
          <w:szCs w:val="32"/>
        </w:rPr>
        <w:t>5231.86</w:t>
      </w:r>
      <w:r>
        <w:rPr>
          <w:rFonts w:hint="eastAsia" w:ascii="仿宋_GB2312" w:eastAsia="仿宋_GB2312" w:cs="仿宋_GB2312"/>
          <w:color w:val="000000"/>
          <w:sz w:val="32"/>
          <w:szCs w:val="32"/>
        </w:rPr>
        <w:t>万元，</w:t>
      </w:r>
      <w:r>
        <w:rPr>
          <w:rFonts w:ascii="仿宋_GB2312" w:eastAsia="仿宋_GB2312" w:cs="仿宋_GB2312"/>
          <w:color w:val="000000"/>
          <w:sz w:val="32"/>
          <w:szCs w:val="32"/>
        </w:rPr>
        <w:t>2018</w:t>
      </w:r>
      <w:r>
        <w:rPr>
          <w:rFonts w:hint="eastAsia" w:ascii="仿宋_GB2312" w:eastAsia="仿宋_GB2312" w:cs="仿宋_GB2312"/>
          <w:color w:val="000000"/>
          <w:sz w:val="32"/>
          <w:szCs w:val="32"/>
        </w:rPr>
        <w:t>年度年初结转</w:t>
      </w:r>
      <w:r>
        <w:rPr>
          <w:rFonts w:ascii="仿宋_GB2312" w:eastAsia="仿宋_GB2312" w:cs="仿宋_GB2312"/>
          <w:color w:val="000000"/>
          <w:sz w:val="32"/>
          <w:szCs w:val="32"/>
        </w:rPr>
        <w:t>513.76</w:t>
      </w:r>
      <w:r>
        <w:rPr>
          <w:rFonts w:hint="eastAsia" w:ascii="仿宋_GB2312" w:eastAsia="仿宋_GB2312" w:cs="仿宋_GB2312"/>
          <w:color w:val="000000"/>
          <w:sz w:val="32"/>
          <w:szCs w:val="32"/>
        </w:rPr>
        <w:t>万元。</w:t>
      </w:r>
    </w:p>
    <w:p>
      <w:pPr>
        <w:pageBreakBefore w:val="0"/>
        <w:kinsoku/>
        <w:wordWrap/>
        <w:overflowPunct/>
        <w:topLinePunct w:val="0"/>
        <w:autoSpaceDE/>
        <w:autoSpaceDN/>
        <w:bidi w:val="0"/>
        <w:adjustRightInd/>
        <w:spacing w:line="576" w:lineRule="exact"/>
        <w:ind w:firstLine="640" w:firstLineChars="200"/>
        <w:textAlignment w:val="auto"/>
        <w:rPr>
          <w:rFonts w:ascii="仿宋_GB2312" w:hAnsi="仿宋" w:eastAsia="仿宋_GB2312"/>
          <w:sz w:val="32"/>
          <w:szCs w:val="32"/>
        </w:rPr>
      </w:pPr>
      <w:r>
        <w:rPr>
          <w:rFonts w:hint="eastAsia" w:ascii="仿宋_GB2312" w:hAnsi="仿宋" w:eastAsia="仿宋_GB2312" w:cs="仿宋_GB2312"/>
          <w:sz w:val="32"/>
          <w:szCs w:val="32"/>
        </w:rPr>
        <w:t>（二）部门财政资金支出情况</w:t>
      </w:r>
    </w:p>
    <w:p>
      <w:pPr>
        <w:pageBreakBefore w:val="0"/>
        <w:kinsoku/>
        <w:wordWrap/>
        <w:overflowPunct/>
        <w:topLinePunct w:val="0"/>
        <w:autoSpaceDE/>
        <w:autoSpaceDN/>
        <w:bidi w:val="0"/>
        <w:adjustRightInd/>
        <w:spacing w:line="576" w:lineRule="exact"/>
        <w:ind w:firstLine="640" w:firstLineChars="200"/>
        <w:textAlignment w:val="auto"/>
        <w:rPr>
          <w:rFonts w:ascii="仿宋" w:hAnsi="仿宋" w:eastAsia="仿宋"/>
          <w:sz w:val="32"/>
          <w:szCs w:val="32"/>
        </w:rPr>
      </w:pPr>
      <w:r>
        <w:rPr>
          <w:rFonts w:ascii="仿宋_GB2312" w:eastAsia="仿宋_GB2312" w:cs="仿宋_GB2312"/>
          <w:color w:val="000000"/>
          <w:sz w:val="32"/>
          <w:szCs w:val="32"/>
        </w:rPr>
        <w:t>2018</w:t>
      </w:r>
      <w:r>
        <w:rPr>
          <w:rFonts w:hint="eastAsia" w:ascii="仿宋_GB2312" w:eastAsia="仿宋_GB2312" w:cs="仿宋_GB2312"/>
          <w:color w:val="000000"/>
          <w:sz w:val="32"/>
          <w:szCs w:val="32"/>
        </w:rPr>
        <w:t>年我局本年支出总计</w:t>
      </w:r>
      <w:r>
        <w:rPr>
          <w:rFonts w:ascii="仿宋_GB2312" w:eastAsia="仿宋_GB2312" w:cs="仿宋_GB2312"/>
          <w:color w:val="000000"/>
          <w:sz w:val="32"/>
          <w:szCs w:val="32"/>
        </w:rPr>
        <w:t>5745.62</w:t>
      </w:r>
      <w:r>
        <w:rPr>
          <w:rFonts w:hint="eastAsia" w:ascii="仿宋_GB2312" w:eastAsia="仿宋_GB2312" w:cs="仿宋_GB2312"/>
          <w:color w:val="000000"/>
          <w:sz w:val="32"/>
          <w:szCs w:val="32"/>
        </w:rPr>
        <w:t>万元，其中本年支出</w:t>
      </w:r>
      <w:r>
        <w:rPr>
          <w:rFonts w:ascii="仿宋_GB2312" w:eastAsia="仿宋_GB2312" w:cs="仿宋_GB2312"/>
          <w:color w:val="000000"/>
          <w:sz w:val="32"/>
          <w:szCs w:val="32"/>
        </w:rPr>
        <w:t>5340.5</w:t>
      </w:r>
      <w:r>
        <w:rPr>
          <w:rFonts w:hint="eastAsia" w:ascii="仿宋_GB2312" w:eastAsia="仿宋_GB2312" w:cs="仿宋_GB2312"/>
          <w:color w:val="000000"/>
          <w:sz w:val="32"/>
          <w:szCs w:val="32"/>
        </w:rPr>
        <w:t>万元，年末结转</w:t>
      </w:r>
      <w:r>
        <w:rPr>
          <w:rFonts w:ascii="仿宋_GB2312" w:eastAsia="仿宋_GB2312" w:cs="仿宋_GB2312"/>
          <w:color w:val="000000"/>
          <w:sz w:val="32"/>
          <w:szCs w:val="32"/>
        </w:rPr>
        <w:t>405.12</w:t>
      </w:r>
      <w:r>
        <w:rPr>
          <w:rFonts w:hint="eastAsia" w:ascii="仿宋_GB2312" w:eastAsia="仿宋_GB2312" w:cs="仿宋_GB2312"/>
          <w:color w:val="000000"/>
          <w:sz w:val="32"/>
          <w:szCs w:val="32"/>
        </w:rPr>
        <w:t>万元。按支出性质分类：基本支出</w:t>
      </w:r>
      <w:r>
        <w:rPr>
          <w:rFonts w:ascii="仿宋_GB2312" w:eastAsia="仿宋_GB2312" w:cs="仿宋_GB2312"/>
          <w:color w:val="000000"/>
          <w:sz w:val="32"/>
          <w:szCs w:val="32"/>
        </w:rPr>
        <w:t>4175.86</w:t>
      </w:r>
      <w:r>
        <w:rPr>
          <w:rFonts w:hint="eastAsia" w:ascii="仿宋_GB2312" w:eastAsia="仿宋_GB2312" w:cs="仿宋_GB2312"/>
          <w:color w:val="000000"/>
          <w:sz w:val="32"/>
          <w:szCs w:val="32"/>
        </w:rPr>
        <w:t>万元，项目支出</w:t>
      </w:r>
      <w:r>
        <w:rPr>
          <w:rFonts w:ascii="仿宋_GB2312" w:eastAsia="仿宋_GB2312" w:cs="仿宋_GB2312"/>
          <w:color w:val="000000"/>
          <w:sz w:val="32"/>
          <w:szCs w:val="32"/>
        </w:rPr>
        <w:t>1</w:t>
      </w:r>
      <w:r>
        <w:rPr>
          <w:rFonts w:hint="eastAsia" w:ascii="仿宋_GB2312" w:eastAsia="仿宋_GB2312" w:cs="仿宋_GB2312"/>
          <w:color w:val="000000"/>
          <w:sz w:val="32"/>
          <w:szCs w:val="32"/>
          <w:lang w:val="en-US" w:eastAsia="zh-CN"/>
        </w:rPr>
        <w:t>164.64</w:t>
      </w:r>
      <w:r>
        <w:rPr>
          <w:rFonts w:hint="eastAsia" w:ascii="仿宋_GB2312" w:eastAsia="仿宋_GB2312" w:cs="仿宋_GB2312"/>
          <w:color w:val="000000"/>
          <w:sz w:val="32"/>
          <w:szCs w:val="32"/>
        </w:rPr>
        <w:t>万元。按功能分类：公共安全支出</w:t>
      </w:r>
      <w:r>
        <w:rPr>
          <w:rFonts w:ascii="仿宋_GB2312" w:eastAsia="仿宋_GB2312" w:cs="仿宋_GB2312"/>
          <w:color w:val="000000"/>
          <w:sz w:val="32"/>
          <w:szCs w:val="32"/>
        </w:rPr>
        <w:t>4439.92</w:t>
      </w:r>
      <w:r>
        <w:rPr>
          <w:rFonts w:hint="eastAsia" w:ascii="仿宋_GB2312" w:eastAsia="仿宋_GB2312" w:cs="仿宋_GB2312"/>
          <w:color w:val="000000"/>
          <w:sz w:val="32"/>
          <w:szCs w:val="32"/>
        </w:rPr>
        <w:t>万元，社会保障和就业支出</w:t>
      </w:r>
      <w:r>
        <w:rPr>
          <w:rFonts w:ascii="仿宋_GB2312" w:eastAsia="仿宋_GB2312" w:cs="仿宋_GB2312"/>
          <w:color w:val="000000"/>
          <w:sz w:val="32"/>
          <w:szCs w:val="32"/>
        </w:rPr>
        <w:t>433.98</w:t>
      </w:r>
      <w:r>
        <w:rPr>
          <w:rFonts w:hint="eastAsia" w:ascii="仿宋_GB2312" w:eastAsia="仿宋_GB2312" w:cs="仿宋_GB2312"/>
          <w:color w:val="000000"/>
          <w:sz w:val="32"/>
          <w:szCs w:val="32"/>
        </w:rPr>
        <w:t>万元，医疗卫生于计划生育支出</w:t>
      </w:r>
      <w:r>
        <w:rPr>
          <w:rFonts w:ascii="仿宋_GB2312" w:eastAsia="仿宋_GB2312" w:cs="仿宋_GB2312"/>
          <w:color w:val="000000"/>
          <w:sz w:val="32"/>
          <w:szCs w:val="32"/>
        </w:rPr>
        <w:t>178.43</w:t>
      </w:r>
      <w:r>
        <w:rPr>
          <w:rFonts w:hint="eastAsia" w:ascii="仿宋_GB2312" w:eastAsia="仿宋_GB2312" w:cs="仿宋_GB2312"/>
          <w:color w:val="000000"/>
          <w:sz w:val="32"/>
          <w:szCs w:val="32"/>
        </w:rPr>
        <w:t>万元，住房保障支出</w:t>
      </w:r>
      <w:r>
        <w:rPr>
          <w:rFonts w:ascii="仿宋_GB2312" w:eastAsia="仿宋_GB2312" w:cs="仿宋_GB2312"/>
          <w:color w:val="000000"/>
          <w:sz w:val="32"/>
          <w:szCs w:val="32"/>
        </w:rPr>
        <w:t>288.17</w:t>
      </w:r>
      <w:r>
        <w:rPr>
          <w:rFonts w:hint="eastAsia" w:ascii="仿宋_GB2312" w:eastAsia="仿宋_GB2312" w:cs="仿宋_GB2312"/>
          <w:color w:val="000000"/>
          <w:sz w:val="32"/>
          <w:szCs w:val="32"/>
        </w:rPr>
        <w:t>万元。按经济分类：工资福利支出</w:t>
      </w:r>
      <w:r>
        <w:rPr>
          <w:rFonts w:ascii="仿宋_GB2312" w:eastAsia="仿宋_GB2312" w:cs="仿宋_GB2312"/>
          <w:color w:val="000000"/>
          <w:sz w:val="32"/>
          <w:szCs w:val="32"/>
        </w:rPr>
        <w:t>3638.63</w:t>
      </w:r>
      <w:r>
        <w:rPr>
          <w:rFonts w:hint="eastAsia" w:ascii="仿宋_GB2312" w:eastAsia="仿宋_GB2312" w:cs="仿宋_GB2312"/>
          <w:color w:val="000000"/>
          <w:sz w:val="32"/>
          <w:szCs w:val="32"/>
        </w:rPr>
        <w:t>万元，对个人和家庭的补助支出</w:t>
      </w:r>
      <w:r>
        <w:rPr>
          <w:rFonts w:ascii="仿宋_GB2312" w:eastAsia="仿宋_GB2312" w:cs="仿宋_GB2312"/>
          <w:color w:val="000000"/>
          <w:sz w:val="32"/>
          <w:szCs w:val="32"/>
        </w:rPr>
        <w:t>54.78</w:t>
      </w:r>
      <w:r>
        <w:rPr>
          <w:rFonts w:hint="eastAsia" w:ascii="仿宋_GB2312" w:eastAsia="仿宋_GB2312" w:cs="仿宋_GB2312"/>
          <w:color w:val="000000"/>
          <w:sz w:val="32"/>
          <w:szCs w:val="32"/>
        </w:rPr>
        <w:t>，商品和服务支出</w:t>
      </w:r>
      <w:r>
        <w:rPr>
          <w:rFonts w:ascii="仿宋_GB2312" w:eastAsia="仿宋_GB2312" w:cs="仿宋_GB2312"/>
          <w:color w:val="000000"/>
          <w:sz w:val="32"/>
          <w:szCs w:val="32"/>
        </w:rPr>
        <w:t>482.44</w:t>
      </w:r>
      <w:r>
        <w:rPr>
          <w:rFonts w:hint="eastAsia" w:ascii="仿宋_GB2312" w:eastAsia="仿宋_GB2312" w:cs="仿宋_GB2312"/>
          <w:color w:val="000000"/>
          <w:sz w:val="32"/>
          <w:szCs w:val="32"/>
        </w:rPr>
        <w:t>万元。</w:t>
      </w:r>
    </w:p>
    <w:p>
      <w:pPr>
        <w:pStyle w:val="3"/>
        <w:pageBreakBefore w:val="0"/>
        <w:kinsoku/>
        <w:wordWrap/>
        <w:overflowPunct/>
        <w:topLinePunct w:val="0"/>
        <w:autoSpaceDE/>
        <w:autoSpaceDN/>
        <w:bidi w:val="0"/>
        <w:adjustRightInd/>
        <w:spacing w:line="576" w:lineRule="exact"/>
        <w:ind w:firstLine="640" w:firstLineChars="200"/>
        <w:textAlignment w:val="auto"/>
        <w:rPr>
          <w:rFonts w:ascii="黑体" w:hAnsi="黑体" w:eastAsia="黑体" w:cs="Times New Roman"/>
          <w:b w:val="0"/>
          <w:bCs w:val="0"/>
        </w:rPr>
      </w:pPr>
      <w:r>
        <w:rPr>
          <w:rFonts w:hint="eastAsia" w:ascii="黑体" w:hAnsi="黑体" w:eastAsia="黑体" w:cs="黑体"/>
          <w:b w:val="0"/>
          <w:bCs w:val="0"/>
        </w:rPr>
        <w:t>三、部门整体预算绩效管理情况</w:t>
      </w:r>
    </w:p>
    <w:p>
      <w:pPr>
        <w:pStyle w:val="3"/>
        <w:pageBreakBefore w:val="0"/>
        <w:kinsoku/>
        <w:wordWrap/>
        <w:overflowPunct/>
        <w:topLinePunct w:val="0"/>
        <w:autoSpaceDE/>
        <w:autoSpaceDN/>
        <w:bidi w:val="0"/>
        <w:adjustRightInd/>
        <w:spacing w:line="576" w:lineRule="exact"/>
        <w:ind w:firstLine="640" w:firstLineChars="200"/>
        <w:textAlignment w:val="auto"/>
        <w:rPr>
          <w:rFonts w:ascii="楷体" w:hAnsi="楷体" w:eastAsia="楷体" w:cs="楷体"/>
          <w:b w:val="0"/>
          <w:bCs w:val="0"/>
        </w:rPr>
      </w:pPr>
      <w:r>
        <w:rPr>
          <w:rFonts w:hint="eastAsia" w:ascii="楷体" w:hAnsi="楷体" w:eastAsia="楷体" w:cs="楷体"/>
          <w:b w:val="0"/>
          <w:bCs w:val="0"/>
        </w:rPr>
        <w:t>（一）部门预算管理</w:t>
      </w:r>
    </w:p>
    <w:p>
      <w:pPr>
        <w:pageBreakBefore w:val="0"/>
        <w:kinsoku/>
        <w:wordWrap/>
        <w:overflowPunct/>
        <w:topLinePunct w:val="0"/>
        <w:autoSpaceDE/>
        <w:autoSpaceDN/>
        <w:bidi w:val="0"/>
        <w:adjustRightInd/>
        <w:spacing w:line="576" w:lineRule="exact"/>
        <w:ind w:firstLine="640" w:firstLineChars="200"/>
        <w:textAlignment w:val="auto"/>
        <w:rPr>
          <w:rFonts w:ascii="仿宋_GB2312" w:hAnsi="仿宋" w:eastAsia="仿宋_GB2312"/>
          <w:sz w:val="32"/>
          <w:szCs w:val="32"/>
        </w:rPr>
      </w:pPr>
      <w:r>
        <w:rPr>
          <w:rFonts w:hint="eastAsia" w:ascii="仿宋_GB2312" w:hAnsi="仿宋" w:eastAsia="仿宋_GB2312" w:cs="仿宋_GB2312"/>
          <w:sz w:val="32"/>
          <w:szCs w:val="32"/>
        </w:rPr>
        <w:t>我局严格按照国家预、决算法律、法规及县财政部门的要求编制本局的预、决算，并按时按质报送。要求上报的绩效目标都按要求及时上报。</w:t>
      </w:r>
    </w:p>
    <w:p>
      <w:pPr>
        <w:pStyle w:val="3"/>
        <w:pageBreakBefore w:val="0"/>
        <w:kinsoku/>
        <w:wordWrap/>
        <w:overflowPunct/>
        <w:topLinePunct w:val="0"/>
        <w:autoSpaceDE/>
        <w:autoSpaceDN/>
        <w:bidi w:val="0"/>
        <w:adjustRightInd/>
        <w:spacing w:line="576" w:lineRule="exact"/>
        <w:ind w:firstLine="640" w:firstLineChars="200"/>
        <w:textAlignment w:val="auto"/>
        <w:rPr>
          <w:rFonts w:ascii="楷体" w:hAnsi="楷体" w:eastAsia="楷体" w:cs="楷体"/>
          <w:b w:val="0"/>
          <w:bCs w:val="0"/>
        </w:rPr>
      </w:pPr>
      <w:r>
        <w:rPr>
          <w:rFonts w:hint="eastAsia" w:ascii="楷体" w:hAnsi="楷体" w:eastAsia="楷体" w:cs="楷体"/>
          <w:b w:val="0"/>
          <w:bCs w:val="0"/>
        </w:rPr>
        <w:t>（二）专项预算管理</w:t>
      </w:r>
    </w:p>
    <w:p>
      <w:pPr>
        <w:pageBreakBefore w:val="0"/>
        <w:widowControl/>
        <w:kinsoku/>
        <w:wordWrap/>
        <w:overflowPunct/>
        <w:topLinePunct w:val="0"/>
        <w:autoSpaceDE/>
        <w:autoSpaceDN/>
        <w:bidi w:val="0"/>
        <w:adjustRightInd/>
        <w:spacing w:line="576" w:lineRule="exact"/>
        <w:ind w:firstLine="640" w:firstLineChars="200"/>
        <w:textAlignment w:val="auto"/>
        <w:rPr>
          <w:rFonts w:ascii="仿宋_GB2312" w:eastAsia="仿宋_GB2312"/>
          <w:sz w:val="32"/>
          <w:szCs w:val="32"/>
        </w:rPr>
      </w:pPr>
      <w:r>
        <w:rPr>
          <w:rFonts w:ascii="仿宋_GB2312" w:hAnsi="仿宋" w:eastAsia="仿宋_GB2312" w:cs="仿宋_GB2312"/>
          <w:color w:val="000000"/>
          <w:kern w:val="0"/>
          <w:sz w:val="32"/>
          <w:szCs w:val="32"/>
        </w:rPr>
        <w:t xml:space="preserve">2018 </w:t>
      </w:r>
      <w:r>
        <w:rPr>
          <w:rFonts w:hint="eastAsia" w:ascii="仿宋_GB2312" w:hAnsi="仿宋" w:eastAsia="仿宋_GB2312" w:cs="仿宋_GB2312"/>
          <w:color w:val="000000"/>
          <w:kern w:val="0"/>
          <w:sz w:val="32"/>
          <w:szCs w:val="32"/>
        </w:rPr>
        <w:t>年，本部门无专项预算。</w:t>
      </w:r>
    </w:p>
    <w:p>
      <w:pPr>
        <w:pStyle w:val="3"/>
        <w:pageBreakBefore w:val="0"/>
        <w:kinsoku/>
        <w:wordWrap/>
        <w:overflowPunct/>
        <w:topLinePunct w:val="0"/>
        <w:autoSpaceDE/>
        <w:autoSpaceDN/>
        <w:bidi w:val="0"/>
        <w:adjustRightInd/>
        <w:spacing w:line="576" w:lineRule="exact"/>
        <w:ind w:firstLine="640" w:firstLineChars="200"/>
        <w:textAlignment w:val="auto"/>
        <w:rPr>
          <w:rFonts w:ascii="楷体" w:hAnsi="楷体" w:eastAsia="楷体" w:cs="楷体"/>
          <w:b w:val="0"/>
          <w:bCs w:val="0"/>
        </w:rPr>
      </w:pPr>
      <w:r>
        <w:rPr>
          <w:rFonts w:hint="eastAsia" w:ascii="楷体" w:hAnsi="楷体" w:eastAsia="楷体" w:cs="楷体"/>
          <w:b w:val="0"/>
          <w:bCs w:val="0"/>
        </w:rPr>
        <w:t>（三）结果应用情况</w:t>
      </w:r>
    </w:p>
    <w:p>
      <w:pPr>
        <w:pageBreakBefore w:val="0"/>
        <w:widowControl/>
        <w:kinsoku/>
        <w:wordWrap/>
        <w:overflowPunct/>
        <w:topLinePunct w:val="0"/>
        <w:autoSpaceDE/>
        <w:autoSpaceDN/>
        <w:bidi w:val="0"/>
        <w:adjustRightInd/>
        <w:spacing w:line="576" w:lineRule="exact"/>
        <w:ind w:firstLine="640" w:firstLineChars="200"/>
        <w:textAlignment w:val="auto"/>
        <w:rPr>
          <w:rFonts w:ascii="仿宋_GB2312" w:eastAsia="仿宋_GB2312"/>
          <w:sz w:val="32"/>
          <w:szCs w:val="32"/>
        </w:rPr>
      </w:pPr>
      <w:r>
        <w:rPr>
          <w:rFonts w:hint="eastAsia" w:ascii="仿宋_GB2312" w:hAnsi="仿宋" w:eastAsia="仿宋_GB2312" w:cs="仿宋_GB2312"/>
          <w:kern w:val="0"/>
          <w:sz w:val="32"/>
          <w:szCs w:val="32"/>
        </w:rPr>
        <w:t>我局对部门预算绩效管理工作开展情况认真进行了自查自评。绩效评价自查开展覆盖重点支出，将评价结果作为预算安排的重要依据，参照项目年度预算执行情况、“三年滚动规划”执行情况统筹项目支出需求，保障重点支出，调整支出结构，优化财政资金配置，不断强化绩效理念，推动我局部门整体绩效管理水平不断提升。</w:t>
      </w:r>
      <w:r>
        <w:rPr>
          <w:rFonts w:ascii="仿宋_GB2312" w:hAnsi="仿宋" w:eastAsia="仿宋_GB2312" w:cs="仿宋_GB2312"/>
          <w:kern w:val="0"/>
          <w:sz w:val="32"/>
          <w:szCs w:val="32"/>
        </w:rPr>
        <w:t xml:space="preserve"> </w:t>
      </w:r>
    </w:p>
    <w:p>
      <w:pPr>
        <w:pStyle w:val="3"/>
        <w:pageBreakBefore w:val="0"/>
        <w:kinsoku/>
        <w:wordWrap/>
        <w:overflowPunct/>
        <w:topLinePunct w:val="0"/>
        <w:autoSpaceDE/>
        <w:autoSpaceDN/>
        <w:bidi w:val="0"/>
        <w:adjustRightInd/>
        <w:spacing w:line="576" w:lineRule="exact"/>
        <w:ind w:firstLine="640" w:firstLineChars="200"/>
        <w:textAlignment w:val="auto"/>
        <w:rPr>
          <w:rFonts w:ascii="黑体" w:hAnsi="黑体" w:eastAsia="黑体" w:cs="Times New Roman"/>
          <w:b w:val="0"/>
          <w:bCs w:val="0"/>
        </w:rPr>
      </w:pPr>
      <w:r>
        <w:rPr>
          <w:rFonts w:hint="eastAsia" w:ascii="黑体" w:hAnsi="黑体" w:eastAsia="黑体" w:cs="黑体"/>
          <w:b w:val="0"/>
          <w:bCs w:val="0"/>
        </w:rPr>
        <w:t>四、评价结论及建议</w:t>
      </w:r>
    </w:p>
    <w:p>
      <w:pPr>
        <w:pStyle w:val="3"/>
        <w:pageBreakBefore w:val="0"/>
        <w:kinsoku/>
        <w:wordWrap/>
        <w:overflowPunct/>
        <w:topLinePunct w:val="0"/>
        <w:autoSpaceDE/>
        <w:autoSpaceDN/>
        <w:bidi w:val="0"/>
        <w:adjustRightInd/>
        <w:spacing w:line="576" w:lineRule="exact"/>
        <w:ind w:firstLine="640" w:firstLineChars="200"/>
        <w:textAlignment w:val="auto"/>
        <w:rPr>
          <w:rFonts w:ascii="楷体" w:hAnsi="楷体" w:eastAsia="楷体" w:cs="楷体"/>
          <w:b w:val="0"/>
          <w:bCs w:val="0"/>
        </w:rPr>
      </w:pPr>
      <w:r>
        <w:rPr>
          <w:rFonts w:hint="eastAsia" w:ascii="楷体" w:hAnsi="楷体" w:eastAsia="楷体" w:cs="楷体"/>
          <w:b w:val="0"/>
          <w:bCs w:val="0"/>
        </w:rPr>
        <w:t>（一）评价结论</w:t>
      </w:r>
    </w:p>
    <w:p>
      <w:pPr>
        <w:pageBreakBefore w:val="0"/>
        <w:kinsoku/>
        <w:wordWrap/>
        <w:overflowPunct/>
        <w:topLinePunct w:val="0"/>
        <w:autoSpaceDE/>
        <w:autoSpaceDN/>
        <w:bidi w:val="0"/>
        <w:adjustRightInd/>
        <w:spacing w:line="576" w:lineRule="exact"/>
        <w:ind w:firstLine="640" w:firstLineChars="200"/>
        <w:textAlignment w:val="auto"/>
        <w:rPr>
          <w:rFonts w:ascii="仿宋_GB2312" w:hAnsi="仿宋" w:eastAsia="仿宋_GB2312"/>
        </w:rPr>
      </w:pPr>
      <w:r>
        <w:rPr>
          <w:rFonts w:hint="eastAsia" w:ascii="仿宋_GB2312" w:hAnsi="仿宋" w:eastAsia="仿宋_GB2312" w:cs="仿宋_GB2312"/>
          <w:sz w:val="32"/>
          <w:szCs w:val="32"/>
        </w:rPr>
        <w:t>根据我局专班对我局整体支出情况的自查和自评，结论为：茂县公安局整体支出情况合法、合规，由于严格执行法律、政策、科学分配、有效使用、严密管理，使各项资金基本做到服从全局、科学分配、有效使用、严密管理，资金分配侧重服务基层、倾斜一线，有力地促进了我县各项公安任务的顺利完成和各项目标的实现，整体支出情况良好，自评得分</w:t>
      </w:r>
      <w:r>
        <w:rPr>
          <w:rFonts w:ascii="仿宋_GB2312" w:hAnsi="仿宋" w:eastAsia="仿宋_GB2312" w:cs="仿宋_GB2312"/>
          <w:sz w:val="32"/>
          <w:szCs w:val="32"/>
        </w:rPr>
        <w:t>94</w:t>
      </w:r>
      <w:r>
        <w:rPr>
          <w:rFonts w:hint="eastAsia" w:ascii="仿宋_GB2312" w:hAnsi="仿宋" w:eastAsia="仿宋_GB2312" w:cs="仿宋_GB2312"/>
          <w:sz w:val="32"/>
          <w:szCs w:val="32"/>
        </w:rPr>
        <w:t>分。</w:t>
      </w:r>
    </w:p>
    <w:p>
      <w:pPr>
        <w:pStyle w:val="3"/>
        <w:pageBreakBefore w:val="0"/>
        <w:kinsoku/>
        <w:wordWrap/>
        <w:overflowPunct/>
        <w:topLinePunct w:val="0"/>
        <w:autoSpaceDE/>
        <w:autoSpaceDN/>
        <w:bidi w:val="0"/>
        <w:adjustRightInd/>
        <w:spacing w:line="576" w:lineRule="exact"/>
        <w:ind w:left="420" w:leftChars="200" w:firstLine="640" w:firstLineChars="200"/>
        <w:textAlignment w:val="auto"/>
        <w:rPr>
          <w:rFonts w:ascii="楷体" w:hAnsi="楷体" w:eastAsia="楷体" w:cs="楷体"/>
          <w:b w:val="0"/>
          <w:bCs w:val="0"/>
        </w:rPr>
      </w:pPr>
      <w:r>
        <w:rPr>
          <w:rFonts w:hint="eastAsia" w:ascii="楷体" w:hAnsi="楷体" w:eastAsia="楷体" w:cs="楷体"/>
          <w:b w:val="0"/>
          <w:bCs w:val="0"/>
        </w:rPr>
        <w:t>（二）存在问题</w:t>
      </w:r>
    </w:p>
    <w:p>
      <w:pPr>
        <w:pageBreakBefore w:val="0"/>
        <w:kinsoku/>
        <w:wordWrap/>
        <w:overflowPunct/>
        <w:topLinePunct w:val="0"/>
        <w:autoSpaceDE/>
        <w:autoSpaceDN/>
        <w:bidi w:val="0"/>
        <w:adjustRightInd/>
        <w:spacing w:line="576" w:lineRule="exact"/>
        <w:ind w:firstLine="640" w:firstLineChars="200"/>
        <w:textAlignment w:val="auto"/>
        <w:rPr>
          <w:rFonts w:ascii="仿宋_GB2312" w:eastAsia="仿宋_GB2312"/>
        </w:rPr>
      </w:pPr>
      <w:r>
        <w:rPr>
          <w:rFonts w:hint="eastAsia" w:ascii="仿宋_GB2312" w:hAnsi="仿宋" w:eastAsia="仿宋_GB2312" w:cs="仿宋_GB2312"/>
          <w:sz w:val="32"/>
          <w:szCs w:val="32"/>
        </w:rPr>
        <w:t>由于对支出绩效评价工作的重要性还认识不够，因此对绩效评价工作的重视度还不够，尤其对下属各所队室的支出绩效评价工作较差。</w:t>
      </w:r>
    </w:p>
    <w:p>
      <w:pPr>
        <w:pStyle w:val="3"/>
        <w:pageBreakBefore w:val="0"/>
        <w:kinsoku/>
        <w:wordWrap/>
        <w:overflowPunct/>
        <w:topLinePunct w:val="0"/>
        <w:autoSpaceDE/>
        <w:autoSpaceDN/>
        <w:bidi w:val="0"/>
        <w:adjustRightInd/>
        <w:spacing w:line="576" w:lineRule="exact"/>
        <w:ind w:firstLine="640" w:firstLineChars="200"/>
        <w:textAlignment w:val="auto"/>
        <w:rPr>
          <w:rFonts w:ascii="楷体" w:hAnsi="楷体" w:eastAsia="楷体" w:cs="楷体"/>
          <w:b w:val="0"/>
          <w:bCs w:val="0"/>
        </w:rPr>
      </w:pPr>
      <w:r>
        <w:rPr>
          <w:rFonts w:hint="eastAsia" w:ascii="楷体" w:hAnsi="楷体" w:eastAsia="楷体" w:cs="楷体"/>
          <w:b w:val="0"/>
          <w:bCs w:val="0"/>
        </w:rPr>
        <w:t>（三）改进建议</w:t>
      </w:r>
    </w:p>
    <w:p>
      <w:pPr>
        <w:pageBreakBefore w:val="0"/>
        <w:kinsoku/>
        <w:wordWrap/>
        <w:overflowPunct/>
        <w:topLinePunct w:val="0"/>
        <w:autoSpaceDE/>
        <w:autoSpaceDN/>
        <w:bidi w:val="0"/>
        <w:adjustRightInd/>
        <w:spacing w:line="576" w:lineRule="exact"/>
        <w:ind w:firstLine="640" w:firstLineChars="200"/>
        <w:textAlignment w:val="auto"/>
        <w:rPr>
          <w:rFonts w:ascii="仿宋_GB2312" w:hAnsi="仿宋" w:eastAsia="仿宋_GB2312"/>
          <w:sz w:val="32"/>
          <w:szCs w:val="32"/>
        </w:rPr>
      </w:pPr>
      <w:r>
        <w:rPr>
          <w:rFonts w:ascii="仿宋_GB2312" w:hAnsi="仿宋" w:eastAsia="仿宋_GB2312" w:cs="仿宋_GB2312"/>
          <w:sz w:val="32"/>
          <w:szCs w:val="32"/>
        </w:rPr>
        <w:t>1.</w:t>
      </w:r>
      <w:r>
        <w:rPr>
          <w:rFonts w:hint="eastAsia" w:ascii="仿宋_GB2312" w:hAnsi="仿宋" w:eastAsia="仿宋_GB2312" w:cs="仿宋_GB2312"/>
          <w:sz w:val="32"/>
          <w:szCs w:val="32"/>
        </w:rPr>
        <w:t>县业务主管部门多进行业务指导和培训；</w:t>
      </w:r>
    </w:p>
    <w:p>
      <w:pPr>
        <w:pageBreakBefore w:val="0"/>
        <w:kinsoku/>
        <w:wordWrap/>
        <w:overflowPunct/>
        <w:topLinePunct w:val="0"/>
        <w:autoSpaceDE/>
        <w:autoSpaceDN/>
        <w:bidi w:val="0"/>
        <w:adjustRightInd/>
        <w:spacing w:line="576" w:lineRule="exact"/>
        <w:ind w:firstLine="640" w:firstLineChars="200"/>
        <w:textAlignment w:val="auto"/>
        <w:rPr>
          <w:rFonts w:hint="eastAsia" w:ascii="仿宋_GB2312" w:hAnsi="仿宋" w:eastAsia="仿宋_GB2312" w:cs="仿宋_GB2312"/>
          <w:sz w:val="32"/>
          <w:szCs w:val="32"/>
        </w:rPr>
      </w:pPr>
      <w:r>
        <w:rPr>
          <w:rFonts w:ascii="仿宋_GB2312" w:hAnsi="仿宋" w:eastAsia="仿宋_GB2312" w:cs="仿宋_GB2312"/>
          <w:sz w:val="32"/>
          <w:szCs w:val="32"/>
        </w:rPr>
        <w:t>2.</w:t>
      </w:r>
      <w:r>
        <w:rPr>
          <w:rFonts w:hint="eastAsia" w:ascii="仿宋_GB2312" w:hAnsi="仿宋" w:eastAsia="仿宋_GB2312" w:cs="仿宋_GB2312"/>
          <w:sz w:val="32"/>
          <w:szCs w:val="32"/>
        </w:rPr>
        <w:t>本局党委对该项工作进一步提高认识、加强领导，尤其需强化对所属所、队、室支出情况的绩效评价，进一步提高资金使用效率。</w:t>
      </w:r>
    </w:p>
    <w:p>
      <w:pPr>
        <w:pageBreakBefore w:val="0"/>
        <w:kinsoku/>
        <w:wordWrap/>
        <w:overflowPunct/>
        <w:topLinePunct w:val="0"/>
        <w:autoSpaceDE/>
        <w:autoSpaceDN/>
        <w:bidi w:val="0"/>
        <w:adjustRightInd/>
        <w:spacing w:line="576" w:lineRule="exact"/>
        <w:ind w:firstLine="640" w:firstLineChars="200"/>
        <w:textAlignment w:val="auto"/>
        <w:rPr>
          <w:rFonts w:hint="eastAsia" w:ascii="仿宋_GB2312" w:hAnsi="仿宋" w:eastAsia="仿宋_GB2312" w:cs="仿宋_GB2312"/>
          <w:sz w:val="32"/>
          <w:szCs w:val="32"/>
        </w:rPr>
      </w:pPr>
    </w:p>
    <w:p>
      <w:pPr>
        <w:pageBreakBefore w:val="0"/>
        <w:kinsoku/>
        <w:wordWrap/>
        <w:overflowPunct/>
        <w:topLinePunct w:val="0"/>
        <w:autoSpaceDE/>
        <w:autoSpaceDN/>
        <w:bidi w:val="0"/>
        <w:adjustRightInd/>
        <w:spacing w:line="576" w:lineRule="exact"/>
        <w:ind w:firstLine="640" w:firstLineChars="200"/>
        <w:textAlignment w:val="auto"/>
        <w:rPr>
          <w:rFonts w:hint="eastAsia" w:ascii="仿宋_GB2312" w:hAnsi="仿宋" w:eastAsia="仿宋_GB2312" w:cs="仿宋_GB2312"/>
          <w:sz w:val="32"/>
          <w:szCs w:val="32"/>
        </w:rPr>
      </w:pPr>
    </w:p>
    <w:p>
      <w:pPr>
        <w:pageBreakBefore w:val="0"/>
        <w:kinsoku/>
        <w:wordWrap/>
        <w:overflowPunct/>
        <w:topLinePunct w:val="0"/>
        <w:autoSpaceDE/>
        <w:autoSpaceDN/>
        <w:bidi w:val="0"/>
        <w:adjustRightInd/>
        <w:spacing w:line="576" w:lineRule="exact"/>
        <w:ind w:firstLine="640" w:firstLineChars="200"/>
        <w:textAlignment w:val="auto"/>
        <w:rPr>
          <w:rFonts w:hint="eastAsia" w:ascii="仿宋_GB2312" w:hAnsi="仿宋" w:eastAsia="仿宋_GB2312" w:cs="仿宋_GB2312"/>
          <w:sz w:val="32"/>
          <w:szCs w:val="32"/>
        </w:rPr>
      </w:pPr>
    </w:p>
    <w:tbl>
      <w:tblPr>
        <w:tblStyle w:val="12"/>
        <w:tblW w:w="8336" w:type="dxa"/>
        <w:tblInd w:w="0" w:type="dxa"/>
        <w:tblLayout w:type="fixed"/>
        <w:tblCellMar>
          <w:top w:w="0" w:type="dxa"/>
          <w:left w:w="0" w:type="dxa"/>
          <w:bottom w:w="0" w:type="dxa"/>
          <w:right w:w="0" w:type="dxa"/>
        </w:tblCellMar>
      </w:tblPr>
      <w:tblGrid>
        <w:gridCol w:w="686"/>
        <w:gridCol w:w="600"/>
        <w:gridCol w:w="1200"/>
        <w:gridCol w:w="1972"/>
        <w:gridCol w:w="429"/>
        <w:gridCol w:w="686"/>
        <w:gridCol w:w="2763"/>
      </w:tblGrid>
      <w:tr>
        <w:tblPrEx>
          <w:tblCellMar>
            <w:top w:w="0" w:type="dxa"/>
            <w:left w:w="0" w:type="dxa"/>
            <w:bottom w:w="0" w:type="dxa"/>
            <w:right w:w="0" w:type="dxa"/>
          </w:tblCellMar>
        </w:tblPrEx>
        <w:trPr>
          <w:trHeight w:val="600" w:hRule="atLeast"/>
        </w:trPr>
        <w:tc>
          <w:tcPr>
            <w:tcW w:w="8336" w:type="dxa"/>
            <w:gridSpan w:val="7"/>
            <w:tcBorders>
              <w:top w:val="nil"/>
              <w:left w:val="nil"/>
              <w:bottom w:val="single" w:color="000000" w:sz="4" w:space="0"/>
              <w:right w:val="nil"/>
            </w:tcBorders>
            <w:noWrap/>
            <w:tcMar>
              <w:top w:w="15" w:type="dxa"/>
              <w:left w:w="15" w:type="dxa"/>
              <w:right w:w="15" w:type="dxa"/>
            </w:tcMar>
            <w:vAlign w:val="center"/>
          </w:tcPr>
          <w:p>
            <w:pPr>
              <w:widowControl/>
              <w:jc w:val="both"/>
              <w:textAlignment w:val="center"/>
              <w:rPr>
                <w:rFonts w:ascii="宋体"/>
                <w:b/>
                <w:bCs/>
                <w:color w:val="000000"/>
                <w:kern w:val="0"/>
                <w:sz w:val="28"/>
                <w:szCs w:val="28"/>
              </w:rPr>
            </w:pPr>
          </w:p>
          <w:p>
            <w:pPr>
              <w:widowControl/>
              <w:jc w:val="center"/>
              <w:textAlignment w:val="center"/>
              <w:rPr>
                <w:rFonts w:ascii="宋体"/>
                <w:b/>
                <w:bCs/>
                <w:color w:val="000000"/>
                <w:sz w:val="28"/>
                <w:szCs w:val="28"/>
              </w:rPr>
            </w:pPr>
            <w:r>
              <w:rPr>
                <w:rFonts w:ascii="宋体" w:hAnsi="宋体" w:cs="宋体"/>
                <w:b/>
                <w:bCs/>
                <w:color w:val="000000"/>
                <w:kern w:val="0"/>
                <w:sz w:val="28"/>
                <w:szCs w:val="28"/>
              </w:rPr>
              <w:t>2018</w:t>
            </w:r>
            <w:r>
              <w:rPr>
                <w:rFonts w:hint="eastAsia" w:ascii="宋体" w:hAnsi="宋体" w:cs="宋体"/>
                <w:b/>
                <w:bCs/>
                <w:color w:val="000000"/>
                <w:kern w:val="0"/>
                <w:sz w:val="28"/>
                <w:szCs w:val="28"/>
              </w:rPr>
              <w:t>年县级部门整体支出绩效评价指标体系</w:t>
            </w:r>
          </w:p>
        </w:tc>
      </w:tr>
      <w:tr>
        <w:tblPrEx>
          <w:tblCellMar>
            <w:top w:w="0" w:type="dxa"/>
            <w:left w:w="0" w:type="dxa"/>
            <w:bottom w:w="0" w:type="dxa"/>
            <w:right w:w="0" w:type="dxa"/>
          </w:tblCellMar>
        </w:tblPrEx>
        <w:trPr>
          <w:trHeight w:val="480" w:hRule="atLeast"/>
        </w:trPr>
        <w:tc>
          <w:tcPr>
            <w:tcW w:w="68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b/>
                <w:bCs/>
                <w:color w:val="000000"/>
                <w:sz w:val="20"/>
                <w:szCs w:val="20"/>
              </w:rPr>
            </w:pPr>
            <w:r>
              <w:rPr>
                <w:rFonts w:hint="eastAsia" w:ascii="宋体" w:hAnsi="宋体" w:cs="宋体"/>
                <w:b/>
                <w:bCs/>
                <w:color w:val="000000"/>
                <w:kern w:val="0"/>
                <w:sz w:val="20"/>
                <w:szCs w:val="20"/>
              </w:rPr>
              <w:t>一级指标</w:t>
            </w:r>
          </w:p>
        </w:tc>
        <w:tc>
          <w:tcPr>
            <w:tcW w:w="6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b/>
                <w:bCs/>
                <w:color w:val="000000"/>
                <w:sz w:val="20"/>
                <w:szCs w:val="20"/>
              </w:rPr>
            </w:pPr>
            <w:r>
              <w:rPr>
                <w:rFonts w:hint="eastAsia" w:ascii="宋体" w:hAnsi="宋体" w:cs="宋体"/>
                <w:b/>
                <w:bCs/>
                <w:color w:val="000000"/>
                <w:kern w:val="0"/>
                <w:sz w:val="20"/>
                <w:szCs w:val="20"/>
              </w:rPr>
              <w:t>二级指标</w:t>
            </w: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b/>
                <w:bCs/>
                <w:color w:val="000000"/>
                <w:sz w:val="20"/>
                <w:szCs w:val="20"/>
              </w:rPr>
            </w:pPr>
            <w:r>
              <w:rPr>
                <w:rFonts w:hint="eastAsia" w:ascii="宋体" w:hAnsi="宋体" w:cs="宋体"/>
                <w:b/>
                <w:bCs/>
                <w:color w:val="000000"/>
                <w:kern w:val="0"/>
                <w:sz w:val="20"/>
                <w:szCs w:val="20"/>
              </w:rPr>
              <w:t>三级指标</w:t>
            </w:r>
          </w:p>
        </w:tc>
        <w:tc>
          <w:tcPr>
            <w:tcW w:w="19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b/>
                <w:bCs/>
                <w:color w:val="000000"/>
                <w:sz w:val="20"/>
                <w:szCs w:val="20"/>
              </w:rPr>
            </w:pPr>
            <w:r>
              <w:rPr>
                <w:rFonts w:hint="eastAsia" w:ascii="宋体" w:hAnsi="宋体" w:cs="宋体"/>
                <w:b/>
                <w:bCs/>
                <w:color w:val="000000"/>
                <w:kern w:val="0"/>
                <w:sz w:val="20"/>
                <w:szCs w:val="20"/>
              </w:rPr>
              <w:t>指标解释</w:t>
            </w:r>
          </w:p>
        </w:tc>
        <w:tc>
          <w:tcPr>
            <w:tcW w:w="429"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宋体"/>
                <w:b/>
                <w:bCs/>
                <w:color w:val="000000"/>
                <w:sz w:val="20"/>
                <w:szCs w:val="20"/>
              </w:rPr>
            </w:pPr>
            <w:r>
              <w:rPr>
                <w:rFonts w:hint="eastAsia" w:ascii="宋体" w:hAnsi="宋体" w:cs="宋体"/>
                <w:b/>
                <w:bCs/>
                <w:color w:val="000000"/>
                <w:kern w:val="0"/>
                <w:sz w:val="20"/>
                <w:szCs w:val="20"/>
              </w:rPr>
              <w:t>扣分</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宋体"/>
                <w:b/>
                <w:bCs/>
                <w:color w:val="000000"/>
                <w:sz w:val="20"/>
                <w:szCs w:val="20"/>
              </w:rPr>
            </w:pPr>
            <w:r>
              <w:rPr>
                <w:rFonts w:hint="eastAsia" w:ascii="宋体" w:hAnsi="宋体" w:cs="宋体"/>
                <w:b/>
                <w:bCs/>
                <w:color w:val="000000"/>
                <w:kern w:val="0"/>
                <w:sz w:val="20"/>
                <w:szCs w:val="20"/>
              </w:rPr>
              <w:t>扣分理由</w:t>
            </w:r>
          </w:p>
        </w:tc>
        <w:tc>
          <w:tcPr>
            <w:tcW w:w="27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b/>
                <w:bCs/>
                <w:color w:val="000000"/>
                <w:sz w:val="20"/>
                <w:szCs w:val="20"/>
              </w:rPr>
            </w:pPr>
            <w:r>
              <w:rPr>
                <w:rFonts w:hint="eastAsia" w:ascii="宋体" w:hAnsi="宋体" w:cs="宋体"/>
                <w:b/>
                <w:bCs/>
                <w:color w:val="000000"/>
                <w:kern w:val="0"/>
                <w:sz w:val="20"/>
                <w:szCs w:val="20"/>
              </w:rPr>
              <w:t>计分标准（备注）</w:t>
            </w:r>
          </w:p>
        </w:tc>
      </w:tr>
      <w:tr>
        <w:tblPrEx>
          <w:tblCellMar>
            <w:top w:w="0" w:type="dxa"/>
            <w:left w:w="0" w:type="dxa"/>
            <w:bottom w:w="0" w:type="dxa"/>
            <w:right w:w="0" w:type="dxa"/>
          </w:tblCellMar>
        </w:tblPrEx>
        <w:trPr>
          <w:trHeight w:val="760" w:hRule="atLeast"/>
        </w:trPr>
        <w:tc>
          <w:tcPr>
            <w:tcW w:w="686" w:type="dxa"/>
            <w:vMerge w:val="restart"/>
            <w:tcBorders>
              <w:top w:val="single" w:color="000000" w:sz="4" w:space="0"/>
              <w:left w:val="single" w:color="000000" w:sz="4" w:space="0"/>
              <w:bottom w:val="nil"/>
              <w:right w:val="single" w:color="000000" w:sz="4" w:space="0"/>
            </w:tcBorders>
            <w:noWrap/>
            <w:tcMar>
              <w:top w:w="15" w:type="dxa"/>
              <w:left w:w="15" w:type="dxa"/>
              <w:right w:w="15" w:type="dxa"/>
            </w:tcMar>
            <w:vAlign w:val="center"/>
          </w:tcPr>
          <w:p>
            <w:pPr>
              <w:widowControl/>
              <w:jc w:val="center"/>
              <w:textAlignment w:val="center"/>
              <w:rPr>
                <w:rFonts w:ascii="宋体"/>
                <w:color w:val="000000"/>
                <w:sz w:val="16"/>
                <w:szCs w:val="16"/>
              </w:rPr>
            </w:pPr>
            <w:r>
              <w:rPr>
                <w:rFonts w:hint="eastAsia" w:ascii="宋体" w:hAnsi="宋体" w:cs="宋体"/>
                <w:color w:val="000000"/>
                <w:kern w:val="0"/>
                <w:sz w:val="16"/>
                <w:szCs w:val="16"/>
              </w:rPr>
              <w:t>预算编制（</w:t>
            </w:r>
            <w:r>
              <w:rPr>
                <w:rFonts w:ascii="宋体" w:hAnsi="宋体" w:cs="宋体"/>
                <w:color w:val="000000"/>
                <w:kern w:val="0"/>
                <w:sz w:val="16"/>
                <w:szCs w:val="16"/>
              </w:rPr>
              <w:t>10</w:t>
            </w:r>
            <w:r>
              <w:rPr>
                <w:rFonts w:hint="eastAsia" w:ascii="宋体" w:hAnsi="宋体" w:cs="宋体"/>
                <w:color w:val="000000"/>
                <w:kern w:val="0"/>
                <w:sz w:val="16"/>
                <w:szCs w:val="16"/>
              </w:rPr>
              <w:t>分）</w:t>
            </w:r>
          </w:p>
        </w:tc>
        <w:tc>
          <w:tcPr>
            <w:tcW w:w="6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报送时效（</w:t>
            </w:r>
            <w:r>
              <w:rPr>
                <w:rFonts w:ascii="宋体" w:hAnsi="宋体" w:cs="宋体"/>
                <w:color w:val="000000"/>
                <w:kern w:val="0"/>
                <w:sz w:val="16"/>
                <w:szCs w:val="16"/>
              </w:rPr>
              <w:t>1</w:t>
            </w:r>
            <w:r>
              <w:rPr>
                <w:rFonts w:hint="eastAsia" w:ascii="宋体" w:hAnsi="宋体" w:cs="宋体"/>
                <w:color w:val="000000"/>
                <w:kern w:val="0"/>
                <w:sz w:val="16"/>
                <w:szCs w:val="16"/>
              </w:rPr>
              <w:t>分）</w:t>
            </w: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基础信息更新（</w:t>
            </w:r>
            <w:r>
              <w:rPr>
                <w:rFonts w:ascii="宋体" w:hAnsi="宋体" w:cs="宋体"/>
                <w:color w:val="000000"/>
                <w:kern w:val="0"/>
                <w:sz w:val="16"/>
                <w:szCs w:val="16"/>
              </w:rPr>
              <w:t>1</w:t>
            </w:r>
            <w:r>
              <w:rPr>
                <w:rFonts w:hint="eastAsia" w:ascii="宋体" w:hAnsi="宋体" w:cs="宋体"/>
                <w:color w:val="000000"/>
                <w:kern w:val="0"/>
                <w:sz w:val="16"/>
                <w:szCs w:val="16"/>
              </w:rPr>
              <w:t>分）</w:t>
            </w:r>
          </w:p>
        </w:tc>
        <w:tc>
          <w:tcPr>
            <w:tcW w:w="19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部门是否按照县级部门预算编制通知和有关要求，按时完成基础库、项目库报送工作</w:t>
            </w:r>
          </w:p>
        </w:tc>
        <w:tc>
          <w:tcPr>
            <w:tcW w:w="429"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16"/>
                <w:szCs w:val="16"/>
              </w:rPr>
            </w:pP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16"/>
                <w:szCs w:val="16"/>
              </w:rPr>
            </w:pPr>
          </w:p>
        </w:tc>
        <w:tc>
          <w:tcPr>
            <w:tcW w:w="27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超过规定</w:t>
            </w:r>
            <w:r>
              <w:rPr>
                <w:rFonts w:ascii="宋体" w:hAnsi="宋体" w:cs="宋体"/>
                <w:color w:val="000000"/>
                <w:kern w:val="0"/>
                <w:sz w:val="16"/>
                <w:szCs w:val="16"/>
              </w:rPr>
              <w:t>5</w:t>
            </w:r>
            <w:r>
              <w:rPr>
                <w:rFonts w:hint="eastAsia" w:ascii="宋体" w:hAnsi="宋体" w:cs="宋体"/>
                <w:color w:val="000000"/>
                <w:kern w:val="0"/>
                <w:sz w:val="16"/>
                <w:szCs w:val="16"/>
              </w:rPr>
              <w:t>个工作日扣</w:t>
            </w:r>
            <w:r>
              <w:rPr>
                <w:rFonts w:ascii="宋体" w:hAnsi="宋体" w:cs="宋体"/>
                <w:color w:val="000000"/>
                <w:kern w:val="0"/>
                <w:sz w:val="16"/>
                <w:szCs w:val="16"/>
              </w:rPr>
              <w:t>0.5</w:t>
            </w:r>
            <w:r>
              <w:rPr>
                <w:rFonts w:hint="eastAsia" w:ascii="宋体" w:hAnsi="宋体" w:cs="宋体"/>
                <w:color w:val="000000"/>
                <w:kern w:val="0"/>
                <w:sz w:val="16"/>
                <w:szCs w:val="16"/>
              </w:rPr>
              <w:t>分，</w:t>
            </w:r>
            <w:r>
              <w:rPr>
                <w:rFonts w:ascii="宋体" w:hAnsi="宋体" w:cs="宋体"/>
                <w:color w:val="000000"/>
                <w:kern w:val="0"/>
                <w:sz w:val="16"/>
                <w:szCs w:val="16"/>
              </w:rPr>
              <w:t>10</w:t>
            </w:r>
            <w:r>
              <w:rPr>
                <w:rFonts w:hint="eastAsia" w:ascii="宋体" w:hAnsi="宋体" w:cs="宋体"/>
                <w:color w:val="000000"/>
                <w:kern w:val="0"/>
                <w:sz w:val="16"/>
                <w:szCs w:val="16"/>
              </w:rPr>
              <w:t>个工作日扣</w:t>
            </w:r>
            <w:r>
              <w:rPr>
                <w:rFonts w:ascii="宋体" w:hAnsi="宋体" w:cs="宋体"/>
                <w:color w:val="000000"/>
                <w:kern w:val="0"/>
                <w:sz w:val="16"/>
                <w:szCs w:val="16"/>
              </w:rPr>
              <w:t>1</w:t>
            </w:r>
            <w:r>
              <w:rPr>
                <w:rFonts w:hint="eastAsia" w:ascii="宋体" w:hAnsi="宋体" w:cs="宋体"/>
                <w:color w:val="000000"/>
                <w:kern w:val="0"/>
                <w:sz w:val="16"/>
                <w:szCs w:val="16"/>
              </w:rPr>
              <w:t>分，以此类推，直至扣完</w:t>
            </w:r>
          </w:p>
        </w:tc>
      </w:tr>
      <w:tr>
        <w:tblPrEx>
          <w:tblCellMar>
            <w:top w:w="0" w:type="dxa"/>
            <w:left w:w="0" w:type="dxa"/>
            <w:bottom w:w="0" w:type="dxa"/>
            <w:right w:w="0" w:type="dxa"/>
          </w:tblCellMar>
        </w:tblPrEx>
        <w:trPr>
          <w:trHeight w:val="840" w:hRule="atLeast"/>
        </w:trPr>
        <w:tc>
          <w:tcPr>
            <w:tcW w:w="686" w:type="dxa"/>
            <w:vMerge w:val="continue"/>
            <w:tcBorders>
              <w:top w:val="single" w:color="000000" w:sz="4" w:space="0"/>
              <w:left w:val="single" w:color="000000" w:sz="4" w:space="0"/>
              <w:bottom w:val="nil"/>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编制质量（</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预算编制准确（</w:t>
            </w:r>
            <w:r>
              <w:rPr>
                <w:rFonts w:ascii="宋体" w:hAnsi="宋体" w:cs="宋体"/>
                <w:color w:val="000000"/>
                <w:kern w:val="0"/>
                <w:sz w:val="16"/>
                <w:szCs w:val="16"/>
              </w:rPr>
              <w:t>1</w:t>
            </w:r>
            <w:r>
              <w:rPr>
                <w:rFonts w:hint="eastAsia" w:ascii="宋体" w:hAnsi="宋体" w:cs="宋体"/>
                <w:color w:val="000000"/>
                <w:kern w:val="0"/>
                <w:sz w:val="16"/>
                <w:szCs w:val="16"/>
              </w:rPr>
              <w:t>分）</w:t>
            </w:r>
          </w:p>
        </w:tc>
        <w:tc>
          <w:tcPr>
            <w:tcW w:w="19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（预算资金总来源</w:t>
            </w:r>
            <w:r>
              <w:rPr>
                <w:rFonts w:ascii="宋体" w:cs="宋体"/>
                <w:color w:val="000000"/>
                <w:kern w:val="0"/>
                <w:sz w:val="16"/>
                <w:szCs w:val="16"/>
              </w:rPr>
              <w:t>-</w:t>
            </w:r>
            <w:r>
              <w:rPr>
                <w:rFonts w:hint="eastAsia" w:ascii="宋体" w:hAnsi="宋体" w:cs="宋体"/>
                <w:color w:val="000000"/>
                <w:kern w:val="0"/>
                <w:sz w:val="16"/>
                <w:szCs w:val="16"/>
              </w:rPr>
              <w:t>中期评估调整取消资金</w:t>
            </w:r>
            <w:r>
              <w:rPr>
                <w:rFonts w:ascii="宋体" w:cs="宋体"/>
                <w:color w:val="000000"/>
                <w:kern w:val="0"/>
                <w:sz w:val="16"/>
                <w:szCs w:val="16"/>
              </w:rPr>
              <w:t>-</w:t>
            </w:r>
            <w:r>
              <w:rPr>
                <w:rFonts w:hint="eastAsia" w:ascii="宋体" w:hAnsi="宋体" w:cs="宋体"/>
                <w:color w:val="000000"/>
                <w:kern w:val="0"/>
                <w:sz w:val="16"/>
                <w:szCs w:val="16"/>
              </w:rPr>
              <w:t>预算结余注销资金）÷预算资金总来源</w:t>
            </w:r>
            <w:r>
              <w:rPr>
                <w:rFonts w:ascii="宋体" w:hAnsi="宋体" w:cs="宋体"/>
                <w:color w:val="000000"/>
                <w:kern w:val="0"/>
                <w:sz w:val="16"/>
                <w:szCs w:val="16"/>
              </w:rPr>
              <w:t>*</w:t>
            </w:r>
            <w:r>
              <w:rPr>
                <w:rFonts w:hint="eastAsia" w:ascii="宋体" w:hAnsi="宋体" w:cs="宋体"/>
                <w:color w:val="000000"/>
                <w:kern w:val="0"/>
                <w:sz w:val="16"/>
                <w:szCs w:val="16"/>
              </w:rPr>
              <w:t>指标分值</w:t>
            </w:r>
          </w:p>
        </w:tc>
        <w:tc>
          <w:tcPr>
            <w:tcW w:w="429"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27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其中：预算资金总来源是指县级年初预算与执行中追加预算（不含当年专款）总和</w:t>
            </w:r>
          </w:p>
        </w:tc>
      </w:tr>
      <w:tr>
        <w:tblPrEx>
          <w:tblCellMar>
            <w:top w:w="0" w:type="dxa"/>
            <w:left w:w="0" w:type="dxa"/>
            <w:bottom w:w="0" w:type="dxa"/>
            <w:right w:w="0" w:type="dxa"/>
          </w:tblCellMar>
        </w:tblPrEx>
        <w:trPr>
          <w:trHeight w:val="630" w:hRule="atLeast"/>
        </w:trPr>
        <w:tc>
          <w:tcPr>
            <w:tcW w:w="686" w:type="dxa"/>
            <w:vMerge w:val="continue"/>
            <w:tcBorders>
              <w:top w:val="single" w:color="000000" w:sz="4" w:space="0"/>
              <w:left w:val="single" w:color="000000" w:sz="4" w:space="0"/>
              <w:bottom w:val="nil"/>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olor w:val="000000"/>
                <w:sz w:val="16"/>
                <w:szCs w:val="16"/>
              </w:rPr>
            </w:pP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部门预算审查（</w:t>
            </w:r>
            <w:r>
              <w:rPr>
                <w:rFonts w:ascii="宋体" w:hAnsi="宋体" w:cs="宋体"/>
                <w:color w:val="000000"/>
                <w:kern w:val="0"/>
                <w:sz w:val="16"/>
                <w:szCs w:val="16"/>
              </w:rPr>
              <w:t>1</w:t>
            </w:r>
            <w:r>
              <w:rPr>
                <w:rFonts w:hint="eastAsia" w:ascii="宋体" w:hAnsi="宋体" w:cs="宋体"/>
                <w:color w:val="000000"/>
                <w:kern w:val="0"/>
                <w:sz w:val="16"/>
                <w:szCs w:val="16"/>
              </w:rPr>
              <w:t>分）</w:t>
            </w:r>
          </w:p>
        </w:tc>
        <w:tc>
          <w:tcPr>
            <w:tcW w:w="19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根据县人大财经委对预算草案审查结果进行考核</w:t>
            </w:r>
          </w:p>
        </w:tc>
        <w:tc>
          <w:tcPr>
            <w:tcW w:w="429"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27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对财经委审查后提出并确需修改的问题，每个问题扣</w:t>
            </w:r>
            <w:r>
              <w:rPr>
                <w:rFonts w:ascii="宋体" w:hAnsi="宋体" w:cs="宋体"/>
                <w:color w:val="000000"/>
                <w:kern w:val="0"/>
                <w:sz w:val="16"/>
                <w:szCs w:val="16"/>
              </w:rPr>
              <w:t>0.02</w:t>
            </w:r>
            <w:r>
              <w:rPr>
                <w:rFonts w:hint="eastAsia" w:ascii="宋体" w:hAnsi="宋体" w:cs="宋体"/>
                <w:color w:val="000000"/>
                <w:kern w:val="0"/>
                <w:sz w:val="16"/>
                <w:szCs w:val="16"/>
              </w:rPr>
              <w:t>分，直至扣完</w:t>
            </w:r>
          </w:p>
        </w:tc>
      </w:tr>
      <w:tr>
        <w:tblPrEx>
          <w:tblCellMar>
            <w:top w:w="0" w:type="dxa"/>
            <w:left w:w="0" w:type="dxa"/>
            <w:bottom w:w="0" w:type="dxa"/>
            <w:right w:w="0" w:type="dxa"/>
          </w:tblCellMar>
        </w:tblPrEx>
        <w:trPr>
          <w:trHeight w:val="840" w:hRule="atLeast"/>
        </w:trPr>
        <w:tc>
          <w:tcPr>
            <w:tcW w:w="686" w:type="dxa"/>
            <w:vMerge w:val="continue"/>
            <w:tcBorders>
              <w:top w:val="single" w:color="000000" w:sz="4" w:space="0"/>
              <w:left w:val="single" w:color="000000" w:sz="4" w:space="0"/>
              <w:bottom w:val="nil"/>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绩效目标（</w:t>
            </w:r>
            <w:r>
              <w:rPr>
                <w:rFonts w:ascii="宋体" w:hAnsi="宋体" w:cs="宋体"/>
                <w:color w:val="000000"/>
                <w:kern w:val="0"/>
                <w:sz w:val="16"/>
                <w:szCs w:val="16"/>
              </w:rPr>
              <w:t>5</w:t>
            </w:r>
            <w:r>
              <w:rPr>
                <w:rFonts w:hint="eastAsia" w:ascii="宋体" w:hAnsi="宋体" w:cs="宋体"/>
                <w:color w:val="000000"/>
                <w:kern w:val="0"/>
                <w:sz w:val="16"/>
                <w:szCs w:val="16"/>
              </w:rPr>
              <w:t>分）</w:t>
            </w: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部门整体绩效目标（</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19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部门整体绩效目标编制完整、合理</w:t>
            </w:r>
          </w:p>
        </w:tc>
        <w:tc>
          <w:tcPr>
            <w:tcW w:w="429"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宋体"/>
                <w:color w:val="000000"/>
                <w:sz w:val="16"/>
                <w:szCs w:val="16"/>
              </w:rPr>
            </w:pP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left"/>
              <w:textAlignment w:val="center"/>
              <w:rPr>
                <w:rFonts w:ascii="宋体"/>
                <w:color w:val="000000"/>
                <w:sz w:val="16"/>
                <w:szCs w:val="16"/>
              </w:rPr>
            </w:pPr>
          </w:p>
        </w:tc>
        <w:tc>
          <w:tcPr>
            <w:tcW w:w="27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部门整体绩效目标能完整、合理反映部门年度职责履行情况的得分，否则不得分</w:t>
            </w:r>
          </w:p>
        </w:tc>
      </w:tr>
      <w:tr>
        <w:tblPrEx>
          <w:tblCellMar>
            <w:top w:w="0" w:type="dxa"/>
            <w:left w:w="0" w:type="dxa"/>
            <w:bottom w:w="0" w:type="dxa"/>
            <w:right w:w="0" w:type="dxa"/>
          </w:tblCellMar>
        </w:tblPrEx>
        <w:trPr>
          <w:trHeight w:val="480" w:hRule="atLeast"/>
        </w:trPr>
        <w:tc>
          <w:tcPr>
            <w:tcW w:w="686" w:type="dxa"/>
            <w:vMerge w:val="continue"/>
            <w:tcBorders>
              <w:top w:val="single" w:color="000000" w:sz="4" w:space="0"/>
              <w:left w:val="single" w:color="000000" w:sz="4" w:space="0"/>
              <w:bottom w:val="nil"/>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olor w:val="000000"/>
                <w:sz w:val="16"/>
                <w:szCs w:val="16"/>
              </w:rPr>
            </w:pP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重点项目绩效目标（</w:t>
            </w:r>
            <w:r>
              <w:rPr>
                <w:rFonts w:ascii="宋体" w:hAnsi="宋体" w:cs="宋体"/>
                <w:color w:val="000000"/>
                <w:kern w:val="0"/>
                <w:sz w:val="16"/>
                <w:szCs w:val="16"/>
              </w:rPr>
              <w:t>3</w:t>
            </w:r>
            <w:r>
              <w:rPr>
                <w:rFonts w:hint="eastAsia" w:ascii="宋体" w:hAnsi="宋体" w:cs="宋体"/>
                <w:color w:val="000000"/>
                <w:kern w:val="0"/>
                <w:sz w:val="16"/>
                <w:szCs w:val="16"/>
              </w:rPr>
              <w:t>分）</w:t>
            </w:r>
          </w:p>
        </w:tc>
        <w:tc>
          <w:tcPr>
            <w:tcW w:w="19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项目绩效目标编制明确、量化</w:t>
            </w:r>
          </w:p>
        </w:tc>
        <w:tc>
          <w:tcPr>
            <w:tcW w:w="429"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27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项目支出绩效目标编制不明确和量化的发现一个扣</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CellMar>
            <w:top w:w="0" w:type="dxa"/>
            <w:left w:w="0" w:type="dxa"/>
            <w:bottom w:w="0" w:type="dxa"/>
            <w:right w:w="0" w:type="dxa"/>
          </w:tblCellMar>
        </w:tblPrEx>
        <w:trPr>
          <w:trHeight w:val="420" w:hRule="atLeast"/>
        </w:trPr>
        <w:tc>
          <w:tcPr>
            <w:tcW w:w="686"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16"/>
                <w:szCs w:val="16"/>
              </w:rPr>
            </w:pPr>
            <w:r>
              <w:rPr>
                <w:rFonts w:hint="eastAsia" w:ascii="宋体" w:hAnsi="宋体" w:cs="宋体"/>
                <w:color w:val="000000"/>
                <w:kern w:val="0"/>
                <w:sz w:val="16"/>
                <w:szCs w:val="16"/>
              </w:rPr>
              <w:t>预算执行（</w:t>
            </w:r>
            <w:r>
              <w:rPr>
                <w:rFonts w:ascii="宋体" w:hAnsi="宋体" w:cs="宋体"/>
                <w:color w:val="000000"/>
                <w:kern w:val="0"/>
                <w:sz w:val="16"/>
                <w:szCs w:val="16"/>
              </w:rPr>
              <w:t>20</w:t>
            </w:r>
            <w:r>
              <w:rPr>
                <w:rFonts w:hint="eastAsia" w:ascii="宋体" w:hAnsi="宋体" w:cs="宋体"/>
                <w:color w:val="000000"/>
                <w:kern w:val="0"/>
                <w:sz w:val="16"/>
                <w:szCs w:val="16"/>
              </w:rPr>
              <w:t>分）</w:t>
            </w:r>
          </w:p>
        </w:tc>
        <w:tc>
          <w:tcPr>
            <w:tcW w:w="6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执行进度（</w:t>
            </w:r>
            <w:r>
              <w:rPr>
                <w:rFonts w:ascii="宋体" w:hAnsi="宋体" w:cs="宋体"/>
                <w:color w:val="000000"/>
                <w:kern w:val="0"/>
                <w:sz w:val="16"/>
                <w:szCs w:val="16"/>
              </w:rPr>
              <w:t>10</w:t>
            </w:r>
            <w:r>
              <w:rPr>
                <w:rFonts w:hint="eastAsia" w:ascii="宋体" w:hAnsi="宋体" w:cs="宋体"/>
                <w:color w:val="000000"/>
                <w:kern w:val="0"/>
                <w:sz w:val="16"/>
                <w:szCs w:val="16"/>
              </w:rPr>
              <w:t>分）</w:t>
            </w: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财力专项预算分配时限（</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19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按规定及时分配财力专项预算</w:t>
            </w:r>
          </w:p>
        </w:tc>
        <w:tc>
          <w:tcPr>
            <w:tcW w:w="429"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16"/>
                <w:szCs w:val="16"/>
              </w:rPr>
            </w:pP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16"/>
                <w:szCs w:val="16"/>
              </w:rPr>
            </w:pPr>
          </w:p>
        </w:tc>
        <w:tc>
          <w:tcPr>
            <w:tcW w:w="27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按《预算法》规定时限完成分配的考核得分，否则不得分</w:t>
            </w:r>
          </w:p>
        </w:tc>
      </w:tr>
      <w:tr>
        <w:tblPrEx>
          <w:tblCellMar>
            <w:top w:w="0" w:type="dxa"/>
            <w:left w:w="0" w:type="dxa"/>
            <w:bottom w:w="0" w:type="dxa"/>
            <w:right w:w="0" w:type="dxa"/>
          </w:tblCellMar>
        </w:tblPrEx>
        <w:trPr>
          <w:trHeight w:val="420" w:hRule="atLeast"/>
        </w:trPr>
        <w:tc>
          <w:tcPr>
            <w:tcW w:w="686"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olor w:val="000000"/>
                <w:sz w:val="16"/>
                <w:szCs w:val="16"/>
              </w:rPr>
            </w:pP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部门预算执行进度（</w:t>
            </w:r>
            <w:r>
              <w:rPr>
                <w:rFonts w:ascii="宋体" w:hAnsi="宋体" w:cs="宋体"/>
                <w:color w:val="000000"/>
                <w:kern w:val="0"/>
                <w:sz w:val="16"/>
                <w:szCs w:val="16"/>
              </w:rPr>
              <w:t>6</w:t>
            </w:r>
            <w:r>
              <w:rPr>
                <w:rFonts w:hint="eastAsia" w:ascii="宋体" w:hAnsi="宋体" w:cs="宋体"/>
                <w:color w:val="000000"/>
                <w:kern w:val="0"/>
                <w:sz w:val="16"/>
                <w:szCs w:val="16"/>
              </w:rPr>
              <w:t>分）</w:t>
            </w:r>
          </w:p>
        </w:tc>
        <w:tc>
          <w:tcPr>
            <w:tcW w:w="19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部门按要求严格预算执行管理</w:t>
            </w:r>
          </w:p>
        </w:tc>
        <w:tc>
          <w:tcPr>
            <w:tcW w:w="429"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16"/>
                <w:szCs w:val="16"/>
              </w:rPr>
            </w:pP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16"/>
                <w:szCs w:val="16"/>
              </w:rPr>
            </w:pPr>
          </w:p>
        </w:tc>
        <w:tc>
          <w:tcPr>
            <w:tcW w:w="27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部门预算实际列支数÷部门预算总额</w:t>
            </w:r>
            <w:r>
              <w:rPr>
                <w:rFonts w:ascii="宋体" w:hAnsi="宋体" w:cs="宋体"/>
                <w:color w:val="000000"/>
                <w:kern w:val="0"/>
                <w:sz w:val="16"/>
                <w:szCs w:val="16"/>
              </w:rPr>
              <w:t>*</w:t>
            </w:r>
            <w:r>
              <w:rPr>
                <w:rFonts w:hint="eastAsia" w:ascii="宋体" w:hAnsi="宋体" w:cs="宋体"/>
                <w:color w:val="000000"/>
                <w:kern w:val="0"/>
                <w:sz w:val="16"/>
                <w:szCs w:val="16"/>
              </w:rPr>
              <w:t>指标分值</w:t>
            </w:r>
          </w:p>
        </w:tc>
      </w:tr>
      <w:tr>
        <w:tblPrEx>
          <w:tblCellMar>
            <w:top w:w="0" w:type="dxa"/>
            <w:left w:w="0" w:type="dxa"/>
            <w:bottom w:w="0" w:type="dxa"/>
            <w:right w:w="0" w:type="dxa"/>
          </w:tblCellMar>
        </w:tblPrEx>
        <w:trPr>
          <w:trHeight w:val="700" w:hRule="atLeast"/>
        </w:trPr>
        <w:tc>
          <w:tcPr>
            <w:tcW w:w="686"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预算调整（</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执行中期评估（</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19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部门中期评估调整取消资金÷</w:t>
            </w:r>
            <w:r>
              <w:rPr>
                <w:rFonts w:ascii="宋体" w:hAnsi="宋体" w:cs="宋体"/>
                <w:color w:val="000000"/>
                <w:kern w:val="0"/>
                <w:sz w:val="16"/>
                <w:szCs w:val="16"/>
              </w:rPr>
              <w:t>(</w:t>
            </w:r>
            <w:r>
              <w:rPr>
                <w:rFonts w:hint="eastAsia" w:ascii="宋体" w:hAnsi="宋体" w:cs="宋体"/>
                <w:color w:val="000000"/>
                <w:kern w:val="0"/>
                <w:sz w:val="16"/>
                <w:szCs w:val="16"/>
              </w:rPr>
              <w:t>中期评估调整取消资金</w:t>
            </w:r>
            <w:r>
              <w:rPr>
                <w:rFonts w:ascii="宋体" w:hAnsi="宋体" w:cs="宋体"/>
                <w:color w:val="000000"/>
                <w:kern w:val="0"/>
                <w:sz w:val="16"/>
                <w:szCs w:val="16"/>
              </w:rPr>
              <w:t>+</w:t>
            </w:r>
            <w:r>
              <w:rPr>
                <w:rFonts w:hint="eastAsia" w:ascii="宋体" w:hAnsi="宋体" w:cs="宋体"/>
                <w:color w:val="000000"/>
                <w:kern w:val="0"/>
                <w:sz w:val="16"/>
                <w:szCs w:val="16"/>
              </w:rPr>
              <w:t>预算结余注销资金）</w:t>
            </w:r>
            <w:r>
              <w:rPr>
                <w:rFonts w:ascii="宋体" w:hAnsi="宋体" w:cs="宋体"/>
                <w:color w:val="000000"/>
                <w:kern w:val="0"/>
                <w:sz w:val="16"/>
                <w:szCs w:val="16"/>
              </w:rPr>
              <w:t>*</w:t>
            </w:r>
            <w:r>
              <w:rPr>
                <w:rFonts w:hint="eastAsia" w:ascii="宋体" w:hAnsi="宋体" w:cs="宋体"/>
                <w:color w:val="000000"/>
                <w:kern w:val="0"/>
                <w:sz w:val="16"/>
                <w:szCs w:val="16"/>
              </w:rPr>
              <w:t>指标分值</w:t>
            </w:r>
          </w:p>
        </w:tc>
        <w:tc>
          <w:tcPr>
            <w:tcW w:w="429"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27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当中期评估调整取消资金与结余注销资金之和为零时，得满分</w:t>
            </w:r>
          </w:p>
        </w:tc>
      </w:tr>
      <w:tr>
        <w:tblPrEx>
          <w:tblCellMar>
            <w:top w:w="0" w:type="dxa"/>
            <w:left w:w="0" w:type="dxa"/>
            <w:bottom w:w="0" w:type="dxa"/>
            <w:right w:w="0" w:type="dxa"/>
          </w:tblCellMar>
        </w:tblPrEx>
        <w:trPr>
          <w:trHeight w:val="720" w:hRule="atLeast"/>
        </w:trPr>
        <w:tc>
          <w:tcPr>
            <w:tcW w:w="686"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00"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行政成本（</w:t>
            </w:r>
            <w:r>
              <w:rPr>
                <w:rFonts w:ascii="宋体" w:hAnsi="宋体" w:cs="宋体"/>
                <w:color w:val="000000"/>
                <w:kern w:val="0"/>
                <w:sz w:val="16"/>
                <w:szCs w:val="16"/>
              </w:rPr>
              <w:t>6</w:t>
            </w:r>
            <w:r>
              <w:rPr>
                <w:rFonts w:hint="eastAsia" w:ascii="宋体" w:hAnsi="宋体" w:cs="宋体"/>
                <w:color w:val="000000"/>
                <w:kern w:val="0"/>
                <w:sz w:val="16"/>
                <w:szCs w:val="16"/>
              </w:rPr>
              <w:t>分）</w:t>
            </w: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三公经费（</w:t>
            </w:r>
            <w:r>
              <w:rPr>
                <w:rFonts w:ascii="宋体" w:hAnsi="宋体" w:cs="宋体"/>
                <w:color w:val="000000"/>
                <w:kern w:val="0"/>
                <w:sz w:val="16"/>
                <w:szCs w:val="16"/>
              </w:rPr>
              <w:t>6</w:t>
            </w:r>
            <w:r>
              <w:rPr>
                <w:rFonts w:hint="eastAsia" w:ascii="宋体" w:hAnsi="宋体" w:cs="宋体"/>
                <w:color w:val="000000"/>
                <w:kern w:val="0"/>
                <w:sz w:val="16"/>
                <w:szCs w:val="16"/>
              </w:rPr>
              <w:t>分）</w:t>
            </w:r>
          </w:p>
        </w:tc>
        <w:tc>
          <w:tcPr>
            <w:tcW w:w="19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严格执行“三公经费”预算</w:t>
            </w:r>
          </w:p>
        </w:tc>
        <w:tc>
          <w:tcPr>
            <w:tcW w:w="429"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27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部门“三公”经费决算数一项超预算扣</w:t>
            </w:r>
            <w:r>
              <w:rPr>
                <w:rFonts w:ascii="宋体" w:hAnsi="宋体" w:cs="宋体"/>
                <w:color w:val="000000"/>
                <w:kern w:val="0"/>
                <w:sz w:val="16"/>
                <w:szCs w:val="16"/>
              </w:rPr>
              <w:t>1</w:t>
            </w:r>
            <w:r>
              <w:rPr>
                <w:rFonts w:hint="eastAsia" w:ascii="宋体" w:hAnsi="宋体" w:cs="宋体"/>
                <w:color w:val="000000"/>
                <w:kern w:val="0"/>
                <w:sz w:val="16"/>
                <w:szCs w:val="16"/>
              </w:rPr>
              <w:t>分，两项超预算扣</w:t>
            </w:r>
            <w:r>
              <w:rPr>
                <w:rFonts w:ascii="宋体" w:hAnsi="宋体" w:cs="宋体"/>
                <w:color w:val="000000"/>
                <w:kern w:val="0"/>
                <w:sz w:val="16"/>
                <w:szCs w:val="16"/>
              </w:rPr>
              <w:t>2</w:t>
            </w:r>
            <w:r>
              <w:rPr>
                <w:rFonts w:hint="eastAsia" w:ascii="宋体" w:hAnsi="宋体" w:cs="宋体"/>
                <w:color w:val="000000"/>
                <w:kern w:val="0"/>
                <w:sz w:val="16"/>
                <w:szCs w:val="16"/>
              </w:rPr>
              <w:t>分，以此类推，直至扣完</w:t>
            </w:r>
          </w:p>
        </w:tc>
      </w:tr>
      <w:tr>
        <w:tblPrEx>
          <w:tblCellMar>
            <w:top w:w="0" w:type="dxa"/>
            <w:left w:w="0" w:type="dxa"/>
            <w:bottom w:w="0" w:type="dxa"/>
            <w:right w:w="0" w:type="dxa"/>
          </w:tblCellMar>
        </w:tblPrEx>
        <w:trPr>
          <w:trHeight w:val="420" w:hRule="atLeast"/>
        </w:trPr>
        <w:tc>
          <w:tcPr>
            <w:tcW w:w="686" w:type="dxa"/>
            <w:vMerge w:val="restar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16"/>
                <w:szCs w:val="16"/>
              </w:rPr>
            </w:pPr>
            <w:r>
              <w:rPr>
                <w:rFonts w:hint="eastAsia" w:ascii="宋体" w:hAnsi="宋体" w:cs="宋体"/>
                <w:color w:val="000000"/>
                <w:kern w:val="0"/>
                <w:sz w:val="16"/>
                <w:szCs w:val="16"/>
              </w:rPr>
              <w:t>综合管理（</w:t>
            </w:r>
            <w:r>
              <w:rPr>
                <w:rFonts w:ascii="宋体" w:hAnsi="宋体" w:cs="宋体"/>
                <w:color w:val="000000"/>
                <w:kern w:val="0"/>
                <w:sz w:val="16"/>
                <w:szCs w:val="16"/>
              </w:rPr>
              <w:t>40</w:t>
            </w:r>
            <w:r>
              <w:rPr>
                <w:rFonts w:hint="eastAsia" w:ascii="宋体" w:hAnsi="宋体" w:cs="宋体"/>
                <w:color w:val="000000"/>
                <w:kern w:val="0"/>
                <w:sz w:val="16"/>
                <w:szCs w:val="16"/>
              </w:rPr>
              <w:t>分）</w:t>
            </w:r>
          </w:p>
        </w:tc>
        <w:tc>
          <w:tcPr>
            <w:tcW w:w="6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政府采购实施计划（</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政府采购实施计划编制（</w:t>
            </w:r>
            <w:r>
              <w:rPr>
                <w:rFonts w:ascii="宋体" w:hAnsi="宋体" w:cs="宋体"/>
                <w:color w:val="000000"/>
                <w:kern w:val="0"/>
                <w:sz w:val="16"/>
                <w:szCs w:val="16"/>
              </w:rPr>
              <w:t>2</w:t>
            </w:r>
            <w:r>
              <w:rPr>
                <w:rFonts w:hint="eastAsia" w:ascii="宋体" w:hAnsi="宋体" w:cs="宋体"/>
                <w:color w:val="000000"/>
                <w:kern w:val="0"/>
                <w:sz w:val="16"/>
                <w:szCs w:val="16"/>
              </w:rPr>
              <w:t>）</w:t>
            </w:r>
          </w:p>
        </w:tc>
        <w:tc>
          <w:tcPr>
            <w:tcW w:w="19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实施计划与政府采购预算的一致性</w:t>
            </w:r>
          </w:p>
        </w:tc>
        <w:tc>
          <w:tcPr>
            <w:tcW w:w="429"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27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w:t>
            </w:r>
            <w:r>
              <w:rPr>
                <w:rFonts w:ascii="宋体" w:hAnsi="宋体" w:cs="宋体"/>
                <w:color w:val="000000"/>
                <w:kern w:val="0"/>
                <w:sz w:val="16"/>
                <w:szCs w:val="16"/>
              </w:rPr>
              <w:t>1-</w:t>
            </w:r>
            <w:r>
              <w:rPr>
                <w:rFonts w:hint="eastAsia" w:ascii="宋体" w:hAnsi="宋体" w:cs="宋体"/>
                <w:color w:val="000000"/>
                <w:kern w:val="0"/>
                <w:sz w:val="16"/>
                <w:szCs w:val="16"/>
              </w:rPr>
              <w:t>调整或细化资金</w:t>
            </w:r>
            <w:r>
              <w:rPr>
                <w:rFonts w:ascii="宋体" w:hAnsi="宋体" w:cs="宋体"/>
                <w:color w:val="000000"/>
                <w:kern w:val="0"/>
                <w:sz w:val="16"/>
                <w:szCs w:val="16"/>
              </w:rPr>
              <w:t>/</w:t>
            </w:r>
            <w:r>
              <w:rPr>
                <w:rFonts w:hint="eastAsia" w:ascii="宋体" w:hAnsi="宋体" w:cs="宋体"/>
                <w:color w:val="000000"/>
                <w:kern w:val="0"/>
                <w:sz w:val="16"/>
                <w:szCs w:val="16"/>
              </w:rPr>
              <w:t>政府采购预算资金）</w:t>
            </w:r>
            <w:r>
              <w:rPr>
                <w:rFonts w:ascii="宋体" w:hAnsi="宋体" w:cs="宋体"/>
                <w:color w:val="000000"/>
                <w:kern w:val="0"/>
                <w:sz w:val="16"/>
                <w:szCs w:val="16"/>
              </w:rPr>
              <w:t>*</w:t>
            </w:r>
            <w:r>
              <w:rPr>
                <w:rFonts w:hint="eastAsia" w:ascii="宋体" w:hAnsi="宋体" w:cs="宋体"/>
                <w:color w:val="000000"/>
                <w:kern w:val="0"/>
                <w:sz w:val="16"/>
                <w:szCs w:val="16"/>
              </w:rPr>
              <w:t>分值</w:t>
            </w:r>
          </w:p>
        </w:tc>
      </w:tr>
      <w:tr>
        <w:tblPrEx>
          <w:tblCellMar>
            <w:top w:w="0" w:type="dxa"/>
            <w:left w:w="0" w:type="dxa"/>
            <w:bottom w:w="0" w:type="dxa"/>
            <w:right w:w="0" w:type="dxa"/>
          </w:tblCellMar>
        </w:tblPrEx>
        <w:trPr>
          <w:trHeight w:val="660" w:hRule="atLeast"/>
        </w:trPr>
        <w:tc>
          <w:tcPr>
            <w:tcW w:w="686"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olor w:val="000000"/>
                <w:sz w:val="16"/>
                <w:szCs w:val="16"/>
              </w:rPr>
            </w:pP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政府采购实施计划的执行（</w:t>
            </w:r>
            <w:r>
              <w:rPr>
                <w:rFonts w:ascii="宋体" w:hAnsi="宋体" w:cs="宋体"/>
                <w:color w:val="000000"/>
                <w:kern w:val="0"/>
                <w:sz w:val="16"/>
                <w:szCs w:val="16"/>
              </w:rPr>
              <w:t>2</w:t>
            </w:r>
            <w:r>
              <w:rPr>
                <w:rFonts w:hint="eastAsia" w:ascii="宋体" w:hAnsi="宋体" w:cs="宋体"/>
                <w:color w:val="000000"/>
                <w:kern w:val="0"/>
                <w:sz w:val="16"/>
                <w:szCs w:val="16"/>
              </w:rPr>
              <w:t>）</w:t>
            </w:r>
          </w:p>
        </w:tc>
        <w:tc>
          <w:tcPr>
            <w:tcW w:w="19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执行的实施计划与备案的实施计划的一致性</w:t>
            </w:r>
          </w:p>
        </w:tc>
        <w:tc>
          <w:tcPr>
            <w:tcW w:w="429"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27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w:t>
            </w:r>
            <w:r>
              <w:rPr>
                <w:rFonts w:ascii="宋体" w:hAnsi="宋体" w:cs="宋体"/>
                <w:color w:val="000000"/>
                <w:kern w:val="0"/>
                <w:sz w:val="16"/>
                <w:szCs w:val="16"/>
              </w:rPr>
              <w:t>1-</w:t>
            </w:r>
            <w:r>
              <w:rPr>
                <w:rFonts w:hint="eastAsia" w:ascii="宋体" w:hAnsi="宋体" w:cs="宋体"/>
                <w:color w:val="000000"/>
                <w:kern w:val="0"/>
                <w:sz w:val="16"/>
                <w:szCs w:val="16"/>
              </w:rPr>
              <w:t>实施计划备案后的调整或细化资金</w:t>
            </w:r>
            <w:r>
              <w:rPr>
                <w:rFonts w:ascii="宋体" w:hAnsi="宋体" w:cs="宋体"/>
                <w:color w:val="000000"/>
                <w:kern w:val="0"/>
                <w:sz w:val="16"/>
                <w:szCs w:val="16"/>
              </w:rPr>
              <w:t>/</w:t>
            </w:r>
            <w:r>
              <w:rPr>
                <w:rFonts w:hint="eastAsia" w:ascii="宋体" w:hAnsi="宋体" w:cs="宋体"/>
                <w:color w:val="000000"/>
                <w:kern w:val="0"/>
                <w:sz w:val="16"/>
                <w:szCs w:val="16"/>
              </w:rPr>
              <w:t>实施计划备案后的资金）</w:t>
            </w:r>
            <w:r>
              <w:rPr>
                <w:rFonts w:ascii="宋体" w:hAnsi="宋体" w:cs="宋体"/>
                <w:color w:val="000000"/>
                <w:kern w:val="0"/>
                <w:sz w:val="16"/>
                <w:szCs w:val="16"/>
              </w:rPr>
              <w:t>*</w:t>
            </w:r>
            <w:r>
              <w:rPr>
                <w:rFonts w:hint="eastAsia" w:ascii="宋体" w:hAnsi="宋体" w:cs="宋体"/>
                <w:color w:val="000000"/>
                <w:kern w:val="0"/>
                <w:sz w:val="16"/>
                <w:szCs w:val="16"/>
              </w:rPr>
              <w:t>分值</w:t>
            </w:r>
          </w:p>
        </w:tc>
      </w:tr>
      <w:tr>
        <w:tblPrEx>
          <w:tblCellMar>
            <w:top w:w="0" w:type="dxa"/>
            <w:left w:w="0" w:type="dxa"/>
            <w:bottom w:w="0" w:type="dxa"/>
            <w:right w:w="0" w:type="dxa"/>
          </w:tblCellMar>
        </w:tblPrEx>
        <w:trPr>
          <w:trHeight w:val="1080" w:hRule="atLeast"/>
        </w:trPr>
        <w:tc>
          <w:tcPr>
            <w:tcW w:w="686"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资产管理（</w:t>
            </w:r>
            <w:r>
              <w:rPr>
                <w:rFonts w:ascii="宋体" w:hAnsi="宋体" w:cs="宋体"/>
                <w:color w:val="000000"/>
                <w:kern w:val="0"/>
                <w:sz w:val="16"/>
                <w:szCs w:val="16"/>
              </w:rPr>
              <w:t>6</w:t>
            </w:r>
            <w:r>
              <w:rPr>
                <w:rFonts w:hint="eastAsia" w:ascii="宋体" w:hAnsi="宋体" w:cs="宋体"/>
                <w:color w:val="000000"/>
                <w:kern w:val="0"/>
                <w:sz w:val="16"/>
                <w:szCs w:val="16"/>
              </w:rPr>
              <w:t>分）</w:t>
            </w: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资产管理信息系统建设情况（</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19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考核部门和单位将国有资产纳入资产信息系统管理情况</w:t>
            </w:r>
          </w:p>
        </w:tc>
        <w:tc>
          <w:tcPr>
            <w:tcW w:w="429"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16"/>
                <w:szCs w:val="16"/>
              </w:rPr>
            </w:pP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16"/>
                <w:szCs w:val="16"/>
              </w:rPr>
            </w:pPr>
          </w:p>
        </w:tc>
        <w:tc>
          <w:tcPr>
            <w:tcW w:w="27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①未将所属单位国有资产纳入系统管理，每少一个单位扣</w:t>
            </w:r>
            <w:r>
              <w:rPr>
                <w:rFonts w:ascii="宋体" w:hAnsi="宋体" w:cs="宋体"/>
                <w:color w:val="000000"/>
                <w:kern w:val="0"/>
                <w:sz w:val="16"/>
                <w:szCs w:val="16"/>
              </w:rPr>
              <w:t>1</w:t>
            </w:r>
            <w:r>
              <w:rPr>
                <w:rFonts w:hint="eastAsia" w:ascii="宋体" w:hAnsi="宋体" w:cs="宋体"/>
                <w:color w:val="000000"/>
                <w:kern w:val="0"/>
                <w:sz w:val="16"/>
                <w:szCs w:val="16"/>
              </w:rPr>
              <w:t>分。②未将资产变动情况及时录入系统，每次扣</w:t>
            </w:r>
            <w:r>
              <w:rPr>
                <w:rFonts w:ascii="宋体" w:hAnsi="宋体" w:cs="宋体"/>
                <w:color w:val="000000"/>
                <w:kern w:val="0"/>
                <w:sz w:val="16"/>
                <w:szCs w:val="16"/>
              </w:rPr>
              <w:t>0.5</w:t>
            </w:r>
            <w:r>
              <w:rPr>
                <w:rFonts w:hint="eastAsia" w:ascii="宋体" w:hAnsi="宋体" w:cs="宋体"/>
                <w:color w:val="000000"/>
                <w:kern w:val="0"/>
                <w:sz w:val="16"/>
                <w:szCs w:val="16"/>
              </w:rPr>
              <w:t>分。③未落实人员负责管理系统，扣</w:t>
            </w:r>
            <w:r>
              <w:rPr>
                <w:rFonts w:ascii="宋体" w:hAnsi="宋体" w:cs="宋体"/>
                <w:color w:val="000000"/>
                <w:kern w:val="0"/>
                <w:sz w:val="16"/>
                <w:szCs w:val="16"/>
              </w:rPr>
              <w:t>1</w:t>
            </w:r>
            <w:r>
              <w:rPr>
                <w:rFonts w:hint="eastAsia" w:ascii="宋体" w:hAnsi="宋体" w:cs="宋体"/>
                <w:color w:val="000000"/>
                <w:kern w:val="0"/>
                <w:sz w:val="16"/>
                <w:szCs w:val="16"/>
              </w:rPr>
              <w:t>分。</w:t>
            </w:r>
          </w:p>
        </w:tc>
      </w:tr>
      <w:tr>
        <w:tblPrEx>
          <w:tblCellMar>
            <w:top w:w="0" w:type="dxa"/>
            <w:left w:w="0" w:type="dxa"/>
            <w:bottom w:w="0" w:type="dxa"/>
            <w:right w:w="0" w:type="dxa"/>
          </w:tblCellMar>
        </w:tblPrEx>
        <w:trPr>
          <w:trHeight w:val="1740" w:hRule="atLeast"/>
        </w:trPr>
        <w:tc>
          <w:tcPr>
            <w:tcW w:w="686"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ascii="宋体"/>
                <w:color w:val="000000"/>
                <w:sz w:val="16"/>
                <w:szCs w:val="16"/>
              </w:rPr>
            </w:pP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行政事业单位资产清查开展情况（</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19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考核行政事业单位按要求及时、准确、全面开展资产清查工作情况</w:t>
            </w:r>
          </w:p>
        </w:tc>
        <w:tc>
          <w:tcPr>
            <w:tcW w:w="429"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16"/>
                <w:szCs w:val="16"/>
              </w:rPr>
            </w:pP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16"/>
                <w:szCs w:val="16"/>
              </w:rPr>
            </w:pPr>
          </w:p>
        </w:tc>
        <w:tc>
          <w:tcPr>
            <w:tcW w:w="27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①未在规定时间内完成资产清查任务扣</w:t>
            </w:r>
            <w:r>
              <w:rPr>
                <w:rFonts w:ascii="宋体" w:hAnsi="宋体" w:cs="宋体"/>
                <w:color w:val="000000"/>
                <w:kern w:val="0"/>
                <w:sz w:val="16"/>
                <w:szCs w:val="16"/>
              </w:rPr>
              <w:t>1</w:t>
            </w:r>
            <w:r>
              <w:rPr>
                <w:rFonts w:hint="eastAsia" w:ascii="宋体" w:hAnsi="宋体" w:cs="宋体"/>
                <w:color w:val="000000"/>
                <w:kern w:val="0"/>
                <w:sz w:val="16"/>
                <w:szCs w:val="16"/>
              </w:rPr>
              <w:t>分。②资产清查结果与财政组织复核的结果误差超过</w:t>
            </w:r>
            <w:r>
              <w:rPr>
                <w:rFonts w:ascii="宋体" w:hAnsi="宋体" w:cs="宋体"/>
                <w:color w:val="000000"/>
                <w:kern w:val="0"/>
                <w:sz w:val="16"/>
                <w:szCs w:val="16"/>
              </w:rPr>
              <w:t>10%</w:t>
            </w:r>
            <w:r>
              <w:rPr>
                <w:rFonts w:hint="eastAsia" w:ascii="宋体" w:hAnsi="宋体" w:cs="宋体"/>
                <w:color w:val="000000"/>
                <w:kern w:val="0"/>
                <w:sz w:val="16"/>
                <w:szCs w:val="16"/>
              </w:rPr>
              <w:t>的扣</w:t>
            </w:r>
            <w:r>
              <w:rPr>
                <w:rFonts w:ascii="宋体" w:hAnsi="宋体" w:cs="宋体"/>
                <w:color w:val="000000"/>
                <w:kern w:val="0"/>
                <w:sz w:val="16"/>
                <w:szCs w:val="16"/>
              </w:rPr>
              <w:t>1</w:t>
            </w:r>
            <w:r>
              <w:rPr>
                <w:rFonts w:hint="eastAsia" w:ascii="宋体" w:hAnsi="宋体" w:cs="宋体"/>
                <w:color w:val="000000"/>
                <w:kern w:val="0"/>
                <w:sz w:val="16"/>
                <w:szCs w:val="16"/>
              </w:rPr>
              <w:t>分。③未及时按批复的清查结果进行账务调整扣</w:t>
            </w:r>
            <w:r>
              <w:rPr>
                <w:rFonts w:ascii="宋体" w:hAnsi="宋体" w:cs="宋体"/>
                <w:color w:val="000000"/>
                <w:kern w:val="0"/>
                <w:sz w:val="16"/>
                <w:szCs w:val="16"/>
              </w:rPr>
              <w:t>1</w:t>
            </w:r>
            <w:r>
              <w:rPr>
                <w:rFonts w:hint="eastAsia" w:ascii="宋体" w:hAnsi="宋体" w:cs="宋体"/>
                <w:color w:val="000000"/>
                <w:kern w:val="0"/>
                <w:sz w:val="16"/>
                <w:szCs w:val="16"/>
              </w:rPr>
              <w:t>分。④未及时更新资产管理信息系统，导致系统资产数据与上报财政的资产清查结果不一致扣</w:t>
            </w:r>
            <w:r>
              <w:rPr>
                <w:rFonts w:ascii="宋体" w:hAnsi="宋体" w:cs="宋体"/>
                <w:color w:val="000000"/>
                <w:kern w:val="0"/>
                <w:sz w:val="16"/>
                <w:szCs w:val="16"/>
              </w:rPr>
              <w:t>1</w:t>
            </w:r>
            <w:r>
              <w:rPr>
                <w:rFonts w:hint="eastAsia" w:ascii="宋体" w:hAnsi="宋体" w:cs="宋体"/>
                <w:color w:val="000000"/>
                <w:kern w:val="0"/>
                <w:sz w:val="16"/>
                <w:szCs w:val="16"/>
              </w:rPr>
              <w:t>分。</w:t>
            </w:r>
          </w:p>
        </w:tc>
      </w:tr>
      <w:tr>
        <w:tblPrEx>
          <w:tblCellMar>
            <w:top w:w="0" w:type="dxa"/>
            <w:left w:w="0" w:type="dxa"/>
            <w:bottom w:w="0" w:type="dxa"/>
            <w:right w:w="0" w:type="dxa"/>
          </w:tblCellMar>
        </w:tblPrEx>
        <w:trPr>
          <w:trHeight w:val="1280" w:hRule="atLeast"/>
        </w:trPr>
        <w:tc>
          <w:tcPr>
            <w:tcW w:w="686"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ascii="宋体"/>
                <w:color w:val="000000"/>
                <w:sz w:val="16"/>
                <w:szCs w:val="16"/>
              </w:rPr>
            </w:pP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行政事业单位资产报表上报情况（</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19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考核行政事业单位上报国有资产报表数据的真实性、准确性、全面性</w:t>
            </w:r>
          </w:p>
        </w:tc>
        <w:tc>
          <w:tcPr>
            <w:tcW w:w="429"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16"/>
                <w:szCs w:val="16"/>
              </w:rPr>
            </w:pP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16"/>
                <w:szCs w:val="16"/>
              </w:rPr>
            </w:pPr>
          </w:p>
        </w:tc>
        <w:tc>
          <w:tcPr>
            <w:tcW w:w="27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①未落实专人负责资产报表，未及时上报资产报表扣</w:t>
            </w:r>
            <w:r>
              <w:rPr>
                <w:rFonts w:ascii="宋体" w:hAnsi="宋体" w:cs="宋体"/>
                <w:color w:val="000000"/>
                <w:kern w:val="0"/>
                <w:sz w:val="16"/>
                <w:szCs w:val="16"/>
              </w:rPr>
              <w:t>1</w:t>
            </w:r>
            <w:r>
              <w:rPr>
                <w:rFonts w:hint="eastAsia" w:ascii="宋体" w:hAnsi="宋体" w:cs="宋体"/>
                <w:color w:val="000000"/>
                <w:kern w:val="0"/>
                <w:sz w:val="16"/>
                <w:szCs w:val="16"/>
              </w:rPr>
              <w:t>分。②报表填报不规范，内容不完整，数据不真实，扣</w:t>
            </w:r>
            <w:r>
              <w:rPr>
                <w:rFonts w:ascii="宋体" w:hAnsi="宋体" w:cs="宋体"/>
                <w:color w:val="000000"/>
                <w:kern w:val="0"/>
                <w:sz w:val="16"/>
                <w:szCs w:val="16"/>
              </w:rPr>
              <w:t>1</w:t>
            </w:r>
            <w:r>
              <w:rPr>
                <w:rFonts w:hint="eastAsia" w:ascii="宋体" w:hAnsi="宋体" w:cs="宋体"/>
                <w:color w:val="000000"/>
                <w:kern w:val="0"/>
                <w:sz w:val="16"/>
                <w:szCs w:val="16"/>
              </w:rPr>
              <w:t>分。③未提交分析报告，对资产变动情况未作分析说明，扣</w:t>
            </w:r>
            <w:r>
              <w:rPr>
                <w:rFonts w:ascii="宋体" w:hAnsi="宋体" w:cs="宋体"/>
                <w:color w:val="000000"/>
                <w:kern w:val="0"/>
                <w:sz w:val="16"/>
                <w:szCs w:val="16"/>
              </w:rPr>
              <w:t>1</w:t>
            </w:r>
            <w:r>
              <w:rPr>
                <w:rFonts w:hint="eastAsia" w:ascii="宋体" w:hAnsi="宋体" w:cs="宋体"/>
                <w:color w:val="000000"/>
                <w:kern w:val="0"/>
                <w:sz w:val="16"/>
                <w:szCs w:val="16"/>
              </w:rPr>
              <w:t>分。</w:t>
            </w:r>
          </w:p>
        </w:tc>
      </w:tr>
      <w:tr>
        <w:tblPrEx>
          <w:tblCellMar>
            <w:top w:w="0" w:type="dxa"/>
            <w:left w:w="0" w:type="dxa"/>
            <w:bottom w:w="0" w:type="dxa"/>
            <w:right w:w="0" w:type="dxa"/>
          </w:tblCellMar>
        </w:tblPrEx>
        <w:trPr>
          <w:trHeight w:val="1100" w:hRule="atLeast"/>
        </w:trPr>
        <w:tc>
          <w:tcPr>
            <w:tcW w:w="686"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00" w:type="dxa"/>
            <w:tcBorders>
              <w:top w:val="single" w:color="000000" w:sz="4" w:space="0"/>
              <w:left w:val="single" w:color="000000" w:sz="4" w:space="0"/>
              <w:bottom w:val="nil"/>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内控制度管理（</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内部控制度健全完整（</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19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考核部门内部控制制度的设置和执行情况</w:t>
            </w:r>
          </w:p>
        </w:tc>
        <w:tc>
          <w:tcPr>
            <w:tcW w:w="429"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16"/>
                <w:szCs w:val="16"/>
              </w:rPr>
            </w:pPr>
          </w:p>
        </w:tc>
        <w:tc>
          <w:tcPr>
            <w:tcW w:w="27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内部控制制度健全完整并执行良好的得分，否则不得分。在本年度内因内控制度不健全或执行不到位，造成单位出现廉政风险或发生重大责任事故的不得分。</w:t>
            </w:r>
          </w:p>
        </w:tc>
      </w:tr>
      <w:tr>
        <w:tblPrEx>
          <w:tblCellMar>
            <w:top w:w="0" w:type="dxa"/>
            <w:left w:w="0" w:type="dxa"/>
            <w:bottom w:w="0" w:type="dxa"/>
            <w:right w:w="0" w:type="dxa"/>
          </w:tblCellMar>
        </w:tblPrEx>
        <w:trPr>
          <w:trHeight w:val="1260" w:hRule="atLeast"/>
        </w:trPr>
        <w:tc>
          <w:tcPr>
            <w:tcW w:w="686"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信息公开（</w:t>
            </w:r>
            <w:r>
              <w:rPr>
                <w:rFonts w:ascii="宋体" w:hAnsi="宋体" w:cs="宋体"/>
                <w:color w:val="000000"/>
                <w:kern w:val="0"/>
                <w:sz w:val="16"/>
                <w:szCs w:val="16"/>
              </w:rPr>
              <w:t>10</w:t>
            </w:r>
            <w:r>
              <w:rPr>
                <w:rFonts w:hint="eastAsia" w:ascii="宋体" w:hAnsi="宋体" w:cs="宋体"/>
                <w:color w:val="000000"/>
                <w:kern w:val="0"/>
                <w:sz w:val="16"/>
                <w:szCs w:val="16"/>
              </w:rPr>
              <w:t>分）</w:t>
            </w: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预算公开（</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19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除涉密信息外，各部门要在财政部门批复后二十日内向社会公开本部门预算（含所有财政资金安排的“三公”经费、机关运行经费的安排、使用情况等）</w:t>
            </w:r>
          </w:p>
        </w:tc>
        <w:tc>
          <w:tcPr>
            <w:tcW w:w="429"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27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按县财政通知要求公开预算，未按要求公开的，发现一处扣</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CellMar>
            <w:top w:w="0" w:type="dxa"/>
            <w:left w:w="0" w:type="dxa"/>
            <w:bottom w:w="0" w:type="dxa"/>
            <w:right w:w="0" w:type="dxa"/>
          </w:tblCellMar>
        </w:tblPrEx>
        <w:trPr>
          <w:trHeight w:val="1280" w:hRule="atLeast"/>
        </w:trPr>
        <w:tc>
          <w:tcPr>
            <w:tcW w:w="686"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olor w:val="000000"/>
                <w:sz w:val="16"/>
                <w:szCs w:val="16"/>
              </w:rPr>
            </w:pP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决算公开（</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19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除涉密信息外，各部门要在财政部门批复二十日内向社会公开本部门决算（含所有财政资金安排的“三公”经费、机关运行经费的安排、使用情况等）</w:t>
            </w:r>
          </w:p>
        </w:tc>
        <w:tc>
          <w:tcPr>
            <w:tcW w:w="429"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16"/>
                <w:szCs w:val="16"/>
              </w:rPr>
            </w:pP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16"/>
                <w:szCs w:val="16"/>
              </w:rPr>
            </w:pPr>
          </w:p>
        </w:tc>
        <w:tc>
          <w:tcPr>
            <w:tcW w:w="27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未按要求公开的，发现一处问题</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CellMar>
            <w:top w:w="0" w:type="dxa"/>
            <w:left w:w="0" w:type="dxa"/>
            <w:bottom w:w="0" w:type="dxa"/>
            <w:right w:w="0" w:type="dxa"/>
          </w:tblCellMar>
        </w:tblPrEx>
        <w:trPr>
          <w:trHeight w:val="630" w:hRule="atLeast"/>
        </w:trPr>
        <w:tc>
          <w:tcPr>
            <w:tcW w:w="686"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olor w:val="000000"/>
                <w:sz w:val="16"/>
                <w:szCs w:val="16"/>
              </w:rPr>
            </w:pP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绩效信息公开（</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19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按要求公开部门整体支出绩效自评报告及其他按要求应公开的绩效信息</w:t>
            </w:r>
          </w:p>
        </w:tc>
        <w:tc>
          <w:tcPr>
            <w:tcW w:w="429"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27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未按要求公开的，发现一处问题</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CellMar>
            <w:top w:w="0" w:type="dxa"/>
            <w:left w:w="0" w:type="dxa"/>
            <w:bottom w:w="0" w:type="dxa"/>
            <w:right w:w="0" w:type="dxa"/>
          </w:tblCellMar>
        </w:tblPrEx>
        <w:trPr>
          <w:trHeight w:val="1260" w:hRule="atLeast"/>
        </w:trPr>
        <w:tc>
          <w:tcPr>
            <w:tcW w:w="686"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绩效评价（</w:t>
            </w:r>
            <w:r>
              <w:rPr>
                <w:rFonts w:ascii="宋体" w:hAnsi="宋体" w:cs="宋体"/>
                <w:color w:val="000000"/>
                <w:kern w:val="0"/>
                <w:sz w:val="16"/>
                <w:szCs w:val="16"/>
              </w:rPr>
              <w:t>10</w:t>
            </w:r>
            <w:r>
              <w:rPr>
                <w:rFonts w:hint="eastAsia" w:ascii="宋体" w:hAnsi="宋体" w:cs="宋体"/>
                <w:color w:val="000000"/>
                <w:kern w:val="0"/>
                <w:sz w:val="16"/>
                <w:szCs w:val="16"/>
              </w:rPr>
              <w:t>分）</w:t>
            </w: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评价项目覆盖率（</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19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部门实施绩效评价项目数量占部门管理专项预算项目数量的比重，部门申报绩效目标项目数量的比重，用以反映和考核部门实施绩效评价项目资金覆盖情况</w:t>
            </w:r>
          </w:p>
        </w:tc>
        <w:tc>
          <w:tcPr>
            <w:tcW w:w="429"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27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评价覆盖率</w:t>
            </w:r>
            <w:r>
              <w:rPr>
                <w:rFonts w:ascii="宋体" w:hAnsi="宋体" w:cs="宋体"/>
                <w:color w:val="000000"/>
                <w:kern w:val="0"/>
                <w:sz w:val="16"/>
                <w:szCs w:val="16"/>
              </w:rPr>
              <w:t>=</w:t>
            </w:r>
            <w:r>
              <w:rPr>
                <w:rFonts w:hint="eastAsia" w:ascii="宋体" w:hAnsi="宋体" w:cs="宋体"/>
                <w:color w:val="000000"/>
                <w:kern w:val="0"/>
                <w:sz w:val="16"/>
                <w:szCs w:val="16"/>
              </w:rPr>
              <w:t>实施绩效评价项目数量</w:t>
            </w:r>
            <w:r>
              <w:rPr>
                <w:rFonts w:ascii="宋体" w:hAnsi="宋体" w:cs="宋体"/>
                <w:color w:val="000000"/>
                <w:kern w:val="0"/>
                <w:sz w:val="16"/>
                <w:szCs w:val="16"/>
              </w:rPr>
              <w:t>/</w:t>
            </w:r>
            <w:r>
              <w:rPr>
                <w:rFonts w:hint="eastAsia" w:ascii="宋体" w:hAnsi="宋体" w:cs="宋体"/>
                <w:color w:val="000000"/>
                <w:kern w:val="0"/>
                <w:sz w:val="16"/>
                <w:szCs w:val="16"/>
              </w:rPr>
              <w:t>部门管理专项预算项目数量×</w:t>
            </w:r>
            <w:r>
              <w:rPr>
                <w:rFonts w:ascii="宋体" w:hAnsi="宋体" w:cs="宋体"/>
                <w:color w:val="000000"/>
                <w:kern w:val="0"/>
                <w:sz w:val="16"/>
                <w:szCs w:val="16"/>
              </w:rPr>
              <w:t>100%</w:t>
            </w:r>
          </w:p>
        </w:tc>
      </w:tr>
      <w:tr>
        <w:tblPrEx>
          <w:tblCellMar>
            <w:top w:w="0" w:type="dxa"/>
            <w:left w:w="0" w:type="dxa"/>
            <w:bottom w:w="0" w:type="dxa"/>
            <w:right w:w="0" w:type="dxa"/>
          </w:tblCellMar>
        </w:tblPrEx>
        <w:trPr>
          <w:trHeight w:val="580" w:hRule="atLeast"/>
        </w:trPr>
        <w:tc>
          <w:tcPr>
            <w:tcW w:w="686"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olor w:val="000000"/>
                <w:sz w:val="16"/>
                <w:szCs w:val="16"/>
              </w:rPr>
            </w:pP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评价层次（</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19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部门（单位）是否对单位内部股室开展整体绩效评价</w:t>
            </w:r>
          </w:p>
        </w:tc>
        <w:tc>
          <w:tcPr>
            <w:tcW w:w="429"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r>
              <w:rPr>
                <w:rFonts w:ascii="宋体" w:hAnsi="宋体" w:cs="宋体"/>
                <w:color w:val="000000"/>
                <w:sz w:val="16"/>
                <w:szCs w:val="16"/>
              </w:rPr>
              <w:t>2</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r>
              <w:rPr>
                <w:rFonts w:hint="eastAsia" w:ascii="宋体" w:hAnsi="宋体" w:cs="宋体"/>
                <w:color w:val="000000"/>
                <w:sz w:val="16"/>
                <w:szCs w:val="16"/>
              </w:rPr>
              <w:t>未进行评价</w:t>
            </w:r>
          </w:p>
        </w:tc>
        <w:tc>
          <w:tcPr>
            <w:tcW w:w="27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对单位内部实施评价的得分，否则不得分</w:t>
            </w:r>
          </w:p>
        </w:tc>
      </w:tr>
      <w:tr>
        <w:tblPrEx>
          <w:tblCellMar>
            <w:top w:w="0" w:type="dxa"/>
            <w:left w:w="0" w:type="dxa"/>
            <w:bottom w:w="0" w:type="dxa"/>
            <w:right w:w="0" w:type="dxa"/>
          </w:tblCellMar>
        </w:tblPrEx>
        <w:trPr>
          <w:trHeight w:val="700" w:hRule="atLeast"/>
        </w:trPr>
        <w:tc>
          <w:tcPr>
            <w:tcW w:w="686"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olor w:val="000000"/>
                <w:sz w:val="16"/>
                <w:szCs w:val="16"/>
              </w:rPr>
            </w:pP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评价结果报告（</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19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部门是否按要求向财政部门报告自评报告等相关绩效信息</w:t>
            </w:r>
          </w:p>
        </w:tc>
        <w:tc>
          <w:tcPr>
            <w:tcW w:w="429"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27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未按要求报送的，发现一处扣</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CellMar>
            <w:top w:w="0" w:type="dxa"/>
            <w:left w:w="0" w:type="dxa"/>
            <w:bottom w:w="0" w:type="dxa"/>
            <w:right w:w="0" w:type="dxa"/>
          </w:tblCellMar>
        </w:tblPrEx>
        <w:trPr>
          <w:trHeight w:val="680" w:hRule="atLeast"/>
        </w:trPr>
        <w:tc>
          <w:tcPr>
            <w:tcW w:w="686"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olor w:val="000000"/>
                <w:sz w:val="16"/>
                <w:szCs w:val="16"/>
              </w:rPr>
            </w:pP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整改完成率（</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19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部门是否按要求针对绩效评价发现问题制定整改措施，并整改落实到位</w:t>
            </w:r>
          </w:p>
        </w:tc>
        <w:tc>
          <w:tcPr>
            <w:tcW w:w="429"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27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完成率</w:t>
            </w:r>
            <w:r>
              <w:rPr>
                <w:rFonts w:ascii="宋体" w:hAnsi="宋体" w:cs="宋体"/>
                <w:color w:val="000000"/>
                <w:kern w:val="0"/>
                <w:sz w:val="16"/>
                <w:szCs w:val="16"/>
              </w:rPr>
              <w:t>=</w:t>
            </w:r>
            <w:r>
              <w:rPr>
                <w:rFonts w:hint="eastAsia" w:ascii="宋体" w:hAnsi="宋体" w:cs="宋体"/>
                <w:color w:val="000000"/>
                <w:kern w:val="0"/>
                <w:sz w:val="16"/>
                <w:szCs w:val="16"/>
              </w:rPr>
              <w:t>应制定整改措施的项目数量</w:t>
            </w:r>
            <w:r>
              <w:rPr>
                <w:rFonts w:ascii="宋体" w:hAnsi="宋体" w:cs="宋体"/>
                <w:color w:val="000000"/>
                <w:kern w:val="0"/>
                <w:sz w:val="16"/>
                <w:szCs w:val="16"/>
              </w:rPr>
              <w:t>/</w:t>
            </w:r>
            <w:r>
              <w:rPr>
                <w:rFonts w:hint="eastAsia" w:ascii="宋体" w:hAnsi="宋体" w:cs="宋体"/>
                <w:color w:val="000000"/>
                <w:kern w:val="0"/>
                <w:sz w:val="16"/>
                <w:szCs w:val="16"/>
              </w:rPr>
              <w:t>部门实际制定整改措施项目数量×</w:t>
            </w:r>
            <w:r>
              <w:rPr>
                <w:rFonts w:ascii="宋体" w:hAnsi="宋体" w:cs="宋体"/>
                <w:color w:val="000000"/>
                <w:kern w:val="0"/>
                <w:sz w:val="16"/>
                <w:szCs w:val="16"/>
              </w:rPr>
              <w:t>100%</w:t>
            </w:r>
            <w:r>
              <w:rPr>
                <w:rFonts w:hint="eastAsia" w:ascii="宋体" w:hAnsi="宋体" w:cs="宋体"/>
                <w:color w:val="000000"/>
                <w:kern w:val="0"/>
                <w:sz w:val="16"/>
                <w:szCs w:val="16"/>
              </w:rPr>
              <w:t>。</w:t>
            </w:r>
          </w:p>
        </w:tc>
      </w:tr>
      <w:tr>
        <w:tblPrEx>
          <w:tblCellMar>
            <w:top w:w="0" w:type="dxa"/>
            <w:left w:w="0" w:type="dxa"/>
            <w:bottom w:w="0" w:type="dxa"/>
            <w:right w:w="0" w:type="dxa"/>
          </w:tblCellMar>
        </w:tblPrEx>
        <w:trPr>
          <w:trHeight w:val="1080" w:hRule="atLeast"/>
        </w:trPr>
        <w:tc>
          <w:tcPr>
            <w:tcW w:w="686"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依法接受财政监督（</w:t>
            </w:r>
            <w:r>
              <w:rPr>
                <w:rFonts w:ascii="宋体" w:hAnsi="宋体" w:cs="宋体"/>
                <w:color w:val="000000"/>
                <w:kern w:val="0"/>
                <w:sz w:val="16"/>
                <w:szCs w:val="16"/>
              </w:rPr>
              <w:t>6</w:t>
            </w:r>
            <w:r>
              <w:rPr>
                <w:rFonts w:hint="eastAsia" w:ascii="宋体" w:hAnsi="宋体" w:cs="宋体"/>
                <w:color w:val="000000"/>
                <w:kern w:val="0"/>
                <w:sz w:val="16"/>
                <w:szCs w:val="16"/>
              </w:rPr>
              <w:t>分）</w:t>
            </w: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是否按要求开展自查自纠（</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19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根据相关自查自纠报告、报表报送时效和质量进行考核</w:t>
            </w:r>
          </w:p>
        </w:tc>
        <w:tc>
          <w:tcPr>
            <w:tcW w:w="429"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27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未在规定时间内报送自查自纠相关材料（包括：纸质和电子版）的，扣</w:t>
            </w:r>
            <w:r>
              <w:rPr>
                <w:rFonts w:ascii="宋体" w:hAnsi="宋体" w:cs="宋体"/>
                <w:color w:val="000000"/>
                <w:kern w:val="0"/>
                <w:sz w:val="16"/>
                <w:szCs w:val="16"/>
              </w:rPr>
              <w:t>0.5</w:t>
            </w:r>
            <w:r>
              <w:rPr>
                <w:rFonts w:hint="eastAsia" w:ascii="宋体" w:hAnsi="宋体" w:cs="宋体"/>
                <w:color w:val="000000"/>
                <w:kern w:val="0"/>
                <w:sz w:val="16"/>
                <w:szCs w:val="16"/>
              </w:rPr>
              <w:t>分；报告内容不完整，扣</w:t>
            </w:r>
            <w:r>
              <w:rPr>
                <w:rFonts w:ascii="宋体" w:hAnsi="宋体" w:cs="宋体"/>
                <w:color w:val="000000"/>
                <w:kern w:val="0"/>
                <w:sz w:val="16"/>
                <w:szCs w:val="16"/>
              </w:rPr>
              <w:t>1</w:t>
            </w:r>
            <w:r>
              <w:rPr>
                <w:rFonts w:hint="eastAsia" w:ascii="宋体" w:hAnsi="宋体" w:cs="宋体"/>
                <w:color w:val="000000"/>
                <w:kern w:val="0"/>
                <w:sz w:val="16"/>
                <w:szCs w:val="16"/>
              </w:rPr>
              <w:t>分；报表质量差（如：数据、逻辑、勾稽关系错误）等扣</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CellMar>
            <w:top w:w="0" w:type="dxa"/>
            <w:left w:w="0" w:type="dxa"/>
            <w:bottom w:w="0" w:type="dxa"/>
            <w:right w:w="0" w:type="dxa"/>
          </w:tblCellMar>
        </w:tblPrEx>
        <w:trPr>
          <w:trHeight w:val="480" w:hRule="atLeast"/>
        </w:trPr>
        <w:tc>
          <w:tcPr>
            <w:tcW w:w="686"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olor w:val="000000"/>
                <w:sz w:val="16"/>
                <w:szCs w:val="16"/>
              </w:rPr>
            </w:pP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重点检查发现违规违纪问题（</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19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根据检查组提供的工作底稿、检查报告等资料进行考核</w:t>
            </w:r>
          </w:p>
        </w:tc>
        <w:tc>
          <w:tcPr>
            <w:tcW w:w="429"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27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专项检查发现的违纪违规问题，每个问题扣</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CellMar>
            <w:top w:w="0" w:type="dxa"/>
            <w:left w:w="0" w:type="dxa"/>
            <w:bottom w:w="0" w:type="dxa"/>
            <w:right w:w="0" w:type="dxa"/>
          </w:tblCellMar>
        </w:tblPrEx>
        <w:trPr>
          <w:trHeight w:val="660" w:hRule="atLeast"/>
        </w:trPr>
        <w:tc>
          <w:tcPr>
            <w:tcW w:w="686"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olor w:val="000000"/>
                <w:sz w:val="16"/>
                <w:szCs w:val="16"/>
              </w:rPr>
            </w:pP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存在问题整改是否到位（</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19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根据相关整改报告、凭证依据等相关证明材料进行考核</w:t>
            </w:r>
          </w:p>
        </w:tc>
        <w:tc>
          <w:tcPr>
            <w:tcW w:w="429"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27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未在规定时间内完成整改，并提供相关证明材料的，每个问题</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CellMar>
            <w:top w:w="0" w:type="dxa"/>
            <w:left w:w="0" w:type="dxa"/>
            <w:bottom w:w="0" w:type="dxa"/>
            <w:right w:w="0" w:type="dxa"/>
          </w:tblCellMar>
        </w:tblPrEx>
        <w:trPr>
          <w:trHeight w:val="615" w:hRule="atLeast"/>
        </w:trPr>
        <w:tc>
          <w:tcPr>
            <w:tcW w:w="686"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16"/>
                <w:szCs w:val="16"/>
              </w:rPr>
            </w:pPr>
            <w:r>
              <w:rPr>
                <w:rFonts w:hint="eastAsia" w:ascii="宋体" w:hAnsi="宋体" w:cs="宋体"/>
                <w:color w:val="000000"/>
                <w:kern w:val="0"/>
                <w:sz w:val="16"/>
                <w:szCs w:val="16"/>
              </w:rPr>
              <w:t>整体效益（</w:t>
            </w:r>
            <w:r>
              <w:rPr>
                <w:rFonts w:ascii="宋体" w:hAnsi="宋体" w:cs="宋体"/>
                <w:color w:val="000000"/>
                <w:kern w:val="0"/>
                <w:sz w:val="16"/>
                <w:szCs w:val="16"/>
              </w:rPr>
              <w:t>30</w:t>
            </w:r>
            <w:r>
              <w:rPr>
                <w:rFonts w:hint="eastAsia" w:ascii="宋体" w:hAnsi="宋体" w:cs="宋体"/>
                <w:color w:val="000000"/>
                <w:kern w:val="0"/>
                <w:sz w:val="16"/>
                <w:szCs w:val="16"/>
              </w:rPr>
              <w:t>分）</w:t>
            </w:r>
          </w:p>
        </w:tc>
        <w:tc>
          <w:tcPr>
            <w:tcW w:w="6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部门整体绩效（</w:t>
            </w:r>
            <w:r>
              <w:rPr>
                <w:rFonts w:ascii="宋体" w:hAnsi="宋体" w:cs="宋体"/>
                <w:color w:val="000000"/>
                <w:kern w:val="0"/>
                <w:sz w:val="16"/>
                <w:szCs w:val="16"/>
              </w:rPr>
              <w:t>30</w:t>
            </w:r>
            <w:r>
              <w:rPr>
                <w:rFonts w:hint="eastAsia" w:ascii="宋体" w:hAnsi="宋体" w:cs="宋体"/>
                <w:color w:val="000000"/>
                <w:kern w:val="0"/>
                <w:sz w:val="16"/>
                <w:szCs w:val="16"/>
              </w:rPr>
              <w:t>分）</w:t>
            </w: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重点项目绩效评价结果（</w:t>
            </w:r>
            <w:r>
              <w:rPr>
                <w:rFonts w:ascii="宋体" w:hAnsi="宋体" w:cs="宋体"/>
                <w:color w:val="000000"/>
                <w:kern w:val="0"/>
                <w:sz w:val="16"/>
                <w:szCs w:val="16"/>
              </w:rPr>
              <w:t>10</w:t>
            </w:r>
            <w:r>
              <w:rPr>
                <w:rFonts w:hint="eastAsia" w:ascii="宋体" w:hAnsi="宋体" w:cs="宋体"/>
                <w:color w:val="000000"/>
                <w:kern w:val="0"/>
                <w:sz w:val="16"/>
                <w:szCs w:val="16"/>
              </w:rPr>
              <w:t>分）</w:t>
            </w:r>
          </w:p>
        </w:tc>
        <w:tc>
          <w:tcPr>
            <w:tcW w:w="19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部门实施重大项目的经济、社会效益</w:t>
            </w:r>
          </w:p>
        </w:tc>
        <w:tc>
          <w:tcPr>
            <w:tcW w:w="429"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16"/>
                <w:szCs w:val="16"/>
              </w:rPr>
            </w:pP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16"/>
                <w:szCs w:val="16"/>
              </w:rPr>
            </w:pPr>
          </w:p>
        </w:tc>
        <w:tc>
          <w:tcPr>
            <w:tcW w:w="27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根据县财政组织实施项目绩效评价结果换算</w:t>
            </w:r>
          </w:p>
        </w:tc>
      </w:tr>
      <w:tr>
        <w:tblPrEx>
          <w:tblCellMar>
            <w:top w:w="0" w:type="dxa"/>
            <w:left w:w="0" w:type="dxa"/>
            <w:bottom w:w="0" w:type="dxa"/>
            <w:right w:w="0" w:type="dxa"/>
          </w:tblCellMar>
        </w:tblPrEx>
        <w:trPr>
          <w:trHeight w:val="420" w:hRule="atLeast"/>
        </w:trPr>
        <w:tc>
          <w:tcPr>
            <w:tcW w:w="686"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olor w:val="000000"/>
                <w:sz w:val="16"/>
                <w:szCs w:val="16"/>
              </w:rPr>
            </w:pPr>
          </w:p>
        </w:tc>
        <w:tc>
          <w:tcPr>
            <w:tcW w:w="12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部门职能完成情况特性指标（</w:t>
            </w:r>
            <w:r>
              <w:rPr>
                <w:rFonts w:ascii="宋体" w:hAnsi="宋体" w:cs="宋体"/>
                <w:color w:val="000000"/>
                <w:kern w:val="0"/>
                <w:sz w:val="16"/>
                <w:szCs w:val="16"/>
              </w:rPr>
              <w:t>20</w:t>
            </w:r>
            <w:r>
              <w:rPr>
                <w:rFonts w:hint="eastAsia" w:ascii="宋体" w:hAnsi="宋体" w:cs="宋体"/>
                <w:color w:val="000000"/>
                <w:kern w:val="0"/>
                <w:sz w:val="16"/>
                <w:szCs w:val="16"/>
              </w:rPr>
              <w:t>分）</w:t>
            </w:r>
          </w:p>
        </w:tc>
        <w:tc>
          <w:tcPr>
            <w:tcW w:w="1972"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根据部门职能职责、州级主管部门和县委县政府安排的各项专项工作任务及其他年度重点工作任务等，汇总梳理形成能够量化衡量且全面反映部门职能工作完成情况的若干指标。</w:t>
            </w:r>
          </w:p>
        </w:tc>
        <w:tc>
          <w:tcPr>
            <w:tcW w:w="429" w:type="dxa"/>
            <w:vMerge w:val="restar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r>
              <w:rPr>
                <w:rFonts w:ascii="宋体" w:hAnsi="宋体" w:cs="宋体"/>
                <w:color w:val="000000"/>
                <w:sz w:val="16"/>
                <w:szCs w:val="16"/>
              </w:rPr>
              <w:t>4</w:t>
            </w:r>
          </w:p>
        </w:tc>
        <w:tc>
          <w:tcPr>
            <w:tcW w:w="686" w:type="dxa"/>
            <w:vMerge w:val="restar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r>
              <w:rPr>
                <w:rFonts w:hint="eastAsia" w:ascii="宋体" w:hAnsi="宋体" w:cs="宋体"/>
                <w:color w:val="000000"/>
                <w:sz w:val="16"/>
                <w:szCs w:val="16"/>
              </w:rPr>
              <w:t>有待完善</w:t>
            </w:r>
          </w:p>
        </w:tc>
        <w:tc>
          <w:tcPr>
            <w:tcW w:w="2763"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部门和评价组根据部门实际设置</w:t>
            </w:r>
          </w:p>
        </w:tc>
      </w:tr>
      <w:tr>
        <w:tblPrEx>
          <w:tblCellMar>
            <w:top w:w="0" w:type="dxa"/>
            <w:left w:w="0" w:type="dxa"/>
            <w:bottom w:w="0" w:type="dxa"/>
            <w:right w:w="0" w:type="dxa"/>
          </w:tblCellMar>
        </w:tblPrEx>
        <w:trPr>
          <w:trHeight w:val="1300" w:hRule="atLeast"/>
        </w:trPr>
        <w:tc>
          <w:tcPr>
            <w:tcW w:w="686"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olor w:val="000000"/>
                <w:sz w:val="16"/>
                <w:szCs w:val="16"/>
              </w:rPr>
            </w:pPr>
          </w:p>
        </w:tc>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ascii="宋体"/>
                <w:color w:val="000000"/>
                <w:sz w:val="16"/>
                <w:szCs w:val="16"/>
              </w:rPr>
            </w:pPr>
          </w:p>
        </w:tc>
        <w:tc>
          <w:tcPr>
            <w:tcW w:w="1972"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ascii="宋体"/>
                <w:color w:val="000000"/>
                <w:sz w:val="16"/>
                <w:szCs w:val="16"/>
              </w:rPr>
            </w:pPr>
          </w:p>
        </w:tc>
        <w:tc>
          <w:tcPr>
            <w:tcW w:w="429" w:type="dxa"/>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2763"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ascii="宋体"/>
                <w:color w:val="000000"/>
                <w:sz w:val="16"/>
                <w:szCs w:val="16"/>
              </w:rPr>
            </w:pPr>
          </w:p>
        </w:tc>
      </w:tr>
      <w:tr>
        <w:tblPrEx>
          <w:tblCellMar>
            <w:top w:w="0" w:type="dxa"/>
            <w:left w:w="0" w:type="dxa"/>
            <w:bottom w:w="0" w:type="dxa"/>
            <w:right w:w="0" w:type="dxa"/>
          </w:tblCellMar>
        </w:tblPrEx>
        <w:trPr>
          <w:trHeight w:val="460" w:hRule="atLeast"/>
        </w:trPr>
        <w:tc>
          <w:tcPr>
            <w:tcW w:w="8336" w:type="dxa"/>
            <w:gridSpan w:val="7"/>
            <w:tcBorders>
              <w:top w:val="single" w:color="000000" w:sz="4" w:space="0"/>
              <w:left w:val="nil"/>
              <w:bottom w:val="nil"/>
              <w:right w:val="nil"/>
            </w:tcBorders>
            <w:noWrap/>
            <w:tcMar>
              <w:top w:w="15" w:type="dxa"/>
              <w:left w:w="15" w:type="dxa"/>
              <w:right w:w="15" w:type="dxa"/>
            </w:tcMar>
            <w:vAlign w:val="center"/>
          </w:tcPr>
          <w:p>
            <w:pPr>
              <w:widowControl/>
              <w:jc w:val="left"/>
              <w:textAlignment w:val="center"/>
              <w:rPr>
                <w:rFonts w:ascii="宋体"/>
                <w:b/>
                <w:bCs/>
                <w:color w:val="000000"/>
                <w:sz w:val="20"/>
                <w:szCs w:val="20"/>
              </w:rPr>
            </w:pPr>
            <w:r>
              <w:rPr>
                <w:rFonts w:hint="eastAsia" w:ascii="宋体" w:hAnsi="宋体" w:cs="宋体"/>
                <w:b/>
                <w:bCs/>
                <w:color w:val="000000"/>
                <w:kern w:val="0"/>
                <w:sz w:val="20"/>
                <w:szCs w:val="20"/>
              </w:rPr>
              <w:t>注：若某部门不存在某项评价内容或评价指标，则该评价内容或评价指标不计入该部门考核评价范围，即该部门评价总分＝不含该评价内容或指标的评价总分</w:t>
            </w:r>
            <w:r>
              <w:rPr>
                <w:rFonts w:ascii="宋体" w:hAnsi="宋体" w:cs="宋体"/>
                <w:b/>
                <w:bCs/>
                <w:color w:val="000000"/>
                <w:kern w:val="0"/>
                <w:sz w:val="20"/>
                <w:szCs w:val="20"/>
              </w:rPr>
              <w:t>/</w:t>
            </w:r>
            <w:r>
              <w:rPr>
                <w:rFonts w:hint="eastAsia" w:ascii="宋体" w:hAnsi="宋体" w:cs="宋体"/>
                <w:b/>
                <w:bCs/>
                <w:color w:val="000000"/>
                <w:kern w:val="0"/>
                <w:sz w:val="20"/>
                <w:szCs w:val="20"/>
              </w:rPr>
              <w:t>（</w:t>
            </w:r>
            <w:r>
              <w:rPr>
                <w:rFonts w:ascii="宋体" w:hAnsi="宋体" w:cs="宋体"/>
                <w:b/>
                <w:bCs/>
                <w:color w:val="000000"/>
                <w:kern w:val="0"/>
                <w:sz w:val="20"/>
                <w:szCs w:val="20"/>
              </w:rPr>
              <w:t>100-</w:t>
            </w:r>
            <w:r>
              <w:rPr>
                <w:rFonts w:hint="eastAsia" w:ascii="宋体" w:hAnsi="宋体" w:cs="宋体"/>
                <w:b/>
                <w:bCs/>
                <w:color w:val="000000"/>
                <w:kern w:val="0"/>
                <w:sz w:val="20"/>
                <w:szCs w:val="20"/>
              </w:rPr>
              <w:t>该评价内容或指标所占分值）</w:t>
            </w:r>
            <w:r>
              <w:rPr>
                <w:rFonts w:ascii="宋体" w:hAnsi="宋体" w:cs="宋体"/>
                <w:b/>
                <w:bCs/>
                <w:color w:val="000000"/>
                <w:kern w:val="0"/>
                <w:sz w:val="20"/>
                <w:szCs w:val="20"/>
              </w:rPr>
              <w:t>*100</w:t>
            </w:r>
            <w:r>
              <w:rPr>
                <w:rFonts w:hint="eastAsia" w:ascii="宋体" w:hAnsi="宋体" w:cs="宋体"/>
                <w:b/>
                <w:bCs/>
                <w:color w:val="000000"/>
                <w:kern w:val="0"/>
                <w:sz w:val="20"/>
                <w:szCs w:val="20"/>
              </w:rPr>
              <w:t>。</w:t>
            </w:r>
          </w:p>
        </w:tc>
      </w:tr>
    </w:tbl>
    <w:p>
      <w:pPr>
        <w:ind w:firstLine="640" w:firstLineChars="200"/>
        <w:jc w:val="left"/>
        <w:rPr>
          <w:rFonts w:ascii="仿宋_GB2312" w:hAnsi="仿宋" w:eastAsia="仿宋_GB2312"/>
          <w:sz w:val="32"/>
          <w:szCs w:val="32"/>
        </w:rPr>
      </w:pPr>
    </w:p>
    <w:p>
      <w:pPr>
        <w:ind w:firstLine="640" w:firstLineChars="200"/>
        <w:jc w:val="left"/>
        <w:rPr>
          <w:rFonts w:ascii="仿宋_GB2312" w:hAnsi="仿宋" w:eastAsia="仿宋_GB2312"/>
          <w:sz w:val="32"/>
          <w:szCs w:val="32"/>
        </w:rPr>
      </w:pPr>
    </w:p>
    <w:p>
      <w:pPr>
        <w:ind w:firstLine="640" w:firstLineChars="200"/>
        <w:jc w:val="left"/>
        <w:rPr>
          <w:rFonts w:ascii="仿宋_GB2312" w:hAnsi="仿宋" w:eastAsia="仿宋_GB2312"/>
          <w:sz w:val="32"/>
          <w:szCs w:val="32"/>
        </w:rPr>
      </w:pPr>
    </w:p>
    <w:p>
      <w:pPr>
        <w:ind w:firstLine="640" w:firstLineChars="200"/>
        <w:jc w:val="left"/>
        <w:rPr>
          <w:rFonts w:ascii="仿宋_GB2312" w:hAnsi="仿宋" w:eastAsia="仿宋_GB2312"/>
          <w:sz w:val="32"/>
          <w:szCs w:val="32"/>
        </w:rPr>
      </w:pPr>
    </w:p>
    <w:p>
      <w:pPr>
        <w:spacing w:line="600" w:lineRule="exact"/>
        <w:outlineLvl w:val="1"/>
        <w:rPr>
          <w:rStyle w:val="17"/>
          <w:rFonts w:ascii="黑体" w:hAnsi="黑体" w:eastAsia="黑体" w:cs="Times New Roman"/>
          <w:b w:val="0"/>
          <w:bCs w:val="0"/>
        </w:rPr>
      </w:pPr>
      <w:bookmarkStart w:id="57" w:name="_Toc15396618"/>
    </w:p>
    <w:p>
      <w:pPr>
        <w:spacing w:line="600" w:lineRule="exact"/>
        <w:outlineLvl w:val="1"/>
        <w:rPr>
          <w:rStyle w:val="17"/>
          <w:rFonts w:ascii="黑体" w:hAnsi="黑体" w:eastAsia="黑体" w:cs="Times New Roman"/>
          <w:b w:val="0"/>
          <w:bCs w:val="0"/>
        </w:rPr>
      </w:pPr>
    </w:p>
    <w:p>
      <w:pPr>
        <w:spacing w:line="600" w:lineRule="exact"/>
        <w:outlineLvl w:val="1"/>
        <w:rPr>
          <w:rStyle w:val="17"/>
          <w:rFonts w:ascii="黑体" w:hAnsi="黑体" w:eastAsia="黑体" w:cs="Times New Roman"/>
          <w:b w:val="0"/>
          <w:bCs w:val="0"/>
        </w:rPr>
      </w:pPr>
    </w:p>
    <w:p>
      <w:pPr>
        <w:spacing w:line="600" w:lineRule="exact"/>
        <w:outlineLvl w:val="1"/>
        <w:rPr>
          <w:rStyle w:val="17"/>
          <w:rFonts w:ascii="黑体" w:hAnsi="黑体" w:eastAsia="黑体" w:cs="Times New Roman"/>
          <w:b w:val="0"/>
          <w:bCs w:val="0"/>
        </w:rPr>
      </w:pPr>
    </w:p>
    <w:p>
      <w:pPr>
        <w:spacing w:line="600" w:lineRule="exact"/>
        <w:outlineLvl w:val="1"/>
        <w:rPr>
          <w:rStyle w:val="17"/>
          <w:rFonts w:ascii="黑体" w:hAnsi="黑体" w:eastAsia="黑体" w:cs="Times New Roman"/>
          <w:b w:val="0"/>
          <w:bCs w:val="0"/>
        </w:rPr>
      </w:pPr>
    </w:p>
    <w:p>
      <w:pPr>
        <w:spacing w:line="580" w:lineRule="exact"/>
        <w:ind w:firstLine="1320" w:firstLineChars="300"/>
        <w:rPr>
          <w:rStyle w:val="16"/>
          <w:rFonts w:ascii="黑体" w:hAnsi="黑体" w:eastAsia="黑体"/>
          <w:b w:val="0"/>
          <w:bCs w:val="0"/>
        </w:rPr>
      </w:pPr>
      <w:r>
        <w:rPr>
          <w:rFonts w:hint="eastAsia" w:ascii="黑体" w:hAnsi="黑体" w:eastAsia="黑体" w:cs="黑体"/>
          <w:color w:val="000000"/>
          <w:sz w:val="44"/>
          <w:szCs w:val="44"/>
        </w:rPr>
        <w:t>第</w:t>
      </w:r>
      <w:r>
        <w:rPr>
          <w:rStyle w:val="16"/>
          <w:rFonts w:hint="eastAsia" w:ascii="黑体" w:hAnsi="黑体" w:eastAsia="黑体" w:cs="黑体"/>
          <w:b w:val="0"/>
          <w:bCs w:val="0"/>
        </w:rPr>
        <w:t>五部分</w:t>
      </w:r>
      <w:r>
        <w:rPr>
          <w:rStyle w:val="16"/>
          <w:rFonts w:ascii="黑体" w:hAnsi="黑体" w:eastAsia="黑体" w:cs="黑体"/>
          <w:b w:val="0"/>
          <w:bCs w:val="0"/>
        </w:rPr>
        <w:t xml:space="preserve"> </w:t>
      </w:r>
      <w:r>
        <w:rPr>
          <w:rStyle w:val="16"/>
          <w:rFonts w:hint="eastAsia" w:ascii="黑体" w:hAnsi="黑体" w:eastAsia="黑体" w:cs="黑体"/>
          <w:b w:val="0"/>
          <w:bCs w:val="0"/>
        </w:rPr>
        <w:t>附表</w:t>
      </w:r>
      <w:bookmarkEnd w:id="54"/>
      <w:bookmarkEnd w:id="57"/>
    </w:p>
    <w:p>
      <w:pPr>
        <w:pStyle w:val="3"/>
        <w:spacing w:line="60" w:lineRule="auto"/>
        <w:rPr>
          <w:rFonts w:ascii="仿宋" w:hAnsi="仿宋" w:eastAsia="仿宋" w:cs="Times New Roman"/>
          <w:color w:val="000000"/>
        </w:rPr>
      </w:pPr>
      <w:bookmarkStart w:id="58" w:name="_Toc15396619"/>
      <w:r>
        <w:rPr>
          <w:rFonts w:hint="eastAsia" w:ascii="仿宋" w:hAnsi="仿宋" w:eastAsia="仿宋" w:cs="仿宋"/>
          <w:b w:val="0"/>
          <w:bCs w:val="0"/>
          <w:color w:val="000000"/>
        </w:rPr>
        <w:t>一、收</w:t>
      </w:r>
      <w:r>
        <w:rPr>
          <w:rStyle w:val="17"/>
          <w:rFonts w:hint="eastAsia" w:ascii="仿宋" w:hAnsi="仿宋" w:eastAsia="仿宋" w:cs="仿宋"/>
          <w:b w:val="0"/>
          <w:bCs w:val="0"/>
        </w:rPr>
        <w:t>入支出决算总表</w:t>
      </w:r>
      <w:bookmarkEnd w:id="58"/>
    </w:p>
    <w:p>
      <w:pPr>
        <w:pStyle w:val="3"/>
        <w:spacing w:line="60" w:lineRule="auto"/>
        <w:rPr>
          <w:rFonts w:ascii="仿宋" w:hAnsi="仿宋" w:eastAsia="仿宋" w:cs="Times New Roman"/>
          <w:color w:val="000000"/>
        </w:rPr>
      </w:pPr>
      <w:bookmarkStart w:id="59" w:name="_Toc15396620"/>
      <w:r>
        <w:rPr>
          <w:rFonts w:hint="eastAsia" w:ascii="仿宋" w:hAnsi="仿宋" w:eastAsia="仿宋" w:cs="仿宋"/>
          <w:b w:val="0"/>
          <w:bCs w:val="0"/>
          <w:color w:val="000000"/>
        </w:rPr>
        <w:t>二、收</w:t>
      </w:r>
      <w:r>
        <w:rPr>
          <w:rStyle w:val="17"/>
          <w:rFonts w:hint="eastAsia" w:ascii="仿宋" w:hAnsi="仿宋" w:eastAsia="仿宋" w:cs="仿宋"/>
          <w:b w:val="0"/>
          <w:bCs w:val="0"/>
        </w:rPr>
        <w:t>入总表</w:t>
      </w:r>
      <w:bookmarkEnd w:id="59"/>
    </w:p>
    <w:p>
      <w:pPr>
        <w:pStyle w:val="3"/>
        <w:spacing w:line="60" w:lineRule="auto"/>
        <w:rPr>
          <w:rFonts w:ascii="仿宋" w:hAnsi="仿宋" w:eastAsia="仿宋" w:cs="Times New Roman"/>
          <w:color w:val="000000"/>
        </w:rPr>
      </w:pPr>
      <w:bookmarkStart w:id="60" w:name="_Toc15396621"/>
      <w:r>
        <w:rPr>
          <w:rStyle w:val="17"/>
          <w:rFonts w:hint="eastAsia" w:ascii="仿宋" w:hAnsi="仿宋" w:eastAsia="仿宋" w:cs="仿宋"/>
          <w:b w:val="0"/>
          <w:bCs w:val="0"/>
        </w:rPr>
        <w:t>三、</w:t>
      </w:r>
      <w:r>
        <w:rPr>
          <w:rFonts w:hint="eastAsia" w:ascii="仿宋" w:hAnsi="仿宋" w:eastAsia="仿宋" w:cs="仿宋"/>
          <w:b w:val="0"/>
          <w:bCs w:val="0"/>
          <w:color w:val="000000"/>
        </w:rPr>
        <w:t>支</w:t>
      </w:r>
      <w:r>
        <w:rPr>
          <w:rStyle w:val="17"/>
          <w:rFonts w:hint="eastAsia" w:ascii="仿宋" w:hAnsi="仿宋" w:eastAsia="仿宋" w:cs="仿宋"/>
          <w:b w:val="0"/>
          <w:bCs w:val="0"/>
        </w:rPr>
        <w:t>出总表</w:t>
      </w:r>
      <w:bookmarkEnd w:id="60"/>
    </w:p>
    <w:p>
      <w:pPr>
        <w:pStyle w:val="3"/>
        <w:spacing w:line="60" w:lineRule="auto"/>
        <w:rPr>
          <w:rFonts w:ascii="仿宋" w:hAnsi="仿宋" w:eastAsia="仿宋" w:cs="Times New Roman"/>
          <w:b w:val="0"/>
          <w:bCs w:val="0"/>
          <w:color w:val="000000"/>
        </w:rPr>
      </w:pPr>
      <w:bookmarkStart w:id="61" w:name="_Toc15396622"/>
      <w:r>
        <w:rPr>
          <w:rStyle w:val="17"/>
          <w:rFonts w:hint="eastAsia" w:ascii="仿宋" w:hAnsi="仿宋" w:eastAsia="仿宋" w:cs="仿宋"/>
          <w:b w:val="0"/>
          <w:bCs w:val="0"/>
        </w:rPr>
        <w:t>四、</w:t>
      </w:r>
      <w:r>
        <w:rPr>
          <w:rFonts w:hint="eastAsia" w:ascii="仿宋" w:hAnsi="仿宋" w:eastAsia="仿宋" w:cs="仿宋"/>
          <w:b w:val="0"/>
          <w:bCs w:val="0"/>
          <w:color w:val="000000"/>
        </w:rPr>
        <w:t>财</w:t>
      </w:r>
      <w:r>
        <w:rPr>
          <w:rStyle w:val="17"/>
          <w:rFonts w:hint="eastAsia" w:ascii="仿宋" w:hAnsi="仿宋" w:eastAsia="仿宋" w:cs="仿宋"/>
          <w:b w:val="0"/>
          <w:bCs w:val="0"/>
        </w:rPr>
        <w:t>政拨款收入支出决算总表</w:t>
      </w:r>
      <w:bookmarkEnd w:id="61"/>
    </w:p>
    <w:p>
      <w:pPr>
        <w:pStyle w:val="3"/>
        <w:spacing w:line="60" w:lineRule="auto"/>
        <w:rPr>
          <w:rFonts w:ascii="仿宋" w:hAnsi="仿宋" w:eastAsia="仿宋" w:cs="Times New Roman"/>
          <w:color w:val="000000"/>
        </w:rPr>
      </w:pPr>
      <w:bookmarkStart w:id="62" w:name="_Toc15396623"/>
      <w:r>
        <w:rPr>
          <w:rStyle w:val="17"/>
          <w:rFonts w:hint="eastAsia" w:ascii="仿宋" w:hAnsi="仿宋" w:eastAsia="仿宋" w:cs="仿宋"/>
          <w:b w:val="0"/>
          <w:bCs w:val="0"/>
        </w:rPr>
        <w:t>五、</w:t>
      </w:r>
      <w:r>
        <w:rPr>
          <w:rFonts w:hint="eastAsia" w:ascii="仿宋" w:hAnsi="仿宋" w:eastAsia="仿宋" w:cs="仿宋"/>
          <w:b w:val="0"/>
          <w:bCs w:val="0"/>
          <w:color w:val="000000"/>
        </w:rPr>
        <w:t>财</w:t>
      </w:r>
      <w:r>
        <w:rPr>
          <w:rStyle w:val="17"/>
          <w:rFonts w:hint="eastAsia" w:ascii="仿宋" w:hAnsi="仿宋" w:eastAsia="仿宋" w:cs="仿宋"/>
          <w:b w:val="0"/>
          <w:bCs w:val="0"/>
        </w:rPr>
        <w:t>政拨款支出决算明细表（政府经济分类科目）</w:t>
      </w:r>
      <w:bookmarkEnd w:id="62"/>
    </w:p>
    <w:p>
      <w:pPr>
        <w:pStyle w:val="3"/>
        <w:spacing w:line="60" w:lineRule="auto"/>
        <w:rPr>
          <w:rFonts w:ascii="仿宋" w:hAnsi="仿宋" w:eastAsia="仿宋" w:cs="Times New Roman"/>
          <w:color w:val="000000"/>
        </w:rPr>
      </w:pPr>
      <w:bookmarkStart w:id="63" w:name="_Toc15396624"/>
      <w:r>
        <w:rPr>
          <w:rStyle w:val="17"/>
          <w:rFonts w:hint="eastAsia" w:ascii="仿宋" w:hAnsi="仿宋" w:eastAsia="仿宋" w:cs="仿宋"/>
          <w:b w:val="0"/>
          <w:bCs w:val="0"/>
        </w:rPr>
        <w:t>六、</w:t>
      </w:r>
      <w:r>
        <w:rPr>
          <w:rFonts w:hint="eastAsia" w:ascii="仿宋" w:hAnsi="仿宋" w:eastAsia="仿宋" w:cs="仿宋"/>
          <w:b w:val="0"/>
          <w:bCs w:val="0"/>
          <w:color w:val="000000"/>
        </w:rPr>
        <w:t>一</w:t>
      </w:r>
      <w:r>
        <w:rPr>
          <w:rStyle w:val="17"/>
          <w:rFonts w:hint="eastAsia" w:ascii="仿宋" w:hAnsi="仿宋" w:eastAsia="仿宋" w:cs="仿宋"/>
          <w:b w:val="0"/>
          <w:bCs w:val="0"/>
        </w:rPr>
        <w:t>般公共预算财政拨款支出决算表</w:t>
      </w:r>
      <w:bookmarkEnd w:id="63"/>
    </w:p>
    <w:p>
      <w:pPr>
        <w:pStyle w:val="3"/>
        <w:spacing w:line="60" w:lineRule="auto"/>
        <w:rPr>
          <w:rFonts w:ascii="仿宋" w:hAnsi="仿宋" w:eastAsia="仿宋" w:cs="Times New Roman"/>
          <w:color w:val="000000"/>
        </w:rPr>
      </w:pPr>
      <w:bookmarkStart w:id="64" w:name="_Toc15396625"/>
      <w:r>
        <w:rPr>
          <w:rStyle w:val="17"/>
          <w:rFonts w:hint="eastAsia" w:ascii="仿宋" w:hAnsi="仿宋" w:eastAsia="仿宋" w:cs="仿宋"/>
          <w:b w:val="0"/>
          <w:bCs w:val="0"/>
        </w:rPr>
        <w:t>七、</w:t>
      </w:r>
      <w:r>
        <w:rPr>
          <w:rFonts w:hint="eastAsia" w:ascii="仿宋" w:hAnsi="仿宋" w:eastAsia="仿宋" w:cs="仿宋"/>
          <w:b w:val="0"/>
          <w:bCs w:val="0"/>
          <w:color w:val="000000"/>
        </w:rPr>
        <w:t>一</w:t>
      </w:r>
      <w:r>
        <w:rPr>
          <w:rStyle w:val="17"/>
          <w:rFonts w:hint="eastAsia" w:ascii="仿宋" w:hAnsi="仿宋" w:eastAsia="仿宋" w:cs="仿宋"/>
          <w:b w:val="0"/>
          <w:bCs w:val="0"/>
        </w:rPr>
        <w:t>般公共预算财政拨款支出决算明细表</w:t>
      </w:r>
      <w:bookmarkEnd w:id="64"/>
    </w:p>
    <w:p>
      <w:pPr>
        <w:pStyle w:val="3"/>
        <w:spacing w:line="60" w:lineRule="auto"/>
        <w:rPr>
          <w:rFonts w:ascii="仿宋" w:hAnsi="仿宋" w:eastAsia="仿宋" w:cs="Times New Roman"/>
          <w:color w:val="000000"/>
        </w:rPr>
      </w:pPr>
      <w:bookmarkStart w:id="65" w:name="_Toc15396626"/>
      <w:r>
        <w:rPr>
          <w:rStyle w:val="17"/>
          <w:rFonts w:hint="eastAsia" w:ascii="仿宋" w:hAnsi="仿宋" w:eastAsia="仿宋" w:cs="仿宋"/>
          <w:b w:val="0"/>
          <w:bCs w:val="0"/>
        </w:rPr>
        <w:t>八、</w:t>
      </w:r>
      <w:r>
        <w:rPr>
          <w:rFonts w:hint="eastAsia" w:ascii="仿宋" w:hAnsi="仿宋" w:eastAsia="仿宋" w:cs="仿宋"/>
          <w:b w:val="0"/>
          <w:bCs w:val="0"/>
          <w:color w:val="000000"/>
        </w:rPr>
        <w:t>一</w:t>
      </w:r>
      <w:r>
        <w:rPr>
          <w:rStyle w:val="17"/>
          <w:rFonts w:hint="eastAsia" w:ascii="仿宋" w:hAnsi="仿宋" w:eastAsia="仿宋" w:cs="仿宋"/>
          <w:b w:val="0"/>
          <w:bCs w:val="0"/>
        </w:rPr>
        <w:t>般公共预算财政拨款基本支出决算表</w:t>
      </w:r>
      <w:bookmarkEnd w:id="65"/>
    </w:p>
    <w:p>
      <w:pPr>
        <w:pStyle w:val="3"/>
        <w:spacing w:line="60" w:lineRule="auto"/>
        <w:rPr>
          <w:rFonts w:ascii="仿宋" w:hAnsi="仿宋" w:eastAsia="仿宋" w:cs="Times New Roman"/>
          <w:color w:val="000000"/>
        </w:rPr>
      </w:pPr>
      <w:bookmarkStart w:id="66" w:name="_Toc15396627"/>
      <w:r>
        <w:rPr>
          <w:rStyle w:val="17"/>
          <w:rFonts w:hint="eastAsia" w:ascii="仿宋" w:hAnsi="仿宋" w:eastAsia="仿宋" w:cs="仿宋"/>
          <w:b w:val="0"/>
          <w:bCs w:val="0"/>
        </w:rPr>
        <w:t>九、</w:t>
      </w:r>
      <w:r>
        <w:rPr>
          <w:rFonts w:hint="eastAsia" w:ascii="仿宋" w:hAnsi="仿宋" w:eastAsia="仿宋" w:cs="仿宋"/>
          <w:b w:val="0"/>
          <w:bCs w:val="0"/>
          <w:color w:val="000000"/>
        </w:rPr>
        <w:t>一</w:t>
      </w:r>
      <w:r>
        <w:rPr>
          <w:rStyle w:val="17"/>
          <w:rFonts w:hint="eastAsia" w:ascii="仿宋" w:hAnsi="仿宋" w:eastAsia="仿宋" w:cs="仿宋"/>
          <w:b w:val="0"/>
          <w:bCs w:val="0"/>
        </w:rPr>
        <w:t>般公共预算财政拨款项目支出决算表</w:t>
      </w:r>
      <w:bookmarkEnd w:id="66"/>
    </w:p>
    <w:p>
      <w:pPr>
        <w:pStyle w:val="3"/>
        <w:spacing w:line="60" w:lineRule="auto"/>
        <w:rPr>
          <w:rFonts w:ascii="仿宋" w:hAnsi="仿宋" w:eastAsia="仿宋" w:cs="Times New Roman"/>
          <w:color w:val="000000"/>
        </w:rPr>
      </w:pPr>
      <w:bookmarkStart w:id="67" w:name="_Toc15396628"/>
      <w:r>
        <w:rPr>
          <w:rStyle w:val="17"/>
          <w:rFonts w:hint="eastAsia" w:ascii="仿宋" w:hAnsi="仿宋" w:eastAsia="仿宋" w:cs="仿宋"/>
          <w:b w:val="0"/>
          <w:bCs w:val="0"/>
        </w:rPr>
        <w:t>十、</w:t>
      </w:r>
      <w:r>
        <w:rPr>
          <w:rFonts w:hint="eastAsia" w:ascii="仿宋" w:hAnsi="仿宋" w:eastAsia="仿宋" w:cs="仿宋"/>
          <w:b w:val="0"/>
          <w:bCs w:val="0"/>
          <w:color w:val="000000"/>
        </w:rPr>
        <w:t>一</w:t>
      </w:r>
      <w:r>
        <w:rPr>
          <w:rStyle w:val="17"/>
          <w:rFonts w:hint="eastAsia" w:ascii="仿宋" w:hAnsi="仿宋" w:eastAsia="仿宋" w:cs="仿宋"/>
          <w:b w:val="0"/>
          <w:bCs w:val="0"/>
        </w:rPr>
        <w:t>般公共预算财政拨款“三公”经费支出决算表</w:t>
      </w:r>
      <w:bookmarkEnd w:id="67"/>
    </w:p>
    <w:p>
      <w:pPr>
        <w:pStyle w:val="3"/>
        <w:spacing w:line="60" w:lineRule="auto"/>
        <w:rPr>
          <w:rFonts w:ascii="仿宋" w:hAnsi="仿宋" w:eastAsia="仿宋" w:cs="Times New Roman"/>
          <w:color w:val="000000"/>
        </w:rPr>
      </w:pPr>
      <w:bookmarkStart w:id="68" w:name="_Toc15396629"/>
      <w:r>
        <w:rPr>
          <w:rStyle w:val="17"/>
          <w:rFonts w:hint="eastAsia" w:ascii="仿宋" w:hAnsi="仿宋" w:eastAsia="仿宋" w:cs="仿宋"/>
          <w:b w:val="0"/>
          <w:bCs w:val="0"/>
        </w:rPr>
        <w:t>十一、</w:t>
      </w:r>
      <w:r>
        <w:rPr>
          <w:rFonts w:hint="eastAsia" w:ascii="仿宋" w:hAnsi="仿宋" w:eastAsia="仿宋" w:cs="仿宋"/>
          <w:b w:val="0"/>
          <w:bCs w:val="0"/>
          <w:color w:val="000000"/>
        </w:rPr>
        <w:t>政</w:t>
      </w:r>
      <w:r>
        <w:rPr>
          <w:rStyle w:val="17"/>
          <w:rFonts w:hint="eastAsia" w:ascii="仿宋" w:hAnsi="仿宋" w:eastAsia="仿宋" w:cs="仿宋"/>
          <w:b w:val="0"/>
          <w:bCs w:val="0"/>
        </w:rPr>
        <w:t>府性基金预算财政拨款收入支出决算表</w:t>
      </w:r>
      <w:bookmarkEnd w:id="68"/>
    </w:p>
    <w:p>
      <w:pPr>
        <w:pStyle w:val="3"/>
        <w:spacing w:line="60" w:lineRule="auto"/>
        <w:rPr>
          <w:rFonts w:ascii="仿宋" w:hAnsi="仿宋" w:eastAsia="仿宋" w:cs="Times New Roman"/>
          <w:color w:val="000000"/>
        </w:rPr>
      </w:pPr>
      <w:bookmarkStart w:id="69" w:name="_Toc15396630"/>
      <w:r>
        <w:rPr>
          <w:rStyle w:val="17"/>
          <w:rFonts w:hint="eastAsia" w:ascii="仿宋" w:hAnsi="仿宋" w:eastAsia="仿宋" w:cs="仿宋"/>
          <w:b w:val="0"/>
          <w:bCs w:val="0"/>
        </w:rPr>
        <w:t>十二、</w:t>
      </w:r>
      <w:r>
        <w:rPr>
          <w:rFonts w:hint="eastAsia" w:ascii="仿宋" w:hAnsi="仿宋" w:eastAsia="仿宋" w:cs="仿宋"/>
          <w:b w:val="0"/>
          <w:bCs w:val="0"/>
          <w:color w:val="000000"/>
        </w:rPr>
        <w:t>政</w:t>
      </w:r>
      <w:r>
        <w:rPr>
          <w:rStyle w:val="17"/>
          <w:rFonts w:hint="eastAsia" w:ascii="仿宋" w:hAnsi="仿宋" w:eastAsia="仿宋" w:cs="仿宋"/>
          <w:b w:val="0"/>
          <w:bCs w:val="0"/>
        </w:rPr>
        <w:t>府性基金预算财政拨款“三公”经费支出决算表</w:t>
      </w:r>
      <w:bookmarkEnd w:id="69"/>
    </w:p>
    <w:p>
      <w:pPr>
        <w:pStyle w:val="3"/>
        <w:spacing w:line="60" w:lineRule="auto"/>
        <w:rPr>
          <w:rStyle w:val="17"/>
          <w:rFonts w:ascii="仿宋" w:hAnsi="仿宋" w:eastAsia="仿宋" w:cs="Times New Roman"/>
          <w:b w:val="0"/>
          <w:bCs w:val="0"/>
        </w:rPr>
      </w:pPr>
      <w:bookmarkStart w:id="70" w:name="_Toc15396631"/>
      <w:r>
        <w:rPr>
          <w:rStyle w:val="17"/>
          <w:rFonts w:hint="eastAsia" w:ascii="仿宋" w:hAnsi="仿宋" w:eastAsia="仿宋" w:cs="仿宋"/>
          <w:b w:val="0"/>
          <w:bCs w:val="0"/>
        </w:rPr>
        <w:t>十三、</w:t>
      </w:r>
      <w:r>
        <w:rPr>
          <w:rFonts w:hint="eastAsia" w:ascii="仿宋" w:hAnsi="仿宋" w:eastAsia="仿宋" w:cs="仿宋"/>
          <w:b w:val="0"/>
          <w:bCs w:val="0"/>
          <w:color w:val="000000"/>
        </w:rPr>
        <w:t>国</w:t>
      </w:r>
      <w:r>
        <w:rPr>
          <w:rStyle w:val="17"/>
          <w:rFonts w:hint="eastAsia" w:ascii="仿宋" w:hAnsi="仿宋" w:eastAsia="仿宋" w:cs="仿宋"/>
          <w:b w:val="0"/>
          <w:bCs w:val="0"/>
        </w:rPr>
        <w:t>有资本经营预算支出决算表</w:t>
      </w:r>
      <w:bookmarkEnd w:id="70"/>
    </w:p>
    <w:p>
      <w:pPr>
        <w:rPr>
          <w:rFonts w:eastAsia="仿宋"/>
          <w:b/>
          <w:bCs/>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erdana">
    <w:altName w:val="DejaVu Sans"/>
    <w:panose1 w:val="020B0604030504040204"/>
    <w:charset w:val="00"/>
    <w:family w:val="swiss"/>
    <w:pitch w:val="default"/>
    <w:sig w:usb0="00000000" w:usb1="00000000" w:usb2="00000010" w:usb3="00000000" w:csb0="2000019F"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34</w:t>
    </w:r>
    <w:r>
      <w:rPr>
        <w:lang w:val="zh-CN"/>
      </w:rP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rPr>
        <w:rFonts w:hint="eastAsia"/>
      </w:rPr>
    </w:lvl>
  </w:abstractNum>
  <w:abstractNum w:abstractNumId="1">
    <w:nsid w:val="52D8E079"/>
    <w:multiLevelType w:val="singleLevel"/>
    <w:tmpl w:val="52D8E079"/>
    <w:lvl w:ilvl="0" w:tentative="0">
      <w:start w:val="4"/>
      <w:numFmt w:val="chineseCounting"/>
      <w:suff w:val="nothing"/>
      <w:lvlText w:val="%1、"/>
      <w:lvlJc w:val="left"/>
      <w:rPr>
        <w:rFonts w:hint="eastAsia"/>
      </w:rPr>
    </w:lvl>
  </w:abstractNum>
  <w:abstractNum w:abstractNumId="2">
    <w:nsid w:val="5C5E7743"/>
    <w:multiLevelType w:val="singleLevel"/>
    <w:tmpl w:val="5C5E7743"/>
    <w:lvl w:ilvl="0" w:tentative="0">
      <w:start w:val="2"/>
      <w:numFmt w:val="chineseCounting"/>
      <w:suff w:val="space"/>
      <w:lvlText w:val="第%1部分"/>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oNotHyphenateCaps/>
  <w:drawingGridHorizontalSpacing w:val="105"/>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361C"/>
    <w:rsid w:val="00007BF8"/>
    <w:rsid w:val="0001329E"/>
    <w:rsid w:val="000222C6"/>
    <w:rsid w:val="00023227"/>
    <w:rsid w:val="0002549F"/>
    <w:rsid w:val="00033129"/>
    <w:rsid w:val="00050EA1"/>
    <w:rsid w:val="00052AA5"/>
    <w:rsid w:val="000610A5"/>
    <w:rsid w:val="0006487A"/>
    <w:rsid w:val="00065F8F"/>
    <w:rsid w:val="000768F2"/>
    <w:rsid w:val="00085E30"/>
    <w:rsid w:val="0009184B"/>
    <w:rsid w:val="0009593C"/>
    <w:rsid w:val="000B047F"/>
    <w:rsid w:val="000B44D8"/>
    <w:rsid w:val="000B5923"/>
    <w:rsid w:val="000B5A48"/>
    <w:rsid w:val="000B6FB0"/>
    <w:rsid w:val="000B6FF3"/>
    <w:rsid w:val="000C1255"/>
    <w:rsid w:val="000C3467"/>
    <w:rsid w:val="000C3CA6"/>
    <w:rsid w:val="000D1267"/>
    <w:rsid w:val="000D1D50"/>
    <w:rsid w:val="000D5782"/>
    <w:rsid w:val="000E1FD9"/>
    <w:rsid w:val="000E6613"/>
    <w:rsid w:val="000E7119"/>
    <w:rsid w:val="00100344"/>
    <w:rsid w:val="0010425D"/>
    <w:rsid w:val="00107A41"/>
    <w:rsid w:val="00110713"/>
    <w:rsid w:val="00114E9B"/>
    <w:rsid w:val="00137E50"/>
    <w:rsid w:val="001400DE"/>
    <w:rsid w:val="001401FE"/>
    <w:rsid w:val="0014729F"/>
    <w:rsid w:val="00157BAB"/>
    <w:rsid w:val="00163E17"/>
    <w:rsid w:val="001654D1"/>
    <w:rsid w:val="00177821"/>
    <w:rsid w:val="0018106D"/>
    <w:rsid w:val="00181EE3"/>
    <w:rsid w:val="001877A7"/>
    <w:rsid w:val="00191536"/>
    <w:rsid w:val="00196687"/>
    <w:rsid w:val="001A0A11"/>
    <w:rsid w:val="001C0962"/>
    <w:rsid w:val="001C134C"/>
    <w:rsid w:val="001D7531"/>
    <w:rsid w:val="001E737D"/>
    <w:rsid w:val="001F0592"/>
    <w:rsid w:val="001F7506"/>
    <w:rsid w:val="002006CD"/>
    <w:rsid w:val="00202B36"/>
    <w:rsid w:val="00204B7A"/>
    <w:rsid w:val="0021101A"/>
    <w:rsid w:val="00220536"/>
    <w:rsid w:val="00220B7F"/>
    <w:rsid w:val="00230B86"/>
    <w:rsid w:val="00234E93"/>
    <w:rsid w:val="00235629"/>
    <w:rsid w:val="00260C38"/>
    <w:rsid w:val="002616C0"/>
    <w:rsid w:val="002662AA"/>
    <w:rsid w:val="00280496"/>
    <w:rsid w:val="00295495"/>
    <w:rsid w:val="002A7F1E"/>
    <w:rsid w:val="002B2613"/>
    <w:rsid w:val="002F1818"/>
    <w:rsid w:val="002F567B"/>
    <w:rsid w:val="00317C1B"/>
    <w:rsid w:val="003216A9"/>
    <w:rsid w:val="0037013F"/>
    <w:rsid w:val="00380C92"/>
    <w:rsid w:val="00383A93"/>
    <w:rsid w:val="003A484F"/>
    <w:rsid w:val="003A71C8"/>
    <w:rsid w:val="003B0BE0"/>
    <w:rsid w:val="003B0C1B"/>
    <w:rsid w:val="003B688C"/>
    <w:rsid w:val="003B723E"/>
    <w:rsid w:val="003C0291"/>
    <w:rsid w:val="003C39AE"/>
    <w:rsid w:val="003C7B60"/>
    <w:rsid w:val="003D1FB2"/>
    <w:rsid w:val="003D66DA"/>
    <w:rsid w:val="003E1310"/>
    <w:rsid w:val="003E6F55"/>
    <w:rsid w:val="00406254"/>
    <w:rsid w:val="004223DE"/>
    <w:rsid w:val="004223E0"/>
    <w:rsid w:val="00434489"/>
    <w:rsid w:val="00437085"/>
    <w:rsid w:val="00443880"/>
    <w:rsid w:val="004464F4"/>
    <w:rsid w:val="00470BFB"/>
    <w:rsid w:val="00471401"/>
    <w:rsid w:val="00473F31"/>
    <w:rsid w:val="0048263A"/>
    <w:rsid w:val="00487E5D"/>
    <w:rsid w:val="0049374F"/>
    <w:rsid w:val="004A711F"/>
    <w:rsid w:val="004B0E3F"/>
    <w:rsid w:val="004B199D"/>
    <w:rsid w:val="004B4690"/>
    <w:rsid w:val="004B6B49"/>
    <w:rsid w:val="004E098E"/>
    <w:rsid w:val="004E0A2D"/>
    <w:rsid w:val="004E206B"/>
    <w:rsid w:val="004E21F8"/>
    <w:rsid w:val="004E6DF7"/>
    <w:rsid w:val="004F0FBD"/>
    <w:rsid w:val="004F22B6"/>
    <w:rsid w:val="005026F3"/>
    <w:rsid w:val="00502B9D"/>
    <w:rsid w:val="00505A47"/>
    <w:rsid w:val="00512FDA"/>
    <w:rsid w:val="00520DA0"/>
    <w:rsid w:val="00546F42"/>
    <w:rsid w:val="00551519"/>
    <w:rsid w:val="005664BB"/>
    <w:rsid w:val="0057481D"/>
    <w:rsid w:val="0058486E"/>
    <w:rsid w:val="00584EAC"/>
    <w:rsid w:val="005D1C8B"/>
    <w:rsid w:val="005D5CED"/>
    <w:rsid w:val="005F1A4C"/>
    <w:rsid w:val="005F4D7D"/>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937A8"/>
    <w:rsid w:val="006A3141"/>
    <w:rsid w:val="006A42FD"/>
    <w:rsid w:val="006A5E34"/>
    <w:rsid w:val="006A642C"/>
    <w:rsid w:val="006B2422"/>
    <w:rsid w:val="006B2B9A"/>
    <w:rsid w:val="006C1937"/>
    <w:rsid w:val="006E0EF9"/>
    <w:rsid w:val="006F020C"/>
    <w:rsid w:val="006F3D00"/>
    <w:rsid w:val="007127B7"/>
    <w:rsid w:val="007416B6"/>
    <w:rsid w:val="00746F48"/>
    <w:rsid w:val="0075404D"/>
    <w:rsid w:val="00760441"/>
    <w:rsid w:val="007617B8"/>
    <w:rsid w:val="0076182A"/>
    <w:rsid w:val="00767B7E"/>
    <w:rsid w:val="00772F36"/>
    <w:rsid w:val="007770C3"/>
    <w:rsid w:val="0078386F"/>
    <w:rsid w:val="00784D24"/>
    <w:rsid w:val="00785FBA"/>
    <w:rsid w:val="00786E4A"/>
    <w:rsid w:val="007875EB"/>
    <w:rsid w:val="0079426B"/>
    <w:rsid w:val="007B1463"/>
    <w:rsid w:val="007B59F2"/>
    <w:rsid w:val="007D312A"/>
    <w:rsid w:val="007D3F19"/>
    <w:rsid w:val="007E23B0"/>
    <w:rsid w:val="007F0E87"/>
    <w:rsid w:val="007F1991"/>
    <w:rsid w:val="007F2C2F"/>
    <w:rsid w:val="007F55FC"/>
    <w:rsid w:val="007F5665"/>
    <w:rsid w:val="00800112"/>
    <w:rsid w:val="00822D87"/>
    <w:rsid w:val="008253BB"/>
    <w:rsid w:val="008313BB"/>
    <w:rsid w:val="0083706E"/>
    <w:rsid w:val="00837C5B"/>
    <w:rsid w:val="008423A5"/>
    <w:rsid w:val="00850625"/>
    <w:rsid w:val="00853718"/>
    <w:rsid w:val="00855221"/>
    <w:rsid w:val="00860645"/>
    <w:rsid w:val="00862771"/>
    <w:rsid w:val="0086299A"/>
    <w:rsid w:val="00866D5E"/>
    <w:rsid w:val="00871F71"/>
    <w:rsid w:val="00885AF4"/>
    <w:rsid w:val="008939CD"/>
    <w:rsid w:val="008944AD"/>
    <w:rsid w:val="008B6BAA"/>
    <w:rsid w:val="008B768C"/>
    <w:rsid w:val="008C0E06"/>
    <w:rsid w:val="008C4DB1"/>
    <w:rsid w:val="008C4EAF"/>
    <w:rsid w:val="008C5176"/>
    <w:rsid w:val="008C7FD0"/>
    <w:rsid w:val="008E1DE7"/>
    <w:rsid w:val="008E459C"/>
    <w:rsid w:val="008E707C"/>
    <w:rsid w:val="00900B08"/>
    <w:rsid w:val="00902155"/>
    <w:rsid w:val="00902FA3"/>
    <w:rsid w:val="00903081"/>
    <w:rsid w:val="0090767D"/>
    <w:rsid w:val="00923564"/>
    <w:rsid w:val="0092392E"/>
    <w:rsid w:val="009315F9"/>
    <w:rsid w:val="00931E86"/>
    <w:rsid w:val="00946122"/>
    <w:rsid w:val="00946945"/>
    <w:rsid w:val="00951248"/>
    <w:rsid w:val="0095152F"/>
    <w:rsid w:val="009520EB"/>
    <w:rsid w:val="00954C49"/>
    <w:rsid w:val="0097099F"/>
    <w:rsid w:val="00971997"/>
    <w:rsid w:val="00971FFC"/>
    <w:rsid w:val="0098660A"/>
    <w:rsid w:val="009902D9"/>
    <w:rsid w:val="009931C3"/>
    <w:rsid w:val="00995856"/>
    <w:rsid w:val="009B2C43"/>
    <w:rsid w:val="009B4EAE"/>
    <w:rsid w:val="009B7573"/>
    <w:rsid w:val="009C08F0"/>
    <w:rsid w:val="009C22F4"/>
    <w:rsid w:val="009C2E98"/>
    <w:rsid w:val="009D198E"/>
    <w:rsid w:val="009D3447"/>
    <w:rsid w:val="009D4711"/>
    <w:rsid w:val="009D4C78"/>
    <w:rsid w:val="009E5E06"/>
    <w:rsid w:val="009E7BC0"/>
    <w:rsid w:val="009F1185"/>
    <w:rsid w:val="009F18CD"/>
    <w:rsid w:val="009F2A13"/>
    <w:rsid w:val="009F2FA9"/>
    <w:rsid w:val="00A015C7"/>
    <w:rsid w:val="00A03272"/>
    <w:rsid w:val="00A04EB0"/>
    <w:rsid w:val="00A13CC1"/>
    <w:rsid w:val="00A16847"/>
    <w:rsid w:val="00A237D8"/>
    <w:rsid w:val="00A25E84"/>
    <w:rsid w:val="00A268C4"/>
    <w:rsid w:val="00A307CD"/>
    <w:rsid w:val="00A40A00"/>
    <w:rsid w:val="00A4142F"/>
    <w:rsid w:val="00A42998"/>
    <w:rsid w:val="00A56DF2"/>
    <w:rsid w:val="00A67AB5"/>
    <w:rsid w:val="00A67B16"/>
    <w:rsid w:val="00A7514C"/>
    <w:rsid w:val="00A870EE"/>
    <w:rsid w:val="00A91760"/>
    <w:rsid w:val="00A93B00"/>
    <w:rsid w:val="00A93C21"/>
    <w:rsid w:val="00AB1E76"/>
    <w:rsid w:val="00AB287C"/>
    <w:rsid w:val="00AC37D6"/>
    <w:rsid w:val="00AC3C6A"/>
    <w:rsid w:val="00AD5620"/>
    <w:rsid w:val="00AD5D7C"/>
    <w:rsid w:val="00AD7C1B"/>
    <w:rsid w:val="00AE16BA"/>
    <w:rsid w:val="00AE1EBE"/>
    <w:rsid w:val="00AF4E6F"/>
    <w:rsid w:val="00B03C9D"/>
    <w:rsid w:val="00B060AE"/>
    <w:rsid w:val="00B10517"/>
    <w:rsid w:val="00B14E76"/>
    <w:rsid w:val="00B161B8"/>
    <w:rsid w:val="00B2048C"/>
    <w:rsid w:val="00B2770B"/>
    <w:rsid w:val="00B30551"/>
    <w:rsid w:val="00B310B9"/>
    <w:rsid w:val="00B35F3F"/>
    <w:rsid w:val="00B36CBB"/>
    <w:rsid w:val="00B425E0"/>
    <w:rsid w:val="00B440AA"/>
    <w:rsid w:val="00B44B70"/>
    <w:rsid w:val="00B53C56"/>
    <w:rsid w:val="00B75AD5"/>
    <w:rsid w:val="00B77EA6"/>
    <w:rsid w:val="00B81598"/>
    <w:rsid w:val="00B841F1"/>
    <w:rsid w:val="00B92906"/>
    <w:rsid w:val="00B944D6"/>
    <w:rsid w:val="00BA488B"/>
    <w:rsid w:val="00BB4D76"/>
    <w:rsid w:val="00BB4DF0"/>
    <w:rsid w:val="00BC289F"/>
    <w:rsid w:val="00BC5361"/>
    <w:rsid w:val="00BC5460"/>
    <w:rsid w:val="00BC6B50"/>
    <w:rsid w:val="00BD0E25"/>
    <w:rsid w:val="00BF5BD6"/>
    <w:rsid w:val="00C03E31"/>
    <w:rsid w:val="00C33E72"/>
    <w:rsid w:val="00C354B2"/>
    <w:rsid w:val="00C35554"/>
    <w:rsid w:val="00C36141"/>
    <w:rsid w:val="00C42709"/>
    <w:rsid w:val="00C5145C"/>
    <w:rsid w:val="00C533CC"/>
    <w:rsid w:val="00C5751C"/>
    <w:rsid w:val="00C60440"/>
    <w:rsid w:val="00C61BFC"/>
    <w:rsid w:val="00C62B85"/>
    <w:rsid w:val="00C63900"/>
    <w:rsid w:val="00C65438"/>
    <w:rsid w:val="00C8300F"/>
    <w:rsid w:val="00C84A88"/>
    <w:rsid w:val="00C85E40"/>
    <w:rsid w:val="00C86E57"/>
    <w:rsid w:val="00C91CBB"/>
    <w:rsid w:val="00C95DD4"/>
    <w:rsid w:val="00CC09B6"/>
    <w:rsid w:val="00CC666F"/>
    <w:rsid w:val="00CD1E3F"/>
    <w:rsid w:val="00CE44F6"/>
    <w:rsid w:val="00CE49DA"/>
    <w:rsid w:val="00CE7B61"/>
    <w:rsid w:val="00CF465D"/>
    <w:rsid w:val="00D00095"/>
    <w:rsid w:val="00D17CD3"/>
    <w:rsid w:val="00D20620"/>
    <w:rsid w:val="00D26091"/>
    <w:rsid w:val="00D34E7C"/>
    <w:rsid w:val="00D35489"/>
    <w:rsid w:val="00D42810"/>
    <w:rsid w:val="00D43B0F"/>
    <w:rsid w:val="00D51276"/>
    <w:rsid w:val="00D7035F"/>
    <w:rsid w:val="00DA65AC"/>
    <w:rsid w:val="00DB1913"/>
    <w:rsid w:val="00DC410D"/>
    <w:rsid w:val="00DC68CA"/>
    <w:rsid w:val="00DC7CBA"/>
    <w:rsid w:val="00DD257C"/>
    <w:rsid w:val="00DD2C59"/>
    <w:rsid w:val="00DD73B7"/>
    <w:rsid w:val="00DE5C6B"/>
    <w:rsid w:val="00DE760A"/>
    <w:rsid w:val="00DF28BC"/>
    <w:rsid w:val="00DF34B9"/>
    <w:rsid w:val="00E01053"/>
    <w:rsid w:val="00E07ACF"/>
    <w:rsid w:val="00E21460"/>
    <w:rsid w:val="00E22FD2"/>
    <w:rsid w:val="00E23B48"/>
    <w:rsid w:val="00E331A1"/>
    <w:rsid w:val="00E33202"/>
    <w:rsid w:val="00E336A9"/>
    <w:rsid w:val="00E41433"/>
    <w:rsid w:val="00E50624"/>
    <w:rsid w:val="00E568DF"/>
    <w:rsid w:val="00E64269"/>
    <w:rsid w:val="00E74259"/>
    <w:rsid w:val="00E82267"/>
    <w:rsid w:val="00E8317A"/>
    <w:rsid w:val="00EA010F"/>
    <w:rsid w:val="00EA1A06"/>
    <w:rsid w:val="00EA41F2"/>
    <w:rsid w:val="00EB3C1A"/>
    <w:rsid w:val="00ED1B63"/>
    <w:rsid w:val="00ED3C1F"/>
    <w:rsid w:val="00ED4085"/>
    <w:rsid w:val="00ED420E"/>
    <w:rsid w:val="00EE2F57"/>
    <w:rsid w:val="00EF4C34"/>
    <w:rsid w:val="00EF77C6"/>
    <w:rsid w:val="00F05438"/>
    <w:rsid w:val="00F1361C"/>
    <w:rsid w:val="00F160C7"/>
    <w:rsid w:val="00F21AD9"/>
    <w:rsid w:val="00F32517"/>
    <w:rsid w:val="00F36D8F"/>
    <w:rsid w:val="00F417B1"/>
    <w:rsid w:val="00F5494E"/>
    <w:rsid w:val="00F602DF"/>
    <w:rsid w:val="00F621A2"/>
    <w:rsid w:val="00F73CE5"/>
    <w:rsid w:val="00F81FD9"/>
    <w:rsid w:val="00F82811"/>
    <w:rsid w:val="00F841AA"/>
    <w:rsid w:val="00FA23E8"/>
    <w:rsid w:val="00FB5E38"/>
    <w:rsid w:val="00FD3CC1"/>
    <w:rsid w:val="00FE4BD3"/>
    <w:rsid w:val="00FF1E02"/>
    <w:rsid w:val="00FF30B4"/>
    <w:rsid w:val="00FF35B0"/>
    <w:rsid w:val="06652432"/>
    <w:rsid w:val="0687384D"/>
    <w:rsid w:val="09FF7485"/>
    <w:rsid w:val="0A48578E"/>
    <w:rsid w:val="0DF6455C"/>
    <w:rsid w:val="0F1339AC"/>
    <w:rsid w:val="10B54065"/>
    <w:rsid w:val="10C055FF"/>
    <w:rsid w:val="11E87A52"/>
    <w:rsid w:val="16BB723D"/>
    <w:rsid w:val="186C5384"/>
    <w:rsid w:val="1B72634A"/>
    <w:rsid w:val="1C613460"/>
    <w:rsid w:val="1DBB517E"/>
    <w:rsid w:val="219F5B49"/>
    <w:rsid w:val="240371BF"/>
    <w:rsid w:val="24293AF4"/>
    <w:rsid w:val="287E0FE2"/>
    <w:rsid w:val="289934C9"/>
    <w:rsid w:val="29D23E1C"/>
    <w:rsid w:val="29FD04D3"/>
    <w:rsid w:val="2C4E12E1"/>
    <w:rsid w:val="2F5B0C7E"/>
    <w:rsid w:val="319F7F4E"/>
    <w:rsid w:val="33E01C43"/>
    <w:rsid w:val="37B21303"/>
    <w:rsid w:val="394E1E49"/>
    <w:rsid w:val="3C4C7BF3"/>
    <w:rsid w:val="3C7D37CE"/>
    <w:rsid w:val="3E690660"/>
    <w:rsid w:val="3F8D4E66"/>
    <w:rsid w:val="42D9356D"/>
    <w:rsid w:val="434E1559"/>
    <w:rsid w:val="46E85BED"/>
    <w:rsid w:val="47AF1C68"/>
    <w:rsid w:val="49F95070"/>
    <w:rsid w:val="4BE502FB"/>
    <w:rsid w:val="4BFF72A5"/>
    <w:rsid w:val="4C8D4632"/>
    <w:rsid w:val="4E807874"/>
    <w:rsid w:val="4FEC042A"/>
    <w:rsid w:val="50B84881"/>
    <w:rsid w:val="530D367E"/>
    <w:rsid w:val="55F25075"/>
    <w:rsid w:val="57C1442F"/>
    <w:rsid w:val="588201D0"/>
    <w:rsid w:val="59B52527"/>
    <w:rsid w:val="5AC15BC0"/>
    <w:rsid w:val="5B3E7F9A"/>
    <w:rsid w:val="5C965B7D"/>
    <w:rsid w:val="5DDF4A2C"/>
    <w:rsid w:val="60CD6343"/>
    <w:rsid w:val="61F24EC8"/>
    <w:rsid w:val="661C46BA"/>
    <w:rsid w:val="676B7069"/>
    <w:rsid w:val="686663FA"/>
    <w:rsid w:val="68D672A4"/>
    <w:rsid w:val="6A185732"/>
    <w:rsid w:val="6C355B4D"/>
    <w:rsid w:val="6D5A5D1A"/>
    <w:rsid w:val="70E635C7"/>
    <w:rsid w:val="744C2D41"/>
    <w:rsid w:val="759B0D45"/>
    <w:rsid w:val="75E17287"/>
    <w:rsid w:val="763E69F4"/>
    <w:rsid w:val="76AA2C01"/>
    <w:rsid w:val="77496CE7"/>
    <w:rsid w:val="778E4D43"/>
    <w:rsid w:val="7812322F"/>
    <w:rsid w:val="7AFD364E"/>
    <w:rsid w:val="7D3B1E5C"/>
    <w:rsid w:val="7FA82AD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20" w:semiHidden="0" w:name="Emphasis" w:locked="1"/>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16"/>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7"/>
    <w:qFormat/>
    <w:uiPriority w:val="99"/>
    <w:pPr>
      <w:keepNext/>
      <w:keepLines/>
      <w:spacing w:before="260" w:after="260" w:line="416" w:lineRule="auto"/>
      <w:outlineLvl w:val="1"/>
    </w:pPr>
    <w:rPr>
      <w:rFonts w:ascii="Cambria" w:hAnsi="Cambria" w:cs="Cambria"/>
      <w:b/>
      <w:bCs/>
      <w:sz w:val="32"/>
      <w:szCs w:val="32"/>
    </w:rPr>
  </w:style>
  <w:style w:type="paragraph" w:styleId="4">
    <w:name w:val="heading 3"/>
    <w:basedOn w:val="1"/>
    <w:next w:val="1"/>
    <w:link w:val="18"/>
    <w:qFormat/>
    <w:uiPriority w:val="9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6"/>
    <w:qFormat/>
    <w:uiPriority w:val="99"/>
    <w:pPr>
      <w:spacing w:beforeLines="30"/>
    </w:pPr>
    <w:rPr>
      <w:rFonts w:ascii="仿宋_GB2312" w:eastAsia="仿宋_GB2312" w:cs="仿宋_GB2312"/>
      <w:kern w:val="0"/>
      <w:sz w:val="24"/>
      <w:szCs w:val="24"/>
    </w:rPr>
  </w:style>
  <w:style w:type="paragraph" w:styleId="6">
    <w:name w:val="toc 3"/>
    <w:basedOn w:val="1"/>
    <w:next w:val="1"/>
    <w:semiHidden/>
    <w:qFormat/>
    <w:uiPriority w:val="99"/>
    <w:pPr>
      <w:tabs>
        <w:tab w:val="right" w:leader="dot" w:pos="8296"/>
      </w:tabs>
      <w:ind w:left="840" w:leftChars="400"/>
    </w:pPr>
  </w:style>
  <w:style w:type="paragraph" w:styleId="7">
    <w:name w:val="Balloon Text"/>
    <w:basedOn w:val="1"/>
    <w:link w:val="20"/>
    <w:semiHidden/>
    <w:qFormat/>
    <w:uiPriority w:val="99"/>
    <w:rPr>
      <w:sz w:val="18"/>
      <w:szCs w:val="18"/>
    </w:rPr>
  </w:style>
  <w:style w:type="paragraph" w:styleId="8">
    <w:name w:val="footer"/>
    <w:basedOn w:val="1"/>
    <w:link w:val="25"/>
    <w:qFormat/>
    <w:uiPriority w:val="99"/>
    <w:pPr>
      <w:tabs>
        <w:tab w:val="center" w:pos="4153"/>
        <w:tab w:val="right" w:pos="8306"/>
      </w:tabs>
      <w:snapToGrid w:val="0"/>
      <w:jc w:val="left"/>
    </w:pPr>
    <w:rPr>
      <w:kern w:val="0"/>
      <w:sz w:val="18"/>
      <w:szCs w:val="18"/>
    </w:rPr>
  </w:style>
  <w:style w:type="paragraph" w:styleId="9">
    <w:name w:val="header"/>
    <w:basedOn w:val="1"/>
    <w:link w:val="24"/>
    <w:semiHidden/>
    <w:qFormat/>
    <w:uiPriority w:val="99"/>
    <w:pPr>
      <w:pBdr>
        <w:bottom w:val="single" w:color="auto" w:sz="6" w:space="1"/>
      </w:pBdr>
      <w:tabs>
        <w:tab w:val="center" w:pos="4153"/>
        <w:tab w:val="right" w:pos="8306"/>
      </w:tabs>
      <w:snapToGrid w:val="0"/>
      <w:jc w:val="center"/>
    </w:pPr>
    <w:rPr>
      <w:kern w:val="0"/>
      <w:sz w:val="18"/>
      <w:szCs w:val="18"/>
    </w:rPr>
  </w:style>
  <w:style w:type="paragraph" w:styleId="10">
    <w:name w:val="toc 1"/>
    <w:basedOn w:val="1"/>
    <w:next w:val="1"/>
    <w:semiHidden/>
    <w:qFormat/>
    <w:uiPriority w:val="99"/>
    <w:pPr>
      <w:tabs>
        <w:tab w:val="right" w:leader="dot" w:pos="8296"/>
      </w:tabs>
      <w:spacing w:before="93"/>
      <w:jc w:val="center"/>
    </w:pPr>
    <w:rPr>
      <w:rFonts w:ascii="仿宋" w:hAnsi="仿宋" w:eastAsia="仿宋" w:cs="仿宋"/>
      <w:sz w:val="28"/>
      <w:szCs w:val="28"/>
    </w:rPr>
  </w:style>
  <w:style w:type="paragraph" w:styleId="11">
    <w:name w:val="toc 2"/>
    <w:basedOn w:val="1"/>
    <w:next w:val="1"/>
    <w:semiHidden/>
    <w:qFormat/>
    <w:uiPriority w:val="99"/>
    <w:pPr>
      <w:tabs>
        <w:tab w:val="right" w:leader="dot" w:pos="8296"/>
      </w:tabs>
      <w:ind w:left="420" w:leftChars="200"/>
    </w:pPr>
  </w:style>
  <w:style w:type="character" w:styleId="14">
    <w:name w:val="Strong"/>
    <w:basedOn w:val="13"/>
    <w:qFormat/>
    <w:uiPriority w:val="99"/>
    <w:rPr>
      <w:b/>
      <w:bCs/>
    </w:rPr>
  </w:style>
  <w:style w:type="character" w:styleId="15">
    <w:name w:val="Hyperlink"/>
    <w:basedOn w:val="13"/>
    <w:qFormat/>
    <w:uiPriority w:val="99"/>
    <w:rPr>
      <w:color w:val="0000FF"/>
      <w:u w:val="single"/>
    </w:rPr>
  </w:style>
  <w:style w:type="character" w:customStyle="1" w:styleId="16">
    <w:name w:val="标题 1 Char"/>
    <w:basedOn w:val="13"/>
    <w:link w:val="2"/>
    <w:qFormat/>
    <w:locked/>
    <w:uiPriority w:val="99"/>
    <w:rPr>
      <w:rFonts w:ascii="Times New Roman" w:hAnsi="Times New Roman" w:cs="Times New Roman"/>
      <w:b/>
      <w:bCs/>
      <w:kern w:val="44"/>
      <w:sz w:val="44"/>
      <w:szCs w:val="44"/>
    </w:rPr>
  </w:style>
  <w:style w:type="character" w:customStyle="1" w:styleId="17">
    <w:name w:val="标题 2 Char"/>
    <w:basedOn w:val="13"/>
    <w:link w:val="3"/>
    <w:qFormat/>
    <w:locked/>
    <w:uiPriority w:val="99"/>
    <w:rPr>
      <w:rFonts w:ascii="Cambria" w:hAnsi="Cambria" w:eastAsia="宋体" w:cs="Cambria"/>
      <w:b/>
      <w:bCs/>
      <w:kern w:val="2"/>
      <w:sz w:val="32"/>
      <w:szCs w:val="32"/>
    </w:rPr>
  </w:style>
  <w:style w:type="character" w:customStyle="1" w:styleId="18">
    <w:name w:val="标题 3 Char"/>
    <w:basedOn w:val="13"/>
    <w:link w:val="4"/>
    <w:qFormat/>
    <w:locked/>
    <w:uiPriority w:val="99"/>
    <w:rPr>
      <w:rFonts w:ascii="Times New Roman" w:hAnsi="Times New Roman" w:cs="Times New Roman"/>
      <w:b/>
      <w:bCs/>
      <w:kern w:val="2"/>
      <w:sz w:val="32"/>
      <w:szCs w:val="32"/>
    </w:rPr>
  </w:style>
  <w:style w:type="character" w:customStyle="1" w:styleId="19">
    <w:name w:val="Body Text Char"/>
    <w:basedOn w:val="13"/>
    <w:link w:val="5"/>
    <w:semiHidden/>
    <w:qFormat/>
    <w:locked/>
    <w:uiPriority w:val="99"/>
    <w:rPr>
      <w:rFonts w:ascii="Times New Roman" w:hAnsi="Times New Roman" w:cs="Times New Roman"/>
      <w:sz w:val="24"/>
      <w:szCs w:val="24"/>
    </w:rPr>
  </w:style>
  <w:style w:type="character" w:customStyle="1" w:styleId="20">
    <w:name w:val="批注框文本 Char"/>
    <w:basedOn w:val="13"/>
    <w:link w:val="7"/>
    <w:semiHidden/>
    <w:qFormat/>
    <w:locked/>
    <w:uiPriority w:val="99"/>
    <w:rPr>
      <w:rFonts w:ascii="Times New Roman" w:hAnsi="Times New Roman" w:cs="Times New Roman"/>
      <w:kern w:val="2"/>
      <w:sz w:val="18"/>
      <w:szCs w:val="18"/>
    </w:rPr>
  </w:style>
  <w:style w:type="character" w:customStyle="1" w:styleId="21">
    <w:name w:val="Footer Char"/>
    <w:basedOn w:val="13"/>
    <w:link w:val="8"/>
    <w:semiHidden/>
    <w:qFormat/>
    <w:locked/>
    <w:uiPriority w:val="99"/>
    <w:rPr>
      <w:rFonts w:ascii="Times New Roman" w:hAnsi="Times New Roman" w:cs="Times New Roman"/>
      <w:sz w:val="18"/>
      <w:szCs w:val="18"/>
    </w:rPr>
  </w:style>
  <w:style w:type="character" w:customStyle="1" w:styleId="22">
    <w:name w:val="Header Char"/>
    <w:basedOn w:val="13"/>
    <w:link w:val="9"/>
    <w:semiHidden/>
    <w:qFormat/>
    <w:locked/>
    <w:uiPriority w:val="99"/>
    <w:rPr>
      <w:rFonts w:ascii="Times New Roman" w:hAnsi="Times New Roman" w:cs="Times New Roman"/>
      <w:sz w:val="18"/>
      <w:szCs w:val="18"/>
    </w:rPr>
  </w:style>
  <w:style w:type="paragraph" w:customStyle="1" w:styleId="23">
    <w:name w:val="Char Char Char Char Char Char Char Char Char Char Char Char Char Char Char Char Char Char Char Char Char Char Char Char Char Char Char Char Char Char Char Char Char"/>
    <w:basedOn w:val="1"/>
    <w:qFormat/>
    <w:uiPriority w:val="99"/>
    <w:pPr>
      <w:widowControl/>
      <w:spacing w:after="160" w:line="240" w:lineRule="exact"/>
      <w:jc w:val="left"/>
    </w:pPr>
    <w:rPr>
      <w:rFonts w:ascii="Verdana" w:hAnsi="Verdana" w:eastAsia="仿宋_GB2312" w:cs="Verdana"/>
      <w:kern w:val="0"/>
      <w:sz w:val="24"/>
      <w:szCs w:val="24"/>
      <w:lang w:eastAsia="en-US"/>
    </w:rPr>
  </w:style>
  <w:style w:type="character" w:customStyle="1" w:styleId="24">
    <w:name w:val="页眉 Char"/>
    <w:link w:val="9"/>
    <w:semiHidden/>
    <w:qFormat/>
    <w:locked/>
    <w:uiPriority w:val="99"/>
    <w:rPr>
      <w:sz w:val="18"/>
      <w:szCs w:val="18"/>
    </w:rPr>
  </w:style>
  <w:style w:type="character" w:customStyle="1" w:styleId="25">
    <w:name w:val="页脚 Char"/>
    <w:link w:val="8"/>
    <w:qFormat/>
    <w:locked/>
    <w:uiPriority w:val="99"/>
    <w:rPr>
      <w:sz w:val="18"/>
      <w:szCs w:val="18"/>
    </w:rPr>
  </w:style>
  <w:style w:type="character" w:customStyle="1" w:styleId="26">
    <w:name w:val="正文文本 Char"/>
    <w:link w:val="5"/>
    <w:qFormat/>
    <w:locked/>
    <w:uiPriority w:val="99"/>
    <w:rPr>
      <w:rFonts w:ascii="仿宋_GB2312" w:hAnsi="Times New Roman" w:eastAsia="仿宋_GB2312" w:cs="仿宋_GB2312"/>
      <w:sz w:val="24"/>
      <w:szCs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99"/>
    <w:pPr>
      <w:ind w:firstLine="420" w:firstLineChars="200"/>
    </w:pPr>
  </w:style>
  <w:style w:type="paragraph" w:customStyle="1" w:styleId="29">
    <w:name w:val="TOC Heading1"/>
    <w:basedOn w:val="2"/>
    <w:next w:val="1"/>
    <w:qFormat/>
    <w:uiPriority w:val="99"/>
    <w:pPr>
      <w:widowControl/>
      <w:spacing w:before="480" w:after="0" w:line="276" w:lineRule="auto"/>
      <w:jc w:val="left"/>
      <w:outlineLvl w:val="9"/>
    </w:pPr>
    <w:rPr>
      <w:rFonts w:ascii="Cambria" w:hAnsi="Cambria" w:cs="Cambria"/>
      <w:color w:val="365F91"/>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34</Pages>
  <Words>13349</Words>
  <Characters>3093</Characters>
  <Lines>25</Lines>
  <Paragraphs>32</Paragraphs>
  <TotalTime>194</TotalTime>
  <ScaleCrop>false</ScaleCrop>
  <LinksUpToDate>false</LinksUpToDate>
  <CharactersWithSpaces>16410</CharactersWithSpaces>
  <Application>WPS Office_11.8.2.1116_F1E327BC-269C-435d-A152-05C5408002CA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2019-08-01T09:14:00Z</dcterms:created>
  <dc:creator>张彬茜</dc:creator>
  <cp:lastModifiedBy>user</cp:lastModifiedBy>
  <cp:lastPrinted>2019-09-23T17:35:00Z</cp:lastPrinted>
  <dcterms:modified xsi:type="dcterms:W3CDTF">2023-07-13T21:09:49Z</dcterms:modified>
  <dc:title>四川省***</dc:title>
  <cp:revision>111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00F94D76D0D3996A9DF7AF649814DA98</vt:lpwstr>
  </property>
</Properties>
</file>