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597"/>
      <w:bookmarkStart w:id="2" w:name="_Toc15377425"/>
      <w:bookmarkStart w:id="3" w:name="_Toc15377193"/>
      <w:bookmarkStart w:id="4" w:name="_Toc15396475"/>
      <w:bookmarkStart w:id="5" w:name="_Toc15378441"/>
      <w:r>
        <w:rPr>
          <w:rFonts w:ascii="黑体" w:hAnsi="黑体" w:eastAsia="黑体" w:cs="黑体"/>
          <w:color w:val="000000"/>
          <w:sz w:val="72"/>
          <w:szCs w:val="72"/>
        </w:rPr>
        <w:t>2019</w:t>
      </w:r>
      <w:r>
        <w:rPr>
          <w:rFonts w:hint="eastAsia" w:ascii="方正小标宋简体" w:hAnsi="宋体" w:eastAsia="方正小标宋简体" w:cs="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7426"/>
      <w:bookmarkStart w:id="7" w:name="_Toc15377194"/>
      <w:bookmarkStart w:id="8" w:name="_Toc15378442"/>
      <w:bookmarkStart w:id="9" w:name="_Toc15396598"/>
      <w:bookmarkStart w:id="10" w:name="_Toc15396476"/>
      <w:r>
        <w:rPr>
          <w:rFonts w:hint="eastAsia" w:ascii="方正小标宋简体" w:hAnsi="宋体" w:eastAsia="方正小标宋简体" w:cs="方正小标宋简体"/>
          <w:color w:val="000000"/>
          <w:sz w:val="72"/>
          <w:szCs w:val="72"/>
        </w:rPr>
        <w:t>四川省阿坝州</w:t>
      </w:r>
      <w:bookmarkEnd w:id="0"/>
      <w:bookmarkStart w:id="11" w:name="_Toc15306268"/>
      <w:r>
        <w:rPr>
          <w:rFonts w:hint="eastAsia" w:ascii="方正小标宋简体" w:hAnsi="宋体" w:eastAsia="方正小标宋简体" w:cs="方正小标宋简体"/>
          <w:color w:val="000000"/>
          <w:sz w:val="72"/>
          <w:szCs w:val="72"/>
        </w:rPr>
        <w:t>茂县公安局部门决算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ascii="仿宋_GB2312" w:hAnsi="Calibri" w:eastAsia="仿宋_GB2312"/>
          <w:sz w:val="32"/>
          <w:szCs w:val="32"/>
        </w:rPr>
      </w:pPr>
      <w:r>
        <w:rPr>
          <w:rFonts w:hint="eastAsia" w:ascii="仿宋_GB2312" w:hAnsi="Calibri" w:eastAsia="仿宋_GB2312" w:cs="仿宋_GB2312"/>
          <w:sz w:val="32"/>
          <w:szCs w:val="32"/>
        </w:rPr>
        <w:t>保密审查情况：</w:t>
      </w:r>
    </w:p>
    <w:p>
      <w:pPr>
        <w:autoSpaceDE w:val="0"/>
        <w:autoSpaceDN w:val="0"/>
        <w:adjustRightInd w:val="0"/>
        <w:ind w:firstLine="1276"/>
        <w:jc w:val="left"/>
        <w:rPr>
          <w:rFonts w:ascii="黑体" w:hAnsi="黑体" w:eastAsia="黑体"/>
          <w:color w:val="000000"/>
          <w:sz w:val="48"/>
          <w:szCs w:val="48"/>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r>
        <w:rPr>
          <w:rFonts w:hint="eastAsia" w:ascii="仿宋_GB2312" w:eastAsia="仿宋_GB2312" w:cs="仿宋_GB2312"/>
          <w:sz w:val="32"/>
          <w:szCs w:val="32"/>
        </w:rPr>
        <w:t>部门主要负责人审签情</w:t>
      </w:r>
    </w:p>
    <w:p>
      <w:pPr>
        <w:widowControl/>
        <w:ind w:firstLine="3600" w:firstLineChars="750"/>
        <w:rPr>
          <w:rFonts w:ascii="黑体" w:hAnsi="黑体" w:eastAsia="黑体"/>
          <w:color w:val="000000"/>
          <w:sz w:val="48"/>
          <w:szCs w:val="48"/>
        </w:rPr>
      </w:pPr>
      <w:r>
        <w:rPr>
          <w:rFonts w:hint="eastAsia" w:ascii="黑体" w:hAnsi="黑体" w:eastAsia="黑体" w:cs="黑体"/>
          <w:color w:val="000000"/>
          <w:sz w:val="48"/>
          <w:szCs w:val="48"/>
        </w:rPr>
        <w:t>目录</w:t>
      </w:r>
    </w:p>
    <w:p>
      <w:pPr>
        <w:widowControl/>
        <w:jc w:val="center"/>
        <w:rPr>
          <w:rFonts w:ascii="黑体" w:hAnsi="黑体" w:eastAsia="黑体"/>
          <w:sz w:val="28"/>
          <w:szCs w:val="28"/>
        </w:rPr>
      </w:pPr>
    </w:p>
    <w:p>
      <w:pPr>
        <w:rPr>
          <w:rFonts w:ascii="仿宋" w:hAnsi="仿宋" w:eastAsia="仿宋"/>
        </w:rPr>
      </w:pPr>
    </w:p>
    <w:p>
      <w:pPr>
        <w:pStyle w:val="10"/>
        <w:adjustRightInd w:val="0"/>
        <w:snapToGrid w:val="0"/>
        <w:spacing w:before="0" w:line="440" w:lineRule="exact"/>
        <w:jc w:val="left"/>
        <w:rPr>
          <w:rFonts w:ascii="仿宋_GB2312" w:hAnsi="华文仿宋" w:eastAsia="仿宋_GB2312" w:cs="Times New Roman"/>
          <w:sz w:val="32"/>
          <w:szCs w:val="32"/>
        </w:rPr>
      </w:pPr>
      <w:r>
        <w:rPr>
          <w:rFonts w:hint="eastAsia" w:ascii="仿宋_GB2312" w:hAnsi="华文仿宋" w:eastAsia="仿宋_GB2312" w:cs="仿宋_GB2312"/>
          <w:sz w:val="32"/>
          <w:szCs w:val="32"/>
        </w:rPr>
        <w:t>第一部分</w:t>
      </w:r>
      <w:r>
        <w:rPr>
          <w:rFonts w:ascii="仿宋_GB2312" w:hAnsi="华文仿宋" w:eastAsia="仿宋_GB2312" w:cs="仿宋_GB2312"/>
          <w:sz w:val="32"/>
          <w:szCs w:val="32"/>
        </w:rPr>
        <w:t xml:space="preserve"> </w:t>
      </w:r>
      <w:r>
        <w:rPr>
          <w:rFonts w:hint="eastAsia" w:ascii="仿宋_GB2312" w:hAnsi="华文仿宋" w:eastAsia="仿宋_GB2312" w:cs="仿宋_GB2312"/>
          <w:sz w:val="32"/>
          <w:szCs w:val="32"/>
        </w:rPr>
        <w:t>部门概况</w:t>
      </w:r>
      <w:r>
        <w:rPr>
          <w:rFonts w:ascii="仿宋_GB2312" w:hAnsi="华文仿宋" w:eastAsia="仿宋_GB2312" w:cs="仿宋_GB2312"/>
          <w:sz w:val="32"/>
          <w:szCs w:val="32"/>
          <w:u w:val="dash"/>
        </w:rPr>
        <w:t xml:space="preserve">                                0</w:t>
      </w:r>
      <w:r>
        <w:rPr>
          <w:rFonts w:ascii="仿宋_GB2312" w:hAnsi="华文仿宋" w:eastAsia="仿宋_GB2312" w:cs="仿宋_GB2312"/>
          <w:sz w:val="32"/>
          <w:szCs w:val="32"/>
        </w:rPr>
        <w:t>3</w:t>
      </w:r>
    </w:p>
    <w:p>
      <w:pPr>
        <w:pStyle w:val="11"/>
        <w:adjustRightInd w:val="0"/>
        <w:snapToGrid w:val="0"/>
        <w:spacing w:line="440" w:lineRule="exact"/>
        <w:ind w:left="31680"/>
        <w:jc w:val="left"/>
        <w:rPr>
          <w:rFonts w:ascii="仿宋_GB2312" w:hAnsi="华文仿宋" w:eastAsia="仿宋_GB2312"/>
          <w:sz w:val="32"/>
          <w:szCs w:val="32"/>
        </w:rPr>
      </w:pPr>
      <w:r>
        <w:rPr>
          <w:rFonts w:hint="eastAsia" w:ascii="仿宋_GB2312" w:hAnsi="华文仿宋" w:eastAsia="仿宋_GB2312" w:cs="仿宋_GB2312"/>
          <w:sz w:val="32"/>
          <w:szCs w:val="32"/>
        </w:rPr>
        <w:t>一、基本职能及主要工作</w:t>
      </w:r>
      <w:r>
        <w:rPr>
          <w:rFonts w:ascii="仿宋_GB2312" w:hAnsi="华文仿宋" w:eastAsia="仿宋_GB2312" w:cs="仿宋_GB2312"/>
          <w:sz w:val="32"/>
          <w:szCs w:val="32"/>
          <w:u w:val="dash"/>
        </w:rPr>
        <w:t xml:space="preserve">                        0</w:t>
      </w:r>
      <w:r>
        <w:rPr>
          <w:rFonts w:ascii="仿宋_GB2312" w:hAnsi="华文仿宋" w:eastAsia="仿宋_GB2312" w:cs="仿宋_GB2312"/>
          <w:sz w:val="32"/>
          <w:szCs w:val="32"/>
        </w:rPr>
        <w:t>3</w:t>
      </w:r>
    </w:p>
    <w:p>
      <w:pPr>
        <w:pStyle w:val="11"/>
        <w:adjustRightInd w:val="0"/>
        <w:snapToGrid w:val="0"/>
        <w:spacing w:line="440" w:lineRule="exact"/>
        <w:ind w:left="31680"/>
        <w:jc w:val="left"/>
        <w:rPr>
          <w:rFonts w:ascii="仿宋_GB2312" w:hAnsi="华文仿宋" w:eastAsia="仿宋_GB2312"/>
          <w:sz w:val="32"/>
          <w:szCs w:val="32"/>
        </w:rPr>
      </w:pPr>
      <w:r>
        <w:rPr>
          <w:rFonts w:hint="eastAsia" w:ascii="仿宋_GB2312" w:hAnsi="华文仿宋" w:eastAsia="仿宋_GB2312" w:cs="仿宋_GB2312"/>
          <w:sz w:val="32"/>
          <w:szCs w:val="32"/>
        </w:rPr>
        <w:t>二、机构设置</w:t>
      </w:r>
      <w:r>
        <w:rPr>
          <w:rFonts w:ascii="仿宋_GB2312" w:hAnsi="华文仿宋" w:eastAsia="仿宋_GB2312" w:cs="仿宋_GB2312"/>
          <w:sz w:val="32"/>
          <w:szCs w:val="32"/>
          <w:u w:val="dash"/>
        </w:rPr>
        <w:t xml:space="preserve">                                  0</w:t>
      </w:r>
      <w:r>
        <w:rPr>
          <w:rFonts w:ascii="仿宋_GB2312" w:hAnsi="华文仿宋" w:eastAsia="仿宋_GB2312" w:cs="仿宋_GB2312"/>
          <w:sz w:val="32"/>
          <w:szCs w:val="32"/>
        </w:rPr>
        <w:t>7</w:t>
      </w:r>
    </w:p>
    <w:p>
      <w:pPr>
        <w:pStyle w:val="10"/>
        <w:adjustRightInd w:val="0"/>
        <w:snapToGrid w:val="0"/>
        <w:spacing w:before="0" w:line="440" w:lineRule="exact"/>
        <w:jc w:val="left"/>
        <w:rPr>
          <w:rFonts w:ascii="仿宋_GB2312" w:hAnsi="华文仿宋" w:eastAsia="仿宋_GB2312" w:cs="Times New Roman"/>
          <w:sz w:val="32"/>
          <w:szCs w:val="32"/>
        </w:rPr>
      </w:pPr>
      <w:r>
        <w:rPr>
          <w:rFonts w:hint="eastAsia" w:ascii="仿宋_GB2312" w:hAnsi="华文仿宋" w:eastAsia="仿宋_GB2312" w:cs="仿宋_GB2312"/>
          <w:sz w:val="32"/>
          <w:szCs w:val="32"/>
        </w:rPr>
        <w:t>第二部分度部门决算情况说明</w:t>
      </w:r>
      <w:r>
        <w:rPr>
          <w:rFonts w:ascii="仿宋_GB2312" w:hAnsi="华文仿宋" w:eastAsia="仿宋_GB2312" w:cs="仿宋_GB2312"/>
          <w:sz w:val="32"/>
          <w:szCs w:val="32"/>
          <w:u w:val="dash"/>
        </w:rPr>
        <w:t xml:space="preserve">                       0</w:t>
      </w:r>
      <w:r>
        <w:rPr>
          <w:rFonts w:ascii="仿宋_GB2312" w:hAnsi="华文仿宋" w:eastAsia="仿宋_GB2312" w:cs="仿宋_GB2312"/>
          <w:sz w:val="32"/>
          <w:szCs w:val="32"/>
        </w:rPr>
        <w:t>7</w:t>
      </w:r>
    </w:p>
    <w:p>
      <w:pPr>
        <w:pStyle w:val="11"/>
        <w:adjustRightInd w:val="0"/>
        <w:snapToGrid w:val="0"/>
        <w:spacing w:line="440" w:lineRule="exact"/>
        <w:ind w:left="31680"/>
        <w:jc w:val="left"/>
        <w:rPr>
          <w:rFonts w:ascii="仿宋_GB2312" w:hAnsi="华文仿宋" w:eastAsia="仿宋_GB2312"/>
          <w:sz w:val="32"/>
          <w:szCs w:val="32"/>
        </w:rPr>
      </w:pPr>
      <w:r>
        <w:rPr>
          <w:rFonts w:hint="eastAsia" w:ascii="仿宋_GB2312" w:hAnsi="华文仿宋" w:eastAsia="仿宋_GB2312" w:cs="仿宋_GB2312"/>
          <w:sz w:val="32"/>
          <w:szCs w:val="32"/>
        </w:rPr>
        <w:t>一、收入支出决算总体情况说明</w:t>
      </w:r>
      <w:r>
        <w:rPr>
          <w:rFonts w:ascii="仿宋_GB2312" w:hAnsi="华文仿宋" w:eastAsia="仿宋_GB2312" w:cs="仿宋_GB2312"/>
          <w:sz w:val="32"/>
          <w:szCs w:val="32"/>
          <w:u w:val="dash"/>
        </w:rPr>
        <w:t xml:space="preserve">                  0</w:t>
      </w:r>
      <w:r>
        <w:rPr>
          <w:rFonts w:ascii="仿宋_GB2312" w:hAnsi="华文仿宋" w:eastAsia="仿宋_GB2312" w:cs="仿宋_GB2312"/>
          <w:sz w:val="32"/>
          <w:szCs w:val="32"/>
        </w:rPr>
        <w:t>7</w:t>
      </w:r>
    </w:p>
    <w:p>
      <w:pPr>
        <w:pStyle w:val="11"/>
        <w:adjustRightInd w:val="0"/>
        <w:snapToGrid w:val="0"/>
        <w:spacing w:line="440" w:lineRule="exact"/>
        <w:ind w:left="31680"/>
        <w:jc w:val="left"/>
        <w:rPr>
          <w:rFonts w:ascii="仿宋_GB2312" w:hAnsi="华文仿宋" w:eastAsia="仿宋_GB2312"/>
          <w:sz w:val="32"/>
          <w:szCs w:val="32"/>
        </w:rPr>
      </w:pPr>
      <w:r>
        <w:rPr>
          <w:rFonts w:hint="eastAsia" w:ascii="仿宋_GB2312" w:hAnsi="华文仿宋" w:eastAsia="仿宋_GB2312" w:cs="仿宋_GB2312"/>
          <w:sz w:val="32"/>
          <w:szCs w:val="32"/>
        </w:rPr>
        <w:t>二、收入决算情况说明</w:t>
      </w:r>
      <w:r>
        <w:rPr>
          <w:rFonts w:ascii="仿宋_GB2312" w:hAnsi="华文仿宋" w:eastAsia="仿宋_GB2312" w:cs="仿宋_GB2312"/>
          <w:sz w:val="32"/>
          <w:szCs w:val="32"/>
          <w:u w:val="dash"/>
        </w:rPr>
        <w:t xml:space="preserve">                          0</w:t>
      </w:r>
      <w:r>
        <w:rPr>
          <w:rFonts w:ascii="仿宋_GB2312" w:hAnsi="华文仿宋" w:eastAsia="仿宋_GB2312" w:cs="仿宋_GB2312"/>
          <w:sz w:val="32"/>
          <w:szCs w:val="32"/>
        </w:rPr>
        <w:t>7</w:t>
      </w:r>
    </w:p>
    <w:p>
      <w:pPr>
        <w:pStyle w:val="11"/>
        <w:adjustRightInd w:val="0"/>
        <w:snapToGrid w:val="0"/>
        <w:spacing w:line="440" w:lineRule="exact"/>
        <w:ind w:left="31680"/>
        <w:jc w:val="left"/>
        <w:rPr>
          <w:rFonts w:ascii="仿宋_GB2312" w:hAnsi="华文仿宋" w:eastAsia="仿宋_GB2312"/>
          <w:sz w:val="32"/>
          <w:szCs w:val="32"/>
        </w:rPr>
      </w:pPr>
      <w:r>
        <w:rPr>
          <w:rFonts w:hint="eastAsia" w:ascii="仿宋_GB2312" w:hAnsi="华文仿宋" w:eastAsia="仿宋_GB2312" w:cs="仿宋_GB2312"/>
          <w:sz w:val="32"/>
          <w:szCs w:val="32"/>
        </w:rPr>
        <w:t>三、支出决算情况说明</w:t>
      </w:r>
      <w:r>
        <w:rPr>
          <w:rFonts w:ascii="仿宋_GB2312" w:hAnsi="华文仿宋" w:eastAsia="仿宋_GB2312" w:cs="仿宋_GB2312"/>
          <w:sz w:val="32"/>
          <w:szCs w:val="32"/>
          <w:u w:val="dash"/>
        </w:rPr>
        <w:t xml:space="preserve">                          0</w:t>
      </w:r>
      <w:r>
        <w:rPr>
          <w:rFonts w:ascii="仿宋_GB2312" w:hAnsi="华文仿宋" w:eastAsia="仿宋_GB2312" w:cs="仿宋_GB2312"/>
          <w:sz w:val="32"/>
          <w:szCs w:val="32"/>
        </w:rPr>
        <w:t>8</w:t>
      </w:r>
    </w:p>
    <w:p>
      <w:pPr>
        <w:pStyle w:val="11"/>
        <w:adjustRightInd w:val="0"/>
        <w:snapToGrid w:val="0"/>
        <w:spacing w:line="440" w:lineRule="exact"/>
        <w:ind w:left="31680"/>
        <w:jc w:val="left"/>
        <w:rPr>
          <w:rFonts w:ascii="仿宋_GB2312" w:hAnsi="华文仿宋" w:eastAsia="仿宋_GB2312"/>
          <w:sz w:val="32"/>
          <w:szCs w:val="32"/>
        </w:rPr>
      </w:pPr>
      <w:r>
        <w:rPr>
          <w:rFonts w:hint="eastAsia" w:ascii="仿宋_GB2312" w:hAnsi="华文仿宋" w:eastAsia="仿宋_GB2312" w:cs="仿宋_GB2312"/>
          <w:sz w:val="32"/>
          <w:szCs w:val="32"/>
        </w:rPr>
        <w:t>四、财政拨款收入支出决算总体情况说明</w:t>
      </w:r>
      <w:r>
        <w:rPr>
          <w:rFonts w:ascii="仿宋_GB2312" w:hAnsi="华文仿宋" w:eastAsia="仿宋_GB2312" w:cs="仿宋_GB2312"/>
          <w:sz w:val="32"/>
          <w:szCs w:val="32"/>
          <w:u w:val="dash"/>
        </w:rPr>
        <w:t xml:space="preserve">          0</w:t>
      </w:r>
      <w:r>
        <w:rPr>
          <w:rFonts w:ascii="仿宋_GB2312" w:hAnsi="华文仿宋" w:eastAsia="仿宋_GB2312" w:cs="仿宋_GB2312"/>
          <w:sz w:val="32"/>
          <w:szCs w:val="32"/>
        </w:rPr>
        <w:t>8</w:t>
      </w:r>
    </w:p>
    <w:p>
      <w:pPr>
        <w:pStyle w:val="11"/>
        <w:adjustRightInd w:val="0"/>
        <w:snapToGrid w:val="0"/>
        <w:spacing w:line="440" w:lineRule="exact"/>
        <w:ind w:left="31680"/>
        <w:jc w:val="left"/>
        <w:rPr>
          <w:rFonts w:ascii="仿宋_GB2312" w:hAnsi="华文仿宋" w:eastAsia="仿宋_GB2312"/>
          <w:sz w:val="32"/>
          <w:szCs w:val="32"/>
        </w:rPr>
      </w:pPr>
      <w:r>
        <w:rPr>
          <w:rFonts w:hint="eastAsia" w:ascii="仿宋_GB2312" w:hAnsi="华文仿宋" w:eastAsia="仿宋_GB2312" w:cs="仿宋_GB2312"/>
          <w:sz w:val="32"/>
          <w:szCs w:val="32"/>
        </w:rPr>
        <w:t>五、一般公共预算财政拨款支出决算情况说明</w:t>
      </w:r>
      <w:r>
        <w:rPr>
          <w:rFonts w:ascii="仿宋_GB2312" w:hAnsi="华文仿宋" w:eastAsia="仿宋_GB2312" w:cs="仿宋_GB2312"/>
          <w:sz w:val="32"/>
          <w:szCs w:val="32"/>
          <w:u w:val="dash"/>
        </w:rPr>
        <w:t xml:space="preserve">      0</w:t>
      </w:r>
      <w:r>
        <w:rPr>
          <w:rFonts w:ascii="仿宋_GB2312" w:hAnsi="华文仿宋" w:eastAsia="仿宋_GB2312" w:cs="仿宋_GB2312"/>
          <w:sz w:val="32"/>
          <w:szCs w:val="32"/>
        </w:rPr>
        <w:t>9</w:t>
      </w:r>
    </w:p>
    <w:p>
      <w:pPr>
        <w:pStyle w:val="11"/>
        <w:adjustRightInd w:val="0"/>
        <w:snapToGrid w:val="0"/>
        <w:spacing w:line="440" w:lineRule="exact"/>
        <w:ind w:left="31680"/>
        <w:jc w:val="left"/>
        <w:rPr>
          <w:rFonts w:ascii="仿宋_GB2312" w:hAnsi="华文仿宋" w:eastAsia="仿宋_GB2312"/>
          <w:sz w:val="32"/>
          <w:szCs w:val="32"/>
        </w:rPr>
      </w:pPr>
      <w:r>
        <w:rPr>
          <w:rFonts w:hint="eastAsia" w:ascii="仿宋_GB2312" w:hAnsi="华文仿宋" w:eastAsia="仿宋_GB2312" w:cs="仿宋_GB2312"/>
          <w:sz w:val="32"/>
          <w:szCs w:val="32"/>
        </w:rPr>
        <w:t>六、一般公共预算财政拨款基本支出决算情况说</w:t>
      </w:r>
      <w:r>
        <w:rPr>
          <w:rFonts w:ascii="仿宋_GB2312" w:hAnsi="华文仿宋" w:eastAsia="仿宋_GB2312" w:cs="仿宋_GB2312"/>
          <w:sz w:val="32"/>
          <w:szCs w:val="32"/>
          <w:u w:val="dash"/>
        </w:rPr>
        <w:t xml:space="preserve">    </w:t>
      </w:r>
      <w:r>
        <w:rPr>
          <w:rFonts w:ascii="仿宋_GB2312" w:hAnsi="华文仿宋" w:eastAsia="仿宋_GB2312" w:cs="仿宋_GB2312"/>
          <w:sz w:val="32"/>
          <w:szCs w:val="32"/>
        </w:rPr>
        <w:t>12</w:t>
      </w:r>
    </w:p>
    <w:p>
      <w:pPr>
        <w:pStyle w:val="11"/>
        <w:adjustRightInd w:val="0"/>
        <w:snapToGrid w:val="0"/>
        <w:spacing w:line="440" w:lineRule="exact"/>
        <w:ind w:left="31680"/>
        <w:jc w:val="left"/>
        <w:rPr>
          <w:rFonts w:ascii="仿宋_GB2312" w:hAnsi="华文仿宋" w:eastAsia="仿宋_GB2312"/>
          <w:sz w:val="32"/>
          <w:szCs w:val="32"/>
        </w:rPr>
      </w:pPr>
      <w:r>
        <w:rPr>
          <w:rFonts w:hint="eastAsia" w:ascii="仿宋_GB2312" w:hAnsi="华文仿宋" w:eastAsia="仿宋_GB2312" w:cs="仿宋_GB2312"/>
          <w:sz w:val="32"/>
          <w:szCs w:val="32"/>
        </w:rPr>
        <w:t>七、“三公”经费财政拨款支出决算情况说明</w:t>
      </w:r>
      <w:r>
        <w:rPr>
          <w:rFonts w:ascii="仿宋_GB2312" w:hAnsi="华文仿宋" w:eastAsia="仿宋_GB2312" w:cs="仿宋_GB2312"/>
          <w:sz w:val="32"/>
          <w:szCs w:val="32"/>
          <w:u w:val="dash"/>
        </w:rPr>
        <w:t xml:space="preserve">       </w:t>
      </w:r>
      <w:r>
        <w:rPr>
          <w:rFonts w:ascii="仿宋_GB2312" w:hAnsi="华文仿宋" w:eastAsia="仿宋_GB2312" w:cs="仿宋_GB2312"/>
          <w:sz w:val="32"/>
          <w:szCs w:val="32"/>
        </w:rPr>
        <w:t>13</w:t>
      </w:r>
    </w:p>
    <w:p>
      <w:pPr>
        <w:pStyle w:val="11"/>
        <w:adjustRightInd w:val="0"/>
        <w:snapToGrid w:val="0"/>
        <w:spacing w:line="440" w:lineRule="exact"/>
        <w:ind w:left="31680"/>
        <w:jc w:val="left"/>
        <w:rPr>
          <w:rFonts w:ascii="仿宋_GB2312" w:hAnsi="华文仿宋" w:eastAsia="仿宋_GB2312"/>
          <w:sz w:val="32"/>
          <w:szCs w:val="32"/>
        </w:rPr>
      </w:pPr>
      <w:r>
        <w:rPr>
          <w:rFonts w:hint="eastAsia" w:ascii="仿宋_GB2312" w:hAnsi="华文仿宋" w:eastAsia="仿宋_GB2312" w:cs="仿宋_GB2312"/>
          <w:sz w:val="32"/>
          <w:szCs w:val="32"/>
        </w:rPr>
        <w:t>八、政府性基金预算支出决算情况说明</w:t>
      </w:r>
      <w:r>
        <w:rPr>
          <w:rFonts w:ascii="仿宋_GB2312" w:hAnsi="华文仿宋" w:eastAsia="仿宋_GB2312" w:cs="仿宋_GB2312"/>
          <w:sz w:val="32"/>
          <w:szCs w:val="32"/>
          <w:u w:val="dash"/>
        </w:rPr>
        <w:t xml:space="preserve">            </w:t>
      </w:r>
      <w:r>
        <w:rPr>
          <w:rFonts w:ascii="仿宋_GB2312" w:hAnsi="华文仿宋" w:eastAsia="仿宋_GB2312" w:cs="仿宋_GB2312"/>
          <w:sz w:val="32"/>
          <w:szCs w:val="32"/>
        </w:rPr>
        <w:t>15</w:t>
      </w:r>
    </w:p>
    <w:p>
      <w:pPr>
        <w:pStyle w:val="11"/>
        <w:adjustRightInd w:val="0"/>
        <w:snapToGrid w:val="0"/>
        <w:spacing w:line="440" w:lineRule="exact"/>
        <w:ind w:leftChars="0"/>
        <w:jc w:val="left"/>
        <w:rPr>
          <w:rFonts w:ascii="仿宋_GB2312" w:hAnsi="华文仿宋" w:eastAsia="仿宋_GB2312"/>
          <w:sz w:val="32"/>
          <w:szCs w:val="32"/>
        </w:rPr>
      </w:pPr>
      <w:r>
        <w:rPr>
          <w:rFonts w:hint="eastAsia" w:ascii="仿宋_GB2312" w:hAnsi="华文仿宋" w:eastAsia="仿宋_GB2312" w:cs="仿宋_GB2312"/>
          <w:sz w:val="32"/>
          <w:szCs w:val="32"/>
        </w:rPr>
        <w:t>九、</w:t>
      </w:r>
      <w:r>
        <w:rPr>
          <w:rFonts w:ascii="仿宋_GB2312" w:hAnsi="华文仿宋" w:eastAsia="仿宋_GB2312" w:cs="仿宋_GB2312"/>
          <w:sz w:val="32"/>
          <w:szCs w:val="32"/>
        </w:rPr>
        <w:t xml:space="preserve"> </w:t>
      </w:r>
      <w:r>
        <w:rPr>
          <w:rFonts w:hint="eastAsia" w:ascii="仿宋_GB2312" w:hAnsi="华文仿宋" w:eastAsia="仿宋_GB2312" w:cs="仿宋_GB2312"/>
          <w:sz w:val="32"/>
          <w:szCs w:val="32"/>
        </w:rPr>
        <w:t>国有资本经营预算支出决算情况说明</w:t>
      </w:r>
      <w:r>
        <w:rPr>
          <w:rFonts w:ascii="仿宋_GB2312" w:hAnsi="华文仿宋" w:eastAsia="仿宋_GB2312" w:cs="仿宋_GB2312"/>
          <w:sz w:val="32"/>
          <w:szCs w:val="32"/>
          <w:u w:val="dash"/>
        </w:rPr>
        <w:t xml:space="preserve">         </w:t>
      </w:r>
      <w:r>
        <w:rPr>
          <w:rFonts w:ascii="仿宋_GB2312" w:hAnsi="华文仿宋" w:eastAsia="仿宋_GB2312" w:cs="仿宋_GB2312"/>
          <w:sz w:val="32"/>
          <w:szCs w:val="32"/>
        </w:rPr>
        <w:t>15</w:t>
      </w:r>
    </w:p>
    <w:p>
      <w:pPr>
        <w:adjustRightInd w:val="0"/>
        <w:snapToGrid w:val="0"/>
        <w:spacing w:line="440" w:lineRule="exact"/>
        <w:ind w:firstLine="320" w:firstLineChars="100"/>
        <w:jc w:val="left"/>
        <w:rPr>
          <w:rFonts w:ascii="仿宋_GB2312" w:hAnsi="华文仿宋" w:eastAsia="仿宋_GB2312"/>
          <w:sz w:val="32"/>
          <w:szCs w:val="32"/>
        </w:rPr>
      </w:pPr>
      <w:r>
        <w:rPr>
          <w:rStyle w:val="15"/>
          <w:rFonts w:hint="eastAsia" w:ascii="仿宋_GB2312" w:hAnsi="华文仿宋" w:eastAsia="仿宋_GB2312" w:cs="仿宋_GB2312"/>
          <w:color w:val="000000"/>
          <w:sz w:val="32"/>
          <w:szCs w:val="32"/>
          <w:u w:val="none"/>
        </w:rPr>
        <w:t>十、</w:t>
      </w:r>
      <w:r>
        <w:rPr>
          <w:rFonts w:hint="eastAsia" w:ascii="仿宋_GB2312" w:hAnsi="华文仿宋" w:eastAsia="仿宋_GB2312" w:cs="仿宋_GB2312"/>
          <w:sz w:val="32"/>
          <w:szCs w:val="32"/>
        </w:rPr>
        <w:t>其他重要事项的情况说明</w:t>
      </w:r>
      <w:r>
        <w:rPr>
          <w:rFonts w:ascii="仿宋_GB2312" w:hAnsi="华文仿宋" w:eastAsia="仿宋_GB2312" w:cs="仿宋_GB2312"/>
          <w:sz w:val="32"/>
          <w:szCs w:val="32"/>
          <w:u w:val="dash"/>
        </w:rPr>
        <w:t xml:space="preserve">                     </w:t>
      </w:r>
      <w:r>
        <w:rPr>
          <w:rFonts w:ascii="仿宋_GB2312" w:hAnsi="华文仿宋" w:eastAsia="仿宋_GB2312" w:cs="仿宋_GB2312"/>
          <w:sz w:val="32"/>
          <w:szCs w:val="32"/>
        </w:rPr>
        <w:t>15</w:t>
      </w:r>
    </w:p>
    <w:p>
      <w:pPr>
        <w:pStyle w:val="10"/>
        <w:adjustRightInd w:val="0"/>
        <w:snapToGrid w:val="0"/>
        <w:spacing w:before="0" w:line="440" w:lineRule="exact"/>
        <w:jc w:val="left"/>
        <w:rPr>
          <w:rFonts w:ascii="仿宋_GB2312" w:hAnsi="华文仿宋" w:eastAsia="仿宋_GB2312" w:cs="Times New Roman"/>
          <w:sz w:val="32"/>
          <w:szCs w:val="32"/>
        </w:rPr>
      </w:pPr>
      <w:r>
        <w:rPr>
          <w:rFonts w:hint="eastAsia" w:ascii="仿宋_GB2312" w:hAnsi="华文仿宋" w:eastAsia="仿宋_GB2312" w:cs="仿宋_GB2312"/>
          <w:sz w:val="32"/>
          <w:szCs w:val="32"/>
        </w:rPr>
        <w:t>第三部分</w:t>
      </w:r>
      <w:r>
        <w:rPr>
          <w:rFonts w:ascii="仿宋_GB2312" w:hAnsi="华文仿宋" w:eastAsia="仿宋_GB2312" w:cs="仿宋_GB2312"/>
          <w:sz w:val="32"/>
          <w:szCs w:val="32"/>
        </w:rPr>
        <w:t xml:space="preserve"> </w:t>
      </w:r>
      <w:r>
        <w:rPr>
          <w:rFonts w:hint="eastAsia" w:ascii="仿宋_GB2312" w:hAnsi="华文仿宋" w:eastAsia="仿宋_GB2312" w:cs="仿宋_GB2312"/>
          <w:sz w:val="32"/>
          <w:szCs w:val="32"/>
        </w:rPr>
        <w:t>名词解释</w:t>
      </w:r>
      <w:r>
        <w:rPr>
          <w:rFonts w:ascii="仿宋_GB2312" w:hAnsi="华文仿宋" w:eastAsia="仿宋_GB2312" w:cs="仿宋_GB2312"/>
          <w:sz w:val="32"/>
          <w:szCs w:val="32"/>
          <w:u w:val="dash"/>
        </w:rPr>
        <w:t xml:space="preserve">                                </w:t>
      </w:r>
      <w:r>
        <w:rPr>
          <w:rFonts w:ascii="仿宋_GB2312" w:hAnsi="华文仿宋" w:eastAsia="仿宋_GB2312" w:cs="仿宋_GB2312"/>
          <w:sz w:val="32"/>
          <w:szCs w:val="32"/>
        </w:rPr>
        <w:t>24</w:t>
      </w:r>
    </w:p>
    <w:p>
      <w:pPr>
        <w:pStyle w:val="10"/>
        <w:adjustRightInd w:val="0"/>
        <w:snapToGrid w:val="0"/>
        <w:spacing w:before="0" w:line="440" w:lineRule="exact"/>
        <w:jc w:val="left"/>
        <w:rPr>
          <w:rFonts w:ascii="仿宋_GB2312" w:hAnsi="华文仿宋" w:eastAsia="仿宋_GB2312" w:cs="Times New Roman"/>
          <w:sz w:val="32"/>
          <w:szCs w:val="32"/>
        </w:rPr>
      </w:pPr>
      <w:r>
        <w:rPr>
          <w:rFonts w:hint="eastAsia" w:ascii="仿宋_GB2312" w:hAnsi="华文仿宋" w:eastAsia="仿宋_GB2312" w:cs="仿宋_GB2312"/>
          <w:sz w:val="32"/>
          <w:szCs w:val="32"/>
        </w:rPr>
        <w:t>第四部分</w:t>
      </w:r>
      <w:r>
        <w:rPr>
          <w:rFonts w:ascii="仿宋_GB2312" w:hAnsi="华文仿宋" w:eastAsia="仿宋_GB2312" w:cs="仿宋_GB2312"/>
          <w:sz w:val="32"/>
          <w:szCs w:val="32"/>
        </w:rPr>
        <w:t xml:space="preserve"> </w:t>
      </w:r>
      <w:r>
        <w:rPr>
          <w:rFonts w:hint="eastAsia" w:ascii="仿宋_GB2312" w:hAnsi="华文仿宋" w:eastAsia="仿宋_GB2312" w:cs="仿宋_GB2312"/>
          <w:sz w:val="32"/>
          <w:szCs w:val="32"/>
        </w:rPr>
        <w:t>附件</w:t>
      </w:r>
      <w:r>
        <w:rPr>
          <w:rFonts w:ascii="仿宋_GB2312" w:hAnsi="华文仿宋" w:eastAsia="仿宋_GB2312" w:cs="仿宋_GB2312"/>
          <w:sz w:val="32"/>
          <w:szCs w:val="32"/>
          <w:u w:val="dash"/>
        </w:rPr>
        <w:t xml:space="preserve">                                    </w:t>
      </w:r>
      <w:r>
        <w:rPr>
          <w:rFonts w:ascii="仿宋_GB2312" w:hAnsi="华文仿宋" w:eastAsia="仿宋_GB2312" w:cs="仿宋_GB2312"/>
          <w:sz w:val="32"/>
          <w:szCs w:val="32"/>
        </w:rPr>
        <w:t>28</w:t>
      </w:r>
    </w:p>
    <w:p>
      <w:pPr>
        <w:spacing w:line="600" w:lineRule="exact"/>
        <w:ind w:firstLine="480" w:firstLineChars="150"/>
        <w:rPr>
          <w:rFonts w:ascii="仿宋_GB2312" w:hAnsi="宋体" w:eastAsia="仿宋_GB2312" w:cs="仿宋_GB2312"/>
          <w:color w:val="000000"/>
          <w:kern w:val="0"/>
          <w:sz w:val="32"/>
          <w:szCs w:val="32"/>
          <w:lang w:val="zh-CN"/>
        </w:rPr>
      </w:pPr>
      <w:r>
        <w:rPr>
          <w:rFonts w:hint="eastAsia" w:ascii="仿宋_GB2312" w:eastAsia="仿宋_GB2312" w:cs="仿宋_GB2312"/>
          <w:sz w:val="32"/>
          <w:szCs w:val="32"/>
        </w:rPr>
        <w:t>附件：茂县公安局</w:t>
      </w:r>
      <w:r>
        <w:rPr>
          <w:rFonts w:ascii="仿宋_GB2312" w:eastAsia="仿宋_GB2312" w:cs="仿宋_GB2312"/>
          <w:sz w:val="32"/>
          <w:szCs w:val="32"/>
        </w:rPr>
        <w:t>2019</w:t>
      </w:r>
      <w:r>
        <w:rPr>
          <w:rFonts w:hint="eastAsia" w:ascii="仿宋_GB2312" w:eastAsia="仿宋_GB2312" w:cs="仿宋_GB2312"/>
          <w:sz w:val="32"/>
          <w:szCs w:val="32"/>
        </w:rPr>
        <w:t>年部门整体支出绩效评价报告</w:t>
      </w:r>
      <w:r>
        <w:rPr>
          <w:rFonts w:ascii="仿宋_GB2312" w:eastAsia="仿宋_GB2312" w:cs="仿宋_GB2312"/>
          <w:sz w:val="32"/>
          <w:szCs w:val="32"/>
        </w:rPr>
        <w:t>28</w:t>
      </w:r>
      <w:r>
        <w:rPr>
          <w:rFonts w:ascii="仿宋_GB2312" w:hAnsi="宋体" w:eastAsia="仿宋_GB2312" w:cs="仿宋_GB2312"/>
          <w:color w:val="000000"/>
          <w:kern w:val="0"/>
          <w:sz w:val="32"/>
          <w:szCs w:val="32"/>
          <w:lang w:val="zh-CN"/>
        </w:rPr>
        <w:t xml:space="preserve"> </w:t>
      </w:r>
    </w:p>
    <w:p>
      <w:pPr>
        <w:pStyle w:val="10"/>
        <w:adjustRightInd w:val="0"/>
        <w:snapToGrid w:val="0"/>
        <w:spacing w:before="0" w:line="440" w:lineRule="exact"/>
        <w:jc w:val="left"/>
        <w:rPr>
          <w:rFonts w:ascii="仿宋_GB2312" w:hAnsi="华文仿宋" w:eastAsia="仿宋_GB2312" w:cs="Times New Roman"/>
          <w:sz w:val="32"/>
          <w:szCs w:val="32"/>
        </w:rPr>
      </w:pPr>
      <w:r>
        <w:rPr>
          <w:rFonts w:hint="eastAsia" w:ascii="仿宋_GB2312" w:hAnsi="华文仿宋" w:eastAsia="仿宋_GB2312" w:cs="仿宋_GB2312"/>
          <w:sz w:val="32"/>
          <w:szCs w:val="32"/>
        </w:rPr>
        <w:t>第五部分</w:t>
      </w:r>
      <w:r>
        <w:rPr>
          <w:rFonts w:ascii="仿宋_GB2312" w:hAnsi="华文仿宋" w:eastAsia="仿宋_GB2312" w:cs="仿宋_GB2312"/>
          <w:sz w:val="32"/>
          <w:szCs w:val="32"/>
        </w:rPr>
        <w:t xml:space="preserve"> </w:t>
      </w:r>
      <w:r>
        <w:rPr>
          <w:rFonts w:hint="eastAsia" w:ascii="仿宋_GB2312" w:hAnsi="华文仿宋" w:eastAsia="仿宋_GB2312" w:cs="仿宋_GB2312"/>
          <w:sz w:val="32"/>
          <w:szCs w:val="32"/>
        </w:rPr>
        <w:t>附表</w:t>
      </w:r>
      <w:r>
        <w:rPr>
          <w:rFonts w:ascii="仿宋_GB2312" w:hAnsi="华文仿宋" w:eastAsia="仿宋_GB2312" w:cs="仿宋_GB2312"/>
          <w:sz w:val="32"/>
          <w:szCs w:val="32"/>
          <w:u w:val="dash"/>
        </w:rPr>
        <w:t xml:space="preserve">                                    </w:t>
      </w:r>
      <w:r>
        <w:rPr>
          <w:rFonts w:ascii="仿宋_GB2312" w:hAnsi="华文仿宋" w:eastAsia="仿宋_GB2312" w:cs="仿宋_GB2312"/>
          <w:sz w:val="32"/>
          <w:szCs w:val="32"/>
        </w:rPr>
        <w:t>32</w:t>
      </w:r>
    </w:p>
    <w:p>
      <w:pPr>
        <w:pStyle w:val="11"/>
        <w:adjustRightInd w:val="0"/>
        <w:snapToGrid w:val="0"/>
        <w:spacing w:line="440" w:lineRule="exact"/>
        <w:ind w:left="31680"/>
        <w:jc w:val="left"/>
        <w:rPr>
          <w:rFonts w:ascii="仿宋_GB2312" w:hAnsi="华文仿宋" w:eastAsia="仿宋_GB2312"/>
          <w:sz w:val="32"/>
          <w:szCs w:val="32"/>
        </w:rPr>
      </w:pPr>
      <w:r>
        <w:rPr>
          <w:rFonts w:hint="eastAsia" w:ascii="仿宋_GB2312" w:hAnsi="华文仿宋" w:eastAsia="仿宋_GB2312" w:cs="仿宋_GB2312"/>
          <w:sz w:val="32"/>
          <w:szCs w:val="32"/>
        </w:rPr>
        <w:t>一、收入支出决算总表</w:t>
      </w:r>
      <w:r>
        <w:rPr>
          <w:rFonts w:ascii="仿宋_GB2312" w:hAnsi="华文仿宋" w:eastAsia="仿宋_GB2312" w:cs="仿宋_GB2312"/>
          <w:sz w:val="32"/>
          <w:szCs w:val="32"/>
          <w:u w:val="dash"/>
        </w:rPr>
        <w:t xml:space="preserve">                          </w:t>
      </w:r>
      <w:r>
        <w:rPr>
          <w:rFonts w:ascii="仿宋_GB2312" w:hAnsi="华文仿宋" w:eastAsia="仿宋_GB2312" w:cs="仿宋_GB2312"/>
          <w:sz w:val="32"/>
          <w:szCs w:val="32"/>
        </w:rPr>
        <w:t>32</w:t>
      </w:r>
    </w:p>
    <w:p>
      <w:pPr>
        <w:pStyle w:val="11"/>
        <w:adjustRightInd w:val="0"/>
        <w:snapToGrid w:val="0"/>
        <w:spacing w:line="440" w:lineRule="exact"/>
        <w:ind w:left="31680"/>
        <w:jc w:val="left"/>
        <w:rPr>
          <w:rFonts w:ascii="仿宋_GB2312" w:hAnsi="华文仿宋" w:eastAsia="仿宋_GB2312"/>
          <w:sz w:val="32"/>
          <w:szCs w:val="32"/>
        </w:rPr>
      </w:pPr>
      <w:r>
        <w:rPr>
          <w:rFonts w:hint="eastAsia" w:ascii="仿宋_GB2312" w:hAnsi="华文仿宋" w:eastAsia="仿宋_GB2312" w:cs="仿宋_GB2312"/>
          <w:sz w:val="32"/>
          <w:szCs w:val="32"/>
        </w:rPr>
        <w:t>二、收入决算表</w:t>
      </w:r>
      <w:r>
        <w:rPr>
          <w:rFonts w:ascii="仿宋_GB2312" w:hAnsi="华文仿宋" w:eastAsia="仿宋_GB2312" w:cs="仿宋_GB2312"/>
          <w:sz w:val="32"/>
          <w:szCs w:val="32"/>
          <w:u w:val="dash"/>
        </w:rPr>
        <w:t xml:space="preserve">                                </w:t>
      </w:r>
      <w:r>
        <w:rPr>
          <w:rFonts w:ascii="仿宋_GB2312" w:hAnsi="华文仿宋" w:eastAsia="仿宋_GB2312" w:cs="仿宋_GB2312"/>
          <w:sz w:val="32"/>
          <w:szCs w:val="32"/>
        </w:rPr>
        <w:t>32</w:t>
      </w:r>
    </w:p>
    <w:p>
      <w:pPr>
        <w:pStyle w:val="11"/>
        <w:adjustRightInd w:val="0"/>
        <w:snapToGrid w:val="0"/>
        <w:spacing w:line="440" w:lineRule="exact"/>
        <w:ind w:left="31680"/>
        <w:jc w:val="left"/>
        <w:rPr>
          <w:rFonts w:ascii="仿宋_GB2312" w:hAnsi="华文仿宋" w:eastAsia="仿宋_GB2312"/>
          <w:sz w:val="32"/>
          <w:szCs w:val="32"/>
        </w:rPr>
      </w:pPr>
      <w:r>
        <w:rPr>
          <w:rFonts w:hint="eastAsia" w:ascii="仿宋_GB2312" w:hAnsi="华文仿宋" w:eastAsia="仿宋_GB2312" w:cs="仿宋_GB2312"/>
          <w:sz w:val="32"/>
          <w:szCs w:val="32"/>
        </w:rPr>
        <w:t>三、支出决算表</w:t>
      </w:r>
      <w:r>
        <w:rPr>
          <w:rFonts w:ascii="仿宋_GB2312" w:hAnsi="华文仿宋" w:eastAsia="仿宋_GB2312" w:cs="仿宋_GB2312"/>
          <w:sz w:val="32"/>
          <w:szCs w:val="32"/>
          <w:u w:val="dash"/>
        </w:rPr>
        <w:t xml:space="preserve">                                </w:t>
      </w:r>
      <w:r>
        <w:rPr>
          <w:rFonts w:ascii="仿宋_GB2312" w:hAnsi="华文仿宋" w:eastAsia="仿宋_GB2312" w:cs="仿宋_GB2312"/>
          <w:sz w:val="32"/>
          <w:szCs w:val="32"/>
        </w:rPr>
        <w:t>32</w:t>
      </w:r>
    </w:p>
    <w:p>
      <w:pPr>
        <w:pStyle w:val="11"/>
        <w:adjustRightInd w:val="0"/>
        <w:snapToGrid w:val="0"/>
        <w:spacing w:line="440" w:lineRule="exact"/>
        <w:ind w:left="31680"/>
        <w:jc w:val="left"/>
        <w:rPr>
          <w:rFonts w:ascii="仿宋_GB2312" w:hAnsi="华文仿宋" w:eastAsia="仿宋_GB2312"/>
          <w:sz w:val="32"/>
          <w:szCs w:val="32"/>
        </w:rPr>
      </w:pPr>
      <w:r>
        <w:rPr>
          <w:rFonts w:hint="eastAsia" w:ascii="仿宋_GB2312" w:hAnsi="华文仿宋" w:eastAsia="仿宋_GB2312" w:cs="仿宋_GB2312"/>
          <w:sz w:val="32"/>
          <w:szCs w:val="32"/>
        </w:rPr>
        <w:t>四、财政拨款收入支出决算总表</w:t>
      </w:r>
      <w:r>
        <w:rPr>
          <w:rFonts w:ascii="仿宋_GB2312" w:hAnsi="华文仿宋" w:eastAsia="仿宋_GB2312" w:cs="仿宋_GB2312"/>
          <w:sz w:val="32"/>
          <w:szCs w:val="32"/>
          <w:u w:val="dash"/>
        </w:rPr>
        <w:t xml:space="preserve">                  </w:t>
      </w:r>
      <w:r>
        <w:rPr>
          <w:rFonts w:ascii="仿宋_GB2312" w:hAnsi="华文仿宋" w:eastAsia="仿宋_GB2312" w:cs="仿宋_GB2312"/>
          <w:sz w:val="32"/>
          <w:szCs w:val="32"/>
        </w:rPr>
        <w:t>32</w:t>
      </w:r>
    </w:p>
    <w:p>
      <w:pPr>
        <w:pStyle w:val="11"/>
        <w:adjustRightInd w:val="0"/>
        <w:snapToGrid w:val="0"/>
        <w:spacing w:line="440" w:lineRule="exact"/>
        <w:ind w:left="31680"/>
        <w:jc w:val="left"/>
        <w:rPr>
          <w:rFonts w:ascii="仿宋_GB2312" w:hAnsi="华文仿宋" w:eastAsia="仿宋_GB2312"/>
          <w:sz w:val="32"/>
          <w:szCs w:val="32"/>
        </w:rPr>
      </w:pPr>
      <w:r>
        <w:rPr>
          <w:rFonts w:hint="eastAsia" w:ascii="仿宋_GB2312" w:hAnsi="华文仿宋" w:eastAsia="仿宋_GB2312" w:cs="仿宋_GB2312"/>
          <w:sz w:val="32"/>
          <w:szCs w:val="32"/>
        </w:rPr>
        <w:t>五、财政拨款支出决算明细表</w:t>
      </w:r>
      <w:r>
        <w:rPr>
          <w:rFonts w:ascii="仿宋_GB2312" w:hAnsi="华文仿宋" w:eastAsia="仿宋_GB2312" w:cs="仿宋_GB2312"/>
          <w:sz w:val="32"/>
          <w:szCs w:val="32"/>
          <w:u w:val="dash"/>
        </w:rPr>
        <w:t xml:space="preserve">                    </w:t>
      </w:r>
      <w:r>
        <w:rPr>
          <w:rFonts w:ascii="仿宋_GB2312" w:hAnsi="华文仿宋" w:eastAsia="仿宋_GB2312" w:cs="仿宋_GB2312"/>
          <w:sz w:val="32"/>
          <w:szCs w:val="32"/>
        </w:rPr>
        <w:t>32</w:t>
      </w:r>
    </w:p>
    <w:p>
      <w:pPr>
        <w:pStyle w:val="11"/>
        <w:adjustRightInd w:val="0"/>
        <w:snapToGrid w:val="0"/>
        <w:spacing w:line="440" w:lineRule="exact"/>
        <w:ind w:left="31680"/>
        <w:jc w:val="left"/>
        <w:rPr>
          <w:rFonts w:ascii="仿宋_GB2312" w:hAnsi="华文仿宋" w:eastAsia="仿宋_GB2312"/>
          <w:sz w:val="32"/>
          <w:szCs w:val="32"/>
        </w:rPr>
      </w:pPr>
      <w:r>
        <w:rPr>
          <w:rFonts w:hint="eastAsia" w:ascii="仿宋_GB2312" w:hAnsi="华文仿宋" w:eastAsia="仿宋_GB2312" w:cs="仿宋_GB2312"/>
          <w:sz w:val="32"/>
          <w:szCs w:val="32"/>
        </w:rPr>
        <w:t>六、一般公共预算财政拨款支出决算表</w:t>
      </w:r>
      <w:r>
        <w:rPr>
          <w:rFonts w:ascii="仿宋_GB2312" w:hAnsi="华文仿宋" w:eastAsia="仿宋_GB2312" w:cs="仿宋_GB2312"/>
          <w:sz w:val="32"/>
          <w:szCs w:val="32"/>
          <w:u w:val="dash"/>
        </w:rPr>
        <w:t xml:space="preserve">            </w:t>
      </w:r>
      <w:r>
        <w:rPr>
          <w:rFonts w:ascii="仿宋_GB2312" w:hAnsi="华文仿宋" w:eastAsia="仿宋_GB2312" w:cs="仿宋_GB2312"/>
          <w:sz w:val="32"/>
          <w:szCs w:val="32"/>
        </w:rPr>
        <w:t>32</w:t>
      </w:r>
    </w:p>
    <w:p>
      <w:pPr>
        <w:pStyle w:val="11"/>
        <w:adjustRightInd w:val="0"/>
        <w:snapToGrid w:val="0"/>
        <w:spacing w:line="440" w:lineRule="exact"/>
        <w:ind w:left="31680"/>
        <w:jc w:val="left"/>
        <w:rPr>
          <w:rFonts w:ascii="仿宋_GB2312" w:hAnsi="华文仿宋" w:eastAsia="仿宋_GB2312"/>
          <w:sz w:val="32"/>
          <w:szCs w:val="32"/>
        </w:rPr>
      </w:pPr>
      <w:r>
        <w:rPr>
          <w:rFonts w:hint="eastAsia" w:ascii="仿宋_GB2312" w:hAnsi="华文仿宋" w:eastAsia="仿宋_GB2312" w:cs="仿宋_GB2312"/>
          <w:sz w:val="32"/>
          <w:szCs w:val="32"/>
        </w:rPr>
        <w:t>七、一般公共预算财政拨款支出决算明细表</w:t>
      </w:r>
      <w:r>
        <w:rPr>
          <w:rFonts w:ascii="仿宋_GB2312" w:hAnsi="华文仿宋" w:eastAsia="仿宋_GB2312" w:cs="仿宋_GB2312"/>
          <w:sz w:val="32"/>
          <w:szCs w:val="32"/>
          <w:u w:val="dash"/>
        </w:rPr>
        <w:t xml:space="preserve">        </w:t>
      </w:r>
      <w:r>
        <w:rPr>
          <w:rFonts w:ascii="仿宋_GB2312" w:hAnsi="华文仿宋" w:eastAsia="仿宋_GB2312" w:cs="仿宋_GB2312"/>
          <w:sz w:val="32"/>
          <w:szCs w:val="32"/>
        </w:rPr>
        <w:t>32</w:t>
      </w:r>
    </w:p>
    <w:p>
      <w:pPr>
        <w:pStyle w:val="11"/>
        <w:adjustRightInd w:val="0"/>
        <w:snapToGrid w:val="0"/>
        <w:spacing w:line="440" w:lineRule="exact"/>
        <w:ind w:left="31680"/>
        <w:jc w:val="left"/>
        <w:rPr>
          <w:rFonts w:ascii="仿宋_GB2312" w:hAnsi="华文仿宋" w:eastAsia="仿宋_GB2312"/>
          <w:sz w:val="32"/>
          <w:szCs w:val="32"/>
        </w:rPr>
      </w:pPr>
      <w:r>
        <w:rPr>
          <w:rFonts w:hint="eastAsia" w:ascii="仿宋_GB2312" w:hAnsi="华文仿宋" w:eastAsia="仿宋_GB2312" w:cs="仿宋_GB2312"/>
          <w:sz w:val="32"/>
          <w:szCs w:val="32"/>
        </w:rPr>
        <w:t>八、一般公共预算财政拨款基本支出决算表</w:t>
      </w:r>
      <w:r>
        <w:rPr>
          <w:rFonts w:ascii="仿宋_GB2312" w:hAnsi="华文仿宋" w:eastAsia="仿宋_GB2312" w:cs="仿宋_GB2312"/>
          <w:sz w:val="32"/>
          <w:szCs w:val="32"/>
          <w:u w:val="dash"/>
        </w:rPr>
        <w:t xml:space="preserve">        </w:t>
      </w:r>
      <w:r>
        <w:rPr>
          <w:rFonts w:ascii="仿宋_GB2312" w:hAnsi="华文仿宋" w:eastAsia="仿宋_GB2312" w:cs="仿宋_GB2312"/>
          <w:sz w:val="32"/>
          <w:szCs w:val="32"/>
        </w:rPr>
        <w:t>32</w:t>
      </w:r>
    </w:p>
    <w:p>
      <w:pPr>
        <w:pStyle w:val="11"/>
        <w:adjustRightInd w:val="0"/>
        <w:snapToGrid w:val="0"/>
        <w:spacing w:line="440" w:lineRule="exact"/>
        <w:ind w:left="31680"/>
        <w:jc w:val="left"/>
        <w:rPr>
          <w:rFonts w:ascii="仿宋_GB2312" w:hAnsi="华文仿宋" w:eastAsia="仿宋_GB2312"/>
          <w:sz w:val="32"/>
          <w:szCs w:val="32"/>
        </w:rPr>
        <w:sectPr>
          <w:headerReference r:id="rId6" w:type="first"/>
          <w:headerReference r:id="rId5" w:type="default"/>
          <w:pgSz w:w="11906" w:h="16838"/>
          <w:pgMar w:top="1440" w:right="1800" w:bottom="1440" w:left="1800" w:header="851" w:footer="992" w:gutter="0"/>
          <w:pgNumType w:start="1"/>
          <w:cols w:space="425" w:num="1"/>
          <w:titlePg/>
          <w:docGrid w:type="lines" w:linePitch="312" w:charSpace="0"/>
        </w:sectPr>
      </w:pPr>
      <w:r>
        <w:rPr>
          <w:rFonts w:hint="eastAsia" w:ascii="仿宋_GB2312" w:hAnsi="华文仿宋" w:eastAsia="仿宋_GB2312" w:cs="仿宋_GB2312"/>
          <w:sz w:val="32"/>
          <w:szCs w:val="32"/>
        </w:rPr>
        <w:t>九、一般公共预算财政拨款项目支出决算表</w:t>
      </w:r>
      <w:r>
        <w:rPr>
          <w:rFonts w:ascii="仿宋_GB2312" w:hAnsi="华文仿宋" w:eastAsia="仿宋_GB2312" w:cs="仿宋_GB2312"/>
          <w:sz w:val="32"/>
          <w:szCs w:val="32"/>
          <w:u w:val="dash"/>
        </w:rPr>
        <w:t xml:space="preserve">        </w:t>
      </w:r>
      <w:r>
        <w:rPr>
          <w:rFonts w:ascii="仿宋_GB2312" w:hAnsi="华文仿宋" w:eastAsia="仿宋_GB2312" w:cs="仿宋_GB2312"/>
          <w:sz w:val="32"/>
          <w:szCs w:val="32"/>
        </w:rPr>
        <w:t>32</w:t>
      </w:r>
    </w:p>
    <w:p>
      <w:pPr>
        <w:pStyle w:val="11"/>
        <w:adjustRightInd w:val="0"/>
        <w:snapToGrid w:val="0"/>
        <w:spacing w:line="440" w:lineRule="exact"/>
        <w:ind w:left="31680"/>
        <w:jc w:val="left"/>
        <w:rPr>
          <w:rFonts w:ascii="仿宋_GB2312" w:hAnsi="华文仿宋" w:eastAsia="仿宋_GB2312"/>
          <w:sz w:val="32"/>
          <w:szCs w:val="32"/>
        </w:rPr>
      </w:pPr>
      <w:r>
        <w:rPr>
          <w:rFonts w:hint="eastAsia" w:ascii="仿宋_GB2312" w:hAnsi="华文仿宋" w:eastAsia="仿宋_GB2312" w:cs="仿宋_GB2312"/>
          <w:sz w:val="32"/>
          <w:szCs w:val="32"/>
        </w:rPr>
        <w:t>十、一般公共预算财政拨款“三公”经费支出决算表</w:t>
      </w:r>
      <w:r>
        <w:rPr>
          <w:rFonts w:ascii="仿宋_GB2312" w:hAnsi="华文仿宋" w:eastAsia="仿宋_GB2312" w:cs="仿宋_GB2312"/>
          <w:sz w:val="32"/>
          <w:szCs w:val="32"/>
        </w:rPr>
        <w:t>32</w:t>
      </w:r>
    </w:p>
    <w:p>
      <w:pPr>
        <w:pStyle w:val="11"/>
        <w:adjustRightInd w:val="0"/>
        <w:snapToGrid w:val="0"/>
        <w:spacing w:line="440" w:lineRule="exact"/>
        <w:ind w:left="31680"/>
        <w:jc w:val="left"/>
        <w:rPr>
          <w:rFonts w:ascii="仿宋_GB2312" w:hAnsi="华文仿宋" w:eastAsia="仿宋_GB2312"/>
          <w:sz w:val="32"/>
          <w:szCs w:val="32"/>
        </w:rPr>
      </w:pPr>
      <w:r>
        <w:rPr>
          <w:rFonts w:hint="eastAsia" w:ascii="仿宋_GB2312" w:hAnsi="华文仿宋" w:eastAsia="仿宋_GB2312" w:cs="仿宋_GB2312"/>
          <w:sz w:val="32"/>
          <w:szCs w:val="32"/>
        </w:rPr>
        <w:t>十一、政府性基金预算财政拨款收入支出决算表</w:t>
      </w:r>
      <w:r>
        <w:rPr>
          <w:rFonts w:ascii="仿宋_GB2312" w:hAnsi="华文仿宋" w:eastAsia="仿宋_GB2312" w:cs="仿宋_GB2312"/>
          <w:sz w:val="32"/>
          <w:szCs w:val="32"/>
          <w:u w:val="dash"/>
        </w:rPr>
        <w:t xml:space="preserve">     </w:t>
      </w:r>
      <w:r>
        <w:rPr>
          <w:rFonts w:ascii="仿宋_GB2312" w:hAnsi="华文仿宋" w:eastAsia="仿宋_GB2312" w:cs="仿宋_GB2312"/>
          <w:sz w:val="32"/>
          <w:szCs w:val="32"/>
        </w:rPr>
        <w:t>32</w:t>
      </w:r>
    </w:p>
    <w:p>
      <w:pPr>
        <w:pStyle w:val="11"/>
        <w:adjustRightInd w:val="0"/>
        <w:snapToGrid w:val="0"/>
        <w:spacing w:line="440" w:lineRule="exact"/>
        <w:ind w:left="31680" w:hanging="1920" w:hangingChars="600"/>
        <w:jc w:val="left"/>
        <w:rPr>
          <w:rFonts w:ascii="仿宋_GB2312" w:hAnsi="华文仿宋" w:eastAsia="仿宋_GB2312"/>
          <w:sz w:val="32"/>
          <w:szCs w:val="32"/>
        </w:rPr>
      </w:pPr>
      <w:r>
        <w:rPr>
          <w:rFonts w:hint="eastAsia" w:ascii="仿宋_GB2312" w:hAnsi="华文仿宋" w:eastAsia="仿宋_GB2312" w:cs="仿宋_GB2312"/>
          <w:sz w:val="32"/>
          <w:szCs w:val="32"/>
        </w:rPr>
        <w:t>十二、政府性基金预算财政拨款“三公”经费支出决算表</w:t>
      </w:r>
    </w:p>
    <w:p>
      <w:pPr>
        <w:pStyle w:val="11"/>
        <w:adjustRightInd w:val="0"/>
        <w:snapToGrid w:val="0"/>
        <w:spacing w:line="440" w:lineRule="exact"/>
        <w:ind w:left="2338" w:leftChars="656" w:hanging="960" w:hangingChars="300"/>
        <w:jc w:val="left"/>
        <w:rPr>
          <w:rFonts w:ascii="仿宋_GB2312" w:hAnsi="华文仿宋" w:eastAsia="仿宋_GB2312"/>
          <w:sz w:val="32"/>
          <w:szCs w:val="32"/>
        </w:rPr>
      </w:pPr>
      <w:r>
        <w:rPr>
          <w:rFonts w:ascii="仿宋_GB2312" w:hAnsi="华文仿宋" w:eastAsia="仿宋_GB2312" w:cs="仿宋_GB2312"/>
          <w:sz w:val="32"/>
          <w:szCs w:val="32"/>
          <w:u w:val="dash"/>
        </w:rPr>
        <w:t xml:space="preserve">                         </w:t>
      </w:r>
      <w:r>
        <w:rPr>
          <w:rFonts w:ascii="仿宋_GB2312" w:hAnsi="华文仿宋" w:eastAsia="仿宋_GB2312" w:cs="仿宋_GB2312"/>
          <w:sz w:val="32"/>
          <w:szCs w:val="32"/>
        </w:rPr>
        <w:t xml:space="preserve"> </w:t>
      </w:r>
      <w:r>
        <w:rPr>
          <w:rFonts w:ascii="仿宋_GB2312" w:hAnsi="华文仿宋" w:eastAsia="仿宋_GB2312" w:cs="仿宋_GB2312"/>
          <w:sz w:val="32"/>
          <w:szCs w:val="32"/>
          <w:u w:val="dash"/>
        </w:rPr>
        <w:t xml:space="preserve">               </w:t>
      </w:r>
      <w:r>
        <w:rPr>
          <w:rFonts w:ascii="仿宋_GB2312" w:hAnsi="华文仿宋" w:eastAsia="仿宋_GB2312" w:cs="仿宋_GB2312"/>
          <w:sz w:val="32"/>
          <w:szCs w:val="32"/>
        </w:rPr>
        <w:t>32</w:t>
      </w:r>
    </w:p>
    <w:p>
      <w:pPr>
        <w:pStyle w:val="11"/>
        <w:adjustRightInd w:val="0"/>
        <w:snapToGrid w:val="0"/>
        <w:spacing w:line="440" w:lineRule="exact"/>
        <w:ind w:left="31680"/>
        <w:jc w:val="left"/>
        <w:rPr>
          <w:rFonts w:ascii="仿宋_GB2312" w:hAnsi="华文仿宋" w:eastAsia="仿宋_GB2312"/>
          <w:sz w:val="32"/>
          <w:szCs w:val="32"/>
        </w:rPr>
      </w:pPr>
      <w:r>
        <w:rPr>
          <w:rFonts w:hint="eastAsia" w:ascii="仿宋_GB2312" w:hAnsi="华文仿宋" w:eastAsia="仿宋_GB2312" w:cs="仿宋_GB2312"/>
          <w:sz w:val="32"/>
          <w:szCs w:val="32"/>
        </w:rPr>
        <w:t>十三、国有资本经营预算支出决算表</w:t>
      </w:r>
      <w:r>
        <w:rPr>
          <w:rFonts w:ascii="仿宋_GB2312" w:hAnsi="华文仿宋" w:eastAsia="仿宋_GB2312" w:cs="仿宋_GB2312"/>
          <w:sz w:val="32"/>
          <w:szCs w:val="32"/>
        </w:rPr>
        <w:t xml:space="preserve"> </w:t>
      </w:r>
      <w:r>
        <w:rPr>
          <w:rFonts w:ascii="仿宋_GB2312" w:hAnsi="华文仿宋" w:eastAsia="仿宋_GB2312" w:cs="仿宋_GB2312"/>
          <w:sz w:val="32"/>
          <w:szCs w:val="32"/>
          <w:u w:val="dash"/>
        </w:rPr>
        <w:t xml:space="preserve">              </w:t>
      </w:r>
      <w:r>
        <w:rPr>
          <w:rFonts w:ascii="仿宋_GB2312" w:hAnsi="华文仿宋" w:eastAsia="仿宋_GB2312" w:cs="仿宋_GB2312"/>
          <w:sz w:val="32"/>
          <w:szCs w:val="32"/>
        </w:rPr>
        <w:t>32</w:t>
      </w:r>
    </w:p>
    <w:p>
      <w:pPr>
        <w:rPr>
          <w:rFonts w:ascii="仿宋_GB2312" w:eastAsia="仿宋_GB2312"/>
          <w:sz w:val="32"/>
          <w:szCs w:val="32"/>
        </w:rPr>
      </w:pPr>
    </w:p>
    <w:p>
      <w:pPr>
        <w:widowControl/>
        <w:spacing w:line="440" w:lineRule="exact"/>
        <w:jc w:val="left"/>
        <w:rPr>
          <w:rFonts w:ascii="仿宋_GB2312" w:hAnsi="仿宋_GB2312" w:eastAsia="仿宋_GB2312"/>
          <w:kern w:val="44"/>
          <w:sz w:val="28"/>
          <w:szCs w:val="28"/>
        </w:rPr>
      </w:pPr>
      <w:bookmarkStart w:id="12" w:name="_Toc15396599"/>
      <w:bookmarkStart w:id="13" w:name="_Toc15377196"/>
    </w:p>
    <w:p>
      <w:pPr>
        <w:pStyle w:val="2"/>
        <w:jc w:val="center"/>
        <w:rPr>
          <w:rFonts w:ascii="黑体" w:hAnsi="黑体" w:eastAsia="黑体"/>
          <w:b w:val="0"/>
          <w:bCs w:val="0"/>
          <w:sz w:val="28"/>
          <w:szCs w:val="28"/>
        </w:rPr>
      </w:pPr>
    </w:p>
    <w:p>
      <w:pPr>
        <w:pStyle w:val="2"/>
        <w:jc w:val="center"/>
        <w:rPr>
          <w:rFonts w:ascii="黑体" w:hAnsi="黑体" w:eastAsia="黑体"/>
          <w:b w:val="0"/>
          <w:bCs w:val="0"/>
        </w:rPr>
      </w:pPr>
    </w:p>
    <w:p>
      <w:pPr>
        <w:pStyle w:val="2"/>
        <w:jc w:val="center"/>
        <w:rPr>
          <w:rFonts w:ascii="黑体" w:hAnsi="黑体" w:eastAsia="黑体"/>
          <w:b w:val="0"/>
          <w:bCs w:val="0"/>
        </w:rPr>
      </w:pPr>
    </w:p>
    <w:p>
      <w:pPr>
        <w:pStyle w:val="2"/>
        <w:jc w:val="center"/>
        <w:rPr>
          <w:rFonts w:ascii="黑体" w:hAnsi="黑体" w:eastAsia="黑体"/>
          <w:b w:val="0"/>
          <w:bCs w:val="0"/>
        </w:rPr>
      </w:pPr>
    </w:p>
    <w:p>
      <w:pPr>
        <w:pStyle w:val="2"/>
        <w:jc w:val="center"/>
        <w:rPr>
          <w:rFonts w:ascii="黑体" w:hAnsi="黑体" w:eastAsia="黑体"/>
          <w:b w:val="0"/>
          <w:bCs w:val="0"/>
        </w:rPr>
      </w:pPr>
    </w:p>
    <w:p>
      <w:pPr>
        <w:pStyle w:val="2"/>
        <w:jc w:val="center"/>
        <w:rPr>
          <w:rFonts w:ascii="黑体" w:hAnsi="黑体" w:eastAsia="黑体"/>
          <w:b w:val="0"/>
          <w:bCs w:val="0"/>
        </w:rPr>
      </w:pPr>
    </w:p>
    <w:p>
      <w:pPr>
        <w:pStyle w:val="2"/>
        <w:jc w:val="center"/>
        <w:rPr>
          <w:rFonts w:ascii="黑体" w:hAnsi="黑体" w:eastAsia="黑体"/>
          <w:b w:val="0"/>
          <w:bCs w:val="0"/>
        </w:rPr>
      </w:pPr>
    </w:p>
    <w:p>
      <w:pPr>
        <w:pStyle w:val="2"/>
        <w:jc w:val="center"/>
        <w:rPr>
          <w:rFonts w:ascii="黑体" w:hAnsi="黑体" w:eastAsia="黑体"/>
          <w:b w:val="0"/>
          <w:bCs w:val="0"/>
        </w:rPr>
      </w:pPr>
    </w:p>
    <w:bookmarkEnd w:id="12"/>
    <w:bookmarkEnd w:id="13"/>
    <w:p>
      <w:pPr>
        <w:widowControl/>
        <w:jc w:val="left"/>
        <w:rPr>
          <w:rFonts w:ascii="黑体" w:eastAsia="黑体"/>
          <w:color w:val="000000"/>
          <w:sz w:val="32"/>
          <w:szCs w:val="32"/>
        </w:rPr>
      </w:pPr>
    </w:p>
    <w:p>
      <w:pPr>
        <w:pStyle w:val="2"/>
        <w:ind w:firstLine="1760" w:firstLineChars="400"/>
        <w:rPr>
          <w:rStyle w:val="16"/>
          <w:rFonts w:ascii="黑体" w:hAnsi="黑体" w:eastAsia="黑体"/>
          <w:b/>
          <w:bCs/>
        </w:rPr>
      </w:pPr>
      <w:bookmarkStart w:id="14" w:name="_Toc15396600"/>
      <w:bookmarkStart w:id="15" w:name="_Toc15377197"/>
      <w:r>
        <w:rPr>
          <w:rFonts w:hint="eastAsia" w:ascii="黑体" w:hAnsi="黑体" w:eastAsia="黑体" w:cs="黑体"/>
          <w:b w:val="0"/>
          <w:bCs w:val="0"/>
        </w:rPr>
        <w:t>第一部分</w:t>
      </w:r>
      <w:r>
        <w:rPr>
          <w:rStyle w:val="16"/>
          <w:rFonts w:hint="eastAsia" w:ascii="黑体" w:hAnsi="黑体" w:eastAsia="黑体" w:cs="黑体"/>
          <w:b w:val="0"/>
          <w:bCs w:val="0"/>
        </w:rPr>
        <w:t>部门概况</w:t>
      </w:r>
    </w:p>
    <w:p>
      <w:pPr>
        <w:pStyle w:val="3"/>
        <w:numPr>
          <w:ilvl w:val="0"/>
          <w:numId w:val="1"/>
        </w:numPr>
        <w:rPr>
          <w:rStyle w:val="17"/>
          <w:rFonts w:ascii="黑体" w:hAnsi="黑体" w:eastAsia="黑体" w:cs="Times New Roman"/>
          <w:b w:val="0"/>
          <w:bCs w:val="0"/>
        </w:rPr>
      </w:pPr>
      <w:r>
        <w:rPr>
          <w:rFonts w:hint="eastAsia" w:ascii="黑体" w:hAnsi="黑体" w:eastAsia="黑体" w:cs="黑体"/>
          <w:b w:val="0"/>
          <w:bCs w:val="0"/>
          <w:color w:val="000000"/>
        </w:rPr>
        <w:t>基</w:t>
      </w:r>
      <w:r>
        <w:rPr>
          <w:rStyle w:val="17"/>
          <w:rFonts w:hint="eastAsia" w:ascii="黑体" w:hAnsi="黑体" w:eastAsia="黑体" w:cs="黑体"/>
          <w:b w:val="0"/>
          <w:bCs w:val="0"/>
        </w:rPr>
        <w:t>本职能及主要工作</w:t>
      </w:r>
      <w:bookmarkEnd w:id="14"/>
      <w:bookmarkEnd w:id="15"/>
      <w:bookmarkStart w:id="16" w:name="_Toc15378445"/>
      <w:bookmarkStart w:id="17" w:name="_Toc15377198"/>
    </w:p>
    <w:p>
      <w:pPr>
        <w:pStyle w:val="3"/>
        <w:rPr>
          <w:rFonts w:ascii="楷体_GB2312" w:hAnsi="仿宋" w:eastAsia="楷体_GB2312" w:cs="Times New Roman"/>
          <w:color w:val="000000"/>
        </w:rPr>
      </w:pPr>
      <w:r>
        <w:rPr>
          <w:rFonts w:hint="eastAsia" w:ascii="楷体_GB2312" w:hAnsi="仿宋" w:eastAsia="楷体_GB2312" w:cs="楷体_GB2312"/>
          <w:color w:val="000000"/>
        </w:rPr>
        <w:t>（一）主要职能</w:t>
      </w:r>
      <w:bookmarkEnd w:id="16"/>
      <w:bookmarkEnd w:id="17"/>
    </w:p>
    <w:p>
      <w:pPr>
        <w:ind w:firstLine="420" w:firstLineChars="200"/>
        <w:rPr>
          <w:rFonts w:ascii="仿宋_GB2312" w:eastAsia="仿宋_GB2312"/>
          <w:sz w:val="32"/>
          <w:szCs w:val="32"/>
        </w:rPr>
      </w:pPr>
      <w:r>
        <w:rPr>
          <w:rFonts w:hint="eastAsia" w:cs="宋体"/>
        </w:rPr>
        <w:t>　</w:t>
      </w:r>
      <w:r>
        <w:rPr>
          <w:rFonts w:ascii="仿宋_GB2312" w:eastAsia="仿宋_GB2312" w:cs="仿宋_GB2312"/>
          <w:sz w:val="32"/>
          <w:szCs w:val="32"/>
        </w:rPr>
        <w:t>1.</w:t>
      </w:r>
      <w:r>
        <w:rPr>
          <w:rFonts w:hint="eastAsia" w:ascii="仿宋_GB2312" w:eastAsia="仿宋_GB2312" w:cs="仿宋_GB2312"/>
          <w:sz w:val="32"/>
          <w:szCs w:val="32"/>
        </w:rPr>
        <w:t>贯彻执行国家法律、法规和公安工作的路线、方针、政策；对全县公安工作进行决策、部署。</w:t>
      </w:r>
    </w:p>
    <w:p>
      <w:pPr>
        <w:ind w:firstLine="672" w:firstLineChars="210"/>
        <w:rPr>
          <w:rFonts w:ascii="仿宋_GB2312" w:eastAsia="仿宋_GB2312"/>
          <w:sz w:val="32"/>
          <w:szCs w:val="32"/>
        </w:rPr>
      </w:pPr>
      <w:r>
        <w:rPr>
          <w:rFonts w:ascii="仿宋_GB2312" w:eastAsia="仿宋_GB2312" w:cs="仿宋_GB2312"/>
          <w:sz w:val="32"/>
          <w:szCs w:val="32"/>
        </w:rPr>
        <w:t>2.</w:t>
      </w:r>
      <w:r>
        <w:rPr>
          <w:rFonts w:hint="eastAsia" w:ascii="仿宋_GB2312" w:eastAsia="仿宋_GB2312" w:cs="仿宋_GB2312"/>
          <w:sz w:val="32"/>
          <w:szCs w:val="32"/>
        </w:rPr>
        <w:t>掌握国内安全和社会治安情况。</w:t>
      </w:r>
    </w:p>
    <w:p>
      <w:pPr>
        <w:ind w:firstLine="640" w:firstLineChars="200"/>
        <w:rPr>
          <w:rFonts w:ascii="仿宋_GB2312" w:eastAsia="仿宋_GB2312"/>
          <w:sz w:val="32"/>
          <w:szCs w:val="32"/>
        </w:rPr>
      </w:pPr>
      <w:r>
        <w:rPr>
          <w:rFonts w:ascii="仿宋_GB2312" w:eastAsia="仿宋_GB2312" w:cs="仿宋_GB2312"/>
          <w:sz w:val="32"/>
          <w:szCs w:val="32"/>
        </w:rPr>
        <w:t>3.</w:t>
      </w:r>
      <w:r>
        <w:rPr>
          <w:rFonts w:hint="eastAsia" w:ascii="仿宋_GB2312" w:eastAsia="仿宋_GB2312" w:cs="仿宋_GB2312"/>
          <w:sz w:val="32"/>
          <w:szCs w:val="32"/>
        </w:rPr>
        <w:t>组织实施并指导预防、制止和侦察违法犯罪活动。</w:t>
      </w:r>
    </w:p>
    <w:p>
      <w:pPr>
        <w:ind w:firstLine="640" w:firstLineChars="200"/>
        <w:rPr>
          <w:rFonts w:ascii="仿宋_GB2312" w:eastAsia="仿宋_GB2312"/>
          <w:sz w:val="32"/>
          <w:szCs w:val="32"/>
        </w:rPr>
      </w:pPr>
      <w:r>
        <w:rPr>
          <w:rFonts w:ascii="仿宋_GB2312" w:eastAsia="仿宋_GB2312" w:cs="仿宋_GB2312"/>
          <w:sz w:val="32"/>
          <w:szCs w:val="32"/>
        </w:rPr>
        <w:t>4.</w:t>
      </w:r>
      <w:r>
        <w:rPr>
          <w:rFonts w:hint="eastAsia" w:ascii="仿宋_GB2312" w:eastAsia="仿宋_GB2312" w:cs="仿宋_GB2312"/>
          <w:sz w:val="32"/>
          <w:szCs w:val="32"/>
        </w:rPr>
        <w:t>组织实施并指导全县公安机关依法查处危害社会治安秩序行为。依法管理户籍、枪支弹药、危险物品和特种行业等工作；管理集会、游行、示威活动；组织、协调处置重大案件、治安事故和骚乱。</w:t>
      </w:r>
    </w:p>
    <w:p>
      <w:pPr>
        <w:ind w:firstLine="640" w:firstLineChars="200"/>
        <w:rPr>
          <w:rFonts w:ascii="仿宋_GB2312" w:eastAsia="仿宋_GB2312"/>
          <w:sz w:val="32"/>
          <w:szCs w:val="32"/>
        </w:rPr>
      </w:pPr>
      <w:r>
        <w:rPr>
          <w:rFonts w:ascii="仿宋_GB2312" w:eastAsia="仿宋_GB2312" w:cs="仿宋_GB2312"/>
          <w:sz w:val="32"/>
          <w:szCs w:val="32"/>
        </w:rPr>
        <w:t>5.</w:t>
      </w:r>
      <w:r>
        <w:rPr>
          <w:rFonts w:hint="eastAsia" w:ascii="仿宋_GB2312" w:eastAsia="仿宋_GB2312" w:cs="仿宋_GB2312"/>
          <w:sz w:val="32"/>
          <w:szCs w:val="32"/>
        </w:rPr>
        <w:t>负责出入</w:t>
      </w:r>
      <w:r>
        <w:rPr>
          <w:rFonts w:ascii="仿宋_GB2312" w:eastAsia="仿宋_GB2312" w:cs="仿宋_GB2312"/>
          <w:sz w:val="32"/>
          <w:szCs w:val="32"/>
        </w:rPr>
        <w:t>(</w:t>
      </w:r>
      <w:r>
        <w:rPr>
          <w:rFonts w:hint="eastAsia" w:ascii="仿宋_GB2312" w:eastAsia="仿宋_GB2312" w:cs="仿宋_GB2312"/>
          <w:sz w:val="32"/>
          <w:szCs w:val="32"/>
        </w:rPr>
        <w:t>境</w:t>
      </w:r>
      <w:r>
        <w:rPr>
          <w:rFonts w:ascii="仿宋_GB2312" w:eastAsia="仿宋_GB2312" w:cs="仿宋_GB2312"/>
          <w:sz w:val="32"/>
          <w:szCs w:val="32"/>
        </w:rPr>
        <w:t>)</w:t>
      </w:r>
      <w:r>
        <w:rPr>
          <w:rFonts w:hint="eastAsia" w:ascii="仿宋_GB2312" w:eastAsia="仿宋_GB2312" w:cs="仿宋_GB2312"/>
          <w:sz w:val="32"/>
          <w:szCs w:val="32"/>
        </w:rPr>
        <w:t>和外国人在我县境内居留、旅行的有关管理工作以及全县公安外事工作。</w:t>
      </w:r>
    </w:p>
    <w:p>
      <w:pPr>
        <w:ind w:firstLine="672" w:firstLineChars="210"/>
        <w:rPr>
          <w:rFonts w:ascii="仿宋_GB2312" w:eastAsia="仿宋_GB2312"/>
          <w:sz w:val="32"/>
          <w:szCs w:val="32"/>
        </w:rPr>
      </w:pPr>
      <w:r>
        <w:rPr>
          <w:rFonts w:ascii="仿宋_GB2312" w:eastAsia="仿宋_GB2312" w:cs="仿宋_GB2312"/>
          <w:sz w:val="32"/>
          <w:szCs w:val="32"/>
        </w:rPr>
        <w:t>6.</w:t>
      </w:r>
      <w:r>
        <w:rPr>
          <w:rFonts w:hint="eastAsia" w:ascii="仿宋_GB2312" w:eastAsia="仿宋_GB2312" w:cs="仿宋_GB2312"/>
          <w:sz w:val="32"/>
          <w:szCs w:val="32"/>
        </w:rPr>
        <w:t>组织实施消防工作，实行消防监督。</w:t>
      </w:r>
    </w:p>
    <w:p>
      <w:pPr>
        <w:ind w:firstLine="640" w:firstLineChars="200"/>
        <w:rPr>
          <w:rFonts w:ascii="仿宋_GB2312" w:eastAsia="仿宋_GB2312"/>
          <w:sz w:val="32"/>
          <w:szCs w:val="32"/>
        </w:rPr>
      </w:pPr>
      <w:r>
        <w:rPr>
          <w:rFonts w:ascii="仿宋_GB2312" w:eastAsia="仿宋_GB2312" w:cs="仿宋_GB2312"/>
          <w:sz w:val="32"/>
          <w:szCs w:val="32"/>
        </w:rPr>
        <w:t>7.</w:t>
      </w:r>
      <w:r>
        <w:rPr>
          <w:rFonts w:hint="eastAsia" w:ascii="仿宋_GB2312" w:eastAsia="仿宋_GB2312" w:cs="仿宋_GB2312"/>
          <w:sz w:val="32"/>
          <w:szCs w:val="32"/>
        </w:rPr>
        <w:t>贯彻《警卫工作规定》，警卫国家规定的特定人员，守卫重要的场所和设施。</w:t>
      </w:r>
    </w:p>
    <w:p>
      <w:pPr>
        <w:ind w:firstLine="640" w:firstLineChars="200"/>
        <w:rPr>
          <w:rFonts w:ascii="仿宋_GB2312" w:eastAsia="仿宋_GB2312"/>
          <w:sz w:val="32"/>
          <w:szCs w:val="32"/>
        </w:rPr>
      </w:pPr>
      <w:r>
        <w:rPr>
          <w:rFonts w:ascii="仿宋_GB2312" w:eastAsia="仿宋_GB2312" w:cs="仿宋_GB2312"/>
          <w:sz w:val="32"/>
          <w:szCs w:val="32"/>
        </w:rPr>
        <w:t>8.</w:t>
      </w:r>
      <w:r>
        <w:rPr>
          <w:rFonts w:hint="eastAsia" w:ascii="仿宋_GB2312" w:eastAsia="仿宋_GB2312" w:cs="仿宋_GB2312"/>
          <w:sz w:val="32"/>
          <w:szCs w:val="32"/>
        </w:rPr>
        <w:t>维护全县道路交通安全，交通秩序以及车辆、驾驶员管理工作；查处交通事故。</w:t>
      </w:r>
    </w:p>
    <w:p>
      <w:pPr>
        <w:ind w:firstLine="640" w:firstLineChars="200"/>
        <w:rPr>
          <w:rFonts w:ascii="仿宋_GB2312" w:eastAsia="仿宋_GB2312"/>
          <w:sz w:val="32"/>
          <w:szCs w:val="32"/>
        </w:rPr>
      </w:pPr>
      <w:r>
        <w:rPr>
          <w:rFonts w:ascii="仿宋_GB2312" w:eastAsia="仿宋_GB2312" w:cs="仿宋_GB2312"/>
          <w:sz w:val="32"/>
          <w:szCs w:val="32"/>
        </w:rPr>
        <w:t>9.</w:t>
      </w:r>
      <w:r>
        <w:rPr>
          <w:rFonts w:hint="eastAsia" w:ascii="仿宋_GB2312" w:eastAsia="仿宋_GB2312" w:cs="仿宋_GB2312"/>
          <w:sz w:val="32"/>
          <w:szCs w:val="32"/>
        </w:rPr>
        <w:t>指导和管理全县公安机关依法监督机关、团体、企事业单位、学校、重点建设工程的治安保卫工作以及群众性治安组织的治安防范工作；指导企事业单位保卫组织和经济民警、保安队伍的建设。</w:t>
      </w:r>
    </w:p>
    <w:p>
      <w:pPr>
        <w:ind w:firstLine="640" w:firstLineChars="200"/>
        <w:rPr>
          <w:rFonts w:ascii="仿宋_GB2312" w:eastAsia="仿宋_GB2312"/>
          <w:sz w:val="32"/>
          <w:szCs w:val="32"/>
        </w:rPr>
      </w:pPr>
      <w:r>
        <w:rPr>
          <w:rFonts w:ascii="仿宋_GB2312" w:eastAsia="仿宋_GB2312" w:cs="仿宋_GB2312"/>
          <w:sz w:val="32"/>
          <w:szCs w:val="32"/>
        </w:rPr>
        <w:t>10.</w:t>
      </w:r>
      <w:r>
        <w:rPr>
          <w:rFonts w:hint="eastAsia" w:ascii="仿宋_GB2312" w:eastAsia="仿宋_GB2312" w:cs="仿宋_GB2312"/>
          <w:sz w:val="32"/>
          <w:szCs w:val="32"/>
        </w:rPr>
        <w:t>组织实施全县公安机关的信息通信工作以及全县公共信息网络安全监察工作。</w:t>
      </w:r>
    </w:p>
    <w:p>
      <w:pPr>
        <w:ind w:firstLine="640" w:firstLineChars="200"/>
        <w:rPr>
          <w:rFonts w:ascii="仿宋_GB2312" w:eastAsia="仿宋_GB2312"/>
          <w:sz w:val="32"/>
          <w:szCs w:val="32"/>
        </w:rPr>
      </w:pPr>
      <w:r>
        <w:rPr>
          <w:rFonts w:ascii="仿宋_GB2312" w:eastAsia="仿宋_GB2312" w:cs="仿宋_GB2312"/>
          <w:sz w:val="32"/>
          <w:szCs w:val="32"/>
        </w:rPr>
        <w:t>11.</w:t>
      </w:r>
      <w:r>
        <w:rPr>
          <w:rFonts w:hint="eastAsia" w:ascii="仿宋_GB2312" w:eastAsia="仿宋_GB2312" w:cs="仿宋_GB2312"/>
          <w:sz w:val="32"/>
          <w:szCs w:val="32"/>
        </w:rPr>
        <w:t>组织实施并指导看守所、治安拘留所的管理工作，开展深挖犯罪，扩大战果等工作。</w:t>
      </w:r>
    </w:p>
    <w:p>
      <w:pPr>
        <w:ind w:firstLine="640" w:firstLineChars="200"/>
        <w:rPr>
          <w:rFonts w:ascii="仿宋_GB2312" w:eastAsia="仿宋_GB2312"/>
          <w:sz w:val="32"/>
          <w:szCs w:val="32"/>
        </w:rPr>
      </w:pPr>
      <w:r>
        <w:rPr>
          <w:rFonts w:ascii="仿宋_GB2312" w:eastAsia="仿宋_GB2312" w:cs="仿宋_GB2312"/>
          <w:sz w:val="32"/>
          <w:szCs w:val="32"/>
        </w:rPr>
        <w:t>12.</w:t>
      </w:r>
      <w:r>
        <w:rPr>
          <w:rFonts w:hint="eastAsia" w:ascii="仿宋_GB2312" w:eastAsia="仿宋_GB2312" w:cs="仿宋_GB2312"/>
          <w:sz w:val="32"/>
          <w:szCs w:val="32"/>
        </w:rPr>
        <w:t>组织实施全县公安法制建设；指导、检查、监督公安机关执法活动；承担审批治安行政案件以及报批劳动教养案件的审核工作。</w:t>
      </w:r>
    </w:p>
    <w:p>
      <w:pPr>
        <w:ind w:firstLine="640" w:firstLineChars="200"/>
        <w:rPr>
          <w:rFonts w:ascii="仿宋_GB2312" w:eastAsia="仿宋_GB2312"/>
          <w:sz w:val="32"/>
          <w:szCs w:val="32"/>
        </w:rPr>
      </w:pPr>
      <w:r>
        <w:rPr>
          <w:rFonts w:ascii="仿宋_GB2312" w:eastAsia="仿宋_GB2312" w:cs="仿宋_GB2312"/>
          <w:sz w:val="32"/>
          <w:szCs w:val="32"/>
        </w:rPr>
        <w:t>13.</w:t>
      </w:r>
      <w:r>
        <w:rPr>
          <w:rFonts w:hint="eastAsia" w:ascii="仿宋_GB2312" w:eastAsia="仿宋_GB2312" w:cs="仿宋_GB2312"/>
          <w:sz w:val="32"/>
          <w:szCs w:val="32"/>
        </w:rPr>
        <w:t>组织实施全县科技强警工作，规划公安装备现代化建设。</w:t>
      </w:r>
    </w:p>
    <w:p>
      <w:pPr>
        <w:ind w:firstLine="640" w:firstLineChars="200"/>
        <w:rPr>
          <w:rFonts w:ascii="仿宋_GB2312" w:eastAsia="仿宋_GB2312"/>
          <w:sz w:val="32"/>
          <w:szCs w:val="32"/>
        </w:rPr>
      </w:pPr>
      <w:r>
        <w:rPr>
          <w:rFonts w:ascii="仿宋_GB2312" w:eastAsia="仿宋_GB2312" w:cs="仿宋_GB2312"/>
          <w:sz w:val="32"/>
          <w:szCs w:val="32"/>
        </w:rPr>
        <w:t>14.</w:t>
      </w:r>
      <w:r>
        <w:rPr>
          <w:rFonts w:hint="eastAsia" w:ascii="仿宋_GB2312" w:eastAsia="仿宋_GB2312" w:cs="仿宋_GB2312"/>
          <w:sz w:val="32"/>
          <w:szCs w:val="32"/>
        </w:rPr>
        <w:t>规划和指导全县公安队伍的现代化、正规化建设以及公安民警的管理、教育、训练。</w:t>
      </w:r>
    </w:p>
    <w:p>
      <w:pPr>
        <w:ind w:firstLine="640" w:firstLineChars="200"/>
        <w:rPr>
          <w:rFonts w:ascii="仿宋_GB2312" w:eastAsia="仿宋_GB2312"/>
          <w:sz w:val="32"/>
          <w:szCs w:val="32"/>
        </w:rPr>
      </w:pPr>
      <w:r>
        <w:rPr>
          <w:rFonts w:ascii="仿宋_GB2312" w:eastAsia="仿宋_GB2312" w:cs="仿宋_GB2312"/>
          <w:sz w:val="32"/>
          <w:szCs w:val="32"/>
        </w:rPr>
        <w:t>15.</w:t>
      </w:r>
      <w:r>
        <w:rPr>
          <w:rFonts w:hint="eastAsia" w:ascii="仿宋_GB2312" w:eastAsia="仿宋_GB2312" w:cs="仿宋_GB2312"/>
          <w:sz w:val="32"/>
          <w:szCs w:val="32"/>
        </w:rPr>
        <w:t>组织实施全县公安机关督察工作，按规定权限实施对民警的监督；查处公安队伍中的违法违纪案件。</w:t>
      </w:r>
    </w:p>
    <w:p>
      <w:pPr>
        <w:ind w:firstLine="672" w:firstLineChars="210"/>
        <w:rPr>
          <w:rFonts w:ascii="仿宋_GB2312" w:eastAsia="仿宋_GB2312"/>
          <w:sz w:val="32"/>
          <w:szCs w:val="32"/>
        </w:rPr>
      </w:pPr>
      <w:r>
        <w:rPr>
          <w:rFonts w:ascii="仿宋_GB2312" w:eastAsia="仿宋_GB2312" w:cs="仿宋_GB2312"/>
          <w:sz w:val="32"/>
          <w:szCs w:val="32"/>
        </w:rPr>
        <w:t>16.</w:t>
      </w:r>
      <w:r>
        <w:rPr>
          <w:rFonts w:hint="eastAsia" w:ascii="仿宋_GB2312" w:eastAsia="仿宋_GB2312" w:cs="仿宋_GB2312"/>
          <w:sz w:val="32"/>
          <w:szCs w:val="32"/>
        </w:rPr>
        <w:t>指导县森林公安局的业务工作。</w:t>
      </w:r>
    </w:p>
    <w:p>
      <w:pPr>
        <w:ind w:firstLine="672" w:firstLineChars="210"/>
        <w:rPr>
          <w:rFonts w:ascii="仿宋_GB2312" w:eastAsia="仿宋_GB2312"/>
          <w:sz w:val="32"/>
          <w:szCs w:val="32"/>
        </w:rPr>
      </w:pPr>
      <w:r>
        <w:rPr>
          <w:rFonts w:ascii="仿宋_GB2312" w:eastAsia="仿宋_GB2312" w:cs="仿宋_GB2312"/>
          <w:sz w:val="32"/>
          <w:szCs w:val="32"/>
        </w:rPr>
        <w:t>17.</w:t>
      </w:r>
      <w:r>
        <w:rPr>
          <w:rFonts w:hint="eastAsia" w:ascii="仿宋_GB2312" w:eastAsia="仿宋_GB2312" w:cs="仿宋_GB2312"/>
          <w:sz w:val="32"/>
          <w:szCs w:val="32"/>
        </w:rPr>
        <w:t>组织指挥武警中队执行公安任务。</w:t>
      </w:r>
    </w:p>
    <w:p>
      <w:pPr>
        <w:ind w:firstLine="640" w:firstLineChars="200"/>
        <w:rPr>
          <w:rFonts w:ascii="仿宋_GB2312" w:eastAsia="仿宋_GB2312"/>
          <w:sz w:val="32"/>
          <w:szCs w:val="32"/>
        </w:rPr>
      </w:pPr>
      <w:r>
        <w:rPr>
          <w:rFonts w:ascii="仿宋_GB2312" w:eastAsia="仿宋_GB2312" w:cs="仿宋_GB2312"/>
          <w:sz w:val="32"/>
          <w:szCs w:val="32"/>
        </w:rPr>
        <w:t>18.</w:t>
      </w:r>
      <w:r>
        <w:rPr>
          <w:rFonts w:hint="eastAsia" w:ascii="仿宋_GB2312" w:eastAsia="仿宋_GB2312" w:cs="仿宋_GB2312"/>
          <w:sz w:val="32"/>
          <w:szCs w:val="32"/>
        </w:rPr>
        <w:t>承办县委、县政府和上级公安机关交办的其他工作。</w:t>
      </w:r>
    </w:p>
    <w:p>
      <w:pPr>
        <w:pStyle w:val="5"/>
        <w:adjustRightInd w:val="0"/>
        <w:snapToGrid w:val="0"/>
        <w:spacing w:before="93" w:line="600" w:lineRule="exact"/>
        <w:ind w:firstLine="643" w:firstLineChars="200"/>
        <w:outlineLvl w:val="2"/>
        <w:rPr>
          <w:rFonts w:ascii="楷体_GB2312" w:hAnsi="仿宋" w:eastAsia="楷体_GB2312" w:cs="Times New Roman"/>
          <w:b/>
          <w:bCs/>
          <w:color w:val="000000"/>
          <w:sz w:val="32"/>
          <w:szCs w:val="32"/>
        </w:rPr>
      </w:pPr>
      <w:bookmarkStart w:id="18" w:name="_Toc15378446"/>
      <w:bookmarkStart w:id="19" w:name="_Toc15377199"/>
      <w:r>
        <w:rPr>
          <w:rFonts w:hint="eastAsia" w:ascii="楷体_GB2312" w:hAnsi="仿宋" w:eastAsia="楷体_GB2312" w:cs="楷体_GB2312"/>
          <w:b/>
          <w:bCs/>
          <w:color w:val="000000"/>
          <w:sz w:val="32"/>
          <w:szCs w:val="32"/>
        </w:rPr>
        <w:t>（二）</w:t>
      </w:r>
      <w:r>
        <w:rPr>
          <w:rFonts w:ascii="楷体_GB2312" w:hAnsi="仿宋" w:eastAsia="楷体_GB2312" w:cs="楷体_GB2312"/>
          <w:b/>
          <w:bCs/>
          <w:color w:val="000000"/>
          <w:sz w:val="32"/>
          <w:szCs w:val="32"/>
        </w:rPr>
        <w:t>2019</w:t>
      </w:r>
      <w:r>
        <w:rPr>
          <w:rFonts w:hint="eastAsia" w:ascii="楷体_GB2312" w:hAnsi="仿宋" w:eastAsia="楷体_GB2312" w:cs="楷体_GB2312"/>
          <w:b/>
          <w:bCs/>
          <w:color w:val="000000"/>
          <w:sz w:val="32"/>
          <w:szCs w:val="32"/>
        </w:rPr>
        <w:t>年重点工作完成情况</w:t>
      </w:r>
      <w:bookmarkEnd w:id="18"/>
      <w:bookmarkEnd w:id="19"/>
    </w:p>
    <w:p>
      <w:pPr>
        <w:spacing w:line="560" w:lineRule="exact"/>
        <w:ind w:firstLine="681" w:firstLineChars="212"/>
        <w:rPr>
          <w:rFonts w:ascii="仿宋_GB2312" w:hAnsi="仿宋" w:eastAsia="仿宋_GB2312"/>
          <w:b/>
          <w:bCs/>
          <w:sz w:val="32"/>
          <w:szCs w:val="32"/>
        </w:rPr>
      </w:pPr>
      <w:r>
        <w:rPr>
          <w:rFonts w:hint="eastAsia" w:ascii="仿宋_GB2312" w:hAnsi="仿宋" w:eastAsia="仿宋_GB2312" w:cs="仿宋_GB2312"/>
          <w:b/>
          <w:bCs/>
          <w:sz w:val="32"/>
          <w:szCs w:val="32"/>
        </w:rPr>
        <w:t>一、坚守政治安全不动摇，夯实社会稳定根基。</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1.</w:t>
      </w:r>
      <w:r>
        <w:rPr>
          <w:rFonts w:hint="eastAsia" w:ascii="仿宋_GB2312" w:eastAsia="仿宋_GB2312" w:cs="仿宋_GB2312"/>
          <w:sz w:val="32"/>
          <w:szCs w:val="32"/>
        </w:rPr>
        <w:t>深入推进网上斗争。</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2.</w:t>
      </w:r>
      <w:r>
        <w:rPr>
          <w:rFonts w:hint="eastAsia" w:ascii="仿宋_GB2312" w:eastAsia="仿宋_GB2312" w:cs="仿宋_GB2312"/>
          <w:sz w:val="32"/>
          <w:szCs w:val="32"/>
        </w:rPr>
        <w:t>全力维护社会稳定。</w:t>
      </w:r>
    </w:p>
    <w:p>
      <w:pPr>
        <w:spacing w:line="560" w:lineRule="exact"/>
        <w:ind w:firstLine="643" w:firstLineChars="200"/>
        <w:rPr>
          <w:rFonts w:ascii="仿宋_GB2312" w:hAnsi="仿宋" w:eastAsia="仿宋_GB2312"/>
          <w:b/>
          <w:bCs/>
          <w:sz w:val="32"/>
          <w:szCs w:val="32"/>
        </w:rPr>
      </w:pPr>
      <w:r>
        <w:rPr>
          <w:rFonts w:hint="eastAsia" w:ascii="仿宋_GB2312" w:hAnsi="仿宋" w:eastAsia="仿宋_GB2312" w:cs="仿宋_GB2312"/>
          <w:b/>
          <w:bCs/>
          <w:sz w:val="32"/>
          <w:szCs w:val="32"/>
        </w:rPr>
        <w:t>二、坚守严打斗争不动摇，筑牢平安建设防线。</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3.</w:t>
      </w:r>
      <w:r>
        <w:rPr>
          <w:rFonts w:hint="eastAsia" w:ascii="仿宋_GB2312" w:eastAsia="仿宋_GB2312" w:cs="仿宋_GB2312"/>
          <w:sz w:val="32"/>
          <w:szCs w:val="32"/>
        </w:rPr>
        <w:t>严打严重暴力犯罪。</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4.</w:t>
      </w:r>
      <w:r>
        <w:rPr>
          <w:rFonts w:hint="eastAsia" w:ascii="仿宋_GB2312" w:eastAsia="仿宋_GB2312" w:cs="仿宋_GB2312"/>
          <w:sz w:val="32"/>
          <w:szCs w:val="32"/>
        </w:rPr>
        <w:t>严打多发侵财犯罪。</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5.</w:t>
      </w:r>
      <w:r>
        <w:rPr>
          <w:rFonts w:hint="eastAsia" w:ascii="仿宋_GB2312" w:eastAsia="仿宋_GB2312" w:cs="仿宋_GB2312"/>
          <w:sz w:val="32"/>
          <w:szCs w:val="32"/>
        </w:rPr>
        <w:t>严打毒品违法犯罪。</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6.</w:t>
      </w:r>
      <w:r>
        <w:rPr>
          <w:rFonts w:hint="eastAsia" w:ascii="仿宋_GB2312" w:eastAsia="仿宋_GB2312" w:cs="仿宋_GB2312"/>
          <w:sz w:val="32"/>
          <w:szCs w:val="32"/>
        </w:rPr>
        <w:t>严打枪爆违法犯罪。</w:t>
      </w:r>
    </w:p>
    <w:p>
      <w:pPr>
        <w:spacing w:line="560" w:lineRule="exact"/>
        <w:ind w:firstLine="643" w:firstLineChars="200"/>
        <w:rPr>
          <w:rFonts w:ascii="仿宋_GB2312" w:hAnsi="仿宋" w:eastAsia="仿宋_GB2312"/>
          <w:b/>
          <w:bCs/>
          <w:sz w:val="32"/>
          <w:szCs w:val="32"/>
        </w:rPr>
      </w:pPr>
      <w:r>
        <w:rPr>
          <w:rFonts w:hint="eastAsia" w:ascii="仿宋_GB2312" w:hAnsi="仿宋" w:eastAsia="仿宋_GB2312" w:cs="仿宋_GB2312"/>
          <w:b/>
          <w:bCs/>
          <w:sz w:val="32"/>
          <w:szCs w:val="32"/>
        </w:rPr>
        <w:t>三、坚守治安管理不动摇，夯实公安工作基础。</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7.</w:t>
      </w:r>
      <w:r>
        <w:rPr>
          <w:rFonts w:hint="eastAsia" w:ascii="仿宋_GB2312" w:eastAsia="仿宋_GB2312" w:cs="仿宋_GB2312"/>
          <w:sz w:val="32"/>
          <w:szCs w:val="32"/>
        </w:rPr>
        <w:t>持续加强治安管理工作。</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8.</w:t>
      </w:r>
      <w:r>
        <w:rPr>
          <w:rFonts w:hint="eastAsia" w:ascii="仿宋_GB2312" w:eastAsia="仿宋_GB2312" w:cs="仿宋_GB2312"/>
          <w:sz w:val="32"/>
          <w:szCs w:val="32"/>
        </w:rPr>
        <w:t>持续开展治安清查整治。</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9.</w:t>
      </w:r>
      <w:r>
        <w:rPr>
          <w:rFonts w:hint="eastAsia" w:ascii="仿宋_GB2312" w:eastAsia="仿宋_GB2312" w:cs="仿宋_GB2312"/>
          <w:sz w:val="32"/>
          <w:szCs w:val="32"/>
        </w:rPr>
        <w:t>持续加强社会面管控。</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10.</w:t>
      </w:r>
      <w:r>
        <w:rPr>
          <w:rFonts w:hint="eastAsia" w:ascii="仿宋_GB2312" w:eastAsia="仿宋_GB2312" w:cs="仿宋_GB2312"/>
          <w:sz w:val="32"/>
          <w:szCs w:val="32"/>
        </w:rPr>
        <w:t>持续加强基础信息采集。</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11.</w:t>
      </w:r>
      <w:r>
        <w:rPr>
          <w:rFonts w:hint="eastAsia" w:ascii="仿宋_GB2312" w:eastAsia="仿宋_GB2312" w:cs="仿宋_GB2312"/>
          <w:sz w:val="32"/>
          <w:szCs w:val="32"/>
        </w:rPr>
        <w:t>持续加强各项安全监管。</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12.</w:t>
      </w:r>
      <w:r>
        <w:rPr>
          <w:rFonts w:hint="eastAsia" w:ascii="仿宋_GB2312" w:eastAsia="仿宋_GB2312" w:cs="仿宋_GB2312"/>
          <w:sz w:val="32"/>
          <w:szCs w:val="32"/>
        </w:rPr>
        <w:t>持续做实做强中心派出所。</w:t>
      </w:r>
    </w:p>
    <w:p>
      <w:pPr>
        <w:spacing w:line="560" w:lineRule="exact"/>
        <w:ind w:firstLine="643" w:firstLineChars="200"/>
        <w:rPr>
          <w:rFonts w:ascii="仿宋_GB2312" w:hAnsi="仿宋" w:eastAsia="仿宋_GB2312"/>
          <w:b/>
          <w:bCs/>
          <w:sz w:val="32"/>
          <w:szCs w:val="32"/>
        </w:rPr>
      </w:pPr>
      <w:r>
        <w:rPr>
          <w:rFonts w:hint="eastAsia" w:ascii="仿宋_GB2312" w:hAnsi="仿宋" w:eastAsia="仿宋_GB2312" w:cs="仿宋_GB2312"/>
          <w:b/>
          <w:bCs/>
          <w:sz w:val="32"/>
          <w:szCs w:val="32"/>
        </w:rPr>
        <w:t>四、坚守建设法治公安不动摇，推进规范公正执法。</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13.</w:t>
      </w:r>
      <w:r>
        <w:rPr>
          <w:rFonts w:hint="eastAsia" w:ascii="仿宋_GB2312" w:eastAsia="仿宋_GB2312" w:cs="仿宋_GB2312"/>
          <w:sz w:val="32"/>
          <w:szCs w:val="32"/>
        </w:rPr>
        <w:t>提升民警执法办案素质。</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14.</w:t>
      </w:r>
      <w:r>
        <w:rPr>
          <w:rFonts w:hint="eastAsia" w:ascii="仿宋_GB2312" w:eastAsia="仿宋_GB2312" w:cs="仿宋_GB2312"/>
          <w:sz w:val="32"/>
          <w:szCs w:val="32"/>
        </w:rPr>
        <w:t>深化执法规范化建设。</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15.</w:t>
      </w:r>
      <w:r>
        <w:rPr>
          <w:rFonts w:hint="eastAsia" w:ascii="仿宋_GB2312" w:eastAsia="仿宋_GB2312" w:cs="仿宋_GB2312"/>
          <w:sz w:val="32"/>
          <w:szCs w:val="32"/>
        </w:rPr>
        <w:t>健全完善执法监督体系。</w:t>
      </w:r>
    </w:p>
    <w:p>
      <w:pPr>
        <w:spacing w:line="560" w:lineRule="exact"/>
        <w:ind w:firstLine="643" w:firstLineChars="200"/>
        <w:rPr>
          <w:rFonts w:ascii="仿宋_GB2312" w:hAnsi="仿宋" w:eastAsia="仿宋_GB2312"/>
          <w:b/>
          <w:bCs/>
          <w:sz w:val="32"/>
          <w:szCs w:val="32"/>
        </w:rPr>
      </w:pPr>
      <w:r>
        <w:rPr>
          <w:rFonts w:hint="eastAsia" w:ascii="仿宋_GB2312" w:hAnsi="仿宋" w:eastAsia="仿宋_GB2312" w:cs="仿宋_GB2312"/>
          <w:b/>
          <w:bCs/>
          <w:sz w:val="32"/>
          <w:szCs w:val="32"/>
        </w:rPr>
        <w:t>五、</w:t>
      </w:r>
      <w:bookmarkStart w:id="20" w:name="OLE_LINK1"/>
      <w:r>
        <w:rPr>
          <w:rFonts w:hint="eastAsia" w:ascii="仿宋_GB2312" w:hAnsi="仿宋" w:eastAsia="仿宋_GB2312" w:cs="仿宋_GB2312"/>
          <w:b/>
          <w:bCs/>
          <w:sz w:val="32"/>
          <w:szCs w:val="32"/>
        </w:rPr>
        <w:t>坚守公安改革不动摇，助推公安事业创新发展。</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16.</w:t>
      </w:r>
      <w:r>
        <w:rPr>
          <w:rFonts w:hint="eastAsia" w:ascii="仿宋_GB2312" w:eastAsia="仿宋_GB2312" w:cs="仿宋_GB2312"/>
          <w:sz w:val="32"/>
          <w:szCs w:val="32"/>
        </w:rPr>
        <w:t>抓好实战指挥体系建设。</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17.</w:t>
      </w:r>
      <w:r>
        <w:rPr>
          <w:rFonts w:hint="eastAsia" w:ascii="仿宋_GB2312" w:eastAsia="仿宋_GB2312" w:cs="仿宋_GB2312"/>
          <w:sz w:val="32"/>
          <w:szCs w:val="32"/>
        </w:rPr>
        <w:t>抓好“互联网</w:t>
      </w:r>
      <w:r>
        <w:rPr>
          <w:rFonts w:ascii="仿宋_GB2312" w:eastAsia="仿宋_GB2312" w:cs="仿宋_GB2312"/>
          <w:sz w:val="32"/>
          <w:szCs w:val="32"/>
        </w:rPr>
        <w:t>+</w:t>
      </w:r>
      <w:r>
        <w:rPr>
          <w:rFonts w:hint="eastAsia" w:ascii="仿宋_GB2312" w:eastAsia="仿宋_GB2312" w:cs="仿宋_GB2312"/>
          <w:sz w:val="32"/>
          <w:szCs w:val="32"/>
        </w:rPr>
        <w:t>”推广应用。</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18.</w:t>
      </w:r>
      <w:r>
        <w:rPr>
          <w:rFonts w:hint="eastAsia" w:ascii="仿宋_GB2312" w:eastAsia="仿宋_GB2312" w:cs="仿宋_GB2312"/>
          <w:sz w:val="32"/>
          <w:szCs w:val="32"/>
        </w:rPr>
        <w:t>抓好“大警种、大部制”改革。</w:t>
      </w:r>
    </w:p>
    <w:bookmarkEnd w:id="20"/>
    <w:p>
      <w:pPr>
        <w:spacing w:line="560" w:lineRule="exact"/>
        <w:ind w:firstLine="643" w:firstLineChars="200"/>
        <w:rPr>
          <w:rFonts w:ascii="仿宋_GB2312" w:hAnsi="仿宋" w:eastAsia="仿宋_GB2312"/>
          <w:b/>
          <w:bCs/>
          <w:sz w:val="32"/>
          <w:szCs w:val="32"/>
        </w:rPr>
      </w:pPr>
      <w:r>
        <w:rPr>
          <w:rFonts w:hint="eastAsia" w:ascii="仿宋_GB2312" w:hAnsi="仿宋" w:eastAsia="仿宋_GB2312" w:cs="仿宋_GB2312"/>
          <w:b/>
          <w:bCs/>
          <w:sz w:val="32"/>
          <w:szCs w:val="32"/>
        </w:rPr>
        <w:t>六、坚守政治建警不动摇，推动队伍建设提档升级。</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19.</w:t>
      </w:r>
      <w:r>
        <w:rPr>
          <w:rFonts w:hint="eastAsia" w:ascii="仿宋_GB2312" w:eastAsia="仿宋_GB2312" w:cs="仿宋_GB2312"/>
          <w:sz w:val="32"/>
          <w:szCs w:val="32"/>
        </w:rPr>
        <w:t>加强思想政治建设。</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20.</w:t>
      </w:r>
      <w:r>
        <w:rPr>
          <w:rFonts w:hint="eastAsia" w:ascii="仿宋_GB2312" w:eastAsia="仿宋_GB2312" w:cs="仿宋_GB2312"/>
          <w:sz w:val="32"/>
          <w:szCs w:val="32"/>
        </w:rPr>
        <w:t>加强日常行为养成。</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21.</w:t>
      </w:r>
      <w:r>
        <w:rPr>
          <w:rFonts w:hint="eastAsia" w:ascii="仿宋_GB2312" w:eastAsia="仿宋_GB2312" w:cs="仿宋_GB2312"/>
          <w:sz w:val="32"/>
          <w:szCs w:val="32"/>
        </w:rPr>
        <w:t>加强公安党建工作。</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22.</w:t>
      </w:r>
      <w:r>
        <w:rPr>
          <w:rFonts w:hint="eastAsia" w:ascii="仿宋_GB2312" w:eastAsia="仿宋_GB2312" w:cs="仿宋_GB2312"/>
          <w:sz w:val="32"/>
          <w:szCs w:val="32"/>
        </w:rPr>
        <w:t>加强公安队伍纪律建设。</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 xml:space="preserve">23. </w:t>
      </w:r>
      <w:r>
        <w:rPr>
          <w:rFonts w:hint="eastAsia" w:ascii="仿宋_GB2312" w:eastAsia="仿宋_GB2312" w:cs="仿宋_GB2312"/>
          <w:sz w:val="32"/>
          <w:szCs w:val="32"/>
        </w:rPr>
        <w:t>加强社会评价体建设。</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24.</w:t>
      </w:r>
      <w:r>
        <w:rPr>
          <w:rFonts w:hint="eastAsia" w:ascii="仿宋_GB2312" w:eastAsia="仿宋_GB2312" w:cs="仿宋_GB2312"/>
          <w:sz w:val="32"/>
          <w:szCs w:val="32"/>
        </w:rPr>
        <w:t>加强素质能力建设。</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25.</w:t>
      </w:r>
      <w:r>
        <w:rPr>
          <w:rFonts w:hint="eastAsia" w:ascii="仿宋_GB2312" w:eastAsia="仿宋_GB2312" w:cs="仿宋_GB2312"/>
          <w:sz w:val="32"/>
          <w:szCs w:val="32"/>
        </w:rPr>
        <w:t>加强从优待警工作。</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26.</w:t>
      </w:r>
      <w:r>
        <w:rPr>
          <w:rFonts w:hint="eastAsia" w:ascii="仿宋_GB2312" w:eastAsia="仿宋_GB2312" w:cs="仿宋_GB2312"/>
          <w:sz w:val="32"/>
          <w:szCs w:val="32"/>
        </w:rPr>
        <w:t>加强脱贫攻坚工作。</w:t>
      </w:r>
    </w:p>
    <w:p>
      <w:pPr>
        <w:pStyle w:val="3"/>
        <w:rPr>
          <w:rStyle w:val="17"/>
          <w:rFonts w:cs="Times New Roman"/>
          <w:b w:val="0"/>
          <w:bCs w:val="0"/>
        </w:rPr>
      </w:pPr>
      <w:bookmarkStart w:id="21" w:name="_Toc15396601"/>
      <w:bookmarkStart w:id="22" w:name="_Toc15377200"/>
      <w:r>
        <w:rPr>
          <w:rFonts w:hint="eastAsia" w:ascii="黑体" w:eastAsia="黑体" w:cs="黑体"/>
          <w:b w:val="0"/>
          <w:bCs w:val="0"/>
          <w:color w:val="000000"/>
        </w:rPr>
        <w:t>二、</w:t>
      </w:r>
      <w:r>
        <w:rPr>
          <w:rFonts w:hint="eastAsia" w:ascii="黑体" w:hAnsi="黑体" w:eastAsia="黑体" w:cs="黑体"/>
          <w:b w:val="0"/>
          <w:bCs w:val="0"/>
          <w:color w:val="000000"/>
        </w:rPr>
        <w:t>机</w:t>
      </w:r>
      <w:r>
        <w:rPr>
          <w:rStyle w:val="17"/>
          <w:rFonts w:hint="eastAsia" w:ascii="黑体" w:hAnsi="黑体" w:eastAsia="黑体" w:cs="黑体"/>
          <w:b w:val="0"/>
          <w:bCs w:val="0"/>
        </w:rPr>
        <w:t>构设置</w:t>
      </w:r>
      <w:bookmarkEnd w:id="21"/>
      <w:bookmarkEnd w:id="22"/>
    </w:p>
    <w:p>
      <w:pPr>
        <w:spacing w:line="600" w:lineRule="exact"/>
        <w:ind w:left="210" w:leftChars="100" w:firstLine="640" w:firstLineChars="200"/>
        <w:rPr>
          <w:rFonts w:ascii="仿宋_GB2312" w:hAnsi="宋体" w:eastAsia="仿宋_GB2312"/>
        </w:rPr>
      </w:pPr>
      <w:r>
        <w:rPr>
          <w:rFonts w:hint="eastAsia" w:ascii="仿宋_GB2312" w:hAnsi="宋体" w:eastAsia="仿宋_GB2312" w:cs="仿宋_GB2312"/>
          <w:sz w:val="32"/>
          <w:szCs w:val="32"/>
        </w:rPr>
        <w:t>本部门</w:t>
      </w:r>
      <w:r>
        <w:rPr>
          <w:rFonts w:hint="eastAsia" w:ascii="仿宋_GB2312" w:eastAsia="仿宋_GB2312" w:cs="仿宋_GB2312"/>
          <w:sz w:val="32"/>
          <w:szCs w:val="32"/>
        </w:rPr>
        <w:t>属一级预算单位</w:t>
      </w:r>
      <w:r>
        <w:rPr>
          <w:rFonts w:hint="eastAsia" w:ascii="仿宋_GB2312" w:hAnsi="宋体" w:eastAsia="仿宋_GB2312" w:cs="仿宋_GB2312"/>
        </w:rPr>
        <w:t>。</w:t>
      </w:r>
    </w:p>
    <w:p>
      <w:pPr>
        <w:spacing w:line="600" w:lineRule="exact"/>
        <w:ind w:left="210" w:leftChars="100" w:firstLine="420" w:firstLineChars="200"/>
        <w:rPr>
          <w:rFonts w:ascii="仿宋_GB2312" w:hAnsi="宋体" w:eastAsia="仿宋_GB2312"/>
        </w:rPr>
      </w:pPr>
    </w:p>
    <w:p>
      <w:pPr>
        <w:spacing w:line="600" w:lineRule="exact"/>
        <w:ind w:left="210" w:leftChars="100" w:firstLine="420" w:firstLineChars="200"/>
        <w:rPr>
          <w:rFonts w:ascii="仿宋_GB2312" w:hAnsi="宋体" w:eastAsia="仿宋_GB2312"/>
        </w:rPr>
      </w:pPr>
    </w:p>
    <w:p>
      <w:pPr>
        <w:spacing w:line="600" w:lineRule="exact"/>
        <w:ind w:left="210" w:leftChars="100" w:firstLine="420" w:firstLineChars="200"/>
        <w:rPr>
          <w:rFonts w:ascii="仿宋_GB2312" w:hAnsi="宋体" w:eastAsia="仿宋_GB2312"/>
        </w:rPr>
      </w:pPr>
    </w:p>
    <w:p>
      <w:pPr>
        <w:spacing w:line="600" w:lineRule="exact"/>
        <w:ind w:left="210" w:leftChars="100" w:firstLine="420" w:firstLineChars="200"/>
        <w:rPr>
          <w:rFonts w:ascii="仿宋_GB2312" w:hAnsi="宋体" w:eastAsia="仿宋_GB2312"/>
        </w:rPr>
      </w:pPr>
    </w:p>
    <w:p>
      <w:pPr>
        <w:spacing w:line="600" w:lineRule="exact"/>
        <w:ind w:left="210" w:leftChars="100" w:firstLine="420" w:firstLineChars="200"/>
        <w:rPr>
          <w:rFonts w:ascii="仿宋_GB2312" w:hAnsi="宋体" w:eastAsia="仿宋_GB2312"/>
        </w:rPr>
      </w:pPr>
    </w:p>
    <w:p>
      <w:pPr>
        <w:spacing w:line="600" w:lineRule="exact"/>
        <w:ind w:left="210" w:leftChars="100" w:firstLine="420" w:firstLineChars="200"/>
        <w:rPr>
          <w:rFonts w:ascii="仿宋_GB2312" w:hAnsi="宋体" w:eastAsia="仿宋_GB2312"/>
        </w:rPr>
      </w:pPr>
    </w:p>
    <w:p>
      <w:pPr>
        <w:spacing w:line="600" w:lineRule="exact"/>
        <w:ind w:left="210" w:leftChars="100" w:firstLine="420" w:firstLineChars="200"/>
        <w:rPr>
          <w:rFonts w:ascii="仿宋_GB2312" w:hAnsi="宋体" w:eastAsia="仿宋_GB2312"/>
        </w:rPr>
      </w:pPr>
    </w:p>
    <w:p>
      <w:pPr>
        <w:spacing w:line="600" w:lineRule="exact"/>
        <w:ind w:left="210" w:leftChars="100" w:firstLine="420" w:firstLineChars="200"/>
        <w:rPr>
          <w:rFonts w:ascii="仿宋_GB2312" w:hAnsi="宋体" w:eastAsia="仿宋_GB2312"/>
        </w:rPr>
      </w:pPr>
    </w:p>
    <w:p>
      <w:pPr>
        <w:spacing w:line="600" w:lineRule="exact"/>
        <w:ind w:left="210" w:leftChars="100" w:firstLine="420" w:firstLineChars="200"/>
        <w:rPr>
          <w:rFonts w:ascii="仿宋_GB2312" w:hAnsi="宋体" w:eastAsia="仿宋_GB2312"/>
        </w:rPr>
      </w:pPr>
    </w:p>
    <w:p>
      <w:pPr>
        <w:spacing w:line="600" w:lineRule="exact"/>
        <w:ind w:left="210" w:leftChars="100" w:firstLine="420" w:firstLineChars="200"/>
        <w:rPr>
          <w:rFonts w:ascii="仿宋_GB2312" w:hAnsi="宋体" w:eastAsia="仿宋_GB2312"/>
        </w:rPr>
      </w:pPr>
    </w:p>
    <w:p>
      <w:pPr>
        <w:spacing w:line="600" w:lineRule="exact"/>
        <w:ind w:left="210" w:leftChars="100" w:firstLine="420" w:firstLineChars="200"/>
        <w:rPr>
          <w:rFonts w:ascii="仿宋_GB2312" w:hAnsi="宋体" w:eastAsia="仿宋_GB2312"/>
        </w:rPr>
      </w:pPr>
    </w:p>
    <w:p>
      <w:pPr>
        <w:spacing w:line="600" w:lineRule="exact"/>
        <w:ind w:left="210" w:leftChars="100" w:firstLine="420" w:firstLineChars="200"/>
        <w:rPr>
          <w:rFonts w:ascii="仿宋_GB2312" w:hAnsi="宋体" w:eastAsia="仿宋_GB2312"/>
        </w:rPr>
      </w:pPr>
    </w:p>
    <w:p>
      <w:pPr>
        <w:spacing w:line="600" w:lineRule="exact"/>
        <w:ind w:left="210" w:leftChars="100" w:firstLine="420" w:firstLineChars="200"/>
        <w:rPr>
          <w:rFonts w:ascii="仿宋_GB2312" w:hAnsi="宋体" w:eastAsia="仿宋_GB2312"/>
        </w:rPr>
      </w:pPr>
    </w:p>
    <w:p>
      <w:pPr>
        <w:spacing w:line="600" w:lineRule="exact"/>
        <w:ind w:left="210" w:leftChars="100" w:firstLine="420" w:firstLineChars="200"/>
        <w:rPr>
          <w:rFonts w:ascii="仿宋_GB2312" w:hAnsi="宋体" w:eastAsia="仿宋_GB2312"/>
        </w:rPr>
      </w:pPr>
    </w:p>
    <w:p>
      <w:pPr>
        <w:spacing w:line="600" w:lineRule="exact"/>
        <w:ind w:left="210" w:leftChars="100" w:firstLine="420" w:firstLineChars="200"/>
        <w:rPr>
          <w:rFonts w:ascii="仿宋_GB2312" w:hAnsi="宋体" w:eastAsia="仿宋_GB2312"/>
        </w:rPr>
      </w:pPr>
    </w:p>
    <w:p>
      <w:pPr>
        <w:widowControl/>
        <w:jc w:val="center"/>
        <w:rPr>
          <w:rStyle w:val="16"/>
          <w:rFonts w:ascii="黑体" w:hAnsi="黑体" w:eastAsia="黑体"/>
          <w:b w:val="0"/>
          <w:bCs w:val="0"/>
        </w:rPr>
      </w:pPr>
      <w:bookmarkStart w:id="23" w:name="_Toc15396602"/>
      <w:bookmarkStart w:id="24" w:name="_Toc15377204"/>
      <w:r>
        <w:rPr>
          <w:rFonts w:hint="eastAsia" w:ascii="黑体" w:hAnsi="黑体" w:eastAsia="黑体" w:cs="黑体"/>
          <w:color w:val="000000"/>
          <w:sz w:val="44"/>
          <w:szCs w:val="44"/>
        </w:rPr>
        <w:t>第二部分</w:t>
      </w:r>
      <w:r>
        <w:rPr>
          <w:rStyle w:val="16"/>
          <w:rFonts w:ascii="黑体" w:hAnsi="黑体" w:eastAsia="黑体" w:cs="黑体"/>
          <w:b w:val="0"/>
          <w:bCs w:val="0"/>
        </w:rPr>
        <w:t>2019</w:t>
      </w:r>
      <w:r>
        <w:rPr>
          <w:rStyle w:val="16"/>
          <w:rFonts w:hint="eastAsia" w:ascii="黑体" w:hAnsi="黑体" w:eastAsia="黑体" w:cs="黑体"/>
          <w:b w:val="0"/>
          <w:bCs w:val="0"/>
        </w:rPr>
        <w:t>年度部门决算情况说明</w:t>
      </w:r>
      <w:bookmarkEnd w:id="23"/>
      <w:bookmarkEnd w:id="24"/>
    </w:p>
    <w:p/>
    <w:p>
      <w:pPr>
        <w:pStyle w:val="27"/>
        <w:numPr>
          <w:ilvl w:val="0"/>
          <w:numId w:val="2"/>
        </w:numPr>
        <w:spacing w:line="600" w:lineRule="exact"/>
        <w:ind w:firstLineChars="0"/>
        <w:outlineLvl w:val="1"/>
        <w:rPr>
          <w:rStyle w:val="17"/>
          <w:rFonts w:ascii="黑体" w:hAnsi="黑体" w:eastAsia="黑体" w:cs="Times New Roman"/>
          <w:b w:val="0"/>
          <w:bCs w:val="0"/>
        </w:rPr>
      </w:pPr>
      <w:bookmarkStart w:id="25" w:name="_Toc15377205"/>
      <w:bookmarkStart w:id="26" w:name="_Toc15396603"/>
      <w:r>
        <w:rPr>
          <w:rFonts w:hint="eastAsia" w:ascii="黑体" w:hAnsi="黑体" w:eastAsia="黑体" w:cs="黑体"/>
          <w:color w:val="000000"/>
          <w:sz w:val="32"/>
          <w:szCs w:val="32"/>
        </w:rPr>
        <w:t>收</w:t>
      </w:r>
      <w:r>
        <w:rPr>
          <w:rStyle w:val="17"/>
          <w:rFonts w:hint="eastAsia" w:ascii="黑体" w:hAnsi="黑体" w:eastAsia="黑体" w:cs="黑体"/>
          <w:b w:val="0"/>
          <w:bCs w:val="0"/>
        </w:rPr>
        <w:t>入支出决算总体情况说明</w:t>
      </w:r>
      <w:bookmarkEnd w:id="25"/>
      <w:bookmarkEnd w:id="26"/>
    </w:p>
    <w:p>
      <w:pPr>
        <w:spacing w:line="600" w:lineRule="exact"/>
        <w:ind w:firstLine="640" w:firstLineChars="200"/>
        <w:rPr>
          <w:rFonts w:ascii="仿宋_GB2312" w:hAnsi="仿宋" w:eastAsia="仿宋_GB2312"/>
          <w:color w:val="000000"/>
          <w:sz w:val="32"/>
          <w:szCs w:val="32"/>
        </w:rPr>
      </w:pPr>
      <w:r>
        <w:rPr>
          <w:rFonts w:ascii="仿宋_GB2312" w:hAnsi="仿宋" w:eastAsia="仿宋_GB2312" w:cs="仿宋_GB2312"/>
          <w:color w:val="000000"/>
          <w:sz w:val="32"/>
          <w:szCs w:val="32"/>
        </w:rPr>
        <w:t>2019</w:t>
      </w:r>
      <w:r>
        <w:rPr>
          <w:rFonts w:hint="eastAsia" w:ascii="仿宋_GB2312" w:hAnsi="仿宋" w:eastAsia="仿宋_GB2312" w:cs="仿宋_GB2312"/>
          <w:color w:val="000000"/>
          <w:sz w:val="32"/>
          <w:szCs w:val="32"/>
        </w:rPr>
        <w:t>年度收、支总计</w:t>
      </w:r>
      <w:r>
        <w:rPr>
          <w:rFonts w:ascii="仿宋_GB2312" w:hAnsi="仿宋" w:eastAsia="仿宋_GB2312" w:cs="仿宋_GB2312"/>
          <w:color w:val="000000"/>
          <w:sz w:val="32"/>
          <w:szCs w:val="32"/>
        </w:rPr>
        <w:t>7,582.89</w:t>
      </w:r>
      <w:r>
        <w:rPr>
          <w:rFonts w:hint="eastAsia" w:ascii="仿宋_GB2312" w:hAnsi="仿宋" w:eastAsia="仿宋_GB2312" w:cs="仿宋_GB2312"/>
          <w:color w:val="000000"/>
          <w:sz w:val="32"/>
          <w:szCs w:val="32"/>
        </w:rPr>
        <w:t>万元。与</w:t>
      </w:r>
      <w:r>
        <w:rPr>
          <w:rFonts w:ascii="仿宋_GB2312" w:hAnsi="仿宋" w:eastAsia="仿宋_GB2312" w:cs="仿宋_GB2312"/>
          <w:color w:val="000000"/>
          <w:sz w:val="32"/>
          <w:szCs w:val="32"/>
        </w:rPr>
        <w:t>2018</w:t>
      </w:r>
      <w:r>
        <w:rPr>
          <w:rFonts w:hint="eastAsia" w:ascii="仿宋_GB2312" w:hAnsi="仿宋" w:eastAsia="仿宋_GB2312" w:cs="仿宋_GB2312"/>
          <w:color w:val="000000"/>
          <w:sz w:val="32"/>
          <w:szCs w:val="32"/>
        </w:rPr>
        <w:t>年相比，收、支总计各增加</w:t>
      </w:r>
      <w:r>
        <w:rPr>
          <w:rFonts w:ascii="仿宋_GB2312" w:hAnsi="仿宋" w:eastAsia="仿宋_GB2312" w:cs="仿宋_GB2312"/>
          <w:color w:val="000000"/>
          <w:sz w:val="32"/>
          <w:szCs w:val="32"/>
        </w:rPr>
        <w:t>1</w:t>
      </w:r>
      <w:r>
        <w:rPr>
          <w:rFonts w:hint="eastAsia" w:ascii="仿宋_GB2312" w:hAnsi="仿宋" w:eastAsia="仿宋_GB2312" w:cs="仿宋_GB2312"/>
          <w:color w:val="000000"/>
          <w:sz w:val="32"/>
          <w:szCs w:val="32"/>
        </w:rPr>
        <w:t>，</w:t>
      </w:r>
      <w:r>
        <w:rPr>
          <w:rFonts w:ascii="仿宋_GB2312" w:hAnsi="仿宋" w:eastAsia="仿宋_GB2312" w:cs="仿宋_GB2312"/>
          <w:color w:val="000000"/>
          <w:sz w:val="32"/>
          <w:szCs w:val="32"/>
        </w:rPr>
        <w:t>837.27</w:t>
      </w:r>
      <w:r>
        <w:rPr>
          <w:rFonts w:hint="eastAsia" w:ascii="仿宋_GB2312" w:hAnsi="仿宋" w:eastAsia="仿宋_GB2312" w:cs="仿宋_GB2312"/>
          <w:color w:val="000000"/>
          <w:sz w:val="32"/>
          <w:szCs w:val="32"/>
        </w:rPr>
        <w:t>万元，增长</w:t>
      </w:r>
      <w:r>
        <w:rPr>
          <w:rFonts w:ascii="仿宋_GB2312" w:hAnsi="仿宋" w:eastAsia="仿宋_GB2312" w:cs="仿宋_GB2312"/>
          <w:color w:val="000000"/>
          <w:sz w:val="32"/>
          <w:szCs w:val="32"/>
        </w:rPr>
        <w:t>31.98%</w:t>
      </w:r>
      <w:r>
        <w:rPr>
          <w:rFonts w:hint="eastAsia" w:ascii="仿宋_GB2312" w:hAnsi="仿宋" w:eastAsia="仿宋_GB2312" w:cs="仿宋_GB2312"/>
          <w:color w:val="000000"/>
          <w:sz w:val="32"/>
          <w:szCs w:val="32"/>
        </w:rPr>
        <w:t>。主要变动原因是</w:t>
      </w:r>
      <w:r>
        <w:rPr>
          <w:rFonts w:ascii="仿宋_GB2312" w:hAnsi="仿宋" w:eastAsia="仿宋_GB2312" w:cs="仿宋_GB2312"/>
          <w:color w:val="000000"/>
          <w:sz w:val="32"/>
          <w:szCs w:val="32"/>
        </w:rPr>
        <w:t>2019</w:t>
      </w:r>
      <w:r>
        <w:rPr>
          <w:rFonts w:hint="eastAsia" w:ascii="仿宋_GB2312" w:hAnsi="仿宋" w:eastAsia="仿宋_GB2312" w:cs="仿宋_GB2312"/>
          <w:color w:val="000000"/>
          <w:sz w:val="32"/>
          <w:szCs w:val="32"/>
        </w:rPr>
        <w:t>年项目增加，缴纳医疗保险、养老保险、职业年金、住房公积金等基数增加。</w:t>
      </w:r>
    </w:p>
    <w:p>
      <w:pPr>
        <w:spacing w:line="600" w:lineRule="exact"/>
        <w:ind w:firstLine="420" w:firstLineChars="200"/>
        <w:jc w:val="left"/>
        <w:rPr>
          <w:rFonts w:ascii="仿宋_GB2312" w:eastAsia="仿宋_GB2312"/>
          <w:color w:val="000000"/>
          <w:sz w:val="32"/>
          <w:szCs w:val="32"/>
        </w:rPr>
      </w:pPr>
      <w:r>
        <w:pict>
          <v:shape id="_x0000_s1026" o:spid="_x0000_s1026" o:spt="75" alt="bf618c9fd48c60f62253526807b1dab" type="#_x0000_t75" style="position:absolute;left:0pt;margin-left:74.65pt;margin-top:14.65pt;height:225.75pt;width:257.25pt;mso-wrap-distance-left:9pt;mso-wrap-distance-right:9pt;z-index:-251658240;mso-width-relative:page;mso-height-relative:page;" filled="f" o:preferrelative="t" stroked="f" coordsize="21600,21600" wrapcoords="-63 0 -63 21528 21600 21528 21600 0 -63 0">
            <v:path/>
            <v:fill on="f" focussize="0,0"/>
            <v:stroke on="f" joinstyle="miter"/>
            <v:imagedata r:id="rId9" o:title=""/>
            <o:lock v:ext="edit" aspectratio="t"/>
            <w10:wrap type="tight"/>
          </v:shape>
        </w:pict>
      </w:r>
    </w:p>
    <w:p>
      <w:pPr>
        <w:pStyle w:val="27"/>
        <w:spacing w:line="600" w:lineRule="exact"/>
        <w:ind w:left="640" w:firstLine="0" w:firstLineChars="0"/>
        <w:outlineLvl w:val="1"/>
        <w:rPr>
          <w:rFonts w:ascii="黑体" w:hAnsi="黑体" w:eastAsia="黑体"/>
          <w:color w:val="000000"/>
          <w:sz w:val="32"/>
          <w:szCs w:val="32"/>
        </w:rPr>
      </w:pPr>
      <w:bookmarkStart w:id="27" w:name="_Toc15396604"/>
      <w:bookmarkStart w:id="28" w:name="_Toc15377206"/>
    </w:p>
    <w:p>
      <w:pPr>
        <w:pStyle w:val="27"/>
        <w:spacing w:line="600" w:lineRule="exact"/>
        <w:ind w:left="640" w:firstLine="0" w:firstLineChars="0"/>
        <w:outlineLvl w:val="1"/>
        <w:rPr>
          <w:rFonts w:ascii="黑体" w:hAnsi="黑体" w:eastAsia="黑体"/>
          <w:color w:val="000000"/>
          <w:sz w:val="32"/>
          <w:szCs w:val="32"/>
        </w:rPr>
      </w:pPr>
    </w:p>
    <w:p>
      <w:pPr>
        <w:pStyle w:val="27"/>
        <w:spacing w:line="600" w:lineRule="exact"/>
        <w:ind w:left="640" w:firstLine="0" w:firstLineChars="0"/>
        <w:outlineLvl w:val="1"/>
        <w:rPr>
          <w:rFonts w:ascii="黑体" w:hAnsi="黑体" w:eastAsia="黑体"/>
          <w:color w:val="000000"/>
          <w:sz w:val="32"/>
          <w:szCs w:val="32"/>
        </w:rPr>
      </w:pPr>
    </w:p>
    <w:p>
      <w:pPr>
        <w:pStyle w:val="27"/>
        <w:spacing w:line="600" w:lineRule="exact"/>
        <w:ind w:left="640" w:firstLine="0" w:firstLineChars="0"/>
        <w:outlineLvl w:val="1"/>
        <w:rPr>
          <w:rFonts w:ascii="黑体" w:hAnsi="黑体" w:eastAsia="黑体"/>
          <w:color w:val="000000"/>
          <w:sz w:val="32"/>
          <w:szCs w:val="32"/>
        </w:rPr>
      </w:pPr>
    </w:p>
    <w:p>
      <w:pPr>
        <w:pStyle w:val="27"/>
        <w:spacing w:line="600" w:lineRule="exact"/>
        <w:ind w:left="640" w:firstLine="0" w:firstLineChars="0"/>
        <w:outlineLvl w:val="1"/>
        <w:rPr>
          <w:rFonts w:ascii="黑体" w:hAnsi="黑体" w:eastAsia="黑体"/>
          <w:color w:val="000000"/>
          <w:sz w:val="32"/>
          <w:szCs w:val="32"/>
        </w:rPr>
      </w:pPr>
    </w:p>
    <w:p>
      <w:pPr>
        <w:pStyle w:val="27"/>
        <w:spacing w:line="600" w:lineRule="exact"/>
        <w:ind w:left="640" w:firstLine="0" w:firstLineChars="0"/>
        <w:outlineLvl w:val="1"/>
        <w:rPr>
          <w:rFonts w:ascii="黑体" w:hAnsi="黑体" w:eastAsia="黑体"/>
          <w:color w:val="000000"/>
          <w:sz w:val="32"/>
          <w:szCs w:val="32"/>
        </w:rPr>
      </w:pPr>
    </w:p>
    <w:p>
      <w:pPr>
        <w:pStyle w:val="27"/>
        <w:spacing w:line="600" w:lineRule="exact"/>
        <w:ind w:left="640" w:firstLine="0" w:firstLineChars="0"/>
        <w:outlineLvl w:val="1"/>
        <w:rPr>
          <w:rFonts w:ascii="黑体" w:hAnsi="黑体" w:eastAsia="黑体"/>
          <w:color w:val="000000"/>
          <w:sz w:val="32"/>
          <w:szCs w:val="32"/>
        </w:rPr>
      </w:pPr>
    </w:p>
    <w:p>
      <w:pPr>
        <w:pStyle w:val="27"/>
        <w:spacing w:line="600" w:lineRule="exact"/>
        <w:ind w:left="640" w:firstLine="0" w:firstLineChars="0"/>
        <w:outlineLvl w:val="1"/>
        <w:rPr>
          <w:rFonts w:ascii="黑体" w:hAnsi="黑体" w:eastAsia="黑体"/>
          <w:color w:val="000000"/>
          <w:sz w:val="32"/>
          <w:szCs w:val="32"/>
        </w:rPr>
      </w:pPr>
    </w:p>
    <w:p>
      <w:pPr>
        <w:pStyle w:val="27"/>
        <w:spacing w:line="600" w:lineRule="exact"/>
        <w:ind w:left="640" w:firstLine="0" w:firstLineChars="0"/>
        <w:outlineLvl w:val="1"/>
        <w:rPr>
          <w:rStyle w:val="17"/>
          <w:rFonts w:ascii="黑体" w:hAnsi="黑体" w:eastAsia="黑体" w:cs="Times New Roman"/>
          <w:b w:val="0"/>
          <w:bCs w:val="0"/>
        </w:rPr>
      </w:pPr>
      <w:r>
        <w:rPr>
          <w:rFonts w:hint="eastAsia" w:ascii="黑体" w:hAnsi="黑体" w:eastAsia="黑体" w:cs="黑体"/>
          <w:color w:val="000000"/>
          <w:sz w:val="32"/>
          <w:szCs w:val="32"/>
        </w:rPr>
        <w:t>二、收</w:t>
      </w:r>
      <w:r>
        <w:rPr>
          <w:rStyle w:val="17"/>
          <w:rFonts w:hint="eastAsia" w:ascii="黑体" w:hAnsi="黑体" w:eastAsia="黑体" w:cs="黑体"/>
          <w:b w:val="0"/>
          <w:bCs w:val="0"/>
        </w:rPr>
        <w:t>入决算情况说明</w:t>
      </w:r>
      <w:bookmarkEnd w:id="27"/>
      <w:bookmarkEnd w:id="28"/>
    </w:p>
    <w:p>
      <w:pPr>
        <w:spacing w:line="600" w:lineRule="exact"/>
        <w:ind w:firstLine="640" w:firstLineChars="200"/>
        <w:outlineLvl w:val="1"/>
        <w:rPr>
          <w:rFonts w:ascii="仿宋_GB2312" w:hAnsi="仿宋" w:eastAsia="仿宋_GB2312"/>
          <w:color w:val="000000"/>
          <w:sz w:val="32"/>
          <w:szCs w:val="32"/>
        </w:rPr>
      </w:pPr>
      <w:r>
        <w:rPr>
          <w:rFonts w:ascii="仿宋_GB2312" w:hAnsi="仿宋" w:eastAsia="仿宋_GB2312" w:cs="仿宋_GB2312"/>
          <w:color w:val="000000"/>
          <w:sz w:val="32"/>
          <w:szCs w:val="32"/>
        </w:rPr>
        <w:t>2019</w:t>
      </w:r>
      <w:r>
        <w:rPr>
          <w:rFonts w:hint="eastAsia" w:ascii="仿宋_GB2312" w:hAnsi="仿宋" w:eastAsia="仿宋_GB2312" w:cs="仿宋_GB2312"/>
          <w:color w:val="000000"/>
          <w:sz w:val="32"/>
          <w:szCs w:val="32"/>
        </w:rPr>
        <w:t>年本年收入合计</w:t>
      </w:r>
      <w:r>
        <w:rPr>
          <w:rFonts w:ascii="仿宋_GB2312" w:hAnsi="仿宋" w:eastAsia="仿宋_GB2312" w:cs="仿宋_GB2312"/>
          <w:color w:val="000000"/>
          <w:sz w:val="32"/>
          <w:szCs w:val="32"/>
        </w:rPr>
        <w:t>7,177.17</w:t>
      </w:r>
      <w:r>
        <w:rPr>
          <w:rFonts w:hint="eastAsia" w:ascii="仿宋_GB2312" w:hAnsi="仿宋" w:eastAsia="仿宋_GB2312" w:cs="仿宋_GB2312"/>
          <w:color w:val="000000"/>
          <w:sz w:val="32"/>
          <w:szCs w:val="32"/>
        </w:rPr>
        <w:t>万元，其中：一般公共预算财政拨款收入</w:t>
      </w:r>
      <w:r>
        <w:rPr>
          <w:rFonts w:ascii="仿宋_GB2312" w:hAnsi="仿宋" w:eastAsia="仿宋_GB2312" w:cs="仿宋_GB2312"/>
          <w:color w:val="000000"/>
          <w:sz w:val="32"/>
          <w:szCs w:val="32"/>
        </w:rPr>
        <w:t>7,162.56</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99.80%</w:t>
      </w:r>
      <w:r>
        <w:rPr>
          <w:rFonts w:hint="eastAsia" w:ascii="仿宋_GB2312" w:hAnsi="仿宋" w:eastAsia="仿宋_GB2312" w:cs="仿宋_GB2312"/>
          <w:color w:val="000000"/>
          <w:sz w:val="32"/>
          <w:szCs w:val="32"/>
        </w:rPr>
        <w:t>；政府性基金预算财政拨款收入</w:t>
      </w:r>
      <w:r>
        <w:rPr>
          <w:rFonts w:ascii="仿宋_GB2312" w:hAnsi="仿宋" w:eastAsia="仿宋_GB2312" w:cs="仿宋_GB2312"/>
          <w:color w:val="000000"/>
          <w:sz w:val="32"/>
          <w:szCs w:val="32"/>
        </w:rPr>
        <w:t>14.61</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0.20%</w:t>
      </w:r>
      <w:r>
        <w:rPr>
          <w:rFonts w:hint="eastAsia" w:ascii="仿宋_GB2312" w:hAnsi="仿宋" w:eastAsia="仿宋_GB2312" w:cs="仿宋_GB2312"/>
          <w:color w:val="000000"/>
          <w:sz w:val="32"/>
          <w:szCs w:val="32"/>
        </w:rPr>
        <w:t>；上级补助收入</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；事业收入</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；经营收入</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；附属单位上缴收入</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；其他收入</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w:t>
      </w:r>
    </w:p>
    <w:p>
      <w:pPr>
        <w:spacing w:line="600" w:lineRule="exact"/>
        <w:ind w:firstLine="420" w:firstLineChars="200"/>
        <w:outlineLvl w:val="1"/>
        <w:rPr>
          <w:rFonts w:ascii="仿宋" w:hAnsi="仿宋" w:eastAsia="仿宋"/>
          <w:color w:val="000000"/>
          <w:sz w:val="32"/>
          <w:szCs w:val="32"/>
        </w:rPr>
      </w:pPr>
      <w:r>
        <w:pict>
          <v:shape id="_x0000_s1027" o:spid="_x0000_s1027" o:spt="75" alt="0532defb80bb8da109b1c5d666dfbb4" type="#_x0000_t75" style="position:absolute;left:0pt;margin-left:87.6pt;margin-top:6pt;height:188.95pt;width:274.65pt;mso-wrap-distance-left:9pt;mso-wrap-distance-right:9pt;z-index:-251657216;mso-width-relative:page;mso-height-relative:page;" filled="f" o:preferrelative="t" stroked="f" coordsize="21600,21600" wrapcoords="-59 0 -59 21514 21600 21514 21600 0 -59 0">
            <v:path/>
            <v:fill on="f" focussize="0,0"/>
            <v:stroke on="f" joinstyle="miter"/>
            <v:imagedata r:id="rId10" o:title=""/>
            <o:lock v:ext="edit" aspectratio="t"/>
            <w10:wrap type="tight"/>
          </v:shape>
        </w:pic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pStyle w:val="27"/>
        <w:spacing w:line="600" w:lineRule="exact"/>
        <w:ind w:left="640" w:firstLine="0" w:firstLineChars="0"/>
        <w:outlineLvl w:val="1"/>
        <w:rPr>
          <w:rStyle w:val="17"/>
          <w:rFonts w:ascii="黑体" w:hAnsi="黑体" w:eastAsia="黑体" w:cs="Times New Roman"/>
          <w:b w:val="0"/>
          <w:bCs w:val="0"/>
        </w:rPr>
      </w:pPr>
      <w:bookmarkStart w:id="29" w:name="_Toc15396605"/>
      <w:bookmarkStart w:id="30" w:name="_Toc15377207"/>
      <w:r>
        <w:rPr>
          <w:rFonts w:hint="eastAsia" w:ascii="黑体" w:hAnsi="黑体" w:eastAsia="黑体" w:cs="黑体"/>
          <w:color w:val="000000"/>
          <w:sz w:val="32"/>
          <w:szCs w:val="32"/>
        </w:rPr>
        <w:t>三、支</w:t>
      </w:r>
      <w:r>
        <w:rPr>
          <w:rStyle w:val="17"/>
          <w:rFonts w:hint="eastAsia" w:ascii="黑体" w:hAnsi="黑体" w:eastAsia="黑体" w:cs="黑体"/>
          <w:b w:val="0"/>
          <w:bCs w:val="0"/>
        </w:rPr>
        <w:t>出决算情况说明</w:t>
      </w:r>
      <w:bookmarkEnd w:id="29"/>
      <w:bookmarkEnd w:id="30"/>
    </w:p>
    <w:p>
      <w:pPr>
        <w:spacing w:line="600" w:lineRule="exact"/>
        <w:ind w:firstLine="640" w:firstLineChars="200"/>
        <w:outlineLvl w:val="1"/>
        <w:rPr>
          <w:rFonts w:ascii="仿宋_GB2312" w:hAnsi="仿宋" w:eastAsia="仿宋_GB2312"/>
          <w:color w:val="000000"/>
          <w:sz w:val="32"/>
          <w:szCs w:val="32"/>
        </w:rPr>
      </w:pPr>
      <w:r>
        <w:rPr>
          <w:rFonts w:ascii="仿宋_GB2312" w:hAnsi="仿宋" w:eastAsia="仿宋_GB2312" w:cs="仿宋_GB2312"/>
          <w:color w:val="000000"/>
          <w:sz w:val="32"/>
          <w:szCs w:val="32"/>
        </w:rPr>
        <w:t>2019</w:t>
      </w:r>
      <w:r>
        <w:rPr>
          <w:rFonts w:hint="eastAsia" w:ascii="仿宋_GB2312" w:hAnsi="仿宋" w:eastAsia="仿宋_GB2312" w:cs="仿宋_GB2312"/>
          <w:color w:val="000000"/>
          <w:sz w:val="32"/>
          <w:szCs w:val="32"/>
        </w:rPr>
        <w:t>年本年支出合计</w:t>
      </w:r>
      <w:r>
        <w:rPr>
          <w:rFonts w:ascii="仿宋_GB2312" w:hAnsi="仿宋" w:eastAsia="仿宋_GB2312" w:cs="仿宋_GB2312"/>
          <w:color w:val="000000"/>
          <w:sz w:val="32"/>
          <w:szCs w:val="32"/>
        </w:rPr>
        <w:t>6,805.89</w:t>
      </w:r>
      <w:r>
        <w:rPr>
          <w:rFonts w:hint="eastAsia" w:ascii="仿宋_GB2312" w:hAnsi="仿宋" w:eastAsia="仿宋_GB2312" w:cs="仿宋_GB2312"/>
          <w:color w:val="000000"/>
          <w:sz w:val="32"/>
          <w:szCs w:val="32"/>
        </w:rPr>
        <w:t>万元，其中：基本支出</w:t>
      </w:r>
      <w:r>
        <w:rPr>
          <w:rFonts w:ascii="仿宋_GB2312" w:hAnsi="仿宋" w:eastAsia="仿宋_GB2312" w:cs="仿宋_GB2312"/>
          <w:color w:val="000000"/>
          <w:sz w:val="32"/>
          <w:szCs w:val="32"/>
        </w:rPr>
        <w:t>4,787.3</w:t>
      </w:r>
      <w:r>
        <w:rPr>
          <w:rFonts w:hint="eastAsia" w:ascii="仿宋_GB2312" w:hAnsi="仿宋" w:eastAsia="仿宋_GB2312" w:cs="仿宋_GB2312"/>
          <w:color w:val="000000"/>
          <w:sz w:val="32"/>
          <w:szCs w:val="32"/>
          <w:lang w:val="en-US" w:eastAsia="zh-CN"/>
        </w:rPr>
        <w:t>1</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70.34%</w:t>
      </w:r>
      <w:r>
        <w:rPr>
          <w:rFonts w:hint="eastAsia" w:ascii="仿宋_GB2312" w:hAnsi="仿宋" w:eastAsia="仿宋_GB2312" w:cs="仿宋_GB2312"/>
          <w:color w:val="000000"/>
          <w:sz w:val="32"/>
          <w:szCs w:val="32"/>
        </w:rPr>
        <w:t>；项目支出</w:t>
      </w:r>
      <w:r>
        <w:rPr>
          <w:rFonts w:ascii="仿宋_GB2312" w:hAnsi="仿宋" w:eastAsia="仿宋_GB2312" w:cs="仿宋_GB2312"/>
          <w:color w:val="000000"/>
          <w:sz w:val="32"/>
          <w:szCs w:val="32"/>
        </w:rPr>
        <w:t>2,018.57</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29.66%</w:t>
      </w:r>
      <w:r>
        <w:rPr>
          <w:rFonts w:hint="eastAsia" w:ascii="仿宋_GB2312" w:hAnsi="仿宋" w:eastAsia="仿宋_GB2312" w:cs="仿宋_GB2312"/>
          <w:color w:val="000000"/>
          <w:sz w:val="32"/>
          <w:szCs w:val="32"/>
        </w:rPr>
        <w:t>；上缴上级支出</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；经营支出</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；对附属单位补助支出</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w:t>
      </w:r>
    </w:p>
    <w:p>
      <w:pPr>
        <w:spacing w:line="600" w:lineRule="exact"/>
        <w:ind w:firstLine="640" w:firstLineChars="200"/>
        <w:rPr>
          <w:rFonts w:ascii="仿宋_GB2312" w:eastAsia="仿宋_GB2312"/>
          <w:color w:val="FF0000"/>
          <w:sz w:val="32"/>
          <w:szCs w:val="32"/>
        </w:rPr>
      </w:pPr>
    </w:p>
    <w:p>
      <w:pPr>
        <w:spacing w:line="600" w:lineRule="exact"/>
        <w:ind w:firstLine="420" w:firstLineChars="200"/>
        <w:outlineLvl w:val="1"/>
        <w:rPr>
          <w:rFonts w:ascii="黑体" w:hAnsi="黑体" w:eastAsia="黑体"/>
          <w:color w:val="000000"/>
          <w:sz w:val="32"/>
          <w:szCs w:val="32"/>
        </w:rPr>
      </w:pPr>
      <w:bookmarkStart w:id="31" w:name="_Toc15377208"/>
      <w:bookmarkStart w:id="32" w:name="_Toc15396606"/>
      <w:r>
        <w:pict>
          <v:shape id="_x0000_s1028" o:spid="_x0000_s1028" o:spt="75" alt="d84fa2850be98e970b5d55230e685cd" type="#_x0000_t75" style="position:absolute;left:0pt;margin-left:92.85pt;margin-top:13.8pt;height:188.3pt;width:227.1pt;mso-wrap-distance-left:9pt;mso-wrap-distance-right:9pt;z-index:-251656192;mso-width-relative:page;mso-height-relative:page;" filled="f" o:preferrelative="t" stroked="f" coordsize="21600,21600" wrapcoords="-71 0 -71 21514 21600 21514 21600 0 -71 0">
            <v:path/>
            <v:fill on="f" focussize="0,0"/>
            <v:stroke on="f" joinstyle="miter"/>
            <v:imagedata r:id="rId11" o:title=""/>
            <o:lock v:ext="edit" aspectratio="t"/>
            <w10:wrap type="tight"/>
          </v:shape>
        </w:pict>
      </w: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Style w:val="17"/>
          <w:rFonts w:ascii="黑体" w:hAnsi="黑体" w:eastAsia="黑体" w:cs="Times New Roman"/>
          <w:b w:val="0"/>
          <w:bCs w:val="0"/>
        </w:rPr>
      </w:pPr>
      <w:r>
        <w:rPr>
          <w:rFonts w:hint="eastAsia" w:ascii="黑体" w:hAnsi="黑体" w:eastAsia="黑体" w:cs="黑体"/>
          <w:color w:val="000000"/>
          <w:sz w:val="32"/>
          <w:szCs w:val="32"/>
        </w:rPr>
        <w:t>四、财</w:t>
      </w:r>
      <w:r>
        <w:rPr>
          <w:rStyle w:val="17"/>
          <w:rFonts w:hint="eastAsia" w:ascii="黑体" w:hAnsi="黑体" w:eastAsia="黑体" w:cs="黑体"/>
          <w:b w:val="0"/>
          <w:bCs w:val="0"/>
        </w:rPr>
        <w:t>政拨款收入支出决算总体情况说明</w:t>
      </w:r>
      <w:bookmarkEnd w:id="31"/>
      <w:bookmarkEnd w:id="32"/>
    </w:p>
    <w:p>
      <w:pPr>
        <w:spacing w:line="600" w:lineRule="exact"/>
        <w:ind w:firstLine="640"/>
        <w:rPr>
          <w:rFonts w:ascii="仿宋_GB2312" w:hAnsi="仿宋" w:eastAsia="仿宋_GB2312"/>
          <w:color w:val="000000"/>
          <w:sz w:val="32"/>
          <w:szCs w:val="32"/>
        </w:rPr>
      </w:pPr>
      <w:r>
        <w:rPr>
          <w:rFonts w:ascii="仿宋_GB2312" w:hAnsi="仿宋" w:eastAsia="仿宋_GB2312" w:cs="仿宋_GB2312"/>
          <w:color w:val="000000"/>
          <w:sz w:val="32"/>
          <w:szCs w:val="32"/>
        </w:rPr>
        <w:t>2019</w:t>
      </w:r>
      <w:r>
        <w:rPr>
          <w:rFonts w:hint="eastAsia" w:ascii="仿宋_GB2312" w:hAnsi="仿宋" w:eastAsia="仿宋_GB2312" w:cs="仿宋_GB2312"/>
          <w:color w:val="000000"/>
          <w:sz w:val="32"/>
          <w:szCs w:val="32"/>
        </w:rPr>
        <w:t>年财政拨款收、支总计</w:t>
      </w:r>
      <w:r>
        <w:rPr>
          <w:rFonts w:ascii="仿宋_GB2312" w:hAnsi="仿宋" w:eastAsia="仿宋_GB2312" w:cs="仿宋_GB2312"/>
          <w:color w:val="000000"/>
          <w:sz w:val="32"/>
          <w:szCs w:val="32"/>
        </w:rPr>
        <w:t>7,582.89</w:t>
      </w:r>
      <w:r>
        <w:rPr>
          <w:rFonts w:hint="eastAsia" w:ascii="仿宋_GB2312" w:hAnsi="仿宋" w:eastAsia="仿宋_GB2312" w:cs="仿宋_GB2312"/>
          <w:color w:val="000000"/>
          <w:sz w:val="32"/>
          <w:szCs w:val="32"/>
        </w:rPr>
        <w:t>万元。与</w:t>
      </w:r>
      <w:r>
        <w:rPr>
          <w:rFonts w:ascii="仿宋_GB2312" w:hAnsi="仿宋" w:eastAsia="仿宋_GB2312" w:cs="仿宋_GB2312"/>
          <w:color w:val="000000"/>
          <w:sz w:val="32"/>
          <w:szCs w:val="32"/>
        </w:rPr>
        <w:t>2018</w:t>
      </w:r>
      <w:r>
        <w:rPr>
          <w:rFonts w:hint="eastAsia" w:ascii="仿宋_GB2312" w:hAnsi="仿宋" w:eastAsia="仿宋_GB2312" w:cs="仿宋_GB2312"/>
          <w:color w:val="000000"/>
          <w:sz w:val="32"/>
          <w:szCs w:val="32"/>
        </w:rPr>
        <w:t>年相比，收、支总计各增加</w:t>
      </w:r>
      <w:r>
        <w:rPr>
          <w:rFonts w:ascii="仿宋_GB2312" w:hAnsi="仿宋" w:eastAsia="仿宋_GB2312" w:cs="仿宋_GB2312"/>
          <w:color w:val="000000"/>
          <w:sz w:val="32"/>
          <w:szCs w:val="32"/>
        </w:rPr>
        <w:t>1</w:t>
      </w:r>
      <w:r>
        <w:rPr>
          <w:rFonts w:hint="eastAsia" w:ascii="仿宋_GB2312" w:hAnsi="仿宋" w:eastAsia="仿宋_GB2312" w:cs="仿宋_GB2312"/>
          <w:color w:val="000000"/>
          <w:sz w:val="32"/>
          <w:szCs w:val="32"/>
        </w:rPr>
        <w:t>，</w:t>
      </w:r>
      <w:r>
        <w:rPr>
          <w:rFonts w:ascii="仿宋_GB2312" w:hAnsi="仿宋" w:eastAsia="仿宋_GB2312" w:cs="仿宋_GB2312"/>
          <w:color w:val="000000"/>
          <w:sz w:val="32"/>
          <w:szCs w:val="32"/>
        </w:rPr>
        <w:t>837.27</w:t>
      </w:r>
      <w:r>
        <w:rPr>
          <w:rFonts w:hint="eastAsia" w:ascii="仿宋_GB2312" w:hAnsi="仿宋" w:eastAsia="仿宋_GB2312" w:cs="仿宋_GB2312"/>
          <w:color w:val="000000"/>
          <w:sz w:val="32"/>
          <w:szCs w:val="32"/>
        </w:rPr>
        <w:t>万元，增长</w:t>
      </w:r>
      <w:r>
        <w:rPr>
          <w:rFonts w:ascii="仿宋_GB2312" w:hAnsi="仿宋" w:eastAsia="仿宋_GB2312" w:cs="仿宋_GB2312"/>
          <w:color w:val="000000"/>
          <w:sz w:val="32"/>
          <w:szCs w:val="32"/>
        </w:rPr>
        <w:t>31.98%</w:t>
      </w:r>
      <w:r>
        <w:rPr>
          <w:rFonts w:hint="eastAsia" w:ascii="仿宋_GB2312" w:hAnsi="仿宋" w:eastAsia="仿宋_GB2312" w:cs="仿宋_GB2312"/>
          <w:color w:val="000000"/>
          <w:sz w:val="32"/>
          <w:szCs w:val="32"/>
        </w:rPr>
        <w:t>。主要变动原因是</w:t>
      </w:r>
      <w:r>
        <w:rPr>
          <w:rFonts w:ascii="仿宋_GB2312" w:hAnsi="仿宋" w:eastAsia="仿宋_GB2312" w:cs="仿宋_GB2312"/>
          <w:color w:val="000000"/>
          <w:sz w:val="32"/>
          <w:szCs w:val="32"/>
        </w:rPr>
        <w:t>2019</w:t>
      </w:r>
      <w:r>
        <w:rPr>
          <w:rFonts w:hint="eastAsia" w:ascii="仿宋_GB2312" w:hAnsi="仿宋" w:eastAsia="仿宋_GB2312" w:cs="仿宋_GB2312"/>
          <w:color w:val="000000"/>
          <w:sz w:val="32"/>
          <w:szCs w:val="32"/>
        </w:rPr>
        <w:t>年项目增加，缴纳医疗保险、养老保险、职业年金、住房公积金等基数增加。</w:t>
      </w:r>
    </w:p>
    <w:p>
      <w:pPr>
        <w:spacing w:line="600" w:lineRule="exact"/>
        <w:rPr>
          <w:rFonts w:ascii="仿宋" w:hAnsi="仿宋" w:eastAsia="仿宋"/>
          <w:color w:val="000000"/>
          <w:sz w:val="32"/>
          <w:szCs w:val="32"/>
        </w:rPr>
      </w:pPr>
      <w:r>
        <w:pict>
          <v:shape id="_x0000_s1029" o:spid="_x0000_s1029" o:spt="75" alt="08ce0104b6e1cf523ec00c0630176c6" type="#_x0000_t75" style="position:absolute;left:0pt;margin-left:36.05pt;margin-top:10.5pt;height:271.8pt;width:273.25pt;mso-wrap-distance-left:9pt;mso-wrap-distance-right:9pt;z-index:-251655168;mso-width-relative:page;mso-height-relative:page;" filled="f" o:preferrelative="t" stroked="f" coordsize="21600,21600" wrapcoords="-59 0 -59 21540 21600 21540 21600 0 -59 0">
            <v:path/>
            <v:fill on="f" focussize="0,0"/>
            <v:stroke on="f" joinstyle="miter"/>
            <v:imagedata r:id="rId12" o:title=""/>
            <o:lock v:ext="edit" aspectratio="t"/>
            <w10:wrap type="tight"/>
          </v:shape>
        </w:pict>
      </w:r>
    </w:p>
    <w:p>
      <w:pPr>
        <w:spacing w:line="600" w:lineRule="exact"/>
        <w:ind w:firstLine="640"/>
        <w:rPr>
          <w:rFonts w:ascii="仿宋" w:hAnsi="仿宋" w:eastAsia="仿宋"/>
          <w:b/>
          <w:bCs/>
          <w:color w:val="00B050"/>
          <w:sz w:val="32"/>
          <w:szCs w:val="32"/>
        </w:rPr>
      </w:pPr>
    </w:p>
    <w:p>
      <w:pPr>
        <w:spacing w:line="600" w:lineRule="exact"/>
        <w:ind w:firstLine="640" w:firstLineChars="200"/>
        <w:outlineLvl w:val="1"/>
        <w:rPr>
          <w:rFonts w:ascii="黑体" w:hAnsi="黑体" w:eastAsia="黑体"/>
          <w:color w:val="000000"/>
          <w:sz w:val="32"/>
          <w:szCs w:val="32"/>
        </w:rPr>
      </w:pPr>
      <w:bookmarkStart w:id="33" w:name="_Toc15396607"/>
      <w:bookmarkStart w:id="34" w:name="_Toc15377209"/>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Style w:val="17"/>
          <w:rFonts w:ascii="黑体" w:hAnsi="黑体" w:eastAsia="黑体" w:cs="Times New Roman"/>
          <w:b w:val="0"/>
          <w:bCs w:val="0"/>
        </w:rPr>
      </w:pPr>
      <w:r>
        <w:rPr>
          <w:rFonts w:hint="eastAsia" w:ascii="黑体" w:hAnsi="黑体" w:eastAsia="黑体" w:cs="黑体"/>
          <w:color w:val="000000"/>
          <w:sz w:val="32"/>
          <w:szCs w:val="32"/>
        </w:rPr>
        <w:t>五、</w:t>
      </w:r>
      <w:r>
        <w:rPr>
          <w:rFonts w:hint="eastAsia" w:ascii="黑体" w:hAnsi="黑体" w:eastAsia="黑体" w:cs="黑体"/>
          <w:b/>
          <w:bCs/>
          <w:color w:val="000000"/>
          <w:sz w:val="32"/>
          <w:szCs w:val="32"/>
        </w:rPr>
        <w:t>一</w:t>
      </w:r>
      <w:r>
        <w:rPr>
          <w:rStyle w:val="17"/>
          <w:rFonts w:hint="eastAsia" w:ascii="黑体" w:hAnsi="黑体" w:eastAsia="黑体" w:cs="黑体"/>
          <w:b w:val="0"/>
          <w:bCs w:val="0"/>
        </w:rPr>
        <w:t>般公共预算财政拨款支出决算情况说明</w:t>
      </w:r>
      <w:bookmarkEnd w:id="33"/>
      <w:bookmarkEnd w:id="34"/>
    </w:p>
    <w:p>
      <w:pPr>
        <w:spacing w:line="600" w:lineRule="exact"/>
        <w:ind w:firstLine="643" w:firstLineChars="200"/>
        <w:outlineLvl w:val="2"/>
        <w:rPr>
          <w:rFonts w:ascii="仿宋_GB2312" w:hAnsi="仿宋" w:eastAsia="仿宋_GB2312"/>
          <w:b/>
          <w:bCs/>
          <w:color w:val="000000"/>
          <w:sz w:val="32"/>
          <w:szCs w:val="32"/>
        </w:rPr>
      </w:pPr>
      <w:bookmarkStart w:id="35" w:name="_Toc15377210"/>
      <w:r>
        <w:rPr>
          <w:rFonts w:hint="eastAsia" w:ascii="仿宋_GB2312" w:hAnsi="仿宋" w:eastAsia="仿宋_GB2312" w:cs="仿宋_GB2312"/>
          <w:b/>
          <w:bCs/>
          <w:color w:val="000000"/>
          <w:sz w:val="32"/>
          <w:szCs w:val="32"/>
        </w:rPr>
        <w:t>（一）一般公共预算财政拨款支出决算总体情况</w:t>
      </w:r>
      <w:bookmarkEnd w:id="35"/>
    </w:p>
    <w:p>
      <w:pPr>
        <w:spacing w:line="600" w:lineRule="exact"/>
        <w:ind w:firstLine="640" w:firstLineChars="200"/>
        <w:rPr>
          <w:rFonts w:ascii="仿宋_GB2312" w:hAnsi="仿宋" w:eastAsia="仿宋_GB2312"/>
          <w:color w:val="000000"/>
          <w:sz w:val="32"/>
          <w:szCs w:val="32"/>
        </w:rPr>
      </w:pPr>
      <w:r>
        <w:rPr>
          <w:rFonts w:ascii="仿宋_GB2312" w:hAnsi="仿宋" w:eastAsia="仿宋_GB2312" w:cs="仿宋_GB2312"/>
          <w:color w:val="000000"/>
          <w:sz w:val="32"/>
          <w:szCs w:val="32"/>
        </w:rPr>
        <w:t>2019</w:t>
      </w:r>
      <w:r>
        <w:rPr>
          <w:rFonts w:hint="eastAsia" w:ascii="仿宋_GB2312" w:hAnsi="仿宋" w:eastAsia="仿宋_GB2312" w:cs="仿宋_GB2312"/>
          <w:color w:val="000000"/>
          <w:sz w:val="32"/>
          <w:szCs w:val="32"/>
        </w:rPr>
        <w:t>年一般公共预算财政拨款支出</w:t>
      </w:r>
      <w:r>
        <w:rPr>
          <w:rFonts w:ascii="仿宋_GB2312" w:hAnsi="仿宋" w:eastAsia="仿宋_GB2312" w:cs="仿宋_GB2312"/>
          <w:color w:val="000000"/>
          <w:sz w:val="32"/>
          <w:szCs w:val="32"/>
        </w:rPr>
        <w:t>6,791.28</w:t>
      </w:r>
      <w:r>
        <w:rPr>
          <w:rFonts w:hint="eastAsia" w:ascii="仿宋_GB2312" w:hAnsi="仿宋" w:eastAsia="仿宋_GB2312" w:cs="仿宋_GB2312"/>
          <w:color w:val="000000"/>
          <w:sz w:val="32"/>
          <w:szCs w:val="32"/>
        </w:rPr>
        <w:t>万元，占本年支出合计的</w:t>
      </w:r>
      <w:r>
        <w:rPr>
          <w:rFonts w:ascii="仿宋_GB2312" w:hAnsi="仿宋" w:eastAsia="仿宋_GB2312" w:cs="仿宋_GB2312"/>
          <w:color w:val="000000"/>
          <w:sz w:val="32"/>
          <w:szCs w:val="32"/>
        </w:rPr>
        <w:t>99.79%</w:t>
      </w:r>
      <w:r>
        <w:rPr>
          <w:rFonts w:hint="eastAsia" w:ascii="仿宋_GB2312" w:hAnsi="仿宋" w:eastAsia="仿宋_GB2312" w:cs="仿宋_GB2312"/>
          <w:color w:val="000000"/>
          <w:sz w:val="32"/>
          <w:szCs w:val="32"/>
        </w:rPr>
        <w:t>。与</w:t>
      </w:r>
      <w:r>
        <w:rPr>
          <w:rFonts w:ascii="仿宋_GB2312" w:hAnsi="仿宋" w:eastAsia="仿宋_GB2312" w:cs="仿宋_GB2312"/>
          <w:color w:val="000000"/>
          <w:sz w:val="32"/>
          <w:szCs w:val="32"/>
        </w:rPr>
        <w:t>2018</w:t>
      </w:r>
      <w:r>
        <w:rPr>
          <w:rFonts w:hint="eastAsia" w:ascii="仿宋_GB2312" w:hAnsi="仿宋" w:eastAsia="仿宋_GB2312" w:cs="仿宋_GB2312"/>
          <w:color w:val="000000"/>
          <w:sz w:val="32"/>
          <w:szCs w:val="32"/>
        </w:rPr>
        <w:t>年相比，一般公共预算财政拨款增加</w:t>
      </w:r>
      <w:r>
        <w:rPr>
          <w:rFonts w:ascii="仿宋_GB2312" w:hAnsi="仿宋" w:eastAsia="仿宋_GB2312" w:cs="仿宋_GB2312"/>
          <w:color w:val="000000"/>
          <w:sz w:val="32"/>
          <w:szCs w:val="32"/>
        </w:rPr>
        <w:t>1450.78</w:t>
      </w:r>
      <w:r>
        <w:rPr>
          <w:rFonts w:hint="eastAsia" w:ascii="仿宋_GB2312" w:hAnsi="仿宋" w:eastAsia="仿宋_GB2312" w:cs="仿宋_GB2312"/>
          <w:color w:val="000000"/>
          <w:sz w:val="32"/>
          <w:szCs w:val="32"/>
        </w:rPr>
        <w:t>万元，增长</w:t>
      </w:r>
      <w:r>
        <w:rPr>
          <w:rFonts w:ascii="仿宋_GB2312" w:hAnsi="仿宋" w:eastAsia="仿宋_GB2312" w:cs="仿宋_GB2312"/>
          <w:color w:val="000000"/>
          <w:sz w:val="32"/>
          <w:szCs w:val="32"/>
        </w:rPr>
        <w:t>27.17%</w:t>
      </w:r>
      <w:r>
        <w:rPr>
          <w:rFonts w:hint="eastAsia" w:ascii="仿宋_GB2312" w:hAnsi="仿宋" w:eastAsia="仿宋_GB2312" w:cs="仿宋_GB2312"/>
          <w:color w:val="000000"/>
          <w:sz w:val="32"/>
          <w:szCs w:val="32"/>
        </w:rPr>
        <w:t>。主要变动原因是</w:t>
      </w:r>
      <w:r>
        <w:rPr>
          <w:rFonts w:ascii="仿宋_GB2312" w:hAnsi="仿宋" w:eastAsia="仿宋_GB2312" w:cs="仿宋_GB2312"/>
          <w:color w:val="000000"/>
          <w:sz w:val="32"/>
          <w:szCs w:val="32"/>
        </w:rPr>
        <w:t>2019</w:t>
      </w:r>
      <w:r>
        <w:rPr>
          <w:rFonts w:hint="eastAsia" w:ascii="仿宋_GB2312" w:hAnsi="仿宋" w:eastAsia="仿宋_GB2312" w:cs="仿宋_GB2312"/>
          <w:color w:val="000000"/>
          <w:sz w:val="32"/>
          <w:szCs w:val="32"/>
        </w:rPr>
        <w:t>年项目增加，缴纳医疗保险、养老保险、职业年金、住房公积金等基数增加。</w:t>
      </w:r>
    </w:p>
    <w:p>
      <w:pPr>
        <w:spacing w:line="600" w:lineRule="exact"/>
        <w:ind w:firstLine="420" w:firstLineChars="200"/>
        <w:rPr>
          <w:rFonts w:ascii="仿宋" w:hAnsi="仿宋" w:eastAsia="仿宋"/>
          <w:color w:val="000000"/>
          <w:sz w:val="32"/>
          <w:szCs w:val="32"/>
        </w:rPr>
      </w:pPr>
      <w:r>
        <w:pict>
          <v:shape id="_x0000_s1030" o:spid="_x0000_s1030" o:spt="75" alt="088d59d6552e82eb614b76746a7fc08" type="#_x0000_t75" style="position:absolute;left:0pt;margin-left:35.75pt;margin-top:27.4pt;height:270pt;width:342.75pt;mso-wrap-distance-left:9pt;mso-wrap-distance-right:9pt;z-index:-251654144;mso-width-relative:page;mso-height-relative:page;" filled="f" o:preferrelative="t" stroked="f" coordsize="21600,21600" wrapcoords="-47 0 -47 21540 21600 21540 21600 0 -47 0">
            <v:path/>
            <v:fill on="f" focussize="0,0"/>
            <v:stroke on="f" joinstyle="miter"/>
            <v:imagedata r:id="rId13" o:title=""/>
            <o:lock v:ext="edit" aspectratio="t"/>
            <w10:wrap type="tight"/>
          </v:shape>
        </w:pict>
      </w:r>
    </w:p>
    <w:p>
      <w:pPr>
        <w:spacing w:line="600" w:lineRule="exact"/>
        <w:ind w:firstLine="643" w:firstLineChars="200"/>
        <w:outlineLvl w:val="2"/>
        <w:rPr>
          <w:rFonts w:ascii="仿宋" w:hAnsi="仿宋" w:eastAsia="仿宋"/>
          <w:b/>
          <w:bCs/>
          <w:color w:val="000000"/>
          <w:sz w:val="32"/>
          <w:szCs w:val="32"/>
        </w:rPr>
      </w:pPr>
      <w:bookmarkStart w:id="36" w:name="_Toc15377211"/>
    </w:p>
    <w:p>
      <w:pPr>
        <w:spacing w:line="600" w:lineRule="exact"/>
        <w:ind w:firstLine="643" w:firstLineChars="200"/>
        <w:outlineLvl w:val="2"/>
        <w:rPr>
          <w:rFonts w:ascii="仿宋" w:hAnsi="仿宋" w:eastAsia="仿宋"/>
          <w:b/>
          <w:bCs/>
          <w:color w:val="000000"/>
          <w:sz w:val="32"/>
          <w:szCs w:val="32"/>
        </w:rPr>
      </w:pPr>
    </w:p>
    <w:p>
      <w:pPr>
        <w:spacing w:line="600" w:lineRule="exact"/>
        <w:ind w:firstLine="643" w:firstLineChars="200"/>
        <w:outlineLvl w:val="2"/>
        <w:rPr>
          <w:rFonts w:ascii="仿宋" w:hAnsi="仿宋" w:eastAsia="仿宋"/>
          <w:b/>
          <w:bCs/>
          <w:color w:val="000000"/>
          <w:sz w:val="32"/>
          <w:szCs w:val="32"/>
        </w:rPr>
      </w:pPr>
    </w:p>
    <w:p>
      <w:pPr>
        <w:spacing w:line="600" w:lineRule="exact"/>
        <w:ind w:firstLine="643" w:firstLineChars="200"/>
        <w:outlineLvl w:val="2"/>
        <w:rPr>
          <w:rFonts w:ascii="仿宋" w:hAnsi="仿宋" w:eastAsia="仿宋"/>
          <w:b/>
          <w:bCs/>
          <w:color w:val="000000"/>
          <w:sz w:val="32"/>
          <w:szCs w:val="32"/>
        </w:rPr>
      </w:pPr>
    </w:p>
    <w:p>
      <w:pPr>
        <w:spacing w:line="600" w:lineRule="exact"/>
        <w:ind w:firstLine="643" w:firstLineChars="200"/>
        <w:outlineLvl w:val="2"/>
        <w:rPr>
          <w:rFonts w:ascii="仿宋" w:hAnsi="仿宋" w:eastAsia="仿宋"/>
          <w:b/>
          <w:bCs/>
          <w:color w:val="000000"/>
          <w:sz w:val="32"/>
          <w:szCs w:val="32"/>
        </w:rPr>
      </w:pPr>
    </w:p>
    <w:p>
      <w:pPr>
        <w:spacing w:line="600" w:lineRule="exact"/>
        <w:ind w:firstLine="643" w:firstLineChars="200"/>
        <w:outlineLvl w:val="2"/>
        <w:rPr>
          <w:rFonts w:ascii="仿宋" w:hAnsi="仿宋" w:eastAsia="仿宋"/>
          <w:b/>
          <w:bCs/>
          <w:color w:val="000000"/>
          <w:sz w:val="32"/>
          <w:szCs w:val="32"/>
        </w:rPr>
      </w:pPr>
    </w:p>
    <w:p>
      <w:pPr>
        <w:spacing w:line="600" w:lineRule="exact"/>
        <w:ind w:firstLine="643" w:firstLineChars="200"/>
        <w:outlineLvl w:val="2"/>
        <w:rPr>
          <w:rFonts w:ascii="仿宋" w:hAnsi="仿宋" w:eastAsia="仿宋"/>
          <w:b/>
          <w:bCs/>
          <w:color w:val="000000"/>
          <w:sz w:val="32"/>
          <w:szCs w:val="32"/>
        </w:rPr>
      </w:pPr>
    </w:p>
    <w:p>
      <w:pPr>
        <w:spacing w:line="600" w:lineRule="exact"/>
        <w:ind w:firstLine="643" w:firstLineChars="200"/>
        <w:outlineLvl w:val="2"/>
        <w:rPr>
          <w:rFonts w:ascii="仿宋_GB2312" w:hAnsi="仿宋" w:eastAsia="仿宋_GB2312"/>
          <w:b/>
          <w:bCs/>
          <w:color w:val="000000"/>
          <w:sz w:val="32"/>
          <w:szCs w:val="32"/>
        </w:rPr>
      </w:pPr>
      <w:r>
        <w:rPr>
          <w:rFonts w:hint="eastAsia" w:ascii="仿宋_GB2312" w:hAnsi="仿宋" w:eastAsia="仿宋_GB2312" w:cs="仿宋_GB2312"/>
          <w:b/>
          <w:bCs/>
          <w:color w:val="000000"/>
          <w:sz w:val="32"/>
          <w:szCs w:val="32"/>
        </w:rPr>
        <w:t>（二）一般公共预算财政拨款支出决算结构情况</w:t>
      </w:r>
      <w:bookmarkEnd w:id="36"/>
    </w:p>
    <w:p>
      <w:pPr>
        <w:spacing w:line="600" w:lineRule="exact"/>
        <w:ind w:firstLine="640"/>
        <w:rPr>
          <w:rFonts w:ascii="仿宋_GB2312" w:hAnsi="仿宋" w:eastAsia="仿宋_GB2312"/>
          <w:color w:val="000000"/>
          <w:sz w:val="32"/>
          <w:szCs w:val="32"/>
        </w:rPr>
      </w:pPr>
      <w:r>
        <w:rPr>
          <w:rFonts w:ascii="仿宋_GB2312" w:hAnsi="仿宋" w:eastAsia="仿宋_GB2312" w:cs="仿宋_GB2312"/>
          <w:color w:val="000000"/>
          <w:sz w:val="32"/>
          <w:szCs w:val="32"/>
        </w:rPr>
        <w:t>2019</w:t>
      </w:r>
      <w:r>
        <w:rPr>
          <w:rFonts w:hint="eastAsia" w:ascii="仿宋_GB2312" w:hAnsi="仿宋" w:eastAsia="仿宋_GB2312" w:cs="仿宋_GB2312"/>
          <w:color w:val="000000"/>
          <w:sz w:val="32"/>
          <w:szCs w:val="32"/>
        </w:rPr>
        <w:t>年一般公共预算财政拨款支出</w:t>
      </w:r>
      <w:r>
        <w:rPr>
          <w:rFonts w:ascii="仿宋_GB2312" w:hAnsi="仿宋" w:eastAsia="仿宋_GB2312" w:cs="仿宋_GB2312"/>
          <w:color w:val="000000"/>
          <w:sz w:val="32"/>
          <w:szCs w:val="32"/>
        </w:rPr>
        <w:t>6,791.28</w:t>
      </w:r>
      <w:r>
        <w:rPr>
          <w:rFonts w:hint="eastAsia" w:ascii="仿宋_GB2312" w:hAnsi="仿宋" w:eastAsia="仿宋_GB2312" w:cs="仿宋_GB2312"/>
          <w:color w:val="000000"/>
          <w:sz w:val="32"/>
          <w:szCs w:val="32"/>
        </w:rPr>
        <w:t>万元，主要用于以下方面</w:t>
      </w:r>
      <w:r>
        <w:rPr>
          <w:rFonts w:ascii="仿宋_GB2312" w:hAnsi="仿宋" w:eastAsia="仿宋_GB2312" w:cs="仿宋_GB2312"/>
          <w:color w:val="000000"/>
          <w:sz w:val="32"/>
          <w:szCs w:val="32"/>
        </w:rPr>
        <w:t>:</w:t>
      </w:r>
      <w:r>
        <w:rPr>
          <w:rFonts w:hint="eastAsia" w:ascii="仿宋_GB2312" w:hAnsi="仿宋" w:eastAsia="仿宋_GB2312" w:cs="仿宋_GB2312"/>
          <w:b/>
          <w:bCs/>
          <w:color w:val="000000"/>
          <w:sz w:val="32"/>
          <w:szCs w:val="32"/>
        </w:rPr>
        <w:t>公共安全（类）</w:t>
      </w:r>
      <w:r>
        <w:rPr>
          <w:rFonts w:hint="eastAsia" w:ascii="仿宋_GB2312" w:hAnsi="仿宋" w:eastAsia="仿宋_GB2312" w:cs="仿宋_GB2312"/>
          <w:color w:val="000000"/>
          <w:sz w:val="32"/>
          <w:szCs w:val="32"/>
        </w:rPr>
        <w:t>支出</w:t>
      </w:r>
      <w:r>
        <w:rPr>
          <w:rFonts w:ascii="仿宋_GB2312" w:hAnsi="仿宋" w:eastAsia="仿宋_GB2312" w:cs="仿宋_GB2312"/>
          <w:color w:val="000000"/>
          <w:sz w:val="32"/>
          <w:szCs w:val="32"/>
        </w:rPr>
        <w:t>5,866.73</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86.38%</w:t>
      </w:r>
      <w:r>
        <w:rPr>
          <w:rFonts w:hint="eastAsia" w:ascii="仿宋_GB2312" w:hAnsi="仿宋" w:eastAsia="仿宋_GB2312" w:cs="仿宋_GB2312"/>
          <w:color w:val="000000"/>
          <w:sz w:val="32"/>
          <w:szCs w:val="32"/>
        </w:rPr>
        <w:t>；</w:t>
      </w:r>
      <w:r>
        <w:rPr>
          <w:rFonts w:hint="eastAsia" w:ascii="仿宋_GB2312" w:hAnsi="仿宋" w:eastAsia="仿宋_GB2312" w:cs="仿宋_GB2312"/>
          <w:b/>
          <w:bCs/>
          <w:color w:val="000000"/>
          <w:sz w:val="32"/>
          <w:szCs w:val="32"/>
        </w:rPr>
        <w:t>社会保障和就业（类）</w:t>
      </w:r>
      <w:r>
        <w:rPr>
          <w:rFonts w:hint="eastAsia" w:ascii="仿宋_GB2312" w:hAnsi="仿宋" w:eastAsia="仿宋_GB2312" w:cs="仿宋_GB2312"/>
          <w:color w:val="000000"/>
          <w:sz w:val="32"/>
          <w:szCs w:val="32"/>
        </w:rPr>
        <w:t>支出</w:t>
      </w:r>
      <w:r>
        <w:rPr>
          <w:rFonts w:ascii="仿宋_GB2312" w:hAnsi="仿宋" w:eastAsia="仿宋_GB2312" w:cs="仿宋_GB2312"/>
          <w:color w:val="000000"/>
          <w:sz w:val="32"/>
          <w:szCs w:val="32"/>
        </w:rPr>
        <w:t>388.50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5.72%</w:t>
      </w:r>
      <w:r>
        <w:rPr>
          <w:rFonts w:hint="eastAsia" w:ascii="仿宋_GB2312" w:hAnsi="仿宋" w:eastAsia="仿宋_GB2312" w:cs="仿宋_GB2312"/>
          <w:color w:val="000000"/>
          <w:sz w:val="32"/>
          <w:szCs w:val="32"/>
        </w:rPr>
        <w:t>；</w:t>
      </w:r>
      <w:r>
        <w:rPr>
          <w:rFonts w:hint="eastAsia" w:ascii="仿宋_GB2312" w:hAnsi="仿宋" w:eastAsia="仿宋_GB2312" w:cs="仿宋_GB2312"/>
          <w:b/>
          <w:bCs/>
          <w:color w:val="000000"/>
          <w:sz w:val="32"/>
          <w:szCs w:val="32"/>
        </w:rPr>
        <w:t>卫生健康支出</w:t>
      </w:r>
      <w:r>
        <w:rPr>
          <w:rFonts w:ascii="仿宋_GB2312" w:hAnsi="仿宋" w:eastAsia="仿宋_GB2312" w:cs="仿宋_GB2312"/>
          <w:color w:val="000000"/>
          <w:sz w:val="32"/>
          <w:szCs w:val="32"/>
        </w:rPr>
        <w:t>219.08</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3.23%</w:t>
      </w:r>
      <w:r>
        <w:rPr>
          <w:rFonts w:hint="eastAsia" w:ascii="仿宋_GB2312" w:hAnsi="仿宋" w:eastAsia="仿宋_GB2312" w:cs="仿宋_GB2312"/>
          <w:color w:val="000000"/>
          <w:sz w:val="32"/>
          <w:szCs w:val="32"/>
        </w:rPr>
        <w:t>；</w:t>
      </w:r>
      <w:r>
        <w:rPr>
          <w:rFonts w:hint="eastAsia" w:ascii="仿宋_GB2312" w:hAnsi="仿宋" w:eastAsia="仿宋_GB2312" w:cs="仿宋_GB2312"/>
          <w:b/>
          <w:bCs/>
          <w:color w:val="000000"/>
          <w:sz w:val="32"/>
          <w:szCs w:val="32"/>
        </w:rPr>
        <w:t>农林水（类）</w:t>
      </w:r>
      <w:r>
        <w:rPr>
          <w:rFonts w:ascii="仿宋_GB2312" w:hAnsi="仿宋" w:eastAsia="仿宋_GB2312" w:cs="仿宋_GB2312"/>
          <w:color w:val="000000"/>
          <w:sz w:val="32"/>
          <w:szCs w:val="32"/>
        </w:rPr>
        <w:t>0.4</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0.01%</w:t>
      </w:r>
      <w:r>
        <w:rPr>
          <w:rFonts w:hint="eastAsia" w:ascii="仿宋_GB2312" w:hAnsi="仿宋" w:eastAsia="仿宋_GB2312" w:cs="仿宋_GB2312"/>
          <w:color w:val="000000"/>
          <w:sz w:val="32"/>
          <w:szCs w:val="32"/>
        </w:rPr>
        <w:t>；</w:t>
      </w:r>
      <w:r>
        <w:rPr>
          <w:rFonts w:hint="eastAsia" w:ascii="仿宋_GB2312" w:hAnsi="仿宋" w:eastAsia="仿宋_GB2312" w:cs="仿宋_GB2312"/>
          <w:b/>
          <w:bCs/>
          <w:color w:val="000000"/>
          <w:sz w:val="32"/>
          <w:szCs w:val="32"/>
        </w:rPr>
        <w:t>其他支出（类）</w:t>
      </w:r>
      <w:r>
        <w:rPr>
          <w:rFonts w:ascii="仿宋_GB2312" w:hAnsi="仿宋" w:eastAsia="仿宋_GB2312" w:cs="仿宋_GB2312"/>
          <w:color w:val="000000"/>
          <w:sz w:val="32"/>
          <w:szCs w:val="32"/>
        </w:rPr>
        <w:t>1.0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0.01%</w:t>
      </w:r>
      <w:r>
        <w:rPr>
          <w:rFonts w:hint="eastAsia" w:ascii="仿宋_GB2312" w:hAnsi="仿宋" w:eastAsia="仿宋_GB2312" w:cs="仿宋_GB2312"/>
          <w:color w:val="000000"/>
          <w:sz w:val="32"/>
          <w:szCs w:val="32"/>
        </w:rPr>
        <w:t>；住房保障支出</w:t>
      </w:r>
      <w:r>
        <w:rPr>
          <w:rFonts w:ascii="仿宋_GB2312" w:hAnsi="仿宋" w:eastAsia="仿宋_GB2312" w:cs="仿宋_GB2312"/>
          <w:color w:val="000000"/>
          <w:sz w:val="32"/>
          <w:szCs w:val="32"/>
        </w:rPr>
        <w:t>315.57</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4.65%</w:t>
      </w:r>
      <w:r>
        <w:rPr>
          <w:rFonts w:hint="eastAsia" w:ascii="仿宋_GB2312" w:hAnsi="仿宋" w:eastAsia="仿宋_GB2312" w:cs="仿宋_GB2312"/>
          <w:color w:val="000000"/>
          <w:sz w:val="32"/>
          <w:szCs w:val="32"/>
        </w:rPr>
        <w:t>。</w:t>
      </w:r>
    </w:p>
    <w:p>
      <w:pPr>
        <w:spacing w:line="600" w:lineRule="exact"/>
        <w:ind w:firstLine="640" w:firstLineChars="200"/>
        <w:rPr>
          <w:rFonts w:ascii="仿宋" w:hAnsi="仿宋" w:eastAsia="仿宋"/>
          <w:color w:val="000000"/>
          <w:sz w:val="32"/>
          <w:szCs w:val="32"/>
        </w:rPr>
      </w:pPr>
    </w:p>
    <w:p>
      <w:pPr>
        <w:spacing w:line="600" w:lineRule="exact"/>
        <w:rPr>
          <w:rFonts w:ascii="仿宋" w:hAnsi="仿宋" w:eastAsia="仿宋"/>
          <w:color w:val="000000"/>
          <w:sz w:val="32"/>
          <w:szCs w:val="32"/>
        </w:rPr>
      </w:pPr>
      <w:r>
        <w:pict>
          <v:shape id="_x0000_s1031" o:spid="_x0000_s1031" o:spt="75" alt="f26fee06308557ecfaff2e9cf1f1582" type="#_x0000_t75" style="position:absolute;left:0pt;margin-left:31pt;margin-top:-27.95pt;height:251.55pt;width:414.95pt;mso-wrap-distance-left:9pt;mso-wrap-distance-right:9pt;z-index:-251653120;mso-width-relative:page;mso-height-relative:page;" filled="f" o:preferrelative="t" stroked="f" coordsize="21600,21600" wrapcoords="-39 0 -39 21536 21600 21536 21600 0 -39 0">
            <v:path/>
            <v:fill on="f" focussize="0,0"/>
            <v:stroke on="f" joinstyle="miter"/>
            <v:imagedata r:id="rId14" o:title=""/>
            <o:lock v:ext="edit" aspectratio="t"/>
            <w10:wrap type="tight"/>
          </v:shape>
        </w:pict>
      </w: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_GB2312" w:hAnsi="仿宋" w:eastAsia="仿宋_GB2312"/>
          <w:b/>
          <w:bCs/>
          <w:color w:val="000000"/>
          <w:sz w:val="32"/>
          <w:szCs w:val="32"/>
        </w:rPr>
      </w:pPr>
      <w:bookmarkStart w:id="37" w:name="_Toc15377212"/>
      <w:r>
        <w:rPr>
          <w:rFonts w:hint="eastAsia" w:ascii="仿宋_GB2312" w:hAnsi="仿宋" w:eastAsia="仿宋_GB2312" w:cs="仿宋_GB2312"/>
          <w:b/>
          <w:bCs/>
          <w:color w:val="000000"/>
          <w:sz w:val="32"/>
          <w:szCs w:val="32"/>
        </w:rPr>
        <w:t>（三）一般公共预算财政拨款支出决算具体情况</w:t>
      </w:r>
      <w:bookmarkEnd w:id="37"/>
    </w:p>
    <w:p>
      <w:pPr>
        <w:spacing w:line="600" w:lineRule="exact"/>
        <w:ind w:firstLine="643" w:firstLineChars="200"/>
        <w:outlineLvl w:val="2"/>
        <w:rPr>
          <w:rFonts w:ascii="仿宋_GB2312" w:hAnsi="仿宋" w:eastAsia="仿宋_GB2312"/>
          <w:color w:val="FF0000"/>
          <w:sz w:val="32"/>
          <w:szCs w:val="32"/>
        </w:rPr>
      </w:pPr>
      <w:bookmarkStart w:id="38" w:name="_Toc15377213"/>
      <w:bookmarkStart w:id="39" w:name="_Toc15378460"/>
      <w:bookmarkStart w:id="40" w:name="_Toc15377444"/>
      <w:r>
        <w:rPr>
          <w:rFonts w:ascii="仿宋_GB2312" w:hAnsi="仿宋" w:eastAsia="仿宋_GB2312" w:cs="仿宋_GB2312"/>
          <w:b/>
          <w:bCs/>
          <w:color w:val="000000"/>
          <w:sz w:val="32"/>
          <w:szCs w:val="32"/>
        </w:rPr>
        <w:t>2019</w:t>
      </w:r>
      <w:r>
        <w:rPr>
          <w:rFonts w:hint="eastAsia" w:ascii="仿宋_GB2312" w:hAnsi="仿宋" w:eastAsia="仿宋_GB2312" w:cs="仿宋_GB2312"/>
          <w:b/>
          <w:bCs/>
          <w:color w:val="000000"/>
          <w:sz w:val="32"/>
          <w:szCs w:val="32"/>
        </w:rPr>
        <w:t>年一般公共预算支出决算数为</w:t>
      </w:r>
      <w:r>
        <w:rPr>
          <w:rFonts w:ascii="仿宋_GB2312" w:hAnsi="仿宋" w:eastAsia="仿宋_GB2312" w:cs="仿宋_GB2312"/>
          <w:color w:val="000000"/>
          <w:sz w:val="32"/>
          <w:szCs w:val="32"/>
        </w:rPr>
        <w:t>6,791.28</w:t>
      </w:r>
      <w:r>
        <w:rPr>
          <w:rFonts w:hint="eastAsia" w:ascii="仿宋_GB2312" w:hAnsi="仿宋" w:eastAsia="仿宋_GB2312" w:cs="仿宋_GB2312"/>
          <w:color w:val="000000"/>
          <w:sz w:val="32"/>
          <w:szCs w:val="32"/>
        </w:rPr>
        <w:t>，</w:t>
      </w:r>
      <w:r>
        <w:rPr>
          <w:rStyle w:val="14"/>
          <w:rFonts w:hint="eastAsia" w:ascii="仿宋_GB2312" w:hAnsi="仿宋" w:eastAsia="仿宋_GB2312" w:cs="仿宋_GB2312"/>
          <w:color w:val="000000"/>
          <w:sz w:val="32"/>
          <w:szCs w:val="32"/>
        </w:rPr>
        <w:t>完成预算</w:t>
      </w:r>
      <w:r>
        <w:rPr>
          <w:rStyle w:val="14"/>
          <w:rFonts w:ascii="仿宋_GB2312" w:hAnsi="仿宋" w:eastAsia="仿宋_GB2312" w:cs="仿宋_GB2312"/>
          <w:color w:val="000000"/>
          <w:sz w:val="32"/>
          <w:szCs w:val="32"/>
        </w:rPr>
        <w:t>89.73%</w:t>
      </w:r>
      <w:r>
        <w:rPr>
          <w:rStyle w:val="14"/>
          <w:rFonts w:hint="eastAsia" w:ascii="仿宋_GB2312" w:hAnsi="仿宋" w:eastAsia="仿宋_GB2312" w:cs="仿宋_GB2312"/>
          <w:color w:val="000000"/>
          <w:sz w:val="32"/>
          <w:szCs w:val="32"/>
        </w:rPr>
        <w:t>。其中：</w:t>
      </w:r>
      <w:bookmarkEnd w:id="38"/>
      <w:bookmarkEnd w:id="39"/>
      <w:bookmarkEnd w:id="40"/>
    </w:p>
    <w:p>
      <w:pPr>
        <w:spacing w:line="600" w:lineRule="exact"/>
        <w:ind w:firstLine="643" w:firstLineChars="200"/>
        <w:rPr>
          <w:rStyle w:val="14"/>
          <w:rFonts w:ascii="仿宋_GB2312" w:hAnsi="仿宋" w:eastAsia="仿宋_GB2312"/>
          <w:b w:val="0"/>
          <w:bCs w:val="0"/>
          <w:color w:val="000000"/>
          <w:sz w:val="32"/>
          <w:szCs w:val="32"/>
        </w:rPr>
      </w:pPr>
      <w:r>
        <w:rPr>
          <w:rStyle w:val="14"/>
          <w:rFonts w:ascii="仿宋_GB2312" w:hAnsi="仿宋" w:eastAsia="仿宋_GB2312" w:cs="仿宋_GB2312"/>
          <w:color w:val="000000"/>
          <w:sz w:val="32"/>
          <w:szCs w:val="32"/>
        </w:rPr>
        <w:t>1.</w:t>
      </w:r>
      <w:r>
        <w:rPr>
          <w:rStyle w:val="14"/>
          <w:rFonts w:hint="eastAsia" w:ascii="仿宋_GB2312" w:hAnsi="仿宋" w:eastAsia="仿宋_GB2312" w:cs="仿宋_GB2312"/>
          <w:color w:val="000000"/>
          <w:sz w:val="32"/>
          <w:szCs w:val="32"/>
        </w:rPr>
        <w:t>公共安全（类）公安（款）行政运行（项）</w:t>
      </w:r>
      <w:r>
        <w:rPr>
          <w:rStyle w:val="14"/>
          <w:rFonts w:ascii="仿宋_GB2312" w:hAnsi="仿宋" w:eastAsia="仿宋_GB2312" w:cs="仿宋_GB2312"/>
          <w:color w:val="000000"/>
          <w:sz w:val="32"/>
          <w:szCs w:val="32"/>
        </w:rPr>
        <w:t>:</w:t>
      </w:r>
      <w:r>
        <w:rPr>
          <w:rStyle w:val="14"/>
          <w:rFonts w:hint="eastAsia" w:ascii="仿宋_GB2312" w:hAnsi="仿宋" w:eastAsia="仿宋_GB2312" w:cs="仿宋_GB2312"/>
          <w:b w:val="0"/>
          <w:bCs w:val="0"/>
          <w:color w:val="000000"/>
          <w:sz w:val="32"/>
          <w:szCs w:val="32"/>
        </w:rPr>
        <w:t>支出决算为</w:t>
      </w:r>
      <w:r>
        <w:rPr>
          <w:rStyle w:val="14"/>
          <w:rFonts w:ascii="仿宋_GB2312" w:hAnsi="仿宋" w:eastAsia="仿宋_GB2312" w:cs="仿宋_GB2312"/>
          <w:b w:val="0"/>
          <w:bCs w:val="0"/>
          <w:color w:val="000000"/>
          <w:sz w:val="32"/>
          <w:szCs w:val="32"/>
        </w:rPr>
        <w:t>3,873.57</w:t>
      </w:r>
      <w:r>
        <w:rPr>
          <w:rStyle w:val="14"/>
          <w:rFonts w:hint="eastAsia" w:ascii="仿宋_GB2312" w:hAnsi="仿宋" w:eastAsia="仿宋_GB2312" w:cs="仿宋_GB2312"/>
          <w:b w:val="0"/>
          <w:bCs w:val="0"/>
          <w:color w:val="000000"/>
          <w:sz w:val="32"/>
          <w:szCs w:val="32"/>
        </w:rPr>
        <w:t>万元，完成预算</w:t>
      </w:r>
      <w:r>
        <w:rPr>
          <w:rStyle w:val="14"/>
          <w:rFonts w:ascii="仿宋_GB2312" w:hAnsi="仿宋" w:eastAsia="仿宋_GB2312" w:cs="仿宋_GB2312"/>
          <w:b w:val="0"/>
          <w:bCs w:val="0"/>
          <w:color w:val="000000"/>
          <w:sz w:val="32"/>
          <w:szCs w:val="32"/>
        </w:rPr>
        <w:t>99.96%</w:t>
      </w:r>
      <w:r>
        <w:rPr>
          <w:rStyle w:val="14"/>
          <w:rFonts w:hint="eastAsia" w:ascii="仿宋_GB2312" w:hAnsi="仿宋" w:eastAsia="仿宋_GB2312" w:cs="仿宋_GB2312"/>
          <w:b w:val="0"/>
          <w:bCs w:val="0"/>
          <w:color w:val="000000"/>
          <w:sz w:val="32"/>
          <w:szCs w:val="32"/>
        </w:rPr>
        <w:t>，决算数小于预算数，原因是结转下年继续使用。</w:t>
      </w:r>
    </w:p>
    <w:p>
      <w:pPr>
        <w:spacing w:line="600" w:lineRule="exact"/>
        <w:ind w:firstLine="643" w:firstLineChars="200"/>
        <w:rPr>
          <w:rStyle w:val="14"/>
          <w:rFonts w:ascii="仿宋_GB2312" w:hAnsi="仿宋" w:eastAsia="仿宋_GB2312"/>
          <w:b w:val="0"/>
          <w:bCs w:val="0"/>
          <w:color w:val="000000"/>
          <w:sz w:val="32"/>
          <w:szCs w:val="32"/>
        </w:rPr>
      </w:pPr>
      <w:r>
        <w:rPr>
          <w:rStyle w:val="14"/>
          <w:rFonts w:ascii="仿宋_GB2312" w:hAnsi="仿宋" w:eastAsia="仿宋_GB2312" w:cs="仿宋_GB2312"/>
          <w:color w:val="000000"/>
          <w:sz w:val="32"/>
          <w:szCs w:val="32"/>
        </w:rPr>
        <w:t>2.</w:t>
      </w:r>
      <w:r>
        <w:rPr>
          <w:rStyle w:val="14"/>
          <w:rFonts w:hint="eastAsia" w:ascii="仿宋_GB2312" w:hAnsi="仿宋" w:eastAsia="仿宋_GB2312" w:cs="仿宋_GB2312"/>
          <w:color w:val="000000"/>
          <w:sz w:val="32"/>
          <w:szCs w:val="32"/>
        </w:rPr>
        <w:t>公共安全（类）武装警察部队（款）武装警察部队（项）</w:t>
      </w:r>
      <w:r>
        <w:rPr>
          <w:rStyle w:val="14"/>
          <w:rFonts w:ascii="仿宋_GB2312" w:hAnsi="仿宋" w:eastAsia="仿宋_GB2312" w:cs="仿宋_GB2312"/>
          <w:color w:val="000000"/>
          <w:sz w:val="32"/>
          <w:szCs w:val="32"/>
        </w:rPr>
        <w:t>:</w:t>
      </w:r>
      <w:r>
        <w:rPr>
          <w:rStyle w:val="14"/>
          <w:rFonts w:hint="eastAsia" w:ascii="仿宋_GB2312" w:hAnsi="仿宋" w:eastAsia="仿宋_GB2312" w:cs="仿宋_GB2312"/>
          <w:b w:val="0"/>
          <w:bCs w:val="0"/>
          <w:color w:val="000000"/>
          <w:sz w:val="32"/>
          <w:szCs w:val="32"/>
        </w:rPr>
        <w:t>支出决算为</w:t>
      </w:r>
      <w:r>
        <w:rPr>
          <w:rStyle w:val="14"/>
          <w:rFonts w:ascii="仿宋_GB2312" w:hAnsi="仿宋" w:eastAsia="仿宋_GB2312" w:cs="仿宋_GB2312"/>
          <w:b w:val="0"/>
          <w:bCs w:val="0"/>
          <w:color w:val="000000"/>
          <w:sz w:val="32"/>
          <w:szCs w:val="32"/>
        </w:rPr>
        <w:t>14.20</w:t>
      </w:r>
      <w:r>
        <w:rPr>
          <w:rStyle w:val="14"/>
          <w:rFonts w:hint="eastAsia" w:ascii="仿宋_GB2312" w:hAnsi="仿宋" w:eastAsia="仿宋_GB2312" w:cs="仿宋_GB2312"/>
          <w:b w:val="0"/>
          <w:bCs w:val="0"/>
          <w:color w:val="000000"/>
          <w:sz w:val="32"/>
          <w:szCs w:val="32"/>
        </w:rPr>
        <w:t>万元，完成预算</w:t>
      </w:r>
      <w:r>
        <w:rPr>
          <w:rStyle w:val="14"/>
          <w:rFonts w:ascii="仿宋_GB2312" w:hAnsi="仿宋" w:eastAsia="仿宋_GB2312" w:cs="仿宋_GB2312"/>
          <w:b w:val="0"/>
          <w:bCs w:val="0"/>
          <w:color w:val="000000"/>
          <w:sz w:val="32"/>
          <w:szCs w:val="32"/>
        </w:rPr>
        <w:t>12.86%</w:t>
      </w:r>
      <w:r>
        <w:rPr>
          <w:rStyle w:val="14"/>
          <w:rFonts w:hint="eastAsia" w:ascii="仿宋_GB2312" w:hAnsi="仿宋" w:eastAsia="仿宋_GB2312" w:cs="仿宋_GB2312"/>
          <w:b w:val="0"/>
          <w:bCs w:val="0"/>
          <w:color w:val="000000"/>
          <w:sz w:val="32"/>
          <w:szCs w:val="32"/>
        </w:rPr>
        <w:t>，决算数小于预算数，原因是结转下年继续使用。</w:t>
      </w:r>
    </w:p>
    <w:p>
      <w:pPr>
        <w:spacing w:line="600" w:lineRule="exact"/>
        <w:ind w:firstLine="643" w:firstLineChars="200"/>
        <w:rPr>
          <w:rStyle w:val="14"/>
          <w:rFonts w:ascii="仿宋_GB2312" w:hAnsi="仿宋" w:eastAsia="仿宋_GB2312"/>
          <w:b w:val="0"/>
          <w:bCs w:val="0"/>
          <w:color w:val="000000"/>
          <w:sz w:val="32"/>
          <w:szCs w:val="32"/>
        </w:rPr>
      </w:pPr>
      <w:r>
        <w:rPr>
          <w:rStyle w:val="14"/>
          <w:rFonts w:ascii="仿宋_GB2312" w:hAnsi="仿宋" w:eastAsia="仿宋_GB2312" w:cs="仿宋_GB2312"/>
          <w:color w:val="000000"/>
          <w:sz w:val="32"/>
          <w:szCs w:val="32"/>
        </w:rPr>
        <w:t>3.</w:t>
      </w:r>
      <w:r>
        <w:rPr>
          <w:rStyle w:val="14"/>
          <w:rFonts w:hint="eastAsia" w:ascii="仿宋_GB2312" w:hAnsi="仿宋" w:eastAsia="仿宋_GB2312" w:cs="仿宋_GB2312"/>
          <w:color w:val="000000"/>
          <w:sz w:val="32"/>
          <w:szCs w:val="32"/>
        </w:rPr>
        <w:t>公共安全（类）公安（款）一般行政管理事务（项）</w:t>
      </w:r>
      <w:r>
        <w:rPr>
          <w:rStyle w:val="14"/>
          <w:rFonts w:ascii="仿宋_GB2312" w:hAnsi="仿宋" w:eastAsia="仿宋_GB2312" w:cs="仿宋_GB2312"/>
          <w:color w:val="000000"/>
          <w:sz w:val="32"/>
          <w:szCs w:val="32"/>
        </w:rPr>
        <w:t>:</w:t>
      </w:r>
      <w:r>
        <w:rPr>
          <w:rStyle w:val="14"/>
          <w:rFonts w:hint="eastAsia" w:ascii="仿宋_GB2312" w:hAnsi="仿宋" w:eastAsia="仿宋_GB2312" w:cs="仿宋_GB2312"/>
          <w:b w:val="0"/>
          <w:bCs w:val="0"/>
          <w:color w:val="000000"/>
          <w:sz w:val="32"/>
          <w:szCs w:val="32"/>
        </w:rPr>
        <w:t>支出决算为</w:t>
      </w:r>
      <w:r>
        <w:rPr>
          <w:rStyle w:val="14"/>
          <w:rFonts w:ascii="仿宋_GB2312" w:hAnsi="仿宋" w:eastAsia="仿宋_GB2312" w:cs="仿宋_GB2312"/>
          <w:b w:val="0"/>
          <w:bCs w:val="0"/>
          <w:color w:val="000000"/>
          <w:sz w:val="32"/>
          <w:szCs w:val="32"/>
        </w:rPr>
        <w:t>1,489.02</w:t>
      </w:r>
      <w:r>
        <w:rPr>
          <w:rStyle w:val="14"/>
          <w:rFonts w:hint="eastAsia" w:ascii="仿宋_GB2312" w:hAnsi="仿宋" w:eastAsia="仿宋_GB2312" w:cs="仿宋_GB2312"/>
          <w:b w:val="0"/>
          <w:bCs w:val="0"/>
          <w:color w:val="000000"/>
          <w:sz w:val="32"/>
          <w:szCs w:val="32"/>
        </w:rPr>
        <w:t>万元，完成预算</w:t>
      </w:r>
      <w:r>
        <w:rPr>
          <w:rStyle w:val="14"/>
          <w:rFonts w:ascii="仿宋_GB2312" w:hAnsi="仿宋" w:eastAsia="仿宋_GB2312" w:cs="仿宋_GB2312"/>
          <w:b w:val="0"/>
          <w:bCs w:val="0"/>
          <w:color w:val="000000"/>
          <w:sz w:val="32"/>
          <w:szCs w:val="32"/>
        </w:rPr>
        <w:t>71.81%</w:t>
      </w:r>
      <w:r>
        <w:rPr>
          <w:rStyle w:val="14"/>
          <w:rFonts w:hint="eastAsia" w:ascii="仿宋_GB2312" w:hAnsi="仿宋" w:eastAsia="仿宋_GB2312" w:cs="仿宋_GB2312"/>
          <w:b w:val="0"/>
          <w:bCs w:val="0"/>
          <w:color w:val="000000"/>
          <w:sz w:val="32"/>
          <w:szCs w:val="32"/>
        </w:rPr>
        <w:t>，决算数小于预算数，原因是结转下年继续使用。</w:t>
      </w:r>
    </w:p>
    <w:p>
      <w:pPr>
        <w:spacing w:line="600" w:lineRule="exact"/>
        <w:ind w:firstLine="643" w:firstLineChars="200"/>
        <w:rPr>
          <w:rStyle w:val="14"/>
          <w:rFonts w:ascii="仿宋_GB2312" w:hAnsi="仿宋" w:eastAsia="仿宋_GB2312"/>
          <w:b w:val="0"/>
          <w:bCs w:val="0"/>
          <w:color w:val="000000"/>
          <w:sz w:val="32"/>
          <w:szCs w:val="32"/>
        </w:rPr>
      </w:pPr>
      <w:r>
        <w:rPr>
          <w:rStyle w:val="14"/>
          <w:rFonts w:ascii="仿宋_GB2312" w:hAnsi="仿宋" w:eastAsia="仿宋_GB2312" w:cs="仿宋_GB2312"/>
          <w:color w:val="000000"/>
          <w:sz w:val="32"/>
          <w:szCs w:val="32"/>
        </w:rPr>
        <w:t>4.</w:t>
      </w:r>
      <w:r>
        <w:rPr>
          <w:rStyle w:val="14"/>
          <w:rFonts w:hint="eastAsia" w:ascii="仿宋_GB2312" w:hAnsi="仿宋" w:eastAsia="仿宋_GB2312" w:cs="仿宋_GB2312"/>
          <w:color w:val="000000"/>
          <w:sz w:val="32"/>
          <w:szCs w:val="32"/>
        </w:rPr>
        <w:t>公共安全（类）公安（款）执法办案（项）</w:t>
      </w:r>
      <w:r>
        <w:rPr>
          <w:rStyle w:val="14"/>
          <w:rFonts w:ascii="仿宋_GB2312" w:hAnsi="仿宋" w:eastAsia="仿宋_GB2312" w:cs="仿宋_GB2312"/>
          <w:color w:val="000000"/>
          <w:sz w:val="32"/>
          <w:szCs w:val="32"/>
        </w:rPr>
        <w:t>:</w:t>
      </w:r>
      <w:r>
        <w:rPr>
          <w:rStyle w:val="14"/>
          <w:rFonts w:hint="eastAsia" w:ascii="仿宋_GB2312" w:hAnsi="仿宋" w:eastAsia="仿宋_GB2312" w:cs="仿宋_GB2312"/>
          <w:b w:val="0"/>
          <w:bCs w:val="0"/>
          <w:color w:val="000000"/>
          <w:sz w:val="32"/>
          <w:szCs w:val="32"/>
        </w:rPr>
        <w:t>支出决算为</w:t>
      </w:r>
      <w:r>
        <w:rPr>
          <w:rStyle w:val="14"/>
          <w:rFonts w:ascii="仿宋_GB2312" w:hAnsi="仿宋" w:eastAsia="仿宋_GB2312" w:cs="仿宋_GB2312"/>
          <w:b w:val="0"/>
          <w:bCs w:val="0"/>
          <w:color w:val="000000"/>
          <w:sz w:val="32"/>
          <w:szCs w:val="32"/>
        </w:rPr>
        <w:t>1.00</w:t>
      </w:r>
      <w:r>
        <w:rPr>
          <w:rStyle w:val="14"/>
          <w:rFonts w:hint="eastAsia" w:ascii="仿宋_GB2312" w:hAnsi="仿宋" w:eastAsia="仿宋_GB2312" w:cs="仿宋_GB2312"/>
          <w:b w:val="0"/>
          <w:bCs w:val="0"/>
          <w:color w:val="000000"/>
          <w:sz w:val="32"/>
          <w:szCs w:val="32"/>
        </w:rPr>
        <w:t>万元，完成预算</w:t>
      </w:r>
      <w:r>
        <w:rPr>
          <w:rStyle w:val="14"/>
          <w:rFonts w:ascii="仿宋_GB2312" w:hAnsi="仿宋" w:eastAsia="仿宋_GB2312" w:cs="仿宋_GB2312"/>
          <w:b w:val="0"/>
          <w:bCs w:val="0"/>
          <w:color w:val="000000"/>
          <w:sz w:val="32"/>
          <w:szCs w:val="32"/>
        </w:rPr>
        <w:t>100%</w:t>
      </w:r>
      <w:r>
        <w:rPr>
          <w:rStyle w:val="14"/>
          <w:rFonts w:hint="eastAsia" w:ascii="仿宋_GB2312" w:hAnsi="仿宋" w:eastAsia="仿宋_GB2312" w:cs="仿宋_GB2312"/>
          <w:b w:val="0"/>
          <w:bCs w:val="0"/>
          <w:color w:val="000000"/>
          <w:sz w:val="32"/>
          <w:szCs w:val="32"/>
        </w:rPr>
        <w:t>，决算数与预算数持平。</w:t>
      </w:r>
    </w:p>
    <w:p>
      <w:pPr>
        <w:spacing w:line="600" w:lineRule="exact"/>
        <w:ind w:firstLine="643" w:firstLineChars="200"/>
        <w:rPr>
          <w:rStyle w:val="14"/>
          <w:rFonts w:ascii="仿宋_GB2312" w:hAnsi="仿宋" w:eastAsia="仿宋_GB2312"/>
          <w:b w:val="0"/>
          <w:bCs w:val="0"/>
          <w:color w:val="000000"/>
          <w:sz w:val="32"/>
          <w:szCs w:val="32"/>
        </w:rPr>
      </w:pPr>
      <w:r>
        <w:rPr>
          <w:rStyle w:val="14"/>
          <w:rFonts w:ascii="仿宋_GB2312" w:hAnsi="仿宋" w:eastAsia="仿宋_GB2312" w:cs="仿宋_GB2312"/>
          <w:color w:val="000000"/>
          <w:sz w:val="32"/>
          <w:szCs w:val="32"/>
        </w:rPr>
        <w:t>5.</w:t>
      </w:r>
      <w:r>
        <w:rPr>
          <w:rStyle w:val="14"/>
          <w:rFonts w:hint="eastAsia" w:ascii="仿宋_GB2312" w:hAnsi="仿宋" w:eastAsia="仿宋_GB2312" w:cs="仿宋_GB2312"/>
          <w:color w:val="000000"/>
          <w:sz w:val="32"/>
          <w:szCs w:val="32"/>
        </w:rPr>
        <w:t>公共安全（类）公安（款）特别业务（项）</w:t>
      </w:r>
      <w:r>
        <w:rPr>
          <w:rStyle w:val="14"/>
          <w:rFonts w:ascii="仿宋_GB2312" w:hAnsi="仿宋" w:eastAsia="仿宋_GB2312" w:cs="仿宋_GB2312"/>
          <w:color w:val="000000"/>
          <w:sz w:val="32"/>
          <w:szCs w:val="32"/>
        </w:rPr>
        <w:t>:</w:t>
      </w:r>
      <w:r>
        <w:rPr>
          <w:rStyle w:val="14"/>
          <w:rFonts w:hint="eastAsia" w:ascii="仿宋_GB2312" w:hAnsi="仿宋" w:eastAsia="仿宋_GB2312" w:cs="仿宋_GB2312"/>
          <w:b w:val="0"/>
          <w:bCs w:val="0"/>
          <w:color w:val="000000"/>
          <w:sz w:val="32"/>
          <w:szCs w:val="32"/>
        </w:rPr>
        <w:t>支出决算为</w:t>
      </w:r>
      <w:r>
        <w:rPr>
          <w:rStyle w:val="14"/>
          <w:rFonts w:ascii="仿宋_GB2312" w:hAnsi="仿宋" w:eastAsia="仿宋_GB2312" w:cs="仿宋_GB2312"/>
          <w:b w:val="0"/>
          <w:bCs w:val="0"/>
          <w:color w:val="000000"/>
          <w:sz w:val="32"/>
          <w:szCs w:val="32"/>
        </w:rPr>
        <w:t>21.60</w:t>
      </w:r>
      <w:r>
        <w:rPr>
          <w:rStyle w:val="14"/>
          <w:rFonts w:hint="eastAsia" w:ascii="仿宋_GB2312" w:hAnsi="仿宋" w:eastAsia="仿宋_GB2312" w:cs="仿宋_GB2312"/>
          <w:b w:val="0"/>
          <w:bCs w:val="0"/>
          <w:color w:val="000000"/>
          <w:sz w:val="32"/>
          <w:szCs w:val="32"/>
        </w:rPr>
        <w:t>万元，完成预算</w:t>
      </w:r>
      <w:r>
        <w:rPr>
          <w:rStyle w:val="14"/>
          <w:rFonts w:ascii="仿宋_GB2312" w:hAnsi="仿宋" w:eastAsia="仿宋_GB2312" w:cs="仿宋_GB2312"/>
          <w:b w:val="0"/>
          <w:bCs w:val="0"/>
          <w:color w:val="000000"/>
          <w:sz w:val="32"/>
          <w:szCs w:val="32"/>
        </w:rPr>
        <w:t>81.30%</w:t>
      </w:r>
      <w:r>
        <w:rPr>
          <w:rStyle w:val="14"/>
          <w:rFonts w:hint="eastAsia" w:ascii="仿宋_GB2312" w:hAnsi="仿宋" w:eastAsia="仿宋_GB2312" w:cs="仿宋_GB2312"/>
          <w:b w:val="0"/>
          <w:bCs w:val="0"/>
          <w:color w:val="000000"/>
          <w:sz w:val="32"/>
          <w:szCs w:val="32"/>
        </w:rPr>
        <w:t>，决算数小于预算数，原因是结转下年继续使用。</w:t>
      </w:r>
    </w:p>
    <w:p>
      <w:pPr>
        <w:spacing w:line="600" w:lineRule="exact"/>
        <w:ind w:firstLine="643" w:firstLineChars="200"/>
        <w:rPr>
          <w:rStyle w:val="14"/>
          <w:rFonts w:ascii="仿宋_GB2312" w:hAnsi="仿宋" w:eastAsia="仿宋_GB2312"/>
          <w:b w:val="0"/>
          <w:bCs w:val="0"/>
          <w:color w:val="000000"/>
          <w:sz w:val="32"/>
          <w:szCs w:val="32"/>
        </w:rPr>
      </w:pPr>
      <w:r>
        <w:rPr>
          <w:rStyle w:val="14"/>
          <w:rFonts w:ascii="仿宋_GB2312" w:hAnsi="仿宋" w:eastAsia="仿宋_GB2312" w:cs="仿宋_GB2312"/>
          <w:color w:val="000000"/>
          <w:sz w:val="32"/>
          <w:szCs w:val="32"/>
        </w:rPr>
        <w:t>6.</w:t>
      </w:r>
      <w:r>
        <w:rPr>
          <w:rStyle w:val="14"/>
          <w:rFonts w:hint="eastAsia" w:ascii="仿宋_GB2312" w:hAnsi="仿宋" w:eastAsia="仿宋_GB2312" w:cs="仿宋_GB2312"/>
          <w:color w:val="000000"/>
          <w:sz w:val="32"/>
          <w:szCs w:val="32"/>
        </w:rPr>
        <w:t>公共安全（类）公安（款）其他公安支出（项）</w:t>
      </w:r>
      <w:r>
        <w:rPr>
          <w:rStyle w:val="14"/>
          <w:rFonts w:ascii="仿宋_GB2312" w:hAnsi="仿宋" w:eastAsia="仿宋_GB2312" w:cs="仿宋_GB2312"/>
          <w:color w:val="000000"/>
          <w:sz w:val="32"/>
          <w:szCs w:val="32"/>
        </w:rPr>
        <w:t>:</w:t>
      </w:r>
      <w:r>
        <w:rPr>
          <w:rStyle w:val="14"/>
          <w:rFonts w:hint="eastAsia" w:ascii="仿宋_GB2312" w:hAnsi="仿宋" w:eastAsia="仿宋_GB2312" w:cs="仿宋_GB2312"/>
          <w:b w:val="0"/>
          <w:bCs w:val="0"/>
          <w:color w:val="000000"/>
          <w:sz w:val="32"/>
          <w:szCs w:val="32"/>
        </w:rPr>
        <w:t>支出决算为</w:t>
      </w:r>
      <w:r>
        <w:rPr>
          <w:rStyle w:val="14"/>
          <w:rFonts w:ascii="仿宋_GB2312" w:hAnsi="仿宋" w:eastAsia="仿宋_GB2312" w:cs="仿宋_GB2312"/>
          <w:b w:val="0"/>
          <w:bCs w:val="0"/>
          <w:color w:val="000000"/>
          <w:sz w:val="32"/>
          <w:szCs w:val="32"/>
        </w:rPr>
        <w:t>467.33</w:t>
      </w:r>
      <w:r>
        <w:rPr>
          <w:rStyle w:val="14"/>
          <w:rFonts w:hint="eastAsia" w:ascii="仿宋_GB2312" w:hAnsi="仿宋" w:eastAsia="仿宋_GB2312" w:cs="仿宋_GB2312"/>
          <w:b w:val="0"/>
          <w:bCs w:val="0"/>
          <w:color w:val="000000"/>
          <w:sz w:val="32"/>
          <w:szCs w:val="32"/>
        </w:rPr>
        <w:t>万元，完成预算</w:t>
      </w:r>
      <w:r>
        <w:rPr>
          <w:rStyle w:val="14"/>
          <w:rFonts w:ascii="仿宋_GB2312" w:hAnsi="仿宋" w:eastAsia="仿宋_GB2312" w:cs="仿宋_GB2312"/>
          <w:b w:val="0"/>
          <w:bCs w:val="0"/>
          <w:color w:val="000000"/>
          <w:sz w:val="32"/>
          <w:szCs w:val="32"/>
        </w:rPr>
        <w:t>84.02%</w:t>
      </w:r>
      <w:r>
        <w:rPr>
          <w:rStyle w:val="14"/>
          <w:rFonts w:hint="eastAsia" w:ascii="仿宋_GB2312" w:hAnsi="仿宋" w:eastAsia="仿宋_GB2312" w:cs="仿宋_GB2312"/>
          <w:b w:val="0"/>
          <w:bCs w:val="0"/>
          <w:color w:val="000000"/>
          <w:sz w:val="32"/>
          <w:szCs w:val="32"/>
        </w:rPr>
        <w:t>，决算数小于预算数，原因是结转下年继续使用。</w:t>
      </w:r>
    </w:p>
    <w:p>
      <w:pPr>
        <w:spacing w:line="600" w:lineRule="exact"/>
        <w:ind w:firstLine="643" w:firstLineChars="200"/>
        <w:rPr>
          <w:rStyle w:val="14"/>
          <w:rFonts w:ascii="仿宋_GB2312" w:hAnsi="仿宋" w:eastAsia="仿宋_GB2312"/>
          <w:b w:val="0"/>
          <w:bCs w:val="0"/>
          <w:color w:val="000000"/>
          <w:sz w:val="32"/>
          <w:szCs w:val="32"/>
        </w:rPr>
      </w:pPr>
      <w:r>
        <w:rPr>
          <w:rStyle w:val="14"/>
          <w:rFonts w:ascii="仿宋_GB2312" w:hAnsi="仿宋" w:eastAsia="仿宋_GB2312" w:cs="仿宋_GB2312"/>
          <w:color w:val="000000"/>
          <w:sz w:val="32"/>
          <w:szCs w:val="32"/>
        </w:rPr>
        <w:t>7.</w:t>
      </w:r>
      <w:r>
        <w:rPr>
          <w:rStyle w:val="14"/>
          <w:rFonts w:hint="eastAsia" w:ascii="仿宋_GB2312" w:hAnsi="仿宋" w:eastAsia="仿宋_GB2312" w:cs="仿宋_GB2312"/>
          <w:color w:val="000000"/>
          <w:sz w:val="32"/>
          <w:szCs w:val="32"/>
        </w:rPr>
        <w:t>社会保障和就业（类）行政事业单位离退休（款）机关事业单位基本养老保险缴费支出（项）</w:t>
      </w:r>
      <w:r>
        <w:rPr>
          <w:rStyle w:val="14"/>
          <w:rFonts w:ascii="仿宋_GB2312" w:hAnsi="仿宋" w:eastAsia="仿宋_GB2312" w:cs="仿宋_GB2312"/>
          <w:color w:val="000000"/>
          <w:sz w:val="32"/>
          <w:szCs w:val="32"/>
        </w:rPr>
        <w:t>:</w:t>
      </w:r>
      <w:r>
        <w:rPr>
          <w:rStyle w:val="14"/>
          <w:rFonts w:hint="eastAsia" w:ascii="仿宋_GB2312" w:hAnsi="仿宋" w:eastAsia="仿宋_GB2312" w:cs="仿宋_GB2312"/>
          <w:b w:val="0"/>
          <w:bCs w:val="0"/>
          <w:color w:val="000000"/>
          <w:sz w:val="32"/>
          <w:szCs w:val="32"/>
        </w:rPr>
        <w:t>支出决算为</w:t>
      </w:r>
      <w:r>
        <w:rPr>
          <w:rStyle w:val="14"/>
          <w:rFonts w:ascii="仿宋_GB2312" w:hAnsi="仿宋" w:eastAsia="仿宋_GB2312" w:cs="仿宋_GB2312"/>
          <w:b w:val="0"/>
          <w:bCs w:val="0"/>
          <w:color w:val="000000"/>
          <w:sz w:val="32"/>
          <w:szCs w:val="32"/>
        </w:rPr>
        <w:t>265.07</w:t>
      </w:r>
      <w:r>
        <w:rPr>
          <w:rStyle w:val="14"/>
          <w:rFonts w:hint="eastAsia" w:ascii="仿宋_GB2312" w:hAnsi="仿宋" w:eastAsia="仿宋_GB2312" w:cs="仿宋_GB2312"/>
          <w:b w:val="0"/>
          <w:bCs w:val="0"/>
          <w:color w:val="000000"/>
          <w:sz w:val="32"/>
          <w:szCs w:val="32"/>
        </w:rPr>
        <w:t>万元，完成预算</w:t>
      </w:r>
      <w:r>
        <w:rPr>
          <w:rStyle w:val="14"/>
          <w:rFonts w:ascii="仿宋_GB2312" w:hAnsi="仿宋" w:eastAsia="仿宋_GB2312" w:cs="仿宋_GB2312"/>
          <w:b w:val="0"/>
          <w:bCs w:val="0"/>
          <w:color w:val="000000"/>
          <w:sz w:val="32"/>
          <w:szCs w:val="32"/>
        </w:rPr>
        <w:t>100%</w:t>
      </w:r>
      <w:r>
        <w:rPr>
          <w:rStyle w:val="14"/>
          <w:rFonts w:hint="eastAsia" w:ascii="仿宋_GB2312" w:hAnsi="仿宋" w:eastAsia="仿宋_GB2312" w:cs="仿宋_GB2312"/>
          <w:b w:val="0"/>
          <w:bCs w:val="0"/>
          <w:color w:val="000000"/>
          <w:sz w:val="32"/>
          <w:szCs w:val="32"/>
        </w:rPr>
        <w:t>，决算数与预算数持平。</w:t>
      </w:r>
    </w:p>
    <w:p>
      <w:pPr>
        <w:spacing w:line="600" w:lineRule="exact"/>
        <w:ind w:firstLine="643" w:firstLineChars="200"/>
        <w:rPr>
          <w:rFonts w:ascii="仿宋_GB2312" w:hAnsi="仿宋" w:eastAsia="仿宋_GB2312"/>
          <w:b/>
          <w:bCs/>
          <w:color w:val="000000"/>
          <w:sz w:val="32"/>
          <w:szCs w:val="32"/>
        </w:rPr>
      </w:pPr>
      <w:r>
        <w:rPr>
          <w:rStyle w:val="14"/>
          <w:rFonts w:ascii="仿宋_GB2312" w:hAnsi="仿宋" w:eastAsia="仿宋_GB2312" w:cs="仿宋_GB2312"/>
          <w:color w:val="000000"/>
          <w:sz w:val="32"/>
          <w:szCs w:val="32"/>
        </w:rPr>
        <w:t>8.</w:t>
      </w:r>
      <w:r>
        <w:rPr>
          <w:rStyle w:val="14"/>
          <w:rFonts w:hint="eastAsia" w:ascii="仿宋_GB2312" w:hAnsi="仿宋" w:eastAsia="仿宋_GB2312" w:cs="仿宋_GB2312"/>
          <w:color w:val="000000"/>
          <w:sz w:val="32"/>
          <w:szCs w:val="32"/>
        </w:rPr>
        <w:t>社会保障和就业（类）行政事业单位离退休（款）机关事业单位职业年金缴费支出（项）</w:t>
      </w:r>
      <w:r>
        <w:rPr>
          <w:rStyle w:val="14"/>
          <w:rFonts w:ascii="仿宋_GB2312" w:hAnsi="仿宋" w:eastAsia="仿宋_GB2312" w:cs="仿宋_GB2312"/>
          <w:color w:val="000000"/>
          <w:sz w:val="32"/>
          <w:szCs w:val="32"/>
        </w:rPr>
        <w:t>:</w:t>
      </w:r>
      <w:r>
        <w:rPr>
          <w:rStyle w:val="14"/>
          <w:rFonts w:hint="eastAsia" w:ascii="仿宋_GB2312" w:hAnsi="仿宋" w:eastAsia="仿宋_GB2312" w:cs="仿宋_GB2312"/>
          <w:b w:val="0"/>
          <w:bCs w:val="0"/>
          <w:color w:val="000000"/>
          <w:sz w:val="32"/>
          <w:szCs w:val="32"/>
        </w:rPr>
        <w:t>支出决算为</w:t>
      </w:r>
      <w:r>
        <w:rPr>
          <w:rStyle w:val="14"/>
          <w:rFonts w:ascii="仿宋_GB2312" w:hAnsi="仿宋" w:eastAsia="仿宋_GB2312" w:cs="仿宋_GB2312"/>
          <w:b w:val="0"/>
          <w:bCs w:val="0"/>
          <w:color w:val="000000"/>
          <w:sz w:val="32"/>
          <w:szCs w:val="32"/>
        </w:rPr>
        <w:t>122.02</w:t>
      </w:r>
      <w:r>
        <w:rPr>
          <w:rStyle w:val="14"/>
          <w:rFonts w:hint="eastAsia" w:ascii="仿宋_GB2312" w:hAnsi="仿宋" w:eastAsia="仿宋_GB2312" w:cs="仿宋_GB2312"/>
          <w:b w:val="0"/>
          <w:bCs w:val="0"/>
          <w:color w:val="000000"/>
          <w:sz w:val="32"/>
          <w:szCs w:val="32"/>
        </w:rPr>
        <w:t>万元，完成预算</w:t>
      </w:r>
      <w:r>
        <w:rPr>
          <w:rStyle w:val="14"/>
          <w:rFonts w:ascii="仿宋_GB2312" w:hAnsi="仿宋" w:eastAsia="仿宋_GB2312" w:cs="仿宋_GB2312"/>
          <w:b w:val="0"/>
          <w:bCs w:val="0"/>
          <w:color w:val="000000"/>
          <w:sz w:val="32"/>
          <w:szCs w:val="32"/>
        </w:rPr>
        <w:t>100%</w:t>
      </w:r>
      <w:r>
        <w:rPr>
          <w:rStyle w:val="14"/>
          <w:rFonts w:hint="eastAsia" w:ascii="仿宋_GB2312" w:hAnsi="仿宋" w:eastAsia="仿宋_GB2312" w:cs="仿宋_GB2312"/>
          <w:b w:val="0"/>
          <w:bCs w:val="0"/>
          <w:color w:val="000000"/>
          <w:sz w:val="32"/>
          <w:szCs w:val="32"/>
        </w:rPr>
        <w:t>，决算数与预算数持平。</w:t>
      </w:r>
    </w:p>
    <w:p>
      <w:pPr>
        <w:spacing w:line="600" w:lineRule="exact"/>
        <w:ind w:firstLine="643" w:firstLineChars="200"/>
        <w:rPr>
          <w:rFonts w:ascii="仿宋_GB2312" w:hAnsi="仿宋" w:eastAsia="仿宋_GB2312"/>
          <w:b/>
          <w:bCs/>
          <w:color w:val="000000"/>
          <w:sz w:val="32"/>
          <w:szCs w:val="32"/>
        </w:rPr>
      </w:pPr>
      <w:r>
        <w:rPr>
          <w:rStyle w:val="14"/>
          <w:rFonts w:ascii="仿宋_GB2312" w:hAnsi="仿宋" w:eastAsia="仿宋_GB2312" w:cs="仿宋_GB2312"/>
          <w:color w:val="000000"/>
          <w:sz w:val="32"/>
          <w:szCs w:val="32"/>
        </w:rPr>
        <w:t>9.</w:t>
      </w:r>
      <w:r>
        <w:rPr>
          <w:rStyle w:val="14"/>
          <w:rFonts w:hint="eastAsia" w:ascii="仿宋_GB2312" w:hAnsi="仿宋" w:eastAsia="仿宋_GB2312" w:cs="仿宋_GB2312"/>
          <w:color w:val="000000"/>
          <w:sz w:val="32"/>
          <w:szCs w:val="32"/>
        </w:rPr>
        <w:t>社会保障和就业（类）退役军人管理事务（款）拥军优属（项）</w:t>
      </w:r>
      <w:r>
        <w:rPr>
          <w:rStyle w:val="14"/>
          <w:rFonts w:ascii="仿宋_GB2312" w:hAnsi="仿宋" w:eastAsia="仿宋_GB2312" w:cs="仿宋_GB2312"/>
          <w:color w:val="000000"/>
          <w:sz w:val="32"/>
          <w:szCs w:val="32"/>
        </w:rPr>
        <w:t>:</w:t>
      </w:r>
      <w:r>
        <w:rPr>
          <w:rStyle w:val="14"/>
          <w:rFonts w:hint="eastAsia" w:ascii="仿宋_GB2312" w:hAnsi="仿宋" w:eastAsia="仿宋_GB2312" w:cs="仿宋_GB2312"/>
          <w:b w:val="0"/>
          <w:bCs w:val="0"/>
          <w:color w:val="000000"/>
          <w:sz w:val="32"/>
          <w:szCs w:val="32"/>
        </w:rPr>
        <w:t>支出决算为</w:t>
      </w:r>
      <w:r>
        <w:rPr>
          <w:rStyle w:val="14"/>
          <w:rFonts w:ascii="仿宋_GB2312" w:hAnsi="仿宋" w:eastAsia="仿宋_GB2312" w:cs="仿宋_GB2312"/>
          <w:b w:val="0"/>
          <w:bCs w:val="0"/>
          <w:color w:val="000000"/>
          <w:sz w:val="32"/>
          <w:szCs w:val="32"/>
        </w:rPr>
        <w:t>1.40</w:t>
      </w:r>
      <w:r>
        <w:rPr>
          <w:rStyle w:val="14"/>
          <w:rFonts w:hint="eastAsia" w:ascii="仿宋_GB2312" w:hAnsi="仿宋" w:eastAsia="仿宋_GB2312" w:cs="仿宋_GB2312"/>
          <w:b w:val="0"/>
          <w:bCs w:val="0"/>
          <w:color w:val="000000"/>
          <w:sz w:val="32"/>
          <w:szCs w:val="32"/>
        </w:rPr>
        <w:t>万元，完成预算</w:t>
      </w:r>
      <w:r>
        <w:rPr>
          <w:rStyle w:val="14"/>
          <w:rFonts w:ascii="仿宋_GB2312" w:hAnsi="仿宋" w:eastAsia="仿宋_GB2312" w:cs="仿宋_GB2312"/>
          <w:b w:val="0"/>
          <w:bCs w:val="0"/>
          <w:color w:val="000000"/>
          <w:sz w:val="32"/>
          <w:szCs w:val="32"/>
        </w:rPr>
        <w:t>100%</w:t>
      </w:r>
      <w:r>
        <w:rPr>
          <w:rStyle w:val="14"/>
          <w:rFonts w:hint="eastAsia" w:ascii="仿宋_GB2312" w:hAnsi="仿宋" w:eastAsia="仿宋_GB2312" w:cs="仿宋_GB2312"/>
          <w:b w:val="0"/>
          <w:bCs w:val="0"/>
          <w:color w:val="000000"/>
          <w:sz w:val="32"/>
          <w:szCs w:val="32"/>
        </w:rPr>
        <w:t>，决算数与预算数持平。</w:t>
      </w:r>
    </w:p>
    <w:p>
      <w:pPr>
        <w:spacing w:line="600" w:lineRule="exact"/>
        <w:ind w:firstLine="643" w:firstLineChars="200"/>
        <w:rPr>
          <w:rFonts w:ascii="仿宋_GB2312" w:hAnsi="仿宋" w:eastAsia="仿宋_GB2312"/>
          <w:color w:val="000000"/>
          <w:sz w:val="32"/>
          <w:szCs w:val="32"/>
        </w:rPr>
      </w:pPr>
      <w:r>
        <w:rPr>
          <w:rStyle w:val="14"/>
          <w:rFonts w:ascii="仿宋_GB2312" w:hAnsi="仿宋" w:eastAsia="仿宋_GB2312" w:cs="仿宋_GB2312"/>
          <w:color w:val="000000"/>
          <w:sz w:val="32"/>
          <w:szCs w:val="32"/>
        </w:rPr>
        <w:t>10.</w:t>
      </w:r>
      <w:r>
        <w:rPr>
          <w:rFonts w:hint="eastAsia" w:ascii="仿宋_GB2312" w:hAnsi="仿宋" w:eastAsia="仿宋_GB2312" w:cs="仿宋_GB2312"/>
          <w:b/>
          <w:bCs/>
          <w:color w:val="000000"/>
          <w:sz w:val="32"/>
          <w:szCs w:val="32"/>
        </w:rPr>
        <w:t>卫生健康</w:t>
      </w:r>
      <w:r>
        <w:rPr>
          <w:rStyle w:val="14"/>
          <w:rFonts w:hint="eastAsia" w:ascii="仿宋_GB2312" w:hAnsi="仿宋" w:eastAsia="仿宋_GB2312" w:cs="仿宋_GB2312"/>
          <w:color w:val="000000"/>
          <w:sz w:val="32"/>
          <w:szCs w:val="32"/>
        </w:rPr>
        <w:t>（类）公共卫生（款）重大公共卫生专项（项）</w:t>
      </w:r>
      <w:r>
        <w:rPr>
          <w:rStyle w:val="14"/>
          <w:rFonts w:ascii="仿宋_GB2312" w:hAnsi="仿宋" w:eastAsia="仿宋_GB2312" w:cs="仿宋_GB2312"/>
          <w:color w:val="000000"/>
          <w:sz w:val="32"/>
          <w:szCs w:val="32"/>
        </w:rPr>
        <w:t>:</w:t>
      </w:r>
      <w:r>
        <w:rPr>
          <w:rStyle w:val="14"/>
          <w:rFonts w:hint="eastAsia" w:ascii="仿宋_GB2312" w:hAnsi="仿宋" w:eastAsia="仿宋_GB2312" w:cs="仿宋_GB2312"/>
          <w:b w:val="0"/>
          <w:bCs w:val="0"/>
          <w:color w:val="000000"/>
          <w:sz w:val="32"/>
          <w:szCs w:val="32"/>
        </w:rPr>
        <w:t>支出决算为</w:t>
      </w:r>
      <w:r>
        <w:rPr>
          <w:rStyle w:val="14"/>
          <w:rFonts w:ascii="仿宋_GB2312" w:hAnsi="仿宋" w:eastAsia="仿宋_GB2312" w:cs="仿宋_GB2312"/>
          <w:b w:val="0"/>
          <w:bCs w:val="0"/>
          <w:color w:val="000000"/>
          <w:sz w:val="32"/>
          <w:szCs w:val="32"/>
        </w:rPr>
        <w:t>8.00</w:t>
      </w:r>
      <w:r>
        <w:rPr>
          <w:rStyle w:val="14"/>
          <w:rFonts w:hint="eastAsia" w:ascii="仿宋_GB2312" w:hAnsi="仿宋" w:eastAsia="仿宋_GB2312" w:cs="仿宋_GB2312"/>
          <w:b w:val="0"/>
          <w:bCs w:val="0"/>
          <w:color w:val="000000"/>
          <w:sz w:val="32"/>
          <w:szCs w:val="32"/>
        </w:rPr>
        <w:t>万元，完成预算</w:t>
      </w:r>
      <w:r>
        <w:rPr>
          <w:rStyle w:val="14"/>
          <w:rFonts w:ascii="仿宋_GB2312" w:hAnsi="仿宋" w:eastAsia="仿宋_GB2312" w:cs="仿宋_GB2312"/>
          <w:b w:val="0"/>
          <w:bCs w:val="0"/>
          <w:color w:val="000000"/>
          <w:sz w:val="32"/>
          <w:szCs w:val="32"/>
        </w:rPr>
        <w:t>100%</w:t>
      </w:r>
      <w:r>
        <w:rPr>
          <w:rStyle w:val="14"/>
          <w:rFonts w:hint="eastAsia" w:ascii="仿宋_GB2312" w:hAnsi="仿宋" w:eastAsia="仿宋_GB2312" w:cs="仿宋_GB2312"/>
          <w:b w:val="0"/>
          <w:bCs w:val="0"/>
          <w:color w:val="000000"/>
          <w:sz w:val="32"/>
          <w:szCs w:val="32"/>
        </w:rPr>
        <w:t>，决算数与预算数持平。</w:t>
      </w:r>
    </w:p>
    <w:p>
      <w:pPr>
        <w:spacing w:line="600" w:lineRule="exact"/>
        <w:ind w:firstLine="643" w:firstLineChars="200"/>
        <w:rPr>
          <w:rFonts w:ascii="仿宋_GB2312" w:hAnsi="仿宋" w:eastAsia="仿宋_GB2312"/>
          <w:color w:val="000000"/>
          <w:sz w:val="32"/>
          <w:szCs w:val="32"/>
        </w:rPr>
      </w:pPr>
      <w:r>
        <w:rPr>
          <w:rStyle w:val="14"/>
          <w:rFonts w:ascii="仿宋_GB2312" w:hAnsi="仿宋" w:eastAsia="仿宋_GB2312" w:cs="仿宋_GB2312"/>
          <w:color w:val="000000"/>
          <w:sz w:val="32"/>
          <w:szCs w:val="32"/>
        </w:rPr>
        <w:t>11.</w:t>
      </w:r>
      <w:r>
        <w:rPr>
          <w:rFonts w:hint="eastAsia" w:ascii="仿宋_GB2312" w:hAnsi="仿宋" w:eastAsia="仿宋_GB2312" w:cs="仿宋_GB2312"/>
          <w:b/>
          <w:bCs/>
          <w:color w:val="000000"/>
          <w:sz w:val="32"/>
          <w:szCs w:val="32"/>
        </w:rPr>
        <w:t>卫生健康</w:t>
      </w:r>
      <w:r>
        <w:rPr>
          <w:rStyle w:val="14"/>
          <w:rFonts w:hint="eastAsia" w:ascii="仿宋_GB2312" w:hAnsi="仿宋" w:eastAsia="仿宋_GB2312" w:cs="仿宋_GB2312"/>
          <w:color w:val="000000"/>
          <w:sz w:val="32"/>
          <w:szCs w:val="32"/>
        </w:rPr>
        <w:t>（类）行政事业单位医疗（款）行政单位医疗（项）</w:t>
      </w:r>
      <w:r>
        <w:rPr>
          <w:rStyle w:val="14"/>
          <w:rFonts w:ascii="仿宋_GB2312" w:hAnsi="仿宋" w:eastAsia="仿宋_GB2312" w:cs="仿宋_GB2312"/>
          <w:color w:val="000000"/>
          <w:sz w:val="32"/>
          <w:szCs w:val="32"/>
        </w:rPr>
        <w:t>:</w:t>
      </w:r>
      <w:r>
        <w:rPr>
          <w:rStyle w:val="14"/>
          <w:rFonts w:hint="eastAsia" w:ascii="仿宋_GB2312" w:hAnsi="仿宋" w:eastAsia="仿宋_GB2312" w:cs="仿宋_GB2312"/>
          <w:b w:val="0"/>
          <w:bCs w:val="0"/>
          <w:color w:val="000000"/>
          <w:sz w:val="32"/>
          <w:szCs w:val="32"/>
        </w:rPr>
        <w:t>支出决算为</w:t>
      </w:r>
      <w:r>
        <w:rPr>
          <w:rStyle w:val="14"/>
          <w:rFonts w:ascii="仿宋_GB2312" w:hAnsi="仿宋" w:eastAsia="仿宋_GB2312" w:cs="仿宋_GB2312"/>
          <w:b w:val="0"/>
          <w:bCs w:val="0"/>
          <w:color w:val="000000"/>
          <w:sz w:val="32"/>
          <w:szCs w:val="32"/>
        </w:rPr>
        <w:t>211.08</w:t>
      </w:r>
      <w:r>
        <w:rPr>
          <w:rStyle w:val="14"/>
          <w:rFonts w:hint="eastAsia" w:ascii="仿宋_GB2312" w:hAnsi="仿宋" w:eastAsia="仿宋_GB2312" w:cs="仿宋_GB2312"/>
          <w:b w:val="0"/>
          <w:bCs w:val="0"/>
          <w:color w:val="000000"/>
          <w:sz w:val="32"/>
          <w:szCs w:val="32"/>
        </w:rPr>
        <w:t>万元，完成预算</w:t>
      </w:r>
      <w:r>
        <w:rPr>
          <w:rStyle w:val="14"/>
          <w:rFonts w:ascii="仿宋_GB2312" w:hAnsi="仿宋" w:eastAsia="仿宋_GB2312" w:cs="仿宋_GB2312"/>
          <w:b w:val="0"/>
          <w:bCs w:val="0"/>
          <w:color w:val="000000"/>
          <w:sz w:val="32"/>
          <w:szCs w:val="32"/>
        </w:rPr>
        <w:t>100%</w:t>
      </w:r>
      <w:r>
        <w:rPr>
          <w:rStyle w:val="14"/>
          <w:rFonts w:hint="eastAsia" w:ascii="仿宋_GB2312" w:hAnsi="仿宋" w:eastAsia="仿宋_GB2312" w:cs="仿宋_GB2312"/>
          <w:b w:val="0"/>
          <w:bCs w:val="0"/>
          <w:color w:val="000000"/>
          <w:sz w:val="32"/>
          <w:szCs w:val="32"/>
        </w:rPr>
        <w:t>，决算数与预算数持平。</w:t>
      </w:r>
    </w:p>
    <w:p>
      <w:pPr>
        <w:spacing w:line="600" w:lineRule="exact"/>
        <w:ind w:firstLine="643" w:firstLineChars="200"/>
        <w:rPr>
          <w:rFonts w:ascii="仿宋_GB2312" w:hAnsi="仿宋" w:eastAsia="仿宋_GB2312"/>
          <w:color w:val="000000"/>
          <w:sz w:val="32"/>
          <w:szCs w:val="32"/>
        </w:rPr>
      </w:pPr>
      <w:r>
        <w:rPr>
          <w:rStyle w:val="14"/>
          <w:rFonts w:ascii="仿宋_GB2312" w:hAnsi="仿宋" w:eastAsia="仿宋_GB2312" w:cs="仿宋_GB2312"/>
          <w:color w:val="000000"/>
          <w:sz w:val="32"/>
          <w:szCs w:val="32"/>
        </w:rPr>
        <w:t>12.</w:t>
      </w:r>
      <w:r>
        <w:rPr>
          <w:rFonts w:hint="eastAsia" w:ascii="仿宋_GB2312" w:hAnsi="仿宋" w:eastAsia="仿宋_GB2312" w:cs="仿宋_GB2312"/>
          <w:b/>
          <w:bCs/>
          <w:color w:val="000000"/>
          <w:sz w:val="32"/>
          <w:szCs w:val="32"/>
        </w:rPr>
        <w:t>农林水支出</w:t>
      </w:r>
      <w:r>
        <w:rPr>
          <w:rStyle w:val="14"/>
          <w:rFonts w:hint="eastAsia" w:ascii="仿宋_GB2312" w:hAnsi="仿宋" w:eastAsia="仿宋_GB2312" w:cs="仿宋_GB2312"/>
          <w:color w:val="000000"/>
          <w:sz w:val="32"/>
          <w:szCs w:val="32"/>
        </w:rPr>
        <w:t>（类）扶贫（款）其他扶贫支出（项）</w:t>
      </w:r>
      <w:r>
        <w:rPr>
          <w:rStyle w:val="14"/>
          <w:rFonts w:ascii="仿宋_GB2312" w:hAnsi="仿宋" w:eastAsia="仿宋_GB2312" w:cs="仿宋_GB2312"/>
          <w:color w:val="000000"/>
          <w:sz w:val="32"/>
          <w:szCs w:val="32"/>
        </w:rPr>
        <w:t>:</w:t>
      </w:r>
      <w:r>
        <w:rPr>
          <w:rStyle w:val="14"/>
          <w:rFonts w:hint="eastAsia" w:ascii="仿宋_GB2312" w:hAnsi="仿宋" w:eastAsia="仿宋_GB2312" w:cs="仿宋_GB2312"/>
          <w:b w:val="0"/>
          <w:bCs w:val="0"/>
          <w:color w:val="000000"/>
          <w:sz w:val="32"/>
          <w:szCs w:val="32"/>
        </w:rPr>
        <w:t>支出决算为</w:t>
      </w:r>
      <w:r>
        <w:rPr>
          <w:rStyle w:val="14"/>
          <w:rFonts w:ascii="仿宋_GB2312" w:hAnsi="仿宋" w:eastAsia="仿宋_GB2312" w:cs="仿宋_GB2312"/>
          <w:b w:val="0"/>
          <w:bCs w:val="0"/>
          <w:color w:val="000000"/>
          <w:sz w:val="32"/>
          <w:szCs w:val="32"/>
        </w:rPr>
        <w:t>0.40</w:t>
      </w:r>
      <w:r>
        <w:rPr>
          <w:rStyle w:val="14"/>
          <w:rFonts w:hint="eastAsia" w:ascii="仿宋_GB2312" w:hAnsi="仿宋" w:eastAsia="仿宋_GB2312" w:cs="仿宋_GB2312"/>
          <w:b w:val="0"/>
          <w:bCs w:val="0"/>
          <w:color w:val="000000"/>
          <w:sz w:val="32"/>
          <w:szCs w:val="32"/>
        </w:rPr>
        <w:t>万元，完成预算</w:t>
      </w:r>
      <w:r>
        <w:rPr>
          <w:rStyle w:val="14"/>
          <w:rFonts w:ascii="仿宋_GB2312" w:hAnsi="仿宋" w:eastAsia="仿宋_GB2312" w:cs="仿宋_GB2312"/>
          <w:b w:val="0"/>
          <w:bCs w:val="0"/>
          <w:color w:val="000000"/>
          <w:sz w:val="32"/>
          <w:szCs w:val="32"/>
        </w:rPr>
        <w:t>100%</w:t>
      </w:r>
      <w:r>
        <w:rPr>
          <w:rStyle w:val="14"/>
          <w:rFonts w:hint="eastAsia" w:ascii="仿宋_GB2312" w:hAnsi="仿宋" w:eastAsia="仿宋_GB2312" w:cs="仿宋_GB2312"/>
          <w:b w:val="0"/>
          <w:bCs w:val="0"/>
          <w:color w:val="000000"/>
          <w:sz w:val="32"/>
          <w:szCs w:val="32"/>
        </w:rPr>
        <w:t>，决算数与预算数持平。</w:t>
      </w:r>
    </w:p>
    <w:p>
      <w:pPr>
        <w:spacing w:line="600" w:lineRule="exact"/>
        <w:ind w:firstLine="643" w:firstLineChars="200"/>
        <w:rPr>
          <w:rStyle w:val="14"/>
          <w:rFonts w:ascii="仿宋_GB2312" w:hAnsi="仿宋" w:eastAsia="仿宋_GB2312"/>
          <w:b w:val="0"/>
          <w:bCs w:val="0"/>
          <w:color w:val="000000"/>
          <w:sz w:val="32"/>
          <w:szCs w:val="32"/>
        </w:rPr>
      </w:pPr>
      <w:r>
        <w:rPr>
          <w:rStyle w:val="14"/>
          <w:rFonts w:ascii="仿宋_GB2312" w:hAnsi="仿宋" w:eastAsia="仿宋_GB2312" w:cs="仿宋_GB2312"/>
          <w:color w:val="000000"/>
          <w:sz w:val="32"/>
          <w:szCs w:val="32"/>
        </w:rPr>
        <w:t>13.</w:t>
      </w:r>
      <w:r>
        <w:rPr>
          <w:rFonts w:hint="eastAsia" w:ascii="仿宋_GB2312" w:hAnsi="仿宋" w:eastAsia="仿宋_GB2312" w:cs="仿宋_GB2312"/>
          <w:b/>
          <w:bCs/>
          <w:color w:val="000000"/>
          <w:sz w:val="32"/>
          <w:szCs w:val="32"/>
        </w:rPr>
        <w:t>住房保障支出</w:t>
      </w:r>
      <w:r>
        <w:rPr>
          <w:rStyle w:val="14"/>
          <w:rFonts w:hint="eastAsia" w:ascii="仿宋_GB2312" w:hAnsi="仿宋" w:eastAsia="仿宋_GB2312" w:cs="仿宋_GB2312"/>
          <w:color w:val="000000"/>
          <w:sz w:val="32"/>
          <w:szCs w:val="32"/>
        </w:rPr>
        <w:t>（类）住房改革支出（款）住房公积金（项）</w:t>
      </w:r>
      <w:r>
        <w:rPr>
          <w:rStyle w:val="14"/>
          <w:rFonts w:ascii="仿宋_GB2312" w:hAnsi="仿宋" w:eastAsia="仿宋_GB2312" w:cs="仿宋_GB2312"/>
          <w:color w:val="000000"/>
          <w:sz w:val="32"/>
          <w:szCs w:val="32"/>
        </w:rPr>
        <w:t>:</w:t>
      </w:r>
      <w:r>
        <w:rPr>
          <w:rStyle w:val="14"/>
          <w:rFonts w:hint="eastAsia" w:ascii="仿宋_GB2312" w:hAnsi="仿宋" w:eastAsia="仿宋_GB2312" w:cs="仿宋_GB2312"/>
          <w:b w:val="0"/>
          <w:bCs w:val="0"/>
          <w:color w:val="000000"/>
          <w:sz w:val="32"/>
          <w:szCs w:val="32"/>
        </w:rPr>
        <w:t>支出决算为</w:t>
      </w:r>
      <w:r>
        <w:rPr>
          <w:rStyle w:val="14"/>
          <w:rFonts w:ascii="仿宋_GB2312" w:hAnsi="仿宋" w:eastAsia="仿宋_GB2312" w:cs="仿宋_GB2312"/>
          <w:b w:val="0"/>
          <w:bCs w:val="0"/>
          <w:color w:val="000000"/>
          <w:sz w:val="32"/>
          <w:szCs w:val="32"/>
        </w:rPr>
        <w:t>313.54</w:t>
      </w:r>
      <w:r>
        <w:rPr>
          <w:rStyle w:val="14"/>
          <w:rFonts w:hint="eastAsia" w:ascii="仿宋_GB2312" w:hAnsi="仿宋" w:eastAsia="仿宋_GB2312" w:cs="仿宋_GB2312"/>
          <w:b w:val="0"/>
          <w:bCs w:val="0"/>
          <w:color w:val="000000"/>
          <w:sz w:val="32"/>
          <w:szCs w:val="32"/>
        </w:rPr>
        <w:t>万元，完成预算</w:t>
      </w:r>
      <w:r>
        <w:rPr>
          <w:rStyle w:val="14"/>
          <w:rFonts w:ascii="仿宋_GB2312" w:hAnsi="仿宋" w:eastAsia="仿宋_GB2312" w:cs="仿宋_GB2312"/>
          <w:b w:val="0"/>
          <w:bCs w:val="0"/>
          <w:color w:val="000000"/>
          <w:sz w:val="32"/>
          <w:szCs w:val="32"/>
        </w:rPr>
        <w:t>100%</w:t>
      </w:r>
      <w:r>
        <w:rPr>
          <w:rStyle w:val="14"/>
          <w:rFonts w:hint="eastAsia" w:ascii="仿宋_GB2312" w:hAnsi="仿宋" w:eastAsia="仿宋_GB2312" w:cs="仿宋_GB2312"/>
          <w:b w:val="0"/>
          <w:bCs w:val="0"/>
          <w:color w:val="000000"/>
          <w:sz w:val="32"/>
          <w:szCs w:val="32"/>
        </w:rPr>
        <w:t>，决算数与预算数持平。</w:t>
      </w:r>
    </w:p>
    <w:p>
      <w:pPr>
        <w:spacing w:line="600" w:lineRule="exact"/>
        <w:ind w:firstLine="643" w:firstLineChars="200"/>
        <w:rPr>
          <w:rStyle w:val="14"/>
          <w:rFonts w:ascii="仿宋_GB2312" w:hAnsi="仿宋" w:eastAsia="仿宋_GB2312"/>
          <w:b w:val="0"/>
          <w:bCs w:val="0"/>
          <w:color w:val="000000"/>
          <w:sz w:val="32"/>
          <w:szCs w:val="32"/>
        </w:rPr>
      </w:pPr>
      <w:r>
        <w:rPr>
          <w:rStyle w:val="14"/>
          <w:rFonts w:ascii="仿宋_GB2312" w:hAnsi="仿宋" w:eastAsia="仿宋_GB2312" w:cs="仿宋_GB2312"/>
          <w:color w:val="000000"/>
          <w:sz w:val="32"/>
          <w:szCs w:val="32"/>
        </w:rPr>
        <w:t>14.</w:t>
      </w:r>
      <w:r>
        <w:rPr>
          <w:rFonts w:hint="eastAsia" w:ascii="仿宋_GB2312" w:hAnsi="仿宋" w:eastAsia="仿宋_GB2312" w:cs="仿宋_GB2312"/>
          <w:b/>
          <w:bCs/>
          <w:color w:val="000000"/>
          <w:sz w:val="32"/>
          <w:szCs w:val="32"/>
        </w:rPr>
        <w:t>住房保障支出</w:t>
      </w:r>
      <w:r>
        <w:rPr>
          <w:rStyle w:val="14"/>
          <w:rFonts w:hint="eastAsia" w:ascii="仿宋_GB2312" w:hAnsi="仿宋" w:eastAsia="仿宋_GB2312" w:cs="仿宋_GB2312"/>
          <w:color w:val="000000"/>
          <w:sz w:val="32"/>
          <w:szCs w:val="32"/>
        </w:rPr>
        <w:t>（类）住房改革支出（款）购房补贴（项）</w:t>
      </w:r>
      <w:r>
        <w:rPr>
          <w:rStyle w:val="14"/>
          <w:rFonts w:ascii="仿宋_GB2312" w:hAnsi="仿宋" w:eastAsia="仿宋_GB2312" w:cs="仿宋_GB2312"/>
          <w:color w:val="000000"/>
          <w:sz w:val="32"/>
          <w:szCs w:val="32"/>
        </w:rPr>
        <w:t>:</w:t>
      </w:r>
      <w:r>
        <w:rPr>
          <w:rStyle w:val="14"/>
          <w:rFonts w:hint="eastAsia" w:ascii="仿宋_GB2312" w:hAnsi="仿宋" w:eastAsia="仿宋_GB2312" w:cs="仿宋_GB2312"/>
          <w:b w:val="0"/>
          <w:bCs w:val="0"/>
          <w:color w:val="000000"/>
          <w:sz w:val="32"/>
          <w:szCs w:val="32"/>
        </w:rPr>
        <w:t>支出决算为</w:t>
      </w:r>
      <w:r>
        <w:rPr>
          <w:rStyle w:val="14"/>
          <w:rFonts w:ascii="仿宋_GB2312" w:hAnsi="仿宋" w:eastAsia="仿宋_GB2312" w:cs="仿宋_GB2312"/>
          <w:b w:val="0"/>
          <w:bCs w:val="0"/>
          <w:color w:val="000000"/>
          <w:sz w:val="32"/>
          <w:szCs w:val="32"/>
        </w:rPr>
        <w:t>2.03</w:t>
      </w:r>
      <w:r>
        <w:rPr>
          <w:rStyle w:val="14"/>
          <w:rFonts w:hint="eastAsia" w:ascii="仿宋_GB2312" w:hAnsi="仿宋" w:eastAsia="仿宋_GB2312" w:cs="仿宋_GB2312"/>
          <w:b w:val="0"/>
          <w:bCs w:val="0"/>
          <w:color w:val="000000"/>
          <w:sz w:val="32"/>
          <w:szCs w:val="32"/>
        </w:rPr>
        <w:t>万元，完成预算</w:t>
      </w:r>
      <w:r>
        <w:rPr>
          <w:rStyle w:val="14"/>
          <w:rFonts w:ascii="仿宋_GB2312" w:hAnsi="仿宋" w:eastAsia="仿宋_GB2312" w:cs="仿宋_GB2312"/>
          <w:b w:val="0"/>
          <w:bCs w:val="0"/>
          <w:color w:val="000000"/>
          <w:sz w:val="32"/>
          <w:szCs w:val="32"/>
        </w:rPr>
        <w:t>100%</w:t>
      </w:r>
      <w:r>
        <w:rPr>
          <w:rStyle w:val="14"/>
          <w:rFonts w:hint="eastAsia" w:ascii="仿宋_GB2312" w:hAnsi="仿宋" w:eastAsia="仿宋_GB2312" w:cs="仿宋_GB2312"/>
          <w:b w:val="0"/>
          <w:bCs w:val="0"/>
          <w:color w:val="000000"/>
          <w:sz w:val="32"/>
          <w:szCs w:val="32"/>
        </w:rPr>
        <w:t>，决算数与预算数持平。</w:t>
      </w:r>
    </w:p>
    <w:p>
      <w:pPr>
        <w:spacing w:line="600" w:lineRule="exact"/>
        <w:ind w:firstLine="643" w:firstLineChars="200"/>
        <w:rPr>
          <w:rFonts w:ascii="仿宋_GB2312" w:hAnsi="仿宋" w:eastAsia="仿宋_GB2312"/>
          <w:color w:val="000000"/>
          <w:sz w:val="32"/>
          <w:szCs w:val="32"/>
        </w:rPr>
      </w:pPr>
      <w:r>
        <w:rPr>
          <w:rStyle w:val="14"/>
          <w:rFonts w:ascii="仿宋_GB2312" w:hAnsi="仿宋" w:eastAsia="仿宋_GB2312" w:cs="仿宋_GB2312"/>
          <w:color w:val="000000"/>
          <w:sz w:val="32"/>
          <w:szCs w:val="32"/>
        </w:rPr>
        <w:t>15.</w:t>
      </w:r>
      <w:r>
        <w:rPr>
          <w:rFonts w:hint="eastAsia" w:ascii="仿宋_GB2312" w:hAnsi="仿宋" w:eastAsia="仿宋_GB2312" w:cs="仿宋_GB2312"/>
          <w:b/>
          <w:bCs/>
          <w:color w:val="000000"/>
          <w:sz w:val="32"/>
          <w:szCs w:val="32"/>
        </w:rPr>
        <w:t>其他支出</w:t>
      </w:r>
      <w:r>
        <w:rPr>
          <w:rStyle w:val="14"/>
          <w:rFonts w:hint="eastAsia" w:ascii="仿宋_GB2312" w:hAnsi="仿宋" w:eastAsia="仿宋_GB2312" w:cs="仿宋_GB2312"/>
          <w:color w:val="000000"/>
          <w:sz w:val="32"/>
          <w:szCs w:val="32"/>
        </w:rPr>
        <w:t>（类）其他支出（款）其他支出（项）</w:t>
      </w:r>
      <w:r>
        <w:rPr>
          <w:rStyle w:val="14"/>
          <w:rFonts w:ascii="仿宋_GB2312" w:hAnsi="仿宋" w:eastAsia="仿宋_GB2312" w:cs="仿宋_GB2312"/>
          <w:color w:val="000000"/>
          <w:sz w:val="32"/>
          <w:szCs w:val="32"/>
        </w:rPr>
        <w:t>:</w:t>
      </w:r>
      <w:r>
        <w:rPr>
          <w:rStyle w:val="14"/>
          <w:rFonts w:hint="eastAsia" w:ascii="仿宋_GB2312" w:hAnsi="仿宋" w:eastAsia="仿宋_GB2312" w:cs="仿宋_GB2312"/>
          <w:b w:val="0"/>
          <w:bCs w:val="0"/>
          <w:color w:val="000000"/>
          <w:sz w:val="32"/>
          <w:szCs w:val="32"/>
        </w:rPr>
        <w:t>支出决算为</w:t>
      </w:r>
      <w:r>
        <w:rPr>
          <w:rStyle w:val="14"/>
          <w:rFonts w:ascii="仿宋_GB2312" w:hAnsi="仿宋" w:eastAsia="仿宋_GB2312" w:cs="仿宋_GB2312"/>
          <w:b w:val="0"/>
          <w:bCs w:val="0"/>
          <w:color w:val="000000"/>
          <w:sz w:val="32"/>
          <w:szCs w:val="32"/>
        </w:rPr>
        <w:t>1.00</w:t>
      </w:r>
      <w:r>
        <w:rPr>
          <w:rStyle w:val="14"/>
          <w:rFonts w:hint="eastAsia" w:ascii="仿宋_GB2312" w:hAnsi="仿宋" w:eastAsia="仿宋_GB2312" w:cs="仿宋_GB2312"/>
          <w:b w:val="0"/>
          <w:bCs w:val="0"/>
          <w:color w:val="000000"/>
          <w:sz w:val="32"/>
          <w:szCs w:val="32"/>
        </w:rPr>
        <w:t>万元，完成预算</w:t>
      </w:r>
      <w:r>
        <w:rPr>
          <w:rStyle w:val="14"/>
          <w:rFonts w:ascii="仿宋_GB2312" w:hAnsi="仿宋" w:eastAsia="仿宋_GB2312" w:cs="仿宋_GB2312"/>
          <w:b w:val="0"/>
          <w:bCs w:val="0"/>
          <w:color w:val="000000"/>
          <w:sz w:val="32"/>
          <w:szCs w:val="32"/>
        </w:rPr>
        <w:t>100%</w:t>
      </w:r>
      <w:r>
        <w:rPr>
          <w:rStyle w:val="14"/>
          <w:rFonts w:hint="eastAsia" w:ascii="仿宋_GB2312" w:hAnsi="仿宋" w:eastAsia="仿宋_GB2312" w:cs="仿宋_GB2312"/>
          <w:b w:val="0"/>
          <w:bCs w:val="0"/>
          <w:color w:val="000000"/>
          <w:sz w:val="32"/>
          <w:szCs w:val="32"/>
        </w:rPr>
        <w:t>，决算数与预算数持平。</w:t>
      </w:r>
    </w:p>
    <w:p>
      <w:pPr>
        <w:tabs>
          <w:tab w:val="right" w:pos="8306"/>
        </w:tabs>
        <w:spacing w:line="600" w:lineRule="exact"/>
        <w:ind w:firstLine="640"/>
        <w:outlineLvl w:val="1"/>
        <w:rPr>
          <w:rStyle w:val="17"/>
        </w:rPr>
      </w:pPr>
      <w:bookmarkStart w:id="41" w:name="_Toc15396608"/>
      <w:bookmarkStart w:id="42" w:name="_Toc15377214"/>
      <w:r>
        <w:rPr>
          <w:rFonts w:hint="eastAsia" w:ascii="黑体" w:eastAsia="黑体" w:cs="黑体"/>
          <w:color w:val="000000"/>
          <w:sz w:val="32"/>
          <w:szCs w:val="32"/>
        </w:rPr>
        <w:t>六</w:t>
      </w:r>
      <w:r>
        <w:rPr>
          <w:rFonts w:hint="eastAsia" w:ascii="黑体" w:eastAsia="黑体" w:cs="黑体"/>
          <w:b/>
          <w:bCs/>
          <w:color w:val="000000"/>
          <w:sz w:val="32"/>
          <w:szCs w:val="32"/>
        </w:rPr>
        <w:t>、</w:t>
      </w:r>
      <w:r>
        <w:rPr>
          <w:rFonts w:hint="eastAsia" w:ascii="黑体" w:hAnsi="黑体" w:eastAsia="黑体" w:cs="黑体"/>
          <w:b/>
          <w:bCs/>
          <w:color w:val="000000"/>
          <w:sz w:val="32"/>
          <w:szCs w:val="32"/>
        </w:rPr>
        <w:t>一</w:t>
      </w:r>
      <w:r>
        <w:rPr>
          <w:rStyle w:val="17"/>
          <w:rFonts w:hint="eastAsia" w:ascii="黑体" w:hAnsi="黑体" w:eastAsia="黑体" w:cs="黑体"/>
          <w:b w:val="0"/>
          <w:bCs w:val="0"/>
        </w:rPr>
        <w:t>般公共预算财政拨款基本支出决算情况说明</w:t>
      </w:r>
      <w:bookmarkEnd w:id="41"/>
      <w:bookmarkEnd w:id="42"/>
      <w:r>
        <w:rPr>
          <w:rStyle w:val="17"/>
          <w:rFonts w:ascii="黑体" w:hAnsi="黑体" w:eastAsia="黑体" w:cs="Times New Roman"/>
          <w:b w:val="0"/>
          <w:bCs w:val="0"/>
        </w:rPr>
        <w:tab/>
      </w:r>
    </w:p>
    <w:p>
      <w:pPr>
        <w:spacing w:line="600" w:lineRule="exact"/>
        <w:ind w:firstLine="645"/>
        <w:rPr>
          <w:rFonts w:ascii="仿宋_GB2312" w:hAnsi="仿宋" w:eastAsia="仿宋_GB2312"/>
          <w:color w:val="000000"/>
          <w:sz w:val="32"/>
          <w:szCs w:val="32"/>
        </w:rPr>
      </w:pPr>
      <w:r>
        <w:rPr>
          <w:rFonts w:ascii="仿宋_GB2312" w:hAnsi="仿宋" w:eastAsia="仿宋_GB2312" w:cs="仿宋_GB2312"/>
          <w:color w:val="000000"/>
          <w:sz w:val="32"/>
          <w:szCs w:val="32"/>
        </w:rPr>
        <w:t>2019</w:t>
      </w:r>
      <w:r>
        <w:rPr>
          <w:rFonts w:hint="eastAsia" w:ascii="仿宋_GB2312" w:hAnsi="仿宋" w:eastAsia="仿宋_GB2312" w:cs="仿宋_GB2312"/>
          <w:color w:val="000000"/>
          <w:sz w:val="32"/>
          <w:szCs w:val="32"/>
        </w:rPr>
        <w:t>年一般公共预算财政拨款基本支出</w:t>
      </w:r>
      <w:r>
        <w:rPr>
          <w:rFonts w:ascii="仿宋_GB2312" w:hAnsi="仿宋" w:eastAsia="仿宋_GB2312" w:cs="仿宋_GB2312"/>
          <w:color w:val="000000"/>
          <w:sz w:val="32"/>
          <w:szCs w:val="32"/>
        </w:rPr>
        <w:t>4,787.3</w:t>
      </w:r>
      <w:r>
        <w:rPr>
          <w:rFonts w:hint="eastAsia" w:ascii="仿宋_GB2312" w:hAnsi="仿宋" w:eastAsia="仿宋_GB2312" w:cs="仿宋_GB2312"/>
          <w:color w:val="000000"/>
          <w:sz w:val="32"/>
          <w:szCs w:val="32"/>
          <w:lang w:val="en-US" w:eastAsia="zh-CN"/>
        </w:rPr>
        <w:t>1</w:t>
      </w:r>
      <w:r>
        <w:rPr>
          <w:rFonts w:hint="eastAsia" w:ascii="仿宋_GB2312" w:hAnsi="仿宋" w:eastAsia="仿宋_GB2312" w:cs="仿宋_GB2312"/>
          <w:color w:val="000000"/>
          <w:sz w:val="32"/>
          <w:szCs w:val="32"/>
        </w:rPr>
        <w:t>万元，其中：</w:t>
      </w:r>
    </w:p>
    <w:p>
      <w:pPr>
        <w:spacing w:line="600" w:lineRule="exact"/>
        <w:ind w:firstLine="645"/>
        <w:rPr>
          <w:rFonts w:ascii="仿宋_GB2312" w:hAnsi="仿宋" w:eastAsia="仿宋_GB2312"/>
          <w:color w:val="000000"/>
          <w:sz w:val="32"/>
          <w:szCs w:val="32"/>
        </w:rPr>
      </w:pPr>
      <w:r>
        <w:rPr>
          <w:rFonts w:hint="eastAsia" w:ascii="仿宋_GB2312" w:hAnsi="仿宋" w:eastAsia="仿宋_GB2312" w:cs="仿宋_GB2312"/>
          <w:color w:val="000000"/>
          <w:sz w:val="32"/>
          <w:szCs w:val="32"/>
        </w:rPr>
        <w:t>人员经费</w:t>
      </w:r>
      <w:r>
        <w:rPr>
          <w:rFonts w:ascii="仿宋_GB2312" w:hAnsi="仿宋" w:eastAsia="仿宋_GB2312" w:cs="仿宋_GB2312"/>
          <w:color w:val="000000"/>
          <w:sz w:val="32"/>
          <w:szCs w:val="32"/>
        </w:rPr>
        <w:t>4,172.</w:t>
      </w:r>
      <w:r>
        <w:rPr>
          <w:rFonts w:hint="eastAsia" w:ascii="仿宋_GB2312" w:hAnsi="仿宋" w:eastAsia="仿宋_GB2312" w:cs="仿宋_GB2312"/>
          <w:color w:val="000000"/>
          <w:sz w:val="32"/>
          <w:szCs w:val="32"/>
          <w:lang w:val="en-US" w:eastAsia="zh-CN"/>
        </w:rPr>
        <w:t>79</w:t>
      </w:r>
      <w:r>
        <w:rPr>
          <w:rFonts w:hint="eastAsia" w:ascii="仿宋_GB2312" w:hAnsi="仿宋" w:eastAsia="仿宋_GB2312" w:cs="仿宋_GB2312"/>
          <w:color w:val="000000"/>
          <w:sz w:val="32"/>
          <w:szCs w:val="32"/>
        </w:rPr>
        <w:t>万元，主要包括：基本工资、津贴补贴、奖金、医疗费、机关事业单位基本养老保险缴费、职业年金缴费、其他社会保障缴费、其他工资福利支出、退休费、抚恤金、生活补助、医疗费补助、奖励金、住房公积金等。</w:t>
      </w:r>
      <w:r>
        <w:rPr>
          <w:rFonts w:ascii="仿宋_GB2312" w:hAnsi="仿宋" w:eastAsia="仿宋_GB2312"/>
          <w:color w:val="000000"/>
          <w:sz w:val="32"/>
          <w:szCs w:val="32"/>
        </w:rPr>
        <w:br w:type="textWrapping"/>
      </w:r>
      <w:r>
        <w:rPr>
          <w:rFonts w:hint="eastAsia" w:ascii="仿宋_GB2312" w:hAnsi="仿宋" w:eastAsia="仿宋_GB2312" w:cs="仿宋_GB2312"/>
          <w:color w:val="000000"/>
          <w:sz w:val="32"/>
          <w:szCs w:val="32"/>
        </w:rPr>
        <w:t>　　日常公用经费</w:t>
      </w:r>
      <w:r>
        <w:rPr>
          <w:rFonts w:ascii="仿宋_GB2312" w:hAnsi="仿宋" w:eastAsia="仿宋_GB2312" w:cs="仿宋_GB2312"/>
          <w:color w:val="000000"/>
          <w:sz w:val="32"/>
          <w:szCs w:val="32"/>
        </w:rPr>
        <w:t>614.52</w:t>
      </w:r>
      <w:r>
        <w:rPr>
          <w:rFonts w:hint="eastAsia" w:ascii="仿宋_GB2312" w:hAnsi="仿宋" w:eastAsia="仿宋_GB2312" w:cs="仿宋_GB2312"/>
          <w:color w:val="000000"/>
          <w:sz w:val="32"/>
          <w:szCs w:val="32"/>
        </w:rPr>
        <w:t>万元，主要包括：办公费、水费、电费、邮电费、差旅费、因公出国（境）费用、维修（护）费、租赁费、培训费、公务接待费、劳务费、公务用车运行维护费、办公设备购置等。</w:t>
      </w:r>
    </w:p>
    <w:p>
      <w:pPr>
        <w:spacing w:line="600" w:lineRule="exact"/>
        <w:ind w:firstLine="640"/>
        <w:outlineLvl w:val="1"/>
        <w:rPr>
          <w:rStyle w:val="17"/>
          <w:rFonts w:ascii="黑体" w:hAnsi="黑体" w:eastAsia="黑体" w:cs="Times New Roman"/>
          <w:b w:val="0"/>
          <w:bCs w:val="0"/>
        </w:rPr>
      </w:pPr>
      <w:bookmarkStart w:id="43" w:name="_Toc15396609"/>
      <w:bookmarkStart w:id="44" w:name="_Toc15377215"/>
      <w:r>
        <w:rPr>
          <w:rFonts w:hint="eastAsia" w:ascii="黑体" w:eastAsia="黑体" w:cs="黑体"/>
          <w:color w:val="000000"/>
          <w:sz w:val="32"/>
          <w:szCs w:val="32"/>
        </w:rPr>
        <w:t>七、</w:t>
      </w:r>
      <w:r>
        <w:rPr>
          <w:rStyle w:val="17"/>
          <w:rFonts w:hint="eastAsia" w:ascii="黑体" w:hAnsi="黑体" w:eastAsia="黑体" w:cs="黑体"/>
        </w:rPr>
        <w:t>“</w:t>
      </w:r>
      <w:r>
        <w:rPr>
          <w:rStyle w:val="17"/>
          <w:rFonts w:hint="eastAsia" w:ascii="黑体" w:hAnsi="黑体" w:eastAsia="黑体" w:cs="黑体"/>
          <w:b w:val="0"/>
          <w:bCs w:val="0"/>
        </w:rPr>
        <w:t>三公”经费财政拨款支出决算情况说明</w:t>
      </w:r>
      <w:bookmarkEnd w:id="43"/>
      <w:bookmarkEnd w:id="44"/>
    </w:p>
    <w:p>
      <w:pPr>
        <w:spacing w:line="600" w:lineRule="exact"/>
        <w:ind w:firstLine="640"/>
        <w:outlineLvl w:val="2"/>
        <w:rPr>
          <w:rFonts w:ascii="仿宋_GB2312" w:hAnsi="仿宋" w:eastAsia="仿宋_GB2312"/>
          <w:b/>
          <w:bCs/>
          <w:color w:val="000000"/>
          <w:sz w:val="32"/>
          <w:szCs w:val="32"/>
        </w:rPr>
      </w:pPr>
      <w:bookmarkStart w:id="45" w:name="_Toc15377216"/>
      <w:r>
        <w:rPr>
          <w:rFonts w:hint="eastAsia" w:ascii="仿宋_GB2312" w:hAnsi="仿宋" w:eastAsia="仿宋_GB2312" w:cs="仿宋_GB2312"/>
          <w:b/>
          <w:bCs/>
          <w:color w:val="000000"/>
          <w:sz w:val="32"/>
          <w:szCs w:val="32"/>
        </w:rPr>
        <w:t>（一）“三公”经费财政拨款支出决算总体情况说明</w:t>
      </w:r>
      <w:bookmarkEnd w:id="45"/>
    </w:p>
    <w:p>
      <w:pPr>
        <w:spacing w:line="600" w:lineRule="exact"/>
        <w:ind w:firstLine="640" w:firstLineChars="200"/>
        <w:rPr>
          <w:rFonts w:ascii="仿宋_GB2312" w:hAnsi="仿宋" w:eastAsia="仿宋_GB2312"/>
          <w:color w:val="000000"/>
          <w:sz w:val="32"/>
          <w:szCs w:val="32"/>
        </w:rPr>
      </w:pPr>
      <w:r>
        <w:rPr>
          <w:rFonts w:ascii="仿宋_GB2312" w:hAnsi="仿宋" w:eastAsia="仿宋_GB2312" w:cs="仿宋_GB2312"/>
          <w:color w:val="000000"/>
          <w:sz w:val="32"/>
          <w:szCs w:val="32"/>
        </w:rPr>
        <w:t>2019</w:t>
      </w:r>
      <w:r>
        <w:rPr>
          <w:rFonts w:hint="eastAsia" w:ascii="仿宋_GB2312" w:hAnsi="仿宋" w:eastAsia="仿宋_GB2312" w:cs="仿宋_GB2312"/>
          <w:color w:val="000000"/>
          <w:sz w:val="32"/>
          <w:szCs w:val="32"/>
        </w:rPr>
        <w:t>年“三公”经费财政拨款支出决算为</w:t>
      </w:r>
      <w:r>
        <w:rPr>
          <w:rFonts w:ascii="仿宋_GB2312" w:hAnsi="仿宋" w:eastAsia="仿宋_GB2312" w:cs="仿宋_GB2312"/>
          <w:color w:val="000000"/>
          <w:sz w:val="32"/>
          <w:szCs w:val="32"/>
        </w:rPr>
        <w:t>117.72</w:t>
      </w:r>
      <w:r>
        <w:rPr>
          <w:rFonts w:hint="eastAsia" w:ascii="仿宋_GB2312" w:hAnsi="仿宋" w:eastAsia="仿宋_GB2312" w:cs="仿宋_GB2312"/>
          <w:color w:val="000000"/>
          <w:sz w:val="32"/>
          <w:szCs w:val="32"/>
        </w:rPr>
        <w:t>万元，完成预算</w:t>
      </w:r>
      <w:r>
        <w:rPr>
          <w:rFonts w:ascii="仿宋_GB2312" w:hAnsi="仿宋" w:eastAsia="仿宋_GB2312" w:cs="仿宋_GB2312"/>
          <w:color w:val="000000"/>
          <w:sz w:val="32"/>
          <w:szCs w:val="32"/>
        </w:rPr>
        <w:t>100%</w:t>
      </w:r>
      <w:r>
        <w:rPr>
          <w:rFonts w:hint="eastAsia" w:ascii="仿宋_GB2312" w:hAnsi="仿宋" w:eastAsia="仿宋_GB2312" w:cs="仿宋_GB2312"/>
          <w:color w:val="000000"/>
          <w:sz w:val="32"/>
          <w:szCs w:val="32"/>
        </w:rPr>
        <w:t>，</w:t>
      </w:r>
      <w:r>
        <w:rPr>
          <w:rStyle w:val="14"/>
          <w:rFonts w:hint="eastAsia" w:ascii="仿宋_GB2312" w:hAnsi="仿宋" w:eastAsia="仿宋_GB2312" w:cs="仿宋_GB2312"/>
          <w:b w:val="0"/>
          <w:bCs w:val="0"/>
          <w:color w:val="000000"/>
          <w:sz w:val="32"/>
          <w:szCs w:val="32"/>
        </w:rPr>
        <w:t>决算数与预算数持平。</w:t>
      </w:r>
    </w:p>
    <w:p>
      <w:pPr>
        <w:spacing w:line="600" w:lineRule="exact"/>
        <w:ind w:firstLine="640"/>
        <w:outlineLvl w:val="2"/>
        <w:rPr>
          <w:rFonts w:ascii="仿宋_GB2312" w:hAnsi="仿宋" w:eastAsia="仿宋_GB2312"/>
          <w:b/>
          <w:bCs/>
          <w:color w:val="000000"/>
          <w:sz w:val="32"/>
          <w:szCs w:val="32"/>
        </w:rPr>
      </w:pPr>
      <w:bookmarkStart w:id="46" w:name="_Toc15377217"/>
      <w:r>
        <w:rPr>
          <w:rFonts w:hint="eastAsia" w:ascii="仿宋_GB2312" w:hAnsi="仿宋" w:eastAsia="仿宋_GB2312" w:cs="仿宋_GB2312"/>
          <w:b/>
          <w:bCs/>
          <w:color w:val="000000"/>
          <w:sz w:val="32"/>
          <w:szCs w:val="32"/>
        </w:rPr>
        <w:t>（二）“三公”经费财政拨款支出决算具体情况说明</w:t>
      </w:r>
      <w:bookmarkEnd w:id="46"/>
    </w:p>
    <w:p>
      <w:pPr>
        <w:spacing w:line="600" w:lineRule="exact"/>
        <w:ind w:firstLine="640"/>
        <w:rPr>
          <w:rFonts w:ascii="仿宋_GB2312" w:hAnsi="仿宋" w:eastAsia="仿宋_GB2312"/>
          <w:color w:val="000000"/>
          <w:sz w:val="32"/>
          <w:szCs w:val="32"/>
        </w:rPr>
      </w:pPr>
      <w:r>
        <w:rPr>
          <w:rFonts w:ascii="仿宋_GB2312" w:hAnsi="仿宋" w:eastAsia="仿宋_GB2312" w:cs="仿宋_GB2312"/>
          <w:color w:val="000000"/>
          <w:sz w:val="32"/>
          <w:szCs w:val="32"/>
        </w:rPr>
        <w:t>2019</w:t>
      </w:r>
      <w:r>
        <w:rPr>
          <w:rFonts w:hint="eastAsia" w:ascii="仿宋_GB2312" w:hAnsi="仿宋" w:eastAsia="仿宋_GB2312" w:cs="仿宋_GB2312"/>
          <w:color w:val="000000"/>
          <w:sz w:val="32"/>
          <w:szCs w:val="32"/>
        </w:rPr>
        <w:t>年“三公”经费财政拨款支出决算中，因公出国（境）费支出决算</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；公务用车购置及运行维护费支出决算</w:t>
      </w:r>
      <w:r>
        <w:rPr>
          <w:rFonts w:ascii="仿宋_GB2312" w:hAnsi="仿宋" w:eastAsia="仿宋_GB2312" w:cs="仿宋_GB2312"/>
          <w:color w:val="000000"/>
          <w:sz w:val="32"/>
          <w:szCs w:val="32"/>
        </w:rPr>
        <w:t>107.45</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91.28%</w:t>
      </w:r>
      <w:r>
        <w:rPr>
          <w:rFonts w:hint="eastAsia" w:ascii="仿宋_GB2312" w:hAnsi="仿宋" w:eastAsia="仿宋_GB2312" w:cs="仿宋_GB2312"/>
          <w:color w:val="000000"/>
          <w:sz w:val="32"/>
          <w:szCs w:val="32"/>
        </w:rPr>
        <w:t>；公务接待费支出决算</w:t>
      </w:r>
      <w:r>
        <w:rPr>
          <w:rFonts w:ascii="仿宋_GB2312" w:hAnsi="仿宋" w:eastAsia="仿宋_GB2312" w:cs="仿宋_GB2312"/>
          <w:color w:val="000000"/>
          <w:sz w:val="32"/>
          <w:szCs w:val="32"/>
        </w:rPr>
        <w:t>10.27</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8.72%</w:t>
      </w:r>
      <w:r>
        <w:rPr>
          <w:rFonts w:hint="eastAsia" w:ascii="仿宋_GB2312" w:hAnsi="仿宋" w:eastAsia="仿宋_GB2312" w:cs="仿宋_GB2312"/>
          <w:color w:val="000000"/>
          <w:sz w:val="32"/>
          <w:szCs w:val="32"/>
        </w:rPr>
        <w:t>。具体情况如下：</w:t>
      </w:r>
    </w:p>
    <w:p>
      <w:pPr>
        <w:spacing w:line="600" w:lineRule="exact"/>
        <w:ind w:firstLine="640"/>
        <w:rPr>
          <w:rFonts w:ascii="仿宋_GB2312" w:eastAsia="仿宋_GB2312"/>
          <w:b/>
          <w:bCs/>
          <w:color w:val="000000"/>
          <w:sz w:val="32"/>
          <w:szCs w:val="32"/>
        </w:rPr>
      </w:pPr>
      <w:r>
        <w:pict>
          <v:shape id="_x0000_s1032" o:spid="_x0000_s1032" o:spt="75" alt="753a82f08bbb4d33872016bbe4e34e2" type="#_x0000_t75" style="position:absolute;left:0pt;margin-left:41.5pt;margin-top:5pt;height:224.3pt;width:415.05pt;mso-wrap-distance-left:9pt;mso-wrap-distance-right:9pt;z-index:-251652096;mso-width-relative:page;mso-height-relative:page;" filled="f" o:preferrelative="t" stroked="f" coordsize="21600,21600" wrapcoords="-39 0 -39 21528 21600 21528 21600 0 -39 0">
            <v:path/>
            <v:fill on="f" focussize="0,0"/>
            <v:stroke on="f" joinstyle="miter"/>
            <v:imagedata r:id="rId15" o:title=""/>
            <o:lock v:ext="edit" aspectratio="t"/>
            <w10:wrap type="tight"/>
          </v:shape>
        </w:pict>
      </w:r>
    </w:p>
    <w:p>
      <w:pPr>
        <w:spacing w:line="600" w:lineRule="exact"/>
        <w:ind w:firstLine="640"/>
        <w:rPr>
          <w:rFonts w:ascii="仿宋_GB2312" w:eastAsia="仿宋_GB2312"/>
          <w:b/>
          <w:bCs/>
          <w:color w:val="000000"/>
          <w:sz w:val="32"/>
          <w:szCs w:val="32"/>
        </w:rPr>
      </w:pPr>
    </w:p>
    <w:p>
      <w:pPr>
        <w:spacing w:line="600" w:lineRule="exact"/>
        <w:ind w:firstLine="640"/>
        <w:rPr>
          <w:rFonts w:ascii="仿宋_GB2312" w:eastAsia="仿宋_GB2312"/>
          <w:b/>
          <w:bCs/>
          <w:color w:val="000000"/>
          <w:sz w:val="32"/>
          <w:szCs w:val="32"/>
        </w:rPr>
      </w:pPr>
    </w:p>
    <w:p>
      <w:pPr>
        <w:spacing w:line="600" w:lineRule="exact"/>
        <w:ind w:firstLine="640"/>
        <w:rPr>
          <w:rFonts w:ascii="仿宋_GB2312" w:eastAsia="仿宋_GB2312"/>
          <w:b/>
          <w:bCs/>
          <w:color w:val="000000"/>
          <w:sz w:val="32"/>
          <w:szCs w:val="32"/>
        </w:rPr>
      </w:pPr>
    </w:p>
    <w:p>
      <w:pPr>
        <w:spacing w:line="600" w:lineRule="exact"/>
        <w:ind w:firstLine="640"/>
        <w:rPr>
          <w:rFonts w:ascii="仿宋_GB2312" w:eastAsia="仿宋_GB2312"/>
          <w:b/>
          <w:bCs/>
          <w:color w:val="000000"/>
          <w:sz w:val="32"/>
          <w:szCs w:val="32"/>
        </w:rPr>
      </w:pPr>
    </w:p>
    <w:p>
      <w:pPr>
        <w:spacing w:line="600" w:lineRule="exact"/>
        <w:ind w:firstLine="640"/>
        <w:rPr>
          <w:rFonts w:ascii="仿宋_GB2312" w:eastAsia="仿宋_GB2312"/>
          <w:b/>
          <w:bCs/>
          <w:color w:val="000000"/>
          <w:sz w:val="32"/>
          <w:szCs w:val="32"/>
        </w:rPr>
      </w:pPr>
    </w:p>
    <w:p>
      <w:pPr>
        <w:spacing w:line="600" w:lineRule="exact"/>
        <w:ind w:firstLine="640"/>
        <w:rPr>
          <w:rFonts w:ascii="仿宋_GB2312" w:eastAsia="仿宋_GB2312"/>
          <w:b/>
          <w:bCs/>
          <w:color w:val="000000"/>
          <w:sz w:val="32"/>
          <w:szCs w:val="32"/>
        </w:rPr>
      </w:pPr>
    </w:p>
    <w:p>
      <w:pPr>
        <w:spacing w:line="600" w:lineRule="exact"/>
        <w:ind w:firstLine="640"/>
        <w:rPr>
          <w:rFonts w:ascii="仿宋_GB2312" w:hAnsi="仿宋" w:eastAsia="仿宋_GB2312"/>
          <w:color w:val="000000"/>
          <w:sz w:val="32"/>
          <w:szCs w:val="32"/>
        </w:rPr>
      </w:pPr>
      <w:r>
        <w:rPr>
          <w:rFonts w:ascii="仿宋_GB2312" w:eastAsia="仿宋_GB2312" w:cs="仿宋_GB2312"/>
          <w:b/>
          <w:bCs/>
          <w:color w:val="000000"/>
          <w:sz w:val="32"/>
          <w:szCs w:val="32"/>
        </w:rPr>
        <w:t>1</w:t>
      </w:r>
      <w:r>
        <w:rPr>
          <w:rFonts w:ascii="仿宋_GB2312" w:hAnsi="仿宋" w:eastAsia="仿宋_GB2312" w:cs="仿宋_GB2312"/>
          <w:color w:val="000000"/>
          <w:sz w:val="32"/>
          <w:szCs w:val="32"/>
        </w:rPr>
        <w:t>.</w:t>
      </w:r>
      <w:r>
        <w:rPr>
          <w:rFonts w:hint="eastAsia" w:ascii="仿宋_GB2312" w:hAnsi="仿宋" w:eastAsia="仿宋_GB2312" w:cs="仿宋_GB2312"/>
          <w:color w:val="000000"/>
          <w:sz w:val="32"/>
          <w:szCs w:val="32"/>
        </w:rPr>
        <w:t>因公出国（境）经费支出</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w:t>
      </w:r>
      <w:r>
        <w:rPr>
          <w:rFonts w:hint="eastAsia" w:ascii="仿宋_GB2312" w:eastAsia="仿宋_GB2312" w:cs="仿宋_GB2312"/>
          <w:sz w:val="32"/>
          <w:szCs w:val="32"/>
        </w:rPr>
        <w:t>完成预算</w:t>
      </w:r>
      <w:r>
        <w:rPr>
          <w:rFonts w:ascii="仿宋_GB2312" w:eastAsia="仿宋_GB2312" w:cs="仿宋_GB2312"/>
          <w:sz w:val="32"/>
          <w:szCs w:val="32"/>
        </w:rPr>
        <w:t>0%</w:t>
      </w:r>
      <w:r>
        <w:rPr>
          <w:rFonts w:hint="eastAsia" w:ascii="仿宋_GB2312" w:eastAsia="仿宋_GB2312" w:cs="仿宋_GB2312"/>
          <w:sz w:val="32"/>
          <w:szCs w:val="32"/>
        </w:rPr>
        <w:t>。</w:t>
      </w:r>
      <w:r>
        <w:rPr>
          <w:rFonts w:hint="eastAsia" w:ascii="仿宋_GB2312" w:hAnsi="仿宋" w:eastAsia="仿宋_GB2312" w:cs="仿宋_GB2312"/>
          <w:color w:val="000000"/>
          <w:sz w:val="32"/>
          <w:szCs w:val="32"/>
        </w:rPr>
        <w:t>全年安排因公出国（境）团组</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次，出国（境）</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人。</w:t>
      </w:r>
      <w:r>
        <w:rPr>
          <w:rFonts w:ascii="仿宋_GB2312" w:hAnsi="仿宋" w:eastAsia="仿宋_GB2312" w:cs="仿宋_GB2312"/>
          <w:color w:val="000000"/>
          <w:sz w:val="32"/>
          <w:szCs w:val="32"/>
        </w:rPr>
        <w:t>2018</w:t>
      </w:r>
      <w:r>
        <w:rPr>
          <w:rFonts w:hint="eastAsia" w:ascii="仿宋_GB2312" w:hAnsi="仿宋" w:eastAsia="仿宋_GB2312" w:cs="仿宋_GB2312"/>
          <w:color w:val="000000"/>
          <w:sz w:val="32"/>
          <w:szCs w:val="32"/>
        </w:rPr>
        <w:t>年和</w:t>
      </w:r>
      <w:r>
        <w:rPr>
          <w:rFonts w:ascii="仿宋_GB2312" w:hAnsi="仿宋" w:eastAsia="仿宋_GB2312" w:cs="仿宋_GB2312"/>
          <w:color w:val="000000"/>
          <w:sz w:val="32"/>
          <w:szCs w:val="32"/>
        </w:rPr>
        <w:t>2019</w:t>
      </w:r>
      <w:r>
        <w:rPr>
          <w:rFonts w:hint="eastAsia" w:ascii="仿宋_GB2312" w:hAnsi="仿宋" w:eastAsia="仿宋_GB2312" w:cs="仿宋_GB2312"/>
          <w:color w:val="000000"/>
          <w:sz w:val="32"/>
          <w:szCs w:val="32"/>
        </w:rPr>
        <w:t>年均无因公出国（境）支出。</w:t>
      </w:r>
    </w:p>
    <w:p>
      <w:pPr>
        <w:spacing w:line="600" w:lineRule="exact"/>
        <w:ind w:firstLine="640"/>
        <w:rPr>
          <w:rFonts w:ascii="仿宋_GB2312" w:hAnsi="仿宋" w:eastAsia="仿宋_GB2312"/>
          <w:color w:val="000000"/>
          <w:sz w:val="32"/>
          <w:szCs w:val="32"/>
        </w:rPr>
      </w:pPr>
      <w:r>
        <w:rPr>
          <w:rFonts w:ascii="仿宋_GB2312" w:hAnsi="仿宋" w:eastAsia="仿宋_GB2312" w:cs="仿宋_GB2312"/>
          <w:color w:val="000000"/>
          <w:sz w:val="32"/>
          <w:szCs w:val="32"/>
        </w:rPr>
        <w:t>2.</w:t>
      </w:r>
      <w:r>
        <w:rPr>
          <w:rFonts w:hint="eastAsia" w:ascii="仿宋_GB2312" w:hAnsi="仿宋" w:eastAsia="仿宋_GB2312" w:cs="仿宋_GB2312"/>
          <w:color w:val="000000"/>
          <w:sz w:val="32"/>
          <w:szCs w:val="32"/>
        </w:rPr>
        <w:t>公务用车购置及运行维护费支出</w:t>
      </w:r>
      <w:r>
        <w:rPr>
          <w:rFonts w:ascii="仿宋_GB2312" w:hAnsi="仿宋" w:eastAsia="仿宋_GB2312" w:cs="仿宋_GB2312"/>
          <w:color w:val="000000"/>
          <w:sz w:val="32"/>
          <w:szCs w:val="32"/>
        </w:rPr>
        <w:t>107.45</w:t>
      </w:r>
      <w:r>
        <w:rPr>
          <w:rFonts w:hint="eastAsia" w:ascii="仿宋_GB2312" w:hAnsi="仿宋" w:eastAsia="仿宋_GB2312" w:cs="仿宋_GB2312"/>
          <w:color w:val="000000"/>
          <w:sz w:val="32"/>
          <w:szCs w:val="32"/>
        </w:rPr>
        <w:t>万元</w:t>
      </w:r>
      <w:r>
        <w:rPr>
          <w:rFonts w:ascii="仿宋_GB2312" w:hAnsi="仿宋" w:eastAsia="仿宋_GB2312" w:cs="仿宋_GB2312"/>
          <w:color w:val="000000"/>
          <w:sz w:val="32"/>
          <w:szCs w:val="32"/>
        </w:rPr>
        <w:t>,</w:t>
      </w:r>
      <w:r>
        <w:rPr>
          <w:rFonts w:hint="eastAsia" w:ascii="仿宋_GB2312" w:eastAsia="仿宋_GB2312" w:cs="仿宋_GB2312"/>
          <w:sz w:val="32"/>
          <w:szCs w:val="32"/>
        </w:rPr>
        <w:t>完成预算</w:t>
      </w:r>
      <w:r>
        <w:rPr>
          <w:rFonts w:ascii="仿宋_GB2312" w:eastAsia="仿宋_GB2312" w:cs="仿宋_GB2312"/>
          <w:sz w:val="32"/>
          <w:szCs w:val="32"/>
        </w:rPr>
        <w:t>100%</w:t>
      </w:r>
      <w:r>
        <w:rPr>
          <w:rFonts w:hint="eastAsia" w:ascii="仿宋_GB2312" w:eastAsia="仿宋_GB2312" w:cs="仿宋_GB2312"/>
          <w:sz w:val="32"/>
          <w:szCs w:val="32"/>
        </w:rPr>
        <w:t>。</w:t>
      </w:r>
      <w:r>
        <w:rPr>
          <w:rFonts w:hint="eastAsia" w:ascii="仿宋_GB2312" w:hAnsi="仿宋" w:eastAsia="仿宋_GB2312" w:cs="仿宋_GB2312"/>
          <w:color w:val="000000"/>
          <w:sz w:val="32"/>
          <w:szCs w:val="32"/>
        </w:rPr>
        <w:t>公务用车购置及运行维护费支出决算比</w:t>
      </w:r>
      <w:r>
        <w:rPr>
          <w:rFonts w:ascii="仿宋_GB2312" w:hAnsi="仿宋" w:eastAsia="仿宋_GB2312" w:cs="仿宋_GB2312"/>
          <w:color w:val="000000"/>
          <w:sz w:val="32"/>
          <w:szCs w:val="32"/>
        </w:rPr>
        <w:t>2018</w:t>
      </w:r>
      <w:r>
        <w:rPr>
          <w:rFonts w:hint="eastAsia" w:ascii="仿宋_GB2312" w:hAnsi="仿宋" w:eastAsia="仿宋_GB2312" w:cs="仿宋_GB2312"/>
          <w:color w:val="000000"/>
          <w:sz w:val="32"/>
          <w:szCs w:val="32"/>
        </w:rPr>
        <w:t>年增加</w:t>
      </w:r>
      <w:r>
        <w:rPr>
          <w:rFonts w:ascii="仿宋_GB2312" w:hAnsi="仿宋" w:eastAsia="仿宋_GB2312" w:cs="仿宋_GB2312"/>
          <w:color w:val="000000"/>
          <w:sz w:val="32"/>
          <w:szCs w:val="32"/>
        </w:rPr>
        <w:t>0.01</w:t>
      </w:r>
      <w:r>
        <w:rPr>
          <w:rFonts w:hint="eastAsia" w:ascii="仿宋_GB2312" w:hAnsi="仿宋" w:eastAsia="仿宋_GB2312" w:cs="仿宋_GB2312"/>
          <w:color w:val="000000"/>
          <w:sz w:val="32"/>
          <w:szCs w:val="32"/>
        </w:rPr>
        <w:t>万元，增长</w:t>
      </w:r>
      <w:r>
        <w:rPr>
          <w:rFonts w:ascii="仿宋_GB2312" w:hAnsi="仿宋" w:eastAsia="仿宋_GB2312" w:cs="仿宋_GB2312"/>
          <w:color w:val="000000"/>
          <w:sz w:val="32"/>
          <w:szCs w:val="32"/>
        </w:rPr>
        <w:t>0.01%</w:t>
      </w:r>
      <w:r>
        <w:rPr>
          <w:rFonts w:hint="eastAsia" w:ascii="仿宋_GB2312" w:hAnsi="仿宋" w:eastAsia="仿宋_GB2312" w:cs="仿宋_GB2312"/>
          <w:color w:val="000000"/>
          <w:sz w:val="32"/>
          <w:szCs w:val="32"/>
        </w:rPr>
        <w:t>。与</w:t>
      </w:r>
      <w:r>
        <w:rPr>
          <w:rFonts w:ascii="仿宋_GB2312" w:hAnsi="仿宋" w:eastAsia="仿宋_GB2312" w:cs="仿宋_GB2312"/>
          <w:color w:val="000000"/>
          <w:sz w:val="32"/>
          <w:szCs w:val="32"/>
        </w:rPr>
        <w:t>2018</w:t>
      </w:r>
      <w:r>
        <w:rPr>
          <w:rFonts w:hint="eastAsia" w:ascii="仿宋_GB2312" w:hAnsi="仿宋" w:eastAsia="仿宋_GB2312" w:cs="仿宋_GB2312"/>
          <w:color w:val="000000"/>
          <w:sz w:val="32"/>
          <w:szCs w:val="32"/>
        </w:rPr>
        <w:t>年基本持平。</w:t>
      </w:r>
    </w:p>
    <w:p>
      <w:pPr>
        <w:spacing w:line="600" w:lineRule="exact"/>
        <w:ind w:firstLine="640"/>
        <w:rPr>
          <w:rFonts w:ascii="仿宋_GB2312" w:hAnsi="仿宋" w:eastAsia="仿宋_GB2312"/>
          <w:color w:val="000000"/>
          <w:sz w:val="32"/>
          <w:szCs w:val="32"/>
        </w:rPr>
      </w:pPr>
      <w:r>
        <w:rPr>
          <w:rFonts w:hint="eastAsia" w:ascii="仿宋_GB2312" w:hAnsi="仿宋" w:eastAsia="仿宋_GB2312" w:cs="仿宋_GB2312"/>
          <w:color w:val="000000"/>
          <w:sz w:val="32"/>
          <w:szCs w:val="32"/>
        </w:rPr>
        <w:t>其中：公务用车购置支出</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万元。全年按规定更新购置公务用车</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辆，金额</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元。截至</w:t>
      </w:r>
      <w:r>
        <w:rPr>
          <w:rFonts w:ascii="仿宋_GB2312" w:hAnsi="仿宋" w:eastAsia="仿宋_GB2312" w:cs="仿宋_GB2312"/>
          <w:color w:val="000000"/>
          <w:sz w:val="32"/>
          <w:szCs w:val="32"/>
        </w:rPr>
        <w:t>2019</w:t>
      </w:r>
      <w:r>
        <w:rPr>
          <w:rFonts w:hint="eastAsia" w:ascii="仿宋_GB2312" w:hAnsi="仿宋" w:eastAsia="仿宋_GB2312" w:cs="仿宋_GB2312"/>
          <w:color w:val="000000"/>
          <w:sz w:val="32"/>
          <w:szCs w:val="32"/>
        </w:rPr>
        <w:t>年</w:t>
      </w:r>
      <w:r>
        <w:rPr>
          <w:rFonts w:ascii="仿宋_GB2312" w:hAnsi="仿宋" w:eastAsia="仿宋_GB2312" w:cs="仿宋_GB2312"/>
          <w:color w:val="000000"/>
          <w:sz w:val="32"/>
          <w:szCs w:val="32"/>
        </w:rPr>
        <w:t>12</w:t>
      </w:r>
      <w:r>
        <w:rPr>
          <w:rFonts w:hint="eastAsia" w:ascii="仿宋_GB2312" w:hAnsi="仿宋" w:eastAsia="仿宋_GB2312" w:cs="仿宋_GB2312"/>
          <w:color w:val="000000"/>
          <w:sz w:val="32"/>
          <w:szCs w:val="32"/>
        </w:rPr>
        <w:t>月底，单位共有公务用车</w:t>
      </w:r>
      <w:r>
        <w:rPr>
          <w:rFonts w:ascii="仿宋_GB2312" w:hAnsi="仿宋" w:eastAsia="仿宋_GB2312" w:cs="仿宋_GB2312"/>
          <w:color w:val="000000"/>
          <w:sz w:val="32"/>
          <w:szCs w:val="32"/>
        </w:rPr>
        <w:t>62</w:t>
      </w:r>
      <w:r>
        <w:rPr>
          <w:rFonts w:hint="eastAsia" w:ascii="仿宋_GB2312" w:hAnsi="仿宋" w:eastAsia="仿宋_GB2312" w:cs="仿宋_GB2312"/>
          <w:color w:val="000000"/>
          <w:sz w:val="32"/>
          <w:szCs w:val="32"/>
        </w:rPr>
        <w:t>辆，其中：主要领导干部用车</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辆、机要通信用车</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辆、应急保障用车</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辆、执法执勤用车</w:t>
      </w:r>
      <w:r>
        <w:rPr>
          <w:rFonts w:ascii="仿宋_GB2312" w:hAnsi="仿宋" w:eastAsia="仿宋_GB2312" w:cs="仿宋_GB2312"/>
          <w:color w:val="000000"/>
          <w:sz w:val="32"/>
          <w:szCs w:val="32"/>
        </w:rPr>
        <w:t>62</w:t>
      </w:r>
      <w:r>
        <w:rPr>
          <w:rFonts w:hint="eastAsia" w:ascii="仿宋_GB2312" w:hAnsi="仿宋" w:eastAsia="仿宋_GB2312" w:cs="仿宋_GB2312"/>
          <w:color w:val="000000"/>
          <w:sz w:val="32"/>
          <w:szCs w:val="32"/>
        </w:rPr>
        <w:t>辆。</w:t>
      </w:r>
    </w:p>
    <w:p>
      <w:pPr>
        <w:spacing w:line="600" w:lineRule="exact"/>
        <w:ind w:firstLine="640"/>
        <w:rPr>
          <w:rFonts w:ascii="仿宋_GB2312" w:hAnsi="仿宋" w:eastAsia="仿宋_GB2312"/>
          <w:color w:val="000000"/>
          <w:sz w:val="32"/>
          <w:szCs w:val="32"/>
        </w:rPr>
      </w:pPr>
      <w:r>
        <w:rPr>
          <w:rFonts w:hint="eastAsia" w:ascii="仿宋_GB2312" w:hAnsi="仿宋" w:eastAsia="仿宋_GB2312" w:cs="仿宋_GB2312"/>
          <w:color w:val="000000"/>
          <w:sz w:val="32"/>
          <w:szCs w:val="32"/>
        </w:rPr>
        <w:t>公务用车运行维护费支出</w:t>
      </w:r>
      <w:r>
        <w:rPr>
          <w:rFonts w:ascii="仿宋_GB2312" w:hAnsi="仿宋" w:eastAsia="仿宋_GB2312" w:cs="仿宋_GB2312"/>
          <w:color w:val="000000"/>
          <w:sz w:val="32"/>
          <w:szCs w:val="32"/>
        </w:rPr>
        <w:t>107.45</w:t>
      </w:r>
      <w:r>
        <w:rPr>
          <w:rFonts w:hint="eastAsia" w:ascii="仿宋_GB2312" w:hAnsi="仿宋" w:eastAsia="仿宋_GB2312" w:cs="仿宋_GB2312"/>
          <w:color w:val="000000"/>
          <w:sz w:val="32"/>
          <w:szCs w:val="32"/>
        </w:rPr>
        <w:t>万元。主要用于日常业务、办案、处突、巡逻、执勤、安保、出差等所需的公务用车燃料费、维修费、过路过桥费、保险费等支出。</w:t>
      </w:r>
    </w:p>
    <w:p>
      <w:pPr>
        <w:spacing w:line="600" w:lineRule="exact"/>
        <w:ind w:firstLine="640"/>
        <w:rPr>
          <w:rFonts w:ascii="仿宋_GB2312" w:eastAsia="仿宋_GB2312"/>
          <w:sz w:val="32"/>
          <w:szCs w:val="32"/>
        </w:rPr>
      </w:pPr>
      <w:r>
        <w:rPr>
          <w:rFonts w:ascii="仿宋_GB2312" w:hAnsi="仿宋" w:eastAsia="仿宋_GB2312" w:cs="仿宋_GB2312"/>
          <w:color w:val="000000"/>
          <w:sz w:val="32"/>
          <w:szCs w:val="32"/>
        </w:rPr>
        <w:t>3.</w:t>
      </w:r>
      <w:r>
        <w:rPr>
          <w:rFonts w:hint="eastAsia" w:ascii="仿宋_GB2312" w:hAnsi="仿宋" w:eastAsia="仿宋_GB2312" w:cs="仿宋_GB2312"/>
          <w:color w:val="000000"/>
          <w:sz w:val="32"/>
          <w:szCs w:val="32"/>
        </w:rPr>
        <w:t>公务接待费支出</w:t>
      </w:r>
      <w:r>
        <w:rPr>
          <w:rFonts w:ascii="仿宋_GB2312" w:hAnsi="仿宋" w:eastAsia="仿宋_GB2312" w:cs="仿宋_GB2312"/>
          <w:color w:val="000000"/>
          <w:sz w:val="32"/>
          <w:szCs w:val="32"/>
        </w:rPr>
        <w:t>10.27</w:t>
      </w:r>
      <w:r>
        <w:rPr>
          <w:rFonts w:hint="eastAsia" w:ascii="仿宋_GB2312" w:hAnsi="仿宋" w:eastAsia="仿宋_GB2312" w:cs="仿宋_GB2312"/>
          <w:color w:val="000000"/>
          <w:sz w:val="32"/>
          <w:szCs w:val="32"/>
        </w:rPr>
        <w:t>万元，</w:t>
      </w:r>
      <w:r>
        <w:rPr>
          <w:rFonts w:hint="eastAsia" w:ascii="仿宋_GB2312" w:eastAsia="仿宋_GB2312" w:cs="仿宋_GB2312"/>
          <w:sz w:val="32"/>
          <w:szCs w:val="32"/>
        </w:rPr>
        <w:t>完成预算</w:t>
      </w:r>
      <w:r>
        <w:rPr>
          <w:rFonts w:ascii="仿宋_GB2312" w:eastAsia="仿宋_GB2312" w:cs="仿宋_GB2312"/>
          <w:sz w:val="32"/>
          <w:szCs w:val="32"/>
        </w:rPr>
        <w:t>100%</w:t>
      </w:r>
      <w:r>
        <w:rPr>
          <w:rFonts w:hint="eastAsia" w:ascii="仿宋_GB2312" w:eastAsia="仿宋_GB2312" w:cs="仿宋_GB2312"/>
          <w:sz w:val="32"/>
          <w:szCs w:val="32"/>
        </w:rPr>
        <w:t>。</w:t>
      </w:r>
      <w:r>
        <w:rPr>
          <w:rFonts w:hint="eastAsia" w:ascii="仿宋_GB2312" w:hAnsi="仿宋" w:eastAsia="仿宋_GB2312" w:cs="仿宋_GB2312"/>
          <w:color w:val="000000"/>
          <w:sz w:val="32"/>
          <w:szCs w:val="32"/>
        </w:rPr>
        <w:t>公务接待费支出决算比</w:t>
      </w:r>
      <w:r>
        <w:rPr>
          <w:rFonts w:ascii="仿宋_GB2312" w:hAnsi="仿宋" w:eastAsia="仿宋_GB2312" w:cs="仿宋_GB2312"/>
          <w:color w:val="000000"/>
          <w:sz w:val="32"/>
          <w:szCs w:val="32"/>
        </w:rPr>
        <w:t>2018</w:t>
      </w:r>
      <w:r>
        <w:rPr>
          <w:rFonts w:hint="eastAsia" w:ascii="仿宋_GB2312" w:hAnsi="仿宋" w:eastAsia="仿宋_GB2312" w:cs="仿宋_GB2312"/>
          <w:color w:val="000000"/>
          <w:sz w:val="32"/>
          <w:szCs w:val="32"/>
        </w:rPr>
        <w:t>年减少</w:t>
      </w:r>
      <w:r>
        <w:rPr>
          <w:rFonts w:ascii="仿宋_GB2312" w:hAnsi="仿宋" w:eastAsia="仿宋_GB2312" w:cs="仿宋_GB2312"/>
          <w:color w:val="000000"/>
          <w:sz w:val="32"/>
          <w:szCs w:val="32"/>
        </w:rPr>
        <w:t>0.05</w:t>
      </w:r>
      <w:r>
        <w:rPr>
          <w:rFonts w:hint="eastAsia" w:ascii="仿宋_GB2312" w:hAnsi="仿宋" w:eastAsia="仿宋_GB2312" w:cs="仿宋_GB2312"/>
          <w:color w:val="000000"/>
          <w:sz w:val="32"/>
          <w:szCs w:val="32"/>
        </w:rPr>
        <w:t>万元，下降</w:t>
      </w:r>
      <w:r>
        <w:rPr>
          <w:rFonts w:ascii="仿宋_GB2312" w:hAnsi="仿宋" w:eastAsia="仿宋_GB2312" w:cs="仿宋_GB2312"/>
          <w:color w:val="000000"/>
          <w:sz w:val="32"/>
          <w:szCs w:val="32"/>
        </w:rPr>
        <w:t>0.48%</w:t>
      </w:r>
      <w:r>
        <w:rPr>
          <w:rFonts w:hint="eastAsia" w:ascii="仿宋_GB2312" w:hAnsi="仿宋" w:eastAsia="仿宋_GB2312" w:cs="仿宋_GB2312"/>
          <w:color w:val="000000"/>
          <w:sz w:val="32"/>
          <w:szCs w:val="32"/>
        </w:rPr>
        <w:t>。</w:t>
      </w:r>
      <w:r>
        <w:rPr>
          <w:rFonts w:hint="eastAsia" w:ascii="仿宋_GB2312" w:eastAsia="仿宋_GB2312" w:cs="仿宋_GB2312"/>
          <w:sz w:val="32"/>
          <w:szCs w:val="32"/>
        </w:rPr>
        <w:t>主要原因是认真贯彻落实中央八项规定及省委省政府十项规定要求，厉行节约，从严控制“三公”经费支出，全年实际支出有所节约。其中：</w:t>
      </w:r>
    </w:p>
    <w:p>
      <w:pPr>
        <w:spacing w:line="600" w:lineRule="exact"/>
        <w:ind w:firstLine="640"/>
        <w:rPr>
          <w:rFonts w:ascii="仿宋_GB2312" w:hAnsi="仿宋" w:eastAsia="仿宋_GB2312"/>
          <w:color w:val="000000"/>
          <w:sz w:val="32"/>
          <w:szCs w:val="32"/>
        </w:rPr>
      </w:pPr>
      <w:r>
        <w:rPr>
          <w:rFonts w:hint="eastAsia" w:ascii="仿宋_GB2312" w:hAnsi="仿宋" w:eastAsia="仿宋_GB2312" w:cs="仿宋_GB2312"/>
          <w:color w:val="000000"/>
          <w:sz w:val="32"/>
          <w:szCs w:val="32"/>
        </w:rPr>
        <w:t>国内公务接待支出</w:t>
      </w:r>
      <w:r>
        <w:rPr>
          <w:rFonts w:ascii="仿宋_GB2312" w:hAnsi="仿宋" w:eastAsia="仿宋_GB2312" w:cs="仿宋_GB2312"/>
          <w:color w:val="000000"/>
          <w:sz w:val="32"/>
          <w:szCs w:val="32"/>
        </w:rPr>
        <w:t>10.27</w:t>
      </w:r>
      <w:r>
        <w:rPr>
          <w:rFonts w:hint="eastAsia" w:ascii="仿宋_GB2312" w:hAnsi="仿宋" w:eastAsia="仿宋_GB2312" w:cs="仿宋_GB2312"/>
          <w:color w:val="000000"/>
          <w:sz w:val="32"/>
          <w:szCs w:val="32"/>
        </w:rPr>
        <w:t>万元，主要用于执行公务、开展业务活动开支的交通费、住宿费、用餐费等。。国内公务接待</w:t>
      </w:r>
      <w:r>
        <w:rPr>
          <w:rFonts w:ascii="仿宋_GB2312" w:hAnsi="仿宋" w:eastAsia="仿宋_GB2312" w:cs="仿宋_GB2312"/>
          <w:color w:val="000000"/>
          <w:sz w:val="32"/>
          <w:szCs w:val="32"/>
        </w:rPr>
        <w:t>146</w:t>
      </w:r>
      <w:r>
        <w:rPr>
          <w:rFonts w:hint="eastAsia" w:ascii="仿宋_GB2312" w:hAnsi="仿宋" w:eastAsia="仿宋_GB2312" w:cs="仿宋_GB2312"/>
          <w:color w:val="000000"/>
          <w:sz w:val="32"/>
          <w:szCs w:val="32"/>
        </w:rPr>
        <w:t>批次，</w:t>
      </w:r>
      <w:r>
        <w:rPr>
          <w:rFonts w:ascii="仿宋_GB2312" w:hAnsi="仿宋" w:eastAsia="仿宋_GB2312" w:cs="仿宋_GB2312"/>
          <w:color w:val="000000"/>
          <w:sz w:val="32"/>
          <w:szCs w:val="32"/>
        </w:rPr>
        <w:t>975</w:t>
      </w:r>
      <w:r>
        <w:rPr>
          <w:rFonts w:hint="eastAsia" w:ascii="仿宋_GB2312" w:hAnsi="仿宋" w:eastAsia="仿宋_GB2312" w:cs="仿宋_GB2312"/>
          <w:color w:val="000000"/>
          <w:sz w:val="32"/>
          <w:szCs w:val="32"/>
        </w:rPr>
        <w:t>人次（不包括陪同人员），共计支出</w:t>
      </w:r>
      <w:r>
        <w:rPr>
          <w:rFonts w:ascii="仿宋_GB2312" w:hAnsi="仿宋" w:eastAsia="仿宋_GB2312" w:cs="仿宋_GB2312"/>
          <w:color w:val="000000"/>
          <w:sz w:val="32"/>
          <w:szCs w:val="32"/>
        </w:rPr>
        <w:t>10.27</w:t>
      </w:r>
      <w:r>
        <w:rPr>
          <w:rFonts w:hint="eastAsia" w:ascii="仿宋_GB2312" w:hAnsi="仿宋" w:eastAsia="仿宋_GB2312" w:cs="仿宋_GB2312"/>
          <w:color w:val="000000"/>
          <w:sz w:val="32"/>
          <w:szCs w:val="32"/>
        </w:rPr>
        <w:t>万元，主要用于接待办案、检查、学习、维稳、安保、抢险救灾等上级领导及办案人员。</w:t>
      </w:r>
    </w:p>
    <w:p>
      <w:pPr>
        <w:spacing w:line="600" w:lineRule="exact"/>
        <w:ind w:firstLine="640"/>
        <w:rPr>
          <w:rFonts w:ascii="仿宋_GB2312" w:hAnsi="仿宋" w:eastAsia="仿宋_GB2312"/>
          <w:color w:val="000000"/>
          <w:sz w:val="32"/>
          <w:szCs w:val="32"/>
        </w:rPr>
      </w:pPr>
      <w:r>
        <w:rPr>
          <w:rFonts w:hint="eastAsia" w:ascii="仿宋_GB2312" w:hAnsi="仿宋" w:eastAsia="仿宋_GB2312" w:cs="仿宋_GB2312"/>
          <w:color w:val="000000"/>
          <w:sz w:val="32"/>
          <w:szCs w:val="32"/>
        </w:rPr>
        <w:t>外事接待支出</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万元，外事接待</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批次，</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人，共计支出</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w:t>
      </w:r>
      <w:bookmarkStart w:id="47" w:name="_Toc15377218"/>
      <w:bookmarkStart w:id="48" w:name="_Toc15396610"/>
    </w:p>
    <w:p>
      <w:pPr>
        <w:spacing w:line="600" w:lineRule="exact"/>
        <w:ind w:firstLine="640"/>
        <w:outlineLvl w:val="1"/>
        <w:rPr>
          <w:rStyle w:val="17"/>
          <w:rFonts w:ascii="黑体" w:hAnsi="黑体" w:eastAsia="黑体" w:cs="Times New Roman"/>
        </w:rPr>
      </w:pPr>
      <w:r>
        <w:rPr>
          <w:rFonts w:hint="eastAsia" w:ascii="黑体" w:eastAsia="黑体" w:cs="黑体"/>
          <w:color w:val="000000"/>
          <w:sz w:val="32"/>
          <w:szCs w:val="32"/>
        </w:rPr>
        <w:t>八、</w:t>
      </w:r>
      <w:r>
        <w:rPr>
          <w:rStyle w:val="17"/>
          <w:rFonts w:hint="eastAsia" w:ascii="黑体" w:hAnsi="黑体" w:eastAsia="黑体" w:cs="黑体"/>
          <w:b w:val="0"/>
          <w:bCs w:val="0"/>
        </w:rPr>
        <w:t>政府性基金预算支出决算情况说明</w:t>
      </w:r>
      <w:bookmarkEnd w:id="47"/>
      <w:bookmarkEnd w:id="48"/>
    </w:p>
    <w:p>
      <w:pPr>
        <w:spacing w:line="600" w:lineRule="exact"/>
        <w:ind w:firstLine="640"/>
        <w:rPr>
          <w:rFonts w:ascii="仿宋_GB2312" w:hAnsi="仿宋" w:eastAsia="仿宋_GB2312"/>
          <w:color w:val="000000"/>
          <w:sz w:val="32"/>
          <w:szCs w:val="32"/>
        </w:rPr>
      </w:pPr>
      <w:r>
        <w:rPr>
          <w:rFonts w:ascii="仿宋_GB2312" w:hAnsi="仿宋" w:eastAsia="仿宋_GB2312" w:cs="仿宋_GB2312"/>
          <w:color w:val="000000"/>
          <w:sz w:val="32"/>
          <w:szCs w:val="32"/>
        </w:rPr>
        <w:t>2019</w:t>
      </w:r>
      <w:r>
        <w:rPr>
          <w:rFonts w:hint="eastAsia" w:ascii="仿宋_GB2312" w:hAnsi="仿宋" w:eastAsia="仿宋_GB2312" w:cs="仿宋_GB2312"/>
          <w:color w:val="000000"/>
          <w:sz w:val="32"/>
          <w:szCs w:val="32"/>
        </w:rPr>
        <w:t>年政府性基金预算拨款支出</w:t>
      </w:r>
      <w:r>
        <w:rPr>
          <w:rFonts w:ascii="仿宋_GB2312" w:hAnsi="仿宋" w:eastAsia="仿宋_GB2312" w:cs="仿宋_GB2312"/>
          <w:color w:val="000000"/>
          <w:sz w:val="32"/>
          <w:szCs w:val="32"/>
        </w:rPr>
        <w:t>14.61</w:t>
      </w:r>
      <w:r>
        <w:rPr>
          <w:rFonts w:hint="eastAsia" w:ascii="仿宋_GB2312" w:hAnsi="仿宋" w:eastAsia="仿宋_GB2312" w:cs="仿宋_GB2312"/>
          <w:color w:val="000000"/>
          <w:sz w:val="32"/>
          <w:szCs w:val="32"/>
        </w:rPr>
        <w:t>万元。</w:t>
      </w:r>
    </w:p>
    <w:p>
      <w:pPr>
        <w:numPr>
          <w:ilvl w:val="0"/>
          <w:numId w:val="3"/>
        </w:numPr>
        <w:spacing w:line="600" w:lineRule="exact"/>
        <w:ind w:firstLine="640"/>
        <w:outlineLvl w:val="1"/>
        <w:rPr>
          <w:rStyle w:val="17"/>
          <w:rFonts w:ascii="黑体" w:hAnsi="黑体" w:eastAsia="黑体" w:cs="Times New Roman"/>
          <w:b w:val="0"/>
          <w:bCs w:val="0"/>
        </w:rPr>
      </w:pPr>
      <w:bookmarkStart w:id="49" w:name="_Toc15377219"/>
      <w:bookmarkStart w:id="50" w:name="_Toc15396611"/>
      <w:r>
        <w:rPr>
          <w:rStyle w:val="17"/>
          <w:rFonts w:hint="eastAsia" w:ascii="黑体" w:hAnsi="黑体" w:eastAsia="黑体" w:cs="黑体"/>
          <w:b w:val="0"/>
          <w:bCs w:val="0"/>
        </w:rPr>
        <w:t>国有资本经营预算支出决算情况说明</w:t>
      </w:r>
      <w:bookmarkEnd w:id="49"/>
      <w:bookmarkEnd w:id="50"/>
    </w:p>
    <w:p>
      <w:pPr>
        <w:spacing w:line="600" w:lineRule="exact"/>
        <w:ind w:firstLine="640"/>
        <w:rPr>
          <w:rFonts w:ascii="仿宋_GB2312" w:hAnsi="仿宋" w:eastAsia="仿宋_GB2312"/>
          <w:color w:val="000000"/>
          <w:sz w:val="32"/>
          <w:szCs w:val="32"/>
        </w:rPr>
      </w:pPr>
      <w:r>
        <w:rPr>
          <w:rFonts w:ascii="仿宋_GB2312" w:hAnsi="仿宋" w:eastAsia="仿宋_GB2312" w:cs="仿宋_GB2312"/>
          <w:color w:val="000000"/>
          <w:sz w:val="32"/>
          <w:szCs w:val="32"/>
        </w:rPr>
        <w:t>2019</w:t>
      </w:r>
      <w:r>
        <w:rPr>
          <w:rFonts w:hint="eastAsia" w:ascii="仿宋_GB2312" w:hAnsi="仿宋" w:eastAsia="仿宋_GB2312" w:cs="仿宋_GB2312"/>
          <w:color w:val="000000"/>
          <w:sz w:val="32"/>
          <w:szCs w:val="32"/>
        </w:rPr>
        <w:t>年无国有资本经营预算拨款支出。</w:t>
      </w:r>
    </w:p>
    <w:p>
      <w:pPr>
        <w:spacing w:line="600" w:lineRule="exact"/>
        <w:ind w:firstLine="800" w:firstLineChars="250"/>
        <w:outlineLvl w:val="1"/>
        <w:rPr>
          <w:rStyle w:val="17"/>
          <w:rFonts w:ascii="黑体" w:hAnsi="黑体" w:eastAsia="黑体" w:cs="Times New Roman"/>
        </w:rPr>
      </w:pPr>
      <w:bookmarkStart w:id="51" w:name="_Toc15396612"/>
      <w:bookmarkStart w:id="52" w:name="_Toc15377221"/>
      <w:r>
        <w:rPr>
          <w:rFonts w:hint="eastAsia" w:ascii="黑体" w:hAnsi="黑体" w:eastAsia="黑体" w:cs="黑体"/>
          <w:color w:val="000000"/>
          <w:sz w:val="32"/>
          <w:szCs w:val="32"/>
        </w:rPr>
        <w:t>十</w:t>
      </w:r>
      <w:r>
        <w:rPr>
          <w:rStyle w:val="17"/>
          <w:rFonts w:hint="eastAsia" w:ascii="黑体" w:hAnsi="黑体" w:eastAsia="黑体" w:cs="黑体"/>
        </w:rPr>
        <w:t>、</w:t>
      </w:r>
      <w:r>
        <w:rPr>
          <w:rStyle w:val="17"/>
          <w:rFonts w:hint="eastAsia" w:ascii="黑体" w:hAnsi="黑体" w:eastAsia="黑体" w:cs="黑体"/>
          <w:b w:val="0"/>
          <w:bCs w:val="0"/>
        </w:rPr>
        <w:t>其他重要事项的情况说明</w:t>
      </w:r>
      <w:bookmarkEnd w:id="51"/>
      <w:bookmarkEnd w:id="52"/>
    </w:p>
    <w:p>
      <w:pPr>
        <w:spacing w:line="600" w:lineRule="exact"/>
        <w:ind w:firstLine="643" w:firstLineChars="200"/>
        <w:outlineLvl w:val="2"/>
        <w:rPr>
          <w:rFonts w:ascii="仿宋_GB2312" w:hAnsi="仿宋" w:eastAsia="仿宋_GB2312"/>
          <w:color w:val="000000"/>
          <w:sz w:val="32"/>
          <w:szCs w:val="32"/>
        </w:rPr>
      </w:pPr>
      <w:bookmarkStart w:id="53" w:name="_Toc15377222"/>
      <w:r>
        <w:rPr>
          <w:rFonts w:hint="eastAsia" w:ascii="仿宋_GB2312" w:hAnsi="仿宋" w:eastAsia="仿宋_GB2312" w:cs="仿宋_GB2312"/>
          <w:b/>
          <w:bCs/>
          <w:color w:val="000000"/>
          <w:sz w:val="32"/>
          <w:szCs w:val="32"/>
        </w:rPr>
        <w:t>（一）机关运行经费支出情况</w:t>
      </w:r>
      <w:bookmarkEnd w:id="53"/>
    </w:p>
    <w:p>
      <w:pPr>
        <w:spacing w:line="600" w:lineRule="exact"/>
        <w:ind w:firstLine="640"/>
        <w:rPr>
          <w:rFonts w:ascii="仿宋_GB2312" w:hAnsi="仿宋" w:eastAsia="仿宋_GB2312"/>
          <w:color w:val="000000"/>
          <w:sz w:val="32"/>
          <w:szCs w:val="32"/>
        </w:rPr>
      </w:pPr>
      <w:r>
        <w:rPr>
          <w:rFonts w:ascii="仿宋_GB2312" w:hAnsi="仿宋" w:eastAsia="仿宋_GB2312" w:cs="仿宋_GB2312"/>
          <w:color w:val="000000"/>
          <w:sz w:val="32"/>
          <w:szCs w:val="32"/>
        </w:rPr>
        <w:t>2019</w:t>
      </w:r>
      <w:r>
        <w:rPr>
          <w:rFonts w:hint="eastAsia" w:ascii="仿宋_GB2312" w:hAnsi="仿宋" w:eastAsia="仿宋_GB2312" w:cs="仿宋_GB2312"/>
          <w:color w:val="000000"/>
          <w:sz w:val="32"/>
          <w:szCs w:val="32"/>
        </w:rPr>
        <w:t>年，公安局机关运行经费支出</w:t>
      </w:r>
      <w:r>
        <w:rPr>
          <w:rFonts w:ascii="仿宋_GB2312" w:hAnsi="仿宋" w:eastAsia="仿宋_GB2312" w:cs="仿宋_GB2312"/>
          <w:color w:val="000000"/>
          <w:sz w:val="32"/>
          <w:szCs w:val="32"/>
        </w:rPr>
        <w:t>614.52</w:t>
      </w:r>
      <w:r>
        <w:rPr>
          <w:rFonts w:hint="eastAsia" w:ascii="仿宋_GB2312" w:hAnsi="仿宋" w:eastAsia="仿宋_GB2312" w:cs="仿宋_GB2312"/>
          <w:color w:val="000000"/>
          <w:sz w:val="32"/>
          <w:szCs w:val="32"/>
        </w:rPr>
        <w:t>万元，比</w:t>
      </w:r>
      <w:r>
        <w:rPr>
          <w:rFonts w:ascii="仿宋_GB2312" w:hAnsi="仿宋" w:eastAsia="仿宋_GB2312" w:cs="仿宋_GB2312"/>
          <w:color w:val="000000"/>
          <w:sz w:val="32"/>
          <w:szCs w:val="32"/>
        </w:rPr>
        <w:t>2018</w:t>
      </w:r>
      <w:r>
        <w:rPr>
          <w:rFonts w:hint="eastAsia" w:ascii="仿宋_GB2312" w:hAnsi="仿宋" w:eastAsia="仿宋_GB2312" w:cs="仿宋_GB2312"/>
          <w:color w:val="000000"/>
          <w:sz w:val="32"/>
          <w:szCs w:val="32"/>
        </w:rPr>
        <w:t>年增加</w:t>
      </w:r>
      <w:r>
        <w:rPr>
          <w:rFonts w:ascii="仿宋_GB2312" w:hAnsi="仿宋" w:eastAsia="仿宋_GB2312" w:cs="仿宋_GB2312"/>
          <w:color w:val="000000"/>
          <w:sz w:val="32"/>
          <w:szCs w:val="32"/>
        </w:rPr>
        <w:t>132.08</w:t>
      </w:r>
      <w:r>
        <w:rPr>
          <w:rFonts w:hint="eastAsia" w:ascii="仿宋_GB2312" w:hAnsi="仿宋" w:eastAsia="仿宋_GB2312" w:cs="仿宋_GB2312"/>
          <w:color w:val="000000"/>
          <w:sz w:val="32"/>
          <w:szCs w:val="32"/>
        </w:rPr>
        <w:t>万元，增长</w:t>
      </w:r>
      <w:r>
        <w:rPr>
          <w:rFonts w:ascii="仿宋_GB2312" w:hAnsi="仿宋" w:eastAsia="仿宋_GB2312" w:cs="仿宋_GB2312"/>
          <w:color w:val="000000"/>
          <w:sz w:val="32"/>
          <w:szCs w:val="32"/>
        </w:rPr>
        <w:t>27.38%</w:t>
      </w:r>
      <w:r>
        <w:rPr>
          <w:rFonts w:hint="eastAsia" w:ascii="仿宋_GB2312" w:hAnsi="仿宋" w:eastAsia="仿宋_GB2312" w:cs="仿宋_GB2312"/>
          <w:color w:val="000000"/>
          <w:sz w:val="32"/>
          <w:szCs w:val="32"/>
        </w:rPr>
        <w:t>。主要原因是日常业务工作增加。</w:t>
      </w:r>
    </w:p>
    <w:p>
      <w:pPr>
        <w:autoSpaceDE w:val="0"/>
        <w:autoSpaceDN w:val="0"/>
        <w:adjustRightInd w:val="0"/>
        <w:spacing w:line="600" w:lineRule="exact"/>
        <w:ind w:firstLine="643" w:firstLineChars="200"/>
        <w:jc w:val="left"/>
        <w:outlineLvl w:val="2"/>
        <w:rPr>
          <w:rFonts w:ascii="仿宋_GB2312" w:hAnsi="仿宋" w:eastAsia="仿宋_GB2312"/>
          <w:b/>
          <w:bCs/>
          <w:color w:val="000000"/>
          <w:sz w:val="32"/>
          <w:szCs w:val="32"/>
        </w:rPr>
      </w:pPr>
      <w:bookmarkStart w:id="54" w:name="_Toc15377223"/>
      <w:r>
        <w:rPr>
          <w:rFonts w:hint="eastAsia" w:ascii="仿宋_GB2312" w:hAnsi="仿宋" w:eastAsia="仿宋_GB2312" w:cs="仿宋_GB2312"/>
          <w:b/>
          <w:bCs/>
          <w:color w:val="000000"/>
          <w:sz w:val="32"/>
          <w:szCs w:val="32"/>
        </w:rPr>
        <w:t>（二）政府采购支出情况</w:t>
      </w:r>
      <w:bookmarkEnd w:id="54"/>
    </w:p>
    <w:p>
      <w:pPr>
        <w:spacing w:line="600" w:lineRule="exact"/>
        <w:ind w:firstLine="640"/>
        <w:rPr>
          <w:rFonts w:ascii="仿宋_GB2312" w:hAnsi="仿宋" w:eastAsia="仿宋_GB2312"/>
          <w:color w:val="000000"/>
          <w:sz w:val="32"/>
          <w:szCs w:val="32"/>
        </w:rPr>
      </w:pPr>
      <w:r>
        <w:rPr>
          <w:rFonts w:ascii="仿宋_GB2312" w:hAnsi="仿宋" w:eastAsia="仿宋_GB2312" w:cs="仿宋_GB2312"/>
          <w:color w:val="000000"/>
          <w:sz w:val="32"/>
          <w:szCs w:val="32"/>
        </w:rPr>
        <w:t>2019</w:t>
      </w:r>
      <w:r>
        <w:rPr>
          <w:rFonts w:hint="eastAsia" w:ascii="仿宋_GB2312" w:hAnsi="仿宋" w:eastAsia="仿宋_GB2312" w:cs="仿宋_GB2312"/>
          <w:color w:val="000000"/>
          <w:sz w:val="32"/>
          <w:szCs w:val="32"/>
        </w:rPr>
        <w:t>年，公安局政府采购支出总额</w:t>
      </w:r>
      <w:r>
        <w:rPr>
          <w:rFonts w:ascii="仿宋_GB2312" w:hAnsi="仿宋" w:eastAsia="仿宋_GB2312" w:cs="仿宋_GB2312"/>
          <w:color w:val="000000"/>
          <w:sz w:val="32"/>
          <w:szCs w:val="32"/>
        </w:rPr>
        <w:t>373.73</w:t>
      </w:r>
      <w:r>
        <w:rPr>
          <w:rFonts w:hint="eastAsia" w:ascii="仿宋_GB2312" w:hAnsi="仿宋" w:eastAsia="仿宋_GB2312" w:cs="仿宋_GB2312"/>
          <w:color w:val="000000"/>
          <w:sz w:val="32"/>
          <w:szCs w:val="32"/>
        </w:rPr>
        <w:t>万元，其中：政府采购货物支出</w:t>
      </w:r>
      <w:r>
        <w:rPr>
          <w:rFonts w:ascii="仿宋_GB2312" w:hAnsi="仿宋" w:eastAsia="仿宋_GB2312" w:cs="仿宋_GB2312"/>
          <w:color w:val="000000"/>
          <w:sz w:val="32"/>
          <w:szCs w:val="32"/>
        </w:rPr>
        <w:t>347.84</w:t>
      </w:r>
      <w:r>
        <w:rPr>
          <w:rFonts w:hint="eastAsia" w:ascii="仿宋_GB2312" w:hAnsi="仿宋" w:eastAsia="仿宋_GB2312" w:cs="仿宋_GB2312"/>
          <w:color w:val="000000"/>
          <w:sz w:val="32"/>
          <w:szCs w:val="32"/>
        </w:rPr>
        <w:t>万元、政府采购工程支出</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万元、政府采购服务支出</w:t>
      </w:r>
      <w:r>
        <w:rPr>
          <w:rFonts w:ascii="仿宋_GB2312" w:hAnsi="仿宋" w:eastAsia="仿宋_GB2312" w:cs="仿宋_GB2312"/>
          <w:color w:val="000000"/>
          <w:sz w:val="32"/>
          <w:szCs w:val="32"/>
        </w:rPr>
        <w:t>25.89</w:t>
      </w:r>
      <w:r>
        <w:rPr>
          <w:rFonts w:hint="eastAsia" w:ascii="仿宋_GB2312" w:hAnsi="仿宋" w:eastAsia="仿宋_GB2312" w:cs="仿宋_GB2312"/>
          <w:color w:val="000000"/>
          <w:sz w:val="32"/>
          <w:szCs w:val="32"/>
        </w:rPr>
        <w:t>万元。主要用于日常业务及办案。授予中小企业合同金额</w:t>
      </w:r>
      <w:r>
        <w:rPr>
          <w:rFonts w:ascii="仿宋_GB2312" w:hAnsi="仿宋" w:eastAsia="仿宋_GB2312" w:cs="仿宋_GB2312"/>
          <w:color w:val="000000"/>
          <w:sz w:val="32"/>
          <w:szCs w:val="32"/>
        </w:rPr>
        <w:t>373.73</w:t>
      </w:r>
      <w:r>
        <w:rPr>
          <w:rFonts w:hint="eastAsia" w:ascii="仿宋_GB2312" w:hAnsi="仿宋" w:eastAsia="仿宋_GB2312" w:cs="仿宋_GB2312"/>
          <w:color w:val="000000"/>
          <w:sz w:val="32"/>
          <w:szCs w:val="32"/>
        </w:rPr>
        <w:t>万元，占政府采购支出总额的</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，其中：授予小微企业合同金额</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万元，占政府采购支出总额的</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w:t>
      </w:r>
    </w:p>
    <w:p>
      <w:pPr>
        <w:autoSpaceDE w:val="0"/>
        <w:autoSpaceDN w:val="0"/>
        <w:adjustRightInd w:val="0"/>
        <w:spacing w:line="600" w:lineRule="exact"/>
        <w:ind w:firstLine="643" w:firstLineChars="200"/>
        <w:jc w:val="left"/>
        <w:outlineLvl w:val="2"/>
        <w:rPr>
          <w:rFonts w:ascii="仿宋_GB2312" w:hAnsi="仿宋" w:eastAsia="仿宋_GB2312"/>
          <w:b/>
          <w:bCs/>
          <w:color w:val="000000"/>
          <w:sz w:val="32"/>
          <w:szCs w:val="32"/>
        </w:rPr>
      </w:pPr>
      <w:bookmarkStart w:id="55" w:name="_Toc15377224"/>
      <w:r>
        <w:rPr>
          <w:rFonts w:hint="eastAsia" w:ascii="仿宋_GB2312" w:hAnsi="仿宋" w:eastAsia="仿宋_GB2312" w:cs="仿宋_GB2312"/>
          <w:b/>
          <w:bCs/>
          <w:color w:val="000000"/>
          <w:sz w:val="32"/>
          <w:szCs w:val="32"/>
        </w:rPr>
        <w:t>（三）国有资产占有使用情况</w:t>
      </w:r>
      <w:bookmarkEnd w:id="55"/>
    </w:p>
    <w:p>
      <w:pPr>
        <w:autoSpaceDE w:val="0"/>
        <w:autoSpaceDN w:val="0"/>
        <w:adjustRightInd w:val="0"/>
        <w:spacing w:line="600" w:lineRule="exact"/>
        <w:ind w:firstLine="640" w:firstLineChars="200"/>
        <w:jc w:val="left"/>
        <w:rPr>
          <w:rFonts w:ascii="仿宋_GB2312" w:hAnsi="仿宋" w:eastAsia="仿宋_GB2312"/>
          <w:b/>
          <w:bCs/>
          <w:color w:val="FF0000"/>
          <w:sz w:val="32"/>
          <w:szCs w:val="32"/>
        </w:rPr>
      </w:pPr>
      <w:r>
        <w:rPr>
          <w:rFonts w:hint="eastAsia" w:ascii="仿宋_GB2312" w:hAnsi="仿宋" w:eastAsia="仿宋_GB2312" w:cs="仿宋_GB2312"/>
          <w:color w:val="000000"/>
          <w:sz w:val="32"/>
          <w:szCs w:val="32"/>
        </w:rPr>
        <w:t>截至</w:t>
      </w:r>
      <w:r>
        <w:rPr>
          <w:rFonts w:ascii="仿宋_GB2312" w:hAnsi="仿宋" w:eastAsia="仿宋_GB2312" w:cs="仿宋_GB2312"/>
          <w:color w:val="000000"/>
          <w:sz w:val="32"/>
          <w:szCs w:val="32"/>
        </w:rPr>
        <w:t>2019</w:t>
      </w:r>
      <w:r>
        <w:rPr>
          <w:rFonts w:hint="eastAsia" w:ascii="仿宋_GB2312" w:hAnsi="仿宋" w:eastAsia="仿宋_GB2312" w:cs="仿宋_GB2312"/>
          <w:color w:val="000000"/>
          <w:sz w:val="32"/>
          <w:szCs w:val="32"/>
        </w:rPr>
        <w:t>年</w:t>
      </w:r>
      <w:r>
        <w:rPr>
          <w:rFonts w:ascii="仿宋_GB2312" w:hAnsi="仿宋" w:eastAsia="仿宋_GB2312" w:cs="仿宋_GB2312"/>
          <w:color w:val="000000"/>
          <w:sz w:val="32"/>
          <w:szCs w:val="32"/>
        </w:rPr>
        <w:t>12</w:t>
      </w:r>
      <w:r>
        <w:rPr>
          <w:rFonts w:hint="eastAsia" w:ascii="仿宋_GB2312" w:hAnsi="仿宋" w:eastAsia="仿宋_GB2312" w:cs="仿宋_GB2312"/>
          <w:color w:val="000000"/>
          <w:sz w:val="32"/>
          <w:szCs w:val="32"/>
        </w:rPr>
        <w:t>月</w:t>
      </w:r>
      <w:r>
        <w:rPr>
          <w:rFonts w:ascii="仿宋_GB2312" w:hAnsi="仿宋" w:eastAsia="仿宋_GB2312" w:cs="仿宋_GB2312"/>
          <w:color w:val="000000"/>
          <w:sz w:val="32"/>
          <w:szCs w:val="32"/>
        </w:rPr>
        <w:t>31</w:t>
      </w:r>
      <w:r>
        <w:rPr>
          <w:rFonts w:hint="eastAsia" w:ascii="仿宋_GB2312" w:hAnsi="仿宋" w:eastAsia="仿宋_GB2312" w:cs="仿宋_GB2312"/>
          <w:color w:val="000000"/>
          <w:sz w:val="32"/>
          <w:szCs w:val="32"/>
        </w:rPr>
        <w:t>日，我局共有车辆</w:t>
      </w:r>
      <w:r>
        <w:rPr>
          <w:rFonts w:ascii="仿宋_GB2312" w:hAnsi="仿宋" w:eastAsia="仿宋_GB2312" w:cs="仿宋_GB2312"/>
          <w:color w:val="000000"/>
          <w:sz w:val="32"/>
          <w:szCs w:val="32"/>
        </w:rPr>
        <w:t>62</w:t>
      </w:r>
      <w:r>
        <w:rPr>
          <w:rFonts w:hint="eastAsia" w:ascii="仿宋_GB2312" w:hAnsi="仿宋" w:eastAsia="仿宋_GB2312" w:cs="仿宋_GB2312"/>
          <w:color w:val="000000"/>
          <w:sz w:val="32"/>
          <w:szCs w:val="32"/>
        </w:rPr>
        <w:t>辆，其中：主要领导干部用车</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辆、机要通信用车</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辆、应急保障用车</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辆、一般执法执勤用车</w:t>
      </w:r>
      <w:r>
        <w:rPr>
          <w:rFonts w:ascii="仿宋_GB2312" w:hAnsi="仿宋" w:eastAsia="仿宋_GB2312" w:cs="仿宋_GB2312"/>
          <w:color w:val="000000"/>
          <w:sz w:val="32"/>
          <w:szCs w:val="32"/>
        </w:rPr>
        <w:t>57</w:t>
      </w:r>
      <w:r>
        <w:rPr>
          <w:rFonts w:hint="eastAsia" w:ascii="仿宋_GB2312" w:hAnsi="仿宋" w:eastAsia="仿宋_GB2312" w:cs="仿宋_GB2312"/>
          <w:color w:val="000000"/>
          <w:sz w:val="32"/>
          <w:szCs w:val="32"/>
        </w:rPr>
        <w:t>辆、特种专业技术用车</w:t>
      </w:r>
      <w:r>
        <w:rPr>
          <w:rFonts w:ascii="仿宋_GB2312" w:hAnsi="仿宋" w:eastAsia="仿宋_GB2312" w:cs="仿宋_GB2312"/>
          <w:color w:val="000000"/>
          <w:sz w:val="32"/>
          <w:szCs w:val="32"/>
        </w:rPr>
        <w:t>5</w:t>
      </w:r>
      <w:r>
        <w:rPr>
          <w:rFonts w:hint="eastAsia" w:ascii="仿宋_GB2312" w:hAnsi="仿宋" w:eastAsia="仿宋_GB2312" w:cs="仿宋_GB2312"/>
          <w:color w:val="000000"/>
          <w:sz w:val="32"/>
          <w:szCs w:val="32"/>
        </w:rPr>
        <w:t>辆、其他用车</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辆，单价</w:t>
      </w:r>
      <w:r>
        <w:rPr>
          <w:rFonts w:ascii="仿宋_GB2312" w:hAnsi="仿宋" w:eastAsia="仿宋_GB2312" w:cs="仿宋_GB2312"/>
          <w:color w:val="000000"/>
          <w:sz w:val="32"/>
          <w:szCs w:val="32"/>
        </w:rPr>
        <w:t>50</w:t>
      </w:r>
      <w:r>
        <w:rPr>
          <w:rFonts w:hint="eastAsia" w:ascii="仿宋_GB2312" w:hAnsi="仿宋" w:eastAsia="仿宋_GB2312" w:cs="仿宋_GB2312"/>
          <w:color w:val="000000"/>
          <w:sz w:val="32"/>
          <w:szCs w:val="32"/>
        </w:rPr>
        <w:t>万元以上通用设备</w:t>
      </w:r>
      <w:r>
        <w:rPr>
          <w:rFonts w:ascii="仿宋_GB2312" w:hAnsi="仿宋" w:eastAsia="仿宋_GB2312" w:cs="仿宋_GB2312"/>
          <w:color w:val="000000"/>
          <w:sz w:val="32"/>
          <w:szCs w:val="32"/>
        </w:rPr>
        <w:t>1</w:t>
      </w:r>
      <w:r>
        <w:rPr>
          <w:rFonts w:hint="eastAsia" w:ascii="仿宋_GB2312" w:hAnsi="仿宋" w:eastAsia="仿宋_GB2312" w:cs="仿宋_GB2312"/>
          <w:color w:val="000000"/>
          <w:sz w:val="32"/>
          <w:szCs w:val="32"/>
        </w:rPr>
        <w:t>台，单价</w:t>
      </w:r>
      <w:r>
        <w:rPr>
          <w:rFonts w:ascii="仿宋_GB2312" w:hAnsi="仿宋" w:eastAsia="仿宋_GB2312" w:cs="仿宋_GB2312"/>
          <w:color w:val="000000"/>
          <w:sz w:val="32"/>
          <w:szCs w:val="32"/>
        </w:rPr>
        <w:t>100</w:t>
      </w:r>
      <w:r>
        <w:rPr>
          <w:rFonts w:hint="eastAsia" w:ascii="仿宋_GB2312" w:hAnsi="仿宋" w:eastAsia="仿宋_GB2312" w:cs="仿宋_GB2312"/>
          <w:color w:val="000000"/>
          <w:sz w:val="32"/>
          <w:szCs w:val="32"/>
        </w:rPr>
        <w:t>万元以上专用设备</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台（套）。</w:t>
      </w:r>
    </w:p>
    <w:p>
      <w:pPr>
        <w:autoSpaceDE w:val="0"/>
        <w:autoSpaceDN w:val="0"/>
        <w:adjustRightInd w:val="0"/>
        <w:spacing w:line="600" w:lineRule="exact"/>
        <w:ind w:firstLine="643" w:firstLineChars="200"/>
        <w:jc w:val="left"/>
        <w:outlineLvl w:val="2"/>
        <w:rPr>
          <w:rFonts w:ascii="仿宋_GB2312" w:hAnsi="仿宋" w:eastAsia="仿宋_GB2312"/>
          <w:b/>
          <w:bCs/>
          <w:color w:val="000000"/>
          <w:sz w:val="32"/>
          <w:szCs w:val="32"/>
        </w:rPr>
      </w:pPr>
      <w:r>
        <w:rPr>
          <w:rFonts w:hint="eastAsia" w:ascii="仿宋_GB2312" w:hAnsi="仿宋" w:eastAsia="仿宋_GB2312" w:cs="仿宋_GB2312"/>
          <w:b/>
          <w:bCs/>
          <w:color w:val="000000"/>
          <w:sz w:val="32"/>
          <w:szCs w:val="32"/>
        </w:rPr>
        <w:t>（四）预算绩效管理情况。</w:t>
      </w:r>
    </w:p>
    <w:p>
      <w:pPr>
        <w:autoSpaceDE w:val="0"/>
        <w:autoSpaceDN w:val="0"/>
        <w:adjustRightInd w:val="0"/>
        <w:spacing w:line="600" w:lineRule="exact"/>
        <w:ind w:firstLine="640" w:firstLineChars="200"/>
        <w:jc w:val="left"/>
        <w:rPr>
          <w:rFonts w:ascii="仿宋_GB2312" w:hAnsi="仿宋" w:eastAsia="仿宋_GB2312"/>
          <w:color w:val="000000"/>
          <w:sz w:val="32"/>
          <w:szCs w:val="32"/>
        </w:rPr>
      </w:pPr>
      <w:r>
        <w:rPr>
          <w:rFonts w:hint="eastAsia" w:ascii="仿宋_GB2312" w:hAnsi="仿宋" w:eastAsia="仿宋_GB2312" w:cs="仿宋_GB2312"/>
          <w:color w:val="000000"/>
          <w:sz w:val="32"/>
          <w:szCs w:val="32"/>
        </w:rPr>
        <w:t>根据预算绩效管理要求，本部门（单位）在年初预算编制阶段，组织对</w:t>
      </w:r>
      <w:r>
        <w:rPr>
          <w:rFonts w:ascii="仿宋_GB2312" w:hAnsi="仿宋" w:eastAsia="仿宋_GB2312" w:cs="仿宋_GB2312"/>
          <w:color w:val="000000"/>
          <w:sz w:val="32"/>
          <w:szCs w:val="32"/>
        </w:rPr>
        <w:t>1</w:t>
      </w:r>
      <w:r>
        <w:rPr>
          <w:rFonts w:hint="eastAsia" w:ascii="仿宋_GB2312" w:hAnsi="仿宋" w:eastAsia="仿宋_GB2312" w:cs="仿宋_GB2312"/>
          <w:color w:val="000000"/>
          <w:sz w:val="32"/>
          <w:szCs w:val="32"/>
        </w:rPr>
        <w:t>项目（公安局门牌楼号编制上墙经费）开展了预算事前绩效评估，对</w:t>
      </w:r>
      <w:r>
        <w:rPr>
          <w:rFonts w:ascii="仿宋_GB2312" w:hAnsi="仿宋" w:eastAsia="仿宋_GB2312" w:cs="仿宋_GB2312"/>
          <w:color w:val="000000"/>
          <w:sz w:val="32"/>
          <w:szCs w:val="32"/>
        </w:rPr>
        <w:t>1</w:t>
      </w:r>
      <w:r>
        <w:rPr>
          <w:rFonts w:hint="eastAsia" w:ascii="仿宋_GB2312" w:hAnsi="仿宋" w:eastAsia="仿宋_GB2312" w:cs="仿宋_GB2312"/>
          <w:color w:val="000000"/>
          <w:sz w:val="32"/>
          <w:szCs w:val="32"/>
        </w:rPr>
        <w:t>个项目编制了绩效目标，预算执行过程中，选取</w:t>
      </w:r>
      <w:r>
        <w:rPr>
          <w:rFonts w:ascii="仿宋_GB2312" w:hAnsi="仿宋" w:eastAsia="仿宋_GB2312" w:cs="仿宋_GB2312"/>
          <w:color w:val="000000"/>
          <w:sz w:val="32"/>
          <w:szCs w:val="32"/>
        </w:rPr>
        <w:t>5</w:t>
      </w:r>
      <w:r>
        <w:rPr>
          <w:rFonts w:hint="eastAsia" w:ascii="仿宋_GB2312" w:hAnsi="仿宋" w:eastAsia="仿宋_GB2312" w:cs="仿宋_GB2312"/>
          <w:color w:val="000000"/>
          <w:sz w:val="32"/>
          <w:szCs w:val="32"/>
        </w:rPr>
        <w:t>个项目开展绩效监控，年终执行完毕后，对</w:t>
      </w:r>
      <w:r>
        <w:rPr>
          <w:rFonts w:ascii="仿宋_GB2312" w:hAnsi="仿宋" w:eastAsia="仿宋_GB2312" w:cs="仿宋_GB2312"/>
          <w:color w:val="000000"/>
          <w:sz w:val="32"/>
          <w:szCs w:val="32"/>
        </w:rPr>
        <w:t>5</w:t>
      </w:r>
      <w:r>
        <w:rPr>
          <w:rFonts w:hint="eastAsia" w:ascii="仿宋_GB2312" w:hAnsi="仿宋" w:eastAsia="仿宋_GB2312" w:cs="仿宋_GB2312"/>
          <w:color w:val="000000"/>
          <w:sz w:val="32"/>
          <w:szCs w:val="32"/>
        </w:rPr>
        <w:t>个项目开展了绩效目标完成情况自评。</w:t>
      </w:r>
    </w:p>
    <w:p>
      <w:pPr>
        <w:widowControl/>
        <w:spacing w:line="576" w:lineRule="exact"/>
        <w:ind w:firstLine="640" w:firstLineChars="200"/>
        <w:rPr>
          <w:rFonts w:ascii="仿宋_GB2312" w:hAnsi="仿宋" w:eastAsia="仿宋_GB2312"/>
          <w:color w:val="000000"/>
          <w:sz w:val="32"/>
          <w:szCs w:val="32"/>
        </w:rPr>
      </w:pPr>
      <w:r>
        <w:rPr>
          <w:rFonts w:hint="eastAsia" w:ascii="仿宋_GB2312" w:hAnsi="仿宋" w:eastAsia="仿宋_GB2312" w:cs="仿宋_GB2312"/>
          <w:color w:val="000000"/>
          <w:sz w:val="32"/>
          <w:szCs w:val="32"/>
        </w:rPr>
        <w:t>本部门按要求对</w:t>
      </w:r>
      <w:r>
        <w:rPr>
          <w:rFonts w:ascii="仿宋_GB2312" w:hAnsi="仿宋" w:eastAsia="仿宋_GB2312" w:cs="仿宋_GB2312"/>
          <w:color w:val="000000"/>
          <w:sz w:val="32"/>
          <w:szCs w:val="32"/>
        </w:rPr>
        <w:t>2019</w:t>
      </w:r>
      <w:r>
        <w:rPr>
          <w:rFonts w:hint="eastAsia" w:ascii="仿宋_GB2312" w:hAnsi="仿宋" w:eastAsia="仿宋_GB2312" w:cs="仿宋_GB2312"/>
          <w:color w:val="000000"/>
          <w:sz w:val="32"/>
          <w:szCs w:val="32"/>
        </w:rPr>
        <w:t>年部门整体支出开展绩效自评，从评价情况来看我局部门整体支出绩效评价自查自评结果良好，全年基本支出保证了部门的正常运行和日常工作的正常开展，项目支出保障了重点工作的开展，绩效目标得到较好实现，绩效管理水平不断提高，绩效指标体系逐渐丰富和完善。</w:t>
      </w:r>
    </w:p>
    <w:p>
      <w:pPr>
        <w:numPr>
          <w:ilvl w:val="0"/>
          <w:numId w:val="4"/>
        </w:numPr>
        <w:ind w:firstLine="643" w:firstLineChars="200"/>
        <w:jc w:val="left"/>
        <w:rPr>
          <w:rFonts w:ascii="仿宋_GB2312" w:hAnsi="仿宋" w:eastAsia="仿宋_GB2312"/>
          <w:b/>
          <w:bCs/>
          <w:color w:val="000000"/>
          <w:sz w:val="32"/>
          <w:szCs w:val="32"/>
        </w:rPr>
      </w:pPr>
      <w:r>
        <w:rPr>
          <w:rFonts w:hint="eastAsia" w:ascii="仿宋_GB2312" w:hAnsi="仿宋" w:eastAsia="仿宋_GB2312" w:cs="仿宋_GB2312"/>
          <w:b/>
          <w:bCs/>
          <w:color w:val="000000"/>
          <w:sz w:val="32"/>
          <w:szCs w:val="32"/>
        </w:rPr>
        <w:t>项目绩效目标完成情况</w:t>
      </w:r>
    </w:p>
    <w:p>
      <w:pPr>
        <w:ind w:firstLine="640" w:firstLineChars="200"/>
        <w:jc w:val="left"/>
        <w:rPr>
          <w:rFonts w:ascii="仿宋_GB2312" w:hAnsi="仿宋" w:eastAsia="仿宋_GB2312"/>
          <w:color w:val="000000"/>
          <w:sz w:val="32"/>
          <w:szCs w:val="32"/>
        </w:rPr>
      </w:pPr>
      <w:r>
        <w:rPr>
          <w:rFonts w:hint="eastAsia" w:ascii="仿宋_GB2312" w:hAnsi="仿宋" w:eastAsia="仿宋_GB2312" w:cs="仿宋_GB2312"/>
          <w:color w:val="000000"/>
          <w:sz w:val="32"/>
          <w:szCs w:val="32"/>
        </w:rPr>
        <w:t>本部门在</w:t>
      </w:r>
      <w:r>
        <w:rPr>
          <w:rFonts w:ascii="仿宋_GB2312" w:hAnsi="仿宋" w:eastAsia="仿宋_GB2312" w:cs="仿宋_GB2312"/>
          <w:color w:val="000000"/>
          <w:sz w:val="32"/>
          <w:szCs w:val="32"/>
        </w:rPr>
        <w:t>2019</w:t>
      </w:r>
      <w:r>
        <w:rPr>
          <w:rFonts w:hint="eastAsia" w:ascii="仿宋_GB2312" w:hAnsi="仿宋" w:eastAsia="仿宋_GB2312" w:cs="仿宋_GB2312"/>
          <w:color w:val="000000"/>
          <w:sz w:val="32"/>
          <w:szCs w:val="32"/>
        </w:rPr>
        <w:t>年度部门决算中反映“续建项目（公安局门牌楼号编制上墙经费）”、“天网租赁费”、“沙湾卡口测速设备资金”、“烟草激励经费”、“包虫病及艾滋病防治”等</w:t>
      </w:r>
      <w:r>
        <w:rPr>
          <w:rFonts w:ascii="仿宋_GB2312" w:hAnsi="仿宋" w:eastAsia="仿宋_GB2312" w:cs="仿宋_GB2312"/>
          <w:color w:val="000000"/>
          <w:sz w:val="32"/>
          <w:szCs w:val="32"/>
        </w:rPr>
        <w:t>5</w:t>
      </w:r>
      <w:r>
        <w:rPr>
          <w:rFonts w:hint="eastAsia" w:ascii="仿宋_GB2312" w:hAnsi="仿宋" w:eastAsia="仿宋_GB2312" w:cs="仿宋_GB2312"/>
          <w:color w:val="000000"/>
          <w:sz w:val="32"/>
          <w:szCs w:val="32"/>
        </w:rPr>
        <w:t>个项目绩效目标实际完成情况。</w:t>
      </w:r>
    </w:p>
    <w:p>
      <w:pPr>
        <w:autoSpaceDE w:val="0"/>
        <w:autoSpaceDN w:val="0"/>
        <w:adjustRightInd w:val="0"/>
        <w:spacing w:line="600" w:lineRule="exact"/>
        <w:ind w:firstLine="640" w:firstLineChars="200"/>
        <w:jc w:val="left"/>
        <w:rPr>
          <w:rFonts w:ascii="仿宋_GB2312" w:hAnsi="仿宋" w:eastAsia="仿宋_GB2312"/>
          <w:color w:val="000000"/>
          <w:sz w:val="32"/>
          <w:szCs w:val="32"/>
        </w:rPr>
      </w:pPr>
      <w:r>
        <w:rPr>
          <w:rFonts w:hint="eastAsia" w:ascii="仿宋_GB2312" w:hAnsi="仿宋" w:eastAsia="仿宋_GB2312" w:cs="仿宋_GB2312"/>
          <w:color w:val="000000"/>
          <w:sz w:val="32"/>
          <w:szCs w:val="32"/>
        </w:rPr>
        <w:t>（</w:t>
      </w:r>
      <w:r>
        <w:rPr>
          <w:rFonts w:ascii="仿宋_GB2312" w:hAnsi="仿宋" w:eastAsia="仿宋_GB2312" w:cs="仿宋_GB2312"/>
          <w:color w:val="000000"/>
          <w:sz w:val="32"/>
          <w:szCs w:val="32"/>
        </w:rPr>
        <w:t>1</w:t>
      </w:r>
      <w:r>
        <w:rPr>
          <w:rFonts w:hint="eastAsia" w:ascii="仿宋_GB2312" w:hAnsi="仿宋" w:eastAsia="仿宋_GB2312" w:cs="仿宋_GB2312"/>
          <w:color w:val="000000"/>
          <w:sz w:val="32"/>
          <w:szCs w:val="32"/>
        </w:rPr>
        <w:t>）续建项目（公安局门牌楼号编制上墙经费）项目绩效目标完成情况综述。项目全年预算数</w:t>
      </w:r>
      <w:r>
        <w:rPr>
          <w:rFonts w:ascii="仿宋_GB2312" w:hAnsi="仿宋" w:eastAsia="仿宋_GB2312" w:cs="仿宋_GB2312"/>
          <w:color w:val="000000"/>
          <w:sz w:val="32"/>
          <w:szCs w:val="32"/>
        </w:rPr>
        <w:t>56.33</w:t>
      </w:r>
      <w:r>
        <w:rPr>
          <w:rFonts w:hint="eastAsia" w:ascii="仿宋_GB2312" w:hAnsi="仿宋" w:eastAsia="仿宋_GB2312" w:cs="仿宋_GB2312"/>
          <w:color w:val="000000"/>
          <w:sz w:val="32"/>
          <w:szCs w:val="32"/>
        </w:rPr>
        <w:t>万元，执行数为</w:t>
      </w:r>
      <w:r>
        <w:rPr>
          <w:rFonts w:ascii="仿宋_GB2312" w:hAnsi="仿宋" w:eastAsia="仿宋_GB2312" w:cs="仿宋_GB2312"/>
          <w:color w:val="000000"/>
          <w:sz w:val="32"/>
          <w:szCs w:val="32"/>
        </w:rPr>
        <w:t>47.53</w:t>
      </w:r>
      <w:r>
        <w:rPr>
          <w:rFonts w:hint="eastAsia" w:ascii="仿宋_GB2312" w:hAnsi="仿宋" w:eastAsia="仿宋_GB2312" w:cs="仿宋_GB2312"/>
          <w:color w:val="000000"/>
          <w:sz w:val="32"/>
          <w:szCs w:val="32"/>
        </w:rPr>
        <w:t>万元，完成预算的</w:t>
      </w:r>
      <w:r>
        <w:rPr>
          <w:rFonts w:ascii="仿宋_GB2312" w:hAnsi="仿宋" w:eastAsia="仿宋_GB2312" w:cs="仿宋_GB2312"/>
          <w:color w:val="000000"/>
          <w:sz w:val="32"/>
          <w:szCs w:val="32"/>
        </w:rPr>
        <w:t>84.38%</w:t>
      </w:r>
      <w:r>
        <w:rPr>
          <w:rFonts w:hint="eastAsia" w:ascii="仿宋_GB2312" w:hAnsi="仿宋" w:eastAsia="仿宋_GB2312" w:cs="仿宋_GB2312"/>
          <w:color w:val="000000"/>
          <w:sz w:val="32"/>
          <w:szCs w:val="32"/>
        </w:rPr>
        <w:t>。剩余</w:t>
      </w:r>
      <w:r>
        <w:rPr>
          <w:rFonts w:ascii="仿宋_GB2312" w:hAnsi="仿宋" w:eastAsia="仿宋_GB2312" w:cs="仿宋_GB2312"/>
          <w:color w:val="000000"/>
          <w:sz w:val="32"/>
          <w:szCs w:val="32"/>
        </w:rPr>
        <w:t>8.8</w:t>
      </w:r>
      <w:r>
        <w:rPr>
          <w:rFonts w:hint="eastAsia" w:ascii="仿宋_GB2312" w:hAnsi="仿宋" w:eastAsia="仿宋_GB2312" w:cs="仿宋_GB2312"/>
          <w:color w:val="000000"/>
          <w:sz w:val="32"/>
          <w:szCs w:val="32"/>
        </w:rPr>
        <w:t>万元为质保金通过项目实施，进一步规范城市了管理，提高了城市治理能力和城市品质，从而加快了撤县建市步伐。发现的主要问题：项目资金支付未完成，主要为质保金。下一步改进措施：加快资金支付进度，验收合格，立即支付质保金。</w:t>
      </w:r>
    </w:p>
    <w:p>
      <w:pPr>
        <w:autoSpaceDE w:val="0"/>
        <w:autoSpaceDN w:val="0"/>
        <w:adjustRightInd w:val="0"/>
        <w:spacing w:line="600" w:lineRule="exact"/>
        <w:ind w:firstLine="640" w:firstLineChars="200"/>
        <w:jc w:val="left"/>
        <w:rPr>
          <w:rFonts w:ascii="仿宋_GB2312" w:hAnsi="仿宋" w:eastAsia="仿宋_GB2312"/>
          <w:color w:val="000000"/>
          <w:sz w:val="32"/>
          <w:szCs w:val="32"/>
        </w:rPr>
      </w:pPr>
      <w:r>
        <w:rPr>
          <w:rFonts w:hint="eastAsia" w:ascii="仿宋_GB2312" w:hAnsi="仿宋" w:eastAsia="仿宋_GB2312" w:cs="仿宋_GB2312"/>
          <w:color w:val="000000"/>
          <w:sz w:val="32"/>
          <w:szCs w:val="32"/>
        </w:rPr>
        <w:t>（</w:t>
      </w:r>
      <w:r>
        <w:rPr>
          <w:rFonts w:ascii="仿宋_GB2312" w:hAnsi="仿宋" w:eastAsia="仿宋_GB2312" w:cs="仿宋_GB2312"/>
          <w:color w:val="000000"/>
          <w:sz w:val="32"/>
          <w:szCs w:val="32"/>
        </w:rPr>
        <w:t>2</w:t>
      </w:r>
      <w:r>
        <w:rPr>
          <w:rFonts w:hint="eastAsia" w:ascii="仿宋_GB2312" w:hAnsi="仿宋" w:eastAsia="仿宋_GB2312" w:cs="仿宋_GB2312"/>
          <w:color w:val="000000"/>
          <w:sz w:val="32"/>
          <w:szCs w:val="32"/>
        </w:rPr>
        <w:t>）天网租赁费项目绩效目标完成情况综述。项目全年预算数</w:t>
      </w:r>
      <w:r>
        <w:rPr>
          <w:rFonts w:ascii="仿宋_GB2312" w:hAnsi="仿宋" w:eastAsia="仿宋_GB2312" w:cs="仿宋_GB2312"/>
          <w:color w:val="000000"/>
          <w:sz w:val="32"/>
          <w:szCs w:val="32"/>
        </w:rPr>
        <w:t>644.04</w:t>
      </w:r>
      <w:r>
        <w:rPr>
          <w:rFonts w:hint="eastAsia" w:ascii="仿宋_GB2312" w:hAnsi="仿宋" w:eastAsia="仿宋_GB2312" w:cs="仿宋_GB2312"/>
          <w:color w:val="000000"/>
          <w:sz w:val="32"/>
          <w:szCs w:val="32"/>
        </w:rPr>
        <w:t>万元，执行数为</w:t>
      </w:r>
      <w:r>
        <w:rPr>
          <w:rFonts w:ascii="仿宋_GB2312" w:hAnsi="仿宋" w:eastAsia="仿宋_GB2312" w:cs="仿宋_GB2312"/>
          <w:color w:val="000000"/>
          <w:sz w:val="32"/>
          <w:szCs w:val="32"/>
        </w:rPr>
        <w:t>466.33</w:t>
      </w:r>
      <w:r>
        <w:rPr>
          <w:rFonts w:hint="eastAsia" w:ascii="仿宋_GB2312" w:hAnsi="仿宋" w:eastAsia="仿宋_GB2312" w:cs="仿宋_GB2312"/>
          <w:color w:val="000000"/>
          <w:sz w:val="32"/>
          <w:szCs w:val="32"/>
        </w:rPr>
        <w:t>万元，剩余</w:t>
      </w:r>
      <w:r>
        <w:rPr>
          <w:rFonts w:ascii="仿宋_GB2312" w:hAnsi="仿宋" w:eastAsia="仿宋_GB2312" w:cs="仿宋_GB2312"/>
          <w:color w:val="000000"/>
          <w:sz w:val="32"/>
          <w:szCs w:val="32"/>
        </w:rPr>
        <w:t>177.71</w:t>
      </w:r>
      <w:r>
        <w:rPr>
          <w:rFonts w:hint="eastAsia" w:ascii="仿宋_GB2312" w:hAnsi="仿宋" w:eastAsia="仿宋_GB2312" w:cs="仿宋_GB2312"/>
          <w:color w:val="000000"/>
          <w:sz w:val="32"/>
          <w:szCs w:val="32"/>
        </w:rPr>
        <w:t>万元四季度经费待</w:t>
      </w:r>
      <w:r>
        <w:rPr>
          <w:rFonts w:ascii="仿宋_GB2312" w:hAnsi="仿宋" w:eastAsia="仿宋_GB2312" w:cs="仿宋_GB2312"/>
          <w:color w:val="000000"/>
          <w:sz w:val="32"/>
          <w:szCs w:val="32"/>
        </w:rPr>
        <w:t>1</w:t>
      </w:r>
      <w:r>
        <w:rPr>
          <w:rFonts w:hint="eastAsia" w:ascii="仿宋_GB2312" w:hAnsi="仿宋" w:eastAsia="仿宋_GB2312" w:cs="仿宋_GB2312"/>
          <w:color w:val="000000"/>
          <w:sz w:val="32"/>
          <w:szCs w:val="32"/>
        </w:rPr>
        <w:t>月支付，完成预算的</w:t>
      </w:r>
      <w:r>
        <w:rPr>
          <w:rFonts w:ascii="仿宋_GB2312" w:hAnsi="仿宋" w:eastAsia="仿宋_GB2312" w:cs="仿宋_GB2312"/>
          <w:color w:val="000000"/>
          <w:sz w:val="32"/>
          <w:szCs w:val="32"/>
        </w:rPr>
        <w:t>72.41%</w:t>
      </w:r>
      <w:r>
        <w:rPr>
          <w:rFonts w:hint="eastAsia" w:ascii="仿宋_GB2312" w:hAnsi="仿宋" w:eastAsia="仿宋_GB2312" w:cs="仿宋_GB2312"/>
          <w:color w:val="000000"/>
          <w:sz w:val="32"/>
          <w:szCs w:val="32"/>
        </w:rPr>
        <w:t>。通过项目实施，为维护稳定、侦查破案、服务群众提供了有力的保障。</w:t>
      </w:r>
    </w:p>
    <w:p>
      <w:pPr>
        <w:autoSpaceDE w:val="0"/>
        <w:autoSpaceDN w:val="0"/>
        <w:adjustRightInd w:val="0"/>
        <w:spacing w:line="600" w:lineRule="exact"/>
        <w:ind w:firstLine="640" w:firstLineChars="200"/>
        <w:jc w:val="left"/>
        <w:rPr>
          <w:rFonts w:ascii="仿宋_GB2312" w:hAnsi="仿宋" w:eastAsia="仿宋_GB2312"/>
          <w:color w:val="000000"/>
          <w:sz w:val="32"/>
          <w:szCs w:val="32"/>
        </w:rPr>
      </w:pPr>
      <w:r>
        <w:rPr>
          <w:rFonts w:hint="eastAsia" w:ascii="仿宋_GB2312" w:hAnsi="仿宋" w:eastAsia="仿宋_GB2312" w:cs="仿宋_GB2312"/>
          <w:color w:val="000000"/>
          <w:sz w:val="32"/>
          <w:szCs w:val="32"/>
        </w:rPr>
        <w:t>（</w:t>
      </w:r>
      <w:r>
        <w:rPr>
          <w:rFonts w:ascii="仿宋_GB2312" w:hAnsi="仿宋" w:eastAsia="仿宋_GB2312" w:cs="仿宋_GB2312"/>
          <w:color w:val="000000"/>
          <w:sz w:val="32"/>
          <w:szCs w:val="32"/>
        </w:rPr>
        <w:t>3</w:t>
      </w:r>
      <w:r>
        <w:rPr>
          <w:rFonts w:hint="eastAsia" w:ascii="仿宋_GB2312" w:hAnsi="仿宋" w:eastAsia="仿宋_GB2312" w:cs="仿宋_GB2312"/>
          <w:color w:val="000000"/>
          <w:sz w:val="32"/>
          <w:szCs w:val="32"/>
        </w:rPr>
        <w:t>）沙湾卡口测速设备资金项目绩效目标完成情况综述。项目全年预算数</w:t>
      </w:r>
      <w:r>
        <w:rPr>
          <w:rFonts w:ascii="仿宋_GB2312" w:hAnsi="仿宋" w:eastAsia="仿宋_GB2312" w:cs="仿宋_GB2312"/>
          <w:color w:val="000000"/>
          <w:sz w:val="32"/>
          <w:szCs w:val="32"/>
        </w:rPr>
        <w:t>14.61</w:t>
      </w:r>
      <w:r>
        <w:rPr>
          <w:rFonts w:hint="eastAsia" w:ascii="仿宋_GB2312" w:hAnsi="仿宋" w:eastAsia="仿宋_GB2312" w:cs="仿宋_GB2312"/>
          <w:color w:val="000000"/>
          <w:sz w:val="32"/>
          <w:szCs w:val="32"/>
        </w:rPr>
        <w:t>万元，执行数为</w:t>
      </w:r>
      <w:r>
        <w:rPr>
          <w:rFonts w:ascii="仿宋_GB2312" w:hAnsi="仿宋" w:eastAsia="仿宋_GB2312" w:cs="仿宋_GB2312"/>
          <w:color w:val="000000"/>
          <w:sz w:val="32"/>
          <w:szCs w:val="32"/>
        </w:rPr>
        <w:t>14.61</w:t>
      </w:r>
      <w:r>
        <w:rPr>
          <w:rFonts w:hint="eastAsia" w:ascii="仿宋_GB2312" w:hAnsi="仿宋" w:eastAsia="仿宋_GB2312" w:cs="仿宋_GB2312"/>
          <w:color w:val="000000"/>
          <w:sz w:val="32"/>
          <w:szCs w:val="32"/>
        </w:rPr>
        <w:t>万元，完成预算的</w:t>
      </w:r>
      <w:r>
        <w:rPr>
          <w:rFonts w:ascii="仿宋_GB2312" w:hAnsi="仿宋" w:eastAsia="仿宋_GB2312" w:cs="仿宋_GB2312"/>
          <w:color w:val="000000"/>
          <w:sz w:val="32"/>
          <w:szCs w:val="32"/>
        </w:rPr>
        <w:t>100%</w:t>
      </w:r>
      <w:r>
        <w:rPr>
          <w:rFonts w:hint="eastAsia" w:ascii="仿宋_GB2312" w:hAnsi="仿宋" w:eastAsia="仿宋_GB2312" w:cs="仿宋_GB2312"/>
          <w:color w:val="000000"/>
          <w:sz w:val="32"/>
          <w:szCs w:val="32"/>
        </w:rPr>
        <w:t>。通过项目实施，保障了道路畅通、打击违法犯罪、维护了人民群众的生命财产安全。</w:t>
      </w:r>
    </w:p>
    <w:p>
      <w:pPr>
        <w:autoSpaceDE w:val="0"/>
        <w:autoSpaceDN w:val="0"/>
        <w:adjustRightInd w:val="0"/>
        <w:spacing w:line="600" w:lineRule="exact"/>
        <w:ind w:firstLine="640" w:firstLineChars="200"/>
        <w:jc w:val="left"/>
        <w:rPr>
          <w:rFonts w:ascii="仿宋_GB2312" w:hAnsi="仿宋" w:eastAsia="仿宋_GB2312"/>
          <w:color w:val="000000"/>
          <w:sz w:val="32"/>
          <w:szCs w:val="32"/>
        </w:rPr>
      </w:pPr>
      <w:r>
        <w:rPr>
          <w:rFonts w:hint="eastAsia" w:ascii="仿宋_GB2312" w:hAnsi="仿宋" w:eastAsia="仿宋_GB2312" w:cs="仿宋_GB2312"/>
          <w:color w:val="000000"/>
          <w:sz w:val="32"/>
          <w:szCs w:val="32"/>
        </w:rPr>
        <w:t>（</w:t>
      </w:r>
      <w:r>
        <w:rPr>
          <w:rFonts w:ascii="仿宋_GB2312" w:hAnsi="仿宋" w:eastAsia="仿宋_GB2312" w:cs="仿宋_GB2312"/>
          <w:color w:val="000000"/>
          <w:sz w:val="32"/>
          <w:szCs w:val="32"/>
        </w:rPr>
        <w:t>4</w:t>
      </w:r>
      <w:r>
        <w:rPr>
          <w:rFonts w:hint="eastAsia" w:ascii="仿宋_GB2312" w:hAnsi="仿宋" w:eastAsia="仿宋_GB2312" w:cs="仿宋_GB2312"/>
          <w:color w:val="000000"/>
          <w:sz w:val="32"/>
          <w:szCs w:val="32"/>
        </w:rPr>
        <w:t>）烟草激励经费项目绩效目标完成情况综述。项目全年预算数</w:t>
      </w:r>
      <w:r>
        <w:rPr>
          <w:rFonts w:ascii="仿宋_GB2312" w:hAnsi="仿宋" w:eastAsia="仿宋_GB2312" w:cs="仿宋_GB2312"/>
          <w:color w:val="000000"/>
          <w:sz w:val="32"/>
          <w:szCs w:val="32"/>
        </w:rPr>
        <w:t>1</w:t>
      </w:r>
      <w:r>
        <w:rPr>
          <w:rFonts w:hint="eastAsia" w:ascii="仿宋_GB2312" w:hAnsi="仿宋" w:eastAsia="仿宋_GB2312" w:cs="仿宋_GB2312"/>
          <w:color w:val="000000"/>
          <w:sz w:val="32"/>
          <w:szCs w:val="32"/>
        </w:rPr>
        <w:t>万元，执行数为</w:t>
      </w:r>
      <w:r>
        <w:rPr>
          <w:rFonts w:ascii="仿宋_GB2312" w:hAnsi="仿宋" w:eastAsia="仿宋_GB2312" w:cs="仿宋_GB2312"/>
          <w:color w:val="000000"/>
          <w:sz w:val="32"/>
          <w:szCs w:val="32"/>
        </w:rPr>
        <w:t>1</w:t>
      </w:r>
      <w:r>
        <w:rPr>
          <w:rFonts w:hint="eastAsia" w:ascii="仿宋_GB2312" w:hAnsi="仿宋" w:eastAsia="仿宋_GB2312" w:cs="仿宋_GB2312"/>
          <w:color w:val="000000"/>
          <w:sz w:val="32"/>
          <w:szCs w:val="32"/>
        </w:rPr>
        <w:t>万元，完成预算的</w:t>
      </w:r>
      <w:r>
        <w:rPr>
          <w:rFonts w:ascii="仿宋_GB2312" w:hAnsi="仿宋" w:eastAsia="仿宋_GB2312" w:cs="仿宋_GB2312"/>
          <w:color w:val="000000"/>
          <w:sz w:val="32"/>
          <w:szCs w:val="32"/>
        </w:rPr>
        <w:t>100%</w:t>
      </w:r>
      <w:r>
        <w:rPr>
          <w:rFonts w:hint="eastAsia" w:ascii="仿宋_GB2312" w:hAnsi="仿宋" w:eastAsia="仿宋_GB2312" w:cs="仿宋_GB2312"/>
          <w:color w:val="000000"/>
          <w:sz w:val="32"/>
          <w:szCs w:val="32"/>
        </w:rPr>
        <w:t>。通过项目实施维护了卷烟市场秩序，切实维护国家和消费者利益，严厉打击烟草制售假违法犯罪活动。</w:t>
      </w:r>
    </w:p>
    <w:p>
      <w:pPr>
        <w:autoSpaceDE w:val="0"/>
        <w:autoSpaceDN w:val="0"/>
        <w:adjustRightInd w:val="0"/>
        <w:spacing w:line="600" w:lineRule="exact"/>
        <w:ind w:firstLine="640" w:firstLineChars="200"/>
        <w:jc w:val="left"/>
        <w:rPr>
          <w:rFonts w:ascii="仿宋_GB2312" w:hAnsi="仿宋" w:eastAsia="仿宋_GB2312"/>
          <w:color w:val="000000"/>
          <w:sz w:val="32"/>
          <w:szCs w:val="32"/>
        </w:rPr>
      </w:pPr>
      <w:r>
        <w:rPr>
          <w:rFonts w:hint="eastAsia" w:ascii="仿宋_GB2312" w:hAnsi="仿宋" w:eastAsia="仿宋_GB2312" w:cs="仿宋_GB2312"/>
          <w:color w:val="000000"/>
          <w:sz w:val="32"/>
          <w:szCs w:val="32"/>
        </w:rPr>
        <w:t>（</w:t>
      </w:r>
      <w:r>
        <w:rPr>
          <w:rFonts w:ascii="仿宋_GB2312" w:hAnsi="仿宋" w:eastAsia="仿宋_GB2312" w:cs="仿宋_GB2312"/>
          <w:color w:val="000000"/>
          <w:sz w:val="32"/>
          <w:szCs w:val="32"/>
        </w:rPr>
        <w:t>5</w:t>
      </w:r>
      <w:r>
        <w:rPr>
          <w:rFonts w:hint="eastAsia" w:ascii="仿宋_GB2312" w:hAnsi="仿宋" w:eastAsia="仿宋_GB2312" w:cs="仿宋_GB2312"/>
          <w:color w:val="000000"/>
          <w:sz w:val="32"/>
          <w:szCs w:val="32"/>
        </w:rPr>
        <w:t>）包虫病及艾滋病防治项目绩效目标完成情况综述。项目全年预算数</w:t>
      </w:r>
      <w:r>
        <w:rPr>
          <w:rFonts w:ascii="仿宋_GB2312" w:hAnsi="仿宋" w:eastAsia="仿宋_GB2312" w:cs="仿宋_GB2312"/>
          <w:color w:val="000000"/>
          <w:sz w:val="32"/>
          <w:szCs w:val="32"/>
        </w:rPr>
        <w:t>8</w:t>
      </w:r>
      <w:r>
        <w:rPr>
          <w:rFonts w:hint="eastAsia" w:ascii="仿宋_GB2312" w:hAnsi="仿宋" w:eastAsia="仿宋_GB2312" w:cs="仿宋_GB2312"/>
          <w:color w:val="000000"/>
          <w:sz w:val="32"/>
          <w:szCs w:val="32"/>
        </w:rPr>
        <w:t>万元，执行数为</w:t>
      </w:r>
      <w:r>
        <w:rPr>
          <w:rFonts w:ascii="仿宋_GB2312" w:hAnsi="仿宋" w:eastAsia="仿宋_GB2312" w:cs="仿宋_GB2312"/>
          <w:color w:val="000000"/>
          <w:sz w:val="32"/>
          <w:szCs w:val="32"/>
        </w:rPr>
        <w:t>8</w:t>
      </w:r>
      <w:r>
        <w:rPr>
          <w:rFonts w:hint="eastAsia" w:ascii="仿宋_GB2312" w:hAnsi="仿宋" w:eastAsia="仿宋_GB2312" w:cs="仿宋_GB2312"/>
          <w:color w:val="000000"/>
          <w:sz w:val="32"/>
          <w:szCs w:val="32"/>
        </w:rPr>
        <w:t>万元，完成预算的</w:t>
      </w:r>
      <w:r>
        <w:rPr>
          <w:rFonts w:ascii="仿宋_GB2312" w:hAnsi="仿宋" w:eastAsia="仿宋_GB2312" w:cs="仿宋_GB2312"/>
          <w:color w:val="000000"/>
          <w:sz w:val="32"/>
          <w:szCs w:val="32"/>
        </w:rPr>
        <w:t>100%</w:t>
      </w:r>
      <w:r>
        <w:rPr>
          <w:rFonts w:hint="eastAsia" w:ascii="仿宋_GB2312" w:hAnsi="仿宋" w:eastAsia="仿宋_GB2312" w:cs="仿宋_GB2312"/>
          <w:color w:val="000000"/>
          <w:sz w:val="32"/>
          <w:szCs w:val="32"/>
        </w:rPr>
        <w:t>。通过项目实施，对犬只进行了规范的管理，对包虫病防治起到了良好的效果，严厉打击吸毒贩毒，从源头上减少艾滋病的传播，提高了人民健康水平。</w:t>
      </w:r>
    </w:p>
    <w:p>
      <w:pPr>
        <w:spacing w:line="580" w:lineRule="exact"/>
        <w:rPr>
          <w:rFonts w:ascii="仿宋_GB2312" w:hAnsi="仿宋_GB2312" w:eastAsia="仿宋_GB2312"/>
          <w:sz w:val="32"/>
          <w:szCs w:val="32"/>
        </w:rPr>
      </w:pPr>
    </w:p>
    <w:tbl>
      <w:tblPr>
        <w:tblStyle w:val="12"/>
        <w:tblpPr w:leftFromText="180" w:rightFromText="180" w:vertAnchor="text" w:horzAnchor="page" w:tblpXSpec="center" w:tblpY="423"/>
        <w:tblOverlap w:val="never"/>
        <w:tblW w:w="9870" w:type="dxa"/>
        <w:jc w:val="center"/>
        <w:tblLayout w:type="fixed"/>
        <w:tblCellMar>
          <w:top w:w="0" w:type="dxa"/>
          <w:left w:w="0" w:type="dxa"/>
          <w:bottom w:w="0" w:type="dxa"/>
          <w:right w:w="0" w:type="dxa"/>
        </w:tblCellMar>
      </w:tblPr>
      <w:tblGrid>
        <w:gridCol w:w="386"/>
        <w:gridCol w:w="1355"/>
        <w:gridCol w:w="1016"/>
        <w:gridCol w:w="2370"/>
        <w:gridCol w:w="2372"/>
        <w:gridCol w:w="2371"/>
      </w:tblGrid>
      <w:tr>
        <w:tblPrEx>
          <w:tblCellMar>
            <w:top w:w="0" w:type="dxa"/>
            <w:left w:w="0" w:type="dxa"/>
            <w:bottom w:w="0" w:type="dxa"/>
            <w:right w:w="0" w:type="dxa"/>
          </w:tblCellMar>
        </w:tblPrEx>
        <w:trPr>
          <w:trHeight w:val="1036" w:hRule="atLeast"/>
          <w:jc w:val="center"/>
        </w:trPr>
        <w:tc>
          <w:tcPr>
            <w:tcW w:w="987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olor w:val="000000"/>
                <w:sz w:val="36"/>
                <w:szCs w:val="36"/>
              </w:rPr>
            </w:pPr>
            <w:r>
              <w:rPr>
                <w:rFonts w:hint="eastAsia" w:ascii="宋体" w:hAnsi="宋体" w:cs="宋体"/>
                <w:b/>
                <w:bCs/>
                <w:color w:val="000000"/>
                <w:kern w:val="0"/>
                <w:sz w:val="36"/>
                <w:szCs w:val="36"/>
              </w:rPr>
              <w:t>项目绩效目标完成情况表</w:t>
            </w:r>
            <w:r>
              <w:rPr>
                <w:rFonts w:ascii="宋体"/>
                <w:b/>
                <w:bCs/>
                <w:color w:val="000000"/>
                <w:kern w:val="0"/>
                <w:sz w:val="36"/>
                <w:szCs w:val="36"/>
              </w:rPr>
              <w:br w:type="textWrapping"/>
            </w:r>
            <w:r>
              <w:rPr>
                <w:rFonts w:ascii="宋体" w:hAnsi="宋体" w:cs="宋体"/>
                <w:color w:val="000000"/>
                <w:kern w:val="0"/>
                <w:sz w:val="36"/>
                <w:szCs w:val="36"/>
              </w:rPr>
              <w:t xml:space="preserve">(2019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57"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项目名称</w:t>
            </w:r>
          </w:p>
        </w:tc>
        <w:tc>
          <w:tcPr>
            <w:tcW w:w="711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仿宋" w:hAnsi="仿宋" w:eastAsia="仿宋" w:cs="仿宋"/>
                <w:color w:val="000000"/>
                <w:sz w:val="24"/>
                <w:szCs w:val="24"/>
              </w:rPr>
              <w:t>续建项目（公安局门牌楼号编制上墙经费）</w:t>
            </w:r>
          </w:p>
        </w:tc>
      </w:tr>
      <w:tr>
        <w:tblPrEx>
          <w:tblCellMar>
            <w:top w:w="0" w:type="dxa"/>
            <w:left w:w="0" w:type="dxa"/>
            <w:bottom w:w="0" w:type="dxa"/>
            <w:right w:w="0" w:type="dxa"/>
          </w:tblCellMar>
        </w:tblPrEx>
        <w:trPr>
          <w:trHeight w:val="276" w:hRule="atLeast"/>
          <w:jc w:val="center"/>
        </w:trPr>
        <w:tc>
          <w:tcPr>
            <w:tcW w:w="2757"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预算单位</w:t>
            </w:r>
          </w:p>
        </w:tc>
        <w:tc>
          <w:tcPr>
            <w:tcW w:w="711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茂县公安局</w:t>
            </w:r>
          </w:p>
        </w:tc>
      </w:tr>
      <w:tr>
        <w:tblPrEx>
          <w:tblCellMar>
            <w:top w:w="0" w:type="dxa"/>
            <w:left w:w="0" w:type="dxa"/>
            <w:bottom w:w="0" w:type="dxa"/>
            <w:right w:w="0" w:type="dxa"/>
          </w:tblCellMar>
        </w:tblPrEx>
        <w:trPr>
          <w:trHeight w:val="276" w:hRule="atLeast"/>
          <w:jc w:val="center"/>
        </w:trPr>
        <w:tc>
          <w:tcPr>
            <w:tcW w:w="386"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预算执行情况</w:t>
            </w:r>
            <w:r>
              <w:rPr>
                <w:rFonts w:ascii="宋体" w:hAnsi="宋体" w:cs="宋体"/>
                <w:color w:val="000000"/>
                <w:kern w:val="0"/>
                <w:sz w:val="24"/>
                <w:szCs w:val="24"/>
              </w:rPr>
              <w:t>(</w:t>
            </w:r>
            <w:r>
              <w:rPr>
                <w:rFonts w:hint="eastAsia" w:ascii="宋体" w:hAnsi="宋体" w:cs="宋体"/>
                <w:color w:val="000000"/>
                <w:kern w:val="0"/>
                <w:sz w:val="24"/>
                <w:szCs w:val="24"/>
              </w:rPr>
              <w:t>万元</w:t>
            </w:r>
            <w:r>
              <w:rPr>
                <w:rFonts w:ascii="宋体" w:hAnsi="宋体" w:cs="宋体"/>
                <w:color w:val="000000"/>
                <w:kern w:val="0"/>
                <w:sz w:val="24"/>
                <w:szCs w:val="24"/>
              </w:rPr>
              <w:t>)</w:t>
            </w:r>
          </w:p>
        </w:tc>
        <w:tc>
          <w:tcPr>
            <w:tcW w:w="237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预算数</w:t>
            </w:r>
            <w:r>
              <w:rPr>
                <w:rFonts w:ascii="宋体" w:hAnsi="宋体" w:cs="宋体"/>
                <w:color w:val="000000"/>
                <w:kern w:val="0"/>
                <w:sz w:val="24"/>
                <w:szCs w:val="24"/>
              </w:rPr>
              <w:t>:</w:t>
            </w:r>
          </w:p>
        </w:tc>
        <w:tc>
          <w:tcPr>
            <w:tcW w:w="23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olor w:val="000000"/>
                <w:sz w:val="24"/>
                <w:szCs w:val="24"/>
              </w:rPr>
            </w:pPr>
            <w:r>
              <w:rPr>
                <w:rFonts w:ascii="仿宋" w:hAnsi="仿宋" w:eastAsia="仿宋" w:cs="仿宋"/>
                <w:color w:val="000000"/>
                <w:sz w:val="24"/>
                <w:szCs w:val="24"/>
              </w:rPr>
              <w:t>56.33</w:t>
            </w:r>
          </w:p>
        </w:tc>
        <w:tc>
          <w:tcPr>
            <w:tcW w:w="23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执行数</w:t>
            </w:r>
            <w:r>
              <w:rPr>
                <w:rFonts w:ascii="宋体" w:hAnsi="宋体" w:cs="宋体"/>
                <w:color w:val="000000"/>
                <w:kern w:val="0"/>
                <w:sz w:val="24"/>
                <w:szCs w:val="24"/>
              </w:rPr>
              <w:t>:</w:t>
            </w:r>
          </w:p>
        </w:tc>
        <w:tc>
          <w:tcPr>
            <w:tcW w:w="23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olor w:val="000000"/>
                <w:sz w:val="24"/>
                <w:szCs w:val="24"/>
              </w:rPr>
            </w:pPr>
            <w:r>
              <w:rPr>
                <w:rFonts w:ascii="仿宋" w:hAnsi="仿宋" w:eastAsia="仿宋" w:cs="仿宋"/>
                <w:color w:val="000000"/>
                <w:sz w:val="24"/>
                <w:szCs w:val="24"/>
              </w:rPr>
              <w:t>47.53</w:t>
            </w:r>
          </w:p>
        </w:tc>
      </w:tr>
      <w:tr>
        <w:tblPrEx>
          <w:tblCellMar>
            <w:top w:w="0" w:type="dxa"/>
            <w:left w:w="0" w:type="dxa"/>
            <w:bottom w:w="0" w:type="dxa"/>
            <w:right w:w="0" w:type="dxa"/>
          </w:tblCellMar>
        </w:tblPrEx>
        <w:trPr>
          <w:trHeight w:val="276" w:hRule="atLeast"/>
          <w:jc w:val="center"/>
        </w:trPr>
        <w:tc>
          <w:tcPr>
            <w:tcW w:w="38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4"/>
                <w:szCs w:val="24"/>
              </w:rPr>
            </w:pPr>
          </w:p>
        </w:tc>
        <w:tc>
          <w:tcPr>
            <w:tcW w:w="237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其中</w:t>
            </w:r>
            <w:r>
              <w:rPr>
                <w:rFonts w:ascii="宋体" w:cs="宋体"/>
                <w:color w:val="000000"/>
                <w:kern w:val="0"/>
                <w:sz w:val="24"/>
                <w:szCs w:val="24"/>
              </w:rPr>
              <w:t>-</w:t>
            </w:r>
            <w:r>
              <w:rPr>
                <w:rFonts w:hint="eastAsia" w:ascii="宋体" w:hAnsi="宋体" w:cs="宋体"/>
                <w:color w:val="000000"/>
                <w:kern w:val="0"/>
                <w:sz w:val="24"/>
                <w:szCs w:val="24"/>
              </w:rPr>
              <w:t>财政拨款</w:t>
            </w:r>
            <w:r>
              <w:rPr>
                <w:rFonts w:ascii="宋体" w:hAnsi="宋体" w:cs="宋体"/>
                <w:color w:val="000000"/>
                <w:kern w:val="0"/>
                <w:sz w:val="24"/>
                <w:szCs w:val="24"/>
              </w:rPr>
              <w:t>:</w:t>
            </w:r>
          </w:p>
        </w:tc>
        <w:tc>
          <w:tcPr>
            <w:tcW w:w="23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olor w:val="000000"/>
                <w:sz w:val="24"/>
                <w:szCs w:val="24"/>
              </w:rPr>
            </w:pPr>
            <w:r>
              <w:rPr>
                <w:rFonts w:ascii="仿宋" w:hAnsi="仿宋" w:eastAsia="仿宋" w:cs="仿宋"/>
                <w:color w:val="000000"/>
                <w:sz w:val="24"/>
                <w:szCs w:val="24"/>
              </w:rPr>
              <w:t>56.33</w:t>
            </w:r>
          </w:p>
        </w:tc>
        <w:tc>
          <w:tcPr>
            <w:tcW w:w="23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其中</w:t>
            </w:r>
            <w:r>
              <w:rPr>
                <w:rFonts w:ascii="宋体" w:cs="宋体"/>
                <w:color w:val="000000"/>
                <w:kern w:val="0"/>
                <w:sz w:val="24"/>
                <w:szCs w:val="24"/>
              </w:rPr>
              <w:t>-</w:t>
            </w:r>
            <w:r>
              <w:rPr>
                <w:rFonts w:hint="eastAsia" w:ascii="宋体" w:hAnsi="宋体" w:cs="宋体"/>
                <w:color w:val="000000"/>
                <w:kern w:val="0"/>
                <w:sz w:val="24"/>
                <w:szCs w:val="24"/>
              </w:rPr>
              <w:t>财政拨款</w:t>
            </w:r>
            <w:r>
              <w:rPr>
                <w:rFonts w:ascii="宋体" w:hAnsi="宋体" w:cs="宋体"/>
                <w:color w:val="000000"/>
                <w:kern w:val="0"/>
                <w:sz w:val="24"/>
                <w:szCs w:val="24"/>
              </w:rPr>
              <w:t>:</w:t>
            </w:r>
          </w:p>
        </w:tc>
        <w:tc>
          <w:tcPr>
            <w:tcW w:w="23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olor w:val="000000"/>
                <w:sz w:val="24"/>
                <w:szCs w:val="24"/>
              </w:rPr>
            </w:pPr>
            <w:r>
              <w:rPr>
                <w:rFonts w:ascii="仿宋" w:hAnsi="仿宋" w:eastAsia="仿宋" w:cs="仿宋"/>
                <w:color w:val="000000"/>
                <w:sz w:val="24"/>
                <w:szCs w:val="24"/>
              </w:rPr>
              <w:t>47.53</w:t>
            </w:r>
          </w:p>
        </w:tc>
      </w:tr>
      <w:tr>
        <w:tblPrEx>
          <w:tblCellMar>
            <w:top w:w="0" w:type="dxa"/>
            <w:left w:w="0" w:type="dxa"/>
            <w:bottom w:w="0" w:type="dxa"/>
            <w:right w:w="0" w:type="dxa"/>
          </w:tblCellMar>
        </w:tblPrEx>
        <w:trPr>
          <w:trHeight w:val="1513" w:hRule="atLeast"/>
          <w:jc w:val="center"/>
        </w:trPr>
        <w:tc>
          <w:tcPr>
            <w:tcW w:w="38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4"/>
                <w:szCs w:val="24"/>
              </w:rPr>
            </w:pPr>
          </w:p>
        </w:tc>
        <w:tc>
          <w:tcPr>
            <w:tcW w:w="237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其它资金</w:t>
            </w:r>
            <w:r>
              <w:rPr>
                <w:rFonts w:ascii="宋体" w:hAnsi="宋体" w:cs="宋体"/>
                <w:color w:val="000000"/>
                <w:kern w:val="0"/>
                <w:sz w:val="24"/>
                <w:szCs w:val="24"/>
              </w:rPr>
              <w:t>:</w:t>
            </w:r>
          </w:p>
        </w:tc>
        <w:tc>
          <w:tcPr>
            <w:tcW w:w="23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p>
        </w:tc>
        <w:tc>
          <w:tcPr>
            <w:tcW w:w="23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其它资金</w:t>
            </w:r>
            <w:r>
              <w:rPr>
                <w:rFonts w:ascii="宋体" w:hAnsi="宋体" w:cs="宋体"/>
                <w:color w:val="000000"/>
                <w:kern w:val="0"/>
                <w:sz w:val="24"/>
                <w:szCs w:val="24"/>
              </w:rPr>
              <w:t>:</w:t>
            </w:r>
          </w:p>
        </w:tc>
        <w:tc>
          <w:tcPr>
            <w:tcW w:w="23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4"/>
                <w:szCs w:val="24"/>
              </w:rPr>
            </w:pPr>
          </w:p>
        </w:tc>
      </w:tr>
      <w:tr>
        <w:tblPrEx>
          <w:tblCellMar>
            <w:top w:w="0" w:type="dxa"/>
            <w:left w:w="0" w:type="dxa"/>
            <w:bottom w:w="0" w:type="dxa"/>
            <w:right w:w="0" w:type="dxa"/>
          </w:tblCellMar>
        </w:tblPrEx>
        <w:trPr>
          <w:trHeight w:val="276" w:hRule="atLeast"/>
          <w:jc w:val="center"/>
        </w:trPr>
        <w:tc>
          <w:tcPr>
            <w:tcW w:w="386"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年度目标完成情况</w:t>
            </w:r>
          </w:p>
        </w:tc>
        <w:tc>
          <w:tcPr>
            <w:tcW w:w="474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预期目标</w:t>
            </w:r>
          </w:p>
        </w:tc>
        <w:tc>
          <w:tcPr>
            <w:tcW w:w="474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实际完成目标</w:t>
            </w:r>
          </w:p>
        </w:tc>
      </w:tr>
      <w:tr>
        <w:tblPrEx>
          <w:tblCellMar>
            <w:top w:w="0" w:type="dxa"/>
            <w:left w:w="0" w:type="dxa"/>
            <w:bottom w:w="0" w:type="dxa"/>
            <w:right w:w="0" w:type="dxa"/>
          </w:tblCellMar>
        </w:tblPrEx>
        <w:trPr>
          <w:trHeight w:val="1161" w:hRule="atLeast"/>
          <w:jc w:val="center"/>
        </w:trPr>
        <w:tc>
          <w:tcPr>
            <w:tcW w:w="38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4"/>
                <w:szCs w:val="24"/>
              </w:rPr>
            </w:pPr>
          </w:p>
        </w:tc>
        <w:tc>
          <w:tcPr>
            <w:tcW w:w="474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olor w:val="000000"/>
                <w:sz w:val="24"/>
                <w:szCs w:val="24"/>
              </w:rPr>
            </w:pPr>
            <w:r>
              <w:rPr>
                <w:rFonts w:hint="eastAsia" w:ascii="仿宋" w:hAnsi="仿宋" w:eastAsia="仿宋" w:cs="仿宋"/>
                <w:color w:val="000000"/>
                <w:sz w:val="24"/>
                <w:szCs w:val="24"/>
              </w:rPr>
              <w:t>进一步规范城市了管理，提高了城市治理能力和城市品质，从而加快了撤县建市步伐。</w:t>
            </w:r>
          </w:p>
        </w:tc>
        <w:tc>
          <w:tcPr>
            <w:tcW w:w="474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olor w:val="000000"/>
                <w:sz w:val="24"/>
                <w:szCs w:val="24"/>
              </w:rPr>
            </w:pPr>
            <w:r>
              <w:rPr>
                <w:rFonts w:hint="eastAsia" w:ascii="仿宋" w:hAnsi="仿宋" w:eastAsia="仿宋" w:cs="仿宋"/>
                <w:color w:val="000000"/>
                <w:sz w:val="24"/>
                <w:szCs w:val="24"/>
              </w:rPr>
              <w:t>进一步规范城市了管理，提高了城市治理能力和城市品质，从而加快了撤县建市步伐。</w:t>
            </w:r>
          </w:p>
        </w:tc>
      </w:tr>
      <w:tr>
        <w:tblPrEx>
          <w:tblCellMar>
            <w:top w:w="0" w:type="dxa"/>
            <w:left w:w="0" w:type="dxa"/>
            <w:bottom w:w="0" w:type="dxa"/>
            <w:right w:w="0" w:type="dxa"/>
          </w:tblCellMar>
        </w:tblPrEx>
        <w:trPr>
          <w:trHeight w:val="1044" w:hRule="atLeast"/>
          <w:jc w:val="center"/>
        </w:trPr>
        <w:tc>
          <w:tcPr>
            <w:tcW w:w="386"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绩效指标完成情况</w:t>
            </w:r>
          </w:p>
        </w:tc>
        <w:tc>
          <w:tcPr>
            <w:tcW w:w="13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一级指标</w:t>
            </w:r>
          </w:p>
        </w:tc>
        <w:tc>
          <w:tcPr>
            <w:tcW w:w="10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二级指标</w:t>
            </w:r>
          </w:p>
        </w:tc>
        <w:tc>
          <w:tcPr>
            <w:tcW w:w="23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三级指标</w:t>
            </w:r>
          </w:p>
        </w:tc>
        <w:tc>
          <w:tcPr>
            <w:tcW w:w="23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预期指标值</w:t>
            </w:r>
            <w:r>
              <w:rPr>
                <w:rFonts w:ascii="宋体" w:hAnsi="宋体" w:cs="宋体"/>
                <w:color w:val="000000"/>
                <w:kern w:val="0"/>
                <w:sz w:val="24"/>
                <w:szCs w:val="24"/>
              </w:rPr>
              <w:t>(</w:t>
            </w:r>
            <w:r>
              <w:rPr>
                <w:rFonts w:hint="eastAsia" w:ascii="宋体" w:hAnsi="宋体" w:cs="宋体"/>
                <w:color w:val="000000"/>
                <w:kern w:val="0"/>
                <w:sz w:val="24"/>
                <w:szCs w:val="24"/>
              </w:rPr>
              <w:t>包含数字及文字描述</w:t>
            </w:r>
            <w:r>
              <w:rPr>
                <w:rFonts w:ascii="宋体" w:hAnsi="宋体" w:cs="宋体"/>
                <w:color w:val="000000"/>
                <w:kern w:val="0"/>
                <w:sz w:val="24"/>
                <w:szCs w:val="24"/>
              </w:rPr>
              <w:t>)</w:t>
            </w:r>
          </w:p>
        </w:tc>
        <w:tc>
          <w:tcPr>
            <w:tcW w:w="23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实际完成指标值</w:t>
            </w:r>
            <w:r>
              <w:rPr>
                <w:rFonts w:ascii="宋体" w:hAnsi="宋体" w:cs="宋体"/>
                <w:color w:val="000000"/>
                <w:kern w:val="0"/>
                <w:sz w:val="24"/>
                <w:szCs w:val="24"/>
              </w:rPr>
              <w:t>(</w:t>
            </w:r>
            <w:r>
              <w:rPr>
                <w:rFonts w:hint="eastAsia" w:ascii="宋体" w:hAnsi="宋体" w:cs="宋体"/>
                <w:color w:val="000000"/>
                <w:kern w:val="0"/>
                <w:sz w:val="24"/>
                <w:szCs w:val="24"/>
              </w:rPr>
              <w:t>包含数字及文字描述</w:t>
            </w:r>
            <w:r>
              <w:rPr>
                <w:rFonts w:ascii="宋体" w:hAnsi="宋体" w:cs="宋体"/>
                <w:color w:val="000000"/>
                <w:kern w:val="0"/>
                <w:sz w:val="24"/>
                <w:szCs w:val="24"/>
              </w:rPr>
              <w:t>)</w:t>
            </w:r>
          </w:p>
        </w:tc>
      </w:tr>
      <w:tr>
        <w:tblPrEx>
          <w:tblCellMar>
            <w:top w:w="0" w:type="dxa"/>
            <w:left w:w="0" w:type="dxa"/>
            <w:bottom w:w="0" w:type="dxa"/>
            <w:right w:w="0" w:type="dxa"/>
          </w:tblCellMar>
        </w:tblPrEx>
        <w:trPr>
          <w:trHeight w:val="954" w:hRule="atLeast"/>
          <w:jc w:val="center"/>
        </w:trPr>
        <w:tc>
          <w:tcPr>
            <w:tcW w:w="386"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项目完成指标</w:t>
            </w:r>
          </w:p>
        </w:tc>
        <w:tc>
          <w:tcPr>
            <w:tcW w:w="10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数量指标</w:t>
            </w:r>
          </w:p>
        </w:tc>
        <w:tc>
          <w:tcPr>
            <w:tcW w:w="23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街路巷</w:t>
            </w:r>
            <w:r>
              <w:rPr>
                <w:rFonts w:ascii="宋体" w:cs="宋体"/>
                <w:color w:val="000000"/>
                <w:sz w:val="24"/>
                <w:szCs w:val="24"/>
              </w:rPr>
              <w:t>213</w:t>
            </w:r>
            <w:r>
              <w:rPr>
                <w:rFonts w:hint="eastAsia" w:ascii="宋体" w:cs="宋体"/>
                <w:color w:val="000000"/>
                <w:sz w:val="24"/>
                <w:szCs w:val="24"/>
              </w:rPr>
              <w:t>块（</w:t>
            </w:r>
            <w:r>
              <w:rPr>
                <w:rFonts w:ascii="宋体" w:cs="宋体"/>
                <w:color w:val="000000"/>
                <w:sz w:val="24"/>
                <w:szCs w:val="24"/>
              </w:rPr>
              <w:t>1200*360mm</w:t>
            </w:r>
            <w:r>
              <w:rPr>
                <w:rFonts w:hint="eastAsia" w:ascii="宋体" w:cs="宋体"/>
                <w:color w:val="000000"/>
                <w:sz w:val="24"/>
                <w:szCs w:val="24"/>
              </w:rPr>
              <w:t>）、大门牌</w:t>
            </w:r>
            <w:r>
              <w:rPr>
                <w:rFonts w:ascii="宋体" w:cs="宋体"/>
                <w:color w:val="000000"/>
                <w:sz w:val="24"/>
                <w:szCs w:val="24"/>
              </w:rPr>
              <w:t>5550</w:t>
            </w:r>
            <w:r>
              <w:rPr>
                <w:rFonts w:hint="eastAsia" w:ascii="宋体" w:cs="宋体"/>
                <w:color w:val="000000"/>
                <w:sz w:val="24"/>
                <w:szCs w:val="24"/>
              </w:rPr>
              <w:t>块（</w:t>
            </w:r>
            <w:r>
              <w:rPr>
                <w:rFonts w:ascii="宋体" w:cs="宋体"/>
                <w:color w:val="000000"/>
                <w:sz w:val="24"/>
                <w:szCs w:val="24"/>
              </w:rPr>
              <w:t>600*400mm</w:t>
            </w:r>
            <w:r>
              <w:rPr>
                <w:rFonts w:hint="eastAsia" w:ascii="宋体" w:cs="宋体"/>
                <w:color w:val="000000"/>
                <w:sz w:val="24"/>
                <w:szCs w:val="24"/>
              </w:rPr>
              <w:t>）、小门牌</w:t>
            </w:r>
            <w:r>
              <w:rPr>
                <w:rFonts w:ascii="宋体" w:cs="宋体"/>
                <w:color w:val="000000"/>
                <w:sz w:val="24"/>
                <w:szCs w:val="24"/>
              </w:rPr>
              <w:t>25059</w:t>
            </w:r>
            <w:r>
              <w:rPr>
                <w:rFonts w:hint="eastAsia" w:ascii="宋体" w:cs="宋体"/>
                <w:color w:val="000000"/>
                <w:sz w:val="24"/>
                <w:szCs w:val="24"/>
              </w:rPr>
              <w:t>块（</w:t>
            </w:r>
            <w:r>
              <w:rPr>
                <w:rFonts w:ascii="宋体" w:cs="宋体"/>
                <w:color w:val="000000"/>
                <w:sz w:val="24"/>
                <w:szCs w:val="24"/>
              </w:rPr>
              <w:t>150*90mm</w:t>
            </w:r>
            <w:r>
              <w:rPr>
                <w:rFonts w:hint="eastAsia" w:ascii="宋体" w:cs="宋体"/>
                <w:color w:val="000000"/>
                <w:sz w:val="24"/>
                <w:szCs w:val="24"/>
              </w:rPr>
              <w:t>）、楼栋号</w:t>
            </w:r>
            <w:r>
              <w:rPr>
                <w:rFonts w:ascii="宋体" w:cs="宋体"/>
                <w:color w:val="000000"/>
                <w:sz w:val="24"/>
                <w:szCs w:val="24"/>
              </w:rPr>
              <w:t>1162</w:t>
            </w:r>
            <w:r>
              <w:rPr>
                <w:rFonts w:hint="eastAsia" w:ascii="宋体" w:cs="宋体"/>
                <w:color w:val="000000"/>
                <w:sz w:val="24"/>
                <w:szCs w:val="24"/>
              </w:rPr>
              <w:t>块（</w:t>
            </w:r>
            <w:r>
              <w:rPr>
                <w:rFonts w:ascii="宋体" w:cs="宋体"/>
                <w:color w:val="000000"/>
                <w:sz w:val="24"/>
                <w:szCs w:val="24"/>
              </w:rPr>
              <w:t>900*500mm</w:t>
            </w:r>
            <w:r>
              <w:rPr>
                <w:rFonts w:hint="eastAsia" w:ascii="宋体" w:cs="宋体"/>
                <w:color w:val="000000"/>
                <w:sz w:val="24"/>
                <w:szCs w:val="24"/>
              </w:rPr>
              <w:t>）、单元号</w:t>
            </w:r>
            <w:r>
              <w:rPr>
                <w:rFonts w:ascii="宋体" w:cs="宋体"/>
                <w:color w:val="000000"/>
                <w:sz w:val="24"/>
                <w:szCs w:val="24"/>
              </w:rPr>
              <w:t>1162</w:t>
            </w:r>
            <w:r>
              <w:rPr>
                <w:rFonts w:hint="eastAsia" w:ascii="宋体" w:cs="宋体"/>
                <w:color w:val="000000"/>
                <w:sz w:val="24"/>
                <w:szCs w:val="24"/>
              </w:rPr>
              <w:t>块（</w:t>
            </w:r>
            <w:r>
              <w:rPr>
                <w:rFonts w:ascii="宋体" w:cs="宋体"/>
                <w:color w:val="000000"/>
                <w:sz w:val="24"/>
                <w:szCs w:val="24"/>
              </w:rPr>
              <w:t>430*210mm</w:t>
            </w:r>
            <w:r>
              <w:rPr>
                <w:rFonts w:hint="eastAsia" w:ascii="宋体" w:cs="宋体"/>
                <w:color w:val="000000"/>
                <w:sz w:val="24"/>
                <w:szCs w:val="24"/>
              </w:rPr>
              <w:t>）、楼层号</w:t>
            </w:r>
            <w:r>
              <w:rPr>
                <w:rFonts w:ascii="宋体" w:cs="宋体"/>
                <w:color w:val="000000"/>
                <w:sz w:val="24"/>
                <w:szCs w:val="24"/>
              </w:rPr>
              <w:t>4671</w:t>
            </w:r>
            <w:r>
              <w:rPr>
                <w:rFonts w:hint="eastAsia" w:ascii="宋体" w:cs="宋体"/>
                <w:color w:val="000000"/>
                <w:sz w:val="24"/>
                <w:szCs w:val="24"/>
              </w:rPr>
              <w:t>块（</w:t>
            </w:r>
            <w:r>
              <w:rPr>
                <w:rFonts w:ascii="宋体" w:cs="宋体"/>
                <w:color w:val="000000"/>
                <w:sz w:val="24"/>
                <w:szCs w:val="24"/>
              </w:rPr>
              <w:t>400mm</w:t>
            </w:r>
            <w:r>
              <w:rPr>
                <w:rFonts w:hint="eastAsia" w:ascii="宋体" w:cs="宋体"/>
                <w:color w:val="000000"/>
                <w:sz w:val="24"/>
                <w:szCs w:val="24"/>
              </w:rPr>
              <w:t>直径）、户号</w:t>
            </w:r>
            <w:r>
              <w:rPr>
                <w:rFonts w:ascii="宋体" w:cs="宋体"/>
                <w:color w:val="000000"/>
                <w:sz w:val="24"/>
                <w:szCs w:val="24"/>
              </w:rPr>
              <w:t>10661</w:t>
            </w:r>
            <w:r>
              <w:rPr>
                <w:rFonts w:hint="eastAsia" w:ascii="宋体" w:cs="宋体"/>
                <w:color w:val="000000"/>
                <w:sz w:val="24"/>
                <w:szCs w:val="24"/>
              </w:rPr>
              <w:t>块（</w:t>
            </w:r>
            <w:r>
              <w:rPr>
                <w:rFonts w:ascii="宋体" w:cs="宋体"/>
                <w:color w:val="000000"/>
                <w:sz w:val="24"/>
                <w:szCs w:val="24"/>
              </w:rPr>
              <w:t>114*85mm</w:t>
            </w:r>
            <w:r>
              <w:rPr>
                <w:rFonts w:hint="eastAsia" w:ascii="宋体" w:cs="宋体"/>
                <w:color w:val="000000"/>
                <w:sz w:val="24"/>
                <w:szCs w:val="24"/>
              </w:rPr>
              <w:t>）</w:t>
            </w:r>
          </w:p>
        </w:tc>
        <w:tc>
          <w:tcPr>
            <w:tcW w:w="23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街路巷</w:t>
            </w:r>
            <w:r>
              <w:rPr>
                <w:rFonts w:ascii="宋体" w:cs="宋体"/>
                <w:color w:val="000000"/>
                <w:sz w:val="24"/>
                <w:szCs w:val="24"/>
              </w:rPr>
              <w:t>213</w:t>
            </w:r>
            <w:r>
              <w:rPr>
                <w:rFonts w:hint="eastAsia" w:ascii="宋体" w:cs="宋体"/>
                <w:color w:val="000000"/>
                <w:sz w:val="24"/>
                <w:szCs w:val="24"/>
              </w:rPr>
              <w:t>块（</w:t>
            </w:r>
            <w:r>
              <w:rPr>
                <w:rFonts w:ascii="宋体" w:cs="宋体"/>
                <w:color w:val="000000"/>
                <w:sz w:val="24"/>
                <w:szCs w:val="24"/>
              </w:rPr>
              <w:t>1200*360mm</w:t>
            </w:r>
            <w:r>
              <w:rPr>
                <w:rFonts w:hint="eastAsia" w:ascii="宋体" w:cs="宋体"/>
                <w:color w:val="000000"/>
                <w:sz w:val="24"/>
                <w:szCs w:val="24"/>
              </w:rPr>
              <w:t>）、大门牌</w:t>
            </w:r>
            <w:r>
              <w:rPr>
                <w:rFonts w:ascii="宋体" w:cs="宋体"/>
                <w:color w:val="000000"/>
                <w:sz w:val="24"/>
                <w:szCs w:val="24"/>
              </w:rPr>
              <w:t>5550</w:t>
            </w:r>
            <w:r>
              <w:rPr>
                <w:rFonts w:hint="eastAsia" w:ascii="宋体" w:cs="宋体"/>
                <w:color w:val="000000"/>
                <w:sz w:val="24"/>
                <w:szCs w:val="24"/>
              </w:rPr>
              <w:t>块（</w:t>
            </w:r>
            <w:r>
              <w:rPr>
                <w:rFonts w:ascii="宋体" w:cs="宋体"/>
                <w:color w:val="000000"/>
                <w:sz w:val="24"/>
                <w:szCs w:val="24"/>
              </w:rPr>
              <w:t>600*400mm</w:t>
            </w:r>
            <w:r>
              <w:rPr>
                <w:rFonts w:hint="eastAsia" w:ascii="宋体" w:cs="宋体"/>
                <w:color w:val="000000"/>
                <w:sz w:val="24"/>
                <w:szCs w:val="24"/>
              </w:rPr>
              <w:t>）、小门牌</w:t>
            </w:r>
            <w:r>
              <w:rPr>
                <w:rFonts w:ascii="宋体" w:cs="宋体"/>
                <w:color w:val="000000"/>
                <w:sz w:val="24"/>
                <w:szCs w:val="24"/>
              </w:rPr>
              <w:t>25059</w:t>
            </w:r>
            <w:r>
              <w:rPr>
                <w:rFonts w:hint="eastAsia" w:ascii="宋体" w:cs="宋体"/>
                <w:color w:val="000000"/>
                <w:sz w:val="24"/>
                <w:szCs w:val="24"/>
              </w:rPr>
              <w:t>块（</w:t>
            </w:r>
            <w:r>
              <w:rPr>
                <w:rFonts w:ascii="宋体" w:cs="宋体"/>
                <w:color w:val="000000"/>
                <w:sz w:val="24"/>
                <w:szCs w:val="24"/>
              </w:rPr>
              <w:t>150*90mm</w:t>
            </w:r>
            <w:r>
              <w:rPr>
                <w:rFonts w:hint="eastAsia" w:ascii="宋体" w:cs="宋体"/>
                <w:color w:val="000000"/>
                <w:sz w:val="24"/>
                <w:szCs w:val="24"/>
              </w:rPr>
              <w:t>）、楼栋号</w:t>
            </w:r>
            <w:r>
              <w:rPr>
                <w:rFonts w:ascii="宋体" w:cs="宋体"/>
                <w:color w:val="000000"/>
                <w:sz w:val="24"/>
                <w:szCs w:val="24"/>
              </w:rPr>
              <w:t>1162</w:t>
            </w:r>
            <w:r>
              <w:rPr>
                <w:rFonts w:hint="eastAsia" w:ascii="宋体" w:cs="宋体"/>
                <w:color w:val="000000"/>
                <w:sz w:val="24"/>
                <w:szCs w:val="24"/>
              </w:rPr>
              <w:t>块（</w:t>
            </w:r>
            <w:r>
              <w:rPr>
                <w:rFonts w:ascii="宋体" w:cs="宋体"/>
                <w:color w:val="000000"/>
                <w:sz w:val="24"/>
                <w:szCs w:val="24"/>
              </w:rPr>
              <w:t>900*500mm</w:t>
            </w:r>
            <w:r>
              <w:rPr>
                <w:rFonts w:hint="eastAsia" w:ascii="宋体" w:cs="宋体"/>
                <w:color w:val="000000"/>
                <w:sz w:val="24"/>
                <w:szCs w:val="24"/>
              </w:rPr>
              <w:t>）、单元号</w:t>
            </w:r>
            <w:r>
              <w:rPr>
                <w:rFonts w:ascii="宋体" w:cs="宋体"/>
                <w:color w:val="000000"/>
                <w:sz w:val="24"/>
                <w:szCs w:val="24"/>
              </w:rPr>
              <w:t>1162</w:t>
            </w:r>
            <w:r>
              <w:rPr>
                <w:rFonts w:hint="eastAsia" w:ascii="宋体" w:cs="宋体"/>
                <w:color w:val="000000"/>
                <w:sz w:val="24"/>
                <w:szCs w:val="24"/>
              </w:rPr>
              <w:t>块（</w:t>
            </w:r>
            <w:r>
              <w:rPr>
                <w:rFonts w:ascii="宋体" w:cs="宋体"/>
                <w:color w:val="000000"/>
                <w:sz w:val="24"/>
                <w:szCs w:val="24"/>
              </w:rPr>
              <w:t>430*210mm</w:t>
            </w:r>
            <w:r>
              <w:rPr>
                <w:rFonts w:hint="eastAsia" w:ascii="宋体" w:cs="宋体"/>
                <w:color w:val="000000"/>
                <w:sz w:val="24"/>
                <w:szCs w:val="24"/>
              </w:rPr>
              <w:t>）、楼层号</w:t>
            </w:r>
            <w:r>
              <w:rPr>
                <w:rFonts w:ascii="宋体" w:cs="宋体"/>
                <w:color w:val="000000"/>
                <w:sz w:val="24"/>
                <w:szCs w:val="24"/>
              </w:rPr>
              <w:t>4671</w:t>
            </w:r>
            <w:r>
              <w:rPr>
                <w:rFonts w:hint="eastAsia" w:ascii="宋体" w:cs="宋体"/>
                <w:color w:val="000000"/>
                <w:sz w:val="24"/>
                <w:szCs w:val="24"/>
              </w:rPr>
              <w:t>块（</w:t>
            </w:r>
            <w:r>
              <w:rPr>
                <w:rFonts w:ascii="宋体" w:cs="宋体"/>
                <w:color w:val="000000"/>
                <w:sz w:val="24"/>
                <w:szCs w:val="24"/>
              </w:rPr>
              <w:t>400mm</w:t>
            </w:r>
            <w:r>
              <w:rPr>
                <w:rFonts w:hint="eastAsia" w:ascii="宋体" w:cs="宋体"/>
                <w:color w:val="000000"/>
                <w:sz w:val="24"/>
                <w:szCs w:val="24"/>
              </w:rPr>
              <w:t>直径）、户号</w:t>
            </w:r>
            <w:r>
              <w:rPr>
                <w:rFonts w:ascii="宋体" w:cs="宋体"/>
                <w:color w:val="000000"/>
                <w:sz w:val="24"/>
                <w:szCs w:val="24"/>
              </w:rPr>
              <w:t>10661</w:t>
            </w:r>
            <w:r>
              <w:rPr>
                <w:rFonts w:hint="eastAsia" w:ascii="宋体" w:cs="宋体"/>
                <w:color w:val="000000"/>
                <w:sz w:val="24"/>
                <w:szCs w:val="24"/>
              </w:rPr>
              <w:t>块（</w:t>
            </w:r>
            <w:r>
              <w:rPr>
                <w:rFonts w:ascii="宋体" w:cs="宋体"/>
                <w:color w:val="000000"/>
                <w:sz w:val="24"/>
                <w:szCs w:val="24"/>
              </w:rPr>
              <w:t>114*85mm</w:t>
            </w:r>
            <w:r>
              <w:rPr>
                <w:rFonts w:hint="eastAsia" w:ascii="宋体" w:cs="宋体"/>
                <w:color w:val="000000"/>
                <w:sz w:val="24"/>
                <w:szCs w:val="24"/>
              </w:rPr>
              <w:t>）</w:t>
            </w:r>
          </w:p>
        </w:tc>
        <w:tc>
          <w:tcPr>
            <w:tcW w:w="23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街路巷</w:t>
            </w:r>
            <w:r>
              <w:rPr>
                <w:rFonts w:ascii="宋体" w:cs="宋体"/>
                <w:color w:val="000000"/>
                <w:sz w:val="24"/>
                <w:szCs w:val="24"/>
              </w:rPr>
              <w:t>213</w:t>
            </w:r>
            <w:r>
              <w:rPr>
                <w:rFonts w:hint="eastAsia" w:ascii="宋体" w:cs="宋体"/>
                <w:color w:val="000000"/>
                <w:sz w:val="24"/>
                <w:szCs w:val="24"/>
              </w:rPr>
              <w:t>块（</w:t>
            </w:r>
            <w:r>
              <w:rPr>
                <w:rFonts w:ascii="宋体" w:cs="宋体"/>
                <w:color w:val="000000"/>
                <w:sz w:val="24"/>
                <w:szCs w:val="24"/>
              </w:rPr>
              <w:t>1200*360mm</w:t>
            </w:r>
            <w:r>
              <w:rPr>
                <w:rFonts w:hint="eastAsia" w:ascii="宋体" w:cs="宋体"/>
                <w:color w:val="000000"/>
                <w:sz w:val="24"/>
                <w:szCs w:val="24"/>
              </w:rPr>
              <w:t>）、大门牌</w:t>
            </w:r>
            <w:r>
              <w:rPr>
                <w:rFonts w:ascii="宋体" w:cs="宋体"/>
                <w:color w:val="000000"/>
                <w:sz w:val="24"/>
                <w:szCs w:val="24"/>
              </w:rPr>
              <w:t>5550</w:t>
            </w:r>
            <w:r>
              <w:rPr>
                <w:rFonts w:hint="eastAsia" w:ascii="宋体" w:cs="宋体"/>
                <w:color w:val="000000"/>
                <w:sz w:val="24"/>
                <w:szCs w:val="24"/>
              </w:rPr>
              <w:t>块（</w:t>
            </w:r>
            <w:r>
              <w:rPr>
                <w:rFonts w:ascii="宋体" w:cs="宋体"/>
                <w:color w:val="000000"/>
                <w:sz w:val="24"/>
                <w:szCs w:val="24"/>
              </w:rPr>
              <w:t>600*400mm</w:t>
            </w:r>
            <w:r>
              <w:rPr>
                <w:rFonts w:hint="eastAsia" w:ascii="宋体" w:cs="宋体"/>
                <w:color w:val="000000"/>
                <w:sz w:val="24"/>
                <w:szCs w:val="24"/>
              </w:rPr>
              <w:t>）、小门牌</w:t>
            </w:r>
            <w:r>
              <w:rPr>
                <w:rFonts w:ascii="宋体" w:cs="宋体"/>
                <w:color w:val="000000"/>
                <w:sz w:val="24"/>
                <w:szCs w:val="24"/>
              </w:rPr>
              <w:t>25059</w:t>
            </w:r>
            <w:r>
              <w:rPr>
                <w:rFonts w:hint="eastAsia" w:ascii="宋体" w:cs="宋体"/>
                <w:color w:val="000000"/>
                <w:sz w:val="24"/>
                <w:szCs w:val="24"/>
              </w:rPr>
              <w:t>块（</w:t>
            </w:r>
            <w:r>
              <w:rPr>
                <w:rFonts w:ascii="宋体" w:cs="宋体"/>
                <w:color w:val="000000"/>
                <w:sz w:val="24"/>
                <w:szCs w:val="24"/>
              </w:rPr>
              <w:t>150*90mm</w:t>
            </w:r>
            <w:r>
              <w:rPr>
                <w:rFonts w:hint="eastAsia" w:ascii="宋体" w:cs="宋体"/>
                <w:color w:val="000000"/>
                <w:sz w:val="24"/>
                <w:szCs w:val="24"/>
              </w:rPr>
              <w:t>）、楼栋号</w:t>
            </w:r>
            <w:r>
              <w:rPr>
                <w:rFonts w:ascii="宋体" w:cs="宋体"/>
                <w:color w:val="000000"/>
                <w:sz w:val="24"/>
                <w:szCs w:val="24"/>
              </w:rPr>
              <w:t>1162</w:t>
            </w:r>
            <w:r>
              <w:rPr>
                <w:rFonts w:hint="eastAsia" w:ascii="宋体" w:cs="宋体"/>
                <w:color w:val="000000"/>
                <w:sz w:val="24"/>
                <w:szCs w:val="24"/>
              </w:rPr>
              <w:t>块（</w:t>
            </w:r>
            <w:r>
              <w:rPr>
                <w:rFonts w:ascii="宋体" w:cs="宋体"/>
                <w:color w:val="000000"/>
                <w:sz w:val="24"/>
                <w:szCs w:val="24"/>
              </w:rPr>
              <w:t>900*500mm</w:t>
            </w:r>
            <w:r>
              <w:rPr>
                <w:rFonts w:hint="eastAsia" w:ascii="宋体" w:cs="宋体"/>
                <w:color w:val="000000"/>
                <w:sz w:val="24"/>
                <w:szCs w:val="24"/>
              </w:rPr>
              <w:t>）、单元号</w:t>
            </w:r>
            <w:r>
              <w:rPr>
                <w:rFonts w:ascii="宋体" w:cs="宋体"/>
                <w:color w:val="000000"/>
                <w:sz w:val="24"/>
                <w:szCs w:val="24"/>
              </w:rPr>
              <w:t>1162</w:t>
            </w:r>
            <w:r>
              <w:rPr>
                <w:rFonts w:hint="eastAsia" w:ascii="宋体" w:cs="宋体"/>
                <w:color w:val="000000"/>
                <w:sz w:val="24"/>
                <w:szCs w:val="24"/>
              </w:rPr>
              <w:t>块（</w:t>
            </w:r>
            <w:r>
              <w:rPr>
                <w:rFonts w:ascii="宋体" w:cs="宋体"/>
                <w:color w:val="000000"/>
                <w:sz w:val="24"/>
                <w:szCs w:val="24"/>
              </w:rPr>
              <w:t>430*210mm</w:t>
            </w:r>
            <w:r>
              <w:rPr>
                <w:rFonts w:hint="eastAsia" w:ascii="宋体" w:cs="宋体"/>
                <w:color w:val="000000"/>
                <w:sz w:val="24"/>
                <w:szCs w:val="24"/>
              </w:rPr>
              <w:t>）、楼层号</w:t>
            </w:r>
            <w:r>
              <w:rPr>
                <w:rFonts w:ascii="宋体" w:cs="宋体"/>
                <w:color w:val="000000"/>
                <w:sz w:val="24"/>
                <w:szCs w:val="24"/>
              </w:rPr>
              <w:t>4671</w:t>
            </w:r>
            <w:r>
              <w:rPr>
                <w:rFonts w:hint="eastAsia" w:ascii="宋体" w:cs="宋体"/>
                <w:color w:val="000000"/>
                <w:sz w:val="24"/>
                <w:szCs w:val="24"/>
              </w:rPr>
              <w:t>块（</w:t>
            </w:r>
            <w:r>
              <w:rPr>
                <w:rFonts w:ascii="宋体" w:cs="宋体"/>
                <w:color w:val="000000"/>
                <w:sz w:val="24"/>
                <w:szCs w:val="24"/>
              </w:rPr>
              <w:t>400mm</w:t>
            </w:r>
            <w:r>
              <w:rPr>
                <w:rFonts w:hint="eastAsia" w:ascii="宋体" w:cs="宋体"/>
                <w:color w:val="000000"/>
                <w:sz w:val="24"/>
                <w:szCs w:val="24"/>
              </w:rPr>
              <w:t>直径）、户号</w:t>
            </w:r>
            <w:r>
              <w:rPr>
                <w:rFonts w:ascii="宋体" w:cs="宋体"/>
                <w:color w:val="000000"/>
                <w:sz w:val="24"/>
                <w:szCs w:val="24"/>
              </w:rPr>
              <w:t>10661</w:t>
            </w:r>
            <w:r>
              <w:rPr>
                <w:rFonts w:hint="eastAsia" w:ascii="宋体" w:cs="宋体"/>
                <w:color w:val="000000"/>
                <w:sz w:val="24"/>
                <w:szCs w:val="24"/>
              </w:rPr>
              <w:t>块（</w:t>
            </w:r>
            <w:r>
              <w:rPr>
                <w:rFonts w:ascii="宋体" w:cs="宋体"/>
                <w:color w:val="000000"/>
                <w:sz w:val="24"/>
                <w:szCs w:val="24"/>
              </w:rPr>
              <w:t>114*85mm</w:t>
            </w:r>
            <w:r>
              <w:rPr>
                <w:rFonts w:hint="eastAsia" w:ascii="宋体" w:cs="宋体"/>
                <w:color w:val="000000"/>
                <w:sz w:val="24"/>
                <w:szCs w:val="24"/>
              </w:rPr>
              <w:t>）</w:t>
            </w:r>
          </w:p>
        </w:tc>
      </w:tr>
      <w:tr>
        <w:tblPrEx>
          <w:tblCellMar>
            <w:top w:w="0" w:type="dxa"/>
            <w:left w:w="0" w:type="dxa"/>
            <w:bottom w:w="0" w:type="dxa"/>
            <w:right w:w="0" w:type="dxa"/>
          </w:tblCellMar>
        </w:tblPrEx>
        <w:trPr>
          <w:trHeight w:val="1299" w:hRule="atLeast"/>
          <w:jc w:val="center"/>
        </w:trPr>
        <w:tc>
          <w:tcPr>
            <w:tcW w:w="386"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p>
        </w:tc>
        <w:tc>
          <w:tcPr>
            <w:tcW w:w="13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hAnsi="宋体" w:cs="宋体"/>
                <w:color w:val="000000"/>
                <w:kern w:val="0"/>
                <w:sz w:val="24"/>
                <w:szCs w:val="24"/>
              </w:rPr>
              <w:t>项目完成指标</w:t>
            </w:r>
          </w:p>
        </w:tc>
        <w:tc>
          <w:tcPr>
            <w:tcW w:w="10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hAnsi="宋体" w:cs="宋体"/>
                <w:color w:val="000000"/>
                <w:kern w:val="0"/>
                <w:sz w:val="24"/>
                <w:szCs w:val="24"/>
              </w:rPr>
              <w:t>质量指标</w:t>
            </w:r>
          </w:p>
        </w:tc>
        <w:tc>
          <w:tcPr>
            <w:tcW w:w="23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hAnsi="宋体" w:cs="宋体"/>
                <w:color w:val="000000"/>
                <w:kern w:val="0"/>
                <w:sz w:val="24"/>
                <w:szCs w:val="24"/>
              </w:rPr>
              <w:t>进一步规范城市管理，提高城市治理能力和城市品质，加快撤县设市标准步伐</w:t>
            </w:r>
          </w:p>
        </w:tc>
        <w:tc>
          <w:tcPr>
            <w:tcW w:w="23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hAnsi="宋体" w:cs="宋体"/>
                <w:color w:val="000000"/>
                <w:kern w:val="0"/>
                <w:sz w:val="24"/>
                <w:szCs w:val="24"/>
              </w:rPr>
              <w:t>进一步规范城市管理，提高城市治理能力和城市品质，加快撤县设市标准步伐</w:t>
            </w:r>
          </w:p>
        </w:tc>
        <w:tc>
          <w:tcPr>
            <w:tcW w:w="23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hAnsi="宋体" w:cs="宋体"/>
                <w:color w:val="000000"/>
                <w:kern w:val="0"/>
                <w:sz w:val="24"/>
                <w:szCs w:val="24"/>
              </w:rPr>
              <w:t>进一步规范城市管理，提高城市治理能力和城市品质，加快撤县设市标准步伐</w:t>
            </w:r>
          </w:p>
        </w:tc>
      </w:tr>
      <w:tr>
        <w:tblPrEx>
          <w:tblCellMar>
            <w:top w:w="0" w:type="dxa"/>
            <w:left w:w="0" w:type="dxa"/>
            <w:bottom w:w="0" w:type="dxa"/>
            <w:right w:w="0" w:type="dxa"/>
          </w:tblCellMar>
        </w:tblPrEx>
        <w:trPr>
          <w:trHeight w:val="1044" w:hRule="atLeast"/>
          <w:jc w:val="center"/>
        </w:trPr>
        <w:tc>
          <w:tcPr>
            <w:tcW w:w="386"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p>
        </w:tc>
        <w:tc>
          <w:tcPr>
            <w:tcW w:w="13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hAnsi="宋体" w:cs="宋体"/>
                <w:color w:val="000000"/>
                <w:kern w:val="0"/>
                <w:sz w:val="24"/>
                <w:szCs w:val="24"/>
              </w:rPr>
              <w:t>项目完成指标</w:t>
            </w:r>
          </w:p>
        </w:tc>
        <w:tc>
          <w:tcPr>
            <w:tcW w:w="10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hAnsi="宋体" w:cs="宋体"/>
                <w:color w:val="000000"/>
                <w:kern w:val="0"/>
                <w:sz w:val="24"/>
                <w:szCs w:val="24"/>
              </w:rPr>
              <w:t>时效指标</w:t>
            </w:r>
          </w:p>
        </w:tc>
        <w:tc>
          <w:tcPr>
            <w:tcW w:w="23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hAnsi="宋体" w:cs="宋体"/>
                <w:color w:val="000000"/>
                <w:kern w:val="0"/>
                <w:sz w:val="24"/>
                <w:szCs w:val="24"/>
              </w:rPr>
              <w:t>完成时间</w:t>
            </w:r>
          </w:p>
        </w:tc>
        <w:tc>
          <w:tcPr>
            <w:tcW w:w="23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hAnsi="宋体" w:cs="宋体"/>
                <w:color w:val="000000"/>
                <w:kern w:val="0"/>
                <w:sz w:val="24"/>
                <w:szCs w:val="24"/>
              </w:rPr>
              <w:t>2019</w:t>
            </w:r>
            <w:r>
              <w:rPr>
                <w:rFonts w:hint="eastAsia" w:ascii="宋体" w:hAnsi="宋体" w:cs="宋体"/>
                <w:color w:val="000000"/>
                <w:kern w:val="0"/>
                <w:sz w:val="24"/>
                <w:szCs w:val="24"/>
              </w:rPr>
              <w:t>年</w:t>
            </w:r>
            <w:r>
              <w:rPr>
                <w:rFonts w:ascii="宋体" w:hAnsi="宋体" w:cs="宋体"/>
                <w:color w:val="000000"/>
                <w:kern w:val="0"/>
                <w:sz w:val="24"/>
                <w:szCs w:val="24"/>
              </w:rPr>
              <w:t>12</w:t>
            </w:r>
            <w:r>
              <w:rPr>
                <w:rFonts w:hint="eastAsia" w:ascii="宋体" w:hAnsi="宋体" w:cs="宋体"/>
                <w:color w:val="000000"/>
                <w:kern w:val="0"/>
                <w:sz w:val="24"/>
                <w:szCs w:val="24"/>
              </w:rPr>
              <w:t>月底</w:t>
            </w:r>
          </w:p>
        </w:tc>
        <w:tc>
          <w:tcPr>
            <w:tcW w:w="23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hAnsi="宋体" w:cs="宋体"/>
                <w:color w:val="000000"/>
                <w:kern w:val="0"/>
                <w:sz w:val="24"/>
                <w:szCs w:val="24"/>
              </w:rPr>
              <w:t>2019</w:t>
            </w:r>
            <w:r>
              <w:rPr>
                <w:rFonts w:hint="eastAsia" w:ascii="宋体" w:hAnsi="宋体" w:cs="宋体"/>
                <w:color w:val="000000"/>
                <w:kern w:val="0"/>
                <w:sz w:val="24"/>
                <w:szCs w:val="24"/>
              </w:rPr>
              <w:t>年</w:t>
            </w:r>
            <w:r>
              <w:rPr>
                <w:rFonts w:ascii="宋体" w:hAnsi="宋体" w:cs="宋体"/>
                <w:color w:val="000000"/>
                <w:kern w:val="0"/>
                <w:sz w:val="24"/>
                <w:szCs w:val="24"/>
              </w:rPr>
              <w:t>12</w:t>
            </w:r>
            <w:r>
              <w:rPr>
                <w:rFonts w:hint="eastAsia" w:ascii="宋体" w:hAnsi="宋体" w:cs="宋体"/>
                <w:color w:val="000000"/>
                <w:kern w:val="0"/>
                <w:sz w:val="24"/>
                <w:szCs w:val="24"/>
              </w:rPr>
              <w:t>月底</w:t>
            </w:r>
          </w:p>
        </w:tc>
      </w:tr>
      <w:tr>
        <w:tblPrEx>
          <w:tblCellMar>
            <w:top w:w="0" w:type="dxa"/>
            <w:left w:w="0" w:type="dxa"/>
            <w:bottom w:w="0" w:type="dxa"/>
            <w:right w:w="0" w:type="dxa"/>
          </w:tblCellMar>
        </w:tblPrEx>
        <w:trPr>
          <w:trHeight w:val="1044" w:hRule="atLeast"/>
          <w:jc w:val="center"/>
        </w:trPr>
        <w:tc>
          <w:tcPr>
            <w:tcW w:w="386"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p>
        </w:tc>
        <w:tc>
          <w:tcPr>
            <w:tcW w:w="13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hAnsi="宋体" w:cs="宋体"/>
                <w:color w:val="000000"/>
                <w:kern w:val="0"/>
                <w:sz w:val="24"/>
                <w:szCs w:val="24"/>
              </w:rPr>
              <w:t>项目完成指标</w:t>
            </w:r>
          </w:p>
        </w:tc>
        <w:tc>
          <w:tcPr>
            <w:tcW w:w="10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hAnsi="宋体" w:cs="宋体"/>
                <w:color w:val="000000"/>
                <w:kern w:val="0"/>
                <w:sz w:val="24"/>
                <w:szCs w:val="24"/>
              </w:rPr>
              <w:t>满意度指标</w:t>
            </w:r>
          </w:p>
        </w:tc>
        <w:tc>
          <w:tcPr>
            <w:tcW w:w="23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公众满意度</w:t>
            </w:r>
          </w:p>
        </w:tc>
        <w:tc>
          <w:tcPr>
            <w:tcW w:w="23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szCs w:val="24"/>
              </w:rPr>
            </w:pPr>
            <w:r>
              <w:rPr>
                <w:rFonts w:ascii="宋体" w:cs="宋体"/>
                <w:color w:val="000000"/>
                <w:sz w:val="24"/>
                <w:szCs w:val="24"/>
              </w:rPr>
              <w:t>&gt;95%</w:t>
            </w:r>
          </w:p>
        </w:tc>
        <w:tc>
          <w:tcPr>
            <w:tcW w:w="23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&gt;95%</w:t>
            </w:r>
          </w:p>
        </w:tc>
      </w:tr>
    </w:tbl>
    <w:p>
      <w:pPr>
        <w:widowControl/>
        <w:jc w:val="center"/>
        <w:textAlignment w:val="center"/>
        <w:rPr>
          <w:rFonts w:ascii="宋体"/>
          <w:color w:val="000000"/>
          <w:kern w:val="0"/>
          <w:sz w:val="24"/>
          <w:szCs w:val="24"/>
        </w:rPr>
      </w:pPr>
    </w:p>
    <w:tbl>
      <w:tblPr>
        <w:tblStyle w:val="12"/>
        <w:tblpPr w:leftFromText="180" w:rightFromText="180" w:vertAnchor="text" w:horzAnchor="page" w:tblpXSpec="center" w:tblpY="423"/>
        <w:tblOverlap w:val="never"/>
        <w:tblW w:w="9870" w:type="dxa"/>
        <w:jc w:val="center"/>
        <w:tblLayout w:type="fixed"/>
        <w:tblCellMar>
          <w:top w:w="0" w:type="dxa"/>
          <w:left w:w="0" w:type="dxa"/>
          <w:bottom w:w="0" w:type="dxa"/>
          <w:right w:w="0" w:type="dxa"/>
        </w:tblCellMar>
      </w:tblPr>
      <w:tblGrid>
        <w:gridCol w:w="386"/>
        <w:gridCol w:w="1355"/>
        <w:gridCol w:w="1016"/>
        <w:gridCol w:w="2370"/>
        <w:gridCol w:w="2372"/>
        <w:gridCol w:w="2371"/>
      </w:tblGrid>
      <w:tr>
        <w:tblPrEx>
          <w:tblCellMar>
            <w:top w:w="0" w:type="dxa"/>
            <w:left w:w="0" w:type="dxa"/>
            <w:bottom w:w="0" w:type="dxa"/>
            <w:right w:w="0" w:type="dxa"/>
          </w:tblCellMar>
        </w:tblPrEx>
        <w:trPr>
          <w:trHeight w:val="1036" w:hRule="atLeast"/>
          <w:jc w:val="center"/>
        </w:trPr>
        <w:tc>
          <w:tcPr>
            <w:tcW w:w="987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olor w:val="000000"/>
                <w:sz w:val="36"/>
                <w:szCs w:val="36"/>
              </w:rPr>
            </w:pPr>
            <w:r>
              <w:rPr>
                <w:rFonts w:hint="eastAsia" w:ascii="宋体" w:hAnsi="宋体" w:cs="宋体"/>
                <w:b/>
                <w:bCs/>
                <w:color w:val="000000"/>
                <w:kern w:val="0"/>
                <w:sz w:val="36"/>
                <w:szCs w:val="36"/>
              </w:rPr>
              <w:t>项目绩效目标完成情况表</w:t>
            </w:r>
            <w:r>
              <w:rPr>
                <w:rFonts w:ascii="宋体"/>
                <w:b/>
                <w:bCs/>
                <w:color w:val="000000"/>
                <w:kern w:val="0"/>
                <w:sz w:val="36"/>
                <w:szCs w:val="36"/>
              </w:rPr>
              <w:br w:type="textWrapping"/>
            </w:r>
            <w:r>
              <w:rPr>
                <w:rFonts w:ascii="宋体" w:hAnsi="宋体" w:cs="宋体"/>
                <w:color w:val="000000"/>
                <w:kern w:val="0"/>
                <w:sz w:val="36"/>
                <w:szCs w:val="36"/>
              </w:rPr>
              <w:t xml:space="preserve">(2019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57"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项目名称</w:t>
            </w:r>
          </w:p>
        </w:tc>
        <w:tc>
          <w:tcPr>
            <w:tcW w:w="711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hAnsi="宋体" w:cs="宋体"/>
                <w:color w:val="000000"/>
                <w:kern w:val="0"/>
                <w:sz w:val="24"/>
                <w:szCs w:val="24"/>
              </w:rPr>
              <w:t>天网租赁费</w:t>
            </w:r>
          </w:p>
        </w:tc>
      </w:tr>
      <w:tr>
        <w:tblPrEx>
          <w:tblCellMar>
            <w:top w:w="0" w:type="dxa"/>
            <w:left w:w="0" w:type="dxa"/>
            <w:bottom w:w="0" w:type="dxa"/>
            <w:right w:w="0" w:type="dxa"/>
          </w:tblCellMar>
        </w:tblPrEx>
        <w:trPr>
          <w:trHeight w:val="276" w:hRule="atLeast"/>
          <w:jc w:val="center"/>
        </w:trPr>
        <w:tc>
          <w:tcPr>
            <w:tcW w:w="2757"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预算单位</w:t>
            </w:r>
          </w:p>
        </w:tc>
        <w:tc>
          <w:tcPr>
            <w:tcW w:w="711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茂县公安局</w:t>
            </w:r>
          </w:p>
        </w:tc>
      </w:tr>
      <w:tr>
        <w:tblPrEx>
          <w:tblCellMar>
            <w:top w:w="0" w:type="dxa"/>
            <w:left w:w="0" w:type="dxa"/>
            <w:bottom w:w="0" w:type="dxa"/>
            <w:right w:w="0" w:type="dxa"/>
          </w:tblCellMar>
        </w:tblPrEx>
        <w:trPr>
          <w:trHeight w:val="276" w:hRule="atLeast"/>
          <w:jc w:val="center"/>
        </w:trPr>
        <w:tc>
          <w:tcPr>
            <w:tcW w:w="386"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预算执行情况</w:t>
            </w:r>
            <w:r>
              <w:rPr>
                <w:rFonts w:ascii="宋体" w:hAnsi="宋体" w:cs="宋体"/>
                <w:color w:val="000000"/>
                <w:kern w:val="0"/>
                <w:sz w:val="24"/>
                <w:szCs w:val="24"/>
              </w:rPr>
              <w:t>(</w:t>
            </w:r>
            <w:r>
              <w:rPr>
                <w:rFonts w:hint="eastAsia" w:ascii="宋体" w:hAnsi="宋体" w:cs="宋体"/>
                <w:color w:val="000000"/>
                <w:kern w:val="0"/>
                <w:sz w:val="24"/>
                <w:szCs w:val="24"/>
              </w:rPr>
              <w:t>万元</w:t>
            </w:r>
            <w:r>
              <w:rPr>
                <w:rFonts w:ascii="宋体" w:hAnsi="宋体" w:cs="宋体"/>
                <w:color w:val="000000"/>
                <w:kern w:val="0"/>
                <w:sz w:val="24"/>
                <w:szCs w:val="24"/>
              </w:rPr>
              <w:t>)</w:t>
            </w:r>
          </w:p>
        </w:tc>
        <w:tc>
          <w:tcPr>
            <w:tcW w:w="237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预算数</w:t>
            </w:r>
            <w:r>
              <w:rPr>
                <w:rFonts w:ascii="宋体" w:hAnsi="宋体" w:cs="宋体"/>
                <w:color w:val="000000"/>
                <w:kern w:val="0"/>
                <w:sz w:val="24"/>
                <w:szCs w:val="24"/>
              </w:rPr>
              <w:t>:</w:t>
            </w:r>
          </w:p>
        </w:tc>
        <w:tc>
          <w:tcPr>
            <w:tcW w:w="23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ind w:firstLine="840" w:firstLineChars="350"/>
              <w:rPr>
                <w:rFonts w:ascii="宋体"/>
                <w:color w:val="000000"/>
                <w:sz w:val="24"/>
                <w:szCs w:val="24"/>
              </w:rPr>
            </w:pPr>
            <w:r>
              <w:rPr>
                <w:rFonts w:ascii="宋体" w:cs="宋体"/>
                <w:color w:val="000000"/>
                <w:sz w:val="24"/>
                <w:szCs w:val="24"/>
              </w:rPr>
              <w:t>644.04</w:t>
            </w:r>
          </w:p>
        </w:tc>
        <w:tc>
          <w:tcPr>
            <w:tcW w:w="23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执行数</w:t>
            </w:r>
            <w:r>
              <w:rPr>
                <w:rFonts w:ascii="宋体" w:hAnsi="宋体" w:cs="宋体"/>
                <w:color w:val="000000"/>
                <w:kern w:val="0"/>
                <w:sz w:val="24"/>
                <w:szCs w:val="24"/>
              </w:rPr>
              <w:t>:</w:t>
            </w:r>
          </w:p>
        </w:tc>
        <w:tc>
          <w:tcPr>
            <w:tcW w:w="23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center"/>
              <w:rPr>
                <w:rFonts w:ascii="宋体" w:cs="宋体"/>
                <w:color w:val="000000"/>
                <w:sz w:val="24"/>
                <w:szCs w:val="24"/>
              </w:rPr>
            </w:pPr>
            <w:r>
              <w:rPr>
                <w:rFonts w:ascii="宋体" w:cs="宋体"/>
                <w:color w:val="000000"/>
                <w:sz w:val="24"/>
                <w:szCs w:val="24"/>
              </w:rPr>
              <w:t>466.33</w:t>
            </w:r>
          </w:p>
        </w:tc>
      </w:tr>
      <w:tr>
        <w:tblPrEx>
          <w:tblCellMar>
            <w:top w:w="0" w:type="dxa"/>
            <w:left w:w="0" w:type="dxa"/>
            <w:bottom w:w="0" w:type="dxa"/>
            <w:right w:w="0" w:type="dxa"/>
          </w:tblCellMar>
        </w:tblPrEx>
        <w:trPr>
          <w:trHeight w:val="276" w:hRule="atLeast"/>
          <w:jc w:val="center"/>
        </w:trPr>
        <w:tc>
          <w:tcPr>
            <w:tcW w:w="38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4"/>
                <w:szCs w:val="24"/>
              </w:rPr>
            </w:pPr>
          </w:p>
        </w:tc>
        <w:tc>
          <w:tcPr>
            <w:tcW w:w="237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其中</w:t>
            </w:r>
            <w:r>
              <w:rPr>
                <w:rFonts w:ascii="宋体" w:cs="宋体"/>
                <w:color w:val="000000"/>
                <w:kern w:val="0"/>
                <w:sz w:val="24"/>
                <w:szCs w:val="24"/>
              </w:rPr>
              <w:t>-</w:t>
            </w:r>
            <w:r>
              <w:rPr>
                <w:rFonts w:hint="eastAsia" w:ascii="宋体" w:hAnsi="宋体" w:cs="宋体"/>
                <w:color w:val="000000"/>
                <w:kern w:val="0"/>
                <w:sz w:val="24"/>
                <w:szCs w:val="24"/>
              </w:rPr>
              <w:t>财政拨款</w:t>
            </w:r>
            <w:r>
              <w:rPr>
                <w:rFonts w:ascii="宋体" w:hAnsi="宋体" w:cs="宋体"/>
                <w:color w:val="000000"/>
                <w:kern w:val="0"/>
                <w:sz w:val="24"/>
                <w:szCs w:val="24"/>
              </w:rPr>
              <w:t>:</w:t>
            </w:r>
          </w:p>
        </w:tc>
        <w:tc>
          <w:tcPr>
            <w:tcW w:w="23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widowControl/>
              <w:jc w:val="center"/>
              <w:textAlignment w:val="center"/>
              <w:rPr>
                <w:rFonts w:ascii="宋体"/>
                <w:color w:val="000000"/>
                <w:sz w:val="24"/>
                <w:szCs w:val="24"/>
              </w:rPr>
            </w:pPr>
            <w:r>
              <w:rPr>
                <w:rFonts w:ascii="宋体" w:cs="宋体"/>
                <w:color w:val="000000"/>
                <w:sz w:val="24"/>
                <w:szCs w:val="24"/>
              </w:rPr>
              <w:t>644.04</w:t>
            </w:r>
          </w:p>
        </w:tc>
        <w:tc>
          <w:tcPr>
            <w:tcW w:w="23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其中</w:t>
            </w:r>
            <w:r>
              <w:rPr>
                <w:rFonts w:ascii="宋体" w:cs="宋体"/>
                <w:color w:val="000000"/>
                <w:kern w:val="0"/>
                <w:sz w:val="24"/>
                <w:szCs w:val="24"/>
              </w:rPr>
              <w:t>-</w:t>
            </w:r>
            <w:r>
              <w:rPr>
                <w:rFonts w:hint="eastAsia" w:ascii="宋体" w:hAnsi="宋体" w:cs="宋体"/>
                <w:color w:val="000000"/>
                <w:kern w:val="0"/>
                <w:sz w:val="24"/>
                <w:szCs w:val="24"/>
              </w:rPr>
              <w:t>财政拨款</w:t>
            </w:r>
            <w:r>
              <w:rPr>
                <w:rFonts w:ascii="宋体" w:hAnsi="宋体" w:cs="宋体"/>
                <w:color w:val="000000"/>
                <w:kern w:val="0"/>
                <w:sz w:val="24"/>
                <w:szCs w:val="24"/>
              </w:rPr>
              <w:t>:</w:t>
            </w:r>
          </w:p>
        </w:tc>
        <w:tc>
          <w:tcPr>
            <w:tcW w:w="23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widowControl/>
              <w:jc w:val="center"/>
              <w:textAlignment w:val="center"/>
              <w:rPr>
                <w:rFonts w:ascii="宋体" w:cs="宋体"/>
                <w:color w:val="000000"/>
                <w:sz w:val="24"/>
                <w:szCs w:val="24"/>
              </w:rPr>
            </w:pPr>
            <w:r>
              <w:rPr>
                <w:rFonts w:ascii="宋体" w:cs="宋体"/>
                <w:color w:val="000000"/>
                <w:sz w:val="24"/>
                <w:szCs w:val="24"/>
              </w:rPr>
              <w:t>466.33</w:t>
            </w:r>
          </w:p>
        </w:tc>
      </w:tr>
      <w:tr>
        <w:tblPrEx>
          <w:tblCellMar>
            <w:top w:w="0" w:type="dxa"/>
            <w:left w:w="0" w:type="dxa"/>
            <w:bottom w:w="0" w:type="dxa"/>
            <w:right w:w="0" w:type="dxa"/>
          </w:tblCellMar>
        </w:tblPrEx>
        <w:trPr>
          <w:trHeight w:val="1513" w:hRule="atLeast"/>
          <w:jc w:val="center"/>
        </w:trPr>
        <w:tc>
          <w:tcPr>
            <w:tcW w:w="38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4"/>
                <w:szCs w:val="24"/>
              </w:rPr>
            </w:pPr>
          </w:p>
        </w:tc>
        <w:tc>
          <w:tcPr>
            <w:tcW w:w="237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其它资金</w:t>
            </w:r>
            <w:r>
              <w:rPr>
                <w:rFonts w:ascii="宋体" w:hAnsi="宋体" w:cs="宋体"/>
                <w:color w:val="000000"/>
                <w:kern w:val="0"/>
                <w:sz w:val="24"/>
                <w:szCs w:val="24"/>
              </w:rPr>
              <w:t>:</w:t>
            </w:r>
          </w:p>
        </w:tc>
        <w:tc>
          <w:tcPr>
            <w:tcW w:w="23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p>
        </w:tc>
        <w:tc>
          <w:tcPr>
            <w:tcW w:w="23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其它资金</w:t>
            </w:r>
            <w:r>
              <w:rPr>
                <w:rFonts w:ascii="宋体" w:hAnsi="宋体" w:cs="宋体"/>
                <w:color w:val="000000"/>
                <w:kern w:val="0"/>
                <w:sz w:val="24"/>
                <w:szCs w:val="24"/>
              </w:rPr>
              <w:t>:</w:t>
            </w:r>
          </w:p>
        </w:tc>
        <w:tc>
          <w:tcPr>
            <w:tcW w:w="23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4"/>
                <w:szCs w:val="24"/>
              </w:rPr>
            </w:pPr>
          </w:p>
        </w:tc>
      </w:tr>
      <w:tr>
        <w:tblPrEx>
          <w:tblCellMar>
            <w:top w:w="0" w:type="dxa"/>
            <w:left w:w="0" w:type="dxa"/>
            <w:bottom w:w="0" w:type="dxa"/>
            <w:right w:w="0" w:type="dxa"/>
          </w:tblCellMar>
        </w:tblPrEx>
        <w:trPr>
          <w:trHeight w:val="276" w:hRule="atLeast"/>
          <w:jc w:val="center"/>
        </w:trPr>
        <w:tc>
          <w:tcPr>
            <w:tcW w:w="386"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年度目标完成情况</w:t>
            </w:r>
          </w:p>
        </w:tc>
        <w:tc>
          <w:tcPr>
            <w:tcW w:w="474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预期目标</w:t>
            </w:r>
          </w:p>
        </w:tc>
        <w:tc>
          <w:tcPr>
            <w:tcW w:w="474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实际完成目标</w:t>
            </w:r>
          </w:p>
        </w:tc>
      </w:tr>
      <w:tr>
        <w:tblPrEx>
          <w:tblCellMar>
            <w:top w:w="0" w:type="dxa"/>
            <w:left w:w="0" w:type="dxa"/>
            <w:bottom w:w="0" w:type="dxa"/>
            <w:right w:w="0" w:type="dxa"/>
          </w:tblCellMar>
        </w:tblPrEx>
        <w:trPr>
          <w:trHeight w:val="1161" w:hRule="atLeast"/>
          <w:jc w:val="center"/>
        </w:trPr>
        <w:tc>
          <w:tcPr>
            <w:tcW w:w="38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4"/>
                <w:szCs w:val="24"/>
              </w:rPr>
            </w:pPr>
          </w:p>
        </w:tc>
        <w:tc>
          <w:tcPr>
            <w:tcW w:w="474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hAnsi="宋体" w:cs="宋体"/>
                <w:color w:val="000000"/>
                <w:kern w:val="0"/>
                <w:sz w:val="24"/>
                <w:szCs w:val="24"/>
              </w:rPr>
              <w:t>维护稳定、侦查破案、服务群众</w:t>
            </w:r>
          </w:p>
        </w:tc>
        <w:tc>
          <w:tcPr>
            <w:tcW w:w="474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hAnsi="宋体" w:cs="宋体"/>
                <w:color w:val="000000"/>
                <w:kern w:val="0"/>
                <w:sz w:val="24"/>
                <w:szCs w:val="24"/>
              </w:rPr>
              <w:t>维护稳定、侦查破案、服务群众</w:t>
            </w:r>
          </w:p>
        </w:tc>
      </w:tr>
      <w:tr>
        <w:tblPrEx>
          <w:tblCellMar>
            <w:top w:w="0" w:type="dxa"/>
            <w:left w:w="0" w:type="dxa"/>
            <w:bottom w:w="0" w:type="dxa"/>
            <w:right w:w="0" w:type="dxa"/>
          </w:tblCellMar>
        </w:tblPrEx>
        <w:trPr>
          <w:trHeight w:val="1044" w:hRule="atLeast"/>
          <w:jc w:val="center"/>
        </w:trPr>
        <w:tc>
          <w:tcPr>
            <w:tcW w:w="386"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绩效指标完成情况</w:t>
            </w:r>
          </w:p>
        </w:tc>
        <w:tc>
          <w:tcPr>
            <w:tcW w:w="13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一级指标</w:t>
            </w:r>
          </w:p>
        </w:tc>
        <w:tc>
          <w:tcPr>
            <w:tcW w:w="10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二级指标</w:t>
            </w:r>
          </w:p>
        </w:tc>
        <w:tc>
          <w:tcPr>
            <w:tcW w:w="23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三级指标</w:t>
            </w:r>
          </w:p>
        </w:tc>
        <w:tc>
          <w:tcPr>
            <w:tcW w:w="23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预期指标值</w:t>
            </w:r>
            <w:r>
              <w:rPr>
                <w:rFonts w:ascii="宋体" w:hAnsi="宋体" w:cs="宋体"/>
                <w:color w:val="000000"/>
                <w:kern w:val="0"/>
                <w:sz w:val="24"/>
                <w:szCs w:val="24"/>
              </w:rPr>
              <w:t>(</w:t>
            </w:r>
            <w:r>
              <w:rPr>
                <w:rFonts w:hint="eastAsia" w:ascii="宋体" w:hAnsi="宋体" w:cs="宋体"/>
                <w:color w:val="000000"/>
                <w:kern w:val="0"/>
                <w:sz w:val="24"/>
                <w:szCs w:val="24"/>
              </w:rPr>
              <w:t>包含数字及文字描述</w:t>
            </w:r>
            <w:r>
              <w:rPr>
                <w:rFonts w:ascii="宋体" w:hAnsi="宋体" w:cs="宋体"/>
                <w:color w:val="000000"/>
                <w:kern w:val="0"/>
                <w:sz w:val="24"/>
                <w:szCs w:val="24"/>
              </w:rPr>
              <w:t>)</w:t>
            </w:r>
          </w:p>
        </w:tc>
        <w:tc>
          <w:tcPr>
            <w:tcW w:w="23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实际完成指标值</w:t>
            </w:r>
            <w:r>
              <w:rPr>
                <w:rFonts w:ascii="宋体" w:hAnsi="宋体" w:cs="宋体"/>
                <w:color w:val="000000"/>
                <w:kern w:val="0"/>
                <w:sz w:val="24"/>
                <w:szCs w:val="24"/>
              </w:rPr>
              <w:t>(</w:t>
            </w:r>
            <w:r>
              <w:rPr>
                <w:rFonts w:hint="eastAsia" w:ascii="宋体" w:hAnsi="宋体" w:cs="宋体"/>
                <w:color w:val="000000"/>
                <w:kern w:val="0"/>
                <w:sz w:val="24"/>
                <w:szCs w:val="24"/>
              </w:rPr>
              <w:t>包含数字及文字描述</w:t>
            </w:r>
            <w:r>
              <w:rPr>
                <w:rFonts w:ascii="宋体" w:hAnsi="宋体" w:cs="宋体"/>
                <w:color w:val="000000"/>
                <w:kern w:val="0"/>
                <w:sz w:val="24"/>
                <w:szCs w:val="24"/>
              </w:rPr>
              <w:t>)</w:t>
            </w:r>
          </w:p>
        </w:tc>
      </w:tr>
      <w:tr>
        <w:tblPrEx>
          <w:tblCellMar>
            <w:top w:w="0" w:type="dxa"/>
            <w:left w:w="0" w:type="dxa"/>
            <w:bottom w:w="0" w:type="dxa"/>
            <w:right w:w="0" w:type="dxa"/>
          </w:tblCellMar>
        </w:tblPrEx>
        <w:trPr>
          <w:trHeight w:val="954" w:hRule="atLeast"/>
          <w:jc w:val="center"/>
        </w:trPr>
        <w:tc>
          <w:tcPr>
            <w:tcW w:w="386"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项目完成指标</w:t>
            </w:r>
          </w:p>
        </w:tc>
        <w:tc>
          <w:tcPr>
            <w:tcW w:w="10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数量指标</w:t>
            </w:r>
          </w:p>
        </w:tc>
        <w:tc>
          <w:tcPr>
            <w:tcW w:w="23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r>
              <w:rPr>
                <w:rFonts w:hint="eastAsia" w:ascii="宋体" w:hAnsi="宋体" w:cs="宋体"/>
                <w:color w:val="000000"/>
                <w:kern w:val="0"/>
                <w:sz w:val="24"/>
                <w:szCs w:val="24"/>
              </w:rPr>
              <w:t>维护稳定、侦查破案、服务群众</w:t>
            </w:r>
          </w:p>
        </w:tc>
        <w:tc>
          <w:tcPr>
            <w:tcW w:w="23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r>
              <w:rPr>
                <w:rFonts w:hint="eastAsia" w:ascii="宋体" w:hAnsi="宋体" w:cs="宋体"/>
                <w:color w:val="000000"/>
                <w:kern w:val="0"/>
                <w:sz w:val="24"/>
                <w:szCs w:val="24"/>
              </w:rPr>
              <w:t>维护稳定、侦查破案、服务群众</w:t>
            </w:r>
          </w:p>
        </w:tc>
        <w:tc>
          <w:tcPr>
            <w:tcW w:w="23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r>
              <w:rPr>
                <w:rFonts w:hint="eastAsia" w:ascii="宋体" w:hAnsi="宋体" w:cs="宋体"/>
                <w:color w:val="000000"/>
                <w:kern w:val="0"/>
                <w:sz w:val="24"/>
                <w:szCs w:val="24"/>
              </w:rPr>
              <w:t>维护稳定、侦查破案、服务群众</w:t>
            </w:r>
          </w:p>
        </w:tc>
      </w:tr>
      <w:tr>
        <w:tblPrEx>
          <w:tblCellMar>
            <w:top w:w="0" w:type="dxa"/>
            <w:left w:w="0" w:type="dxa"/>
            <w:bottom w:w="0" w:type="dxa"/>
            <w:right w:w="0" w:type="dxa"/>
          </w:tblCellMar>
        </w:tblPrEx>
        <w:trPr>
          <w:trHeight w:val="1299" w:hRule="atLeast"/>
          <w:jc w:val="center"/>
        </w:trPr>
        <w:tc>
          <w:tcPr>
            <w:tcW w:w="386"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p>
        </w:tc>
        <w:tc>
          <w:tcPr>
            <w:tcW w:w="13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hAnsi="宋体" w:cs="宋体"/>
                <w:color w:val="000000"/>
                <w:kern w:val="0"/>
                <w:sz w:val="24"/>
                <w:szCs w:val="24"/>
              </w:rPr>
              <w:t>项目完成指标</w:t>
            </w:r>
          </w:p>
        </w:tc>
        <w:tc>
          <w:tcPr>
            <w:tcW w:w="10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hAnsi="宋体" w:cs="宋体"/>
                <w:color w:val="000000"/>
                <w:kern w:val="0"/>
                <w:sz w:val="24"/>
                <w:szCs w:val="24"/>
              </w:rPr>
              <w:t>质量指标</w:t>
            </w:r>
          </w:p>
        </w:tc>
        <w:tc>
          <w:tcPr>
            <w:tcW w:w="23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r>
              <w:rPr>
                <w:rFonts w:hint="eastAsia" w:ascii="宋体" w:hAnsi="宋体" w:cs="宋体"/>
                <w:color w:val="000000"/>
                <w:kern w:val="0"/>
                <w:sz w:val="24"/>
                <w:szCs w:val="24"/>
              </w:rPr>
              <w:t>维护稳定、侦查破案、服务群众</w:t>
            </w:r>
          </w:p>
        </w:tc>
        <w:tc>
          <w:tcPr>
            <w:tcW w:w="23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r>
              <w:rPr>
                <w:rFonts w:hint="eastAsia" w:ascii="宋体" w:hAnsi="宋体" w:cs="宋体"/>
                <w:color w:val="000000"/>
                <w:kern w:val="0"/>
                <w:sz w:val="24"/>
                <w:szCs w:val="24"/>
              </w:rPr>
              <w:t>维护稳定、侦查破案、服务群众</w:t>
            </w:r>
          </w:p>
        </w:tc>
        <w:tc>
          <w:tcPr>
            <w:tcW w:w="23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r>
              <w:rPr>
                <w:rFonts w:hint="eastAsia" w:ascii="宋体" w:hAnsi="宋体" w:cs="宋体"/>
                <w:color w:val="000000"/>
                <w:kern w:val="0"/>
                <w:sz w:val="24"/>
                <w:szCs w:val="24"/>
              </w:rPr>
              <w:t>维护稳定、侦查破案、服务群众</w:t>
            </w:r>
          </w:p>
        </w:tc>
      </w:tr>
      <w:tr>
        <w:tblPrEx>
          <w:tblCellMar>
            <w:top w:w="0" w:type="dxa"/>
            <w:left w:w="0" w:type="dxa"/>
            <w:bottom w:w="0" w:type="dxa"/>
            <w:right w:w="0" w:type="dxa"/>
          </w:tblCellMar>
        </w:tblPrEx>
        <w:trPr>
          <w:trHeight w:val="1044" w:hRule="atLeast"/>
          <w:jc w:val="center"/>
        </w:trPr>
        <w:tc>
          <w:tcPr>
            <w:tcW w:w="386"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p>
        </w:tc>
        <w:tc>
          <w:tcPr>
            <w:tcW w:w="13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hAnsi="宋体" w:cs="宋体"/>
                <w:color w:val="000000"/>
                <w:kern w:val="0"/>
                <w:sz w:val="24"/>
                <w:szCs w:val="24"/>
              </w:rPr>
              <w:t>项目完成指标</w:t>
            </w:r>
          </w:p>
        </w:tc>
        <w:tc>
          <w:tcPr>
            <w:tcW w:w="10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hAnsi="宋体" w:cs="宋体"/>
                <w:color w:val="000000"/>
                <w:kern w:val="0"/>
                <w:sz w:val="24"/>
                <w:szCs w:val="24"/>
              </w:rPr>
              <w:t>时效指标</w:t>
            </w:r>
          </w:p>
        </w:tc>
        <w:tc>
          <w:tcPr>
            <w:tcW w:w="23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hAnsi="宋体" w:cs="宋体"/>
                <w:color w:val="000000"/>
                <w:kern w:val="0"/>
                <w:sz w:val="24"/>
                <w:szCs w:val="24"/>
              </w:rPr>
              <w:t>完成时间</w:t>
            </w:r>
          </w:p>
        </w:tc>
        <w:tc>
          <w:tcPr>
            <w:tcW w:w="23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hAnsi="宋体" w:cs="宋体"/>
                <w:color w:val="000000"/>
                <w:kern w:val="0"/>
                <w:sz w:val="24"/>
                <w:szCs w:val="24"/>
              </w:rPr>
              <w:t>2019</w:t>
            </w:r>
            <w:r>
              <w:rPr>
                <w:rFonts w:hint="eastAsia" w:ascii="宋体" w:hAnsi="宋体" w:cs="宋体"/>
                <w:color w:val="000000"/>
                <w:kern w:val="0"/>
                <w:sz w:val="24"/>
                <w:szCs w:val="24"/>
              </w:rPr>
              <w:t>年</w:t>
            </w:r>
            <w:r>
              <w:rPr>
                <w:rFonts w:ascii="宋体" w:hAnsi="宋体" w:cs="宋体"/>
                <w:color w:val="000000"/>
                <w:kern w:val="0"/>
                <w:sz w:val="24"/>
                <w:szCs w:val="24"/>
              </w:rPr>
              <w:t>12</w:t>
            </w:r>
            <w:r>
              <w:rPr>
                <w:rFonts w:hint="eastAsia" w:ascii="宋体" w:hAnsi="宋体" w:cs="宋体"/>
                <w:color w:val="000000"/>
                <w:kern w:val="0"/>
                <w:sz w:val="24"/>
                <w:szCs w:val="24"/>
              </w:rPr>
              <w:t>月底</w:t>
            </w:r>
          </w:p>
        </w:tc>
        <w:tc>
          <w:tcPr>
            <w:tcW w:w="23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hAnsi="宋体" w:cs="宋体"/>
                <w:color w:val="000000"/>
                <w:kern w:val="0"/>
                <w:sz w:val="24"/>
                <w:szCs w:val="24"/>
              </w:rPr>
              <w:t>2019</w:t>
            </w:r>
            <w:r>
              <w:rPr>
                <w:rFonts w:hint="eastAsia" w:ascii="宋体" w:hAnsi="宋体" w:cs="宋体"/>
                <w:color w:val="000000"/>
                <w:kern w:val="0"/>
                <w:sz w:val="24"/>
                <w:szCs w:val="24"/>
              </w:rPr>
              <w:t>年</w:t>
            </w:r>
            <w:r>
              <w:rPr>
                <w:rFonts w:ascii="宋体" w:hAnsi="宋体" w:cs="宋体"/>
                <w:color w:val="000000"/>
                <w:kern w:val="0"/>
                <w:sz w:val="24"/>
                <w:szCs w:val="24"/>
              </w:rPr>
              <w:t>12</w:t>
            </w:r>
            <w:r>
              <w:rPr>
                <w:rFonts w:hint="eastAsia" w:ascii="宋体" w:hAnsi="宋体" w:cs="宋体"/>
                <w:color w:val="000000"/>
                <w:kern w:val="0"/>
                <w:sz w:val="24"/>
                <w:szCs w:val="24"/>
              </w:rPr>
              <w:t>月底</w:t>
            </w:r>
          </w:p>
        </w:tc>
      </w:tr>
      <w:tr>
        <w:tblPrEx>
          <w:tblCellMar>
            <w:top w:w="0" w:type="dxa"/>
            <w:left w:w="0" w:type="dxa"/>
            <w:bottom w:w="0" w:type="dxa"/>
            <w:right w:w="0" w:type="dxa"/>
          </w:tblCellMar>
        </w:tblPrEx>
        <w:trPr>
          <w:trHeight w:val="1044" w:hRule="atLeast"/>
          <w:jc w:val="center"/>
        </w:trPr>
        <w:tc>
          <w:tcPr>
            <w:tcW w:w="386"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p>
        </w:tc>
        <w:tc>
          <w:tcPr>
            <w:tcW w:w="13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hAnsi="宋体" w:cs="宋体"/>
                <w:color w:val="000000"/>
                <w:kern w:val="0"/>
                <w:sz w:val="24"/>
                <w:szCs w:val="24"/>
              </w:rPr>
              <w:t>项目完成指标</w:t>
            </w:r>
          </w:p>
        </w:tc>
        <w:tc>
          <w:tcPr>
            <w:tcW w:w="10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hAnsi="宋体" w:cs="宋体"/>
                <w:color w:val="000000"/>
                <w:kern w:val="0"/>
                <w:sz w:val="24"/>
                <w:szCs w:val="24"/>
              </w:rPr>
              <w:t>满意度指标</w:t>
            </w:r>
          </w:p>
        </w:tc>
        <w:tc>
          <w:tcPr>
            <w:tcW w:w="23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公众满意度</w:t>
            </w:r>
          </w:p>
        </w:tc>
        <w:tc>
          <w:tcPr>
            <w:tcW w:w="23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szCs w:val="24"/>
              </w:rPr>
            </w:pPr>
            <w:r>
              <w:rPr>
                <w:rFonts w:ascii="宋体" w:cs="宋体"/>
                <w:color w:val="000000"/>
                <w:sz w:val="24"/>
                <w:szCs w:val="24"/>
              </w:rPr>
              <w:t>&gt;95%</w:t>
            </w:r>
          </w:p>
        </w:tc>
        <w:tc>
          <w:tcPr>
            <w:tcW w:w="23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&gt;95%</w:t>
            </w:r>
          </w:p>
        </w:tc>
      </w:tr>
    </w:tbl>
    <w:p>
      <w:pPr>
        <w:widowControl/>
        <w:jc w:val="center"/>
        <w:textAlignment w:val="center"/>
        <w:rPr>
          <w:rFonts w:ascii="宋体"/>
          <w:color w:val="000000"/>
          <w:kern w:val="0"/>
          <w:sz w:val="24"/>
          <w:szCs w:val="24"/>
        </w:rPr>
      </w:pPr>
    </w:p>
    <w:tbl>
      <w:tblPr>
        <w:tblStyle w:val="12"/>
        <w:tblpPr w:leftFromText="180" w:rightFromText="180" w:vertAnchor="text" w:horzAnchor="page" w:tblpXSpec="center" w:tblpY="423"/>
        <w:tblOverlap w:val="never"/>
        <w:tblW w:w="9870" w:type="dxa"/>
        <w:jc w:val="center"/>
        <w:tblLayout w:type="fixed"/>
        <w:tblCellMar>
          <w:top w:w="0" w:type="dxa"/>
          <w:left w:w="0" w:type="dxa"/>
          <w:bottom w:w="0" w:type="dxa"/>
          <w:right w:w="0" w:type="dxa"/>
        </w:tblCellMar>
      </w:tblPr>
      <w:tblGrid>
        <w:gridCol w:w="386"/>
        <w:gridCol w:w="1355"/>
        <w:gridCol w:w="1016"/>
        <w:gridCol w:w="2370"/>
        <w:gridCol w:w="2372"/>
        <w:gridCol w:w="2371"/>
      </w:tblGrid>
      <w:tr>
        <w:tblPrEx>
          <w:tblCellMar>
            <w:top w:w="0" w:type="dxa"/>
            <w:left w:w="0" w:type="dxa"/>
            <w:bottom w:w="0" w:type="dxa"/>
            <w:right w:w="0" w:type="dxa"/>
          </w:tblCellMar>
        </w:tblPrEx>
        <w:trPr>
          <w:trHeight w:val="1036" w:hRule="atLeast"/>
          <w:jc w:val="center"/>
        </w:trPr>
        <w:tc>
          <w:tcPr>
            <w:tcW w:w="987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olor w:val="000000"/>
                <w:sz w:val="36"/>
                <w:szCs w:val="36"/>
              </w:rPr>
            </w:pPr>
            <w:r>
              <w:rPr>
                <w:rFonts w:hint="eastAsia" w:ascii="宋体" w:hAnsi="宋体" w:cs="宋体"/>
                <w:b/>
                <w:bCs/>
                <w:color w:val="000000"/>
                <w:kern w:val="0"/>
                <w:sz w:val="36"/>
                <w:szCs w:val="36"/>
              </w:rPr>
              <w:t>项目绩效目标完成情况表</w:t>
            </w:r>
            <w:r>
              <w:rPr>
                <w:rFonts w:ascii="宋体"/>
                <w:b/>
                <w:bCs/>
                <w:color w:val="000000"/>
                <w:kern w:val="0"/>
                <w:sz w:val="36"/>
                <w:szCs w:val="36"/>
              </w:rPr>
              <w:br w:type="textWrapping"/>
            </w:r>
            <w:r>
              <w:rPr>
                <w:rFonts w:ascii="宋体" w:hAnsi="宋体" w:cs="宋体"/>
                <w:color w:val="000000"/>
                <w:kern w:val="0"/>
                <w:sz w:val="36"/>
                <w:szCs w:val="36"/>
              </w:rPr>
              <w:t xml:space="preserve">(2019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57"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项目名称</w:t>
            </w:r>
          </w:p>
        </w:tc>
        <w:tc>
          <w:tcPr>
            <w:tcW w:w="711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仿宋" w:hAnsi="仿宋" w:eastAsia="仿宋" w:cs="仿宋"/>
                <w:color w:val="000000"/>
                <w:sz w:val="24"/>
                <w:szCs w:val="24"/>
              </w:rPr>
              <w:t>沙湾卡口测速设备资金</w:t>
            </w:r>
          </w:p>
        </w:tc>
      </w:tr>
      <w:tr>
        <w:tblPrEx>
          <w:tblCellMar>
            <w:top w:w="0" w:type="dxa"/>
            <w:left w:w="0" w:type="dxa"/>
            <w:bottom w:w="0" w:type="dxa"/>
            <w:right w:w="0" w:type="dxa"/>
          </w:tblCellMar>
        </w:tblPrEx>
        <w:trPr>
          <w:trHeight w:val="276" w:hRule="atLeast"/>
          <w:jc w:val="center"/>
        </w:trPr>
        <w:tc>
          <w:tcPr>
            <w:tcW w:w="2757"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预算单位</w:t>
            </w:r>
          </w:p>
        </w:tc>
        <w:tc>
          <w:tcPr>
            <w:tcW w:w="711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茂县公安局</w:t>
            </w:r>
          </w:p>
        </w:tc>
      </w:tr>
      <w:tr>
        <w:tblPrEx>
          <w:tblCellMar>
            <w:top w:w="0" w:type="dxa"/>
            <w:left w:w="0" w:type="dxa"/>
            <w:bottom w:w="0" w:type="dxa"/>
            <w:right w:w="0" w:type="dxa"/>
          </w:tblCellMar>
        </w:tblPrEx>
        <w:trPr>
          <w:trHeight w:val="276" w:hRule="atLeast"/>
          <w:jc w:val="center"/>
        </w:trPr>
        <w:tc>
          <w:tcPr>
            <w:tcW w:w="386"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预算执行情况</w:t>
            </w:r>
            <w:r>
              <w:rPr>
                <w:rFonts w:ascii="宋体" w:hAnsi="宋体" w:cs="宋体"/>
                <w:color w:val="000000"/>
                <w:kern w:val="0"/>
                <w:sz w:val="24"/>
                <w:szCs w:val="24"/>
              </w:rPr>
              <w:t>(</w:t>
            </w:r>
            <w:r>
              <w:rPr>
                <w:rFonts w:hint="eastAsia" w:ascii="宋体" w:hAnsi="宋体" w:cs="宋体"/>
                <w:color w:val="000000"/>
                <w:kern w:val="0"/>
                <w:sz w:val="24"/>
                <w:szCs w:val="24"/>
              </w:rPr>
              <w:t>万元</w:t>
            </w:r>
            <w:r>
              <w:rPr>
                <w:rFonts w:ascii="宋体" w:hAnsi="宋体" w:cs="宋体"/>
                <w:color w:val="000000"/>
                <w:kern w:val="0"/>
                <w:sz w:val="24"/>
                <w:szCs w:val="24"/>
              </w:rPr>
              <w:t>)</w:t>
            </w:r>
          </w:p>
        </w:tc>
        <w:tc>
          <w:tcPr>
            <w:tcW w:w="237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预算数</w:t>
            </w:r>
            <w:r>
              <w:rPr>
                <w:rFonts w:ascii="宋体" w:hAnsi="宋体" w:cs="宋体"/>
                <w:color w:val="000000"/>
                <w:kern w:val="0"/>
                <w:sz w:val="24"/>
                <w:szCs w:val="24"/>
              </w:rPr>
              <w:t>:</w:t>
            </w:r>
          </w:p>
        </w:tc>
        <w:tc>
          <w:tcPr>
            <w:tcW w:w="23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olor w:val="000000"/>
                <w:sz w:val="24"/>
                <w:szCs w:val="24"/>
              </w:rPr>
            </w:pPr>
            <w:r>
              <w:rPr>
                <w:rFonts w:ascii="仿宋" w:hAnsi="仿宋" w:eastAsia="仿宋" w:cs="仿宋"/>
                <w:color w:val="000000"/>
                <w:sz w:val="24"/>
                <w:szCs w:val="24"/>
              </w:rPr>
              <w:t>14.61</w:t>
            </w:r>
          </w:p>
        </w:tc>
        <w:tc>
          <w:tcPr>
            <w:tcW w:w="23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执行数</w:t>
            </w:r>
            <w:r>
              <w:rPr>
                <w:rFonts w:ascii="宋体" w:hAnsi="宋体" w:cs="宋体"/>
                <w:color w:val="000000"/>
                <w:kern w:val="0"/>
                <w:sz w:val="24"/>
                <w:szCs w:val="24"/>
              </w:rPr>
              <w:t>:</w:t>
            </w:r>
          </w:p>
        </w:tc>
        <w:tc>
          <w:tcPr>
            <w:tcW w:w="23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r>
              <w:rPr>
                <w:rFonts w:ascii="仿宋" w:hAnsi="仿宋" w:eastAsia="仿宋" w:cs="仿宋"/>
                <w:color w:val="000000"/>
                <w:sz w:val="24"/>
                <w:szCs w:val="24"/>
              </w:rPr>
              <w:t>14.61</w:t>
            </w:r>
          </w:p>
        </w:tc>
      </w:tr>
      <w:tr>
        <w:tblPrEx>
          <w:tblCellMar>
            <w:top w:w="0" w:type="dxa"/>
            <w:left w:w="0" w:type="dxa"/>
            <w:bottom w:w="0" w:type="dxa"/>
            <w:right w:w="0" w:type="dxa"/>
          </w:tblCellMar>
        </w:tblPrEx>
        <w:trPr>
          <w:trHeight w:val="276" w:hRule="atLeast"/>
          <w:jc w:val="center"/>
        </w:trPr>
        <w:tc>
          <w:tcPr>
            <w:tcW w:w="38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4"/>
                <w:szCs w:val="24"/>
              </w:rPr>
            </w:pPr>
          </w:p>
        </w:tc>
        <w:tc>
          <w:tcPr>
            <w:tcW w:w="237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其中</w:t>
            </w:r>
            <w:r>
              <w:rPr>
                <w:rFonts w:ascii="宋体" w:cs="宋体"/>
                <w:color w:val="000000"/>
                <w:kern w:val="0"/>
                <w:sz w:val="24"/>
                <w:szCs w:val="24"/>
              </w:rPr>
              <w:t>-</w:t>
            </w:r>
            <w:r>
              <w:rPr>
                <w:rFonts w:hint="eastAsia" w:ascii="宋体" w:hAnsi="宋体" w:cs="宋体"/>
                <w:color w:val="000000"/>
                <w:kern w:val="0"/>
                <w:sz w:val="24"/>
                <w:szCs w:val="24"/>
              </w:rPr>
              <w:t>财政拨款</w:t>
            </w:r>
            <w:r>
              <w:rPr>
                <w:rFonts w:ascii="宋体" w:hAnsi="宋体" w:cs="宋体"/>
                <w:color w:val="000000"/>
                <w:kern w:val="0"/>
                <w:sz w:val="24"/>
                <w:szCs w:val="24"/>
              </w:rPr>
              <w:t>:</w:t>
            </w:r>
          </w:p>
        </w:tc>
        <w:tc>
          <w:tcPr>
            <w:tcW w:w="23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olor w:val="000000"/>
                <w:sz w:val="24"/>
                <w:szCs w:val="24"/>
              </w:rPr>
            </w:pPr>
          </w:p>
        </w:tc>
        <w:tc>
          <w:tcPr>
            <w:tcW w:w="23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其中</w:t>
            </w:r>
            <w:r>
              <w:rPr>
                <w:rFonts w:ascii="宋体" w:cs="宋体"/>
                <w:color w:val="000000"/>
                <w:kern w:val="0"/>
                <w:sz w:val="24"/>
                <w:szCs w:val="24"/>
              </w:rPr>
              <w:t>-</w:t>
            </w:r>
            <w:r>
              <w:rPr>
                <w:rFonts w:hint="eastAsia" w:ascii="宋体" w:hAnsi="宋体" w:cs="宋体"/>
                <w:color w:val="000000"/>
                <w:kern w:val="0"/>
                <w:sz w:val="24"/>
                <w:szCs w:val="24"/>
              </w:rPr>
              <w:t>财政拨款</w:t>
            </w:r>
            <w:r>
              <w:rPr>
                <w:rFonts w:ascii="宋体" w:hAnsi="宋体" w:cs="宋体"/>
                <w:color w:val="000000"/>
                <w:kern w:val="0"/>
                <w:sz w:val="24"/>
                <w:szCs w:val="24"/>
              </w:rPr>
              <w:t>:</w:t>
            </w:r>
          </w:p>
        </w:tc>
        <w:tc>
          <w:tcPr>
            <w:tcW w:w="23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tc>
      </w:tr>
      <w:tr>
        <w:tblPrEx>
          <w:tblCellMar>
            <w:top w:w="0" w:type="dxa"/>
            <w:left w:w="0" w:type="dxa"/>
            <w:bottom w:w="0" w:type="dxa"/>
            <w:right w:w="0" w:type="dxa"/>
          </w:tblCellMar>
        </w:tblPrEx>
        <w:trPr>
          <w:trHeight w:val="1513" w:hRule="atLeast"/>
          <w:jc w:val="center"/>
        </w:trPr>
        <w:tc>
          <w:tcPr>
            <w:tcW w:w="38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4"/>
                <w:szCs w:val="24"/>
              </w:rPr>
            </w:pPr>
          </w:p>
        </w:tc>
        <w:tc>
          <w:tcPr>
            <w:tcW w:w="237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其它资金</w:t>
            </w:r>
            <w:r>
              <w:rPr>
                <w:rFonts w:ascii="宋体" w:hAnsi="宋体" w:cs="宋体"/>
                <w:color w:val="000000"/>
                <w:kern w:val="0"/>
                <w:sz w:val="24"/>
                <w:szCs w:val="24"/>
              </w:rPr>
              <w:t>:</w:t>
            </w:r>
          </w:p>
        </w:tc>
        <w:tc>
          <w:tcPr>
            <w:tcW w:w="23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ascii="仿宋" w:hAnsi="仿宋" w:eastAsia="仿宋" w:cs="仿宋"/>
                <w:color w:val="000000"/>
                <w:sz w:val="24"/>
                <w:szCs w:val="24"/>
              </w:rPr>
              <w:t>14.61</w:t>
            </w:r>
          </w:p>
        </w:tc>
        <w:tc>
          <w:tcPr>
            <w:tcW w:w="23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其它资金</w:t>
            </w:r>
            <w:r>
              <w:rPr>
                <w:rFonts w:ascii="宋体" w:hAnsi="宋体" w:cs="宋体"/>
                <w:color w:val="000000"/>
                <w:kern w:val="0"/>
                <w:sz w:val="24"/>
                <w:szCs w:val="24"/>
              </w:rPr>
              <w:t>:</w:t>
            </w:r>
          </w:p>
        </w:tc>
        <w:tc>
          <w:tcPr>
            <w:tcW w:w="23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4"/>
                <w:szCs w:val="24"/>
              </w:rPr>
            </w:pPr>
            <w:r>
              <w:rPr>
                <w:rFonts w:ascii="仿宋" w:hAnsi="仿宋" w:eastAsia="仿宋" w:cs="仿宋"/>
                <w:color w:val="000000"/>
                <w:sz w:val="24"/>
                <w:szCs w:val="24"/>
              </w:rPr>
              <w:t>14.61</w:t>
            </w:r>
          </w:p>
        </w:tc>
      </w:tr>
      <w:tr>
        <w:tblPrEx>
          <w:tblCellMar>
            <w:top w:w="0" w:type="dxa"/>
            <w:left w:w="0" w:type="dxa"/>
            <w:bottom w:w="0" w:type="dxa"/>
            <w:right w:w="0" w:type="dxa"/>
          </w:tblCellMar>
        </w:tblPrEx>
        <w:trPr>
          <w:trHeight w:val="276" w:hRule="atLeast"/>
          <w:jc w:val="center"/>
        </w:trPr>
        <w:tc>
          <w:tcPr>
            <w:tcW w:w="386"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年度目标完成情况</w:t>
            </w:r>
          </w:p>
        </w:tc>
        <w:tc>
          <w:tcPr>
            <w:tcW w:w="474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预期目标</w:t>
            </w:r>
          </w:p>
        </w:tc>
        <w:tc>
          <w:tcPr>
            <w:tcW w:w="474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实际完成目标</w:t>
            </w:r>
          </w:p>
        </w:tc>
      </w:tr>
      <w:tr>
        <w:tblPrEx>
          <w:tblCellMar>
            <w:top w:w="0" w:type="dxa"/>
            <w:left w:w="0" w:type="dxa"/>
            <w:bottom w:w="0" w:type="dxa"/>
            <w:right w:w="0" w:type="dxa"/>
          </w:tblCellMar>
        </w:tblPrEx>
        <w:trPr>
          <w:trHeight w:val="1161" w:hRule="atLeast"/>
          <w:jc w:val="center"/>
        </w:trPr>
        <w:tc>
          <w:tcPr>
            <w:tcW w:w="38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4"/>
                <w:szCs w:val="24"/>
              </w:rPr>
            </w:pPr>
          </w:p>
        </w:tc>
        <w:tc>
          <w:tcPr>
            <w:tcW w:w="474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olor w:val="000000"/>
                <w:sz w:val="24"/>
                <w:szCs w:val="24"/>
              </w:rPr>
            </w:pPr>
            <w:r>
              <w:rPr>
                <w:rFonts w:hint="eastAsia" w:ascii="宋体" w:hAnsi="宋体" w:cs="宋体"/>
                <w:color w:val="000000"/>
                <w:kern w:val="0"/>
                <w:sz w:val="24"/>
                <w:szCs w:val="24"/>
              </w:rPr>
              <w:t>保障道路畅通、打击违法犯罪、维护了人民群众的生命财产安全。</w:t>
            </w:r>
          </w:p>
        </w:tc>
        <w:tc>
          <w:tcPr>
            <w:tcW w:w="474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olor w:val="000000"/>
                <w:sz w:val="24"/>
                <w:szCs w:val="24"/>
              </w:rPr>
            </w:pPr>
            <w:r>
              <w:rPr>
                <w:rFonts w:hint="eastAsia" w:ascii="宋体" w:hAnsi="宋体" w:cs="宋体"/>
                <w:color w:val="000000"/>
                <w:kern w:val="0"/>
                <w:sz w:val="24"/>
                <w:szCs w:val="24"/>
              </w:rPr>
              <w:t>保障道路畅通、打击违法犯罪、维护了人民群众的生命财产安全。</w:t>
            </w:r>
          </w:p>
        </w:tc>
      </w:tr>
      <w:tr>
        <w:tblPrEx>
          <w:tblCellMar>
            <w:top w:w="0" w:type="dxa"/>
            <w:left w:w="0" w:type="dxa"/>
            <w:bottom w:w="0" w:type="dxa"/>
            <w:right w:w="0" w:type="dxa"/>
          </w:tblCellMar>
        </w:tblPrEx>
        <w:trPr>
          <w:trHeight w:val="1044" w:hRule="atLeast"/>
          <w:jc w:val="center"/>
        </w:trPr>
        <w:tc>
          <w:tcPr>
            <w:tcW w:w="386"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绩效指标完成情况</w:t>
            </w:r>
          </w:p>
        </w:tc>
        <w:tc>
          <w:tcPr>
            <w:tcW w:w="13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一级指标</w:t>
            </w:r>
          </w:p>
        </w:tc>
        <w:tc>
          <w:tcPr>
            <w:tcW w:w="10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二级指标</w:t>
            </w:r>
          </w:p>
        </w:tc>
        <w:tc>
          <w:tcPr>
            <w:tcW w:w="23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三级指标</w:t>
            </w:r>
          </w:p>
        </w:tc>
        <w:tc>
          <w:tcPr>
            <w:tcW w:w="23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预期指标值</w:t>
            </w:r>
            <w:r>
              <w:rPr>
                <w:rFonts w:ascii="宋体" w:hAnsi="宋体" w:cs="宋体"/>
                <w:color w:val="000000"/>
                <w:kern w:val="0"/>
                <w:sz w:val="24"/>
                <w:szCs w:val="24"/>
              </w:rPr>
              <w:t>(</w:t>
            </w:r>
            <w:r>
              <w:rPr>
                <w:rFonts w:hint="eastAsia" w:ascii="宋体" w:hAnsi="宋体" w:cs="宋体"/>
                <w:color w:val="000000"/>
                <w:kern w:val="0"/>
                <w:sz w:val="24"/>
                <w:szCs w:val="24"/>
              </w:rPr>
              <w:t>包含数字及文字描述</w:t>
            </w:r>
            <w:r>
              <w:rPr>
                <w:rFonts w:ascii="宋体" w:hAnsi="宋体" w:cs="宋体"/>
                <w:color w:val="000000"/>
                <w:kern w:val="0"/>
                <w:sz w:val="24"/>
                <w:szCs w:val="24"/>
              </w:rPr>
              <w:t>)</w:t>
            </w:r>
          </w:p>
        </w:tc>
        <w:tc>
          <w:tcPr>
            <w:tcW w:w="23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实际完成指标值</w:t>
            </w:r>
            <w:r>
              <w:rPr>
                <w:rFonts w:ascii="宋体" w:hAnsi="宋体" w:cs="宋体"/>
                <w:color w:val="000000"/>
                <w:kern w:val="0"/>
                <w:sz w:val="24"/>
                <w:szCs w:val="24"/>
              </w:rPr>
              <w:t>(</w:t>
            </w:r>
            <w:r>
              <w:rPr>
                <w:rFonts w:hint="eastAsia" w:ascii="宋体" w:hAnsi="宋体" w:cs="宋体"/>
                <w:color w:val="000000"/>
                <w:kern w:val="0"/>
                <w:sz w:val="24"/>
                <w:szCs w:val="24"/>
              </w:rPr>
              <w:t>包含数字及文字描述</w:t>
            </w:r>
            <w:r>
              <w:rPr>
                <w:rFonts w:ascii="宋体" w:hAnsi="宋体" w:cs="宋体"/>
                <w:color w:val="000000"/>
                <w:kern w:val="0"/>
                <w:sz w:val="24"/>
                <w:szCs w:val="24"/>
              </w:rPr>
              <w:t>)</w:t>
            </w:r>
          </w:p>
        </w:tc>
      </w:tr>
      <w:tr>
        <w:tblPrEx>
          <w:tblCellMar>
            <w:top w:w="0" w:type="dxa"/>
            <w:left w:w="0" w:type="dxa"/>
            <w:bottom w:w="0" w:type="dxa"/>
            <w:right w:w="0" w:type="dxa"/>
          </w:tblCellMar>
        </w:tblPrEx>
        <w:trPr>
          <w:trHeight w:val="954" w:hRule="atLeast"/>
          <w:jc w:val="center"/>
        </w:trPr>
        <w:tc>
          <w:tcPr>
            <w:tcW w:w="386"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项目完成指标</w:t>
            </w:r>
          </w:p>
        </w:tc>
        <w:tc>
          <w:tcPr>
            <w:tcW w:w="10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数量指标</w:t>
            </w:r>
          </w:p>
        </w:tc>
        <w:tc>
          <w:tcPr>
            <w:tcW w:w="23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保障道路畅通、打击违法犯罪、维护了人民群众的生命财产安全。</w:t>
            </w:r>
          </w:p>
        </w:tc>
        <w:tc>
          <w:tcPr>
            <w:tcW w:w="23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保障道路畅通、打击违法犯罪、维护了人民群众的生命财产安全。</w:t>
            </w:r>
          </w:p>
        </w:tc>
        <w:tc>
          <w:tcPr>
            <w:tcW w:w="23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保障道路畅通、打击违法犯罪、维护了人民群众的生命财产安全。</w:t>
            </w:r>
          </w:p>
        </w:tc>
      </w:tr>
      <w:tr>
        <w:tblPrEx>
          <w:tblCellMar>
            <w:top w:w="0" w:type="dxa"/>
            <w:left w:w="0" w:type="dxa"/>
            <w:bottom w:w="0" w:type="dxa"/>
            <w:right w:w="0" w:type="dxa"/>
          </w:tblCellMar>
        </w:tblPrEx>
        <w:trPr>
          <w:trHeight w:val="1299" w:hRule="atLeast"/>
          <w:jc w:val="center"/>
        </w:trPr>
        <w:tc>
          <w:tcPr>
            <w:tcW w:w="386"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p>
        </w:tc>
        <w:tc>
          <w:tcPr>
            <w:tcW w:w="13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hAnsi="宋体" w:cs="宋体"/>
                <w:color w:val="000000"/>
                <w:kern w:val="0"/>
                <w:sz w:val="24"/>
                <w:szCs w:val="24"/>
              </w:rPr>
              <w:t>项目完成指标</w:t>
            </w:r>
          </w:p>
        </w:tc>
        <w:tc>
          <w:tcPr>
            <w:tcW w:w="10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hAnsi="宋体" w:cs="宋体"/>
                <w:color w:val="000000"/>
                <w:kern w:val="0"/>
                <w:sz w:val="24"/>
                <w:szCs w:val="24"/>
              </w:rPr>
              <w:t>质量指标</w:t>
            </w:r>
          </w:p>
        </w:tc>
        <w:tc>
          <w:tcPr>
            <w:tcW w:w="23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r>
              <w:rPr>
                <w:rFonts w:hint="eastAsia" w:ascii="宋体" w:hAnsi="宋体" w:cs="宋体"/>
                <w:color w:val="000000"/>
                <w:kern w:val="0"/>
                <w:sz w:val="24"/>
                <w:szCs w:val="24"/>
              </w:rPr>
              <w:t>保障道路畅通、打击违法犯罪、维护了人民群众的生命财产安全。</w:t>
            </w:r>
          </w:p>
        </w:tc>
        <w:tc>
          <w:tcPr>
            <w:tcW w:w="23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r>
              <w:rPr>
                <w:rFonts w:hint="eastAsia" w:ascii="宋体" w:hAnsi="宋体" w:cs="宋体"/>
                <w:color w:val="000000"/>
                <w:kern w:val="0"/>
                <w:sz w:val="24"/>
                <w:szCs w:val="24"/>
              </w:rPr>
              <w:t>保障道路畅通、打击违法犯罪、维护了人民群众的生命财产安全。</w:t>
            </w:r>
          </w:p>
        </w:tc>
        <w:tc>
          <w:tcPr>
            <w:tcW w:w="23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r>
              <w:rPr>
                <w:rFonts w:hint="eastAsia" w:ascii="宋体" w:hAnsi="宋体" w:cs="宋体"/>
                <w:color w:val="000000"/>
                <w:kern w:val="0"/>
                <w:sz w:val="24"/>
                <w:szCs w:val="24"/>
              </w:rPr>
              <w:t>保障道路畅通、打击违法犯罪、维护了人民群众的生命财产安全。</w:t>
            </w:r>
          </w:p>
        </w:tc>
      </w:tr>
      <w:tr>
        <w:tblPrEx>
          <w:tblCellMar>
            <w:top w:w="0" w:type="dxa"/>
            <w:left w:w="0" w:type="dxa"/>
            <w:bottom w:w="0" w:type="dxa"/>
            <w:right w:w="0" w:type="dxa"/>
          </w:tblCellMar>
        </w:tblPrEx>
        <w:trPr>
          <w:trHeight w:val="1044" w:hRule="atLeast"/>
          <w:jc w:val="center"/>
        </w:trPr>
        <w:tc>
          <w:tcPr>
            <w:tcW w:w="386"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p>
        </w:tc>
        <w:tc>
          <w:tcPr>
            <w:tcW w:w="13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hAnsi="宋体" w:cs="宋体"/>
                <w:color w:val="000000"/>
                <w:kern w:val="0"/>
                <w:sz w:val="24"/>
                <w:szCs w:val="24"/>
              </w:rPr>
              <w:t>项目完成指标</w:t>
            </w:r>
          </w:p>
        </w:tc>
        <w:tc>
          <w:tcPr>
            <w:tcW w:w="10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hAnsi="宋体" w:cs="宋体"/>
                <w:color w:val="000000"/>
                <w:kern w:val="0"/>
                <w:sz w:val="24"/>
                <w:szCs w:val="24"/>
              </w:rPr>
              <w:t>时效指标</w:t>
            </w:r>
          </w:p>
        </w:tc>
        <w:tc>
          <w:tcPr>
            <w:tcW w:w="23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hAnsi="宋体" w:cs="宋体"/>
                <w:color w:val="000000"/>
                <w:kern w:val="0"/>
                <w:sz w:val="24"/>
                <w:szCs w:val="24"/>
              </w:rPr>
              <w:t>完成时间</w:t>
            </w:r>
          </w:p>
        </w:tc>
        <w:tc>
          <w:tcPr>
            <w:tcW w:w="23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hAnsi="宋体" w:cs="宋体"/>
                <w:color w:val="000000"/>
                <w:kern w:val="0"/>
                <w:sz w:val="24"/>
                <w:szCs w:val="24"/>
              </w:rPr>
              <w:t>2019</w:t>
            </w:r>
            <w:r>
              <w:rPr>
                <w:rFonts w:hint="eastAsia" w:ascii="宋体" w:hAnsi="宋体" w:cs="宋体"/>
                <w:color w:val="000000"/>
                <w:kern w:val="0"/>
                <w:sz w:val="24"/>
                <w:szCs w:val="24"/>
              </w:rPr>
              <w:t>年</w:t>
            </w:r>
            <w:r>
              <w:rPr>
                <w:rFonts w:ascii="宋体" w:hAnsi="宋体" w:cs="宋体"/>
                <w:color w:val="000000"/>
                <w:kern w:val="0"/>
                <w:sz w:val="24"/>
                <w:szCs w:val="24"/>
              </w:rPr>
              <w:t>12</w:t>
            </w:r>
            <w:r>
              <w:rPr>
                <w:rFonts w:hint="eastAsia" w:ascii="宋体" w:hAnsi="宋体" w:cs="宋体"/>
                <w:color w:val="000000"/>
                <w:kern w:val="0"/>
                <w:sz w:val="24"/>
                <w:szCs w:val="24"/>
              </w:rPr>
              <w:t>月底</w:t>
            </w:r>
          </w:p>
        </w:tc>
        <w:tc>
          <w:tcPr>
            <w:tcW w:w="23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hAnsi="宋体" w:cs="宋体"/>
                <w:color w:val="000000"/>
                <w:kern w:val="0"/>
                <w:sz w:val="24"/>
                <w:szCs w:val="24"/>
              </w:rPr>
              <w:t>2019</w:t>
            </w:r>
            <w:r>
              <w:rPr>
                <w:rFonts w:hint="eastAsia" w:ascii="宋体" w:hAnsi="宋体" w:cs="宋体"/>
                <w:color w:val="000000"/>
                <w:kern w:val="0"/>
                <w:sz w:val="24"/>
                <w:szCs w:val="24"/>
              </w:rPr>
              <w:t>年</w:t>
            </w:r>
            <w:r>
              <w:rPr>
                <w:rFonts w:ascii="宋体" w:hAnsi="宋体" w:cs="宋体"/>
                <w:color w:val="000000"/>
                <w:kern w:val="0"/>
                <w:sz w:val="24"/>
                <w:szCs w:val="24"/>
              </w:rPr>
              <w:t>12</w:t>
            </w:r>
            <w:r>
              <w:rPr>
                <w:rFonts w:hint="eastAsia" w:ascii="宋体" w:hAnsi="宋体" w:cs="宋体"/>
                <w:color w:val="000000"/>
                <w:kern w:val="0"/>
                <w:sz w:val="24"/>
                <w:szCs w:val="24"/>
              </w:rPr>
              <w:t>月底</w:t>
            </w:r>
          </w:p>
        </w:tc>
      </w:tr>
      <w:tr>
        <w:tblPrEx>
          <w:tblCellMar>
            <w:top w:w="0" w:type="dxa"/>
            <w:left w:w="0" w:type="dxa"/>
            <w:bottom w:w="0" w:type="dxa"/>
            <w:right w:w="0" w:type="dxa"/>
          </w:tblCellMar>
        </w:tblPrEx>
        <w:trPr>
          <w:trHeight w:val="1044" w:hRule="atLeast"/>
          <w:jc w:val="center"/>
        </w:trPr>
        <w:tc>
          <w:tcPr>
            <w:tcW w:w="386"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p>
        </w:tc>
        <w:tc>
          <w:tcPr>
            <w:tcW w:w="13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hAnsi="宋体" w:cs="宋体"/>
                <w:color w:val="000000"/>
                <w:kern w:val="0"/>
                <w:sz w:val="24"/>
                <w:szCs w:val="24"/>
              </w:rPr>
              <w:t>项目完成指标</w:t>
            </w:r>
          </w:p>
        </w:tc>
        <w:tc>
          <w:tcPr>
            <w:tcW w:w="10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hAnsi="宋体" w:cs="宋体"/>
                <w:color w:val="000000"/>
                <w:kern w:val="0"/>
                <w:sz w:val="24"/>
                <w:szCs w:val="24"/>
              </w:rPr>
              <w:t>满意度指标</w:t>
            </w:r>
          </w:p>
        </w:tc>
        <w:tc>
          <w:tcPr>
            <w:tcW w:w="23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公众满意度</w:t>
            </w:r>
          </w:p>
        </w:tc>
        <w:tc>
          <w:tcPr>
            <w:tcW w:w="23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szCs w:val="24"/>
              </w:rPr>
            </w:pPr>
            <w:r>
              <w:rPr>
                <w:rFonts w:ascii="宋体" w:cs="宋体"/>
                <w:color w:val="000000"/>
                <w:sz w:val="24"/>
                <w:szCs w:val="24"/>
              </w:rPr>
              <w:t>&gt;95%</w:t>
            </w:r>
          </w:p>
        </w:tc>
        <w:tc>
          <w:tcPr>
            <w:tcW w:w="23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&gt;95%</w:t>
            </w:r>
          </w:p>
        </w:tc>
      </w:tr>
    </w:tbl>
    <w:p>
      <w:pPr>
        <w:widowControl/>
        <w:jc w:val="center"/>
        <w:textAlignment w:val="center"/>
        <w:rPr>
          <w:rFonts w:ascii="宋体"/>
          <w:color w:val="000000"/>
          <w:kern w:val="0"/>
          <w:sz w:val="24"/>
          <w:szCs w:val="24"/>
        </w:rPr>
      </w:pPr>
    </w:p>
    <w:tbl>
      <w:tblPr>
        <w:tblStyle w:val="12"/>
        <w:tblpPr w:leftFromText="180" w:rightFromText="180" w:vertAnchor="text" w:horzAnchor="page" w:tblpXSpec="center" w:tblpY="423"/>
        <w:tblOverlap w:val="never"/>
        <w:tblW w:w="9870" w:type="dxa"/>
        <w:jc w:val="center"/>
        <w:tblLayout w:type="fixed"/>
        <w:tblCellMar>
          <w:top w:w="0" w:type="dxa"/>
          <w:left w:w="0" w:type="dxa"/>
          <w:bottom w:w="0" w:type="dxa"/>
          <w:right w:w="0" w:type="dxa"/>
        </w:tblCellMar>
      </w:tblPr>
      <w:tblGrid>
        <w:gridCol w:w="386"/>
        <w:gridCol w:w="1355"/>
        <w:gridCol w:w="1016"/>
        <w:gridCol w:w="2370"/>
        <w:gridCol w:w="2372"/>
        <w:gridCol w:w="2371"/>
      </w:tblGrid>
      <w:tr>
        <w:tblPrEx>
          <w:tblCellMar>
            <w:top w:w="0" w:type="dxa"/>
            <w:left w:w="0" w:type="dxa"/>
            <w:bottom w:w="0" w:type="dxa"/>
            <w:right w:w="0" w:type="dxa"/>
          </w:tblCellMar>
        </w:tblPrEx>
        <w:trPr>
          <w:trHeight w:val="1036" w:hRule="atLeast"/>
          <w:jc w:val="center"/>
        </w:trPr>
        <w:tc>
          <w:tcPr>
            <w:tcW w:w="987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olor w:val="000000"/>
                <w:sz w:val="36"/>
                <w:szCs w:val="36"/>
              </w:rPr>
            </w:pPr>
            <w:r>
              <w:rPr>
                <w:rFonts w:hint="eastAsia" w:ascii="宋体" w:hAnsi="宋体" w:cs="宋体"/>
                <w:b/>
                <w:bCs/>
                <w:color w:val="000000"/>
                <w:kern w:val="0"/>
                <w:sz w:val="36"/>
                <w:szCs w:val="36"/>
              </w:rPr>
              <w:t>项目绩效目标完成情况表</w:t>
            </w:r>
            <w:r>
              <w:rPr>
                <w:rFonts w:ascii="宋体"/>
                <w:b/>
                <w:bCs/>
                <w:color w:val="000000"/>
                <w:kern w:val="0"/>
                <w:sz w:val="36"/>
                <w:szCs w:val="36"/>
              </w:rPr>
              <w:br w:type="textWrapping"/>
            </w:r>
            <w:r>
              <w:rPr>
                <w:rFonts w:ascii="宋体" w:hAnsi="宋体" w:cs="宋体"/>
                <w:color w:val="000000"/>
                <w:kern w:val="0"/>
                <w:sz w:val="36"/>
                <w:szCs w:val="36"/>
              </w:rPr>
              <w:t xml:space="preserve">(2019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57"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项目名称</w:t>
            </w:r>
          </w:p>
        </w:tc>
        <w:tc>
          <w:tcPr>
            <w:tcW w:w="711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仿宋" w:hAnsi="仿宋" w:eastAsia="仿宋" w:cs="仿宋"/>
                <w:color w:val="000000"/>
                <w:sz w:val="24"/>
                <w:szCs w:val="24"/>
              </w:rPr>
              <w:t>烟草激励经费</w:t>
            </w:r>
          </w:p>
        </w:tc>
      </w:tr>
      <w:tr>
        <w:tblPrEx>
          <w:tblCellMar>
            <w:top w:w="0" w:type="dxa"/>
            <w:left w:w="0" w:type="dxa"/>
            <w:bottom w:w="0" w:type="dxa"/>
            <w:right w:w="0" w:type="dxa"/>
          </w:tblCellMar>
        </w:tblPrEx>
        <w:trPr>
          <w:trHeight w:val="276" w:hRule="atLeast"/>
          <w:jc w:val="center"/>
        </w:trPr>
        <w:tc>
          <w:tcPr>
            <w:tcW w:w="2757"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预算单位</w:t>
            </w:r>
          </w:p>
        </w:tc>
        <w:tc>
          <w:tcPr>
            <w:tcW w:w="711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茂县公安局</w:t>
            </w:r>
          </w:p>
        </w:tc>
      </w:tr>
      <w:tr>
        <w:tblPrEx>
          <w:tblCellMar>
            <w:top w:w="0" w:type="dxa"/>
            <w:left w:w="0" w:type="dxa"/>
            <w:bottom w:w="0" w:type="dxa"/>
            <w:right w:w="0" w:type="dxa"/>
          </w:tblCellMar>
        </w:tblPrEx>
        <w:trPr>
          <w:trHeight w:val="276" w:hRule="atLeast"/>
          <w:jc w:val="center"/>
        </w:trPr>
        <w:tc>
          <w:tcPr>
            <w:tcW w:w="386"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预算执行情况</w:t>
            </w:r>
            <w:r>
              <w:rPr>
                <w:rFonts w:ascii="宋体" w:hAnsi="宋体" w:cs="宋体"/>
                <w:color w:val="000000"/>
                <w:kern w:val="0"/>
                <w:sz w:val="24"/>
                <w:szCs w:val="24"/>
              </w:rPr>
              <w:t>(</w:t>
            </w:r>
            <w:r>
              <w:rPr>
                <w:rFonts w:hint="eastAsia" w:ascii="宋体" w:hAnsi="宋体" w:cs="宋体"/>
                <w:color w:val="000000"/>
                <w:kern w:val="0"/>
                <w:sz w:val="24"/>
                <w:szCs w:val="24"/>
              </w:rPr>
              <w:t>万元</w:t>
            </w:r>
            <w:r>
              <w:rPr>
                <w:rFonts w:ascii="宋体" w:hAnsi="宋体" w:cs="宋体"/>
                <w:color w:val="000000"/>
                <w:kern w:val="0"/>
                <w:sz w:val="24"/>
                <w:szCs w:val="24"/>
              </w:rPr>
              <w:t>)</w:t>
            </w:r>
          </w:p>
        </w:tc>
        <w:tc>
          <w:tcPr>
            <w:tcW w:w="237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预算数</w:t>
            </w:r>
            <w:r>
              <w:rPr>
                <w:rFonts w:ascii="宋体" w:hAnsi="宋体" w:cs="宋体"/>
                <w:color w:val="000000"/>
                <w:kern w:val="0"/>
                <w:sz w:val="24"/>
                <w:szCs w:val="24"/>
              </w:rPr>
              <w:t>:</w:t>
            </w:r>
          </w:p>
        </w:tc>
        <w:tc>
          <w:tcPr>
            <w:tcW w:w="23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olor w:val="000000"/>
                <w:sz w:val="24"/>
                <w:szCs w:val="24"/>
              </w:rPr>
            </w:pPr>
            <w:r>
              <w:rPr>
                <w:rFonts w:ascii="仿宋" w:hAnsi="仿宋" w:eastAsia="仿宋" w:cs="仿宋"/>
                <w:color w:val="000000"/>
                <w:sz w:val="24"/>
                <w:szCs w:val="24"/>
              </w:rPr>
              <w:t>1</w:t>
            </w:r>
          </w:p>
        </w:tc>
        <w:tc>
          <w:tcPr>
            <w:tcW w:w="23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执行数</w:t>
            </w:r>
            <w:r>
              <w:rPr>
                <w:rFonts w:ascii="宋体" w:hAnsi="宋体" w:cs="宋体"/>
                <w:color w:val="000000"/>
                <w:kern w:val="0"/>
                <w:sz w:val="24"/>
                <w:szCs w:val="24"/>
              </w:rPr>
              <w:t>:</w:t>
            </w:r>
          </w:p>
        </w:tc>
        <w:tc>
          <w:tcPr>
            <w:tcW w:w="23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olor w:val="000000"/>
                <w:sz w:val="24"/>
                <w:szCs w:val="24"/>
              </w:rPr>
            </w:pPr>
            <w:r>
              <w:rPr>
                <w:rFonts w:ascii="仿宋" w:hAnsi="仿宋" w:eastAsia="仿宋" w:cs="仿宋"/>
                <w:color w:val="000000"/>
                <w:sz w:val="24"/>
                <w:szCs w:val="24"/>
              </w:rPr>
              <w:t>1</w:t>
            </w:r>
          </w:p>
        </w:tc>
      </w:tr>
      <w:tr>
        <w:tblPrEx>
          <w:tblCellMar>
            <w:top w:w="0" w:type="dxa"/>
            <w:left w:w="0" w:type="dxa"/>
            <w:bottom w:w="0" w:type="dxa"/>
            <w:right w:w="0" w:type="dxa"/>
          </w:tblCellMar>
        </w:tblPrEx>
        <w:trPr>
          <w:trHeight w:val="276" w:hRule="atLeast"/>
          <w:jc w:val="center"/>
        </w:trPr>
        <w:tc>
          <w:tcPr>
            <w:tcW w:w="38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4"/>
                <w:szCs w:val="24"/>
              </w:rPr>
            </w:pPr>
          </w:p>
        </w:tc>
        <w:tc>
          <w:tcPr>
            <w:tcW w:w="237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其中</w:t>
            </w:r>
            <w:r>
              <w:rPr>
                <w:rFonts w:ascii="宋体" w:cs="宋体"/>
                <w:color w:val="000000"/>
                <w:kern w:val="0"/>
                <w:sz w:val="24"/>
                <w:szCs w:val="24"/>
              </w:rPr>
              <w:t>-</w:t>
            </w:r>
            <w:r>
              <w:rPr>
                <w:rFonts w:hint="eastAsia" w:ascii="宋体" w:hAnsi="宋体" w:cs="宋体"/>
                <w:color w:val="000000"/>
                <w:kern w:val="0"/>
                <w:sz w:val="24"/>
                <w:szCs w:val="24"/>
              </w:rPr>
              <w:t>财政拨款</w:t>
            </w:r>
            <w:r>
              <w:rPr>
                <w:rFonts w:ascii="宋体" w:hAnsi="宋体" w:cs="宋体"/>
                <w:color w:val="000000"/>
                <w:kern w:val="0"/>
                <w:sz w:val="24"/>
                <w:szCs w:val="24"/>
              </w:rPr>
              <w:t>:</w:t>
            </w:r>
          </w:p>
        </w:tc>
        <w:tc>
          <w:tcPr>
            <w:tcW w:w="23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olor w:val="000000"/>
                <w:sz w:val="24"/>
                <w:szCs w:val="24"/>
              </w:rPr>
            </w:pPr>
            <w:r>
              <w:rPr>
                <w:rFonts w:ascii="仿宋" w:hAnsi="仿宋" w:eastAsia="仿宋" w:cs="仿宋"/>
                <w:color w:val="000000"/>
                <w:sz w:val="24"/>
                <w:szCs w:val="24"/>
              </w:rPr>
              <w:t>1</w:t>
            </w:r>
          </w:p>
        </w:tc>
        <w:tc>
          <w:tcPr>
            <w:tcW w:w="23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其中</w:t>
            </w:r>
            <w:r>
              <w:rPr>
                <w:rFonts w:ascii="宋体" w:cs="宋体"/>
                <w:color w:val="000000"/>
                <w:kern w:val="0"/>
                <w:sz w:val="24"/>
                <w:szCs w:val="24"/>
              </w:rPr>
              <w:t>-</w:t>
            </w:r>
            <w:r>
              <w:rPr>
                <w:rFonts w:hint="eastAsia" w:ascii="宋体" w:hAnsi="宋体" w:cs="宋体"/>
                <w:color w:val="000000"/>
                <w:kern w:val="0"/>
                <w:sz w:val="24"/>
                <w:szCs w:val="24"/>
              </w:rPr>
              <w:t>财政拨款</w:t>
            </w:r>
            <w:r>
              <w:rPr>
                <w:rFonts w:ascii="宋体" w:hAnsi="宋体" w:cs="宋体"/>
                <w:color w:val="000000"/>
                <w:kern w:val="0"/>
                <w:sz w:val="24"/>
                <w:szCs w:val="24"/>
              </w:rPr>
              <w:t>:</w:t>
            </w:r>
          </w:p>
        </w:tc>
        <w:tc>
          <w:tcPr>
            <w:tcW w:w="23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olor w:val="000000"/>
                <w:sz w:val="24"/>
                <w:szCs w:val="24"/>
              </w:rPr>
            </w:pPr>
            <w:r>
              <w:rPr>
                <w:rFonts w:ascii="仿宋" w:hAnsi="仿宋" w:eastAsia="仿宋" w:cs="仿宋"/>
                <w:color w:val="000000"/>
                <w:sz w:val="24"/>
                <w:szCs w:val="24"/>
              </w:rPr>
              <w:t>1</w:t>
            </w:r>
          </w:p>
        </w:tc>
      </w:tr>
      <w:tr>
        <w:tblPrEx>
          <w:tblCellMar>
            <w:top w:w="0" w:type="dxa"/>
            <w:left w:w="0" w:type="dxa"/>
            <w:bottom w:w="0" w:type="dxa"/>
            <w:right w:w="0" w:type="dxa"/>
          </w:tblCellMar>
        </w:tblPrEx>
        <w:trPr>
          <w:trHeight w:val="1513" w:hRule="atLeast"/>
          <w:jc w:val="center"/>
        </w:trPr>
        <w:tc>
          <w:tcPr>
            <w:tcW w:w="38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4"/>
                <w:szCs w:val="24"/>
              </w:rPr>
            </w:pPr>
          </w:p>
        </w:tc>
        <w:tc>
          <w:tcPr>
            <w:tcW w:w="237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其它资金</w:t>
            </w:r>
            <w:r>
              <w:rPr>
                <w:rFonts w:ascii="宋体" w:hAnsi="宋体" w:cs="宋体"/>
                <w:color w:val="000000"/>
                <w:kern w:val="0"/>
                <w:sz w:val="24"/>
                <w:szCs w:val="24"/>
              </w:rPr>
              <w:t>:</w:t>
            </w:r>
          </w:p>
        </w:tc>
        <w:tc>
          <w:tcPr>
            <w:tcW w:w="23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p>
        </w:tc>
        <w:tc>
          <w:tcPr>
            <w:tcW w:w="23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其它资金</w:t>
            </w:r>
            <w:r>
              <w:rPr>
                <w:rFonts w:ascii="宋体" w:hAnsi="宋体" w:cs="宋体"/>
                <w:color w:val="000000"/>
                <w:kern w:val="0"/>
                <w:sz w:val="24"/>
                <w:szCs w:val="24"/>
              </w:rPr>
              <w:t>:</w:t>
            </w:r>
          </w:p>
        </w:tc>
        <w:tc>
          <w:tcPr>
            <w:tcW w:w="23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4"/>
                <w:szCs w:val="24"/>
              </w:rPr>
            </w:pPr>
          </w:p>
        </w:tc>
      </w:tr>
      <w:tr>
        <w:tblPrEx>
          <w:tblCellMar>
            <w:top w:w="0" w:type="dxa"/>
            <w:left w:w="0" w:type="dxa"/>
            <w:bottom w:w="0" w:type="dxa"/>
            <w:right w:w="0" w:type="dxa"/>
          </w:tblCellMar>
        </w:tblPrEx>
        <w:trPr>
          <w:trHeight w:val="276" w:hRule="atLeast"/>
          <w:jc w:val="center"/>
        </w:trPr>
        <w:tc>
          <w:tcPr>
            <w:tcW w:w="386"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年度目标完成情况</w:t>
            </w:r>
          </w:p>
        </w:tc>
        <w:tc>
          <w:tcPr>
            <w:tcW w:w="474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预期目标</w:t>
            </w:r>
          </w:p>
        </w:tc>
        <w:tc>
          <w:tcPr>
            <w:tcW w:w="474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实际完成目标</w:t>
            </w:r>
          </w:p>
        </w:tc>
      </w:tr>
      <w:tr>
        <w:tblPrEx>
          <w:tblCellMar>
            <w:top w:w="0" w:type="dxa"/>
            <w:left w:w="0" w:type="dxa"/>
            <w:bottom w:w="0" w:type="dxa"/>
            <w:right w:w="0" w:type="dxa"/>
          </w:tblCellMar>
        </w:tblPrEx>
        <w:trPr>
          <w:trHeight w:val="1161" w:hRule="atLeast"/>
          <w:jc w:val="center"/>
        </w:trPr>
        <w:tc>
          <w:tcPr>
            <w:tcW w:w="38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4"/>
                <w:szCs w:val="24"/>
              </w:rPr>
            </w:pPr>
          </w:p>
        </w:tc>
        <w:tc>
          <w:tcPr>
            <w:tcW w:w="474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olor w:val="000000"/>
                <w:sz w:val="24"/>
                <w:szCs w:val="24"/>
              </w:rPr>
            </w:pPr>
            <w:r>
              <w:rPr>
                <w:rFonts w:hint="eastAsia" w:ascii="仿宋" w:hAnsi="仿宋" w:eastAsia="仿宋" w:cs="仿宋"/>
                <w:color w:val="000000"/>
                <w:sz w:val="24"/>
                <w:szCs w:val="24"/>
              </w:rPr>
              <w:t>维护卷烟市场秩序，切实维护国家和消费者利益，严厉打击烟草制售假违法犯罪活动。</w:t>
            </w:r>
          </w:p>
        </w:tc>
        <w:tc>
          <w:tcPr>
            <w:tcW w:w="474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olor w:val="000000"/>
                <w:sz w:val="24"/>
                <w:szCs w:val="24"/>
              </w:rPr>
            </w:pPr>
            <w:r>
              <w:rPr>
                <w:rFonts w:hint="eastAsia" w:ascii="仿宋" w:hAnsi="仿宋" w:eastAsia="仿宋" w:cs="仿宋"/>
                <w:color w:val="000000"/>
                <w:sz w:val="24"/>
                <w:szCs w:val="24"/>
              </w:rPr>
              <w:t>维护卷烟市场秩序，切实维护国家和消费者利益，严厉打击烟草制售假违法犯罪活动。</w:t>
            </w:r>
          </w:p>
        </w:tc>
      </w:tr>
      <w:tr>
        <w:tblPrEx>
          <w:tblCellMar>
            <w:top w:w="0" w:type="dxa"/>
            <w:left w:w="0" w:type="dxa"/>
            <w:bottom w:w="0" w:type="dxa"/>
            <w:right w:w="0" w:type="dxa"/>
          </w:tblCellMar>
        </w:tblPrEx>
        <w:trPr>
          <w:trHeight w:val="1044" w:hRule="atLeast"/>
          <w:jc w:val="center"/>
        </w:trPr>
        <w:tc>
          <w:tcPr>
            <w:tcW w:w="386"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绩效指标完成情况</w:t>
            </w:r>
          </w:p>
        </w:tc>
        <w:tc>
          <w:tcPr>
            <w:tcW w:w="13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一级指标</w:t>
            </w:r>
          </w:p>
        </w:tc>
        <w:tc>
          <w:tcPr>
            <w:tcW w:w="10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二级指标</w:t>
            </w:r>
          </w:p>
        </w:tc>
        <w:tc>
          <w:tcPr>
            <w:tcW w:w="23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三级指标</w:t>
            </w:r>
          </w:p>
        </w:tc>
        <w:tc>
          <w:tcPr>
            <w:tcW w:w="23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预期指标值</w:t>
            </w:r>
            <w:r>
              <w:rPr>
                <w:rFonts w:ascii="宋体" w:hAnsi="宋体" w:cs="宋体"/>
                <w:color w:val="000000"/>
                <w:kern w:val="0"/>
                <w:sz w:val="24"/>
                <w:szCs w:val="24"/>
              </w:rPr>
              <w:t>(</w:t>
            </w:r>
            <w:r>
              <w:rPr>
                <w:rFonts w:hint="eastAsia" w:ascii="宋体" w:hAnsi="宋体" w:cs="宋体"/>
                <w:color w:val="000000"/>
                <w:kern w:val="0"/>
                <w:sz w:val="24"/>
                <w:szCs w:val="24"/>
              </w:rPr>
              <w:t>包含数字及文字描述</w:t>
            </w:r>
            <w:r>
              <w:rPr>
                <w:rFonts w:ascii="宋体" w:hAnsi="宋体" w:cs="宋体"/>
                <w:color w:val="000000"/>
                <w:kern w:val="0"/>
                <w:sz w:val="24"/>
                <w:szCs w:val="24"/>
              </w:rPr>
              <w:t>)</w:t>
            </w:r>
          </w:p>
        </w:tc>
        <w:tc>
          <w:tcPr>
            <w:tcW w:w="23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实际完成指标值</w:t>
            </w:r>
            <w:r>
              <w:rPr>
                <w:rFonts w:ascii="宋体" w:hAnsi="宋体" w:cs="宋体"/>
                <w:color w:val="000000"/>
                <w:kern w:val="0"/>
                <w:sz w:val="24"/>
                <w:szCs w:val="24"/>
              </w:rPr>
              <w:t>(</w:t>
            </w:r>
            <w:r>
              <w:rPr>
                <w:rFonts w:hint="eastAsia" w:ascii="宋体" w:hAnsi="宋体" w:cs="宋体"/>
                <w:color w:val="000000"/>
                <w:kern w:val="0"/>
                <w:sz w:val="24"/>
                <w:szCs w:val="24"/>
              </w:rPr>
              <w:t>包含数字及文字描述</w:t>
            </w:r>
            <w:r>
              <w:rPr>
                <w:rFonts w:ascii="宋体" w:hAnsi="宋体" w:cs="宋体"/>
                <w:color w:val="000000"/>
                <w:kern w:val="0"/>
                <w:sz w:val="24"/>
                <w:szCs w:val="24"/>
              </w:rPr>
              <w:t>)</w:t>
            </w:r>
          </w:p>
        </w:tc>
      </w:tr>
      <w:tr>
        <w:tblPrEx>
          <w:tblCellMar>
            <w:top w:w="0" w:type="dxa"/>
            <w:left w:w="0" w:type="dxa"/>
            <w:bottom w:w="0" w:type="dxa"/>
            <w:right w:w="0" w:type="dxa"/>
          </w:tblCellMar>
        </w:tblPrEx>
        <w:trPr>
          <w:trHeight w:val="954" w:hRule="atLeast"/>
          <w:jc w:val="center"/>
        </w:trPr>
        <w:tc>
          <w:tcPr>
            <w:tcW w:w="386"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项目完成指标</w:t>
            </w:r>
          </w:p>
        </w:tc>
        <w:tc>
          <w:tcPr>
            <w:tcW w:w="10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数量指标</w:t>
            </w:r>
          </w:p>
        </w:tc>
        <w:tc>
          <w:tcPr>
            <w:tcW w:w="23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仿宋" w:hAnsi="仿宋" w:eastAsia="仿宋" w:cs="仿宋"/>
                <w:color w:val="000000"/>
                <w:sz w:val="24"/>
                <w:szCs w:val="24"/>
              </w:rPr>
              <w:t>维护卷烟市场秩序，切实维护国家和消费者利益，严厉打击烟草制售假违法犯罪活动。</w:t>
            </w:r>
          </w:p>
        </w:tc>
        <w:tc>
          <w:tcPr>
            <w:tcW w:w="23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r>
              <w:rPr>
                <w:rFonts w:hint="eastAsia" w:ascii="仿宋" w:hAnsi="仿宋" w:eastAsia="仿宋" w:cs="仿宋"/>
                <w:color w:val="000000"/>
                <w:sz w:val="24"/>
                <w:szCs w:val="24"/>
              </w:rPr>
              <w:t>维护卷烟市场秩序，切实维护国家和消费者利益，严厉打击烟草制售假违法犯罪活动。</w:t>
            </w:r>
          </w:p>
        </w:tc>
        <w:tc>
          <w:tcPr>
            <w:tcW w:w="23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r>
              <w:rPr>
                <w:rFonts w:hint="eastAsia" w:ascii="仿宋" w:hAnsi="仿宋" w:eastAsia="仿宋" w:cs="仿宋"/>
                <w:color w:val="000000"/>
                <w:sz w:val="24"/>
                <w:szCs w:val="24"/>
              </w:rPr>
              <w:t>维护卷烟市场秩序，切实维护国家和消费者利益，严厉打击烟草制售假违法犯罪活动。</w:t>
            </w:r>
          </w:p>
        </w:tc>
      </w:tr>
      <w:tr>
        <w:tblPrEx>
          <w:tblCellMar>
            <w:top w:w="0" w:type="dxa"/>
            <w:left w:w="0" w:type="dxa"/>
            <w:bottom w:w="0" w:type="dxa"/>
            <w:right w:w="0" w:type="dxa"/>
          </w:tblCellMar>
        </w:tblPrEx>
        <w:trPr>
          <w:trHeight w:val="1299" w:hRule="atLeast"/>
          <w:jc w:val="center"/>
        </w:trPr>
        <w:tc>
          <w:tcPr>
            <w:tcW w:w="386"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p>
        </w:tc>
        <w:tc>
          <w:tcPr>
            <w:tcW w:w="13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hAnsi="宋体" w:cs="宋体"/>
                <w:color w:val="000000"/>
                <w:kern w:val="0"/>
                <w:sz w:val="24"/>
                <w:szCs w:val="24"/>
              </w:rPr>
              <w:t>项目完成指标</w:t>
            </w:r>
          </w:p>
        </w:tc>
        <w:tc>
          <w:tcPr>
            <w:tcW w:w="10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hAnsi="宋体" w:cs="宋体"/>
                <w:color w:val="000000"/>
                <w:kern w:val="0"/>
                <w:sz w:val="24"/>
                <w:szCs w:val="24"/>
              </w:rPr>
              <w:t>质量指标</w:t>
            </w:r>
          </w:p>
        </w:tc>
        <w:tc>
          <w:tcPr>
            <w:tcW w:w="23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r>
              <w:rPr>
                <w:rFonts w:hint="eastAsia" w:ascii="仿宋" w:hAnsi="仿宋" w:eastAsia="仿宋" w:cs="仿宋"/>
                <w:color w:val="000000"/>
                <w:sz w:val="24"/>
                <w:szCs w:val="24"/>
              </w:rPr>
              <w:t>维护卷烟市场秩序，切实维护国家和消费者利益，严厉打击烟草制售假违法犯罪活动。</w:t>
            </w:r>
          </w:p>
        </w:tc>
        <w:tc>
          <w:tcPr>
            <w:tcW w:w="23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r>
              <w:rPr>
                <w:rFonts w:hint="eastAsia" w:ascii="仿宋" w:hAnsi="仿宋" w:eastAsia="仿宋" w:cs="仿宋"/>
                <w:color w:val="000000"/>
                <w:sz w:val="24"/>
                <w:szCs w:val="24"/>
              </w:rPr>
              <w:t>维护卷烟市场秩序，切实维护国家和消费者利益，严厉打击烟草制售假违法犯罪活动。</w:t>
            </w:r>
          </w:p>
        </w:tc>
        <w:tc>
          <w:tcPr>
            <w:tcW w:w="23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r>
              <w:rPr>
                <w:rFonts w:hint="eastAsia" w:ascii="仿宋" w:hAnsi="仿宋" w:eastAsia="仿宋" w:cs="仿宋"/>
                <w:color w:val="000000"/>
                <w:sz w:val="24"/>
                <w:szCs w:val="24"/>
              </w:rPr>
              <w:t>维护卷烟市场秩序，切实维护国家和消费者利益，严厉打击烟草制售假违法犯罪活动。</w:t>
            </w:r>
          </w:p>
        </w:tc>
      </w:tr>
      <w:tr>
        <w:tblPrEx>
          <w:tblCellMar>
            <w:top w:w="0" w:type="dxa"/>
            <w:left w:w="0" w:type="dxa"/>
            <w:bottom w:w="0" w:type="dxa"/>
            <w:right w:w="0" w:type="dxa"/>
          </w:tblCellMar>
        </w:tblPrEx>
        <w:trPr>
          <w:trHeight w:val="1044" w:hRule="atLeast"/>
          <w:jc w:val="center"/>
        </w:trPr>
        <w:tc>
          <w:tcPr>
            <w:tcW w:w="386"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p>
        </w:tc>
        <w:tc>
          <w:tcPr>
            <w:tcW w:w="13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hAnsi="宋体" w:cs="宋体"/>
                <w:color w:val="000000"/>
                <w:kern w:val="0"/>
                <w:sz w:val="24"/>
                <w:szCs w:val="24"/>
              </w:rPr>
              <w:t>项目完成指标</w:t>
            </w:r>
          </w:p>
        </w:tc>
        <w:tc>
          <w:tcPr>
            <w:tcW w:w="10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hAnsi="宋体" w:cs="宋体"/>
                <w:color w:val="000000"/>
                <w:kern w:val="0"/>
                <w:sz w:val="24"/>
                <w:szCs w:val="24"/>
              </w:rPr>
              <w:t>时效指标</w:t>
            </w:r>
          </w:p>
        </w:tc>
        <w:tc>
          <w:tcPr>
            <w:tcW w:w="23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hAnsi="宋体" w:cs="宋体"/>
                <w:color w:val="000000"/>
                <w:kern w:val="0"/>
                <w:sz w:val="24"/>
                <w:szCs w:val="24"/>
              </w:rPr>
              <w:t>2019</w:t>
            </w:r>
            <w:r>
              <w:rPr>
                <w:rFonts w:hint="eastAsia" w:ascii="宋体" w:hAnsi="宋体" w:cs="宋体"/>
                <w:color w:val="000000"/>
                <w:kern w:val="0"/>
                <w:sz w:val="24"/>
                <w:szCs w:val="24"/>
              </w:rPr>
              <w:t>年</w:t>
            </w:r>
            <w:r>
              <w:rPr>
                <w:rFonts w:ascii="宋体" w:hAnsi="宋体" w:cs="宋体"/>
                <w:color w:val="000000"/>
                <w:kern w:val="0"/>
                <w:sz w:val="24"/>
                <w:szCs w:val="24"/>
              </w:rPr>
              <w:t>12</w:t>
            </w:r>
            <w:r>
              <w:rPr>
                <w:rFonts w:hint="eastAsia" w:ascii="宋体" w:hAnsi="宋体" w:cs="宋体"/>
                <w:color w:val="000000"/>
                <w:kern w:val="0"/>
                <w:sz w:val="24"/>
                <w:szCs w:val="24"/>
              </w:rPr>
              <w:t>月底</w:t>
            </w:r>
          </w:p>
        </w:tc>
        <w:tc>
          <w:tcPr>
            <w:tcW w:w="23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hAnsi="宋体" w:cs="宋体"/>
                <w:color w:val="000000"/>
                <w:kern w:val="0"/>
                <w:sz w:val="24"/>
                <w:szCs w:val="24"/>
              </w:rPr>
              <w:t>2019</w:t>
            </w:r>
            <w:r>
              <w:rPr>
                <w:rFonts w:hint="eastAsia" w:ascii="宋体" w:hAnsi="宋体" w:cs="宋体"/>
                <w:color w:val="000000"/>
                <w:kern w:val="0"/>
                <w:sz w:val="24"/>
                <w:szCs w:val="24"/>
              </w:rPr>
              <w:t>年</w:t>
            </w:r>
            <w:r>
              <w:rPr>
                <w:rFonts w:ascii="宋体" w:hAnsi="宋体" w:cs="宋体"/>
                <w:color w:val="000000"/>
                <w:kern w:val="0"/>
                <w:sz w:val="24"/>
                <w:szCs w:val="24"/>
              </w:rPr>
              <w:t>12</w:t>
            </w:r>
            <w:r>
              <w:rPr>
                <w:rFonts w:hint="eastAsia" w:ascii="宋体" w:hAnsi="宋体" w:cs="宋体"/>
                <w:color w:val="000000"/>
                <w:kern w:val="0"/>
                <w:sz w:val="24"/>
                <w:szCs w:val="24"/>
              </w:rPr>
              <w:t>月底</w:t>
            </w:r>
          </w:p>
        </w:tc>
        <w:tc>
          <w:tcPr>
            <w:tcW w:w="23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hAnsi="宋体" w:cs="宋体"/>
                <w:color w:val="000000"/>
                <w:kern w:val="0"/>
                <w:sz w:val="24"/>
                <w:szCs w:val="24"/>
              </w:rPr>
              <w:t>2019</w:t>
            </w:r>
            <w:r>
              <w:rPr>
                <w:rFonts w:hint="eastAsia" w:ascii="宋体" w:hAnsi="宋体" w:cs="宋体"/>
                <w:color w:val="000000"/>
                <w:kern w:val="0"/>
                <w:sz w:val="24"/>
                <w:szCs w:val="24"/>
              </w:rPr>
              <w:t>年</w:t>
            </w:r>
            <w:r>
              <w:rPr>
                <w:rFonts w:ascii="宋体" w:hAnsi="宋体" w:cs="宋体"/>
                <w:color w:val="000000"/>
                <w:kern w:val="0"/>
                <w:sz w:val="24"/>
                <w:szCs w:val="24"/>
              </w:rPr>
              <w:t>12</w:t>
            </w:r>
            <w:r>
              <w:rPr>
                <w:rFonts w:hint="eastAsia" w:ascii="宋体" w:hAnsi="宋体" w:cs="宋体"/>
                <w:color w:val="000000"/>
                <w:kern w:val="0"/>
                <w:sz w:val="24"/>
                <w:szCs w:val="24"/>
              </w:rPr>
              <w:t>月底</w:t>
            </w:r>
          </w:p>
        </w:tc>
      </w:tr>
      <w:tr>
        <w:tblPrEx>
          <w:tblCellMar>
            <w:top w:w="0" w:type="dxa"/>
            <w:left w:w="0" w:type="dxa"/>
            <w:bottom w:w="0" w:type="dxa"/>
            <w:right w:w="0" w:type="dxa"/>
          </w:tblCellMar>
        </w:tblPrEx>
        <w:trPr>
          <w:trHeight w:val="1044" w:hRule="atLeast"/>
          <w:jc w:val="center"/>
        </w:trPr>
        <w:tc>
          <w:tcPr>
            <w:tcW w:w="386"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p>
        </w:tc>
        <w:tc>
          <w:tcPr>
            <w:tcW w:w="13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hAnsi="宋体" w:cs="宋体"/>
                <w:color w:val="000000"/>
                <w:kern w:val="0"/>
                <w:sz w:val="24"/>
                <w:szCs w:val="24"/>
              </w:rPr>
              <w:t>项目完成指标</w:t>
            </w:r>
          </w:p>
        </w:tc>
        <w:tc>
          <w:tcPr>
            <w:tcW w:w="10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hAnsi="宋体" w:cs="宋体"/>
                <w:color w:val="000000"/>
                <w:kern w:val="0"/>
                <w:sz w:val="24"/>
                <w:szCs w:val="24"/>
              </w:rPr>
              <w:t>满意度指标</w:t>
            </w:r>
          </w:p>
        </w:tc>
        <w:tc>
          <w:tcPr>
            <w:tcW w:w="23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公众满意度</w:t>
            </w:r>
          </w:p>
        </w:tc>
        <w:tc>
          <w:tcPr>
            <w:tcW w:w="23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szCs w:val="24"/>
              </w:rPr>
            </w:pPr>
            <w:r>
              <w:rPr>
                <w:rFonts w:ascii="宋体" w:cs="宋体"/>
                <w:color w:val="000000"/>
                <w:sz w:val="24"/>
                <w:szCs w:val="24"/>
              </w:rPr>
              <w:t>&gt;95%</w:t>
            </w:r>
          </w:p>
        </w:tc>
        <w:tc>
          <w:tcPr>
            <w:tcW w:w="23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&gt;95%</w:t>
            </w:r>
          </w:p>
        </w:tc>
      </w:tr>
    </w:tbl>
    <w:p>
      <w:pPr>
        <w:widowControl/>
        <w:jc w:val="center"/>
        <w:textAlignment w:val="center"/>
        <w:rPr>
          <w:rFonts w:ascii="宋体"/>
          <w:color w:val="000000"/>
          <w:kern w:val="0"/>
          <w:sz w:val="24"/>
          <w:szCs w:val="24"/>
        </w:rPr>
      </w:pPr>
    </w:p>
    <w:tbl>
      <w:tblPr>
        <w:tblStyle w:val="12"/>
        <w:tblpPr w:leftFromText="180" w:rightFromText="180" w:vertAnchor="text" w:horzAnchor="page" w:tblpXSpec="center" w:tblpY="423"/>
        <w:tblOverlap w:val="never"/>
        <w:tblW w:w="9870" w:type="dxa"/>
        <w:jc w:val="center"/>
        <w:tblLayout w:type="fixed"/>
        <w:tblCellMar>
          <w:top w:w="0" w:type="dxa"/>
          <w:left w:w="0" w:type="dxa"/>
          <w:bottom w:w="0" w:type="dxa"/>
          <w:right w:w="0" w:type="dxa"/>
        </w:tblCellMar>
      </w:tblPr>
      <w:tblGrid>
        <w:gridCol w:w="386"/>
        <w:gridCol w:w="1355"/>
        <w:gridCol w:w="1016"/>
        <w:gridCol w:w="2370"/>
        <w:gridCol w:w="2372"/>
        <w:gridCol w:w="2371"/>
      </w:tblGrid>
      <w:tr>
        <w:tblPrEx>
          <w:tblCellMar>
            <w:top w:w="0" w:type="dxa"/>
            <w:left w:w="0" w:type="dxa"/>
            <w:bottom w:w="0" w:type="dxa"/>
            <w:right w:w="0" w:type="dxa"/>
          </w:tblCellMar>
        </w:tblPrEx>
        <w:trPr>
          <w:trHeight w:val="1036" w:hRule="atLeast"/>
          <w:jc w:val="center"/>
        </w:trPr>
        <w:tc>
          <w:tcPr>
            <w:tcW w:w="987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olor w:val="000000"/>
                <w:sz w:val="36"/>
                <w:szCs w:val="36"/>
              </w:rPr>
            </w:pPr>
            <w:r>
              <w:rPr>
                <w:rFonts w:hint="eastAsia" w:ascii="宋体" w:hAnsi="宋体" w:cs="宋体"/>
                <w:b/>
                <w:bCs/>
                <w:color w:val="000000"/>
                <w:kern w:val="0"/>
                <w:sz w:val="36"/>
                <w:szCs w:val="36"/>
              </w:rPr>
              <w:t>项目绩效目标完成情况表</w:t>
            </w:r>
            <w:r>
              <w:rPr>
                <w:rFonts w:ascii="宋体"/>
                <w:b/>
                <w:bCs/>
                <w:color w:val="000000"/>
                <w:kern w:val="0"/>
                <w:sz w:val="36"/>
                <w:szCs w:val="36"/>
              </w:rPr>
              <w:br w:type="textWrapping"/>
            </w:r>
            <w:r>
              <w:rPr>
                <w:rFonts w:ascii="宋体" w:hAnsi="宋体" w:cs="宋体"/>
                <w:color w:val="000000"/>
                <w:kern w:val="0"/>
                <w:sz w:val="36"/>
                <w:szCs w:val="36"/>
              </w:rPr>
              <w:t xml:space="preserve">(2019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57"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项目名称</w:t>
            </w:r>
          </w:p>
        </w:tc>
        <w:tc>
          <w:tcPr>
            <w:tcW w:w="711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包虫病及艾滋病防治</w:t>
            </w:r>
          </w:p>
        </w:tc>
      </w:tr>
      <w:tr>
        <w:tblPrEx>
          <w:tblCellMar>
            <w:top w:w="0" w:type="dxa"/>
            <w:left w:w="0" w:type="dxa"/>
            <w:bottom w:w="0" w:type="dxa"/>
            <w:right w:w="0" w:type="dxa"/>
          </w:tblCellMar>
        </w:tblPrEx>
        <w:trPr>
          <w:trHeight w:val="276" w:hRule="atLeast"/>
          <w:jc w:val="center"/>
        </w:trPr>
        <w:tc>
          <w:tcPr>
            <w:tcW w:w="2757"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预算单位</w:t>
            </w:r>
          </w:p>
        </w:tc>
        <w:tc>
          <w:tcPr>
            <w:tcW w:w="711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茂县公安局</w:t>
            </w:r>
          </w:p>
        </w:tc>
      </w:tr>
      <w:tr>
        <w:tblPrEx>
          <w:tblCellMar>
            <w:top w:w="0" w:type="dxa"/>
            <w:left w:w="0" w:type="dxa"/>
            <w:bottom w:w="0" w:type="dxa"/>
            <w:right w:w="0" w:type="dxa"/>
          </w:tblCellMar>
        </w:tblPrEx>
        <w:trPr>
          <w:trHeight w:val="276" w:hRule="atLeast"/>
          <w:jc w:val="center"/>
        </w:trPr>
        <w:tc>
          <w:tcPr>
            <w:tcW w:w="386"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预算执行情况</w:t>
            </w:r>
            <w:r>
              <w:rPr>
                <w:rFonts w:ascii="宋体" w:hAnsi="宋体" w:cs="宋体"/>
                <w:color w:val="000000"/>
                <w:kern w:val="0"/>
                <w:sz w:val="24"/>
                <w:szCs w:val="24"/>
              </w:rPr>
              <w:t>(</w:t>
            </w:r>
            <w:r>
              <w:rPr>
                <w:rFonts w:hint="eastAsia" w:ascii="宋体" w:hAnsi="宋体" w:cs="宋体"/>
                <w:color w:val="000000"/>
                <w:kern w:val="0"/>
                <w:sz w:val="24"/>
                <w:szCs w:val="24"/>
              </w:rPr>
              <w:t>万元</w:t>
            </w:r>
            <w:r>
              <w:rPr>
                <w:rFonts w:ascii="宋体" w:hAnsi="宋体" w:cs="宋体"/>
                <w:color w:val="000000"/>
                <w:kern w:val="0"/>
                <w:sz w:val="24"/>
                <w:szCs w:val="24"/>
              </w:rPr>
              <w:t>)</w:t>
            </w:r>
          </w:p>
        </w:tc>
        <w:tc>
          <w:tcPr>
            <w:tcW w:w="237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预算数</w:t>
            </w:r>
            <w:r>
              <w:rPr>
                <w:rFonts w:ascii="宋体" w:hAnsi="宋体" w:cs="宋体"/>
                <w:color w:val="000000"/>
                <w:kern w:val="0"/>
                <w:sz w:val="24"/>
                <w:szCs w:val="24"/>
              </w:rPr>
              <w:t>:</w:t>
            </w:r>
          </w:p>
        </w:tc>
        <w:tc>
          <w:tcPr>
            <w:tcW w:w="23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olor w:val="000000"/>
                <w:sz w:val="24"/>
                <w:szCs w:val="24"/>
              </w:rPr>
            </w:pPr>
            <w:r>
              <w:rPr>
                <w:rFonts w:ascii="仿宋" w:hAnsi="仿宋" w:eastAsia="仿宋" w:cs="仿宋"/>
                <w:color w:val="000000"/>
                <w:sz w:val="24"/>
                <w:szCs w:val="24"/>
              </w:rPr>
              <w:t>8</w:t>
            </w:r>
          </w:p>
        </w:tc>
        <w:tc>
          <w:tcPr>
            <w:tcW w:w="23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执行数</w:t>
            </w:r>
            <w:r>
              <w:rPr>
                <w:rFonts w:ascii="宋体" w:hAnsi="宋体" w:cs="宋体"/>
                <w:color w:val="000000"/>
                <w:kern w:val="0"/>
                <w:sz w:val="24"/>
                <w:szCs w:val="24"/>
              </w:rPr>
              <w:t>:</w:t>
            </w:r>
          </w:p>
        </w:tc>
        <w:tc>
          <w:tcPr>
            <w:tcW w:w="23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olor w:val="000000"/>
                <w:sz w:val="24"/>
                <w:szCs w:val="24"/>
              </w:rPr>
            </w:pPr>
            <w:r>
              <w:rPr>
                <w:rFonts w:ascii="仿宋" w:hAnsi="仿宋" w:eastAsia="仿宋" w:cs="仿宋"/>
                <w:color w:val="000000"/>
                <w:sz w:val="24"/>
                <w:szCs w:val="24"/>
              </w:rPr>
              <w:t>8</w:t>
            </w:r>
          </w:p>
        </w:tc>
      </w:tr>
      <w:tr>
        <w:tblPrEx>
          <w:tblCellMar>
            <w:top w:w="0" w:type="dxa"/>
            <w:left w:w="0" w:type="dxa"/>
            <w:bottom w:w="0" w:type="dxa"/>
            <w:right w:w="0" w:type="dxa"/>
          </w:tblCellMar>
        </w:tblPrEx>
        <w:trPr>
          <w:trHeight w:val="276" w:hRule="atLeast"/>
          <w:jc w:val="center"/>
        </w:trPr>
        <w:tc>
          <w:tcPr>
            <w:tcW w:w="38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4"/>
                <w:szCs w:val="24"/>
              </w:rPr>
            </w:pPr>
          </w:p>
        </w:tc>
        <w:tc>
          <w:tcPr>
            <w:tcW w:w="237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其中</w:t>
            </w:r>
            <w:r>
              <w:rPr>
                <w:rFonts w:ascii="宋体" w:cs="宋体"/>
                <w:color w:val="000000"/>
                <w:kern w:val="0"/>
                <w:sz w:val="24"/>
                <w:szCs w:val="24"/>
              </w:rPr>
              <w:t>-</w:t>
            </w:r>
            <w:r>
              <w:rPr>
                <w:rFonts w:hint="eastAsia" w:ascii="宋体" w:hAnsi="宋体" w:cs="宋体"/>
                <w:color w:val="000000"/>
                <w:kern w:val="0"/>
                <w:sz w:val="24"/>
                <w:szCs w:val="24"/>
              </w:rPr>
              <w:t>财政拨款</w:t>
            </w:r>
            <w:r>
              <w:rPr>
                <w:rFonts w:ascii="宋体" w:hAnsi="宋体" w:cs="宋体"/>
                <w:color w:val="000000"/>
                <w:kern w:val="0"/>
                <w:sz w:val="24"/>
                <w:szCs w:val="24"/>
              </w:rPr>
              <w:t>:</w:t>
            </w:r>
          </w:p>
        </w:tc>
        <w:tc>
          <w:tcPr>
            <w:tcW w:w="23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olor w:val="000000"/>
                <w:sz w:val="24"/>
                <w:szCs w:val="24"/>
              </w:rPr>
            </w:pPr>
            <w:r>
              <w:rPr>
                <w:rFonts w:ascii="仿宋" w:hAnsi="仿宋" w:eastAsia="仿宋" w:cs="仿宋"/>
                <w:color w:val="000000"/>
                <w:sz w:val="24"/>
                <w:szCs w:val="24"/>
              </w:rPr>
              <w:t>8</w:t>
            </w:r>
          </w:p>
        </w:tc>
        <w:tc>
          <w:tcPr>
            <w:tcW w:w="23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其中</w:t>
            </w:r>
            <w:r>
              <w:rPr>
                <w:rFonts w:ascii="宋体" w:cs="宋体"/>
                <w:color w:val="000000"/>
                <w:kern w:val="0"/>
                <w:sz w:val="24"/>
                <w:szCs w:val="24"/>
              </w:rPr>
              <w:t>-</w:t>
            </w:r>
            <w:r>
              <w:rPr>
                <w:rFonts w:hint="eastAsia" w:ascii="宋体" w:hAnsi="宋体" w:cs="宋体"/>
                <w:color w:val="000000"/>
                <w:kern w:val="0"/>
                <w:sz w:val="24"/>
                <w:szCs w:val="24"/>
              </w:rPr>
              <w:t>财政拨款</w:t>
            </w:r>
            <w:r>
              <w:rPr>
                <w:rFonts w:ascii="宋体" w:hAnsi="宋体" w:cs="宋体"/>
                <w:color w:val="000000"/>
                <w:kern w:val="0"/>
                <w:sz w:val="24"/>
                <w:szCs w:val="24"/>
              </w:rPr>
              <w:t>:</w:t>
            </w:r>
          </w:p>
        </w:tc>
        <w:tc>
          <w:tcPr>
            <w:tcW w:w="23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olor w:val="000000"/>
                <w:sz w:val="24"/>
                <w:szCs w:val="24"/>
              </w:rPr>
            </w:pPr>
            <w:r>
              <w:rPr>
                <w:rFonts w:ascii="仿宋" w:hAnsi="仿宋" w:eastAsia="仿宋" w:cs="仿宋"/>
                <w:color w:val="000000"/>
                <w:sz w:val="24"/>
                <w:szCs w:val="24"/>
              </w:rPr>
              <w:t>8</w:t>
            </w:r>
          </w:p>
        </w:tc>
      </w:tr>
      <w:tr>
        <w:tblPrEx>
          <w:tblCellMar>
            <w:top w:w="0" w:type="dxa"/>
            <w:left w:w="0" w:type="dxa"/>
            <w:bottom w:w="0" w:type="dxa"/>
            <w:right w:w="0" w:type="dxa"/>
          </w:tblCellMar>
        </w:tblPrEx>
        <w:trPr>
          <w:trHeight w:val="1513" w:hRule="atLeast"/>
          <w:jc w:val="center"/>
        </w:trPr>
        <w:tc>
          <w:tcPr>
            <w:tcW w:w="38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4"/>
                <w:szCs w:val="24"/>
              </w:rPr>
            </w:pPr>
          </w:p>
        </w:tc>
        <w:tc>
          <w:tcPr>
            <w:tcW w:w="237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其它资金</w:t>
            </w:r>
            <w:r>
              <w:rPr>
                <w:rFonts w:ascii="宋体" w:hAnsi="宋体" w:cs="宋体"/>
                <w:color w:val="000000"/>
                <w:kern w:val="0"/>
                <w:sz w:val="24"/>
                <w:szCs w:val="24"/>
              </w:rPr>
              <w:t>:</w:t>
            </w:r>
          </w:p>
        </w:tc>
        <w:tc>
          <w:tcPr>
            <w:tcW w:w="23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p>
        </w:tc>
        <w:tc>
          <w:tcPr>
            <w:tcW w:w="23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其它资金</w:t>
            </w:r>
            <w:r>
              <w:rPr>
                <w:rFonts w:ascii="宋体" w:hAnsi="宋体" w:cs="宋体"/>
                <w:color w:val="000000"/>
                <w:kern w:val="0"/>
                <w:sz w:val="24"/>
                <w:szCs w:val="24"/>
              </w:rPr>
              <w:t>:</w:t>
            </w:r>
          </w:p>
        </w:tc>
        <w:tc>
          <w:tcPr>
            <w:tcW w:w="23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4"/>
                <w:szCs w:val="24"/>
              </w:rPr>
            </w:pPr>
          </w:p>
        </w:tc>
      </w:tr>
      <w:tr>
        <w:tblPrEx>
          <w:tblCellMar>
            <w:top w:w="0" w:type="dxa"/>
            <w:left w:w="0" w:type="dxa"/>
            <w:bottom w:w="0" w:type="dxa"/>
            <w:right w:w="0" w:type="dxa"/>
          </w:tblCellMar>
        </w:tblPrEx>
        <w:trPr>
          <w:trHeight w:val="276" w:hRule="atLeast"/>
          <w:jc w:val="center"/>
        </w:trPr>
        <w:tc>
          <w:tcPr>
            <w:tcW w:w="386"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年度目标完成情况</w:t>
            </w:r>
          </w:p>
        </w:tc>
        <w:tc>
          <w:tcPr>
            <w:tcW w:w="474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预期目标</w:t>
            </w:r>
          </w:p>
        </w:tc>
        <w:tc>
          <w:tcPr>
            <w:tcW w:w="474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实际完成目标</w:t>
            </w:r>
          </w:p>
        </w:tc>
      </w:tr>
      <w:tr>
        <w:tblPrEx>
          <w:tblCellMar>
            <w:top w:w="0" w:type="dxa"/>
            <w:left w:w="0" w:type="dxa"/>
            <w:bottom w:w="0" w:type="dxa"/>
            <w:right w:w="0" w:type="dxa"/>
          </w:tblCellMar>
        </w:tblPrEx>
        <w:trPr>
          <w:trHeight w:val="1161" w:hRule="atLeast"/>
          <w:jc w:val="center"/>
        </w:trPr>
        <w:tc>
          <w:tcPr>
            <w:tcW w:w="38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4"/>
                <w:szCs w:val="24"/>
              </w:rPr>
            </w:pPr>
          </w:p>
        </w:tc>
        <w:tc>
          <w:tcPr>
            <w:tcW w:w="474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olor w:val="000000"/>
                <w:sz w:val="24"/>
                <w:szCs w:val="24"/>
              </w:rPr>
            </w:pPr>
            <w:r>
              <w:rPr>
                <w:rFonts w:hint="eastAsia" w:ascii="仿宋" w:hAnsi="仿宋" w:eastAsia="仿宋" w:cs="仿宋"/>
                <w:color w:val="000000"/>
                <w:sz w:val="24"/>
                <w:szCs w:val="24"/>
              </w:rPr>
              <w:t>对犬只进行规范的管理，严厉打击吸毒贩毒。</w:t>
            </w:r>
          </w:p>
        </w:tc>
        <w:tc>
          <w:tcPr>
            <w:tcW w:w="474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olor w:val="000000"/>
                <w:sz w:val="24"/>
                <w:szCs w:val="24"/>
              </w:rPr>
            </w:pPr>
            <w:r>
              <w:rPr>
                <w:rFonts w:hint="eastAsia" w:ascii="仿宋" w:hAnsi="仿宋" w:eastAsia="仿宋" w:cs="仿宋"/>
                <w:color w:val="000000"/>
                <w:sz w:val="24"/>
                <w:szCs w:val="24"/>
              </w:rPr>
              <w:t>对犬只进行规范的管理，严厉打击吸毒贩毒。</w:t>
            </w:r>
          </w:p>
        </w:tc>
      </w:tr>
      <w:tr>
        <w:tblPrEx>
          <w:tblCellMar>
            <w:top w:w="0" w:type="dxa"/>
            <w:left w:w="0" w:type="dxa"/>
            <w:bottom w:w="0" w:type="dxa"/>
            <w:right w:w="0" w:type="dxa"/>
          </w:tblCellMar>
        </w:tblPrEx>
        <w:trPr>
          <w:trHeight w:val="1044" w:hRule="atLeast"/>
          <w:jc w:val="center"/>
        </w:trPr>
        <w:tc>
          <w:tcPr>
            <w:tcW w:w="386"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绩效指标完成情况</w:t>
            </w:r>
          </w:p>
        </w:tc>
        <w:tc>
          <w:tcPr>
            <w:tcW w:w="13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一级指标</w:t>
            </w:r>
          </w:p>
        </w:tc>
        <w:tc>
          <w:tcPr>
            <w:tcW w:w="10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二级指标</w:t>
            </w:r>
          </w:p>
        </w:tc>
        <w:tc>
          <w:tcPr>
            <w:tcW w:w="23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三级指标</w:t>
            </w:r>
          </w:p>
        </w:tc>
        <w:tc>
          <w:tcPr>
            <w:tcW w:w="23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预期指标值</w:t>
            </w:r>
            <w:r>
              <w:rPr>
                <w:rFonts w:ascii="宋体" w:hAnsi="宋体" w:cs="宋体"/>
                <w:color w:val="000000"/>
                <w:kern w:val="0"/>
                <w:sz w:val="24"/>
                <w:szCs w:val="24"/>
              </w:rPr>
              <w:t>(</w:t>
            </w:r>
            <w:r>
              <w:rPr>
                <w:rFonts w:hint="eastAsia" w:ascii="宋体" w:hAnsi="宋体" w:cs="宋体"/>
                <w:color w:val="000000"/>
                <w:kern w:val="0"/>
                <w:sz w:val="24"/>
                <w:szCs w:val="24"/>
              </w:rPr>
              <w:t>包含数字及文字描述</w:t>
            </w:r>
            <w:r>
              <w:rPr>
                <w:rFonts w:ascii="宋体" w:hAnsi="宋体" w:cs="宋体"/>
                <w:color w:val="000000"/>
                <w:kern w:val="0"/>
                <w:sz w:val="24"/>
                <w:szCs w:val="24"/>
              </w:rPr>
              <w:t>)</w:t>
            </w:r>
          </w:p>
        </w:tc>
        <w:tc>
          <w:tcPr>
            <w:tcW w:w="23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实际完成指标值</w:t>
            </w:r>
            <w:r>
              <w:rPr>
                <w:rFonts w:ascii="宋体" w:hAnsi="宋体" w:cs="宋体"/>
                <w:color w:val="000000"/>
                <w:kern w:val="0"/>
                <w:sz w:val="24"/>
                <w:szCs w:val="24"/>
              </w:rPr>
              <w:t>(</w:t>
            </w:r>
            <w:r>
              <w:rPr>
                <w:rFonts w:hint="eastAsia" w:ascii="宋体" w:hAnsi="宋体" w:cs="宋体"/>
                <w:color w:val="000000"/>
                <w:kern w:val="0"/>
                <w:sz w:val="24"/>
                <w:szCs w:val="24"/>
              </w:rPr>
              <w:t>包含数字及文字描述</w:t>
            </w:r>
            <w:r>
              <w:rPr>
                <w:rFonts w:ascii="宋体" w:hAnsi="宋体" w:cs="宋体"/>
                <w:color w:val="000000"/>
                <w:kern w:val="0"/>
                <w:sz w:val="24"/>
                <w:szCs w:val="24"/>
              </w:rPr>
              <w:t>)</w:t>
            </w:r>
          </w:p>
        </w:tc>
      </w:tr>
      <w:tr>
        <w:tblPrEx>
          <w:tblCellMar>
            <w:top w:w="0" w:type="dxa"/>
            <w:left w:w="0" w:type="dxa"/>
            <w:bottom w:w="0" w:type="dxa"/>
            <w:right w:w="0" w:type="dxa"/>
          </w:tblCellMar>
        </w:tblPrEx>
        <w:trPr>
          <w:trHeight w:val="954" w:hRule="atLeast"/>
          <w:jc w:val="center"/>
        </w:trPr>
        <w:tc>
          <w:tcPr>
            <w:tcW w:w="386"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项目完成指标</w:t>
            </w:r>
          </w:p>
        </w:tc>
        <w:tc>
          <w:tcPr>
            <w:tcW w:w="10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数量指标</w:t>
            </w:r>
          </w:p>
        </w:tc>
        <w:tc>
          <w:tcPr>
            <w:tcW w:w="23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仿宋" w:hAnsi="仿宋" w:eastAsia="仿宋" w:cs="仿宋"/>
                <w:color w:val="000000"/>
                <w:sz w:val="24"/>
                <w:szCs w:val="24"/>
              </w:rPr>
              <w:t>对犬只进行规范的管理，对包虫病防治起到了良好的效果，严厉打击吸毒贩毒，从源头上减少艾滋病的传播，提高了人民健康水平。</w:t>
            </w:r>
          </w:p>
        </w:tc>
        <w:tc>
          <w:tcPr>
            <w:tcW w:w="23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r>
              <w:rPr>
                <w:rFonts w:hint="eastAsia" w:ascii="仿宋" w:hAnsi="仿宋" w:eastAsia="仿宋" w:cs="仿宋"/>
                <w:color w:val="000000"/>
                <w:sz w:val="24"/>
                <w:szCs w:val="24"/>
              </w:rPr>
              <w:t>对犬只进行规范的管理，对包虫病防治起到了良好的效果，严厉打击吸毒贩毒，从源头上减少艾滋病的传播，提高了人民健康水平。</w:t>
            </w:r>
          </w:p>
        </w:tc>
        <w:tc>
          <w:tcPr>
            <w:tcW w:w="23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r>
              <w:rPr>
                <w:rFonts w:hint="eastAsia" w:ascii="仿宋" w:hAnsi="仿宋" w:eastAsia="仿宋" w:cs="仿宋"/>
                <w:color w:val="000000"/>
                <w:sz w:val="24"/>
                <w:szCs w:val="24"/>
              </w:rPr>
              <w:t>对犬只进行规范的管理，对包虫病防治起到了良好的效果，严厉打击吸毒贩毒，从源头上减少艾滋病的传播，提高了人民健康水平。</w:t>
            </w:r>
          </w:p>
        </w:tc>
      </w:tr>
      <w:tr>
        <w:tblPrEx>
          <w:tblCellMar>
            <w:top w:w="0" w:type="dxa"/>
            <w:left w:w="0" w:type="dxa"/>
            <w:bottom w:w="0" w:type="dxa"/>
            <w:right w:w="0" w:type="dxa"/>
          </w:tblCellMar>
        </w:tblPrEx>
        <w:trPr>
          <w:trHeight w:val="1299" w:hRule="atLeast"/>
          <w:jc w:val="center"/>
        </w:trPr>
        <w:tc>
          <w:tcPr>
            <w:tcW w:w="386"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p>
        </w:tc>
        <w:tc>
          <w:tcPr>
            <w:tcW w:w="13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hAnsi="宋体" w:cs="宋体"/>
                <w:color w:val="000000"/>
                <w:kern w:val="0"/>
                <w:sz w:val="24"/>
                <w:szCs w:val="24"/>
              </w:rPr>
              <w:t>项目完成指标</w:t>
            </w:r>
          </w:p>
        </w:tc>
        <w:tc>
          <w:tcPr>
            <w:tcW w:w="10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hAnsi="宋体" w:cs="宋体"/>
                <w:color w:val="000000"/>
                <w:kern w:val="0"/>
                <w:sz w:val="24"/>
                <w:szCs w:val="24"/>
              </w:rPr>
              <w:t>质量指标</w:t>
            </w:r>
          </w:p>
        </w:tc>
        <w:tc>
          <w:tcPr>
            <w:tcW w:w="23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r>
              <w:rPr>
                <w:rFonts w:hint="eastAsia" w:ascii="仿宋" w:hAnsi="仿宋" w:eastAsia="仿宋" w:cs="仿宋"/>
                <w:color w:val="000000"/>
                <w:sz w:val="24"/>
                <w:szCs w:val="24"/>
              </w:rPr>
              <w:t>对犬只进行规范的管理，对包虫病防治起到了良好的效果，严厉打击吸毒贩毒，从源头上减少艾滋病的传播，提高了人民健康水平。</w:t>
            </w:r>
          </w:p>
        </w:tc>
        <w:tc>
          <w:tcPr>
            <w:tcW w:w="23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r>
              <w:rPr>
                <w:rFonts w:hint="eastAsia" w:ascii="仿宋" w:hAnsi="仿宋" w:eastAsia="仿宋" w:cs="仿宋"/>
                <w:color w:val="000000"/>
                <w:sz w:val="24"/>
                <w:szCs w:val="24"/>
              </w:rPr>
              <w:t>对犬只进行规范的管理，对包虫病防治起到了良好的效果，严厉打击吸毒贩毒，从源头上减少艾滋病的传播，提高了人民健康水平。</w:t>
            </w:r>
          </w:p>
        </w:tc>
        <w:tc>
          <w:tcPr>
            <w:tcW w:w="23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r>
              <w:rPr>
                <w:rFonts w:hint="eastAsia" w:ascii="仿宋" w:hAnsi="仿宋" w:eastAsia="仿宋" w:cs="仿宋"/>
                <w:color w:val="000000"/>
                <w:sz w:val="24"/>
                <w:szCs w:val="24"/>
              </w:rPr>
              <w:t>对犬只进行规范的管理，对包虫病防治起到了良好的效果，严厉打击吸毒贩毒，从源头上减少艾滋病的传播，提高了人民健康水平。</w:t>
            </w:r>
          </w:p>
        </w:tc>
      </w:tr>
      <w:tr>
        <w:tblPrEx>
          <w:tblCellMar>
            <w:top w:w="0" w:type="dxa"/>
            <w:left w:w="0" w:type="dxa"/>
            <w:bottom w:w="0" w:type="dxa"/>
            <w:right w:w="0" w:type="dxa"/>
          </w:tblCellMar>
        </w:tblPrEx>
        <w:trPr>
          <w:trHeight w:val="1044" w:hRule="atLeast"/>
          <w:jc w:val="center"/>
        </w:trPr>
        <w:tc>
          <w:tcPr>
            <w:tcW w:w="386"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p>
        </w:tc>
        <w:tc>
          <w:tcPr>
            <w:tcW w:w="13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hAnsi="宋体" w:cs="宋体"/>
                <w:color w:val="000000"/>
                <w:kern w:val="0"/>
                <w:sz w:val="24"/>
                <w:szCs w:val="24"/>
              </w:rPr>
              <w:t>项目完成指标</w:t>
            </w:r>
          </w:p>
        </w:tc>
        <w:tc>
          <w:tcPr>
            <w:tcW w:w="10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hAnsi="宋体" w:cs="宋体"/>
                <w:color w:val="000000"/>
                <w:kern w:val="0"/>
                <w:sz w:val="24"/>
                <w:szCs w:val="24"/>
              </w:rPr>
              <w:t>时效指标</w:t>
            </w:r>
          </w:p>
        </w:tc>
        <w:tc>
          <w:tcPr>
            <w:tcW w:w="23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hAnsi="宋体" w:cs="宋体"/>
                <w:color w:val="000000"/>
                <w:kern w:val="0"/>
                <w:sz w:val="24"/>
                <w:szCs w:val="24"/>
              </w:rPr>
              <w:t>2019</w:t>
            </w:r>
            <w:r>
              <w:rPr>
                <w:rFonts w:hint="eastAsia" w:ascii="宋体" w:hAnsi="宋体" w:cs="宋体"/>
                <w:color w:val="000000"/>
                <w:kern w:val="0"/>
                <w:sz w:val="24"/>
                <w:szCs w:val="24"/>
              </w:rPr>
              <w:t>年</w:t>
            </w:r>
            <w:r>
              <w:rPr>
                <w:rFonts w:ascii="宋体" w:hAnsi="宋体" w:cs="宋体"/>
                <w:color w:val="000000"/>
                <w:kern w:val="0"/>
                <w:sz w:val="24"/>
                <w:szCs w:val="24"/>
              </w:rPr>
              <w:t>12</w:t>
            </w:r>
            <w:r>
              <w:rPr>
                <w:rFonts w:hint="eastAsia" w:ascii="宋体" w:hAnsi="宋体" w:cs="宋体"/>
                <w:color w:val="000000"/>
                <w:kern w:val="0"/>
                <w:sz w:val="24"/>
                <w:szCs w:val="24"/>
              </w:rPr>
              <w:t>月底</w:t>
            </w:r>
          </w:p>
        </w:tc>
        <w:tc>
          <w:tcPr>
            <w:tcW w:w="23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hAnsi="宋体" w:cs="宋体"/>
                <w:color w:val="000000"/>
                <w:kern w:val="0"/>
                <w:sz w:val="24"/>
                <w:szCs w:val="24"/>
              </w:rPr>
              <w:t>2019</w:t>
            </w:r>
            <w:r>
              <w:rPr>
                <w:rFonts w:hint="eastAsia" w:ascii="宋体" w:hAnsi="宋体" w:cs="宋体"/>
                <w:color w:val="000000"/>
                <w:kern w:val="0"/>
                <w:sz w:val="24"/>
                <w:szCs w:val="24"/>
              </w:rPr>
              <w:t>年</w:t>
            </w:r>
            <w:r>
              <w:rPr>
                <w:rFonts w:ascii="宋体" w:hAnsi="宋体" w:cs="宋体"/>
                <w:color w:val="000000"/>
                <w:kern w:val="0"/>
                <w:sz w:val="24"/>
                <w:szCs w:val="24"/>
              </w:rPr>
              <w:t>12</w:t>
            </w:r>
            <w:r>
              <w:rPr>
                <w:rFonts w:hint="eastAsia" w:ascii="宋体" w:hAnsi="宋体" w:cs="宋体"/>
                <w:color w:val="000000"/>
                <w:kern w:val="0"/>
                <w:sz w:val="24"/>
                <w:szCs w:val="24"/>
              </w:rPr>
              <w:t>月底</w:t>
            </w:r>
          </w:p>
        </w:tc>
        <w:tc>
          <w:tcPr>
            <w:tcW w:w="23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hAnsi="宋体" w:cs="宋体"/>
                <w:color w:val="000000"/>
                <w:kern w:val="0"/>
                <w:sz w:val="24"/>
                <w:szCs w:val="24"/>
              </w:rPr>
              <w:t>2019</w:t>
            </w:r>
            <w:r>
              <w:rPr>
                <w:rFonts w:hint="eastAsia" w:ascii="宋体" w:hAnsi="宋体" w:cs="宋体"/>
                <w:color w:val="000000"/>
                <w:kern w:val="0"/>
                <w:sz w:val="24"/>
                <w:szCs w:val="24"/>
              </w:rPr>
              <w:t>年</w:t>
            </w:r>
            <w:r>
              <w:rPr>
                <w:rFonts w:ascii="宋体" w:hAnsi="宋体" w:cs="宋体"/>
                <w:color w:val="000000"/>
                <w:kern w:val="0"/>
                <w:sz w:val="24"/>
                <w:szCs w:val="24"/>
              </w:rPr>
              <w:t>12</w:t>
            </w:r>
            <w:r>
              <w:rPr>
                <w:rFonts w:hint="eastAsia" w:ascii="宋体" w:hAnsi="宋体" w:cs="宋体"/>
                <w:color w:val="000000"/>
                <w:kern w:val="0"/>
                <w:sz w:val="24"/>
                <w:szCs w:val="24"/>
              </w:rPr>
              <w:t>月底</w:t>
            </w:r>
          </w:p>
        </w:tc>
      </w:tr>
      <w:tr>
        <w:tblPrEx>
          <w:tblCellMar>
            <w:top w:w="0" w:type="dxa"/>
            <w:left w:w="0" w:type="dxa"/>
            <w:bottom w:w="0" w:type="dxa"/>
            <w:right w:w="0" w:type="dxa"/>
          </w:tblCellMar>
        </w:tblPrEx>
        <w:trPr>
          <w:trHeight w:val="1044" w:hRule="atLeast"/>
          <w:jc w:val="center"/>
        </w:trPr>
        <w:tc>
          <w:tcPr>
            <w:tcW w:w="386"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p>
        </w:tc>
        <w:tc>
          <w:tcPr>
            <w:tcW w:w="13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hAnsi="宋体" w:cs="宋体"/>
                <w:color w:val="000000"/>
                <w:kern w:val="0"/>
                <w:sz w:val="24"/>
                <w:szCs w:val="24"/>
              </w:rPr>
              <w:t>项目完成指标</w:t>
            </w:r>
          </w:p>
        </w:tc>
        <w:tc>
          <w:tcPr>
            <w:tcW w:w="10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hAnsi="宋体" w:cs="宋体"/>
                <w:color w:val="000000"/>
                <w:kern w:val="0"/>
                <w:sz w:val="24"/>
                <w:szCs w:val="24"/>
              </w:rPr>
              <w:t>满意度指标</w:t>
            </w:r>
          </w:p>
        </w:tc>
        <w:tc>
          <w:tcPr>
            <w:tcW w:w="23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公众满意度</w:t>
            </w:r>
          </w:p>
        </w:tc>
        <w:tc>
          <w:tcPr>
            <w:tcW w:w="23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szCs w:val="24"/>
              </w:rPr>
            </w:pPr>
            <w:r>
              <w:rPr>
                <w:rFonts w:ascii="宋体" w:cs="宋体"/>
                <w:color w:val="000000"/>
                <w:sz w:val="24"/>
                <w:szCs w:val="24"/>
              </w:rPr>
              <w:t>&gt;95%</w:t>
            </w:r>
          </w:p>
        </w:tc>
        <w:tc>
          <w:tcPr>
            <w:tcW w:w="23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&gt;95%</w:t>
            </w:r>
          </w:p>
        </w:tc>
      </w:tr>
    </w:tbl>
    <w:p>
      <w:pPr>
        <w:widowControl/>
        <w:jc w:val="center"/>
        <w:textAlignment w:val="center"/>
        <w:rPr>
          <w:rFonts w:ascii="宋体"/>
          <w:color w:val="000000"/>
          <w:kern w:val="0"/>
          <w:sz w:val="24"/>
          <w:szCs w:val="24"/>
        </w:rPr>
      </w:pPr>
    </w:p>
    <w:p>
      <w:pPr>
        <w:spacing w:line="580" w:lineRule="exact"/>
        <w:ind w:left="630"/>
        <w:rPr>
          <w:rFonts w:ascii="仿宋_GB2312" w:hAnsi="仿宋_GB2312" w:eastAsia="仿宋_GB2312"/>
          <w:sz w:val="32"/>
          <w:szCs w:val="32"/>
        </w:rPr>
      </w:pPr>
    </w:p>
    <w:p>
      <w:pPr>
        <w:spacing w:line="580" w:lineRule="exact"/>
        <w:ind w:firstLine="643" w:firstLineChars="200"/>
        <w:rPr>
          <w:rFonts w:ascii="仿宋_GB2312" w:hAnsi="仿宋" w:eastAsia="仿宋_GB2312"/>
          <w:b/>
          <w:bCs/>
          <w:color w:val="000000"/>
          <w:sz w:val="32"/>
          <w:szCs w:val="32"/>
        </w:rPr>
      </w:pPr>
      <w:r>
        <w:rPr>
          <w:rFonts w:ascii="仿宋_GB2312" w:hAnsi="仿宋" w:eastAsia="仿宋_GB2312" w:cs="仿宋_GB2312"/>
          <w:b/>
          <w:bCs/>
          <w:color w:val="000000"/>
          <w:sz w:val="32"/>
          <w:szCs w:val="32"/>
        </w:rPr>
        <w:t>2.</w:t>
      </w:r>
      <w:r>
        <w:rPr>
          <w:rFonts w:hint="eastAsia" w:ascii="仿宋_GB2312" w:hAnsi="仿宋" w:eastAsia="仿宋_GB2312" w:cs="仿宋_GB2312"/>
          <w:b/>
          <w:bCs/>
          <w:color w:val="000000"/>
          <w:sz w:val="32"/>
          <w:szCs w:val="32"/>
        </w:rPr>
        <w:t>部门绩效评价结果</w:t>
      </w:r>
    </w:p>
    <w:p>
      <w:pPr>
        <w:spacing w:line="580" w:lineRule="exact"/>
        <w:ind w:firstLine="640" w:firstLineChars="200"/>
        <w:rPr>
          <w:rFonts w:ascii="仿宋_GB2312" w:hAnsi="仿宋" w:eastAsia="仿宋_GB2312"/>
          <w:color w:val="000000"/>
          <w:sz w:val="32"/>
          <w:szCs w:val="32"/>
        </w:rPr>
      </w:pPr>
      <w:r>
        <w:rPr>
          <w:rFonts w:hint="eastAsia" w:ascii="仿宋_GB2312" w:hAnsi="仿宋" w:eastAsia="仿宋_GB2312" w:cs="仿宋_GB2312"/>
          <w:color w:val="000000"/>
          <w:sz w:val="32"/>
          <w:szCs w:val="32"/>
        </w:rPr>
        <w:t>本部门按要求对</w:t>
      </w:r>
      <w:r>
        <w:rPr>
          <w:rFonts w:ascii="仿宋_GB2312" w:hAnsi="仿宋" w:eastAsia="仿宋_GB2312" w:cs="仿宋_GB2312"/>
          <w:color w:val="000000"/>
          <w:sz w:val="32"/>
          <w:szCs w:val="32"/>
        </w:rPr>
        <w:t>2019</w:t>
      </w:r>
      <w:r>
        <w:rPr>
          <w:rFonts w:hint="eastAsia" w:ascii="仿宋_GB2312" w:hAnsi="仿宋" w:eastAsia="仿宋_GB2312" w:cs="仿宋_GB2312"/>
          <w:color w:val="000000"/>
          <w:sz w:val="32"/>
          <w:szCs w:val="32"/>
        </w:rPr>
        <w:t>年部门整体支出绩效评价情况开展自评，《茂县公安局</w:t>
      </w:r>
      <w:r>
        <w:rPr>
          <w:rFonts w:ascii="仿宋_GB2312" w:hAnsi="仿宋" w:eastAsia="仿宋_GB2312" w:cs="仿宋_GB2312"/>
          <w:color w:val="000000"/>
          <w:sz w:val="32"/>
          <w:szCs w:val="32"/>
        </w:rPr>
        <w:t>2019</w:t>
      </w:r>
      <w:r>
        <w:rPr>
          <w:rFonts w:hint="eastAsia" w:ascii="仿宋_GB2312" w:hAnsi="仿宋" w:eastAsia="仿宋_GB2312" w:cs="仿宋_GB2312"/>
          <w:color w:val="000000"/>
          <w:sz w:val="32"/>
          <w:szCs w:val="32"/>
        </w:rPr>
        <w:t>年部门整体支出绩效评价报告》见附件。</w:t>
      </w:r>
    </w:p>
    <w:p>
      <w:pPr>
        <w:widowControl/>
        <w:jc w:val="left"/>
        <w:rPr>
          <w:rFonts w:ascii="仿宋_GB2312" w:eastAsia="仿宋_GB2312"/>
          <w:b/>
          <w:bCs/>
          <w:color w:val="000000"/>
          <w:sz w:val="32"/>
          <w:szCs w:val="32"/>
        </w:rPr>
      </w:pPr>
      <w:r>
        <w:rPr>
          <w:rFonts w:ascii="仿宋_GB2312" w:eastAsia="仿宋_GB2312"/>
          <w:b/>
          <w:bCs/>
          <w:color w:val="000000"/>
          <w:sz w:val="32"/>
          <w:szCs w:val="32"/>
        </w:rPr>
        <w:br w:type="page"/>
      </w:r>
    </w:p>
    <w:p>
      <w:pPr>
        <w:numPr>
          <w:ilvl w:val="0"/>
          <w:numId w:val="5"/>
        </w:numPr>
        <w:spacing w:line="600" w:lineRule="exact"/>
        <w:ind w:firstLine="660" w:firstLineChars="150"/>
        <w:jc w:val="center"/>
        <w:outlineLvl w:val="0"/>
        <w:rPr>
          <w:rStyle w:val="16"/>
          <w:rFonts w:ascii="黑体" w:hAnsi="黑体" w:eastAsia="黑体"/>
          <w:b w:val="0"/>
          <w:bCs w:val="0"/>
        </w:rPr>
      </w:pPr>
      <w:bookmarkStart w:id="56" w:name="_Toc15396613"/>
      <w:bookmarkStart w:id="57" w:name="_Toc15377225"/>
      <w:r>
        <w:rPr>
          <w:rFonts w:hint="eastAsia" w:ascii="黑体" w:hAnsi="黑体" w:eastAsia="黑体" w:cs="黑体"/>
          <w:color w:val="000000"/>
          <w:sz w:val="44"/>
          <w:szCs w:val="44"/>
        </w:rPr>
        <w:t>名</w:t>
      </w:r>
      <w:r>
        <w:rPr>
          <w:rStyle w:val="16"/>
          <w:rFonts w:hint="eastAsia" w:ascii="黑体" w:hAnsi="黑体" w:eastAsia="黑体" w:cs="黑体"/>
          <w:b w:val="0"/>
          <w:bCs w:val="0"/>
        </w:rPr>
        <w:t>词解释</w:t>
      </w:r>
      <w:bookmarkEnd w:id="56"/>
      <w:bookmarkEnd w:id="57"/>
    </w:p>
    <w:p>
      <w:pPr>
        <w:spacing w:line="600" w:lineRule="exact"/>
        <w:jc w:val="left"/>
        <w:rPr>
          <w:rFonts w:ascii="宋体"/>
          <w:b/>
          <w:bCs/>
          <w:color w:val="000000"/>
          <w:sz w:val="44"/>
          <w:szCs w:val="44"/>
        </w:rPr>
      </w:pPr>
    </w:p>
    <w:p>
      <w:pPr>
        <w:pStyle w:val="26"/>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1.</w:t>
      </w:r>
      <w:r>
        <w:rPr>
          <w:rFonts w:hint="eastAsia" w:ascii="仿宋_GB2312" w:eastAsia="仿宋_GB2312" w:cs="仿宋_GB2312"/>
          <w:sz w:val="32"/>
          <w:szCs w:val="32"/>
        </w:rPr>
        <w:t>财政拨款收入：指单位从同级财政部门取得的财政预算资金。</w:t>
      </w:r>
    </w:p>
    <w:p>
      <w:pPr>
        <w:pStyle w:val="26"/>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2.</w:t>
      </w:r>
      <w:r>
        <w:rPr>
          <w:rFonts w:hint="eastAsia" w:ascii="仿宋_GB2312" w:eastAsia="仿宋_GB2312" w:cs="仿宋_GB2312"/>
          <w:sz w:val="32"/>
          <w:szCs w:val="32"/>
        </w:rPr>
        <w:t>事业收入：指事业单位开展专业业务活动及辅助活动取得的收入。</w:t>
      </w:r>
    </w:p>
    <w:p>
      <w:pPr>
        <w:pStyle w:val="26"/>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3.</w:t>
      </w:r>
      <w:r>
        <w:rPr>
          <w:rFonts w:hint="eastAsia" w:ascii="仿宋_GB2312" w:eastAsia="仿宋_GB2312" w:cs="仿宋_GB2312"/>
          <w:sz w:val="32"/>
          <w:szCs w:val="32"/>
        </w:rPr>
        <w:t>经营收入：指事业单位在专业业务活动及其辅助活动之外开展非独立核算经营活动取得的收入。</w:t>
      </w:r>
    </w:p>
    <w:p>
      <w:pPr>
        <w:pStyle w:val="26"/>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4.</w:t>
      </w:r>
      <w:r>
        <w:rPr>
          <w:rFonts w:hint="eastAsia" w:ascii="仿宋_GB2312" w:eastAsia="仿宋_GB2312" w:cs="仿宋_GB2312"/>
          <w:sz w:val="32"/>
          <w:szCs w:val="32"/>
        </w:rPr>
        <w:t>其他收入：指单位取得的除上述收入以外的各项收入。</w:t>
      </w:r>
    </w:p>
    <w:p>
      <w:pPr>
        <w:pStyle w:val="26"/>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5.</w:t>
      </w:r>
      <w:r>
        <w:rPr>
          <w:rFonts w:hint="eastAsia" w:ascii="仿宋_GB2312" w:eastAsia="仿宋_GB2312" w:cs="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6"/>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6.</w:t>
      </w:r>
      <w:r>
        <w:rPr>
          <w:rFonts w:hint="eastAsia" w:ascii="仿宋_GB2312" w:eastAsia="仿宋_GB2312" w:cs="仿宋_GB2312"/>
          <w:sz w:val="32"/>
          <w:szCs w:val="32"/>
        </w:rPr>
        <w:t>年初结转和结余：指以前年度尚未完成、结转到本年按有关规定继续使用的资金。</w:t>
      </w:r>
    </w:p>
    <w:p>
      <w:pPr>
        <w:pStyle w:val="26"/>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7.</w:t>
      </w:r>
      <w:r>
        <w:rPr>
          <w:rFonts w:hint="eastAsia" w:ascii="仿宋_GB2312" w:eastAsia="仿宋_GB2312" w:cs="仿宋_GB2312"/>
          <w:sz w:val="32"/>
          <w:szCs w:val="32"/>
        </w:rPr>
        <w:t>结余分配：指事业单位按照事业单位会计制度的规定从非财政补助结余中分配的事业基金和职工福利基金等。</w:t>
      </w:r>
    </w:p>
    <w:p>
      <w:pPr>
        <w:pStyle w:val="26"/>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8</w:t>
      </w:r>
      <w:r>
        <w:rPr>
          <w:rFonts w:hint="eastAsia" w:ascii="仿宋_GB2312" w:eastAsia="仿宋_GB2312" w:cs="仿宋_GB2312"/>
          <w:sz w:val="32"/>
          <w:szCs w:val="32"/>
        </w:rPr>
        <w:t>、年末结转和结余：指单位按有关规定结转到下年或以后年度继续使用的资金。</w:t>
      </w:r>
    </w:p>
    <w:p>
      <w:pPr>
        <w:pStyle w:val="26"/>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 xml:space="preserve">9. </w:t>
      </w:r>
      <w:r>
        <w:rPr>
          <w:rFonts w:hint="eastAsia" w:ascii="仿宋_GB2312" w:eastAsia="仿宋_GB2312" w:cs="仿宋_GB2312"/>
          <w:sz w:val="32"/>
          <w:szCs w:val="32"/>
        </w:rPr>
        <w:t>公共安全（类）公安（款）行政运行（项）：指行政单位（包括实行公务员管理的事业单位）的基本支出。</w:t>
      </w:r>
    </w:p>
    <w:p>
      <w:pPr>
        <w:pStyle w:val="26"/>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10.</w:t>
      </w:r>
      <w:r>
        <w:rPr>
          <w:rFonts w:hint="eastAsia" w:ascii="仿宋_GB2312" w:eastAsia="仿宋_GB2312" w:cs="仿宋_GB2312"/>
          <w:sz w:val="32"/>
          <w:szCs w:val="32"/>
        </w:rPr>
        <w:t>公共安全（类）武装警察部队（款）武装警察部队（项）：指反映武装警察部队的支出。</w:t>
      </w:r>
    </w:p>
    <w:p>
      <w:pPr>
        <w:pStyle w:val="26"/>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 xml:space="preserve">11. </w:t>
      </w:r>
      <w:r>
        <w:rPr>
          <w:rFonts w:hint="eastAsia" w:ascii="仿宋_GB2312" w:eastAsia="仿宋_GB2312" w:cs="仿宋_GB2312"/>
          <w:sz w:val="32"/>
          <w:szCs w:val="32"/>
        </w:rPr>
        <w:t>公共安全（类）公安（款）一般行政管理事务（项）：指行政单位（包括实行公务员管理的事业单位）单独设置项级科目的其他项目支出。</w:t>
      </w:r>
    </w:p>
    <w:p>
      <w:pPr>
        <w:pStyle w:val="26"/>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12.</w:t>
      </w:r>
      <w:r>
        <w:rPr>
          <w:rFonts w:hint="eastAsia" w:ascii="仿宋_GB2312" w:eastAsia="仿宋_GB2312" w:cs="仿宋_GB2312"/>
          <w:sz w:val="32"/>
          <w:szCs w:val="32"/>
        </w:rPr>
        <w:t>公共安全（类）公安（款）执法办案（项）：指反应映公安机关从事行政执法、刑事司法及侦查办案等相关活动的支出。</w:t>
      </w:r>
    </w:p>
    <w:p>
      <w:pPr>
        <w:pStyle w:val="26"/>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13.</w:t>
      </w:r>
      <w:r>
        <w:rPr>
          <w:rFonts w:hint="eastAsia" w:ascii="仿宋_GB2312" w:eastAsia="仿宋_GB2312" w:cs="仿宋_GB2312"/>
          <w:sz w:val="32"/>
          <w:szCs w:val="32"/>
        </w:rPr>
        <w:t>公共安全（类）公安（款）特别业务（项）：指反应映公安机关开展特别业务工作的支出。</w:t>
      </w:r>
    </w:p>
    <w:p>
      <w:pPr>
        <w:pStyle w:val="26"/>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14.</w:t>
      </w:r>
      <w:r>
        <w:rPr>
          <w:rFonts w:hint="eastAsia" w:ascii="仿宋_GB2312" w:eastAsia="仿宋_GB2312" w:cs="仿宋_GB2312"/>
          <w:sz w:val="32"/>
          <w:szCs w:val="32"/>
        </w:rPr>
        <w:t>公共安全（类）公安（款）其他公安支出（项）：指反应映其他用于公安方面的支出。</w:t>
      </w:r>
    </w:p>
    <w:p>
      <w:pPr>
        <w:pStyle w:val="26"/>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 xml:space="preserve">15. </w:t>
      </w:r>
      <w:r>
        <w:rPr>
          <w:rFonts w:hint="eastAsia" w:ascii="仿宋_GB2312" w:eastAsia="仿宋_GB2312" w:cs="仿宋_GB2312"/>
          <w:sz w:val="32"/>
          <w:szCs w:val="32"/>
        </w:rPr>
        <w:t>社会保障和就业（类）行政事业单位离退休（款）机关事业单位基本养老保险缴费支出（项）：指部门实施养老保险制度由单位缴纳的养老保险费的支出。</w:t>
      </w:r>
    </w:p>
    <w:p>
      <w:pPr>
        <w:pStyle w:val="26"/>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16.</w:t>
      </w:r>
      <w:r>
        <w:rPr>
          <w:rFonts w:hint="eastAsia" w:ascii="仿宋_GB2312" w:eastAsia="仿宋_GB2312" w:cs="仿宋_GB2312"/>
          <w:sz w:val="32"/>
          <w:szCs w:val="32"/>
        </w:rPr>
        <w:t>社会保障和就业（类）行政事业单位离退休（款）机关事业单位基本养老保险缴费支出（项）：指部门实施养老保险制度由单位缴纳的养老保险费的支出。</w:t>
      </w:r>
    </w:p>
    <w:p>
      <w:pPr>
        <w:pStyle w:val="26"/>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17.</w:t>
      </w:r>
      <w:r>
        <w:rPr>
          <w:rFonts w:hint="eastAsia" w:ascii="仿宋_GB2312" w:eastAsia="仿宋_GB2312" w:cs="仿宋_GB2312"/>
          <w:sz w:val="32"/>
          <w:szCs w:val="32"/>
        </w:rPr>
        <w:t>社会保障和就业（类）民政管理事务（款）拥军优属支出（项）：指开展拥军优属活动的支出。</w:t>
      </w:r>
    </w:p>
    <w:p>
      <w:pPr>
        <w:pStyle w:val="26"/>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18.</w:t>
      </w:r>
      <w:r>
        <w:rPr>
          <w:rFonts w:hint="eastAsia" w:ascii="仿宋_GB2312" w:eastAsia="仿宋_GB2312" w:cs="仿宋_GB2312"/>
          <w:sz w:val="32"/>
          <w:szCs w:val="32"/>
        </w:rPr>
        <w:t>卫生健康（类）公共卫生（款）重大公共卫生专项（项）：反映重大疾病、重大传染病预防控制等重大公共卫生方面的支出。</w:t>
      </w:r>
    </w:p>
    <w:p>
      <w:pPr>
        <w:pStyle w:val="26"/>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19.</w:t>
      </w:r>
      <w:r>
        <w:rPr>
          <w:rFonts w:hint="eastAsia" w:ascii="仿宋_GB2312" w:eastAsia="仿宋_GB2312" w:cs="仿宋_GB2312"/>
          <w:sz w:val="32"/>
          <w:szCs w:val="32"/>
        </w:rPr>
        <w:t>卫生健康（类）行政事业单位医疗（款）行政单位医疗（项）：指财政部门集中安排的行政单位基本医疗保险缴费经费，按国家规定享受离休人员、红军老战士待遇人员的医疗经费。</w:t>
      </w:r>
    </w:p>
    <w:p>
      <w:pPr>
        <w:pStyle w:val="26"/>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20.</w:t>
      </w:r>
      <w:r>
        <w:rPr>
          <w:rFonts w:hint="eastAsia" w:ascii="仿宋_GB2312" w:eastAsia="仿宋_GB2312" w:cs="仿宋_GB2312"/>
          <w:sz w:val="32"/>
          <w:szCs w:val="32"/>
        </w:rPr>
        <w:t>农林水（类）扶贫（款）其他扶贫支出（项）：指其他用于扶贫方面的支出。</w:t>
      </w:r>
    </w:p>
    <w:p>
      <w:pPr>
        <w:pStyle w:val="26"/>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21.</w:t>
      </w:r>
      <w:r>
        <w:rPr>
          <w:rFonts w:hint="eastAsia" w:ascii="仿宋_GB2312" w:eastAsia="仿宋_GB2312" w:cs="仿宋_GB2312"/>
          <w:sz w:val="32"/>
          <w:szCs w:val="32"/>
        </w:rPr>
        <w:t>住房保障（类）住房改革支出（款）住房公积金（项）：指行政事业单位按规定为职工缴纳的住房公积金。</w:t>
      </w:r>
    </w:p>
    <w:p>
      <w:pPr>
        <w:pStyle w:val="26"/>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22.</w:t>
      </w:r>
      <w:r>
        <w:rPr>
          <w:rFonts w:hint="eastAsia" w:ascii="仿宋_GB2312" w:eastAsia="仿宋_GB2312" w:cs="仿宋_GB2312"/>
          <w:sz w:val="32"/>
          <w:szCs w:val="32"/>
        </w:rPr>
        <w:t>住房保障（类）住房改革支出（款）购房补贴（项）：指根据房改政策规定的标准，向符合条件职工发放的用于购买住房的补贴。</w:t>
      </w:r>
    </w:p>
    <w:p>
      <w:pPr>
        <w:pStyle w:val="26"/>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23.</w:t>
      </w:r>
      <w:r>
        <w:rPr>
          <w:rFonts w:hint="eastAsia" w:ascii="仿宋_GB2312" w:eastAsia="仿宋_GB2312" w:cs="仿宋_GB2312"/>
          <w:sz w:val="32"/>
          <w:szCs w:val="32"/>
        </w:rPr>
        <w:t>其他支出（类）其他支出（款）其他支出（项）：指其他不能划分到具体功能科目中的支出项目。</w:t>
      </w:r>
    </w:p>
    <w:p>
      <w:pPr>
        <w:ind w:firstLine="640" w:firstLineChars="200"/>
        <w:rPr>
          <w:rFonts w:ascii="仿宋_GB2312" w:eastAsia="仿宋_GB2312"/>
          <w:color w:val="000000"/>
          <w:sz w:val="32"/>
          <w:szCs w:val="32"/>
        </w:rPr>
      </w:pPr>
      <w:r>
        <w:rPr>
          <w:rFonts w:ascii="仿宋_GB2312" w:eastAsia="仿宋_GB2312" w:cs="仿宋_GB2312"/>
          <w:color w:val="000000"/>
          <w:sz w:val="32"/>
          <w:szCs w:val="32"/>
        </w:rPr>
        <w:t>24.</w:t>
      </w:r>
      <w:r>
        <w:rPr>
          <w:rFonts w:hint="eastAsia" w:ascii="仿宋_GB2312" w:eastAsia="仿宋_GB2312" w:cs="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s="仿宋_GB2312"/>
          <w:color w:val="000000"/>
          <w:sz w:val="32"/>
          <w:szCs w:val="32"/>
        </w:rPr>
        <w:t>25.</w:t>
      </w:r>
      <w:r>
        <w:rPr>
          <w:rFonts w:hint="eastAsia" w:ascii="仿宋_GB2312" w:eastAsia="仿宋_GB2312" w:cs="仿宋_GB2312"/>
          <w:color w:val="000000"/>
          <w:sz w:val="32"/>
          <w:szCs w:val="32"/>
        </w:rPr>
        <w:t>项目支出：指在基本支出之外为完成特定行政任务和事业发展目标所发生的支出。</w:t>
      </w:r>
    </w:p>
    <w:p>
      <w:pPr>
        <w:ind w:firstLine="640" w:firstLineChars="200"/>
        <w:rPr>
          <w:rFonts w:ascii="仿宋_GB2312" w:eastAsia="仿宋_GB2312"/>
          <w:color w:val="000000"/>
          <w:sz w:val="32"/>
          <w:szCs w:val="32"/>
        </w:rPr>
      </w:pPr>
      <w:r>
        <w:rPr>
          <w:rFonts w:ascii="仿宋_GB2312" w:eastAsia="仿宋_GB2312" w:cs="仿宋_GB2312"/>
          <w:color w:val="000000"/>
          <w:sz w:val="32"/>
          <w:szCs w:val="32"/>
        </w:rPr>
        <w:t>26.</w:t>
      </w:r>
      <w:r>
        <w:rPr>
          <w:rFonts w:hint="eastAsia" w:ascii="仿宋_GB2312" w:eastAsia="仿宋_GB2312" w:cs="仿宋_GB2312"/>
          <w:color w:val="000000"/>
          <w:sz w:val="32"/>
          <w:szCs w:val="32"/>
        </w:rPr>
        <w:t>经营支出：指事业单位在专业业务活动及其辅助活动之外开展非独立核算经营活动发生的支出。</w:t>
      </w:r>
    </w:p>
    <w:p>
      <w:pPr>
        <w:pStyle w:val="26"/>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27.</w:t>
      </w:r>
      <w:r>
        <w:rPr>
          <w:rFonts w:hint="eastAsia" w:asci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6"/>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28.</w:t>
      </w:r>
      <w:r>
        <w:rPr>
          <w:rFonts w:hint="eastAsia" w:asci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16"/>
          <w:rFonts w:ascii="黑体" w:hAnsi="黑体" w:eastAsia="黑体"/>
          <w:b w:val="0"/>
          <w:bCs w:val="0"/>
        </w:rPr>
      </w:pPr>
      <w:bookmarkStart w:id="58" w:name="_Toc15377226"/>
      <w:r>
        <w:rPr>
          <w:rFonts w:ascii="宋体"/>
          <w:b/>
          <w:bCs/>
          <w:color w:val="000000"/>
          <w:sz w:val="44"/>
          <w:szCs w:val="44"/>
        </w:rPr>
        <w:br w:type="page"/>
      </w:r>
      <w:bookmarkStart w:id="59" w:name="_Toc15396614"/>
      <w:r>
        <w:rPr>
          <w:rFonts w:hint="eastAsia" w:ascii="黑体" w:hAnsi="黑体" w:eastAsia="黑体" w:cs="黑体"/>
          <w:color w:val="000000"/>
          <w:sz w:val="44"/>
          <w:szCs w:val="44"/>
        </w:rPr>
        <w:t>第</w:t>
      </w:r>
      <w:r>
        <w:rPr>
          <w:rStyle w:val="16"/>
          <w:rFonts w:hint="eastAsia" w:ascii="黑体" w:hAnsi="黑体" w:eastAsia="黑体" w:cs="黑体"/>
          <w:b w:val="0"/>
          <w:bCs w:val="0"/>
        </w:rPr>
        <w:t>四部分附件</w:t>
      </w:r>
      <w:bookmarkEnd w:id="59"/>
    </w:p>
    <w:p>
      <w:pPr>
        <w:spacing w:line="580" w:lineRule="exact"/>
        <w:jc w:val="center"/>
        <w:rPr>
          <w:rFonts w:ascii="方正小标宋简体" w:hAnsi="方正小标宋简体" w:eastAsia="方正小标宋简体"/>
          <w:sz w:val="44"/>
          <w:szCs w:val="44"/>
        </w:rPr>
      </w:pPr>
    </w:p>
    <w:p>
      <w:pPr>
        <w:spacing w:line="600" w:lineRule="exact"/>
        <w:jc w:val="center"/>
        <w:rPr>
          <w:rFonts w:ascii="方正小标宋简体" w:hAnsi="宋体" w:eastAsia="方正小标宋简体"/>
          <w:color w:val="000000"/>
          <w:kern w:val="0"/>
          <w:sz w:val="40"/>
          <w:szCs w:val="40"/>
          <w:lang w:val="zh-CN"/>
        </w:rPr>
      </w:pPr>
      <w:r>
        <w:rPr>
          <w:rFonts w:hint="eastAsia" w:ascii="方正小标宋简体" w:hAnsi="宋体" w:eastAsia="方正小标宋简体" w:cs="方正小标宋简体"/>
          <w:color w:val="000000"/>
          <w:kern w:val="0"/>
          <w:sz w:val="40"/>
          <w:szCs w:val="40"/>
        </w:rPr>
        <w:t>茂县公安局</w:t>
      </w:r>
      <w:r>
        <w:rPr>
          <w:rFonts w:ascii="方正小标宋简体" w:hAnsi="宋体" w:eastAsia="方正小标宋简体" w:cs="方正小标宋简体"/>
          <w:color w:val="000000"/>
          <w:kern w:val="0"/>
          <w:sz w:val="40"/>
          <w:szCs w:val="40"/>
        </w:rPr>
        <w:t>2019</w:t>
      </w:r>
      <w:r>
        <w:rPr>
          <w:rFonts w:hint="eastAsia" w:ascii="方正小标宋简体" w:hAnsi="宋体" w:eastAsia="方正小标宋简体" w:cs="方正小标宋简体"/>
          <w:color w:val="000000"/>
          <w:kern w:val="0"/>
          <w:sz w:val="40"/>
          <w:szCs w:val="40"/>
        </w:rPr>
        <w:t>年部门</w:t>
      </w:r>
      <w:r>
        <w:rPr>
          <w:rFonts w:hint="eastAsia" w:ascii="方正小标宋简体" w:hAnsi="宋体" w:eastAsia="方正小标宋简体" w:cs="方正小标宋简体"/>
          <w:color w:val="000000"/>
          <w:kern w:val="0"/>
          <w:sz w:val="40"/>
          <w:szCs w:val="40"/>
          <w:lang w:val="zh-CN"/>
        </w:rPr>
        <w:t>整体支出绩效评价报告</w:t>
      </w:r>
    </w:p>
    <w:p>
      <w:pPr>
        <w:widowControl/>
        <w:adjustRightInd w:val="0"/>
        <w:snapToGrid w:val="0"/>
        <w:spacing w:line="580" w:lineRule="exact"/>
        <w:ind w:firstLine="640" w:firstLineChars="200"/>
        <w:jc w:val="left"/>
        <w:rPr>
          <w:rFonts w:ascii="黑体" w:hAnsi="宋体" w:eastAsia="黑体"/>
          <w:color w:val="000000"/>
          <w:kern w:val="0"/>
          <w:sz w:val="32"/>
          <w:szCs w:val="32"/>
          <w:shd w:val="clear" w:color="auto" w:fill="FFFFFF"/>
          <w:lang w:val="zh-CN"/>
        </w:rPr>
      </w:pPr>
      <w:r>
        <w:rPr>
          <w:rFonts w:hint="eastAsia" w:ascii="黑体" w:hAnsi="宋体" w:eastAsia="黑体" w:cs="黑体"/>
          <w:color w:val="000000"/>
          <w:kern w:val="0"/>
          <w:sz w:val="32"/>
          <w:szCs w:val="32"/>
          <w:shd w:val="clear" w:color="auto" w:fill="FFFFFF"/>
        </w:rPr>
        <w:t>一、</w:t>
      </w:r>
      <w:r>
        <w:rPr>
          <w:rFonts w:hint="eastAsia" w:ascii="黑体" w:hAnsi="宋体" w:eastAsia="黑体" w:cs="黑体"/>
          <w:color w:val="000000"/>
          <w:kern w:val="0"/>
          <w:sz w:val="32"/>
          <w:szCs w:val="32"/>
          <w:shd w:val="clear" w:color="auto" w:fill="FFFFFF"/>
          <w:lang w:val="zh-CN"/>
        </w:rPr>
        <w:t>部门（单位）概况</w:t>
      </w:r>
    </w:p>
    <w:p>
      <w:pPr>
        <w:widowControl/>
        <w:adjustRightInd w:val="0"/>
        <w:snapToGrid w:val="0"/>
        <w:spacing w:line="580" w:lineRule="exact"/>
        <w:ind w:firstLine="640" w:firstLineChars="200"/>
        <w:jc w:val="left"/>
        <w:rPr>
          <w:rFonts w:ascii="仿宋_GB2312" w:hAnsi="宋体" w:eastAsia="仿宋_GB2312"/>
          <w:color w:val="000000"/>
          <w:kern w:val="0"/>
          <w:sz w:val="32"/>
          <w:szCs w:val="32"/>
          <w:shd w:val="clear" w:color="auto" w:fill="FFFFFF"/>
          <w:lang w:val="zh-CN"/>
        </w:rPr>
      </w:pPr>
      <w:r>
        <w:rPr>
          <w:rFonts w:hint="eastAsia" w:ascii="仿宋_GB2312" w:hAnsi="宋体" w:eastAsia="仿宋_GB2312" w:cs="仿宋_GB2312"/>
          <w:color w:val="000000"/>
          <w:kern w:val="0"/>
          <w:sz w:val="32"/>
          <w:szCs w:val="32"/>
          <w:shd w:val="clear" w:color="auto" w:fill="FFFFFF"/>
          <w:lang w:val="zh-CN"/>
        </w:rPr>
        <w:t>（一）机构组成</w:t>
      </w:r>
    </w:p>
    <w:p>
      <w:pPr>
        <w:widowControl/>
        <w:adjustRightInd w:val="0"/>
        <w:snapToGrid w:val="0"/>
        <w:spacing w:line="580" w:lineRule="exact"/>
        <w:ind w:firstLine="640" w:firstLineChars="200"/>
        <w:jc w:val="left"/>
        <w:rPr>
          <w:rFonts w:ascii="仿宋_GB2312" w:hAnsi="宋体" w:eastAsia="仿宋_GB2312"/>
          <w:color w:val="000000"/>
          <w:kern w:val="0"/>
          <w:sz w:val="32"/>
          <w:szCs w:val="32"/>
          <w:shd w:val="clear" w:color="auto" w:fill="FFFFFF"/>
          <w:lang w:val="zh-CN"/>
        </w:rPr>
      </w:pPr>
      <w:r>
        <w:rPr>
          <w:rFonts w:hint="eastAsia" w:ascii="仿宋_GB2312" w:hAnsi="宋体" w:eastAsia="仿宋_GB2312" w:cs="仿宋_GB2312"/>
          <w:color w:val="000000"/>
          <w:kern w:val="0"/>
          <w:sz w:val="32"/>
          <w:szCs w:val="32"/>
          <w:shd w:val="clear" w:color="auto" w:fill="FFFFFF"/>
          <w:lang w:val="zh-CN"/>
        </w:rPr>
        <w:t>本单位是行政性质机构，属一级核算单位，其中</w:t>
      </w:r>
      <w:r>
        <w:rPr>
          <w:rFonts w:ascii="仿宋_GB2312" w:hAnsi="宋体" w:eastAsia="仿宋_GB2312" w:cs="仿宋_GB2312"/>
          <w:color w:val="000000"/>
          <w:kern w:val="0"/>
          <w:sz w:val="32"/>
          <w:szCs w:val="32"/>
          <w:shd w:val="clear" w:color="auto" w:fill="FFFFFF"/>
          <w:lang w:val="zh-CN"/>
        </w:rPr>
        <w:t>16</w:t>
      </w:r>
      <w:r>
        <w:rPr>
          <w:rFonts w:hint="eastAsia" w:ascii="仿宋_GB2312" w:hAnsi="宋体" w:eastAsia="仿宋_GB2312" w:cs="仿宋_GB2312"/>
          <w:color w:val="000000"/>
          <w:kern w:val="0"/>
          <w:sz w:val="32"/>
          <w:szCs w:val="32"/>
          <w:shd w:val="clear" w:color="auto" w:fill="FFFFFF"/>
          <w:lang w:val="zh-CN"/>
        </w:rPr>
        <w:t>个内设机构、</w:t>
      </w:r>
      <w:r>
        <w:rPr>
          <w:rFonts w:ascii="仿宋_GB2312" w:hAnsi="宋体" w:eastAsia="仿宋_GB2312" w:cs="仿宋_GB2312"/>
          <w:color w:val="000000"/>
          <w:kern w:val="0"/>
          <w:sz w:val="32"/>
          <w:szCs w:val="32"/>
          <w:shd w:val="clear" w:color="auto" w:fill="FFFFFF"/>
          <w:lang w:val="zh-CN"/>
        </w:rPr>
        <w:t>22</w:t>
      </w:r>
      <w:r>
        <w:rPr>
          <w:rFonts w:hint="eastAsia" w:ascii="仿宋_GB2312" w:hAnsi="宋体" w:eastAsia="仿宋_GB2312" w:cs="仿宋_GB2312"/>
          <w:color w:val="000000"/>
          <w:kern w:val="0"/>
          <w:sz w:val="32"/>
          <w:szCs w:val="32"/>
          <w:shd w:val="clear" w:color="auto" w:fill="FFFFFF"/>
          <w:lang w:val="zh-CN"/>
        </w:rPr>
        <w:t>个公安派出所。</w:t>
      </w:r>
    </w:p>
    <w:p>
      <w:pPr>
        <w:widowControl/>
        <w:adjustRightInd w:val="0"/>
        <w:snapToGrid w:val="0"/>
        <w:spacing w:line="580" w:lineRule="exact"/>
        <w:ind w:firstLine="640" w:firstLineChars="200"/>
        <w:jc w:val="left"/>
        <w:rPr>
          <w:rFonts w:ascii="仿宋_GB2312" w:hAnsi="宋体" w:eastAsia="仿宋_GB2312"/>
          <w:color w:val="000000"/>
          <w:kern w:val="0"/>
          <w:sz w:val="32"/>
          <w:szCs w:val="32"/>
          <w:shd w:val="clear" w:color="auto" w:fill="FFFFFF"/>
          <w:lang w:val="zh-CN"/>
        </w:rPr>
      </w:pPr>
      <w:r>
        <w:rPr>
          <w:rFonts w:hint="eastAsia" w:ascii="仿宋_GB2312" w:hAnsi="宋体" w:eastAsia="仿宋_GB2312" w:cs="仿宋_GB2312"/>
          <w:color w:val="000000"/>
          <w:kern w:val="0"/>
          <w:sz w:val="32"/>
          <w:szCs w:val="32"/>
          <w:shd w:val="clear" w:color="auto" w:fill="FFFFFF"/>
          <w:lang w:val="zh-CN"/>
        </w:rPr>
        <w:t>（二）机构职能</w:t>
      </w:r>
    </w:p>
    <w:p>
      <w:pPr>
        <w:widowControl/>
        <w:adjustRightInd w:val="0"/>
        <w:snapToGrid w:val="0"/>
        <w:spacing w:line="580" w:lineRule="exact"/>
        <w:ind w:firstLine="640" w:firstLineChars="200"/>
        <w:jc w:val="left"/>
        <w:rPr>
          <w:rFonts w:ascii="仿宋_GB2312" w:hAnsi="宋体" w:eastAsia="仿宋_GB2312"/>
          <w:color w:val="000000"/>
          <w:kern w:val="0"/>
          <w:sz w:val="32"/>
          <w:szCs w:val="32"/>
          <w:shd w:val="clear" w:color="auto" w:fill="FFFFFF"/>
          <w:lang w:val="zh-CN"/>
        </w:rPr>
      </w:pPr>
      <w:r>
        <w:rPr>
          <w:rFonts w:hint="eastAsia" w:ascii="仿宋_GB2312" w:hAnsi="宋体" w:eastAsia="仿宋_GB2312" w:cs="仿宋_GB2312"/>
          <w:color w:val="000000"/>
          <w:kern w:val="0"/>
          <w:sz w:val="32"/>
          <w:szCs w:val="32"/>
          <w:shd w:val="clear" w:color="auto" w:fill="FFFFFF"/>
          <w:lang w:val="zh-CN"/>
        </w:rPr>
        <w:t>贯彻执行国家法律、法规和公安工作的路线、方针、政策；对全县公安工作进行决策、部署</w:t>
      </w:r>
      <w:r>
        <w:rPr>
          <w:rFonts w:ascii="仿宋_GB2312" w:hAnsi="宋体" w:eastAsia="仿宋_GB2312" w:cs="仿宋_GB2312"/>
          <w:color w:val="000000"/>
          <w:kern w:val="0"/>
          <w:sz w:val="32"/>
          <w:szCs w:val="32"/>
          <w:shd w:val="clear" w:color="auto" w:fill="FFFFFF"/>
          <w:lang w:val="zh-CN"/>
        </w:rPr>
        <w:t>;</w:t>
      </w:r>
      <w:r>
        <w:rPr>
          <w:rFonts w:hint="eastAsia" w:ascii="仿宋_GB2312" w:hAnsi="宋体" w:eastAsia="仿宋_GB2312" w:cs="仿宋_GB2312"/>
          <w:color w:val="000000"/>
          <w:kern w:val="0"/>
          <w:sz w:val="32"/>
          <w:szCs w:val="32"/>
          <w:shd w:val="clear" w:color="auto" w:fill="FFFFFF"/>
          <w:lang w:val="zh-CN"/>
        </w:rPr>
        <w:t>组织实施并指导预防、制止和侦察违法犯罪活动</w:t>
      </w:r>
      <w:r>
        <w:rPr>
          <w:rFonts w:ascii="仿宋_GB2312" w:hAnsi="宋体" w:eastAsia="仿宋_GB2312" w:cs="仿宋_GB2312"/>
          <w:color w:val="000000"/>
          <w:kern w:val="0"/>
          <w:sz w:val="32"/>
          <w:szCs w:val="32"/>
          <w:shd w:val="clear" w:color="auto" w:fill="FFFFFF"/>
          <w:lang w:val="zh-CN"/>
        </w:rPr>
        <w:t>;</w:t>
      </w:r>
      <w:r>
        <w:rPr>
          <w:rFonts w:hint="eastAsia" w:ascii="仿宋_GB2312" w:hAnsi="宋体" w:eastAsia="仿宋_GB2312" w:cs="仿宋_GB2312"/>
          <w:color w:val="000000"/>
          <w:kern w:val="0"/>
          <w:sz w:val="32"/>
          <w:szCs w:val="32"/>
          <w:shd w:val="clear" w:color="auto" w:fill="FFFFFF"/>
          <w:lang w:val="zh-CN"/>
        </w:rPr>
        <w:t>组织实施并指导全县公安机关依法查处危害社会治安秩序行为</w:t>
      </w:r>
      <w:r>
        <w:rPr>
          <w:rFonts w:ascii="仿宋_GB2312" w:hAnsi="宋体" w:eastAsia="仿宋_GB2312" w:cs="仿宋_GB2312"/>
          <w:color w:val="000000"/>
          <w:kern w:val="0"/>
          <w:sz w:val="32"/>
          <w:szCs w:val="32"/>
          <w:shd w:val="clear" w:color="auto" w:fill="FFFFFF"/>
          <w:lang w:val="zh-CN"/>
        </w:rPr>
        <w:t>,</w:t>
      </w:r>
      <w:r>
        <w:rPr>
          <w:rFonts w:hint="eastAsia" w:ascii="仿宋_GB2312" w:hAnsi="宋体" w:eastAsia="仿宋_GB2312" w:cs="仿宋_GB2312"/>
          <w:color w:val="000000"/>
          <w:kern w:val="0"/>
          <w:sz w:val="32"/>
          <w:szCs w:val="32"/>
          <w:shd w:val="clear" w:color="auto" w:fill="FFFFFF"/>
          <w:lang w:val="zh-CN"/>
        </w:rPr>
        <w:t>依法管理户籍、枪支弹药、危险物品和特种行业等工作</w:t>
      </w:r>
      <w:r>
        <w:rPr>
          <w:rFonts w:ascii="仿宋_GB2312" w:hAnsi="宋体" w:eastAsia="仿宋_GB2312" w:cs="仿宋_GB2312"/>
          <w:color w:val="000000"/>
          <w:kern w:val="0"/>
          <w:sz w:val="32"/>
          <w:szCs w:val="32"/>
          <w:shd w:val="clear" w:color="auto" w:fill="FFFFFF"/>
          <w:lang w:val="zh-CN"/>
        </w:rPr>
        <w:t>,</w:t>
      </w:r>
      <w:r>
        <w:rPr>
          <w:rFonts w:hint="eastAsia" w:ascii="仿宋_GB2312" w:hAnsi="宋体" w:eastAsia="仿宋_GB2312" w:cs="仿宋_GB2312"/>
          <w:color w:val="000000"/>
          <w:kern w:val="0"/>
          <w:sz w:val="32"/>
          <w:szCs w:val="32"/>
          <w:shd w:val="clear" w:color="auto" w:fill="FFFFFF"/>
          <w:lang w:val="zh-CN"/>
        </w:rPr>
        <w:t>管理集会、游行、示威活动</w:t>
      </w:r>
      <w:r>
        <w:rPr>
          <w:rFonts w:ascii="仿宋_GB2312" w:hAnsi="宋体" w:eastAsia="仿宋_GB2312" w:cs="仿宋_GB2312"/>
          <w:color w:val="000000"/>
          <w:kern w:val="0"/>
          <w:sz w:val="32"/>
          <w:szCs w:val="32"/>
          <w:shd w:val="clear" w:color="auto" w:fill="FFFFFF"/>
          <w:lang w:val="zh-CN"/>
        </w:rPr>
        <w:t>,</w:t>
      </w:r>
      <w:r>
        <w:rPr>
          <w:rFonts w:hint="eastAsia" w:ascii="仿宋_GB2312" w:hAnsi="宋体" w:eastAsia="仿宋_GB2312" w:cs="仿宋_GB2312"/>
          <w:color w:val="000000"/>
          <w:kern w:val="0"/>
          <w:sz w:val="32"/>
          <w:szCs w:val="32"/>
          <w:shd w:val="clear" w:color="auto" w:fill="FFFFFF"/>
          <w:lang w:val="zh-CN"/>
        </w:rPr>
        <w:t>组织、协调处置重大案件、治安事故和骚乱</w:t>
      </w:r>
      <w:r>
        <w:rPr>
          <w:rFonts w:ascii="仿宋_GB2312" w:hAnsi="宋体" w:eastAsia="仿宋_GB2312" w:cs="仿宋_GB2312"/>
          <w:color w:val="000000"/>
          <w:kern w:val="0"/>
          <w:sz w:val="32"/>
          <w:szCs w:val="32"/>
          <w:shd w:val="clear" w:color="auto" w:fill="FFFFFF"/>
          <w:lang w:val="zh-CN"/>
        </w:rPr>
        <w:t>;</w:t>
      </w:r>
      <w:r>
        <w:rPr>
          <w:rFonts w:hint="eastAsia" w:ascii="仿宋_GB2312" w:hAnsi="宋体" w:eastAsia="仿宋_GB2312" w:cs="仿宋_GB2312"/>
          <w:color w:val="000000"/>
          <w:kern w:val="0"/>
          <w:sz w:val="32"/>
          <w:szCs w:val="32"/>
          <w:shd w:val="clear" w:color="auto" w:fill="FFFFFF"/>
          <w:lang w:val="zh-CN"/>
        </w:rPr>
        <w:t>负责出入</w:t>
      </w:r>
      <w:r>
        <w:rPr>
          <w:rFonts w:ascii="仿宋_GB2312" w:hAnsi="宋体" w:eastAsia="仿宋_GB2312" w:cs="仿宋_GB2312"/>
          <w:color w:val="000000"/>
          <w:kern w:val="0"/>
          <w:sz w:val="32"/>
          <w:szCs w:val="32"/>
          <w:shd w:val="clear" w:color="auto" w:fill="FFFFFF"/>
          <w:lang w:val="zh-CN"/>
        </w:rPr>
        <w:t>(</w:t>
      </w:r>
      <w:r>
        <w:rPr>
          <w:rFonts w:hint="eastAsia" w:ascii="仿宋_GB2312" w:hAnsi="宋体" w:eastAsia="仿宋_GB2312" w:cs="仿宋_GB2312"/>
          <w:color w:val="000000"/>
          <w:kern w:val="0"/>
          <w:sz w:val="32"/>
          <w:szCs w:val="32"/>
          <w:shd w:val="clear" w:color="auto" w:fill="FFFFFF"/>
          <w:lang w:val="zh-CN"/>
        </w:rPr>
        <w:t>境</w:t>
      </w:r>
      <w:r>
        <w:rPr>
          <w:rFonts w:ascii="仿宋_GB2312" w:hAnsi="宋体" w:eastAsia="仿宋_GB2312" w:cs="仿宋_GB2312"/>
          <w:color w:val="000000"/>
          <w:kern w:val="0"/>
          <w:sz w:val="32"/>
          <w:szCs w:val="32"/>
          <w:shd w:val="clear" w:color="auto" w:fill="FFFFFF"/>
          <w:lang w:val="zh-CN"/>
        </w:rPr>
        <w:t>)</w:t>
      </w:r>
      <w:r>
        <w:rPr>
          <w:rFonts w:hint="eastAsia" w:ascii="仿宋_GB2312" w:hAnsi="宋体" w:eastAsia="仿宋_GB2312" w:cs="仿宋_GB2312"/>
          <w:color w:val="000000"/>
          <w:kern w:val="0"/>
          <w:sz w:val="32"/>
          <w:szCs w:val="32"/>
          <w:shd w:val="clear" w:color="auto" w:fill="FFFFFF"/>
          <w:lang w:val="zh-CN"/>
        </w:rPr>
        <w:t>和外国人在我县境内居留、旅行的有关管理工作以及全县公安外事工作</w:t>
      </w:r>
      <w:r>
        <w:rPr>
          <w:rFonts w:ascii="仿宋_GB2312" w:hAnsi="宋体" w:eastAsia="仿宋_GB2312" w:cs="仿宋_GB2312"/>
          <w:color w:val="000000"/>
          <w:kern w:val="0"/>
          <w:sz w:val="32"/>
          <w:szCs w:val="32"/>
          <w:shd w:val="clear" w:color="auto" w:fill="FFFFFF"/>
          <w:lang w:val="zh-CN"/>
        </w:rPr>
        <w:t>;</w:t>
      </w:r>
      <w:r>
        <w:rPr>
          <w:rFonts w:hint="eastAsia" w:ascii="仿宋_GB2312" w:hAnsi="宋体" w:eastAsia="仿宋_GB2312" w:cs="仿宋_GB2312"/>
          <w:color w:val="000000"/>
          <w:kern w:val="0"/>
          <w:sz w:val="32"/>
          <w:szCs w:val="32"/>
          <w:shd w:val="clear" w:color="auto" w:fill="FFFFFF"/>
          <w:lang w:val="zh-CN"/>
        </w:rPr>
        <w:t>组织实施消防工作，实行消防监督</w:t>
      </w:r>
      <w:r>
        <w:rPr>
          <w:rFonts w:ascii="仿宋_GB2312" w:hAnsi="宋体" w:eastAsia="仿宋_GB2312" w:cs="仿宋_GB2312"/>
          <w:color w:val="000000"/>
          <w:kern w:val="0"/>
          <w:sz w:val="32"/>
          <w:szCs w:val="32"/>
          <w:shd w:val="clear" w:color="auto" w:fill="FFFFFF"/>
          <w:lang w:val="zh-CN"/>
        </w:rPr>
        <w:t>;</w:t>
      </w:r>
      <w:r>
        <w:rPr>
          <w:rFonts w:hint="eastAsia" w:ascii="仿宋_GB2312" w:hAnsi="宋体" w:eastAsia="仿宋_GB2312" w:cs="仿宋_GB2312"/>
          <w:color w:val="000000"/>
          <w:kern w:val="0"/>
          <w:sz w:val="32"/>
          <w:szCs w:val="32"/>
          <w:shd w:val="clear" w:color="auto" w:fill="FFFFFF"/>
          <w:lang w:val="zh-CN"/>
        </w:rPr>
        <w:t>贯彻《警卫工作规定》，警卫国家规定的特定人员，守卫重要的场所和设施</w:t>
      </w:r>
      <w:r>
        <w:rPr>
          <w:rFonts w:ascii="仿宋_GB2312" w:hAnsi="宋体" w:eastAsia="仿宋_GB2312" w:cs="仿宋_GB2312"/>
          <w:color w:val="000000"/>
          <w:kern w:val="0"/>
          <w:sz w:val="32"/>
          <w:szCs w:val="32"/>
          <w:shd w:val="clear" w:color="auto" w:fill="FFFFFF"/>
          <w:lang w:val="zh-CN"/>
        </w:rPr>
        <w:t>;</w:t>
      </w:r>
      <w:r>
        <w:rPr>
          <w:rFonts w:hint="eastAsia" w:ascii="仿宋_GB2312" w:hAnsi="宋体" w:eastAsia="仿宋_GB2312" w:cs="仿宋_GB2312"/>
          <w:color w:val="000000"/>
          <w:kern w:val="0"/>
          <w:sz w:val="32"/>
          <w:szCs w:val="32"/>
          <w:shd w:val="clear" w:color="auto" w:fill="FFFFFF"/>
          <w:lang w:val="zh-CN"/>
        </w:rPr>
        <w:t>维护全县道路交通安全，交通秩序以及车辆、驾驶员管理工作</w:t>
      </w:r>
      <w:r>
        <w:rPr>
          <w:rFonts w:ascii="仿宋_GB2312" w:hAnsi="宋体" w:eastAsia="仿宋_GB2312" w:cs="仿宋_GB2312"/>
          <w:color w:val="000000"/>
          <w:kern w:val="0"/>
          <w:sz w:val="32"/>
          <w:szCs w:val="32"/>
          <w:shd w:val="clear" w:color="auto" w:fill="FFFFFF"/>
          <w:lang w:val="zh-CN"/>
        </w:rPr>
        <w:t>,</w:t>
      </w:r>
      <w:r>
        <w:rPr>
          <w:rFonts w:hint="eastAsia" w:ascii="仿宋_GB2312" w:hAnsi="宋体" w:eastAsia="仿宋_GB2312" w:cs="仿宋_GB2312"/>
          <w:color w:val="000000"/>
          <w:kern w:val="0"/>
          <w:sz w:val="32"/>
          <w:szCs w:val="32"/>
          <w:shd w:val="clear" w:color="auto" w:fill="FFFFFF"/>
          <w:lang w:val="zh-CN"/>
        </w:rPr>
        <w:t>查处交通事故</w:t>
      </w:r>
      <w:r>
        <w:rPr>
          <w:rFonts w:ascii="仿宋_GB2312" w:hAnsi="宋体" w:eastAsia="仿宋_GB2312" w:cs="仿宋_GB2312"/>
          <w:color w:val="000000"/>
          <w:kern w:val="0"/>
          <w:sz w:val="32"/>
          <w:szCs w:val="32"/>
          <w:shd w:val="clear" w:color="auto" w:fill="FFFFFF"/>
          <w:lang w:val="zh-CN"/>
        </w:rPr>
        <w:t>;</w:t>
      </w:r>
      <w:r>
        <w:rPr>
          <w:rFonts w:hint="eastAsia" w:ascii="仿宋_GB2312" w:hAnsi="宋体" w:eastAsia="仿宋_GB2312" w:cs="仿宋_GB2312"/>
          <w:color w:val="000000"/>
          <w:kern w:val="0"/>
          <w:sz w:val="32"/>
          <w:szCs w:val="32"/>
          <w:shd w:val="clear" w:color="auto" w:fill="FFFFFF"/>
          <w:lang w:val="zh-CN"/>
        </w:rPr>
        <w:t>指导和管理全县公安机关依法监督机关、团体、企事业单位、学校、重点建设工程的治安保卫工作以及群众性治安组织的治安防范工作</w:t>
      </w:r>
      <w:r>
        <w:rPr>
          <w:rFonts w:ascii="仿宋_GB2312" w:hAnsi="宋体" w:eastAsia="仿宋_GB2312" w:cs="仿宋_GB2312"/>
          <w:color w:val="000000"/>
          <w:kern w:val="0"/>
          <w:sz w:val="32"/>
          <w:szCs w:val="32"/>
          <w:shd w:val="clear" w:color="auto" w:fill="FFFFFF"/>
          <w:lang w:val="zh-CN"/>
        </w:rPr>
        <w:t>,</w:t>
      </w:r>
      <w:r>
        <w:rPr>
          <w:rFonts w:hint="eastAsia" w:ascii="仿宋_GB2312" w:hAnsi="宋体" w:eastAsia="仿宋_GB2312" w:cs="仿宋_GB2312"/>
          <w:color w:val="000000"/>
          <w:kern w:val="0"/>
          <w:sz w:val="32"/>
          <w:szCs w:val="32"/>
          <w:shd w:val="clear" w:color="auto" w:fill="FFFFFF"/>
          <w:lang w:val="zh-CN"/>
        </w:rPr>
        <w:t>指导企事业单位保卫组织和经济民警、保安队伍的建设</w:t>
      </w:r>
      <w:r>
        <w:rPr>
          <w:rFonts w:ascii="仿宋_GB2312" w:hAnsi="宋体" w:eastAsia="仿宋_GB2312" w:cs="仿宋_GB2312"/>
          <w:color w:val="000000"/>
          <w:kern w:val="0"/>
          <w:sz w:val="32"/>
          <w:szCs w:val="32"/>
          <w:shd w:val="clear" w:color="auto" w:fill="FFFFFF"/>
          <w:lang w:val="zh-CN"/>
        </w:rPr>
        <w:t>;</w:t>
      </w:r>
      <w:r>
        <w:rPr>
          <w:rFonts w:hint="eastAsia" w:ascii="仿宋_GB2312" w:hAnsi="宋体" w:eastAsia="仿宋_GB2312" w:cs="仿宋_GB2312"/>
          <w:color w:val="000000"/>
          <w:kern w:val="0"/>
          <w:sz w:val="32"/>
          <w:szCs w:val="32"/>
          <w:shd w:val="clear" w:color="auto" w:fill="FFFFFF"/>
          <w:lang w:val="zh-CN"/>
        </w:rPr>
        <w:t>组织实施全县公安机关的信息通信工作以及全县公共信息网络安全监察工作</w:t>
      </w:r>
      <w:r>
        <w:rPr>
          <w:rFonts w:ascii="仿宋_GB2312" w:hAnsi="宋体" w:eastAsia="仿宋_GB2312" w:cs="仿宋_GB2312"/>
          <w:color w:val="000000"/>
          <w:kern w:val="0"/>
          <w:sz w:val="32"/>
          <w:szCs w:val="32"/>
          <w:shd w:val="clear" w:color="auto" w:fill="FFFFFF"/>
          <w:lang w:val="zh-CN"/>
        </w:rPr>
        <w:t>;</w:t>
      </w:r>
      <w:r>
        <w:rPr>
          <w:rFonts w:hint="eastAsia" w:ascii="仿宋_GB2312" w:hAnsi="宋体" w:eastAsia="仿宋_GB2312" w:cs="仿宋_GB2312"/>
          <w:color w:val="000000"/>
          <w:kern w:val="0"/>
          <w:sz w:val="32"/>
          <w:szCs w:val="32"/>
          <w:shd w:val="clear" w:color="auto" w:fill="FFFFFF"/>
          <w:lang w:val="zh-CN"/>
        </w:rPr>
        <w:t>组织实施并指导看守所、治安拘留所的管理工作，开展深挖犯罪，扩大战果等工作</w:t>
      </w:r>
      <w:r>
        <w:rPr>
          <w:rFonts w:ascii="仿宋_GB2312" w:hAnsi="宋体" w:eastAsia="仿宋_GB2312" w:cs="仿宋_GB2312"/>
          <w:color w:val="000000"/>
          <w:kern w:val="0"/>
          <w:sz w:val="32"/>
          <w:szCs w:val="32"/>
          <w:shd w:val="clear" w:color="auto" w:fill="FFFFFF"/>
          <w:lang w:val="zh-CN"/>
        </w:rPr>
        <w:t>;</w:t>
      </w:r>
      <w:r>
        <w:rPr>
          <w:rFonts w:hint="eastAsia" w:ascii="仿宋_GB2312" w:hAnsi="宋体" w:eastAsia="仿宋_GB2312" w:cs="仿宋_GB2312"/>
          <w:color w:val="000000"/>
          <w:kern w:val="0"/>
          <w:sz w:val="32"/>
          <w:szCs w:val="32"/>
          <w:shd w:val="clear" w:color="auto" w:fill="FFFFFF"/>
          <w:lang w:val="zh-CN"/>
        </w:rPr>
        <w:t>组织实施全县公安法制建设</w:t>
      </w:r>
      <w:r>
        <w:rPr>
          <w:rFonts w:ascii="仿宋_GB2312" w:hAnsi="宋体" w:eastAsia="仿宋_GB2312" w:cs="仿宋_GB2312"/>
          <w:color w:val="000000"/>
          <w:kern w:val="0"/>
          <w:sz w:val="32"/>
          <w:szCs w:val="32"/>
          <w:shd w:val="clear" w:color="auto" w:fill="FFFFFF"/>
          <w:lang w:val="zh-CN"/>
        </w:rPr>
        <w:t>,</w:t>
      </w:r>
      <w:r>
        <w:rPr>
          <w:rFonts w:hint="eastAsia" w:ascii="仿宋_GB2312" w:hAnsi="宋体" w:eastAsia="仿宋_GB2312" w:cs="仿宋_GB2312"/>
          <w:color w:val="000000"/>
          <w:kern w:val="0"/>
          <w:sz w:val="32"/>
          <w:szCs w:val="32"/>
          <w:shd w:val="clear" w:color="auto" w:fill="FFFFFF"/>
          <w:lang w:val="zh-CN"/>
        </w:rPr>
        <w:t>指导、检查、监督公安机关执法活动</w:t>
      </w:r>
      <w:r>
        <w:rPr>
          <w:rFonts w:ascii="仿宋_GB2312" w:hAnsi="宋体" w:eastAsia="仿宋_GB2312" w:cs="仿宋_GB2312"/>
          <w:color w:val="000000"/>
          <w:kern w:val="0"/>
          <w:sz w:val="32"/>
          <w:szCs w:val="32"/>
          <w:shd w:val="clear" w:color="auto" w:fill="FFFFFF"/>
          <w:lang w:val="zh-CN"/>
        </w:rPr>
        <w:t>,</w:t>
      </w:r>
      <w:r>
        <w:rPr>
          <w:rFonts w:hint="eastAsia" w:ascii="仿宋_GB2312" w:hAnsi="宋体" w:eastAsia="仿宋_GB2312" w:cs="仿宋_GB2312"/>
          <w:color w:val="000000"/>
          <w:kern w:val="0"/>
          <w:sz w:val="32"/>
          <w:szCs w:val="32"/>
          <w:shd w:val="clear" w:color="auto" w:fill="FFFFFF"/>
          <w:lang w:val="zh-CN"/>
        </w:rPr>
        <w:t>承担审批治安行政案件审核工作</w:t>
      </w:r>
      <w:r>
        <w:rPr>
          <w:rFonts w:ascii="仿宋_GB2312" w:hAnsi="宋体" w:eastAsia="仿宋_GB2312" w:cs="仿宋_GB2312"/>
          <w:color w:val="000000"/>
          <w:kern w:val="0"/>
          <w:sz w:val="32"/>
          <w:szCs w:val="32"/>
          <w:shd w:val="clear" w:color="auto" w:fill="FFFFFF"/>
          <w:lang w:val="zh-CN"/>
        </w:rPr>
        <w:t>;</w:t>
      </w:r>
      <w:r>
        <w:rPr>
          <w:rFonts w:hint="eastAsia" w:ascii="仿宋_GB2312" w:hAnsi="宋体" w:eastAsia="仿宋_GB2312" w:cs="仿宋_GB2312"/>
          <w:color w:val="000000"/>
          <w:kern w:val="0"/>
          <w:sz w:val="32"/>
          <w:szCs w:val="32"/>
          <w:shd w:val="clear" w:color="auto" w:fill="FFFFFF"/>
          <w:lang w:val="zh-CN"/>
        </w:rPr>
        <w:t>组织实施全县科技强警工作，规划公安装备现代化建设</w:t>
      </w:r>
      <w:r>
        <w:rPr>
          <w:rFonts w:ascii="仿宋_GB2312" w:hAnsi="宋体" w:eastAsia="仿宋_GB2312" w:cs="仿宋_GB2312"/>
          <w:color w:val="000000"/>
          <w:kern w:val="0"/>
          <w:sz w:val="32"/>
          <w:szCs w:val="32"/>
          <w:shd w:val="clear" w:color="auto" w:fill="FFFFFF"/>
          <w:lang w:val="zh-CN"/>
        </w:rPr>
        <w:t>;</w:t>
      </w:r>
      <w:r>
        <w:rPr>
          <w:rFonts w:hint="eastAsia" w:ascii="仿宋_GB2312" w:hAnsi="宋体" w:eastAsia="仿宋_GB2312" w:cs="仿宋_GB2312"/>
          <w:color w:val="000000"/>
          <w:kern w:val="0"/>
          <w:sz w:val="32"/>
          <w:szCs w:val="32"/>
          <w:shd w:val="clear" w:color="auto" w:fill="FFFFFF"/>
          <w:lang w:val="zh-CN"/>
        </w:rPr>
        <w:t>规划和指导全县公安队伍的现代化、正规化建设以及公安民警的管理、教育、训练</w:t>
      </w:r>
      <w:r>
        <w:rPr>
          <w:rFonts w:ascii="仿宋_GB2312" w:hAnsi="宋体" w:eastAsia="仿宋_GB2312" w:cs="仿宋_GB2312"/>
          <w:color w:val="000000"/>
          <w:kern w:val="0"/>
          <w:sz w:val="32"/>
          <w:szCs w:val="32"/>
          <w:shd w:val="clear" w:color="auto" w:fill="FFFFFF"/>
          <w:lang w:val="zh-CN"/>
        </w:rPr>
        <w:t>;</w:t>
      </w:r>
      <w:r>
        <w:rPr>
          <w:rFonts w:hint="eastAsia" w:ascii="仿宋_GB2312" w:hAnsi="宋体" w:eastAsia="仿宋_GB2312" w:cs="仿宋_GB2312"/>
          <w:color w:val="000000"/>
          <w:kern w:val="0"/>
          <w:sz w:val="32"/>
          <w:szCs w:val="32"/>
          <w:shd w:val="clear" w:color="auto" w:fill="FFFFFF"/>
          <w:lang w:val="zh-CN"/>
        </w:rPr>
        <w:t>组织实施全县公安机关督察工作，按规定权限实施对民警的监督；查处公安队伍中的违法违纪案件</w:t>
      </w:r>
      <w:r>
        <w:rPr>
          <w:rFonts w:ascii="仿宋_GB2312" w:hAnsi="宋体" w:eastAsia="仿宋_GB2312" w:cs="仿宋_GB2312"/>
          <w:color w:val="000000"/>
          <w:kern w:val="0"/>
          <w:sz w:val="32"/>
          <w:szCs w:val="32"/>
          <w:shd w:val="clear" w:color="auto" w:fill="FFFFFF"/>
          <w:lang w:val="zh-CN"/>
        </w:rPr>
        <w:t>;</w:t>
      </w:r>
      <w:r>
        <w:rPr>
          <w:rFonts w:hint="eastAsia" w:ascii="仿宋_GB2312" w:hAnsi="宋体" w:eastAsia="仿宋_GB2312" w:cs="仿宋_GB2312"/>
          <w:color w:val="000000"/>
          <w:kern w:val="0"/>
          <w:sz w:val="32"/>
          <w:szCs w:val="32"/>
          <w:shd w:val="clear" w:color="auto" w:fill="FFFFFF"/>
          <w:lang w:val="zh-CN"/>
        </w:rPr>
        <w:t>指导县森林公安局的业务工作</w:t>
      </w:r>
      <w:r>
        <w:rPr>
          <w:rFonts w:ascii="仿宋_GB2312" w:hAnsi="宋体" w:eastAsia="仿宋_GB2312" w:cs="仿宋_GB2312"/>
          <w:color w:val="000000"/>
          <w:kern w:val="0"/>
          <w:sz w:val="32"/>
          <w:szCs w:val="32"/>
          <w:shd w:val="clear" w:color="auto" w:fill="FFFFFF"/>
          <w:lang w:val="zh-CN"/>
        </w:rPr>
        <w:t>;</w:t>
      </w:r>
      <w:r>
        <w:rPr>
          <w:rFonts w:hint="eastAsia" w:ascii="仿宋_GB2312" w:hAnsi="宋体" w:eastAsia="仿宋_GB2312" w:cs="仿宋_GB2312"/>
          <w:color w:val="000000"/>
          <w:kern w:val="0"/>
          <w:sz w:val="32"/>
          <w:szCs w:val="32"/>
          <w:shd w:val="clear" w:color="auto" w:fill="FFFFFF"/>
          <w:lang w:val="zh-CN"/>
        </w:rPr>
        <w:t>承办县委、县政府和上级公安机关交办的其他工作。</w:t>
      </w:r>
    </w:p>
    <w:p>
      <w:pPr>
        <w:widowControl/>
        <w:adjustRightInd w:val="0"/>
        <w:snapToGrid w:val="0"/>
        <w:spacing w:line="580" w:lineRule="exact"/>
        <w:ind w:firstLine="640" w:firstLineChars="200"/>
        <w:jc w:val="left"/>
        <w:rPr>
          <w:rFonts w:ascii="仿宋_GB2312" w:hAnsi="宋体" w:eastAsia="仿宋_GB2312"/>
          <w:color w:val="000000"/>
          <w:kern w:val="0"/>
          <w:sz w:val="32"/>
          <w:szCs w:val="32"/>
          <w:shd w:val="clear" w:color="auto" w:fill="FFFFFF"/>
          <w:lang w:val="zh-CN"/>
        </w:rPr>
      </w:pPr>
      <w:r>
        <w:rPr>
          <w:rFonts w:hint="eastAsia" w:ascii="仿宋_GB2312" w:hAnsi="宋体" w:eastAsia="仿宋_GB2312" w:cs="仿宋_GB2312"/>
          <w:color w:val="000000"/>
          <w:kern w:val="0"/>
          <w:sz w:val="32"/>
          <w:szCs w:val="32"/>
          <w:shd w:val="clear" w:color="auto" w:fill="FFFFFF"/>
          <w:lang w:val="zh-CN"/>
        </w:rPr>
        <w:t>（三）人员概况</w:t>
      </w:r>
    </w:p>
    <w:p>
      <w:pPr>
        <w:widowControl/>
        <w:adjustRightInd w:val="0"/>
        <w:snapToGrid w:val="0"/>
        <w:spacing w:line="580" w:lineRule="exact"/>
        <w:ind w:firstLine="640" w:firstLineChars="200"/>
        <w:jc w:val="left"/>
        <w:rPr>
          <w:rFonts w:ascii="仿宋_GB2312" w:hAnsi="宋体" w:eastAsia="仿宋_GB2312"/>
          <w:color w:val="000000"/>
          <w:kern w:val="0"/>
          <w:sz w:val="32"/>
          <w:szCs w:val="32"/>
          <w:shd w:val="clear" w:color="auto" w:fill="FFFFFF"/>
          <w:lang w:val="zh-CN"/>
        </w:rPr>
      </w:pPr>
      <w:r>
        <w:rPr>
          <w:rFonts w:hint="eastAsia" w:ascii="仿宋_GB2312" w:hAnsi="宋体" w:eastAsia="仿宋_GB2312" w:cs="仿宋_GB2312"/>
          <w:color w:val="000000"/>
          <w:kern w:val="0"/>
          <w:sz w:val="32"/>
          <w:szCs w:val="32"/>
          <w:shd w:val="clear" w:color="auto" w:fill="FFFFFF"/>
          <w:lang w:val="zh-CN"/>
        </w:rPr>
        <w:t>单位总编制数</w:t>
      </w:r>
      <w:r>
        <w:rPr>
          <w:rFonts w:ascii="仿宋_GB2312" w:hAnsi="宋体" w:eastAsia="仿宋_GB2312" w:cs="仿宋_GB2312"/>
          <w:color w:val="000000"/>
          <w:kern w:val="0"/>
          <w:sz w:val="32"/>
          <w:szCs w:val="32"/>
          <w:shd w:val="clear" w:color="auto" w:fill="FFFFFF"/>
          <w:lang w:val="zh-CN"/>
        </w:rPr>
        <w:t>181</w:t>
      </w:r>
      <w:r>
        <w:rPr>
          <w:rFonts w:hint="eastAsia" w:ascii="仿宋_GB2312" w:hAnsi="宋体" w:eastAsia="仿宋_GB2312" w:cs="仿宋_GB2312"/>
          <w:color w:val="000000"/>
          <w:kern w:val="0"/>
          <w:sz w:val="32"/>
          <w:szCs w:val="32"/>
          <w:shd w:val="clear" w:color="auto" w:fill="FFFFFF"/>
          <w:lang w:val="zh-CN"/>
        </w:rPr>
        <w:t>名，其中：行政编制</w:t>
      </w:r>
      <w:r>
        <w:rPr>
          <w:rFonts w:ascii="仿宋_GB2312" w:hAnsi="宋体" w:eastAsia="仿宋_GB2312" w:cs="仿宋_GB2312"/>
          <w:color w:val="000000"/>
          <w:kern w:val="0"/>
          <w:sz w:val="32"/>
          <w:szCs w:val="32"/>
          <w:shd w:val="clear" w:color="auto" w:fill="FFFFFF"/>
          <w:lang w:val="zh-CN"/>
        </w:rPr>
        <w:t>169</w:t>
      </w:r>
      <w:r>
        <w:rPr>
          <w:rFonts w:hint="eastAsia" w:ascii="仿宋_GB2312" w:hAnsi="宋体" w:eastAsia="仿宋_GB2312" w:cs="仿宋_GB2312"/>
          <w:color w:val="000000"/>
          <w:kern w:val="0"/>
          <w:sz w:val="32"/>
          <w:szCs w:val="32"/>
          <w:shd w:val="clear" w:color="auto" w:fill="FFFFFF"/>
          <w:lang w:val="zh-CN"/>
        </w:rPr>
        <w:t>名，行政工勤编制</w:t>
      </w:r>
      <w:r>
        <w:rPr>
          <w:rFonts w:ascii="仿宋_GB2312" w:hAnsi="宋体" w:eastAsia="仿宋_GB2312" w:cs="仿宋_GB2312"/>
          <w:color w:val="000000"/>
          <w:kern w:val="0"/>
          <w:sz w:val="32"/>
          <w:szCs w:val="32"/>
          <w:shd w:val="clear" w:color="auto" w:fill="FFFFFF"/>
          <w:lang w:val="zh-CN"/>
        </w:rPr>
        <w:t>12</w:t>
      </w:r>
      <w:r>
        <w:rPr>
          <w:rFonts w:hint="eastAsia" w:ascii="仿宋_GB2312" w:hAnsi="宋体" w:eastAsia="仿宋_GB2312" w:cs="仿宋_GB2312"/>
          <w:color w:val="000000"/>
          <w:kern w:val="0"/>
          <w:sz w:val="32"/>
          <w:szCs w:val="32"/>
          <w:shd w:val="clear" w:color="auto" w:fill="FFFFFF"/>
          <w:lang w:val="zh-CN"/>
        </w:rPr>
        <w:t>名，事业编制</w:t>
      </w:r>
      <w:r>
        <w:rPr>
          <w:rFonts w:ascii="仿宋_GB2312" w:hAnsi="宋体" w:eastAsia="仿宋_GB2312" w:cs="仿宋_GB2312"/>
          <w:color w:val="000000"/>
          <w:kern w:val="0"/>
          <w:sz w:val="32"/>
          <w:szCs w:val="32"/>
          <w:shd w:val="clear" w:color="auto" w:fill="FFFFFF"/>
          <w:lang w:val="zh-CN"/>
        </w:rPr>
        <w:t>0</w:t>
      </w:r>
      <w:r>
        <w:rPr>
          <w:rFonts w:hint="eastAsia" w:ascii="仿宋_GB2312" w:hAnsi="宋体" w:eastAsia="仿宋_GB2312" w:cs="仿宋_GB2312"/>
          <w:color w:val="000000"/>
          <w:kern w:val="0"/>
          <w:sz w:val="32"/>
          <w:szCs w:val="32"/>
          <w:shd w:val="clear" w:color="auto" w:fill="FFFFFF"/>
          <w:lang w:val="zh-CN"/>
        </w:rPr>
        <w:t>名。财政供养人员</w:t>
      </w:r>
      <w:r>
        <w:rPr>
          <w:rFonts w:ascii="仿宋_GB2312" w:hAnsi="宋体" w:eastAsia="仿宋_GB2312" w:cs="仿宋_GB2312"/>
          <w:color w:val="000000"/>
          <w:kern w:val="0"/>
          <w:sz w:val="32"/>
          <w:szCs w:val="32"/>
          <w:shd w:val="clear" w:color="auto" w:fill="FFFFFF"/>
          <w:lang w:val="zh-CN"/>
        </w:rPr>
        <w:t>189</w:t>
      </w:r>
      <w:r>
        <w:rPr>
          <w:rFonts w:hint="eastAsia" w:ascii="仿宋_GB2312" w:hAnsi="宋体" w:eastAsia="仿宋_GB2312" w:cs="仿宋_GB2312"/>
          <w:color w:val="000000"/>
          <w:kern w:val="0"/>
          <w:sz w:val="32"/>
          <w:szCs w:val="32"/>
          <w:shd w:val="clear" w:color="auto" w:fill="FFFFFF"/>
          <w:lang w:val="zh-CN"/>
        </w:rPr>
        <w:t>人，其中：在职政法干警</w:t>
      </w:r>
      <w:r>
        <w:rPr>
          <w:rFonts w:ascii="仿宋_GB2312" w:hAnsi="宋体" w:eastAsia="仿宋_GB2312" w:cs="仿宋_GB2312"/>
          <w:color w:val="000000"/>
          <w:kern w:val="0"/>
          <w:sz w:val="32"/>
          <w:szCs w:val="32"/>
          <w:shd w:val="clear" w:color="auto" w:fill="FFFFFF"/>
          <w:lang w:val="zh-CN"/>
        </w:rPr>
        <w:t>174</w:t>
      </w:r>
      <w:r>
        <w:rPr>
          <w:rFonts w:hint="eastAsia" w:ascii="仿宋_GB2312" w:hAnsi="宋体" w:eastAsia="仿宋_GB2312" w:cs="仿宋_GB2312"/>
          <w:color w:val="000000"/>
          <w:kern w:val="0"/>
          <w:sz w:val="32"/>
          <w:szCs w:val="32"/>
          <w:shd w:val="clear" w:color="auto" w:fill="FFFFFF"/>
          <w:lang w:val="zh-CN"/>
        </w:rPr>
        <w:t>人，在职工勤</w:t>
      </w:r>
      <w:r>
        <w:rPr>
          <w:rFonts w:ascii="仿宋_GB2312" w:hAnsi="宋体" w:eastAsia="仿宋_GB2312" w:cs="仿宋_GB2312"/>
          <w:color w:val="000000"/>
          <w:kern w:val="0"/>
          <w:sz w:val="32"/>
          <w:szCs w:val="32"/>
          <w:shd w:val="clear" w:color="auto" w:fill="FFFFFF"/>
          <w:lang w:val="zh-CN"/>
        </w:rPr>
        <w:t>15</w:t>
      </w:r>
      <w:r>
        <w:rPr>
          <w:rFonts w:hint="eastAsia" w:ascii="仿宋_GB2312" w:hAnsi="宋体" w:eastAsia="仿宋_GB2312" w:cs="仿宋_GB2312"/>
          <w:color w:val="000000"/>
          <w:kern w:val="0"/>
          <w:sz w:val="32"/>
          <w:szCs w:val="32"/>
          <w:shd w:val="clear" w:color="auto" w:fill="FFFFFF"/>
          <w:lang w:val="zh-CN"/>
        </w:rPr>
        <w:t>人，离休</w:t>
      </w:r>
      <w:r>
        <w:rPr>
          <w:rFonts w:ascii="仿宋_GB2312" w:hAnsi="宋体" w:eastAsia="仿宋_GB2312" w:cs="仿宋_GB2312"/>
          <w:color w:val="000000"/>
          <w:kern w:val="0"/>
          <w:sz w:val="32"/>
          <w:szCs w:val="32"/>
          <w:shd w:val="clear" w:color="auto" w:fill="FFFFFF"/>
          <w:lang w:val="zh-CN"/>
        </w:rPr>
        <w:t>0</w:t>
      </w:r>
      <w:r>
        <w:rPr>
          <w:rFonts w:hint="eastAsia" w:ascii="仿宋_GB2312" w:hAnsi="宋体" w:eastAsia="仿宋_GB2312" w:cs="仿宋_GB2312"/>
          <w:color w:val="000000"/>
          <w:kern w:val="0"/>
          <w:sz w:val="32"/>
          <w:szCs w:val="32"/>
          <w:shd w:val="clear" w:color="auto" w:fill="FFFFFF"/>
          <w:lang w:val="zh-CN"/>
        </w:rPr>
        <w:t>人，退休</w:t>
      </w:r>
      <w:r>
        <w:rPr>
          <w:rFonts w:ascii="仿宋_GB2312" w:hAnsi="宋体" w:eastAsia="仿宋_GB2312" w:cs="仿宋_GB2312"/>
          <w:color w:val="000000"/>
          <w:kern w:val="0"/>
          <w:sz w:val="32"/>
          <w:szCs w:val="32"/>
          <w:shd w:val="clear" w:color="auto" w:fill="FFFFFF"/>
          <w:lang w:val="zh-CN"/>
        </w:rPr>
        <w:t>32</w:t>
      </w:r>
      <w:r>
        <w:rPr>
          <w:rFonts w:hint="eastAsia" w:ascii="仿宋_GB2312" w:hAnsi="宋体" w:eastAsia="仿宋_GB2312" w:cs="仿宋_GB2312"/>
          <w:color w:val="000000"/>
          <w:kern w:val="0"/>
          <w:sz w:val="32"/>
          <w:szCs w:val="32"/>
          <w:shd w:val="clear" w:color="auto" w:fill="FFFFFF"/>
          <w:lang w:val="zh-CN"/>
        </w:rPr>
        <w:t>人。机构人员当年变动情况及原因。当年在职无新增（其中：县内调入</w:t>
      </w:r>
      <w:r>
        <w:rPr>
          <w:rFonts w:ascii="仿宋_GB2312" w:hAnsi="宋体" w:eastAsia="仿宋_GB2312" w:cs="仿宋_GB2312"/>
          <w:color w:val="000000"/>
          <w:kern w:val="0"/>
          <w:sz w:val="32"/>
          <w:szCs w:val="32"/>
          <w:shd w:val="clear" w:color="auto" w:fill="FFFFFF"/>
          <w:lang w:val="zh-CN"/>
        </w:rPr>
        <w:t>0</w:t>
      </w:r>
      <w:r>
        <w:rPr>
          <w:rFonts w:hint="eastAsia" w:ascii="仿宋_GB2312" w:hAnsi="宋体" w:eastAsia="仿宋_GB2312" w:cs="仿宋_GB2312"/>
          <w:color w:val="000000"/>
          <w:kern w:val="0"/>
          <w:sz w:val="32"/>
          <w:szCs w:val="32"/>
          <w:shd w:val="clear" w:color="auto" w:fill="FFFFFF"/>
          <w:lang w:val="zh-CN"/>
        </w:rPr>
        <w:t>人，县外调入</w:t>
      </w:r>
      <w:r>
        <w:rPr>
          <w:rFonts w:ascii="仿宋_GB2312" w:hAnsi="宋体" w:eastAsia="仿宋_GB2312" w:cs="仿宋_GB2312"/>
          <w:color w:val="000000"/>
          <w:kern w:val="0"/>
          <w:sz w:val="32"/>
          <w:szCs w:val="32"/>
          <w:shd w:val="clear" w:color="auto" w:fill="FFFFFF"/>
          <w:lang w:val="zh-CN"/>
        </w:rPr>
        <w:t>0</w:t>
      </w:r>
      <w:r>
        <w:rPr>
          <w:rFonts w:hint="eastAsia" w:ascii="仿宋_GB2312" w:hAnsi="宋体" w:eastAsia="仿宋_GB2312" w:cs="仿宋_GB2312"/>
          <w:color w:val="000000"/>
          <w:kern w:val="0"/>
          <w:sz w:val="32"/>
          <w:szCs w:val="32"/>
          <w:shd w:val="clear" w:color="auto" w:fill="FFFFFF"/>
          <w:lang w:val="zh-CN"/>
        </w:rPr>
        <w:t>人）；在职减少</w:t>
      </w:r>
      <w:r>
        <w:rPr>
          <w:rFonts w:ascii="仿宋_GB2312" w:hAnsi="宋体" w:eastAsia="仿宋_GB2312" w:cs="仿宋_GB2312"/>
          <w:color w:val="000000"/>
          <w:kern w:val="0"/>
          <w:sz w:val="32"/>
          <w:szCs w:val="32"/>
          <w:shd w:val="clear" w:color="auto" w:fill="FFFFFF"/>
          <w:lang w:val="zh-CN"/>
        </w:rPr>
        <w:t>4</w:t>
      </w:r>
      <w:r>
        <w:rPr>
          <w:rFonts w:hint="eastAsia" w:ascii="仿宋_GB2312" w:hAnsi="宋体" w:eastAsia="仿宋_GB2312" w:cs="仿宋_GB2312"/>
          <w:color w:val="000000"/>
          <w:kern w:val="0"/>
          <w:sz w:val="32"/>
          <w:szCs w:val="32"/>
          <w:shd w:val="clear" w:color="auto" w:fill="FFFFFF"/>
          <w:lang w:val="zh-CN"/>
        </w:rPr>
        <w:t>人（其中：县内调出</w:t>
      </w:r>
      <w:r>
        <w:rPr>
          <w:rFonts w:ascii="仿宋_GB2312" w:hAnsi="宋体" w:eastAsia="仿宋_GB2312" w:cs="仿宋_GB2312"/>
          <w:color w:val="000000"/>
          <w:kern w:val="0"/>
          <w:sz w:val="32"/>
          <w:szCs w:val="32"/>
          <w:shd w:val="clear" w:color="auto" w:fill="FFFFFF"/>
          <w:lang w:val="zh-CN"/>
        </w:rPr>
        <w:t>0</w:t>
      </w:r>
      <w:r>
        <w:rPr>
          <w:rFonts w:hint="eastAsia" w:ascii="仿宋_GB2312" w:hAnsi="宋体" w:eastAsia="仿宋_GB2312" w:cs="仿宋_GB2312"/>
          <w:color w:val="000000"/>
          <w:kern w:val="0"/>
          <w:sz w:val="32"/>
          <w:szCs w:val="32"/>
          <w:shd w:val="clear" w:color="auto" w:fill="FFFFFF"/>
          <w:lang w:val="zh-CN"/>
        </w:rPr>
        <w:t>人，县外调出</w:t>
      </w:r>
      <w:r>
        <w:rPr>
          <w:rFonts w:ascii="仿宋_GB2312" w:hAnsi="宋体" w:eastAsia="仿宋_GB2312" w:cs="仿宋_GB2312"/>
          <w:color w:val="000000"/>
          <w:kern w:val="0"/>
          <w:sz w:val="32"/>
          <w:szCs w:val="32"/>
          <w:shd w:val="clear" w:color="auto" w:fill="FFFFFF"/>
          <w:lang w:val="zh-CN"/>
        </w:rPr>
        <w:t>4</w:t>
      </w:r>
      <w:r>
        <w:rPr>
          <w:rFonts w:hint="eastAsia" w:ascii="仿宋_GB2312" w:hAnsi="宋体" w:eastAsia="仿宋_GB2312" w:cs="仿宋_GB2312"/>
          <w:color w:val="000000"/>
          <w:kern w:val="0"/>
          <w:sz w:val="32"/>
          <w:szCs w:val="32"/>
          <w:shd w:val="clear" w:color="auto" w:fill="FFFFFF"/>
          <w:lang w:val="zh-CN"/>
        </w:rPr>
        <w:t>人，退休新增</w:t>
      </w:r>
      <w:r>
        <w:rPr>
          <w:rFonts w:ascii="仿宋_GB2312" w:hAnsi="宋体" w:eastAsia="仿宋_GB2312" w:cs="仿宋_GB2312"/>
          <w:color w:val="000000"/>
          <w:kern w:val="0"/>
          <w:sz w:val="32"/>
          <w:szCs w:val="32"/>
          <w:shd w:val="clear" w:color="auto" w:fill="FFFFFF"/>
          <w:lang w:val="zh-CN"/>
        </w:rPr>
        <w:t>2</w:t>
      </w:r>
      <w:r>
        <w:rPr>
          <w:rFonts w:hint="eastAsia" w:ascii="仿宋_GB2312" w:hAnsi="宋体" w:eastAsia="仿宋_GB2312" w:cs="仿宋_GB2312"/>
          <w:color w:val="000000"/>
          <w:kern w:val="0"/>
          <w:sz w:val="32"/>
          <w:szCs w:val="32"/>
          <w:shd w:val="clear" w:color="auto" w:fill="FFFFFF"/>
          <w:lang w:val="zh-CN"/>
        </w:rPr>
        <w:t>人</w:t>
      </w:r>
      <w:r>
        <w:rPr>
          <w:rFonts w:ascii="仿宋_GB2312" w:hAnsi="宋体" w:eastAsia="仿宋_GB2312" w:cs="仿宋_GB2312"/>
          <w:color w:val="000000"/>
          <w:kern w:val="0"/>
          <w:sz w:val="32"/>
          <w:szCs w:val="32"/>
          <w:shd w:val="clear" w:color="auto" w:fill="FFFFFF"/>
          <w:lang w:val="zh-CN"/>
        </w:rPr>
        <w:t>,</w:t>
      </w:r>
      <w:r>
        <w:rPr>
          <w:rFonts w:hint="eastAsia" w:ascii="仿宋_GB2312" w:hAnsi="宋体" w:eastAsia="仿宋_GB2312" w:cs="仿宋_GB2312"/>
          <w:color w:val="000000"/>
          <w:kern w:val="0"/>
          <w:sz w:val="32"/>
          <w:szCs w:val="32"/>
          <w:shd w:val="clear" w:color="auto" w:fill="FFFFFF"/>
          <w:lang w:val="zh-CN"/>
        </w:rPr>
        <w:t>退休死亡</w:t>
      </w:r>
      <w:r>
        <w:rPr>
          <w:rFonts w:ascii="仿宋_GB2312" w:hAnsi="宋体" w:eastAsia="仿宋_GB2312" w:cs="仿宋_GB2312"/>
          <w:color w:val="000000"/>
          <w:kern w:val="0"/>
          <w:sz w:val="32"/>
          <w:szCs w:val="32"/>
          <w:shd w:val="clear" w:color="auto" w:fill="FFFFFF"/>
          <w:lang w:val="zh-CN"/>
        </w:rPr>
        <w:t>1</w:t>
      </w:r>
      <w:r>
        <w:rPr>
          <w:rFonts w:hint="eastAsia" w:ascii="仿宋_GB2312" w:hAnsi="宋体" w:eastAsia="仿宋_GB2312" w:cs="仿宋_GB2312"/>
          <w:color w:val="000000"/>
          <w:kern w:val="0"/>
          <w:sz w:val="32"/>
          <w:szCs w:val="32"/>
          <w:shd w:val="clear" w:color="auto" w:fill="FFFFFF"/>
          <w:lang w:val="zh-CN"/>
        </w:rPr>
        <w:t>人。）</w:t>
      </w:r>
    </w:p>
    <w:p>
      <w:pPr>
        <w:widowControl/>
        <w:adjustRightInd w:val="0"/>
        <w:snapToGrid w:val="0"/>
        <w:spacing w:line="580" w:lineRule="exact"/>
        <w:ind w:firstLine="640" w:firstLineChars="200"/>
        <w:jc w:val="left"/>
        <w:rPr>
          <w:rFonts w:ascii="黑体" w:hAnsi="宋体" w:eastAsia="黑体"/>
          <w:color w:val="000000"/>
          <w:kern w:val="0"/>
          <w:sz w:val="32"/>
          <w:szCs w:val="32"/>
          <w:shd w:val="clear" w:color="auto" w:fill="FFFFFF"/>
          <w:lang w:val="zh-CN"/>
        </w:rPr>
      </w:pPr>
      <w:r>
        <w:rPr>
          <w:rFonts w:hint="eastAsia" w:ascii="黑体" w:hAnsi="宋体" w:eastAsia="黑体" w:cs="黑体"/>
          <w:color w:val="000000"/>
          <w:kern w:val="0"/>
          <w:sz w:val="32"/>
          <w:szCs w:val="32"/>
          <w:shd w:val="clear" w:color="auto" w:fill="FFFFFF"/>
          <w:lang w:val="zh-CN"/>
        </w:rPr>
        <w:t>二、部门财政资金收支情况</w:t>
      </w:r>
    </w:p>
    <w:p>
      <w:pPr>
        <w:widowControl/>
        <w:adjustRightInd w:val="0"/>
        <w:snapToGrid w:val="0"/>
        <w:spacing w:line="580" w:lineRule="exact"/>
        <w:ind w:firstLine="640" w:firstLineChars="200"/>
        <w:jc w:val="left"/>
        <w:rPr>
          <w:rFonts w:ascii="仿宋_GB2312" w:hAnsi="宋体" w:eastAsia="仿宋_GB2312"/>
          <w:color w:val="000000"/>
          <w:kern w:val="0"/>
          <w:sz w:val="32"/>
          <w:szCs w:val="32"/>
          <w:shd w:val="clear" w:color="auto" w:fill="FFFFFF"/>
          <w:lang w:val="zh-CN"/>
        </w:rPr>
      </w:pPr>
      <w:r>
        <w:rPr>
          <w:rFonts w:hint="eastAsia" w:ascii="仿宋_GB2312" w:hAnsi="宋体" w:eastAsia="仿宋_GB2312" w:cs="仿宋_GB2312"/>
          <w:color w:val="000000"/>
          <w:kern w:val="0"/>
          <w:sz w:val="32"/>
          <w:szCs w:val="32"/>
          <w:shd w:val="clear" w:color="auto" w:fill="FFFFFF"/>
          <w:lang w:val="zh-CN"/>
        </w:rPr>
        <w:t>（一）部门财政资金收入情况</w:t>
      </w:r>
    </w:p>
    <w:p>
      <w:pPr>
        <w:snapToGrid w:val="0"/>
        <w:spacing w:line="576" w:lineRule="exact"/>
        <w:ind w:firstLine="640" w:firstLineChars="200"/>
        <w:rPr>
          <w:rFonts w:ascii="仿宋" w:hAnsi="仿宋" w:eastAsia="仿宋"/>
          <w:sz w:val="32"/>
          <w:szCs w:val="32"/>
        </w:rPr>
      </w:pPr>
      <w:r>
        <w:rPr>
          <w:rFonts w:ascii="仿宋_GB2312" w:eastAsia="仿宋_GB2312" w:cs="仿宋_GB2312"/>
          <w:color w:val="000000"/>
          <w:sz w:val="32"/>
          <w:szCs w:val="32"/>
        </w:rPr>
        <w:t>2019</w:t>
      </w:r>
      <w:r>
        <w:rPr>
          <w:rFonts w:hint="eastAsia" w:ascii="仿宋_GB2312" w:eastAsia="仿宋_GB2312" w:cs="仿宋_GB2312"/>
          <w:color w:val="000000"/>
          <w:sz w:val="32"/>
          <w:szCs w:val="32"/>
        </w:rPr>
        <w:t>年我局本年收入总计</w:t>
      </w:r>
      <w:r>
        <w:rPr>
          <w:rFonts w:ascii="仿宋_GB2312" w:eastAsia="仿宋_GB2312" w:cs="仿宋_GB2312"/>
          <w:color w:val="000000"/>
          <w:sz w:val="32"/>
          <w:szCs w:val="32"/>
        </w:rPr>
        <w:t>7,582.89</w:t>
      </w:r>
      <w:r>
        <w:rPr>
          <w:rFonts w:hint="eastAsia" w:ascii="仿宋_GB2312" w:eastAsia="仿宋_GB2312" w:cs="仿宋_GB2312"/>
          <w:color w:val="000000"/>
          <w:sz w:val="32"/>
          <w:szCs w:val="32"/>
        </w:rPr>
        <w:t>万元，其中：财政拨款收入</w:t>
      </w:r>
      <w:r>
        <w:rPr>
          <w:rFonts w:ascii="仿宋_GB2312" w:eastAsia="仿宋_GB2312" w:cs="仿宋_GB2312"/>
          <w:color w:val="000000"/>
          <w:sz w:val="32"/>
          <w:szCs w:val="32"/>
        </w:rPr>
        <w:t>7,177.17</w:t>
      </w:r>
      <w:r>
        <w:rPr>
          <w:rFonts w:hint="eastAsia" w:ascii="仿宋_GB2312" w:eastAsia="仿宋_GB2312" w:cs="仿宋_GB2312"/>
          <w:color w:val="000000"/>
          <w:sz w:val="32"/>
          <w:szCs w:val="32"/>
        </w:rPr>
        <w:t>万元，</w:t>
      </w:r>
      <w:r>
        <w:rPr>
          <w:rFonts w:ascii="仿宋_GB2312" w:eastAsia="仿宋_GB2312" w:cs="仿宋_GB2312"/>
          <w:color w:val="000000"/>
          <w:sz w:val="32"/>
          <w:szCs w:val="32"/>
        </w:rPr>
        <w:t>2019</w:t>
      </w:r>
      <w:r>
        <w:rPr>
          <w:rFonts w:hint="eastAsia" w:ascii="仿宋_GB2312" w:eastAsia="仿宋_GB2312" w:cs="仿宋_GB2312"/>
          <w:color w:val="000000"/>
          <w:sz w:val="32"/>
          <w:szCs w:val="32"/>
        </w:rPr>
        <w:t>年度年初结转</w:t>
      </w:r>
      <w:r>
        <w:rPr>
          <w:rFonts w:ascii="仿宋_GB2312" w:eastAsia="仿宋_GB2312" w:cs="仿宋_GB2312"/>
          <w:color w:val="000000"/>
          <w:sz w:val="32"/>
          <w:szCs w:val="32"/>
        </w:rPr>
        <w:t>405.72</w:t>
      </w:r>
      <w:r>
        <w:rPr>
          <w:rFonts w:hint="eastAsia" w:ascii="仿宋_GB2312" w:eastAsia="仿宋_GB2312" w:cs="仿宋_GB2312"/>
          <w:color w:val="000000"/>
          <w:sz w:val="32"/>
          <w:szCs w:val="32"/>
        </w:rPr>
        <w:t>万元。</w:t>
      </w:r>
    </w:p>
    <w:p>
      <w:pPr>
        <w:widowControl/>
        <w:adjustRightInd w:val="0"/>
        <w:snapToGrid w:val="0"/>
        <w:spacing w:line="580" w:lineRule="exact"/>
        <w:jc w:val="left"/>
        <w:rPr>
          <w:rFonts w:ascii="仿宋_GB2312" w:hAnsi="宋体" w:eastAsia="仿宋_GB2312"/>
          <w:color w:val="000000"/>
          <w:kern w:val="0"/>
          <w:sz w:val="32"/>
          <w:szCs w:val="32"/>
          <w:shd w:val="clear" w:color="auto" w:fill="FFFFFF"/>
          <w:lang w:val="zh-CN"/>
        </w:rPr>
      </w:pPr>
      <w:r>
        <w:rPr>
          <w:rFonts w:hint="eastAsia" w:ascii="仿宋_GB2312" w:hAnsi="宋体" w:eastAsia="仿宋_GB2312" w:cs="仿宋_GB2312"/>
          <w:color w:val="000000"/>
          <w:kern w:val="0"/>
          <w:sz w:val="32"/>
          <w:szCs w:val="32"/>
          <w:shd w:val="clear" w:color="auto" w:fill="FFFFFF"/>
          <w:lang w:val="zh-CN"/>
        </w:rPr>
        <w:t>其中：一般公共预算财政拨款收入</w:t>
      </w:r>
      <w:r>
        <w:rPr>
          <w:rFonts w:ascii="仿宋_GB2312" w:hAnsi="宋体" w:eastAsia="仿宋_GB2312" w:cs="仿宋_GB2312"/>
          <w:color w:val="000000"/>
          <w:kern w:val="0"/>
          <w:sz w:val="32"/>
          <w:szCs w:val="32"/>
          <w:shd w:val="clear" w:color="auto" w:fill="FFFFFF"/>
          <w:lang w:val="zh-CN"/>
        </w:rPr>
        <w:t>7,162.56</w:t>
      </w:r>
      <w:r>
        <w:rPr>
          <w:rFonts w:hint="eastAsia" w:ascii="仿宋_GB2312" w:hAnsi="宋体" w:eastAsia="仿宋_GB2312" w:cs="仿宋_GB2312"/>
          <w:color w:val="000000"/>
          <w:kern w:val="0"/>
          <w:sz w:val="32"/>
          <w:szCs w:val="32"/>
          <w:shd w:val="clear" w:color="auto" w:fill="FFFFFF"/>
          <w:lang w:val="zh-CN"/>
        </w:rPr>
        <w:t>万元，占</w:t>
      </w:r>
      <w:r>
        <w:rPr>
          <w:rFonts w:ascii="仿宋_GB2312" w:hAnsi="宋体" w:eastAsia="仿宋_GB2312" w:cs="仿宋_GB2312"/>
          <w:color w:val="000000"/>
          <w:kern w:val="0"/>
          <w:sz w:val="32"/>
          <w:szCs w:val="32"/>
          <w:shd w:val="clear" w:color="auto" w:fill="FFFFFF"/>
          <w:lang w:val="zh-CN"/>
        </w:rPr>
        <w:t>99.80%</w:t>
      </w:r>
      <w:r>
        <w:rPr>
          <w:rFonts w:hint="eastAsia" w:ascii="仿宋_GB2312" w:hAnsi="宋体" w:eastAsia="仿宋_GB2312" w:cs="仿宋_GB2312"/>
          <w:color w:val="000000"/>
          <w:kern w:val="0"/>
          <w:sz w:val="32"/>
          <w:szCs w:val="32"/>
          <w:shd w:val="clear" w:color="auto" w:fill="FFFFFF"/>
          <w:lang w:val="zh-CN"/>
        </w:rPr>
        <w:t>；政府性基金预算财政拨款收入</w:t>
      </w:r>
      <w:r>
        <w:rPr>
          <w:rFonts w:ascii="仿宋_GB2312" w:hAnsi="宋体" w:eastAsia="仿宋_GB2312" w:cs="仿宋_GB2312"/>
          <w:color w:val="000000"/>
          <w:kern w:val="0"/>
          <w:sz w:val="32"/>
          <w:szCs w:val="32"/>
          <w:shd w:val="clear" w:color="auto" w:fill="FFFFFF"/>
          <w:lang w:val="zh-CN"/>
        </w:rPr>
        <w:t>14.61</w:t>
      </w:r>
      <w:r>
        <w:rPr>
          <w:rFonts w:hint="eastAsia" w:ascii="仿宋_GB2312" w:hAnsi="宋体" w:eastAsia="仿宋_GB2312" w:cs="仿宋_GB2312"/>
          <w:color w:val="000000"/>
          <w:kern w:val="0"/>
          <w:sz w:val="32"/>
          <w:szCs w:val="32"/>
          <w:shd w:val="clear" w:color="auto" w:fill="FFFFFF"/>
          <w:lang w:val="zh-CN"/>
        </w:rPr>
        <w:t>万元，占</w:t>
      </w:r>
      <w:r>
        <w:rPr>
          <w:rFonts w:ascii="仿宋_GB2312" w:hAnsi="宋体" w:eastAsia="仿宋_GB2312" w:cs="仿宋_GB2312"/>
          <w:color w:val="000000"/>
          <w:kern w:val="0"/>
          <w:sz w:val="32"/>
          <w:szCs w:val="32"/>
          <w:shd w:val="clear" w:color="auto" w:fill="FFFFFF"/>
          <w:lang w:val="zh-CN"/>
        </w:rPr>
        <w:t>0.20%</w:t>
      </w:r>
      <w:r>
        <w:rPr>
          <w:rFonts w:hint="eastAsia" w:ascii="仿宋_GB2312" w:hAnsi="宋体" w:eastAsia="仿宋_GB2312" w:cs="仿宋_GB2312"/>
          <w:color w:val="000000"/>
          <w:kern w:val="0"/>
          <w:sz w:val="32"/>
          <w:szCs w:val="32"/>
          <w:shd w:val="clear" w:color="auto" w:fill="FFFFFF"/>
          <w:lang w:val="zh-CN"/>
        </w:rPr>
        <w:t>；上级补助收入</w:t>
      </w:r>
      <w:r>
        <w:rPr>
          <w:rFonts w:ascii="仿宋_GB2312" w:hAnsi="宋体" w:eastAsia="仿宋_GB2312" w:cs="仿宋_GB2312"/>
          <w:color w:val="000000"/>
          <w:kern w:val="0"/>
          <w:sz w:val="32"/>
          <w:szCs w:val="32"/>
          <w:shd w:val="clear" w:color="auto" w:fill="FFFFFF"/>
          <w:lang w:val="zh-CN"/>
        </w:rPr>
        <w:t>0</w:t>
      </w:r>
      <w:r>
        <w:rPr>
          <w:rFonts w:hint="eastAsia" w:ascii="仿宋_GB2312" w:hAnsi="宋体" w:eastAsia="仿宋_GB2312" w:cs="仿宋_GB2312"/>
          <w:color w:val="000000"/>
          <w:kern w:val="0"/>
          <w:sz w:val="32"/>
          <w:szCs w:val="32"/>
          <w:shd w:val="clear" w:color="auto" w:fill="FFFFFF"/>
          <w:lang w:val="zh-CN"/>
        </w:rPr>
        <w:t>万元，占</w:t>
      </w:r>
      <w:r>
        <w:rPr>
          <w:rFonts w:ascii="仿宋_GB2312" w:hAnsi="宋体" w:eastAsia="仿宋_GB2312" w:cs="仿宋_GB2312"/>
          <w:color w:val="000000"/>
          <w:kern w:val="0"/>
          <w:sz w:val="32"/>
          <w:szCs w:val="32"/>
          <w:shd w:val="clear" w:color="auto" w:fill="FFFFFF"/>
          <w:lang w:val="zh-CN"/>
        </w:rPr>
        <w:t>0%</w:t>
      </w:r>
      <w:r>
        <w:rPr>
          <w:rFonts w:hint="eastAsia" w:ascii="仿宋_GB2312" w:hAnsi="宋体" w:eastAsia="仿宋_GB2312" w:cs="仿宋_GB2312"/>
          <w:color w:val="000000"/>
          <w:kern w:val="0"/>
          <w:sz w:val="32"/>
          <w:szCs w:val="32"/>
          <w:shd w:val="clear" w:color="auto" w:fill="FFFFFF"/>
          <w:lang w:val="zh-CN"/>
        </w:rPr>
        <w:t>；事业收入</w:t>
      </w:r>
      <w:r>
        <w:rPr>
          <w:rFonts w:ascii="仿宋_GB2312" w:hAnsi="宋体" w:eastAsia="仿宋_GB2312" w:cs="仿宋_GB2312"/>
          <w:color w:val="000000"/>
          <w:kern w:val="0"/>
          <w:sz w:val="32"/>
          <w:szCs w:val="32"/>
          <w:shd w:val="clear" w:color="auto" w:fill="FFFFFF"/>
          <w:lang w:val="zh-CN"/>
        </w:rPr>
        <w:t>0</w:t>
      </w:r>
      <w:r>
        <w:rPr>
          <w:rFonts w:hint="eastAsia" w:ascii="仿宋_GB2312" w:hAnsi="宋体" w:eastAsia="仿宋_GB2312" w:cs="仿宋_GB2312"/>
          <w:color w:val="000000"/>
          <w:kern w:val="0"/>
          <w:sz w:val="32"/>
          <w:szCs w:val="32"/>
          <w:shd w:val="clear" w:color="auto" w:fill="FFFFFF"/>
          <w:lang w:val="zh-CN"/>
        </w:rPr>
        <w:t>万元，占</w:t>
      </w:r>
      <w:r>
        <w:rPr>
          <w:rFonts w:ascii="仿宋_GB2312" w:hAnsi="宋体" w:eastAsia="仿宋_GB2312" w:cs="仿宋_GB2312"/>
          <w:color w:val="000000"/>
          <w:kern w:val="0"/>
          <w:sz w:val="32"/>
          <w:szCs w:val="32"/>
          <w:shd w:val="clear" w:color="auto" w:fill="FFFFFF"/>
          <w:lang w:val="zh-CN"/>
        </w:rPr>
        <w:t>0%</w:t>
      </w:r>
      <w:r>
        <w:rPr>
          <w:rFonts w:hint="eastAsia" w:ascii="仿宋_GB2312" w:hAnsi="宋体" w:eastAsia="仿宋_GB2312" w:cs="仿宋_GB2312"/>
          <w:color w:val="000000"/>
          <w:kern w:val="0"/>
          <w:sz w:val="32"/>
          <w:szCs w:val="32"/>
          <w:shd w:val="clear" w:color="auto" w:fill="FFFFFF"/>
          <w:lang w:val="zh-CN"/>
        </w:rPr>
        <w:t>；经营收入</w:t>
      </w:r>
      <w:r>
        <w:rPr>
          <w:rFonts w:ascii="仿宋_GB2312" w:hAnsi="宋体" w:eastAsia="仿宋_GB2312" w:cs="仿宋_GB2312"/>
          <w:color w:val="000000"/>
          <w:kern w:val="0"/>
          <w:sz w:val="32"/>
          <w:szCs w:val="32"/>
          <w:shd w:val="clear" w:color="auto" w:fill="FFFFFF"/>
          <w:lang w:val="zh-CN"/>
        </w:rPr>
        <w:t>0</w:t>
      </w:r>
      <w:r>
        <w:rPr>
          <w:rFonts w:hint="eastAsia" w:ascii="仿宋_GB2312" w:hAnsi="宋体" w:eastAsia="仿宋_GB2312" w:cs="仿宋_GB2312"/>
          <w:color w:val="000000"/>
          <w:kern w:val="0"/>
          <w:sz w:val="32"/>
          <w:szCs w:val="32"/>
          <w:shd w:val="clear" w:color="auto" w:fill="FFFFFF"/>
          <w:lang w:val="zh-CN"/>
        </w:rPr>
        <w:t>万元，占</w:t>
      </w:r>
      <w:r>
        <w:rPr>
          <w:rFonts w:ascii="仿宋_GB2312" w:hAnsi="宋体" w:eastAsia="仿宋_GB2312" w:cs="仿宋_GB2312"/>
          <w:color w:val="000000"/>
          <w:kern w:val="0"/>
          <w:sz w:val="32"/>
          <w:szCs w:val="32"/>
          <w:shd w:val="clear" w:color="auto" w:fill="FFFFFF"/>
          <w:lang w:val="zh-CN"/>
        </w:rPr>
        <w:t>0%</w:t>
      </w:r>
      <w:r>
        <w:rPr>
          <w:rFonts w:hint="eastAsia" w:ascii="仿宋_GB2312" w:hAnsi="宋体" w:eastAsia="仿宋_GB2312" w:cs="仿宋_GB2312"/>
          <w:color w:val="000000"/>
          <w:kern w:val="0"/>
          <w:sz w:val="32"/>
          <w:szCs w:val="32"/>
          <w:shd w:val="clear" w:color="auto" w:fill="FFFFFF"/>
          <w:lang w:val="zh-CN"/>
        </w:rPr>
        <w:t>；附属单位上缴收入</w:t>
      </w:r>
      <w:r>
        <w:rPr>
          <w:rFonts w:ascii="仿宋_GB2312" w:hAnsi="宋体" w:eastAsia="仿宋_GB2312" w:cs="仿宋_GB2312"/>
          <w:color w:val="000000"/>
          <w:kern w:val="0"/>
          <w:sz w:val="32"/>
          <w:szCs w:val="32"/>
          <w:shd w:val="clear" w:color="auto" w:fill="FFFFFF"/>
          <w:lang w:val="zh-CN"/>
        </w:rPr>
        <w:t>0</w:t>
      </w:r>
      <w:r>
        <w:rPr>
          <w:rFonts w:hint="eastAsia" w:ascii="仿宋_GB2312" w:hAnsi="宋体" w:eastAsia="仿宋_GB2312" w:cs="仿宋_GB2312"/>
          <w:color w:val="000000"/>
          <w:kern w:val="0"/>
          <w:sz w:val="32"/>
          <w:szCs w:val="32"/>
          <w:shd w:val="clear" w:color="auto" w:fill="FFFFFF"/>
          <w:lang w:val="zh-CN"/>
        </w:rPr>
        <w:t>万元，占</w:t>
      </w:r>
      <w:r>
        <w:rPr>
          <w:rFonts w:ascii="仿宋_GB2312" w:hAnsi="宋体" w:eastAsia="仿宋_GB2312" w:cs="仿宋_GB2312"/>
          <w:color w:val="000000"/>
          <w:kern w:val="0"/>
          <w:sz w:val="32"/>
          <w:szCs w:val="32"/>
          <w:shd w:val="clear" w:color="auto" w:fill="FFFFFF"/>
          <w:lang w:val="zh-CN"/>
        </w:rPr>
        <w:t>0%</w:t>
      </w:r>
      <w:r>
        <w:rPr>
          <w:rFonts w:hint="eastAsia" w:ascii="仿宋_GB2312" w:hAnsi="宋体" w:eastAsia="仿宋_GB2312" w:cs="仿宋_GB2312"/>
          <w:color w:val="000000"/>
          <w:kern w:val="0"/>
          <w:sz w:val="32"/>
          <w:szCs w:val="32"/>
          <w:shd w:val="clear" w:color="auto" w:fill="FFFFFF"/>
          <w:lang w:val="zh-CN"/>
        </w:rPr>
        <w:t>；其他收入</w:t>
      </w:r>
      <w:r>
        <w:rPr>
          <w:rFonts w:ascii="仿宋_GB2312" w:hAnsi="宋体" w:eastAsia="仿宋_GB2312" w:cs="仿宋_GB2312"/>
          <w:color w:val="000000"/>
          <w:kern w:val="0"/>
          <w:sz w:val="32"/>
          <w:szCs w:val="32"/>
          <w:shd w:val="clear" w:color="auto" w:fill="FFFFFF"/>
          <w:lang w:val="zh-CN"/>
        </w:rPr>
        <w:t>0</w:t>
      </w:r>
      <w:r>
        <w:rPr>
          <w:rFonts w:hint="eastAsia" w:ascii="仿宋_GB2312" w:hAnsi="宋体" w:eastAsia="仿宋_GB2312" w:cs="仿宋_GB2312"/>
          <w:color w:val="000000"/>
          <w:kern w:val="0"/>
          <w:sz w:val="32"/>
          <w:szCs w:val="32"/>
          <w:shd w:val="clear" w:color="auto" w:fill="FFFFFF"/>
          <w:lang w:val="zh-CN"/>
        </w:rPr>
        <w:t>万元，占</w:t>
      </w:r>
      <w:r>
        <w:rPr>
          <w:rFonts w:ascii="仿宋_GB2312" w:hAnsi="宋体" w:eastAsia="仿宋_GB2312" w:cs="仿宋_GB2312"/>
          <w:color w:val="000000"/>
          <w:kern w:val="0"/>
          <w:sz w:val="32"/>
          <w:szCs w:val="32"/>
          <w:shd w:val="clear" w:color="auto" w:fill="FFFFFF"/>
          <w:lang w:val="zh-CN"/>
        </w:rPr>
        <w:t>0%</w:t>
      </w:r>
      <w:r>
        <w:rPr>
          <w:rFonts w:hint="eastAsia" w:ascii="仿宋_GB2312" w:hAnsi="宋体" w:eastAsia="仿宋_GB2312" w:cs="仿宋_GB2312"/>
          <w:color w:val="000000"/>
          <w:kern w:val="0"/>
          <w:sz w:val="32"/>
          <w:szCs w:val="32"/>
          <w:shd w:val="clear" w:color="auto" w:fill="FFFFFF"/>
          <w:lang w:val="zh-CN"/>
        </w:rPr>
        <w:t>。</w:t>
      </w:r>
    </w:p>
    <w:p>
      <w:pPr>
        <w:widowControl/>
        <w:adjustRightInd w:val="0"/>
        <w:snapToGrid w:val="0"/>
        <w:spacing w:line="580" w:lineRule="exact"/>
        <w:ind w:firstLine="640" w:firstLineChars="200"/>
        <w:jc w:val="left"/>
        <w:rPr>
          <w:rFonts w:ascii="仿宋_GB2312" w:hAnsi="宋体" w:eastAsia="仿宋_GB2312"/>
          <w:color w:val="000000"/>
          <w:kern w:val="0"/>
          <w:sz w:val="32"/>
          <w:szCs w:val="32"/>
          <w:shd w:val="clear" w:color="auto" w:fill="FFFFFF"/>
          <w:lang w:val="zh-CN"/>
        </w:rPr>
      </w:pPr>
      <w:r>
        <w:rPr>
          <w:rFonts w:hint="eastAsia" w:ascii="仿宋_GB2312" w:hAnsi="宋体" w:eastAsia="仿宋_GB2312" w:cs="仿宋_GB2312"/>
          <w:color w:val="000000"/>
          <w:kern w:val="0"/>
          <w:sz w:val="32"/>
          <w:szCs w:val="32"/>
          <w:shd w:val="clear" w:color="auto" w:fill="FFFFFF"/>
          <w:lang w:val="zh-CN"/>
        </w:rPr>
        <w:t>（二）部门财政资金支出情况</w:t>
      </w:r>
    </w:p>
    <w:p>
      <w:pPr>
        <w:widowControl/>
        <w:adjustRightInd w:val="0"/>
        <w:snapToGrid w:val="0"/>
        <w:spacing w:line="580" w:lineRule="exact"/>
        <w:ind w:firstLine="640" w:firstLineChars="200"/>
        <w:jc w:val="left"/>
        <w:rPr>
          <w:rFonts w:ascii="仿宋_GB2312" w:hAnsi="宋体" w:eastAsia="仿宋_GB2312"/>
          <w:color w:val="000000"/>
          <w:kern w:val="0"/>
          <w:sz w:val="32"/>
          <w:szCs w:val="32"/>
          <w:shd w:val="clear" w:color="auto" w:fill="FFFFFF"/>
          <w:lang w:val="zh-CN"/>
        </w:rPr>
      </w:pPr>
      <w:r>
        <w:rPr>
          <w:rFonts w:ascii="仿宋_GB2312" w:hAnsi="宋体" w:eastAsia="仿宋_GB2312" w:cs="仿宋_GB2312"/>
          <w:color w:val="000000"/>
          <w:kern w:val="0"/>
          <w:sz w:val="32"/>
          <w:szCs w:val="32"/>
          <w:shd w:val="clear" w:color="auto" w:fill="FFFFFF"/>
          <w:lang w:val="zh-CN"/>
        </w:rPr>
        <w:t>2019</w:t>
      </w:r>
      <w:r>
        <w:rPr>
          <w:rFonts w:hint="eastAsia" w:ascii="仿宋_GB2312" w:hAnsi="宋体" w:eastAsia="仿宋_GB2312" w:cs="仿宋_GB2312"/>
          <w:color w:val="000000"/>
          <w:kern w:val="0"/>
          <w:sz w:val="32"/>
          <w:szCs w:val="32"/>
          <w:shd w:val="clear" w:color="auto" w:fill="FFFFFF"/>
          <w:lang w:val="zh-CN"/>
        </w:rPr>
        <w:t>年我局本年支出总计</w:t>
      </w:r>
      <w:r>
        <w:rPr>
          <w:rFonts w:ascii="仿宋_GB2312" w:hAnsi="宋体" w:eastAsia="仿宋_GB2312" w:cs="仿宋_GB2312"/>
          <w:color w:val="000000"/>
          <w:kern w:val="0"/>
          <w:sz w:val="32"/>
          <w:szCs w:val="32"/>
          <w:shd w:val="clear" w:color="auto" w:fill="FFFFFF"/>
          <w:lang w:val="zh-CN"/>
        </w:rPr>
        <w:t>7,582.89</w:t>
      </w:r>
      <w:r>
        <w:rPr>
          <w:rFonts w:hint="eastAsia" w:ascii="仿宋_GB2312" w:hAnsi="宋体" w:eastAsia="仿宋_GB2312" w:cs="仿宋_GB2312"/>
          <w:color w:val="000000"/>
          <w:kern w:val="0"/>
          <w:sz w:val="32"/>
          <w:szCs w:val="32"/>
          <w:shd w:val="clear" w:color="auto" w:fill="FFFFFF"/>
          <w:lang w:val="zh-CN"/>
        </w:rPr>
        <w:t>万元，其中本年支出</w:t>
      </w:r>
      <w:r>
        <w:rPr>
          <w:rFonts w:ascii="仿宋_GB2312" w:hAnsi="宋体" w:eastAsia="仿宋_GB2312" w:cs="仿宋_GB2312"/>
          <w:color w:val="000000"/>
          <w:kern w:val="0"/>
          <w:sz w:val="32"/>
          <w:szCs w:val="32"/>
          <w:shd w:val="clear" w:color="auto" w:fill="FFFFFF"/>
          <w:lang w:val="zh-CN"/>
        </w:rPr>
        <w:t>6,805.89</w:t>
      </w:r>
      <w:r>
        <w:rPr>
          <w:rFonts w:hint="eastAsia" w:ascii="仿宋_GB2312" w:hAnsi="宋体" w:eastAsia="仿宋_GB2312" w:cs="仿宋_GB2312"/>
          <w:color w:val="000000"/>
          <w:kern w:val="0"/>
          <w:sz w:val="32"/>
          <w:szCs w:val="32"/>
          <w:shd w:val="clear" w:color="auto" w:fill="FFFFFF"/>
          <w:lang w:val="zh-CN"/>
        </w:rPr>
        <w:t>万元，年末结转</w:t>
      </w:r>
      <w:r>
        <w:rPr>
          <w:rFonts w:ascii="仿宋_GB2312" w:hAnsi="宋体" w:eastAsia="仿宋_GB2312" w:cs="仿宋_GB2312"/>
          <w:color w:val="000000"/>
          <w:kern w:val="0"/>
          <w:sz w:val="32"/>
          <w:szCs w:val="32"/>
          <w:shd w:val="clear" w:color="auto" w:fill="FFFFFF"/>
          <w:lang w:val="zh-CN"/>
        </w:rPr>
        <w:t>777.00</w:t>
      </w:r>
      <w:r>
        <w:rPr>
          <w:rFonts w:hint="eastAsia" w:ascii="仿宋_GB2312" w:hAnsi="宋体" w:eastAsia="仿宋_GB2312" w:cs="仿宋_GB2312"/>
          <w:color w:val="000000"/>
          <w:kern w:val="0"/>
          <w:sz w:val="32"/>
          <w:szCs w:val="32"/>
          <w:shd w:val="clear" w:color="auto" w:fill="FFFFFF"/>
          <w:lang w:val="zh-CN"/>
        </w:rPr>
        <w:t>万元。其中：基本支出</w:t>
      </w:r>
      <w:r>
        <w:rPr>
          <w:rFonts w:ascii="仿宋_GB2312" w:hAnsi="宋体" w:eastAsia="仿宋_GB2312" w:cs="仿宋_GB2312"/>
          <w:color w:val="000000"/>
          <w:kern w:val="0"/>
          <w:sz w:val="32"/>
          <w:szCs w:val="32"/>
          <w:shd w:val="clear" w:color="auto" w:fill="FFFFFF"/>
          <w:lang w:val="zh-CN"/>
        </w:rPr>
        <w:t>4,787.3</w:t>
      </w:r>
      <w:r>
        <w:rPr>
          <w:rFonts w:hint="eastAsia" w:ascii="仿宋_GB2312" w:hAnsi="宋体" w:eastAsia="仿宋_GB2312" w:cs="仿宋_GB2312"/>
          <w:color w:val="000000"/>
          <w:kern w:val="0"/>
          <w:sz w:val="32"/>
          <w:szCs w:val="32"/>
          <w:shd w:val="clear" w:color="auto" w:fill="FFFFFF"/>
          <w:lang w:val="en-US" w:eastAsia="zh-CN"/>
        </w:rPr>
        <w:t>1</w:t>
      </w:r>
      <w:r>
        <w:rPr>
          <w:rFonts w:hint="eastAsia" w:ascii="仿宋_GB2312" w:hAnsi="宋体" w:eastAsia="仿宋_GB2312" w:cs="仿宋_GB2312"/>
          <w:color w:val="000000"/>
          <w:kern w:val="0"/>
          <w:sz w:val="32"/>
          <w:szCs w:val="32"/>
          <w:shd w:val="clear" w:color="auto" w:fill="FFFFFF"/>
          <w:lang w:val="zh-CN"/>
        </w:rPr>
        <w:t>万元，占</w:t>
      </w:r>
      <w:r>
        <w:rPr>
          <w:rFonts w:ascii="仿宋_GB2312" w:hAnsi="宋体" w:eastAsia="仿宋_GB2312" w:cs="仿宋_GB2312"/>
          <w:color w:val="000000"/>
          <w:kern w:val="0"/>
          <w:sz w:val="32"/>
          <w:szCs w:val="32"/>
          <w:shd w:val="clear" w:color="auto" w:fill="FFFFFF"/>
          <w:lang w:val="zh-CN"/>
        </w:rPr>
        <w:t>70.34%</w:t>
      </w:r>
      <w:r>
        <w:rPr>
          <w:rFonts w:hint="eastAsia" w:ascii="仿宋_GB2312" w:hAnsi="宋体" w:eastAsia="仿宋_GB2312" w:cs="仿宋_GB2312"/>
          <w:color w:val="000000"/>
          <w:kern w:val="0"/>
          <w:sz w:val="32"/>
          <w:szCs w:val="32"/>
          <w:shd w:val="clear" w:color="auto" w:fill="FFFFFF"/>
          <w:lang w:val="zh-CN"/>
        </w:rPr>
        <w:t>；项目支出</w:t>
      </w:r>
      <w:r>
        <w:rPr>
          <w:rFonts w:ascii="仿宋_GB2312" w:hAnsi="宋体" w:eastAsia="仿宋_GB2312" w:cs="仿宋_GB2312"/>
          <w:color w:val="000000"/>
          <w:kern w:val="0"/>
          <w:sz w:val="32"/>
          <w:szCs w:val="32"/>
          <w:shd w:val="clear" w:color="auto" w:fill="FFFFFF"/>
          <w:lang w:val="zh-CN"/>
        </w:rPr>
        <w:t>2,018.57</w:t>
      </w:r>
      <w:r>
        <w:rPr>
          <w:rFonts w:hint="eastAsia" w:ascii="仿宋_GB2312" w:hAnsi="宋体" w:eastAsia="仿宋_GB2312" w:cs="仿宋_GB2312"/>
          <w:color w:val="000000"/>
          <w:kern w:val="0"/>
          <w:sz w:val="32"/>
          <w:szCs w:val="32"/>
          <w:shd w:val="clear" w:color="auto" w:fill="FFFFFF"/>
          <w:lang w:val="zh-CN"/>
        </w:rPr>
        <w:t>万元，占</w:t>
      </w:r>
      <w:r>
        <w:rPr>
          <w:rFonts w:ascii="仿宋_GB2312" w:hAnsi="宋体" w:eastAsia="仿宋_GB2312" w:cs="仿宋_GB2312"/>
          <w:color w:val="000000"/>
          <w:kern w:val="0"/>
          <w:sz w:val="32"/>
          <w:szCs w:val="32"/>
          <w:shd w:val="clear" w:color="auto" w:fill="FFFFFF"/>
          <w:lang w:val="zh-CN"/>
        </w:rPr>
        <w:t>29.66%</w:t>
      </w:r>
      <w:r>
        <w:rPr>
          <w:rFonts w:hint="eastAsia" w:ascii="仿宋_GB2312" w:hAnsi="宋体" w:eastAsia="仿宋_GB2312" w:cs="仿宋_GB2312"/>
          <w:color w:val="000000"/>
          <w:kern w:val="0"/>
          <w:sz w:val="32"/>
          <w:szCs w:val="32"/>
          <w:shd w:val="clear" w:color="auto" w:fill="FFFFFF"/>
          <w:lang w:val="zh-CN"/>
        </w:rPr>
        <w:t>；上缴上级支出</w:t>
      </w:r>
      <w:r>
        <w:rPr>
          <w:rFonts w:ascii="仿宋_GB2312" w:hAnsi="宋体" w:eastAsia="仿宋_GB2312" w:cs="仿宋_GB2312"/>
          <w:color w:val="000000"/>
          <w:kern w:val="0"/>
          <w:sz w:val="32"/>
          <w:szCs w:val="32"/>
          <w:shd w:val="clear" w:color="auto" w:fill="FFFFFF"/>
          <w:lang w:val="zh-CN"/>
        </w:rPr>
        <w:t>0</w:t>
      </w:r>
      <w:r>
        <w:rPr>
          <w:rFonts w:hint="eastAsia" w:ascii="仿宋_GB2312" w:hAnsi="宋体" w:eastAsia="仿宋_GB2312" w:cs="仿宋_GB2312"/>
          <w:color w:val="000000"/>
          <w:kern w:val="0"/>
          <w:sz w:val="32"/>
          <w:szCs w:val="32"/>
          <w:shd w:val="clear" w:color="auto" w:fill="FFFFFF"/>
          <w:lang w:val="zh-CN"/>
        </w:rPr>
        <w:t>万元，占</w:t>
      </w:r>
      <w:r>
        <w:rPr>
          <w:rFonts w:ascii="仿宋_GB2312" w:hAnsi="宋体" w:eastAsia="仿宋_GB2312" w:cs="仿宋_GB2312"/>
          <w:color w:val="000000"/>
          <w:kern w:val="0"/>
          <w:sz w:val="32"/>
          <w:szCs w:val="32"/>
          <w:shd w:val="clear" w:color="auto" w:fill="FFFFFF"/>
          <w:lang w:val="zh-CN"/>
        </w:rPr>
        <w:t>0%</w:t>
      </w:r>
      <w:r>
        <w:rPr>
          <w:rFonts w:hint="eastAsia" w:ascii="仿宋_GB2312" w:hAnsi="宋体" w:eastAsia="仿宋_GB2312" w:cs="仿宋_GB2312"/>
          <w:color w:val="000000"/>
          <w:kern w:val="0"/>
          <w:sz w:val="32"/>
          <w:szCs w:val="32"/>
          <w:shd w:val="clear" w:color="auto" w:fill="FFFFFF"/>
          <w:lang w:val="zh-CN"/>
        </w:rPr>
        <w:t>；经营支出</w:t>
      </w:r>
      <w:r>
        <w:rPr>
          <w:rFonts w:ascii="仿宋_GB2312" w:hAnsi="宋体" w:eastAsia="仿宋_GB2312" w:cs="仿宋_GB2312"/>
          <w:color w:val="000000"/>
          <w:kern w:val="0"/>
          <w:sz w:val="32"/>
          <w:szCs w:val="32"/>
          <w:shd w:val="clear" w:color="auto" w:fill="FFFFFF"/>
          <w:lang w:val="zh-CN"/>
        </w:rPr>
        <w:t>0</w:t>
      </w:r>
      <w:r>
        <w:rPr>
          <w:rFonts w:hint="eastAsia" w:ascii="仿宋_GB2312" w:hAnsi="宋体" w:eastAsia="仿宋_GB2312" w:cs="仿宋_GB2312"/>
          <w:color w:val="000000"/>
          <w:kern w:val="0"/>
          <w:sz w:val="32"/>
          <w:szCs w:val="32"/>
          <w:shd w:val="clear" w:color="auto" w:fill="FFFFFF"/>
          <w:lang w:val="zh-CN"/>
        </w:rPr>
        <w:t>万元，占</w:t>
      </w:r>
      <w:r>
        <w:rPr>
          <w:rFonts w:ascii="仿宋_GB2312" w:hAnsi="宋体" w:eastAsia="仿宋_GB2312" w:cs="仿宋_GB2312"/>
          <w:color w:val="000000"/>
          <w:kern w:val="0"/>
          <w:sz w:val="32"/>
          <w:szCs w:val="32"/>
          <w:shd w:val="clear" w:color="auto" w:fill="FFFFFF"/>
          <w:lang w:val="zh-CN"/>
        </w:rPr>
        <w:t>0%</w:t>
      </w:r>
      <w:r>
        <w:rPr>
          <w:rFonts w:hint="eastAsia" w:ascii="仿宋_GB2312" w:hAnsi="宋体" w:eastAsia="仿宋_GB2312" w:cs="仿宋_GB2312"/>
          <w:color w:val="000000"/>
          <w:kern w:val="0"/>
          <w:sz w:val="32"/>
          <w:szCs w:val="32"/>
          <w:shd w:val="clear" w:color="auto" w:fill="FFFFFF"/>
          <w:lang w:val="zh-CN"/>
        </w:rPr>
        <w:t>；对附属单位补助支出</w:t>
      </w:r>
      <w:r>
        <w:rPr>
          <w:rFonts w:ascii="仿宋_GB2312" w:hAnsi="宋体" w:eastAsia="仿宋_GB2312" w:cs="仿宋_GB2312"/>
          <w:color w:val="000000"/>
          <w:kern w:val="0"/>
          <w:sz w:val="32"/>
          <w:szCs w:val="32"/>
          <w:shd w:val="clear" w:color="auto" w:fill="FFFFFF"/>
          <w:lang w:val="zh-CN"/>
        </w:rPr>
        <w:t>0</w:t>
      </w:r>
      <w:r>
        <w:rPr>
          <w:rFonts w:hint="eastAsia" w:ascii="仿宋_GB2312" w:hAnsi="宋体" w:eastAsia="仿宋_GB2312" w:cs="仿宋_GB2312"/>
          <w:color w:val="000000"/>
          <w:kern w:val="0"/>
          <w:sz w:val="32"/>
          <w:szCs w:val="32"/>
          <w:shd w:val="clear" w:color="auto" w:fill="FFFFFF"/>
          <w:lang w:val="zh-CN"/>
        </w:rPr>
        <w:t>万元，占</w:t>
      </w:r>
      <w:r>
        <w:rPr>
          <w:rFonts w:ascii="仿宋_GB2312" w:hAnsi="宋体" w:eastAsia="仿宋_GB2312" w:cs="仿宋_GB2312"/>
          <w:color w:val="000000"/>
          <w:kern w:val="0"/>
          <w:sz w:val="32"/>
          <w:szCs w:val="32"/>
          <w:shd w:val="clear" w:color="auto" w:fill="FFFFFF"/>
          <w:lang w:val="zh-CN"/>
        </w:rPr>
        <w:t>0%</w:t>
      </w:r>
      <w:r>
        <w:rPr>
          <w:rFonts w:hint="eastAsia" w:ascii="仿宋_GB2312" w:hAnsi="宋体" w:eastAsia="仿宋_GB2312" w:cs="仿宋_GB2312"/>
          <w:color w:val="000000"/>
          <w:kern w:val="0"/>
          <w:sz w:val="32"/>
          <w:szCs w:val="32"/>
          <w:shd w:val="clear" w:color="auto" w:fill="FFFFFF"/>
          <w:lang w:val="zh-CN"/>
        </w:rPr>
        <w:t>。</w:t>
      </w:r>
    </w:p>
    <w:p>
      <w:pPr>
        <w:widowControl/>
        <w:adjustRightInd w:val="0"/>
        <w:snapToGrid w:val="0"/>
        <w:spacing w:line="580" w:lineRule="exact"/>
        <w:ind w:firstLine="640" w:firstLineChars="200"/>
        <w:jc w:val="left"/>
        <w:rPr>
          <w:rFonts w:ascii="黑体" w:hAnsi="宋体" w:eastAsia="黑体"/>
          <w:color w:val="000000"/>
          <w:kern w:val="0"/>
          <w:sz w:val="32"/>
          <w:szCs w:val="32"/>
          <w:shd w:val="clear" w:color="auto" w:fill="FFFFFF"/>
        </w:rPr>
      </w:pPr>
      <w:r>
        <w:rPr>
          <w:rFonts w:hint="eastAsia" w:ascii="黑体" w:hAnsi="宋体" w:eastAsia="黑体" w:cs="黑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jc w:val="left"/>
        <w:rPr>
          <w:rFonts w:ascii="仿宋_GB2312" w:hAnsi="宋体" w:eastAsia="仿宋_GB2312"/>
          <w:color w:val="000000"/>
          <w:kern w:val="0"/>
          <w:sz w:val="32"/>
          <w:szCs w:val="32"/>
          <w:shd w:val="clear" w:color="auto" w:fill="FFFFFF"/>
          <w:lang w:val="zh-CN"/>
        </w:rPr>
      </w:pPr>
      <w:r>
        <w:rPr>
          <w:rFonts w:hint="eastAsia" w:ascii="仿宋_GB2312" w:hAnsi="宋体" w:eastAsia="仿宋_GB2312" w:cs="仿宋_GB2312"/>
          <w:color w:val="000000"/>
          <w:kern w:val="0"/>
          <w:sz w:val="32"/>
          <w:szCs w:val="32"/>
          <w:shd w:val="clear" w:color="auto" w:fill="FFFFFF"/>
          <w:lang w:val="zh-CN"/>
        </w:rPr>
        <w:t>（一）部门预算管理</w:t>
      </w:r>
    </w:p>
    <w:p>
      <w:pPr>
        <w:widowControl/>
        <w:adjustRightInd w:val="0"/>
        <w:snapToGrid w:val="0"/>
        <w:spacing w:line="580" w:lineRule="exact"/>
        <w:ind w:firstLine="640" w:firstLineChars="200"/>
        <w:jc w:val="left"/>
        <w:rPr>
          <w:rFonts w:ascii="仿宋_GB2312" w:hAnsi="宋体" w:eastAsia="仿宋_GB2312"/>
          <w:color w:val="000000"/>
          <w:kern w:val="0"/>
          <w:sz w:val="32"/>
          <w:szCs w:val="32"/>
          <w:shd w:val="clear" w:color="auto" w:fill="FFFFFF"/>
          <w:lang w:val="zh-CN"/>
        </w:rPr>
      </w:pPr>
      <w:r>
        <w:rPr>
          <w:rFonts w:hint="eastAsia" w:ascii="仿宋_GB2312" w:hAnsi="宋体" w:eastAsia="仿宋_GB2312" w:cs="仿宋_GB2312"/>
          <w:color w:val="000000"/>
          <w:kern w:val="0"/>
          <w:sz w:val="32"/>
          <w:szCs w:val="32"/>
          <w:shd w:val="clear" w:color="auto" w:fill="FFFFFF"/>
          <w:lang w:val="zh-CN"/>
        </w:rPr>
        <w:t>我局严格按照国家预、决算法律、法规及县财政部门的要求编制本局的预、决算，并按时按质报送。要求上报的绩效目标都按要求及时上报。</w:t>
      </w:r>
    </w:p>
    <w:p>
      <w:pPr>
        <w:widowControl/>
        <w:adjustRightInd w:val="0"/>
        <w:snapToGrid w:val="0"/>
        <w:spacing w:line="580" w:lineRule="exact"/>
        <w:ind w:firstLine="640" w:firstLineChars="200"/>
        <w:jc w:val="left"/>
        <w:rPr>
          <w:rFonts w:ascii="仿宋_GB2312" w:hAnsi="宋体" w:eastAsia="仿宋_GB2312"/>
          <w:color w:val="000000"/>
          <w:kern w:val="0"/>
          <w:sz w:val="32"/>
          <w:szCs w:val="32"/>
          <w:shd w:val="clear" w:color="auto" w:fill="FFFFFF"/>
          <w:lang w:val="zh-CN"/>
        </w:rPr>
      </w:pPr>
      <w:r>
        <w:rPr>
          <w:rFonts w:hint="eastAsia" w:ascii="仿宋_GB2312" w:hAnsi="宋体" w:eastAsia="仿宋_GB2312" w:cs="仿宋_GB2312"/>
          <w:color w:val="000000"/>
          <w:kern w:val="0"/>
          <w:sz w:val="32"/>
          <w:szCs w:val="32"/>
          <w:shd w:val="clear" w:color="auto" w:fill="FFFFFF"/>
          <w:lang w:val="zh-CN"/>
        </w:rPr>
        <w:t>（二）结果应用情况</w:t>
      </w:r>
    </w:p>
    <w:p>
      <w:pPr>
        <w:widowControl/>
        <w:adjustRightInd w:val="0"/>
        <w:snapToGrid w:val="0"/>
        <w:spacing w:line="580" w:lineRule="exact"/>
        <w:ind w:firstLine="640" w:firstLineChars="200"/>
        <w:jc w:val="left"/>
        <w:rPr>
          <w:rFonts w:ascii="仿宋_GB2312" w:hAnsi="仿宋" w:eastAsia="仿宋_GB2312"/>
          <w:kern w:val="0"/>
          <w:sz w:val="32"/>
          <w:szCs w:val="32"/>
        </w:rPr>
      </w:pPr>
      <w:r>
        <w:rPr>
          <w:rFonts w:hint="eastAsia" w:ascii="仿宋_GB2312" w:hAnsi="仿宋" w:eastAsia="仿宋_GB2312" w:cs="仿宋_GB2312"/>
          <w:kern w:val="0"/>
          <w:sz w:val="32"/>
          <w:szCs w:val="32"/>
        </w:rPr>
        <w:t>我局对部门预算绩效管理工作开展情况认真进行了自查自评。绩效评价自查开展覆盖重点支出，将评价结果作为预算安排的重要依据，参照项目年度预算执行情况、“三年滚动规划”执行情况统筹项目支出需求，保障重点支出，调整支出结构，优化财政资金配置，不断强化绩效理念，推动我局部门整体绩效管理水平不断提升。</w:t>
      </w:r>
    </w:p>
    <w:p>
      <w:pPr>
        <w:widowControl/>
        <w:adjustRightInd w:val="0"/>
        <w:snapToGrid w:val="0"/>
        <w:spacing w:line="580" w:lineRule="exact"/>
        <w:ind w:firstLine="640" w:firstLineChars="200"/>
        <w:jc w:val="left"/>
        <w:rPr>
          <w:rFonts w:ascii="黑体" w:hAnsi="宋体" w:eastAsia="黑体"/>
          <w:color w:val="000000"/>
          <w:kern w:val="0"/>
          <w:sz w:val="32"/>
          <w:szCs w:val="32"/>
          <w:shd w:val="clear" w:color="auto" w:fill="FFFFFF"/>
        </w:rPr>
      </w:pPr>
      <w:r>
        <w:rPr>
          <w:rFonts w:hint="eastAsia" w:ascii="黑体" w:hAnsi="宋体" w:eastAsia="黑体" w:cs="黑体"/>
          <w:color w:val="000000"/>
          <w:kern w:val="0"/>
          <w:sz w:val="32"/>
          <w:szCs w:val="32"/>
          <w:shd w:val="clear" w:color="auto" w:fill="FFFFFF"/>
        </w:rPr>
        <w:t>四、评价结论及建议</w:t>
      </w:r>
    </w:p>
    <w:p>
      <w:pPr>
        <w:spacing w:line="576" w:lineRule="exact"/>
        <w:ind w:firstLine="640" w:firstLineChars="200"/>
        <w:rPr>
          <w:rFonts w:ascii="仿宋_GB2312" w:hAnsi="宋体" w:eastAsia="仿宋_GB2312"/>
          <w:color w:val="000000"/>
          <w:kern w:val="0"/>
          <w:sz w:val="32"/>
          <w:szCs w:val="32"/>
          <w:shd w:val="clear" w:color="auto" w:fill="FFFFFF"/>
          <w:lang w:val="zh-CN"/>
        </w:rPr>
      </w:pPr>
      <w:r>
        <w:rPr>
          <w:rFonts w:hint="eastAsia" w:ascii="仿宋_GB2312" w:hAnsi="宋体" w:eastAsia="仿宋_GB2312" w:cs="仿宋_GB2312"/>
          <w:color w:val="000000"/>
          <w:kern w:val="0"/>
          <w:sz w:val="32"/>
          <w:szCs w:val="32"/>
          <w:shd w:val="clear" w:color="auto" w:fill="FFFFFF"/>
          <w:lang w:val="zh-CN"/>
        </w:rPr>
        <w:t>（一）评价结论</w:t>
      </w:r>
    </w:p>
    <w:p>
      <w:pPr>
        <w:widowControl/>
        <w:adjustRightInd w:val="0"/>
        <w:snapToGrid w:val="0"/>
        <w:spacing w:line="580" w:lineRule="exact"/>
        <w:ind w:firstLine="640" w:firstLineChars="200"/>
        <w:jc w:val="left"/>
        <w:rPr>
          <w:rFonts w:ascii="仿宋_GB2312" w:hAnsi="仿宋" w:eastAsia="仿宋_GB2312"/>
          <w:kern w:val="0"/>
          <w:sz w:val="32"/>
          <w:szCs w:val="32"/>
        </w:rPr>
      </w:pPr>
      <w:r>
        <w:rPr>
          <w:rFonts w:hint="eastAsia" w:ascii="仿宋_GB2312" w:hAnsi="仿宋" w:eastAsia="仿宋_GB2312" w:cs="仿宋_GB2312"/>
          <w:kern w:val="0"/>
          <w:sz w:val="32"/>
          <w:szCs w:val="32"/>
        </w:rPr>
        <w:t>根据我局专班对我局整体支出情况的自查和自评，结论为：茂县公安局整体支出情况合法、合规，由于严格执行法律、政策、科学分配、有效使用、严密管理，使各项资金基本做到服从全局、科学分配、有效使用、严密管理，资金分配侧重服务基层、倾斜一线，有力地促进了我县各项公安任务的顺利完成和各项目标的实现，整体支出情况良好，自评得分</w:t>
      </w:r>
      <w:r>
        <w:rPr>
          <w:rFonts w:ascii="仿宋_GB2312" w:hAnsi="仿宋" w:eastAsia="仿宋_GB2312" w:cs="仿宋_GB2312"/>
          <w:kern w:val="0"/>
          <w:sz w:val="32"/>
          <w:szCs w:val="32"/>
        </w:rPr>
        <w:t>90</w:t>
      </w:r>
      <w:r>
        <w:rPr>
          <w:rFonts w:hint="eastAsia" w:ascii="仿宋_GB2312" w:hAnsi="仿宋" w:eastAsia="仿宋_GB2312" w:cs="仿宋_GB2312"/>
          <w:kern w:val="0"/>
          <w:sz w:val="32"/>
          <w:szCs w:val="32"/>
        </w:rPr>
        <w:t>分。</w:t>
      </w:r>
    </w:p>
    <w:p>
      <w:pPr>
        <w:spacing w:line="576" w:lineRule="exact"/>
        <w:ind w:firstLine="640" w:firstLineChars="200"/>
        <w:rPr>
          <w:rFonts w:ascii="仿宋_GB2312" w:hAnsi="宋体" w:eastAsia="仿宋_GB2312"/>
          <w:color w:val="000000"/>
          <w:kern w:val="0"/>
          <w:sz w:val="32"/>
          <w:szCs w:val="32"/>
          <w:shd w:val="clear" w:color="auto" w:fill="FFFFFF"/>
          <w:lang w:val="zh-CN"/>
        </w:rPr>
      </w:pPr>
      <w:r>
        <w:rPr>
          <w:rFonts w:hint="eastAsia" w:ascii="仿宋_GB2312" w:hAnsi="宋体" w:eastAsia="仿宋_GB2312" w:cs="仿宋_GB2312"/>
          <w:color w:val="000000"/>
          <w:kern w:val="0"/>
          <w:sz w:val="32"/>
          <w:szCs w:val="32"/>
          <w:shd w:val="clear" w:color="auto" w:fill="FFFFFF"/>
          <w:lang w:val="zh-CN"/>
        </w:rPr>
        <w:t>（二）存在问题</w:t>
      </w:r>
    </w:p>
    <w:p>
      <w:pPr>
        <w:widowControl/>
        <w:adjustRightInd w:val="0"/>
        <w:snapToGrid w:val="0"/>
        <w:spacing w:line="580" w:lineRule="exact"/>
        <w:ind w:firstLine="640" w:firstLineChars="200"/>
        <w:jc w:val="left"/>
        <w:rPr>
          <w:rFonts w:ascii="仿宋_GB2312" w:hAnsi="仿宋" w:eastAsia="仿宋_GB2312"/>
          <w:kern w:val="0"/>
          <w:sz w:val="32"/>
          <w:szCs w:val="32"/>
        </w:rPr>
      </w:pPr>
      <w:r>
        <w:rPr>
          <w:rFonts w:hint="eastAsia" w:ascii="仿宋_GB2312" w:hAnsi="仿宋" w:eastAsia="仿宋_GB2312" w:cs="仿宋_GB2312"/>
          <w:kern w:val="0"/>
          <w:sz w:val="32"/>
          <w:szCs w:val="32"/>
        </w:rPr>
        <w:t>由于对支出绩效评价工作的重要性还认识不够，因此对绩效评价工作的重视度还不够，尤其对下属各所队室的支出绩效评价工作较差。</w:t>
      </w:r>
    </w:p>
    <w:p>
      <w:pPr>
        <w:widowControl/>
        <w:adjustRightInd w:val="0"/>
        <w:snapToGrid w:val="0"/>
        <w:spacing w:line="580" w:lineRule="exact"/>
        <w:ind w:firstLine="640" w:firstLineChars="200"/>
        <w:jc w:val="left"/>
        <w:rPr>
          <w:rFonts w:ascii="仿宋_GB2312" w:hAnsi="宋体" w:eastAsia="仿宋_GB2312"/>
          <w:color w:val="000000"/>
          <w:kern w:val="0"/>
          <w:sz w:val="32"/>
          <w:szCs w:val="32"/>
          <w:shd w:val="clear" w:color="auto" w:fill="FFFFFF"/>
          <w:lang w:val="zh-CN"/>
        </w:rPr>
      </w:pPr>
      <w:r>
        <w:rPr>
          <w:rFonts w:hint="eastAsia" w:ascii="仿宋_GB2312" w:hAnsi="宋体" w:eastAsia="仿宋_GB2312" w:cs="仿宋_GB2312"/>
          <w:color w:val="000000"/>
          <w:kern w:val="0"/>
          <w:sz w:val="32"/>
          <w:szCs w:val="32"/>
          <w:shd w:val="clear" w:color="auto" w:fill="FFFFFF"/>
          <w:lang w:val="zh-CN"/>
        </w:rPr>
        <w:t>（三）改进建议</w:t>
      </w:r>
    </w:p>
    <w:p>
      <w:pPr>
        <w:spacing w:line="576" w:lineRule="exact"/>
        <w:ind w:firstLine="640" w:firstLineChars="200"/>
        <w:rPr>
          <w:rFonts w:ascii="仿宋_GB2312" w:hAnsi="仿宋" w:eastAsia="仿宋_GB2312"/>
          <w:sz w:val="32"/>
          <w:szCs w:val="32"/>
        </w:rPr>
      </w:pPr>
      <w:r>
        <w:rPr>
          <w:rFonts w:ascii="仿宋_GB2312" w:hAnsi="仿宋" w:eastAsia="仿宋_GB2312" w:cs="仿宋_GB2312"/>
          <w:sz w:val="32"/>
          <w:szCs w:val="32"/>
        </w:rPr>
        <w:t>1.</w:t>
      </w:r>
      <w:r>
        <w:rPr>
          <w:rFonts w:hint="eastAsia" w:ascii="仿宋_GB2312" w:hAnsi="仿宋" w:eastAsia="仿宋_GB2312" w:cs="仿宋_GB2312"/>
          <w:sz w:val="32"/>
          <w:szCs w:val="32"/>
        </w:rPr>
        <w:t>县业务主管部门多进行业务指导和培训；</w:t>
      </w:r>
    </w:p>
    <w:p>
      <w:pPr>
        <w:spacing w:line="576" w:lineRule="exact"/>
        <w:ind w:firstLine="640" w:firstLineChars="200"/>
        <w:rPr>
          <w:rFonts w:ascii="仿宋_GB2312" w:hAnsi="仿宋" w:eastAsia="仿宋_GB2312"/>
          <w:sz w:val="32"/>
          <w:szCs w:val="32"/>
        </w:rPr>
      </w:pPr>
      <w:r>
        <w:rPr>
          <w:rFonts w:ascii="仿宋_GB2312" w:hAnsi="仿宋" w:eastAsia="仿宋_GB2312" w:cs="仿宋_GB2312"/>
          <w:sz w:val="32"/>
          <w:szCs w:val="32"/>
        </w:rPr>
        <w:t>2.</w:t>
      </w:r>
      <w:r>
        <w:rPr>
          <w:rFonts w:hint="eastAsia" w:ascii="仿宋_GB2312" w:hAnsi="仿宋" w:eastAsia="仿宋_GB2312" w:cs="仿宋_GB2312"/>
          <w:sz w:val="32"/>
          <w:szCs w:val="32"/>
        </w:rPr>
        <w:t>本局党委对该项工作进一步提高认识、加强领导，尤其需强化对所属所、队、室支出情况的绩效评价，进一步提高资金使用效率。</w:t>
      </w:r>
    </w:p>
    <w:p>
      <w:pPr>
        <w:spacing w:line="580" w:lineRule="exact"/>
        <w:ind w:firstLine="640" w:firstLineChars="200"/>
        <w:rPr>
          <w:rFonts w:ascii="仿宋_GB2312" w:hAnsi="仿宋_GB2312" w:eastAsia="仿宋_GB2312"/>
          <w:sz w:val="32"/>
          <w:szCs w:val="32"/>
        </w:rPr>
      </w:pPr>
    </w:p>
    <w:p>
      <w:pPr>
        <w:spacing w:line="580" w:lineRule="exact"/>
        <w:ind w:firstLine="640" w:firstLineChars="200"/>
        <w:rPr>
          <w:rFonts w:ascii="仿宋_GB2312" w:hAnsi="仿宋_GB2312" w:eastAsia="仿宋_GB2312"/>
          <w:sz w:val="32"/>
          <w:szCs w:val="32"/>
        </w:rPr>
      </w:pPr>
    </w:p>
    <w:p>
      <w:pPr>
        <w:spacing w:line="580" w:lineRule="exact"/>
        <w:ind w:firstLine="640"/>
        <w:rPr>
          <w:rFonts w:ascii="仿宋_GB2312" w:hAnsi="仿宋_GB2312" w:eastAsia="仿宋_GB2312"/>
          <w:sz w:val="32"/>
          <w:szCs w:val="32"/>
        </w:rPr>
      </w:pPr>
    </w:p>
    <w:p>
      <w:pPr>
        <w:spacing w:line="580" w:lineRule="exact"/>
        <w:ind w:firstLine="640"/>
        <w:rPr>
          <w:rFonts w:ascii="仿宋_GB2312" w:hAnsi="仿宋_GB2312" w:eastAsia="仿宋_GB2312"/>
          <w:sz w:val="32"/>
          <w:szCs w:val="32"/>
        </w:rPr>
      </w:pPr>
    </w:p>
    <w:p>
      <w:pPr>
        <w:widowControl/>
        <w:jc w:val="left"/>
        <w:rPr>
          <w:rStyle w:val="16"/>
          <w:rFonts w:ascii="黑体" w:hAnsi="黑体" w:eastAsia="黑体"/>
          <w:b w:val="0"/>
          <w:bCs w:val="0"/>
        </w:rPr>
      </w:pPr>
    </w:p>
    <w:p>
      <w:pPr>
        <w:widowControl/>
        <w:jc w:val="left"/>
        <w:rPr>
          <w:rStyle w:val="16"/>
          <w:rFonts w:ascii="黑体" w:hAnsi="黑体" w:eastAsia="黑体"/>
          <w:b w:val="0"/>
          <w:bCs w:val="0"/>
        </w:rPr>
      </w:pPr>
      <w:r>
        <w:rPr>
          <w:rStyle w:val="16"/>
          <w:rFonts w:ascii="黑体" w:hAnsi="黑体" w:eastAsia="黑体"/>
          <w:b w:val="0"/>
          <w:bCs w:val="0"/>
        </w:rPr>
        <w:br w:type="page"/>
      </w:r>
    </w:p>
    <w:p>
      <w:pPr>
        <w:spacing w:line="600" w:lineRule="exact"/>
        <w:jc w:val="center"/>
        <w:outlineLvl w:val="0"/>
        <w:rPr>
          <w:rStyle w:val="16"/>
          <w:rFonts w:ascii="黑体" w:hAnsi="黑体" w:eastAsia="黑体"/>
          <w:b w:val="0"/>
          <w:bCs w:val="0"/>
        </w:rPr>
      </w:pPr>
    </w:p>
    <w:p>
      <w:pPr>
        <w:spacing w:line="600" w:lineRule="exact"/>
        <w:jc w:val="center"/>
        <w:outlineLvl w:val="0"/>
        <w:rPr>
          <w:rStyle w:val="16"/>
          <w:rFonts w:ascii="黑体" w:hAnsi="黑体" w:eastAsia="黑体"/>
          <w:b w:val="0"/>
          <w:bCs w:val="0"/>
        </w:rPr>
      </w:pPr>
      <w:bookmarkStart w:id="60" w:name="_Toc15396618"/>
      <w:r>
        <w:rPr>
          <w:rFonts w:hint="eastAsia" w:ascii="黑体" w:hAnsi="黑体" w:eastAsia="黑体" w:cs="黑体"/>
          <w:color w:val="000000"/>
          <w:sz w:val="44"/>
          <w:szCs w:val="44"/>
        </w:rPr>
        <w:t>第</w:t>
      </w:r>
      <w:r>
        <w:rPr>
          <w:rStyle w:val="16"/>
          <w:rFonts w:hint="eastAsia" w:ascii="黑体" w:hAnsi="黑体" w:eastAsia="黑体" w:cs="黑体"/>
          <w:b w:val="0"/>
          <w:bCs w:val="0"/>
        </w:rPr>
        <w:t>五部分附表</w:t>
      </w:r>
      <w:bookmarkEnd w:id="58"/>
      <w:bookmarkEnd w:id="60"/>
    </w:p>
    <w:p>
      <w:pPr>
        <w:spacing w:line="600" w:lineRule="exact"/>
        <w:jc w:val="center"/>
        <w:outlineLvl w:val="0"/>
        <w:rPr>
          <w:rFonts w:ascii="仿宋" w:hAnsi="仿宋" w:eastAsia="仿宋"/>
          <w:b/>
          <w:bCs/>
          <w:color w:val="000000"/>
          <w:sz w:val="44"/>
          <w:szCs w:val="44"/>
        </w:rPr>
      </w:pPr>
    </w:p>
    <w:p>
      <w:pPr>
        <w:pStyle w:val="3"/>
        <w:rPr>
          <w:rFonts w:ascii="仿宋_GB2312" w:hAnsi="仿宋" w:eastAsia="仿宋_GB2312" w:cs="Times New Roman"/>
          <w:color w:val="000000"/>
        </w:rPr>
      </w:pPr>
      <w:bookmarkStart w:id="61" w:name="_Toc15396619"/>
      <w:r>
        <w:rPr>
          <w:rFonts w:hint="eastAsia" w:ascii="仿宋_GB2312" w:hAnsi="仿宋" w:eastAsia="仿宋_GB2312" w:cs="仿宋_GB2312"/>
          <w:b w:val="0"/>
          <w:bCs w:val="0"/>
          <w:color w:val="000000"/>
        </w:rPr>
        <w:t>一、收</w:t>
      </w:r>
      <w:r>
        <w:rPr>
          <w:rStyle w:val="17"/>
          <w:rFonts w:hint="eastAsia" w:ascii="仿宋_GB2312" w:hAnsi="仿宋" w:eastAsia="仿宋_GB2312" w:cs="仿宋_GB2312"/>
          <w:b w:val="0"/>
          <w:bCs w:val="0"/>
        </w:rPr>
        <w:t>入支出决算总表</w:t>
      </w:r>
      <w:bookmarkEnd w:id="61"/>
    </w:p>
    <w:p>
      <w:pPr>
        <w:pStyle w:val="3"/>
        <w:rPr>
          <w:rFonts w:ascii="仿宋_GB2312" w:hAnsi="仿宋" w:eastAsia="仿宋_GB2312" w:cs="Times New Roman"/>
          <w:color w:val="000000"/>
        </w:rPr>
      </w:pPr>
      <w:bookmarkStart w:id="62" w:name="_Toc15396620"/>
      <w:r>
        <w:rPr>
          <w:rFonts w:hint="eastAsia" w:ascii="仿宋_GB2312" w:hAnsi="仿宋" w:eastAsia="仿宋_GB2312" w:cs="仿宋_GB2312"/>
          <w:b w:val="0"/>
          <w:bCs w:val="0"/>
          <w:color w:val="000000"/>
        </w:rPr>
        <w:t>二、收</w:t>
      </w:r>
      <w:r>
        <w:rPr>
          <w:rStyle w:val="17"/>
          <w:rFonts w:hint="eastAsia" w:ascii="仿宋_GB2312" w:hAnsi="仿宋" w:eastAsia="仿宋_GB2312" w:cs="仿宋_GB2312"/>
          <w:b w:val="0"/>
          <w:bCs w:val="0"/>
        </w:rPr>
        <w:t>入决算表</w:t>
      </w:r>
      <w:bookmarkEnd w:id="62"/>
    </w:p>
    <w:p>
      <w:pPr>
        <w:pStyle w:val="3"/>
        <w:rPr>
          <w:rFonts w:ascii="仿宋_GB2312" w:hAnsi="仿宋" w:eastAsia="仿宋_GB2312" w:cs="Times New Roman"/>
          <w:color w:val="000000"/>
        </w:rPr>
      </w:pPr>
      <w:bookmarkStart w:id="63" w:name="_Toc15396621"/>
      <w:r>
        <w:rPr>
          <w:rStyle w:val="17"/>
          <w:rFonts w:hint="eastAsia" w:ascii="仿宋_GB2312" w:hAnsi="仿宋" w:eastAsia="仿宋_GB2312" w:cs="仿宋_GB2312"/>
          <w:b w:val="0"/>
          <w:bCs w:val="0"/>
        </w:rPr>
        <w:t>三、</w:t>
      </w:r>
      <w:r>
        <w:rPr>
          <w:rFonts w:hint="eastAsia" w:ascii="仿宋_GB2312" w:hAnsi="仿宋" w:eastAsia="仿宋_GB2312" w:cs="仿宋_GB2312"/>
          <w:b w:val="0"/>
          <w:bCs w:val="0"/>
          <w:color w:val="000000"/>
        </w:rPr>
        <w:t>支</w:t>
      </w:r>
      <w:r>
        <w:rPr>
          <w:rStyle w:val="17"/>
          <w:rFonts w:hint="eastAsia" w:ascii="仿宋_GB2312" w:hAnsi="仿宋" w:eastAsia="仿宋_GB2312" w:cs="仿宋_GB2312"/>
          <w:b w:val="0"/>
          <w:bCs w:val="0"/>
        </w:rPr>
        <w:t>出决算表</w:t>
      </w:r>
      <w:bookmarkEnd w:id="63"/>
    </w:p>
    <w:p>
      <w:pPr>
        <w:pStyle w:val="3"/>
        <w:rPr>
          <w:rFonts w:ascii="仿宋_GB2312" w:hAnsi="仿宋" w:eastAsia="仿宋_GB2312" w:cs="Times New Roman"/>
          <w:b w:val="0"/>
          <w:bCs w:val="0"/>
          <w:color w:val="000000"/>
        </w:rPr>
      </w:pPr>
      <w:bookmarkStart w:id="64" w:name="_Toc15396622"/>
      <w:r>
        <w:rPr>
          <w:rStyle w:val="17"/>
          <w:rFonts w:hint="eastAsia" w:ascii="仿宋_GB2312" w:hAnsi="仿宋" w:eastAsia="仿宋_GB2312" w:cs="仿宋_GB2312"/>
          <w:b w:val="0"/>
          <w:bCs w:val="0"/>
        </w:rPr>
        <w:t>四、</w:t>
      </w:r>
      <w:r>
        <w:rPr>
          <w:rFonts w:hint="eastAsia" w:ascii="仿宋_GB2312" w:hAnsi="仿宋" w:eastAsia="仿宋_GB2312" w:cs="仿宋_GB2312"/>
          <w:b w:val="0"/>
          <w:bCs w:val="0"/>
          <w:color w:val="000000"/>
        </w:rPr>
        <w:t>财</w:t>
      </w:r>
      <w:r>
        <w:rPr>
          <w:rStyle w:val="17"/>
          <w:rFonts w:hint="eastAsia" w:ascii="仿宋_GB2312" w:hAnsi="仿宋" w:eastAsia="仿宋_GB2312" w:cs="仿宋_GB2312"/>
          <w:b w:val="0"/>
          <w:bCs w:val="0"/>
        </w:rPr>
        <w:t>政拨款收入支出决算总表</w:t>
      </w:r>
      <w:bookmarkEnd w:id="64"/>
    </w:p>
    <w:p>
      <w:pPr>
        <w:pStyle w:val="3"/>
        <w:rPr>
          <w:rStyle w:val="17"/>
          <w:rFonts w:ascii="仿宋_GB2312" w:hAnsi="仿宋" w:eastAsia="仿宋_GB2312" w:cs="Times New Roman"/>
          <w:b w:val="0"/>
          <w:bCs w:val="0"/>
        </w:rPr>
      </w:pPr>
      <w:bookmarkStart w:id="65" w:name="_Toc15396623"/>
      <w:r>
        <w:rPr>
          <w:rStyle w:val="17"/>
          <w:rFonts w:hint="eastAsia" w:ascii="仿宋_GB2312" w:hAnsi="仿宋" w:eastAsia="仿宋_GB2312" w:cs="仿宋_GB2312"/>
          <w:b w:val="0"/>
          <w:bCs w:val="0"/>
        </w:rPr>
        <w:t>五、</w:t>
      </w:r>
      <w:r>
        <w:rPr>
          <w:rFonts w:hint="eastAsia" w:ascii="仿宋_GB2312" w:hAnsi="仿宋" w:eastAsia="仿宋_GB2312" w:cs="仿宋_GB2312"/>
          <w:b w:val="0"/>
          <w:bCs w:val="0"/>
          <w:color w:val="000000"/>
        </w:rPr>
        <w:t>财</w:t>
      </w:r>
      <w:r>
        <w:rPr>
          <w:rStyle w:val="17"/>
          <w:rFonts w:hint="eastAsia" w:ascii="仿宋_GB2312" w:hAnsi="仿宋" w:eastAsia="仿宋_GB2312" w:cs="仿宋_GB2312"/>
          <w:b w:val="0"/>
          <w:bCs w:val="0"/>
        </w:rPr>
        <w:t>政拨款支出决算明细表</w:t>
      </w:r>
      <w:bookmarkEnd w:id="65"/>
      <w:bookmarkStart w:id="66" w:name="_Toc15396624"/>
    </w:p>
    <w:p>
      <w:pPr>
        <w:pStyle w:val="3"/>
        <w:rPr>
          <w:rFonts w:ascii="仿宋_GB2312" w:hAnsi="仿宋" w:eastAsia="仿宋_GB2312" w:cs="Times New Roman"/>
          <w:color w:val="000000"/>
        </w:rPr>
      </w:pPr>
      <w:r>
        <w:rPr>
          <w:rStyle w:val="17"/>
          <w:rFonts w:hint="eastAsia" w:ascii="仿宋_GB2312" w:hAnsi="仿宋" w:eastAsia="仿宋_GB2312" w:cs="仿宋_GB2312"/>
          <w:b w:val="0"/>
          <w:bCs w:val="0"/>
        </w:rPr>
        <w:t>六、</w:t>
      </w:r>
      <w:r>
        <w:rPr>
          <w:rFonts w:hint="eastAsia" w:ascii="仿宋_GB2312" w:hAnsi="仿宋" w:eastAsia="仿宋_GB2312" w:cs="仿宋_GB2312"/>
          <w:b w:val="0"/>
          <w:bCs w:val="0"/>
          <w:color w:val="000000"/>
        </w:rPr>
        <w:t>一</w:t>
      </w:r>
      <w:r>
        <w:rPr>
          <w:rStyle w:val="17"/>
          <w:rFonts w:hint="eastAsia" w:ascii="仿宋_GB2312" w:hAnsi="仿宋" w:eastAsia="仿宋_GB2312" w:cs="仿宋_GB2312"/>
          <w:b w:val="0"/>
          <w:bCs w:val="0"/>
        </w:rPr>
        <w:t>般公共预算财政拨款支出决算表</w:t>
      </w:r>
      <w:bookmarkEnd w:id="66"/>
    </w:p>
    <w:p>
      <w:pPr>
        <w:pStyle w:val="3"/>
        <w:rPr>
          <w:rFonts w:ascii="仿宋_GB2312" w:hAnsi="仿宋" w:eastAsia="仿宋_GB2312" w:cs="Times New Roman"/>
          <w:color w:val="000000"/>
        </w:rPr>
      </w:pPr>
      <w:bookmarkStart w:id="67" w:name="_Toc15396625"/>
      <w:r>
        <w:rPr>
          <w:rStyle w:val="17"/>
          <w:rFonts w:hint="eastAsia" w:ascii="仿宋_GB2312" w:hAnsi="仿宋" w:eastAsia="仿宋_GB2312" w:cs="仿宋_GB2312"/>
          <w:b w:val="0"/>
          <w:bCs w:val="0"/>
        </w:rPr>
        <w:t>七、</w:t>
      </w:r>
      <w:r>
        <w:rPr>
          <w:rFonts w:hint="eastAsia" w:ascii="仿宋_GB2312" w:hAnsi="仿宋" w:eastAsia="仿宋_GB2312" w:cs="仿宋_GB2312"/>
          <w:b w:val="0"/>
          <w:bCs w:val="0"/>
          <w:color w:val="000000"/>
        </w:rPr>
        <w:t>一</w:t>
      </w:r>
      <w:r>
        <w:rPr>
          <w:rStyle w:val="17"/>
          <w:rFonts w:hint="eastAsia" w:ascii="仿宋_GB2312" w:hAnsi="仿宋" w:eastAsia="仿宋_GB2312" w:cs="仿宋_GB2312"/>
          <w:b w:val="0"/>
          <w:bCs w:val="0"/>
        </w:rPr>
        <w:t>般公共预算财政拨款支出决算明细表</w:t>
      </w:r>
      <w:bookmarkEnd w:id="67"/>
    </w:p>
    <w:p>
      <w:pPr>
        <w:pStyle w:val="3"/>
        <w:rPr>
          <w:rFonts w:ascii="仿宋_GB2312" w:hAnsi="仿宋" w:eastAsia="仿宋_GB2312" w:cs="Times New Roman"/>
          <w:color w:val="000000"/>
        </w:rPr>
      </w:pPr>
      <w:bookmarkStart w:id="68" w:name="_Toc15396626"/>
      <w:r>
        <w:rPr>
          <w:rStyle w:val="17"/>
          <w:rFonts w:hint="eastAsia" w:ascii="仿宋_GB2312" w:hAnsi="仿宋" w:eastAsia="仿宋_GB2312" w:cs="仿宋_GB2312"/>
          <w:b w:val="0"/>
          <w:bCs w:val="0"/>
        </w:rPr>
        <w:t>八、</w:t>
      </w:r>
      <w:r>
        <w:rPr>
          <w:rFonts w:hint="eastAsia" w:ascii="仿宋_GB2312" w:hAnsi="仿宋" w:eastAsia="仿宋_GB2312" w:cs="仿宋_GB2312"/>
          <w:b w:val="0"/>
          <w:bCs w:val="0"/>
          <w:color w:val="000000"/>
        </w:rPr>
        <w:t>一</w:t>
      </w:r>
      <w:r>
        <w:rPr>
          <w:rStyle w:val="17"/>
          <w:rFonts w:hint="eastAsia" w:ascii="仿宋_GB2312" w:hAnsi="仿宋" w:eastAsia="仿宋_GB2312" w:cs="仿宋_GB2312"/>
          <w:b w:val="0"/>
          <w:bCs w:val="0"/>
        </w:rPr>
        <w:t>般公共预算财政拨款基本支出决算表</w:t>
      </w:r>
      <w:bookmarkEnd w:id="68"/>
      <w:bookmarkStart w:id="74" w:name="_GoBack"/>
      <w:bookmarkEnd w:id="74"/>
    </w:p>
    <w:p>
      <w:pPr>
        <w:pStyle w:val="3"/>
        <w:rPr>
          <w:rFonts w:ascii="仿宋_GB2312" w:hAnsi="仿宋" w:eastAsia="仿宋_GB2312" w:cs="Times New Roman"/>
          <w:color w:val="000000"/>
        </w:rPr>
      </w:pPr>
      <w:bookmarkStart w:id="69" w:name="_Toc15396627"/>
      <w:r>
        <w:rPr>
          <w:rStyle w:val="17"/>
          <w:rFonts w:hint="eastAsia" w:ascii="仿宋_GB2312" w:hAnsi="仿宋" w:eastAsia="仿宋_GB2312" w:cs="仿宋_GB2312"/>
          <w:b w:val="0"/>
          <w:bCs w:val="0"/>
        </w:rPr>
        <w:t>九、</w:t>
      </w:r>
      <w:r>
        <w:rPr>
          <w:rFonts w:hint="eastAsia" w:ascii="仿宋_GB2312" w:hAnsi="仿宋" w:eastAsia="仿宋_GB2312" w:cs="仿宋_GB2312"/>
          <w:b w:val="0"/>
          <w:bCs w:val="0"/>
          <w:color w:val="000000"/>
        </w:rPr>
        <w:t>一</w:t>
      </w:r>
      <w:r>
        <w:rPr>
          <w:rStyle w:val="17"/>
          <w:rFonts w:hint="eastAsia" w:ascii="仿宋_GB2312" w:hAnsi="仿宋" w:eastAsia="仿宋_GB2312" w:cs="仿宋_GB2312"/>
          <w:b w:val="0"/>
          <w:bCs w:val="0"/>
        </w:rPr>
        <w:t>般公共预算财政拨款项目支出决算表</w:t>
      </w:r>
      <w:bookmarkEnd w:id="69"/>
    </w:p>
    <w:p>
      <w:pPr>
        <w:pStyle w:val="3"/>
        <w:rPr>
          <w:rFonts w:ascii="仿宋_GB2312" w:hAnsi="仿宋" w:eastAsia="仿宋_GB2312" w:cs="Times New Roman"/>
          <w:color w:val="000000"/>
        </w:rPr>
      </w:pPr>
      <w:bookmarkStart w:id="70" w:name="_Toc15396628"/>
      <w:r>
        <w:rPr>
          <w:rStyle w:val="17"/>
          <w:rFonts w:hint="eastAsia" w:ascii="仿宋_GB2312" w:hAnsi="仿宋" w:eastAsia="仿宋_GB2312" w:cs="仿宋_GB2312"/>
          <w:b w:val="0"/>
          <w:bCs w:val="0"/>
        </w:rPr>
        <w:t>十、</w:t>
      </w:r>
      <w:r>
        <w:rPr>
          <w:rFonts w:hint="eastAsia" w:ascii="仿宋_GB2312" w:hAnsi="仿宋" w:eastAsia="仿宋_GB2312" w:cs="仿宋_GB2312"/>
          <w:b w:val="0"/>
          <w:bCs w:val="0"/>
          <w:color w:val="000000"/>
        </w:rPr>
        <w:t>一</w:t>
      </w:r>
      <w:r>
        <w:rPr>
          <w:rStyle w:val="17"/>
          <w:rFonts w:hint="eastAsia" w:ascii="仿宋_GB2312" w:hAnsi="仿宋" w:eastAsia="仿宋_GB2312" w:cs="仿宋_GB2312"/>
          <w:b w:val="0"/>
          <w:bCs w:val="0"/>
        </w:rPr>
        <w:t>般公共预算财政拨款“三公”经费支出决算表</w:t>
      </w:r>
      <w:bookmarkEnd w:id="70"/>
    </w:p>
    <w:p>
      <w:pPr>
        <w:pStyle w:val="3"/>
        <w:rPr>
          <w:rFonts w:ascii="仿宋_GB2312" w:hAnsi="仿宋" w:eastAsia="仿宋_GB2312" w:cs="Times New Roman"/>
          <w:color w:val="000000"/>
        </w:rPr>
      </w:pPr>
      <w:bookmarkStart w:id="71" w:name="_Toc15396629"/>
      <w:r>
        <w:rPr>
          <w:rStyle w:val="17"/>
          <w:rFonts w:hint="eastAsia" w:ascii="仿宋_GB2312" w:hAnsi="仿宋" w:eastAsia="仿宋_GB2312" w:cs="仿宋_GB2312"/>
          <w:b w:val="0"/>
          <w:bCs w:val="0"/>
        </w:rPr>
        <w:t>十一、</w:t>
      </w:r>
      <w:r>
        <w:rPr>
          <w:rFonts w:hint="eastAsia" w:ascii="仿宋_GB2312" w:hAnsi="仿宋" w:eastAsia="仿宋_GB2312" w:cs="仿宋_GB2312"/>
          <w:b w:val="0"/>
          <w:bCs w:val="0"/>
          <w:color w:val="000000"/>
        </w:rPr>
        <w:t>政</w:t>
      </w:r>
      <w:r>
        <w:rPr>
          <w:rStyle w:val="17"/>
          <w:rFonts w:hint="eastAsia" w:ascii="仿宋_GB2312" w:hAnsi="仿宋" w:eastAsia="仿宋_GB2312" w:cs="仿宋_GB2312"/>
          <w:b w:val="0"/>
          <w:bCs w:val="0"/>
        </w:rPr>
        <w:t>府性基金预算财政拨款收入支出决算表</w:t>
      </w:r>
      <w:bookmarkEnd w:id="71"/>
    </w:p>
    <w:p>
      <w:pPr>
        <w:pStyle w:val="3"/>
        <w:rPr>
          <w:rFonts w:ascii="仿宋_GB2312" w:hAnsi="仿宋" w:eastAsia="仿宋_GB2312" w:cs="Times New Roman"/>
          <w:color w:val="000000"/>
        </w:rPr>
      </w:pPr>
      <w:bookmarkStart w:id="72" w:name="_Toc15396630"/>
      <w:r>
        <w:rPr>
          <w:rStyle w:val="17"/>
          <w:rFonts w:hint="eastAsia" w:ascii="仿宋_GB2312" w:hAnsi="仿宋" w:eastAsia="仿宋_GB2312" w:cs="仿宋_GB2312"/>
          <w:b w:val="0"/>
          <w:bCs w:val="0"/>
        </w:rPr>
        <w:t>十二、</w:t>
      </w:r>
      <w:r>
        <w:rPr>
          <w:rFonts w:hint="eastAsia" w:ascii="仿宋_GB2312" w:hAnsi="仿宋" w:eastAsia="仿宋_GB2312" w:cs="仿宋_GB2312"/>
          <w:b w:val="0"/>
          <w:bCs w:val="0"/>
          <w:color w:val="000000"/>
        </w:rPr>
        <w:t>政</w:t>
      </w:r>
      <w:r>
        <w:rPr>
          <w:rStyle w:val="17"/>
          <w:rFonts w:hint="eastAsia" w:ascii="仿宋_GB2312" w:hAnsi="仿宋" w:eastAsia="仿宋_GB2312" w:cs="仿宋_GB2312"/>
          <w:b w:val="0"/>
          <w:bCs w:val="0"/>
        </w:rPr>
        <w:t>府性基金预算财政拨款“三公”经费支出决算表</w:t>
      </w:r>
      <w:bookmarkEnd w:id="72"/>
    </w:p>
    <w:p>
      <w:pPr>
        <w:pStyle w:val="3"/>
        <w:rPr>
          <w:rFonts w:ascii="仿宋_GB2312" w:hAnsi="仿宋" w:eastAsia="仿宋_GB2312" w:cs="Times New Roman"/>
          <w:color w:val="000000"/>
        </w:rPr>
      </w:pPr>
      <w:bookmarkStart w:id="73" w:name="_Toc15396631"/>
      <w:r>
        <w:rPr>
          <w:rStyle w:val="17"/>
          <w:rFonts w:hint="eastAsia" w:ascii="仿宋_GB2312" w:hAnsi="仿宋" w:eastAsia="仿宋_GB2312" w:cs="仿宋_GB2312"/>
          <w:b w:val="0"/>
          <w:bCs w:val="0"/>
        </w:rPr>
        <w:t>十三、</w:t>
      </w:r>
      <w:r>
        <w:rPr>
          <w:rFonts w:hint="eastAsia" w:ascii="仿宋_GB2312" w:hAnsi="仿宋" w:eastAsia="仿宋_GB2312" w:cs="仿宋_GB2312"/>
          <w:b w:val="0"/>
          <w:bCs w:val="0"/>
          <w:color w:val="000000"/>
        </w:rPr>
        <w:t>国</w:t>
      </w:r>
      <w:r>
        <w:rPr>
          <w:rStyle w:val="17"/>
          <w:rFonts w:hint="eastAsia" w:ascii="仿宋_GB2312" w:hAnsi="仿宋" w:eastAsia="仿宋_GB2312" w:cs="仿宋_GB2312"/>
          <w:b w:val="0"/>
          <w:bCs w:val="0"/>
        </w:rPr>
        <w:t>有资本经营预算支出决算表</w:t>
      </w:r>
      <w:bookmarkEnd w:id="73"/>
    </w:p>
    <w:sectPr>
      <w:headerReference r:id="rId7"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方正小标宋简体">
    <w:altName w:val="宋体-方正超大字符集"/>
    <w:panose1 w:val="00000000000000000000"/>
    <w:charset w:val="86"/>
    <w:family w:val="script"/>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10" w:usb3="00000000" w:csb0="00040000" w:csb1="00000000"/>
  </w:font>
  <w:font w:name="宋体-方正超大字符集">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cs="Times New Roman"/>
      </w:rPr>
    </w:pPr>
    <w:r>
      <w:fldChar w:fldCharType="begin"/>
    </w:r>
    <w:r>
      <w:instrText xml:space="preserve">PAGE   \* MERGEFORMAT</w:instrText>
    </w:r>
    <w:r>
      <w:fldChar w:fldCharType="separate"/>
    </w:r>
    <w:r>
      <w:rPr>
        <w:lang w:val="zh-CN"/>
      </w:rPr>
      <w:t>13</w:t>
    </w:r>
    <w:r>
      <w:rPr>
        <w:lang w:val="zh-CN"/>
      </w:rPr>
      <w:fldChar w:fldCharType="end"/>
    </w:r>
  </w:p>
  <w:p>
    <w:pPr>
      <w:pStyle w:val="8"/>
      <w:rPr>
        <w:rFonts w:cs="Times New Roma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jc w:val="both"/>
      <w:rPr>
        <w:rFonts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jc w:val="both"/>
      <w:rPr>
        <w:rFonts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afterLines="121"/>
      <w:rPr>
        <w:rFonts w:cs="Times New Roma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jc w:val="both"/>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F6F89FA5"/>
    <w:multiLevelType w:val="singleLevel"/>
    <w:tmpl w:val="F6F89FA5"/>
    <w:lvl w:ilvl="0" w:tentative="0">
      <w:start w:val="1"/>
      <w:numFmt w:val="chineseCounting"/>
      <w:suff w:val="nothing"/>
      <w:lvlText w:val="%1、"/>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bCs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7CAB0FCE"/>
    <w:multiLevelType w:val="singleLevel"/>
    <w:tmpl w:val="7CAB0FCE"/>
    <w:lvl w:ilvl="0" w:tentative="0">
      <w:start w:val="1"/>
      <w:numFmt w:val="decimal"/>
      <w:lvlText w:val="%1."/>
      <w:lvlJc w:val="left"/>
      <w:pPr>
        <w:tabs>
          <w:tab w:val="left" w:pos="312"/>
        </w:tabs>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embedSystemFonts/>
  <w:bordersDoNotSurroundHeader w:val="1"/>
  <w:bordersDoNotSurroundFooter w:val="1"/>
  <w:documentProtection w:enforcement="0"/>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361C"/>
    <w:rsid w:val="00002F18"/>
    <w:rsid w:val="00004795"/>
    <w:rsid w:val="000214F0"/>
    <w:rsid w:val="000222C6"/>
    <w:rsid w:val="00024DCA"/>
    <w:rsid w:val="0002549F"/>
    <w:rsid w:val="000453A0"/>
    <w:rsid w:val="000468DB"/>
    <w:rsid w:val="0005120F"/>
    <w:rsid w:val="0006487A"/>
    <w:rsid w:val="00065F8F"/>
    <w:rsid w:val="000662CA"/>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21E54"/>
    <w:rsid w:val="001247E8"/>
    <w:rsid w:val="00142216"/>
    <w:rsid w:val="00143891"/>
    <w:rsid w:val="00144D6A"/>
    <w:rsid w:val="0014729F"/>
    <w:rsid w:val="00152676"/>
    <w:rsid w:val="00157BAB"/>
    <w:rsid w:val="001654D1"/>
    <w:rsid w:val="00173F2C"/>
    <w:rsid w:val="00174518"/>
    <w:rsid w:val="0018106D"/>
    <w:rsid w:val="001877A7"/>
    <w:rsid w:val="00191536"/>
    <w:rsid w:val="00196687"/>
    <w:rsid w:val="001A54C1"/>
    <w:rsid w:val="001B20C5"/>
    <w:rsid w:val="001B5627"/>
    <w:rsid w:val="001C0962"/>
    <w:rsid w:val="001D7531"/>
    <w:rsid w:val="001E737D"/>
    <w:rsid w:val="001F0592"/>
    <w:rsid w:val="001F0EB6"/>
    <w:rsid w:val="001F2164"/>
    <w:rsid w:val="001F7506"/>
    <w:rsid w:val="002006CD"/>
    <w:rsid w:val="00202B36"/>
    <w:rsid w:val="00204B7A"/>
    <w:rsid w:val="00204CDE"/>
    <w:rsid w:val="0021101A"/>
    <w:rsid w:val="00211368"/>
    <w:rsid w:val="00220536"/>
    <w:rsid w:val="0022696C"/>
    <w:rsid w:val="002327E6"/>
    <w:rsid w:val="00235629"/>
    <w:rsid w:val="00260C38"/>
    <w:rsid w:val="002616C0"/>
    <w:rsid w:val="00265372"/>
    <w:rsid w:val="002662AA"/>
    <w:rsid w:val="00280496"/>
    <w:rsid w:val="00294DC9"/>
    <w:rsid w:val="00295495"/>
    <w:rsid w:val="002A0109"/>
    <w:rsid w:val="002A072C"/>
    <w:rsid w:val="002A31DE"/>
    <w:rsid w:val="002B2613"/>
    <w:rsid w:val="002C4FD1"/>
    <w:rsid w:val="002D19B0"/>
    <w:rsid w:val="002D6D05"/>
    <w:rsid w:val="002F1818"/>
    <w:rsid w:val="002F567B"/>
    <w:rsid w:val="00305DFE"/>
    <w:rsid w:val="003216A9"/>
    <w:rsid w:val="0033188C"/>
    <w:rsid w:val="00333E49"/>
    <w:rsid w:val="00335A74"/>
    <w:rsid w:val="00343743"/>
    <w:rsid w:val="00365264"/>
    <w:rsid w:val="0036561B"/>
    <w:rsid w:val="00367EE7"/>
    <w:rsid w:val="0037013F"/>
    <w:rsid w:val="00380C92"/>
    <w:rsid w:val="00383850"/>
    <w:rsid w:val="00384408"/>
    <w:rsid w:val="003A484F"/>
    <w:rsid w:val="003A4883"/>
    <w:rsid w:val="003A56D1"/>
    <w:rsid w:val="003B0BE0"/>
    <w:rsid w:val="003B0C1B"/>
    <w:rsid w:val="003B3452"/>
    <w:rsid w:val="003B51F7"/>
    <w:rsid w:val="003B688C"/>
    <w:rsid w:val="003C0291"/>
    <w:rsid w:val="003C34EF"/>
    <w:rsid w:val="003C39AE"/>
    <w:rsid w:val="003C7B60"/>
    <w:rsid w:val="003D0C0F"/>
    <w:rsid w:val="003D1FB2"/>
    <w:rsid w:val="003D66DA"/>
    <w:rsid w:val="003E1310"/>
    <w:rsid w:val="003E6F55"/>
    <w:rsid w:val="003F6619"/>
    <w:rsid w:val="00406254"/>
    <w:rsid w:val="004128D4"/>
    <w:rsid w:val="00416CD4"/>
    <w:rsid w:val="004223DE"/>
    <w:rsid w:val="00434489"/>
    <w:rsid w:val="00437085"/>
    <w:rsid w:val="00443880"/>
    <w:rsid w:val="004464F4"/>
    <w:rsid w:val="00463AEA"/>
    <w:rsid w:val="004710D9"/>
    <w:rsid w:val="00471401"/>
    <w:rsid w:val="00473F31"/>
    <w:rsid w:val="0048263A"/>
    <w:rsid w:val="00484DC5"/>
    <w:rsid w:val="00485F0D"/>
    <w:rsid w:val="00487E5D"/>
    <w:rsid w:val="00491D3F"/>
    <w:rsid w:val="00496EEA"/>
    <w:rsid w:val="004A6ECD"/>
    <w:rsid w:val="004A711F"/>
    <w:rsid w:val="004B199D"/>
    <w:rsid w:val="004B1E85"/>
    <w:rsid w:val="004B4690"/>
    <w:rsid w:val="004C7565"/>
    <w:rsid w:val="004D0442"/>
    <w:rsid w:val="004D4634"/>
    <w:rsid w:val="004E0A2D"/>
    <w:rsid w:val="004E206B"/>
    <w:rsid w:val="004E6DF7"/>
    <w:rsid w:val="004F0FBD"/>
    <w:rsid w:val="004F403E"/>
    <w:rsid w:val="0050524A"/>
    <w:rsid w:val="00505A47"/>
    <w:rsid w:val="00507BC6"/>
    <w:rsid w:val="00512FDA"/>
    <w:rsid w:val="00520DA0"/>
    <w:rsid w:val="0052200F"/>
    <w:rsid w:val="0054290E"/>
    <w:rsid w:val="0055636B"/>
    <w:rsid w:val="005664BB"/>
    <w:rsid w:val="00566FFA"/>
    <w:rsid w:val="00570975"/>
    <w:rsid w:val="0057481D"/>
    <w:rsid w:val="00575F0B"/>
    <w:rsid w:val="005819A3"/>
    <w:rsid w:val="0058486E"/>
    <w:rsid w:val="005856EA"/>
    <w:rsid w:val="00585B33"/>
    <w:rsid w:val="0059014D"/>
    <w:rsid w:val="005B5C64"/>
    <w:rsid w:val="005C6BD0"/>
    <w:rsid w:val="005C6C4C"/>
    <w:rsid w:val="005C7C28"/>
    <w:rsid w:val="005D1C8B"/>
    <w:rsid w:val="005D468D"/>
    <w:rsid w:val="005D5CED"/>
    <w:rsid w:val="005F1A4C"/>
    <w:rsid w:val="00604D18"/>
    <w:rsid w:val="00605688"/>
    <w:rsid w:val="006070AF"/>
    <w:rsid w:val="00607E6C"/>
    <w:rsid w:val="006101B1"/>
    <w:rsid w:val="00614E44"/>
    <w:rsid w:val="0062270A"/>
    <w:rsid w:val="00622830"/>
    <w:rsid w:val="006233D0"/>
    <w:rsid w:val="0062369F"/>
    <w:rsid w:val="00623DA0"/>
    <w:rsid w:val="00630AEF"/>
    <w:rsid w:val="006325F8"/>
    <w:rsid w:val="00633463"/>
    <w:rsid w:val="00634C9A"/>
    <w:rsid w:val="006440E4"/>
    <w:rsid w:val="0066343B"/>
    <w:rsid w:val="00664777"/>
    <w:rsid w:val="006748A4"/>
    <w:rsid w:val="00674990"/>
    <w:rsid w:val="00681A31"/>
    <w:rsid w:val="00683E73"/>
    <w:rsid w:val="00684289"/>
    <w:rsid w:val="0069799A"/>
    <w:rsid w:val="006A1827"/>
    <w:rsid w:val="006A3141"/>
    <w:rsid w:val="006A5E34"/>
    <w:rsid w:val="006B2422"/>
    <w:rsid w:val="006B2B9A"/>
    <w:rsid w:val="006C1937"/>
    <w:rsid w:val="006C433D"/>
    <w:rsid w:val="006F020C"/>
    <w:rsid w:val="006F2EC8"/>
    <w:rsid w:val="006F3151"/>
    <w:rsid w:val="007127B7"/>
    <w:rsid w:val="0071798E"/>
    <w:rsid w:val="00727533"/>
    <w:rsid w:val="00735EFD"/>
    <w:rsid w:val="0073605A"/>
    <w:rsid w:val="007416B6"/>
    <w:rsid w:val="00746F48"/>
    <w:rsid w:val="00753595"/>
    <w:rsid w:val="0075404D"/>
    <w:rsid w:val="00754A42"/>
    <w:rsid w:val="0076182A"/>
    <w:rsid w:val="00767B7E"/>
    <w:rsid w:val="00770F2C"/>
    <w:rsid w:val="007770C3"/>
    <w:rsid w:val="00784D24"/>
    <w:rsid w:val="00785FBA"/>
    <w:rsid w:val="00786E4A"/>
    <w:rsid w:val="007875EB"/>
    <w:rsid w:val="0079426B"/>
    <w:rsid w:val="00796E63"/>
    <w:rsid w:val="007B387E"/>
    <w:rsid w:val="007C3C7E"/>
    <w:rsid w:val="007D1682"/>
    <w:rsid w:val="007D312A"/>
    <w:rsid w:val="007D3F19"/>
    <w:rsid w:val="007E23B0"/>
    <w:rsid w:val="007F1991"/>
    <w:rsid w:val="007F2C2F"/>
    <w:rsid w:val="007F55FC"/>
    <w:rsid w:val="007F5665"/>
    <w:rsid w:val="00800112"/>
    <w:rsid w:val="008105D7"/>
    <w:rsid w:val="00813348"/>
    <w:rsid w:val="008203C0"/>
    <w:rsid w:val="008253BB"/>
    <w:rsid w:val="00833962"/>
    <w:rsid w:val="0083706E"/>
    <w:rsid w:val="008408F6"/>
    <w:rsid w:val="008423A5"/>
    <w:rsid w:val="00850625"/>
    <w:rsid w:val="00853718"/>
    <w:rsid w:val="00855221"/>
    <w:rsid w:val="008568A4"/>
    <w:rsid w:val="00860645"/>
    <w:rsid w:val="00862B93"/>
    <w:rsid w:val="00871F71"/>
    <w:rsid w:val="00872FD8"/>
    <w:rsid w:val="00880C67"/>
    <w:rsid w:val="00885AF4"/>
    <w:rsid w:val="008939CD"/>
    <w:rsid w:val="008A5F6E"/>
    <w:rsid w:val="008B768C"/>
    <w:rsid w:val="008C3551"/>
    <w:rsid w:val="008C4DB1"/>
    <w:rsid w:val="008C4EAF"/>
    <w:rsid w:val="008C5176"/>
    <w:rsid w:val="008C7FD0"/>
    <w:rsid w:val="008D5235"/>
    <w:rsid w:val="008E1DE7"/>
    <w:rsid w:val="008E6585"/>
    <w:rsid w:val="008E707C"/>
    <w:rsid w:val="00900B08"/>
    <w:rsid w:val="00902155"/>
    <w:rsid w:val="00902FA3"/>
    <w:rsid w:val="00923564"/>
    <w:rsid w:val="0092392E"/>
    <w:rsid w:val="009315F9"/>
    <w:rsid w:val="00933499"/>
    <w:rsid w:val="00935C98"/>
    <w:rsid w:val="00946945"/>
    <w:rsid w:val="00946962"/>
    <w:rsid w:val="0094788A"/>
    <w:rsid w:val="00950314"/>
    <w:rsid w:val="00951248"/>
    <w:rsid w:val="0095152F"/>
    <w:rsid w:val="00954C49"/>
    <w:rsid w:val="00955E37"/>
    <w:rsid w:val="0097099F"/>
    <w:rsid w:val="00971997"/>
    <w:rsid w:val="00971FFC"/>
    <w:rsid w:val="00985ED6"/>
    <w:rsid w:val="0098660A"/>
    <w:rsid w:val="009879C0"/>
    <w:rsid w:val="00991084"/>
    <w:rsid w:val="009931C3"/>
    <w:rsid w:val="00996604"/>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6F6"/>
    <w:rsid w:val="00A13CC1"/>
    <w:rsid w:val="00A16847"/>
    <w:rsid w:val="00A22C11"/>
    <w:rsid w:val="00A22C2C"/>
    <w:rsid w:val="00A237D8"/>
    <w:rsid w:val="00A268C4"/>
    <w:rsid w:val="00A307CD"/>
    <w:rsid w:val="00A331C8"/>
    <w:rsid w:val="00A35117"/>
    <w:rsid w:val="00A357DA"/>
    <w:rsid w:val="00A40A00"/>
    <w:rsid w:val="00A4142F"/>
    <w:rsid w:val="00A422EB"/>
    <w:rsid w:val="00A45BB7"/>
    <w:rsid w:val="00A56DF2"/>
    <w:rsid w:val="00A56E6E"/>
    <w:rsid w:val="00A57DB2"/>
    <w:rsid w:val="00A62179"/>
    <w:rsid w:val="00A625EF"/>
    <w:rsid w:val="00A67AB5"/>
    <w:rsid w:val="00A733B2"/>
    <w:rsid w:val="00A741C2"/>
    <w:rsid w:val="00A87F45"/>
    <w:rsid w:val="00A91760"/>
    <w:rsid w:val="00A93B00"/>
    <w:rsid w:val="00A93C21"/>
    <w:rsid w:val="00AA010D"/>
    <w:rsid w:val="00AA0BCA"/>
    <w:rsid w:val="00AB64C9"/>
    <w:rsid w:val="00AC3C6A"/>
    <w:rsid w:val="00AD0F83"/>
    <w:rsid w:val="00AD4FCE"/>
    <w:rsid w:val="00AD5620"/>
    <w:rsid w:val="00AD656B"/>
    <w:rsid w:val="00AD7B98"/>
    <w:rsid w:val="00AD7C1B"/>
    <w:rsid w:val="00AE16BA"/>
    <w:rsid w:val="00AE1EBE"/>
    <w:rsid w:val="00AF37A0"/>
    <w:rsid w:val="00AF592D"/>
    <w:rsid w:val="00B03C9D"/>
    <w:rsid w:val="00B060AE"/>
    <w:rsid w:val="00B10517"/>
    <w:rsid w:val="00B13284"/>
    <w:rsid w:val="00B14E76"/>
    <w:rsid w:val="00B15D08"/>
    <w:rsid w:val="00B161B8"/>
    <w:rsid w:val="00B2048C"/>
    <w:rsid w:val="00B232F8"/>
    <w:rsid w:val="00B310B9"/>
    <w:rsid w:val="00B35F3F"/>
    <w:rsid w:val="00B36CBB"/>
    <w:rsid w:val="00B425E0"/>
    <w:rsid w:val="00B440AA"/>
    <w:rsid w:val="00B44B70"/>
    <w:rsid w:val="00B53C56"/>
    <w:rsid w:val="00B57DAF"/>
    <w:rsid w:val="00B6288A"/>
    <w:rsid w:val="00B77EA6"/>
    <w:rsid w:val="00B81598"/>
    <w:rsid w:val="00B841F1"/>
    <w:rsid w:val="00B91995"/>
    <w:rsid w:val="00B944D6"/>
    <w:rsid w:val="00BA35C2"/>
    <w:rsid w:val="00BB4DF0"/>
    <w:rsid w:val="00BC2543"/>
    <w:rsid w:val="00BC289F"/>
    <w:rsid w:val="00BC2D50"/>
    <w:rsid w:val="00BC5361"/>
    <w:rsid w:val="00BC5460"/>
    <w:rsid w:val="00BC6B50"/>
    <w:rsid w:val="00BD0E25"/>
    <w:rsid w:val="00BF5BD6"/>
    <w:rsid w:val="00C03E31"/>
    <w:rsid w:val="00C21583"/>
    <w:rsid w:val="00C30E69"/>
    <w:rsid w:val="00C33E72"/>
    <w:rsid w:val="00C354B2"/>
    <w:rsid w:val="00C35554"/>
    <w:rsid w:val="00C42709"/>
    <w:rsid w:val="00C503A8"/>
    <w:rsid w:val="00C533CC"/>
    <w:rsid w:val="00C5751C"/>
    <w:rsid w:val="00C61BFC"/>
    <w:rsid w:val="00C62B85"/>
    <w:rsid w:val="00C65438"/>
    <w:rsid w:val="00C770CF"/>
    <w:rsid w:val="00C845BE"/>
    <w:rsid w:val="00C91CBB"/>
    <w:rsid w:val="00CB4E70"/>
    <w:rsid w:val="00CC09B6"/>
    <w:rsid w:val="00CC666F"/>
    <w:rsid w:val="00CD1E3F"/>
    <w:rsid w:val="00CE44F6"/>
    <w:rsid w:val="00CE49DA"/>
    <w:rsid w:val="00CE7B61"/>
    <w:rsid w:val="00CF1358"/>
    <w:rsid w:val="00D00095"/>
    <w:rsid w:val="00D0109F"/>
    <w:rsid w:val="00D114F0"/>
    <w:rsid w:val="00D179F5"/>
    <w:rsid w:val="00D20620"/>
    <w:rsid w:val="00D2207C"/>
    <w:rsid w:val="00D254F7"/>
    <w:rsid w:val="00D26091"/>
    <w:rsid w:val="00D2685C"/>
    <w:rsid w:val="00D33706"/>
    <w:rsid w:val="00D34E7C"/>
    <w:rsid w:val="00D35489"/>
    <w:rsid w:val="00D36AFE"/>
    <w:rsid w:val="00D51276"/>
    <w:rsid w:val="00D60B94"/>
    <w:rsid w:val="00D62DF1"/>
    <w:rsid w:val="00D7035F"/>
    <w:rsid w:val="00D75611"/>
    <w:rsid w:val="00DA634F"/>
    <w:rsid w:val="00DA65AC"/>
    <w:rsid w:val="00DB1913"/>
    <w:rsid w:val="00DB63FF"/>
    <w:rsid w:val="00DC410D"/>
    <w:rsid w:val="00DC5A81"/>
    <w:rsid w:val="00DC68CA"/>
    <w:rsid w:val="00DC7CBA"/>
    <w:rsid w:val="00DD73B7"/>
    <w:rsid w:val="00DF28BC"/>
    <w:rsid w:val="00DF34B9"/>
    <w:rsid w:val="00DF7548"/>
    <w:rsid w:val="00E01053"/>
    <w:rsid w:val="00E05EB3"/>
    <w:rsid w:val="00E07ACF"/>
    <w:rsid w:val="00E11F9C"/>
    <w:rsid w:val="00E31490"/>
    <w:rsid w:val="00E331A1"/>
    <w:rsid w:val="00E33202"/>
    <w:rsid w:val="00E336A9"/>
    <w:rsid w:val="00E472B1"/>
    <w:rsid w:val="00E50624"/>
    <w:rsid w:val="00E568DF"/>
    <w:rsid w:val="00E64269"/>
    <w:rsid w:val="00E66797"/>
    <w:rsid w:val="00E71B5F"/>
    <w:rsid w:val="00E82267"/>
    <w:rsid w:val="00E853CE"/>
    <w:rsid w:val="00E867B6"/>
    <w:rsid w:val="00E878D9"/>
    <w:rsid w:val="00E87F08"/>
    <w:rsid w:val="00EA010F"/>
    <w:rsid w:val="00EB28DE"/>
    <w:rsid w:val="00EB3E3D"/>
    <w:rsid w:val="00EC4CD9"/>
    <w:rsid w:val="00ED1B63"/>
    <w:rsid w:val="00ED3C1F"/>
    <w:rsid w:val="00ED4085"/>
    <w:rsid w:val="00ED420E"/>
    <w:rsid w:val="00ED6FBE"/>
    <w:rsid w:val="00EE2F57"/>
    <w:rsid w:val="00EF4C34"/>
    <w:rsid w:val="00EF77C6"/>
    <w:rsid w:val="00F05438"/>
    <w:rsid w:val="00F06090"/>
    <w:rsid w:val="00F1361C"/>
    <w:rsid w:val="00F156F0"/>
    <w:rsid w:val="00F160C7"/>
    <w:rsid w:val="00F2408F"/>
    <w:rsid w:val="00F240E9"/>
    <w:rsid w:val="00F36024"/>
    <w:rsid w:val="00F36D8F"/>
    <w:rsid w:val="00F417B1"/>
    <w:rsid w:val="00F45853"/>
    <w:rsid w:val="00F54EF0"/>
    <w:rsid w:val="00F602DF"/>
    <w:rsid w:val="00F653DA"/>
    <w:rsid w:val="00F754A1"/>
    <w:rsid w:val="00F7653F"/>
    <w:rsid w:val="00F81FD9"/>
    <w:rsid w:val="00F841AA"/>
    <w:rsid w:val="00F84A94"/>
    <w:rsid w:val="00F87E96"/>
    <w:rsid w:val="00FA203F"/>
    <w:rsid w:val="00FA23E8"/>
    <w:rsid w:val="00FB46A9"/>
    <w:rsid w:val="00FC0F60"/>
    <w:rsid w:val="00FD00D8"/>
    <w:rsid w:val="00FD1D9F"/>
    <w:rsid w:val="00FD3CC1"/>
    <w:rsid w:val="00FE26C8"/>
    <w:rsid w:val="00FF1E02"/>
    <w:rsid w:val="00FF30B4"/>
    <w:rsid w:val="04E358EB"/>
    <w:rsid w:val="06DB4F37"/>
    <w:rsid w:val="10C01A50"/>
    <w:rsid w:val="10C055FF"/>
    <w:rsid w:val="1101566B"/>
    <w:rsid w:val="16BB723D"/>
    <w:rsid w:val="19B62EC1"/>
    <w:rsid w:val="240371BF"/>
    <w:rsid w:val="25F7317E"/>
    <w:rsid w:val="290E5D0D"/>
    <w:rsid w:val="29FD04D3"/>
    <w:rsid w:val="319F7F4E"/>
    <w:rsid w:val="31E675F3"/>
    <w:rsid w:val="33A356C9"/>
    <w:rsid w:val="348E218E"/>
    <w:rsid w:val="41444CAD"/>
    <w:rsid w:val="424E5789"/>
    <w:rsid w:val="4A910A91"/>
    <w:rsid w:val="4ECE2238"/>
    <w:rsid w:val="64603104"/>
    <w:rsid w:val="67184DD7"/>
    <w:rsid w:val="67516B4E"/>
    <w:rsid w:val="71B853B6"/>
    <w:rsid w:val="72734D90"/>
    <w:rsid w:val="75AC5E67"/>
    <w:rsid w:val="7B985271"/>
    <w:rsid w:val="7D50080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nhideWhenUsed="0" w:uiPriority="99" w:name="Default Paragraph Font"/>
    <w:lsdException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20" w:semiHidden="0" w:name="Emphasis" w:locked="1"/>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16"/>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7"/>
    <w:qFormat/>
    <w:uiPriority w:val="99"/>
    <w:pPr>
      <w:keepNext/>
      <w:keepLines/>
      <w:spacing w:before="260" w:after="260" w:line="416" w:lineRule="auto"/>
      <w:outlineLvl w:val="1"/>
    </w:pPr>
    <w:rPr>
      <w:rFonts w:ascii="Cambria" w:hAnsi="Cambria" w:cs="Cambria"/>
      <w:b/>
      <w:bCs/>
      <w:sz w:val="32"/>
      <w:szCs w:val="32"/>
    </w:rPr>
  </w:style>
  <w:style w:type="paragraph" w:styleId="4">
    <w:name w:val="heading 3"/>
    <w:basedOn w:val="1"/>
    <w:next w:val="1"/>
    <w:link w:val="18"/>
    <w:qFormat/>
    <w:uiPriority w:val="99"/>
    <w:pPr>
      <w:keepNext/>
      <w:keepLines/>
      <w:spacing w:before="260" w:after="260" w:line="416" w:lineRule="auto"/>
      <w:outlineLvl w:val="2"/>
    </w:pPr>
    <w:rPr>
      <w:b/>
      <w:bCs/>
      <w:sz w:val="32"/>
      <w:szCs w:val="32"/>
    </w:rPr>
  </w:style>
  <w:style w:type="character" w:default="1" w:styleId="13">
    <w:name w:val="Default Paragraph Font"/>
    <w:semiHidden/>
    <w:uiPriority w:val="99"/>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5"/>
    <w:uiPriority w:val="99"/>
    <w:pPr>
      <w:spacing w:beforeLines="30"/>
    </w:pPr>
    <w:rPr>
      <w:rFonts w:ascii="仿宋_GB2312" w:eastAsia="仿宋_GB2312" w:cs="仿宋_GB2312"/>
      <w:kern w:val="0"/>
      <w:sz w:val="24"/>
      <w:szCs w:val="24"/>
    </w:rPr>
  </w:style>
  <w:style w:type="paragraph" w:styleId="6">
    <w:name w:val="toc 3"/>
    <w:basedOn w:val="1"/>
    <w:next w:val="1"/>
    <w:semiHidden/>
    <w:qFormat/>
    <w:uiPriority w:val="99"/>
    <w:pPr>
      <w:tabs>
        <w:tab w:val="right" w:leader="dot" w:pos="8296"/>
      </w:tabs>
      <w:ind w:left="840" w:leftChars="400"/>
    </w:pPr>
  </w:style>
  <w:style w:type="paragraph" w:styleId="7">
    <w:name w:val="Balloon Text"/>
    <w:basedOn w:val="1"/>
    <w:link w:val="20"/>
    <w:semiHidden/>
    <w:qFormat/>
    <w:uiPriority w:val="99"/>
    <w:rPr>
      <w:sz w:val="18"/>
      <w:szCs w:val="18"/>
    </w:rPr>
  </w:style>
  <w:style w:type="paragraph" w:styleId="8">
    <w:name w:val="footer"/>
    <w:basedOn w:val="1"/>
    <w:link w:val="24"/>
    <w:qFormat/>
    <w:uiPriority w:val="99"/>
    <w:pPr>
      <w:tabs>
        <w:tab w:val="center" w:pos="4153"/>
        <w:tab w:val="right" w:pos="8306"/>
      </w:tabs>
      <w:snapToGrid w:val="0"/>
      <w:jc w:val="left"/>
    </w:pPr>
    <w:rPr>
      <w:rFonts w:ascii="Calibri" w:hAnsi="Calibri" w:cs="Calibri"/>
      <w:kern w:val="0"/>
      <w:sz w:val="18"/>
      <w:szCs w:val="18"/>
    </w:rPr>
  </w:style>
  <w:style w:type="paragraph" w:styleId="9">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cs="Calibri"/>
      <w:kern w:val="0"/>
      <w:sz w:val="18"/>
      <w:szCs w:val="18"/>
    </w:rPr>
  </w:style>
  <w:style w:type="paragraph" w:styleId="10">
    <w:name w:val="toc 1"/>
    <w:basedOn w:val="1"/>
    <w:next w:val="1"/>
    <w:semiHidden/>
    <w:qFormat/>
    <w:uiPriority w:val="99"/>
    <w:pPr>
      <w:tabs>
        <w:tab w:val="right" w:leader="dot" w:pos="8296"/>
      </w:tabs>
      <w:spacing w:before="93"/>
      <w:jc w:val="center"/>
    </w:pPr>
    <w:rPr>
      <w:rFonts w:ascii="仿宋" w:hAnsi="仿宋" w:eastAsia="仿宋" w:cs="仿宋"/>
      <w:sz w:val="28"/>
      <w:szCs w:val="28"/>
    </w:rPr>
  </w:style>
  <w:style w:type="paragraph" w:styleId="11">
    <w:name w:val="toc 2"/>
    <w:basedOn w:val="1"/>
    <w:next w:val="1"/>
    <w:semiHidden/>
    <w:qFormat/>
    <w:uiPriority w:val="99"/>
    <w:pPr>
      <w:tabs>
        <w:tab w:val="right" w:leader="dot" w:pos="8296"/>
      </w:tabs>
      <w:ind w:left="420" w:leftChars="200"/>
    </w:pPr>
  </w:style>
  <w:style w:type="character" w:styleId="14">
    <w:name w:val="Strong"/>
    <w:basedOn w:val="13"/>
    <w:qFormat/>
    <w:uiPriority w:val="99"/>
    <w:rPr>
      <w:b/>
      <w:bCs/>
    </w:rPr>
  </w:style>
  <w:style w:type="character" w:styleId="15">
    <w:name w:val="Hyperlink"/>
    <w:basedOn w:val="13"/>
    <w:qFormat/>
    <w:uiPriority w:val="99"/>
    <w:rPr>
      <w:color w:val="0000FF"/>
      <w:u w:val="single"/>
    </w:rPr>
  </w:style>
  <w:style w:type="character" w:customStyle="1" w:styleId="16">
    <w:name w:val="Heading 1 Char"/>
    <w:basedOn w:val="13"/>
    <w:link w:val="2"/>
    <w:locked/>
    <w:uiPriority w:val="99"/>
    <w:rPr>
      <w:rFonts w:ascii="Times New Roman" w:hAnsi="Times New Roman" w:cs="Times New Roman"/>
      <w:b/>
      <w:bCs/>
      <w:kern w:val="44"/>
      <w:sz w:val="44"/>
      <w:szCs w:val="44"/>
    </w:rPr>
  </w:style>
  <w:style w:type="character" w:customStyle="1" w:styleId="17">
    <w:name w:val="Heading 2 Char"/>
    <w:basedOn w:val="13"/>
    <w:link w:val="3"/>
    <w:locked/>
    <w:uiPriority w:val="99"/>
    <w:rPr>
      <w:rFonts w:ascii="Cambria" w:hAnsi="Cambria" w:eastAsia="宋体" w:cs="Cambria"/>
      <w:b/>
      <w:bCs/>
      <w:kern w:val="2"/>
      <w:sz w:val="32"/>
      <w:szCs w:val="32"/>
    </w:rPr>
  </w:style>
  <w:style w:type="character" w:customStyle="1" w:styleId="18">
    <w:name w:val="Heading 3 Char"/>
    <w:basedOn w:val="13"/>
    <w:link w:val="4"/>
    <w:locked/>
    <w:uiPriority w:val="99"/>
    <w:rPr>
      <w:rFonts w:ascii="Times New Roman" w:hAnsi="Times New Roman" w:cs="Times New Roman"/>
      <w:b/>
      <w:bCs/>
      <w:kern w:val="2"/>
      <w:sz w:val="32"/>
      <w:szCs w:val="32"/>
    </w:rPr>
  </w:style>
  <w:style w:type="character" w:customStyle="1" w:styleId="19">
    <w:name w:val="Body Text Char"/>
    <w:basedOn w:val="13"/>
    <w:link w:val="5"/>
    <w:semiHidden/>
    <w:qFormat/>
    <w:locked/>
    <w:uiPriority w:val="99"/>
    <w:rPr>
      <w:rFonts w:ascii="Times New Roman" w:hAnsi="Times New Roman" w:cs="Times New Roman"/>
      <w:sz w:val="24"/>
      <w:szCs w:val="24"/>
    </w:rPr>
  </w:style>
  <w:style w:type="character" w:customStyle="1" w:styleId="20">
    <w:name w:val="Balloon Text Char"/>
    <w:basedOn w:val="13"/>
    <w:link w:val="7"/>
    <w:semiHidden/>
    <w:qFormat/>
    <w:locked/>
    <w:uiPriority w:val="99"/>
    <w:rPr>
      <w:rFonts w:ascii="Times New Roman" w:hAnsi="Times New Roman" w:cs="Times New Roman"/>
      <w:kern w:val="2"/>
      <w:sz w:val="18"/>
      <w:szCs w:val="18"/>
    </w:rPr>
  </w:style>
  <w:style w:type="character" w:customStyle="1" w:styleId="21">
    <w:name w:val="Footer Char"/>
    <w:basedOn w:val="13"/>
    <w:link w:val="8"/>
    <w:semiHidden/>
    <w:locked/>
    <w:uiPriority w:val="99"/>
    <w:rPr>
      <w:rFonts w:ascii="Times New Roman" w:hAnsi="Times New Roman" w:cs="Times New Roman"/>
      <w:sz w:val="18"/>
      <w:szCs w:val="18"/>
    </w:rPr>
  </w:style>
  <w:style w:type="character" w:customStyle="1" w:styleId="22">
    <w:name w:val="Header Char"/>
    <w:basedOn w:val="13"/>
    <w:link w:val="9"/>
    <w:semiHidden/>
    <w:qFormat/>
    <w:locked/>
    <w:uiPriority w:val="99"/>
    <w:rPr>
      <w:rFonts w:ascii="Times New Roman" w:hAnsi="Times New Roman" w:cs="Times New Roman"/>
      <w:sz w:val="18"/>
      <w:szCs w:val="18"/>
    </w:rPr>
  </w:style>
  <w:style w:type="character" w:customStyle="1" w:styleId="23">
    <w:name w:val="Header Char1"/>
    <w:link w:val="9"/>
    <w:semiHidden/>
    <w:qFormat/>
    <w:locked/>
    <w:uiPriority w:val="99"/>
    <w:rPr>
      <w:sz w:val="18"/>
      <w:szCs w:val="18"/>
    </w:rPr>
  </w:style>
  <w:style w:type="character" w:customStyle="1" w:styleId="24">
    <w:name w:val="Footer Char1"/>
    <w:link w:val="8"/>
    <w:qFormat/>
    <w:locked/>
    <w:uiPriority w:val="99"/>
    <w:rPr>
      <w:sz w:val="18"/>
      <w:szCs w:val="18"/>
    </w:rPr>
  </w:style>
  <w:style w:type="character" w:customStyle="1" w:styleId="25">
    <w:name w:val="Body Text Char1"/>
    <w:link w:val="5"/>
    <w:qFormat/>
    <w:locked/>
    <w:uiPriority w:val="99"/>
    <w:rPr>
      <w:rFonts w:ascii="仿宋_GB2312" w:hAnsi="Times New Roman" w:eastAsia="仿宋_GB2312" w:cs="仿宋_GB2312"/>
      <w:sz w:val="24"/>
      <w:szCs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styleId="27">
    <w:name w:val="List Paragraph"/>
    <w:basedOn w:val="1"/>
    <w:qFormat/>
    <w:uiPriority w:val="99"/>
    <w:pPr>
      <w:ind w:firstLine="420" w:firstLineChars="200"/>
    </w:pPr>
  </w:style>
  <w:style w:type="paragraph" w:customStyle="1" w:styleId="28">
    <w:name w:val="TOC 标题1"/>
    <w:basedOn w:val="2"/>
    <w:next w:val="1"/>
    <w:qFormat/>
    <w:uiPriority w:val="99"/>
    <w:pPr>
      <w:widowControl/>
      <w:spacing w:before="480" w:after="0" w:line="276" w:lineRule="auto"/>
      <w:jc w:val="left"/>
      <w:outlineLvl w:val="9"/>
    </w:pPr>
    <w:rPr>
      <w:rFonts w:ascii="Cambria" w:hAnsi="Cambria" w:cs="Cambria"/>
      <w:color w:val="365F91"/>
      <w:kern w:val="0"/>
      <w:sz w:val="28"/>
      <w:szCs w:val="28"/>
    </w:rPr>
  </w:style>
  <w:style w:type="paragraph" w:customStyle="1" w:styleId="29">
    <w:name w:val="TOC 标题2"/>
    <w:basedOn w:val="2"/>
    <w:next w:val="1"/>
    <w:qFormat/>
    <w:uiPriority w:val="99"/>
    <w:pPr>
      <w:widowControl/>
      <w:spacing w:before="480" w:after="0" w:line="276" w:lineRule="auto"/>
      <w:jc w:val="left"/>
      <w:outlineLvl w:val="9"/>
    </w:pPr>
    <w:rPr>
      <w:rFonts w:ascii="Cambria" w:hAnsi="Cambria" w:cs="Cambria"/>
      <w:color w:val="365F91"/>
      <w:kern w:val="0"/>
      <w:sz w:val="28"/>
      <w:szCs w:val="28"/>
    </w:rPr>
  </w:style>
  <w:style w:type="paragraph" w:customStyle="1" w:styleId="30">
    <w:name w:val="Char Char Char Char Char Char Char Char Char Char Char Char Char Char Char Char Char Char Char Char Char Char Char Char Char Char Char Char Char Char Char Char Char"/>
    <w:basedOn w:val="1"/>
    <w:qFormat/>
    <w:uiPriority w:val="99"/>
    <w:pPr>
      <w:widowControl/>
      <w:spacing w:after="160" w:line="240" w:lineRule="exact"/>
      <w:jc w:val="left"/>
    </w:pPr>
    <w:rPr>
      <w:rFonts w:ascii="Verdana" w:hAnsi="Verdana" w:eastAsia="仿宋_GB2312" w:cs="Verdana"/>
      <w:kern w:val="0"/>
      <w:sz w:val="24"/>
      <w:szCs w:val="24"/>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27"/>
    <customShpInfo spid="_x0000_s1028"/>
    <customShpInfo spid="_x0000_s1029"/>
    <customShpInfo spid="_x0000_s1030"/>
    <customShpInfo spid="_x0000_s103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四川省财政厅</Company>
  <Pages>33</Pages>
  <Words>2116</Words>
  <Characters>12064</Characters>
  <Lines>0</Lines>
  <Paragraphs>0</Paragraphs>
  <TotalTime>81</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Administrator</cp:lastModifiedBy>
  <cp:lastPrinted>2020-09-25T05:37:00Z</cp:lastPrinted>
  <dcterms:modified xsi:type="dcterms:W3CDTF">2021-06-07T02:48:05Z</dcterms:modified>
  <dc:title>四川省***</dc:title>
  <cp:revision>130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