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sz w:val="44"/>
          <w:szCs w:val="44"/>
          <w:lang w:eastAsia="zh-CN"/>
        </w:rPr>
      </w:pPr>
      <w:r>
        <w:rPr>
          <w:rFonts w:hint="eastAsia" w:ascii="宋体" w:hAnsi="宋体" w:cs="宋体"/>
          <w:sz w:val="24"/>
          <w:szCs w:val="24"/>
          <w:lang w:eastAsia="zh-CN"/>
        </w:rPr>
        <w:t>　</w:t>
      </w:r>
      <w:r>
        <w:rPr>
          <w:rFonts w:hint="eastAsia" w:ascii="方正小标宋简体" w:hAnsi="方正小标宋简体" w:eastAsia="方正小标宋简体" w:cs="方正小标宋简体"/>
          <w:sz w:val="44"/>
          <w:szCs w:val="44"/>
          <w:lang w:eastAsia="zh-CN"/>
        </w:rPr>
        <w:t>2021年公安局部门预算编制说明</w:t>
      </w:r>
    </w:p>
    <w:p>
      <w:pPr>
        <w:spacing w:line="600" w:lineRule="exact"/>
        <w:jc w:val="center"/>
        <w:rPr>
          <w:rFonts w:hint="eastAsia" w:ascii="黑体" w:hAnsi="宋体" w:eastAsia="黑体" w:cs="黑体"/>
          <w:sz w:val="36"/>
          <w:szCs w:val="36"/>
          <w:lang w:eastAsia="zh-CN"/>
        </w:rPr>
      </w:pPr>
    </w:p>
    <w:p>
      <w:pPr>
        <w:ind w:firstLine="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目 录</w:t>
      </w:r>
    </w:p>
    <w:p>
      <w:pPr>
        <w:ind w:firstLine="0"/>
        <w:jc w:val="center"/>
        <w:rPr>
          <w:rFonts w:hint="eastAsia" w:ascii="宋体" w:hAnsi="宋体" w:cs="宋体"/>
          <w:sz w:val="32"/>
          <w:szCs w:val="32"/>
          <w:lang w:eastAsia="zh-CN"/>
        </w:rPr>
      </w:pPr>
    </w:p>
    <w:p>
      <w:pPr>
        <w:ind w:firstLine="0"/>
        <w:rPr>
          <w:rFonts w:hint="eastAsia" w:ascii="仿宋_GB2312" w:hAnsi="仿宋_GB2312" w:eastAsia="仿宋_GB2312" w:cs="仿宋_GB2312"/>
          <w:sz w:val="32"/>
          <w:szCs w:val="32"/>
          <w:lang w:eastAsia="zh-CN"/>
        </w:rPr>
      </w:pPr>
      <w:r>
        <w:rPr>
          <w:rFonts w:hint="eastAsia" w:ascii="宋体" w:hAnsi="宋体" w:cs="宋体"/>
          <w:sz w:val="32"/>
          <w:szCs w:val="32"/>
          <w:lang w:eastAsia="zh-CN"/>
        </w:rPr>
        <w:t>　　</w:t>
      </w:r>
      <w:r>
        <w:rPr>
          <w:rFonts w:hint="eastAsia" w:ascii="仿宋_GB2312" w:hAnsi="仿宋_GB2312" w:eastAsia="仿宋_GB2312" w:cs="仿宋_GB2312"/>
          <w:sz w:val="32"/>
          <w:szCs w:val="32"/>
          <w:lang w:eastAsia="zh-CN"/>
        </w:rPr>
        <w:t>一、基本职能及主要工作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十、名词解释</w:t>
      </w:r>
    </w:p>
    <w:p>
      <w:pPr>
        <w:ind w:firstLine="0"/>
        <w:rPr>
          <w:lang w:eastAsia="zh-CN"/>
        </w:rPr>
      </w:pPr>
      <w:r>
        <w:rPr>
          <w:rFonts w:cs="Times New Roman"/>
          <w:lang w:eastAsia="zh-CN"/>
        </w:rPr>
        <w:t> </w:t>
      </w:r>
      <w:r>
        <w:rPr>
          <w:lang w:eastAsia="zh-CN"/>
        </w:rPr>
        <w:t xml:space="preserve"> </w:t>
      </w:r>
    </w:p>
    <w:p>
      <w:pPr>
        <w:ind w:firstLine="0"/>
        <w:rPr>
          <w:rFonts w:cs="Times New Roman"/>
          <w:lang w:eastAsia="zh-CN"/>
        </w:rPr>
      </w:pPr>
      <w:r>
        <w:rPr>
          <w:rFonts w:hint="eastAsia" w:cs="宋体"/>
          <w:lang w:eastAsia="zh-CN"/>
        </w:rPr>
        <w:t>　　</w:t>
      </w:r>
    </w:p>
    <w:p>
      <w:pPr>
        <w:ind w:firstLine="640" w:firstLineChars="200"/>
        <w:rPr>
          <w:rFonts w:cs="Times New Roman"/>
          <w:lang w:eastAsia="zh-CN"/>
        </w:rPr>
      </w:pPr>
      <w:r>
        <w:rPr>
          <w:rFonts w:hint="eastAsia" w:ascii="黑体" w:eastAsia="黑体" w:cs="黑体"/>
          <w:sz w:val="32"/>
          <w:szCs w:val="32"/>
          <w:lang w:eastAsia="zh-CN"/>
        </w:rPr>
        <w:t>一、基本职能及主要工作</w:t>
      </w:r>
    </w:p>
    <w:p>
      <w:pPr>
        <w:widowControl w:val="0"/>
        <w:spacing w:line="576" w:lineRule="exact"/>
        <w:ind w:firstLine="643" w:firstLineChars="200"/>
        <w:jc w:val="both"/>
        <w:rPr>
          <w:rFonts w:cs="Times New Roman"/>
          <w:lang w:eastAsia="zh-CN"/>
        </w:rPr>
      </w:pPr>
      <w:r>
        <w:rPr>
          <w:rFonts w:hint="eastAsia" w:ascii="楷体_GB2312" w:hAnsi="楷体_GB2312" w:eastAsia="楷体_GB2312" w:cs="楷体_GB2312"/>
          <w:b/>
          <w:bCs/>
          <w:kern w:val="2"/>
          <w:sz w:val="32"/>
          <w:szCs w:val="32"/>
          <w:lang w:eastAsia="zh-CN"/>
        </w:rPr>
        <w:t>（一）部门职能简介</w:t>
      </w:r>
    </w:p>
    <w:p>
      <w:pPr>
        <w:ind w:firstLine="440" w:firstLineChars="200"/>
        <w:rPr>
          <w:rFonts w:ascii="仿宋_GB2312" w:eastAsia="仿宋_GB2312" w:cs="仿宋_GB2312"/>
          <w:sz w:val="32"/>
          <w:szCs w:val="32"/>
          <w:lang w:eastAsia="zh-CN"/>
        </w:rPr>
      </w:pPr>
      <w:r>
        <w:rPr>
          <w:rFonts w:hint="eastAsia" w:cs="宋体"/>
          <w:lang w:eastAsia="zh-CN"/>
        </w:rPr>
        <w:t>　</w:t>
      </w:r>
      <w:r>
        <w:rPr>
          <w:rFonts w:ascii="仿宋_GB2312" w:eastAsia="仿宋_GB2312" w:cs="仿宋_GB2312"/>
          <w:sz w:val="32"/>
          <w:szCs w:val="32"/>
          <w:lang w:eastAsia="zh-CN"/>
        </w:rPr>
        <w:t>1.</w:t>
      </w:r>
      <w:r>
        <w:rPr>
          <w:rFonts w:hint="eastAsia" w:ascii="仿宋_GB2312" w:eastAsia="仿宋_GB2312" w:cs="仿宋_GB2312"/>
          <w:sz w:val="32"/>
          <w:szCs w:val="32"/>
          <w:lang w:eastAsia="zh-CN"/>
        </w:rPr>
        <w:t>贯彻执行国家法律、法规和公安工作的路线、方针、政策；对全县公安工作进行决策、部署。</w:t>
      </w:r>
      <w:r>
        <w:rPr>
          <w:rFonts w:ascii="仿宋_GB2312" w:eastAsia="仿宋_GB2312" w:cs="仿宋_GB2312"/>
          <w:sz w:val="32"/>
          <w:szCs w:val="32"/>
          <w:lang w:eastAsia="zh-CN"/>
        </w:rPr>
        <w:t xml:space="preserve"> </w:t>
      </w:r>
    </w:p>
    <w:p>
      <w:pPr>
        <w:ind w:firstLine="672" w:firstLineChars="210"/>
        <w:rPr>
          <w:rFonts w:ascii="仿宋_GB2312" w:eastAsia="仿宋_GB2312" w:cs="仿宋_GB2312"/>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掌握国内安全和社会治安情况。</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组织实施并指导预防、制止和侦察违法犯罪活动。</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组织实施并指导全县公安机关依法查处危害社会治安秩序行为。依法管理户籍、枪支弹药、危险物品和特种行业等工作；管理集会、游行、示威活动；组织、协调处置重大案件、治安事故和骚乱。</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负责出入</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和外国人在我县境内居留、旅行的有关管理工作以及全县公安外事工作。</w:t>
      </w:r>
      <w:r>
        <w:rPr>
          <w:rFonts w:ascii="仿宋_GB2312" w:eastAsia="仿宋_GB2312" w:cs="仿宋_GB2312"/>
          <w:sz w:val="32"/>
          <w:szCs w:val="32"/>
          <w:lang w:eastAsia="zh-CN"/>
        </w:rPr>
        <w:t xml:space="preserve"> </w:t>
      </w:r>
    </w:p>
    <w:p>
      <w:pPr>
        <w:ind w:firstLine="672" w:firstLineChars="210"/>
        <w:rPr>
          <w:rFonts w:ascii="仿宋_GB2312" w:eastAsia="仿宋_GB2312" w:cs="仿宋_GB2312"/>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组织实施消防工作，实行消防监督。</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贯彻《警卫工作规定》，警卫国家规定的特定人员，守卫重要的场所和设施。</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8.</w:t>
      </w:r>
      <w:r>
        <w:rPr>
          <w:rFonts w:hint="eastAsia" w:ascii="仿宋_GB2312" w:eastAsia="仿宋_GB2312" w:cs="仿宋_GB2312"/>
          <w:sz w:val="32"/>
          <w:szCs w:val="32"/>
          <w:lang w:eastAsia="zh-CN"/>
        </w:rPr>
        <w:t>维护全县道路交通安全，交通秩序以及车辆、驾驶员管理工作；查处交通事故。</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9.</w:t>
      </w:r>
      <w:r>
        <w:rPr>
          <w:rFonts w:hint="eastAsia" w:ascii="仿宋_GB2312" w:eastAsia="仿宋_GB2312" w:cs="仿宋_GB2312"/>
          <w:sz w:val="32"/>
          <w:szCs w:val="32"/>
          <w:lang w:eastAsia="zh-CN"/>
        </w:rPr>
        <w:t>指导和管理全县公安机关依法监督机关、团体、企事业单位、学校、重点建设工程的治安保卫工作以及群众性治安组织的治安防范工作；指导企事业单位保卫组织和经济民警、保安队伍的建设。</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10.</w:t>
      </w:r>
      <w:r>
        <w:rPr>
          <w:rFonts w:hint="eastAsia" w:ascii="仿宋_GB2312" w:eastAsia="仿宋_GB2312" w:cs="仿宋_GB2312"/>
          <w:sz w:val="32"/>
          <w:szCs w:val="32"/>
          <w:lang w:eastAsia="zh-CN"/>
        </w:rPr>
        <w:t>组织实施全县公安机关的信息通信工作以及全县公共信息网络安全监察工作。</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11.</w:t>
      </w:r>
      <w:r>
        <w:rPr>
          <w:rFonts w:hint="eastAsia" w:ascii="仿宋_GB2312" w:eastAsia="仿宋_GB2312" w:cs="仿宋_GB2312"/>
          <w:sz w:val="32"/>
          <w:szCs w:val="32"/>
          <w:lang w:eastAsia="zh-CN"/>
        </w:rPr>
        <w:t>组织实施并指导看守所、治安拘留所的管理工作，开展深挖犯罪，扩大战果等工作。</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12.</w:t>
      </w:r>
      <w:r>
        <w:rPr>
          <w:rFonts w:hint="eastAsia" w:ascii="仿宋_GB2312" w:eastAsia="仿宋_GB2312" w:cs="仿宋_GB2312"/>
          <w:sz w:val="32"/>
          <w:szCs w:val="32"/>
          <w:lang w:eastAsia="zh-CN"/>
        </w:rPr>
        <w:t>组织实施全县公安法制建设；指导、检查、监督公安机关执法活动；承担审批治安行政案件以及报批劳动教养案件的审核工作。</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13.</w:t>
      </w:r>
      <w:r>
        <w:rPr>
          <w:rFonts w:hint="eastAsia" w:ascii="仿宋_GB2312" w:eastAsia="仿宋_GB2312" w:cs="仿宋_GB2312"/>
          <w:sz w:val="32"/>
          <w:szCs w:val="32"/>
          <w:lang w:eastAsia="zh-CN"/>
        </w:rPr>
        <w:t>组织实施全县科技强警工作，规划公安装备现代化建设。</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14.</w:t>
      </w:r>
      <w:r>
        <w:rPr>
          <w:rFonts w:hint="eastAsia" w:ascii="仿宋_GB2312" w:eastAsia="仿宋_GB2312" w:cs="仿宋_GB2312"/>
          <w:sz w:val="32"/>
          <w:szCs w:val="32"/>
          <w:lang w:eastAsia="zh-CN"/>
        </w:rPr>
        <w:t>规划和指导全县公安队伍的现代化、正规化建设以及公安民警的管理、教育、训练。</w:t>
      </w:r>
      <w:r>
        <w:rPr>
          <w:rFonts w:ascii="仿宋_GB2312" w:eastAsia="仿宋_GB2312" w:cs="仿宋_GB2312"/>
          <w:sz w:val="32"/>
          <w:szCs w:val="32"/>
          <w:lang w:eastAsia="zh-CN"/>
        </w:rPr>
        <w:t xml:space="preserve"> </w:t>
      </w:r>
    </w:p>
    <w:p>
      <w:pPr>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15.</w:t>
      </w:r>
      <w:r>
        <w:rPr>
          <w:rFonts w:hint="eastAsia" w:ascii="仿宋_GB2312" w:eastAsia="仿宋_GB2312" w:cs="仿宋_GB2312"/>
          <w:sz w:val="32"/>
          <w:szCs w:val="32"/>
          <w:lang w:eastAsia="zh-CN"/>
        </w:rPr>
        <w:t>组织实施全县公安机关督察工作，按规定权限实施对民警的监督；查处公安队伍中的违法违纪案件。</w:t>
      </w:r>
      <w:r>
        <w:rPr>
          <w:rFonts w:ascii="仿宋_GB2312" w:eastAsia="仿宋_GB2312" w:cs="仿宋_GB2312"/>
          <w:sz w:val="32"/>
          <w:szCs w:val="32"/>
          <w:lang w:eastAsia="zh-CN"/>
        </w:rPr>
        <w:t xml:space="preserve"> </w:t>
      </w:r>
    </w:p>
    <w:p>
      <w:pPr>
        <w:ind w:firstLine="672" w:firstLineChars="210"/>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hint="eastAsia" w:ascii="仿宋_GB2312" w:eastAsia="仿宋_GB2312" w:cs="仿宋_GB2312"/>
          <w:sz w:val="32"/>
          <w:szCs w:val="32"/>
          <w:lang w:eastAsia="zh-CN"/>
        </w:rPr>
        <w:t>负责指导、协调全县森林和草原领域社会治安和防火相关工作。</w:t>
      </w:r>
    </w:p>
    <w:p>
      <w:pPr>
        <w:ind w:firstLine="672" w:firstLineChars="210"/>
        <w:rPr>
          <w:rFonts w:ascii="仿宋_GB2312" w:eastAsia="仿宋_GB2312" w:cs="Times New Roman"/>
          <w:sz w:val="32"/>
          <w:szCs w:val="32"/>
          <w:lang w:eastAsia="zh-CN"/>
        </w:rPr>
      </w:pPr>
      <w:r>
        <w:rPr>
          <w:rFonts w:ascii="仿宋_GB2312" w:eastAsia="仿宋_GB2312" w:cs="仿宋_GB2312"/>
          <w:sz w:val="32"/>
          <w:szCs w:val="32"/>
          <w:lang w:eastAsia="zh-CN"/>
        </w:rPr>
        <w:t>17.</w:t>
      </w:r>
      <w:r>
        <w:rPr>
          <w:rFonts w:hint="eastAsia" w:ascii="仿宋_GB2312" w:eastAsia="仿宋_GB2312" w:cs="仿宋_GB2312"/>
          <w:sz w:val="32"/>
          <w:szCs w:val="32"/>
          <w:lang w:eastAsia="zh-CN"/>
        </w:rPr>
        <w:t>组织指挥武警中队执行公安任务。</w:t>
      </w:r>
    </w:p>
    <w:p>
      <w:pPr>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18.</w:t>
      </w:r>
      <w:r>
        <w:rPr>
          <w:rFonts w:hint="eastAsia" w:ascii="仿宋_GB2312" w:eastAsia="仿宋_GB2312" w:cs="仿宋_GB2312"/>
          <w:sz w:val="32"/>
          <w:szCs w:val="32"/>
          <w:lang w:eastAsia="zh-CN"/>
        </w:rPr>
        <w:t>承办县委、县政府和上级公安机关交办的其他工作。</w:t>
      </w:r>
    </w:p>
    <w:p>
      <w:pPr>
        <w:widowControl w:val="0"/>
        <w:spacing w:line="576"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w:t>
      </w:r>
      <w:r>
        <w:rPr>
          <w:rFonts w:hint="eastAsia" w:ascii="楷体_GB2312" w:hAnsi="楷体_GB2312" w:eastAsia="楷体_GB2312" w:cs="楷体_GB2312"/>
          <w:b/>
          <w:bCs/>
          <w:kern w:val="2"/>
          <w:sz w:val="32"/>
          <w:szCs w:val="32"/>
          <w:lang w:eastAsia="zh-CN"/>
        </w:rPr>
        <w:t>1年重点工作</w:t>
      </w:r>
    </w:p>
    <w:p>
      <w:pPr>
        <w:spacing w:line="560" w:lineRule="exact"/>
        <w:ind w:firstLine="681" w:firstLineChars="212"/>
        <w:rPr>
          <w:rFonts w:ascii="仿宋" w:hAnsi="仿宋" w:eastAsia="仿宋" w:cs="Times New Roman"/>
          <w:b/>
          <w:bCs/>
          <w:sz w:val="32"/>
          <w:szCs w:val="32"/>
          <w:lang w:eastAsia="zh-CN"/>
        </w:rPr>
      </w:pPr>
      <w:r>
        <w:rPr>
          <w:rFonts w:hint="eastAsia" w:ascii="仿宋" w:hAnsi="仿宋" w:eastAsia="仿宋" w:cs="仿宋"/>
          <w:b/>
          <w:bCs/>
          <w:sz w:val="32"/>
          <w:szCs w:val="32"/>
          <w:lang w:eastAsia="zh-CN"/>
        </w:rPr>
        <w:t>一、坚守政治安全不动摇，夯实社会稳定根基。</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深入推进网上斗争。</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全力维护社会稳定。</w:t>
      </w:r>
    </w:p>
    <w:p>
      <w:pPr>
        <w:spacing w:line="560" w:lineRule="exact"/>
        <w:ind w:firstLine="643" w:firstLineChars="200"/>
        <w:rPr>
          <w:rFonts w:ascii="仿宋" w:hAnsi="仿宋" w:eastAsia="仿宋" w:cs="Times New Roman"/>
          <w:b/>
          <w:bCs/>
          <w:sz w:val="32"/>
          <w:szCs w:val="32"/>
          <w:lang w:eastAsia="zh-CN"/>
        </w:rPr>
      </w:pPr>
      <w:r>
        <w:rPr>
          <w:rFonts w:hint="eastAsia" w:ascii="仿宋" w:hAnsi="仿宋" w:eastAsia="仿宋" w:cs="仿宋"/>
          <w:b/>
          <w:bCs/>
          <w:sz w:val="32"/>
          <w:szCs w:val="32"/>
          <w:lang w:eastAsia="zh-CN"/>
        </w:rPr>
        <w:t>二、坚守严打斗争不动摇，筑牢平安建设防线。</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严打严重暴力犯罪。</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严打多发侵财犯罪。</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严打毒品违法犯罪。</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严打枪爆违法犯罪。</w:t>
      </w:r>
    </w:p>
    <w:p>
      <w:pPr>
        <w:spacing w:line="560" w:lineRule="exact"/>
        <w:ind w:firstLine="643" w:firstLineChars="200"/>
        <w:rPr>
          <w:rFonts w:ascii="仿宋" w:hAnsi="仿宋" w:eastAsia="仿宋" w:cs="Times New Roman"/>
          <w:b/>
          <w:bCs/>
          <w:sz w:val="32"/>
          <w:szCs w:val="32"/>
          <w:lang w:eastAsia="zh-CN"/>
        </w:rPr>
      </w:pPr>
      <w:r>
        <w:rPr>
          <w:rFonts w:hint="eastAsia" w:ascii="仿宋" w:hAnsi="仿宋" w:eastAsia="仿宋" w:cs="仿宋"/>
          <w:b/>
          <w:bCs/>
          <w:sz w:val="32"/>
          <w:szCs w:val="32"/>
          <w:lang w:eastAsia="zh-CN"/>
        </w:rPr>
        <w:t>三、坚守治安管理不动摇，夯实公安工作基础。</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持续加强治安管理工作。</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hint="eastAsia" w:ascii="仿宋_GB2312" w:eastAsia="仿宋_GB2312" w:cs="仿宋_GB2312"/>
          <w:sz w:val="32"/>
          <w:szCs w:val="32"/>
          <w:lang w:eastAsia="zh-CN"/>
        </w:rPr>
        <w:t>持续开展治安清查整治。</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9.</w:t>
      </w:r>
      <w:r>
        <w:rPr>
          <w:rFonts w:hint="eastAsia" w:ascii="仿宋_GB2312" w:eastAsia="仿宋_GB2312" w:cs="仿宋_GB2312"/>
          <w:sz w:val="32"/>
          <w:szCs w:val="32"/>
          <w:lang w:eastAsia="zh-CN"/>
        </w:rPr>
        <w:t>持续加强社会面管控。</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10.</w:t>
      </w:r>
      <w:r>
        <w:rPr>
          <w:rFonts w:hint="eastAsia" w:ascii="仿宋_GB2312" w:eastAsia="仿宋_GB2312" w:cs="仿宋_GB2312"/>
          <w:sz w:val="32"/>
          <w:szCs w:val="32"/>
          <w:lang w:eastAsia="zh-CN"/>
        </w:rPr>
        <w:t>持续加强基础信息采集。</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11.</w:t>
      </w:r>
      <w:r>
        <w:rPr>
          <w:rFonts w:hint="eastAsia" w:ascii="仿宋_GB2312" w:eastAsia="仿宋_GB2312" w:cs="仿宋_GB2312"/>
          <w:sz w:val="32"/>
          <w:szCs w:val="32"/>
          <w:lang w:eastAsia="zh-CN"/>
        </w:rPr>
        <w:t>持续加强各项安全监管。</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12.</w:t>
      </w:r>
      <w:r>
        <w:rPr>
          <w:rFonts w:hint="eastAsia" w:ascii="仿宋_GB2312" w:eastAsia="仿宋_GB2312" w:cs="仿宋_GB2312"/>
          <w:sz w:val="32"/>
          <w:szCs w:val="32"/>
          <w:lang w:eastAsia="zh-CN"/>
        </w:rPr>
        <w:t>持续做实做强中心派出所。</w:t>
      </w:r>
    </w:p>
    <w:p>
      <w:pPr>
        <w:spacing w:line="560" w:lineRule="exact"/>
        <w:ind w:firstLine="643" w:firstLineChars="200"/>
        <w:rPr>
          <w:rFonts w:ascii="仿宋" w:hAnsi="仿宋" w:eastAsia="仿宋" w:cs="Times New Roman"/>
          <w:b/>
          <w:bCs/>
          <w:sz w:val="32"/>
          <w:szCs w:val="32"/>
          <w:lang w:eastAsia="zh-CN"/>
        </w:rPr>
      </w:pPr>
      <w:r>
        <w:rPr>
          <w:rFonts w:hint="eastAsia" w:ascii="仿宋" w:hAnsi="仿宋" w:eastAsia="仿宋" w:cs="仿宋"/>
          <w:b/>
          <w:bCs/>
          <w:sz w:val="32"/>
          <w:szCs w:val="32"/>
          <w:lang w:eastAsia="zh-CN"/>
        </w:rPr>
        <w:t>四、坚守建设法治公安不动摇，推进规范公正执法。</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13.</w:t>
      </w:r>
      <w:r>
        <w:rPr>
          <w:rFonts w:hint="eastAsia" w:ascii="仿宋_GB2312" w:eastAsia="仿宋_GB2312" w:cs="仿宋_GB2312"/>
          <w:sz w:val="32"/>
          <w:szCs w:val="32"/>
          <w:lang w:eastAsia="zh-CN"/>
        </w:rPr>
        <w:t>提升民警执法办案素质。</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14.</w:t>
      </w:r>
      <w:r>
        <w:rPr>
          <w:rFonts w:hint="eastAsia" w:ascii="仿宋_GB2312" w:eastAsia="仿宋_GB2312" w:cs="仿宋_GB2312"/>
          <w:sz w:val="32"/>
          <w:szCs w:val="32"/>
          <w:lang w:eastAsia="zh-CN"/>
        </w:rPr>
        <w:t>深化执法规范化建设。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15.</w:t>
      </w:r>
      <w:r>
        <w:rPr>
          <w:rFonts w:hint="eastAsia" w:ascii="仿宋_GB2312" w:eastAsia="仿宋_GB2312" w:cs="仿宋_GB2312"/>
          <w:sz w:val="32"/>
          <w:szCs w:val="32"/>
          <w:lang w:eastAsia="zh-CN"/>
        </w:rPr>
        <w:t>健全完善执法监督体系。</w:t>
      </w:r>
    </w:p>
    <w:p>
      <w:pPr>
        <w:spacing w:line="560" w:lineRule="exact"/>
        <w:ind w:firstLine="643" w:firstLineChars="200"/>
        <w:rPr>
          <w:rFonts w:ascii="仿宋" w:hAnsi="仿宋" w:eastAsia="仿宋" w:cs="Times New Roman"/>
          <w:b/>
          <w:bCs/>
          <w:sz w:val="32"/>
          <w:szCs w:val="32"/>
          <w:lang w:eastAsia="zh-CN"/>
        </w:rPr>
      </w:pPr>
      <w:r>
        <w:rPr>
          <w:rFonts w:hint="eastAsia" w:ascii="仿宋" w:hAnsi="仿宋" w:eastAsia="仿宋" w:cs="仿宋"/>
          <w:b/>
          <w:bCs/>
          <w:sz w:val="32"/>
          <w:szCs w:val="32"/>
          <w:lang w:eastAsia="zh-CN"/>
        </w:rPr>
        <w:t>五、</w:t>
      </w:r>
      <w:bookmarkStart w:id="0" w:name="OLE_LINK1"/>
      <w:r>
        <w:rPr>
          <w:rFonts w:hint="eastAsia" w:ascii="仿宋" w:hAnsi="仿宋" w:eastAsia="仿宋" w:cs="仿宋"/>
          <w:b/>
          <w:bCs/>
          <w:sz w:val="32"/>
          <w:szCs w:val="32"/>
          <w:lang w:eastAsia="zh-CN"/>
        </w:rPr>
        <w:t>坚守公安改革不动摇，助推公安事业创新发展。</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hint="eastAsia" w:ascii="仿宋_GB2312" w:eastAsia="仿宋_GB2312" w:cs="仿宋_GB2312"/>
          <w:sz w:val="32"/>
          <w:szCs w:val="32"/>
          <w:lang w:eastAsia="zh-CN"/>
        </w:rPr>
        <w:t>抓好实战指挥体系建设。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17.</w:t>
      </w:r>
      <w:r>
        <w:rPr>
          <w:rFonts w:hint="eastAsia" w:ascii="仿宋_GB2312" w:eastAsia="仿宋_GB2312" w:cs="仿宋_GB2312"/>
          <w:sz w:val="32"/>
          <w:szCs w:val="32"/>
          <w:lang w:eastAsia="zh-CN"/>
        </w:rPr>
        <w:t>抓好“互联网</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”推广应用。</w:t>
      </w:r>
    </w:p>
    <w:p>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lang w:eastAsia="zh-CN"/>
        </w:rPr>
        <w:t>18</w:t>
      </w:r>
      <w:r>
        <w:rPr>
          <w:rFonts w:ascii="仿宋_GB2312" w:eastAsia="仿宋_GB2312" w:cs="仿宋_GB2312"/>
          <w:sz w:val="32"/>
          <w:szCs w:val="32"/>
        </w:rPr>
        <w:t>.</w:t>
      </w:r>
      <w:r>
        <w:rPr>
          <w:rFonts w:hint="eastAsia" w:ascii="仿宋_GB2312" w:eastAsia="仿宋_GB2312" w:cs="仿宋_GB2312"/>
          <w:sz w:val="32"/>
          <w:szCs w:val="32"/>
        </w:rPr>
        <w:t>抓好“大警种、大部制”改革。</w:t>
      </w:r>
    </w:p>
    <w:bookmarkEnd w:id="0"/>
    <w:p>
      <w:pPr>
        <w:spacing w:line="560" w:lineRule="exact"/>
        <w:ind w:firstLine="643" w:firstLineChars="200"/>
        <w:rPr>
          <w:rFonts w:ascii="仿宋" w:hAnsi="仿宋" w:eastAsia="仿宋" w:cs="Times New Roman"/>
          <w:b/>
          <w:bCs/>
          <w:sz w:val="32"/>
          <w:szCs w:val="32"/>
          <w:lang w:eastAsia="zh-CN"/>
        </w:rPr>
      </w:pPr>
      <w:r>
        <w:rPr>
          <w:rFonts w:hint="eastAsia" w:ascii="仿宋" w:hAnsi="仿宋" w:eastAsia="仿宋" w:cs="仿宋"/>
          <w:b/>
          <w:bCs/>
          <w:sz w:val="32"/>
          <w:szCs w:val="32"/>
          <w:lang w:eastAsia="zh-CN"/>
        </w:rPr>
        <w:t>六、坚守政治建警不动摇，推动队伍建设提档升级。</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19.</w:t>
      </w:r>
      <w:r>
        <w:rPr>
          <w:rFonts w:hint="eastAsia" w:ascii="仿宋_GB2312" w:eastAsia="仿宋_GB2312" w:cs="仿宋_GB2312"/>
          <w:sz w:val="32"/>
          <w:szCs w:val="32"/>
          <w:lang w:eastAsia="zh-CN"/>
        </w:rPr>
        <w:t>加强思想政治建设。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20.</w:t>
      </w:r>
      <w:r>
        <w:rPr>
          <w:rFonts w:hint="eastAsia" w:ascii="仿宋_GB2312" w:eastAsia="仿宋_GB2312" w:cs="仿宋_GB2312"/>
          <w:sz w:val="32"/>
          <w:szCs w:val="32"/>
          <w:lang w:eastAsia="zh-CN"/>
        </w:rPr>
        <w:t>加强日常行为养成。</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21.</w:t>
      </w:r>
      <w:r>
        <w:rPr>
          <w:rFonts w:hint="eastAsia" w:ascii="仿宋_GB2312" w:eastAsia="仿宋_GB2312" w:cs="仿宋_GB2312"/>
          <w:sz w:val="32"/>
          <w:szCs w:val="32"/>
          <w:lang w:eastAsia="zh-CN"/>
        </w:rPr>
        <w:t>加强公安党建工作。</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22.</w:t>
      </w:r>
      <w:r>
        <w:rPr>
          <w:rFonts w:hint="eastAsia" w:ascii="仿宋_GB2312" w:eastAsia="仿宋_GB2312" w:cs="仿宋_GB2312"/>
          <w:sz w:val="32"/>
          <w:szCs w:val="32"/>
          <w:lang w:eastAsia="zh-CN"/>
        </w:rPr>
        <w:t>加强公安队伍纪律建设。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 xml:space="preserve">23. </w:t>
      </w:r>
      <w:r>
        <w:rPr>
          <w:rFonts w:hint="eastAsia" w:ascii="仿宋_GB2312" w:eastAsia="仿宋_GB2312" w:cs="仿宋_GB2312"/>
          <w:sz w:val="32"/>
          <w:szCs w:val="32"/>
          <w:lang w:eastAsia="zh-CN"/>
        </w:rPr>
        <w:t>加强社会评价体建设。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24.</w:t>
      </w:r>
      <w:r>
        <w:rPr>
          <w:rFonts w:hint="eastAsia" w:ascii="仿宋_GB2312" w:eastAsia="仿宋_GB2312" w:cs="仿宋_GB2312"/>
          <w:sz w:val="32"/>
          <w:szCs w:val="32"/>
          <w:lang w:eastAsia="zh-CN"/>
        </w:rPr>
        <w:t>加强素质能力建设。</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25.</w:t>
      </w:r>
      <w:r>
        <w:rPr>
          <w:rFonts w:hint="eastAsia" w:ascii="仿宋_GB2312" w:eastAsia="仿宋_GB2312" w:cs="仿宋_GB2312"/>
          <w:sz w:val="32"/>
          <w:szCs w:val="32"/>
          <w:lang w:eastAsia="zh-CN"/>
        </w:rPr>
        <w:t>加强从优待警工作。</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26.</w:t>
      </w:r>
      <w:r>
        <w:rPr>
          <w:rFonts w:hint="eastAsia" w:ascii="仿宋_GB2312" w:eastAsia="仿宋_GB2312" w:cs="仿宋_GB2312"/>
          <w:sz w:val="32"/>
          <w:szCs w:val="32"/>
          <w:lang w:eastAsia="zh-CN"/>
        </w:rPr>
        <w:t>加强脱贫攻坚工作。</w:t>
      </w:r>
    </w:p>
    <w:p>
      <w:pPr>
        <w:ind w:firstLine="640" w:firstLineChars="200"/>
        <w:rPr>
          <w:rFonts w:ascii="黑体" w:eastAsia="黑体" w:cs="Times New Roman"/>
          <w:sz w:val="32"/>
          <w:szCs w:val="32"/>
          <w:lang w:eastAsia="zh-CN"/>
        </w:rPr>
      </w:pPr>
      <w:r>
        <w:rPr>
          <w:rFonts w:hint="eastAsia" w:ascii="黑体" w:eastAsia="黑体" w:cs="黑体"/>
          <w:sz w:val="32"/>
          <w:szCs w:val="32"/>
          <w:lang w:eastAsia="zh-CN"/>
        </w:rPr>
        <w:t>二、部门预算单位构成</w:t>
      </w:r>
    </w:p>
    <w:p>
      <w:pPr>
        <w:spacing w:line="600" w:lineRule="exact"/>
        <w:ind w:left="220" w:leftChars="100" w:firstLine="640" w:firstLineChars="200"/>
        <w:rPr>
          <w:rFonts w:ascii="仿宋_GB2312" w:hAnsi="宋体" w:eastAsia="仿宋_GB2312" w:cs="Times New Roman"/>
          <w:lang w:eastAsia="zh-CN"/>
        </w:rPr>
      </w:pPr>
      <w:r>
        <w:rPr>
          <w:rFonts w:hint="eastAsia" w:ascii="仿宋_GB2312" w:hAnsi="宋体" w:eastAsia="仿宋_GB2312" w:cs="仿宋_GB2312"/>
          <w:sz w:val="32"/>
          <w:szCs w:val="32"/>
          <w:lang w:eastAsia="zh-CN"/>
        </w:rPr>
        <w:t>本部门</w:t>
      </w:r>
      <w:r>
        <w:rPr>
          <w:rFonts w:hint="eastAsia" w:ascii="仿宋_GB2312" w:eastAsia="仿宋_GB2312" w:cs="仿宋_GB2312"/>
          <w:sz w:val="32"/>
          <w:szCs w:val="32"/>
          <w:lang w:eastAsia="zh-CN"/>
        </w:rPr>
        <w:t>属一级预算单位</w:t>
      </w:r>
      <w:r>
        <w:rPr>
          <w:rFonts w:hint="eastAsia" w:ascii="仿宋_GB2312" w:hAnsi="宋体" w:eastAsia="仿宋_GB2312" w:cs="仿宋_GB2312"/>
          <w:lang w:eastAsia="zh-CN"/>
        </w:rPr>
        <w:t>。</w:t>
      </w:r>
    </w:p>
    <w:p>
      <w:pPr>
        <w:spacing w:line="560" w:lineRule="exact"/>
        <w:ind w:firstLine="640" w:firstLineChars="200"/>
        <w:rPr>
          <w:rFonts w:ascii="仿宋_GB2312" w:eastAsia="仿宋_GB2312" w:cs="Times New Roman"/>
          <w:sz w:val="32"/>
          <w:szCs w:val="32"/>
          <w:lang w:eastAsia="zh-CN"/>
        </w:rPr>
      </w:pPr>
      <w:r>
        <w:rPr>
          <w:rFonts w:hint="eastAsia" w:ascii="黑体" w:eastAsia="黑体" w:cs="黑体"/>
          <w:sz w:val="32"/>
          <w:szCs w:val="32"/>
          <w:lang w:eastAsia="zh-CN"/>
        </w:rPr>
        <w:t>三、收支预算情况说明</w:t>
      </w:r>
    </w:p>
    <w:p>
      <w:pPr>
        <w:spacing w:line="560" w:lineRule="exact"/>
        <w:ind w:firstLine="640" w:firstLineChars="200"/>
        <w:jc w:val="both"/>
        <w:rPr>
          <w:rFonts w:ascii="仿宋_GB2312" w:eastAsia="仿宋_GB2312" w:cs="Times New Roman"/>
          <w:sz w:val="32"/>
          <w:szCs w:val="32"/>
          <w:lang w:eastAsia="zh-CN"/>
        </w:rPr>
      </w:pPr>
      <w:r>
        <w:rPr>
          <w:rFonts w:hint="eastAsia" w:ascii="仿宋_GB2312" w:eastAsia="仿宋_GB2312" w:cs="仿宋_GB2312"/>
          <w:sz w:val="32"/>
          <w:szCs w:val="32"/>
          <w:lang w:eastAsia="zh-CN"/>
        </w:rPr>
        <w:t>按照综合预算的原则，本部门所有收入和支出均纳入部门预算管理。收入包括：一般公共预算拨款收入40495705元；支出包括：公共安全支出30905182元，社会保障和就业支出4491707元，卫生健康支出1694164元，农林水支出25800元，住房保障支出3378852元。本部门</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1年收支总预算40495705元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比2020年收支预算总数增加2888718元，主要原因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森林公安转隶。</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cs="Times New Roman"/>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1年收入预算40495705元；一般公共预算拨款收入40495705元，占</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cs="Times New Roman"/>
          <w:vanish/>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1年支出预算40495705元，其中：基本支出33225465元，占</w:t>
      </w:r>
      <w:r>
        <w:rPr>
          <w:rFonts w:ascii="仿宋_GB2312" w:eastAsia="仿宋_GB2312" w:cs="仿宋_GB2312"/>
          <w:sz w:val="32"/>
          <w:szCs w:val="32"/>
          <w:lang w:eastAsia="zh-CN"/>
        </w:rPr>
        <w:t>8</w:t>
      </w:r>
      <w:r>
        <w:rPr>
          <w:rFonts w:hint="eastAsia" w:ascii="仿宋_GB2312" w:eastAsia="仿宋_GB2312" w:cs="仿宋_GB2312"/>
          <w:sz w:val="32"/>
          <w:szCs w:val="32"/>
          <w:lang w:eastAsia="zh-CN"/>
        </w:rPr>
        <w:t>2</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，项目支出7270240元，占</w:t>
      </w:r>
      <w:r>
        <w:rPr>
          <w:rFonts w:ascii="仿宋_GB2312" w:eastAsia="仿宋_GB2312" w:cs="仿宋_GB2312"/>
          <w:sz w:val="32"/>
          <w:szCs w:val="32"/>
          <w:lang w:eastAsia="zh-CN"/>
        </w:rPr>
        <w:t>1</w:t>
      </w:r>
      <w:r>
        <w:rPr>
          <w:rFonts w:hint="eastAsia" w:ascii="仿宋_GB2312" w:eastAsia="仿宋_GB2312" w:cs="仿宋_GB2312"/>
          <w:sz w:val="32"/>
          <w:szCs w:val="32"/>
          <w:lang w:eastAsia="zh-CN"/>
        </w:rPr>
        <w:t>8</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w:t>
      </w:r>
    </w:p>
    <w:p>
      <w:pPr>
        <w:spacing w:line="560" w:lineRule="exact"/>
        <w:ind w:firstLine="643" w:firstLineChars="200"/>
        <w:rPr>
          <w:rFonts w:ascii="黑体" w:eastAsia="黑体" w:cs="黑体"/>
          <w:b/>
          <w:bCs/>
          <w:sz w:val="32"/>
          <w:szCs w:val="32"/>
          <w:lang w:eastAsia="zh-CN"/>
        </w:rPr>
      </w:pPr>
      <w:r>
        <w:rPr>
          <w:rFonts w:ascii="黑体" w:eastAsia="黑体" w:cs="黑体"/>
          <w:b/>
          <w:bCs/>
          <w:sz w:val="32"/>
          <w:szCs w:val="32"/>
          <w:lang w:eastAsia="zh-CN"/>
        </w:rPr>
        <w:t xml:space="preserve"> </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四、财政拨款收支预算情况说明</w:t>
      </w:r>
    </w:p>
    <w:p>
      <w:pPr>
        <w:spacing w:line="560" w:lineRule="exact"/>
        <w:ind w:firstLine="440" w:firstLineChars="200"/>
        <w:rPr>
          <w:rFonts w:ascii="仿宋_GB2312" w:eastAsia="仿宋_GB2312" w:cs="Times New Roman"/>
          <w:sz w:val="32"/>
          <w:szCs w:val="32"/>
          <w:lang w:eastAsia="zh-CN"/>
        </w:rPr>
      </w:pPr>
      <w:r>
        <w:rPr>
          <w:rFonts w:hint="eastAsia" w:cs="宋体"/>
          <w:lang w:eastAsia="zh-CN"/>
        </w:rPr>
        <w:t>　</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1年财政拨款收支总预算40495705元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比2020年收支预算总数增加2888718元，主要原因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森林公安转隶。</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收入包括：本年一般公共预算拨款收入40495705元。</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支出包括：公共安全支出30905182元，社会保障和就业支出4491707元，卫生健康支出1694164元，农林水支出25800元，住房保障支出3378852元。</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五、一般公共预算当年拨款情况说明</w:t>
      </w:r>
    </w:p>
    <w:p>
      <w:pPr>
        <w:ind w:firstLine="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1年一般公共预算当年拨款40495705元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比2020年预算总数增加2888718元，主要原因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森林公安转隶。</w:t>
      </w:r>
    </w:p>
    <w:p>
      <w:pPr>
        <w:ind w:firstLine="0"/>
        <w:rPr>
          <w:rFonts w:cs="Times New Roman"/>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公共安全支出30905182元，占</w:t>
      </w:r>
      <w:r>
        <w:rPr>
          <w:rFonts w:ascii="仿宋_GB2312" w:eastAsia="仿宋_GB2312" w:cs="仿宋_GB2312"/>
          <w:sz w:val="32"/>
          <w:szCs w:val="32"/>
          <w:lang w:eastAsia="zh-CN"/>
        </w:rPr>
        <w:t>76%</w:t>
      </w:r>
      <w:r>
        <w:rPr>
          <w:rFonts w:hint="eastAsia" w:ascii="仿宋_GB2312" w:eastAsia="仿宋_GB2312" w:cs="仿宋_GB2312"/>
          <w:sz w:val="32"/>
          <w:szCs w:val="32"/>
          <w:lang w:eastAsia="zh-CN"/>
        </w:rPr>
        <w:t>；社会保障和就业支出4491707元，占</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；卫生健康支出1694164元，占4.6</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；农林水支出25800元，占0.06</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；住房保障支出3378852元，占8.34</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w:t>
      </w:r>
    </w:p>
    <w:p>
      <w:pPr>
        <w:ind w:firstLine="435"/>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公共安全支出（</w:t>
      </w:r>
      <w:r>
        <w:rPr>
          <w:rFonts w:ascii="仿宋_GB2312" w:eastAsia="仿宋_GB2312" w:cs="仿宋_GB2312"/>
          <w:sz w:val="32"/>
          <w:szCs w:val="32"/>
          <w:lang w:eastAsia="zh-CN"/>
        </w:rPr>
        <w:t>204</w:t>
      </w:r>
      <w:r>
        <w:rPr>
          <w:rFonts w:hint="eastAsia" w:ascii="仿宋_GB2312" w:eastAsia="仿宋_GB2312" w:cs="仿宋_GB2312"/>
          <w:sz w:val="32"/>
          <w:szCs w:val="32"/>
          <w:lang w:eastAsia="zh-CN"/>
        </w:rPr>
        <w:t>）公安（</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）行政运行（</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1年预算数为30905182元，主要用于</w:t>
      </w: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单位</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1年的人员经费和日常公用经费等基本支出。</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）机关事业单位基本养老保险缴费支出（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1年预算数为2994472元，主要用于单位缴纳基本养老保险费。</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）机关事业单位职业年金缴费支出（</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1年预算数为1497235元，主要用于单位缴纳职业年金。</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）行政单位医疗（</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1年预算数为1694164元，主要用于行政单位缴纳基本医疗保险。</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农林水支出（</w:t>
      </w:r>
      <w:r>
        <w:rPr>
          <w:rFonts w:ascii="仿宋_GB2312" w:eastAsia="仿宋_GB2312" w:cs="仿宋_GB2312"/>
          <w:sz w:val="32"/>
          <w:szCs w:val="32"/>
          <w:lang w:eastAsia="zh-CN"/>
        </w:rPr>
        <w:t>213</w:t>
      </w:r>
      <w:r>
        <w:rPr>
          <w:rFonts w:hint="eastAsia" w:ascii="仿宋_GB2312" w:eastAsia="仿宋_GB2312" w:cs="仿宋_GB2312"/>
          <w:sz w:val="32"/>
          <w:szCs w:val="32"/>
          <w:lang w:eastAsia="zh-CN"/>
        </w:rPr>
        <w:t>）扶贫（</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）其他扶贫支出（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1年预算数为25800元，主要用于第一书记乡镇工作补贴和乡镇临时岗位补贴。</w:t>
      </w:r>
    </w:p>
    <w:p>
      <w:pPr>
        <w:spacing w:line="560"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1年预算数为3378852元，主要用于单位为职工缴纳住房公积金。</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六、一般公共预算基本支出情况说明</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本单位</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一般公共预算基本支出33225465元，其中：人员经费28617465元，主要包括：基本工资、津贴补贴、奖金、其他社会保障缴费、机关事业单位基本养老保险缴费、职业年金缴费、其他工资福利支出、奖励金、住房公积金、其他对个人和家庭的补助支出。公用经费4608000元，主要包括：办公费、印刷费、手续费、水费、电费、邮电费、差旅费、公务接待费、专用材料费、公务用车运行维护费、维修（护）费、租赁费、会议费、培训费、劳务费、其他交通费用、其他商品和服务支出。</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七、“三公”经费财政拨款预算安排情况说明</w:t>
      </w:r>
    </w:p>
    <w:p>
      <w:pPr>
        <w:spacing w:line="560" w:lineRule="exact"/>
        <w:ind w:firstLine="440" w:firstLineChars="200"/>
        <w:jc w:val="both"/>
        <w:rPr>
          <w:rFonts w:ascii="仿宋_GB2312" w:eastAsia="仿宋_GB2312" w:cs="Times New Roman"/>
          <w:sz w:val="32"/>
          <w:szCs w:val="32"/>
          <w:lang w:eastAsia="zh-CN"/>
        </w:rPr>
      </w:pPr>
      <w:r>
        <w:rPr>
          <w:rFonts w:hint="eastAsia" w:cs="宋体"/>
          <w:lang w:eastAsia="zh-CN"/>
        </w:rPr>
        <w:t>　</w:t>
      </w:r>
      <w:r>
        <w:rPr>
          <w:rFonts w:hint="eastAsia" w:ascii="仿宋_GB2312" w:eastAsia="仿宋_GB2312" w:cs="仿宋_GB2312"/>
          <w:sz w:val="32"/>
          <w:szCs w:val="32"/>
          <w:lang w:eastAsia="zh-CN"/>
        </w:rPr>
        <w:t>本单位</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1年“三公”经费财政拨款预算数</w:t>
      </w:r>
      <w:r>
        <w:rPr>
          <w:rFonts w:ascii="仿宋_GB2312" w:eastAsia="仿宋_GB2312" w:cs="仿宋_GB2312"/>
          <w:sz w:val="32"/>
          <w:szCs w:val="32"/>
          <w:lang w:eastAsia="zh-CN"/>
        </w:rPr>
        <w:t>3</w:t>
      </w:r>
      <w:r>
        <w:rPr>
          <w:rFonts w:hint="eastAsia" w:ascii="仿宋_GB2312" w:eastAsia="仿宋_GB2312" w:cs="仿宋_GB2312"/>
          <w:sz w:val="32"/>
          <w:szCs w:val="32"/>
          <w:lang w:eastAsia="zh-CN"/>
        </w:rPr>
        <w:t>1</w:t>
      </w:r>
      <w:r>
        <w:rPr>
          <w:rFonts w:ascii="仿宋_GB2312" w:eastAsia="仿宋_GB2312" w:cs="仿宋_GB2312"/>
          <w:sz w:val="32"/>
          <w:szCs w:val="32"/>
          <w:lang w:eastAsia="zh-CN"/>
        </w:rPr>
        <w:t>0000</w:t>
      </w:r>
      <w:r>
        <w:rPr>
          <w:rFonts w:hint="eastAsia" w:ascii="仿宋_GB2312" w:eastAsia="仿宋_GB2312" w:cs="仿宋_GB2312"/>
          <w:sz w:val="32"/>
          <w:szCs w:val="32"/>
          <w:lang w:eastAsia="zh-CN"/>
        </w:rPr>
        <w:t>元，其中：无因公出国（境）经费，公务接待费11</w:t>
      </w:r>
      <w:r>
        <w:rPr>
          <w:rFonts w:ascii="仿宋_GB2312" w:eastAsia="仿宋_GB2312" w:cs="仿宋_GB2312"/>
          <w:sz w:val="32"/>
          <w:szCs w:val="32"/>
          <w:lang w:eastAsia="zh-CN"/>
        </w:rPr>
        <w:t>0000</w:t>
      </w:r>
      <w:r>
        <w:rPr>
          <w:rFonts w:hint="eastAsia" w:ascii="仿宋_GB2312" w:eastAsia="仿宋_GB2312" w:cs="仿宋_GB2312"/>
          <w:sz w:val="32"/>
          <w:szCs w:val="32"/>
          <w:lang w:eastAsia="zh-CN"/>
        </w:rPr>
        <w:t>元，公务用车购置及运行维护费</w:t>
      </w:r>
      <w:r>
        <w:rPr>
          <w:rFonts w:ascii="仿宋_GB2312" w:eastAsia="仿宋_GB2312" w:cs="仿宋_GB2312"/>
          <w:sz w:val="32"/>
          <w:szCs w:val="32"/>
          <w:lang w:eastAsia="zh-CN"/>
        </w:rPr>
        <w:t>150000</w:t>
      </w:r>
      <w:r>
        <w:rPr>
          <w:rFonts w:hint="eastAsia" w:ascii="仿宋_GB2312" w:eastAsia="仿宋_GB2312" w:cs="仿宋_GB2312"/>
          <w:sz w:val="32"/>
          <w:szCs w:val="32"/>
          <w:lang w:eastAsia="zh-CN"/>
        </w:rPr>
        <w:t>元。</w:t>
      </w:r>
    </w:p>
    <w:p>
      <w:pPr>
        <w:spacing w:line="560" w:lineRule="exact"/>
        <w:ind w:firstLine="640" w:firstLineChars="200"/>
        <w:jc w:val="both"/>
        <w:rPr>
          <w:rFonts w:ascii="仿宋_GB2312" w:eastAsia="仿宋_GB2312" w:cs="Times New Roman"/>
          <w:sz w:val="32"/>
          <w:szCs w:val="32"/>
          <w:lang w:eastAsia="zh-CN"/>
        </w:rPr>
      </w:pPr>
      <w:r>
        <w:rPr>
          <w:rFonts w:hint="eastAsia" w:ascii="仿宋_GB2312" w:eastAsia="仿宋_GB2312" w:cs="仿宋_GB2312"/>
          <w:sz w:val="32"/>
          <w:szCs w:val="32"/>
          <w:lang w:eastAsia="zh-CN"/>
        </w:rPr>
        <w:t>（一）</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1年无因公出国（境）经费。</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（二）</w:t>
      </w:r>
      <w:r>
        <w:rPr>
          <w:rFonts w:ascii="仿宋_GB2312" w:eastAsia="仿宋_GB2312" w:cs="仿宋_GB2312"/>
          <w:sz w:val="32"/>
          <w:szCs w:val="32"/>
          <w:lang w:eastAsia="zh-CN"/>
        </w:rPr>
        <w:t xml:space="preserve"> 202</w:t>
      </w:r>
      <w:r>
        <w:rPr>
          <w:rFonts w:hint="eastAsia" w:ascii="仿宋_GB2312" w:eastAsia="仿宋_GB2312" w:cs="仿宋_GB2312"/>
          <w:sz w:val="32"/>
          <w:szCs w:val="32"/>
          <w:lang w:eastAsia="zh-CN"/>
        </w:rPr>
        <w:t>1年公务接待费11</w:t>
      </w:r>
      <w:r>
        <w:rPr>
          <w:rFonts w:ascii="仿宋_GB2312" w:eastAsia="仿宋_GB2312" w:cs="仿宋_GB2312"/>
          <w:sz w:val="32"/>
          <w:szCs w:val="32"/>
          <w:lang w:eastAsia="zh-CN"/>
        </w:rPr>
        <w:t>0000</w:t>
      </w:r>
      <w:r>
        <w:rPr>
          <w:rFonts w:hint="eastAsia" w:ascii="仿宋_GB2312" w:eastAsia="仿宋_GB2312" w:cs="仿宋_GB2312"/>
          <w:sz w:val="32"/>
          <w:szCs w:val="32"/>
          <w:lang w:eastAsia="zh-CN"/>
        </w:rPr>
        <w:t>元。较2020年预算减少90000元，主要是严格执行中央八项规定，厉行节约。</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（三）</w:t>
      </w:r>
      <w:r>
        <w:rPr>
          <w:rFonts w:ascii="仿宋_GB2312" w:eastAsia="仿宋_GB2312" w:cs="仿宋_GB2312"/>
          <w:sz w:val="32"/>
          <w:szCs w:val="32"/>
          <w:lang w:eastAsia="zh-CN"/>
        </w:rPr>
        <w:t xml:space="preserve"> 202</w:t>
      </w:r>
      <w:r>
        <w:rPr>
          <w:rFonts w:hint="eastAsia" w:ascii="仿宋_GB2312" w:eastAsia="仿宋_GB2312" w:cs="仿宋_GB2312"/>
          <w:sz w:val="32"/>
          <w:szCs w:val="32"/>
          <w:lang w:eastAsia="zh-CN"/>
        </w:rPr>
        <w:t>1年公务用车购置及运行维护费20</w:t>
      </w:r>
      <w:r>
        <w:rPr>
          <w:rFonts w:ascii="仿宋_GB2312" w:eastAsia="仿宋_GB2312" w:cs="仿宋_GB2312"/>
          <w:sz w:val="32"/>
          <w:szCs w:val="32"/>
          <w:lang w:eastAsia="zh-CN"/>
        </w:rPr>
        <w:t>0000</w:t>
      </w:r>
      <w:r>
        <w:rPr>
          <w:rFonts w:hint="eastAsia" w:ascii="仿宋_GB2312" w:eastAsia="仿宋_GB2312" w:cs="仿宋_GB2312"/>
          <w:sz w:val="32"/>
          <w:szCs w:val="32"/>
          <w:lang w:eastAsia="zh-CN"/>
        </w:rPr>
        <w:t>元。较2020年预算增加50000元，主要为森林公安转隶，车辆增加，业务增加。</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八、政府性基金预算支出情况说明</w:t>
      </w:r>
    </w:p>
    <w:p>
      <w:pPr>
        <w:ind w:firstLine="0"/>
        <w:rPr>
          <w:rFonts w:cs="Times New Roman"/>
          <w:lang w:eastAsia="zh-CN"/>
        </w:rPr>
      </w:pPr>
      <w:r>
        <w:rPr>
          <w:rFonts w:hint="eastAsia" w:cs="宋体"/>
          <w:lang w:eastAsia="zh-CN"/>
        </w:rPr>
        <w:t>　</w:t>
      </w:r>
      <w:r>
        <w:rPr>
          <w:rFonts w:hint="eastAsia" w:ascii="仿宋_GB2312" w:eastAsia="仿宋_GB2312" w:cs="仿宋_GB2312"/>
          <w:sz w:val="32"/>
          <w:szCs w:val="32"/>
          <w:lang w:eastAsia="zh-CN"/>
        </w:rPr>
        <w:t>本单位</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1年无政府性基金预算拨款安排的支出</w:t>
      </w:r>
      <w:r>
        <w:rPr>
          <w:rFonts w:hint="eastAsia" w:cs="宋体"/>
          <w:lang w:eastAsia="zh-CN"/>
        </w:rPr>
        <w:t>。</w:t>
      </w:r>
    </w:p>
    <w:p>
      <w:pPr>
        <w:spacing w:line="560" w:lineRule="exact"/>
        <w:ind w:firstLine="640" w:firstLineChars="200"/>
        <w:rPr>
          <w:rFonts w:ascii="黑体" w:eastAsia="黑体" w:cs="Times New Roman"/>
          <w:sz w:val="32"/>
          <w:szCs w:val="32"/>
          <w:lang w:eastAsia="zh-CN"/>
        </w:rPr>
      </w:pPr>
      <w:r>
        <w:rPr>
          <w:rFonts w:hint="eastAsia" w:ascii="黑体" w:eastAsia="黑体" w:cs="黑体"/>
          <w:sz w:val="32"/>
          <w:szCs w:val="32"/>
          <w:lang w:eastAsia="zh-CN"/>
        </w:rPr>
        <w:t>九、其他重要事项的情况说明</w:t>
      </w:r>
    </w:p>
    <w:p>
      <w:pPr>
        <w:spacing w:line="560" w:lineRule="exact"/>
        <w:ind w:firstLine="643" w:firstLineChars="200"/>
        <w:rPr>
          <w:rFonts w:ascii="黑体" w:eastAsia="黑体" w:cs="Times New Roman"/>
          <w:b/>
          <w:bCs/>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本单位</w:t>
      </w: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1年机关运行经费财政拨款预算为4608000元，比</w:t>
      </w:r>
      <w:r>
        <w:rPr>
          <w:rFonts w:ascii="仿宋_GB2312" w:eastAsia="仿宋_GB2312" w:cs="仿宋_GB2312"/>
          <w:sz w:val="32"/>
          <w:szCs w:val="32"/>
          <w:lang w:eastAsia="zh-CN"/>
        </w:rPr>
        <w:t>20</w:t>
      </w:r>
      <w:r>
        <w:rPr>
          <w:rFonts w:hint="eastAsia" w:ascii="仿宋_GB2312" w:eastAsia="仿宋_GB2312" w:cs="仿宋_GB2312"/>
          <w:sz w:val="32"/>
          <w:szCs w:val="32"/>
          <w:lang w:eastAsia="zh-CN"/>
        </w:rPr>
        <w:t>20年预算增加312000元，增加7.3</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。主要原因是：森林公安转隶。</w:t>
      </w:r>
    </w:p>
    <w:p>
      <w:pPr>
        <w:spacing w:line="560" w:lineRule="exact"/>
        <w:ind w:firstLine="440" w:firstLineChars="20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rFonts w:cs="Times New Roman"/>
          <w:lang w:eastAsia="zh-CN"/>
        </w:rPr>
      </w:pP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1年，本单位未安排政府采购预算。</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rFonts w:cs="Times New Roman"/>
          <w:lang w:eastAsia="zh-CN"/>
        </w:rPr>
      </w:pPr>
      <w:r>
        <w:rPr>
          <w:rFonts w:hint="eastAsia" w:ascii="仿宋_GB2312" w:eastAsia="仿宋_GB2312" w:cs="仿宋_GB2312"/>
          <w:sz w:val="32"/>
          <w:szCs w:val="32"/>
          <w:lang w:eastAsia="zh-CN"/>
        </w:rPr>
        <w:t>本单位截止</w:t>
      </w:r>
      <w:r>
        <w:rPr>
          <w:rFonts w:ascii="仿宋_GB2312" w:eastAsia="仿宋_GB2312" w:cs="仿宋_GB2312"/>
          <w:sz w:val="32"/>
          <w:szCs w:val="32"/>
          <w:lang w:eastAsia="zh-CN"/>
        </w:rPr>
        <w:t>20</w:t>
      </w:r>
      <w:r>
        <w:rPr>
          <w:rFonts w:hint="eastAsia" w:ascii="仿宋_GB2312" w:eastAsia="仿宋_GB2312" w:cs="仿宋_GB2312"/>
          <w:sz w:val="32"/>
          <w:szCs w:val="32"/>
          <w:lang w:eastAsia="zh-CN"/>
        </w:rPr>
        <w:t>20年</w:t>
      </w:r>
      <w:r>
        <w:rPr>
          <w:rFonts w:ascii="仿宋_GB2312" w:eastAsia="仿宋_GB2312" w:cs="仿宋_GB2312"/>
          <w:sz w:val="32"/>
          <w:szCs w:val="32"/>
          <w:lang w:eastAsia="zh-CN"/>
        </w:rPr>
        <w:t>12</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31</w:t>
      </w:r>
      <w:r>
        <w:rPr>
          <w:rFonts w:hint="eastAsia" w:ascii="仿宋_GB2312" w:eastAsia="仿宋_GB2312" w:cs="仿宋_GB2312"/>
          <w:sz w:val="32"/>
          <w:szCs w:val="32"/>
          <w:lang w:eastAsia="zh-CN"/>
        </w:rPr>
        <w:t>日，固定资产总额95725900.29元，其中：房屋</w:t>
      </w:r>
      <w:r>
        <w:rPr>
          <w:rFonts w:ascii="仿宋_GB2312" w:eastAsia="仿宋_GB2312" w:cs="仿宋_GB2312"/>
          <w:sz w:val="32"/>
          <w:szCs w:val="32"/>
          <w:lang w:eastAsia="zh-CN"/>
        </w:rPr>
        <w:t>23664.88</w:t>
      </w:r>
      <w:r>
        <w:rPr>
          <w:rFonts w:hint="eastAsia" w:ascii="仿宋_GB2312" w:eastAsia="仿宋_GB2312" w:cs="仿宋_GB2312"/>
          <w:sz w:val="32"/>
          <w:szCs w:val="32"/>
          <w:lang w:eastAsia="zh-CN"/>
        </w:rPr>
        <w:t>平方米，价值</w:t>
      </w:r>
      <w:r>
        <w:rPr>
          <w:rFonts w:ascii="仿宋_GB2312" w:eastAsia="仿宋_GB2312" w:cs="仿宋_GB2312"/>
          <w:sz w:val="32"/>
          <w:szCs w:val="32"/>
          <w:lang w:eastAsia="zh-CN"/>
        </w:rPr>
        <w:t>50238901.71</w:t>
      </w:r>
      <w:r>
        <w:rPr>
          <w:rFonts w:hint="eastAsia" w:ascii="仿宋_GB2312" w:eastAsia="仿宋_GB2312" w:cs="仿宋_GB2312"/>
          <w:sz w:val="32"/>
          <w:szCs w:val="32"/>
          <w:lang w:eastAsia="zh-CN"/>
        </w:rPr>
        <w:t>元；公务用车</w:t>
      </w:r>
      <w:r>
        <w:rPr>
          <w:rFonts w:ascii="仿宋_GB2312" w:eastAsia="仿宋_GB2312" w:cs="仿宋_GB2312"/>
          <w:sz w:val="32"/>
          <w:szCs w:val="32"/>
          <w:lang w:eastAsia="zh-CN"/>
        </w:rPr>
        <w:t>6</w:t>
      </w:r>
      <w:r>
        <w:rPr>
          <w:rFonts w:hint="eastAsia" w:ascii="仿宋_GB2312" w:eastAsia="仿宋_GB2312" w:cs="仿宋_GB2312"/>
          <w:sz w:val="32"/>
          <w:szCs w:val="32"/>
          <w:lang w:eastAsia="zh-CN"/>
        </w:rPr>
        <w:t>4辆，价值11123615.41元；其他固定资产34363383.17元。</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202</w:t>
      </w:r>
      <w:r>
        <w:rPr>
          <w:rFonts w:hint="eastAsia" w:ascii="仿宋_GB2312" w:eastAsia="仿宋_GB2312" w:cs="仿宋_GB2312"/>
          <w:sz w:val="32"/>
          <w:szCs w:val="32"/>
          <w:lang w:eastAsia="zh-CN"/>
        </w:rPr>
        <w:t>1年本单位通用项目和专用项目均按要求实行绩效目标管理，涉及项目6个，一般公共预算当年拨款7270240元。</w:t>
      </w:r>
    </w:p>
    <w:p>
      <w:pPr>
        <w:spacing w:line="560" w:lineRule="exact"/>
        <w:ind w:firstLine="440" w:firstLineChars="200"/>
        <w:rPr>
          <w:rFonts w:cs="Times New Roman"/>
          <w:lang w:eastAsia="zh-CN"/>
        </w:rPr>
      </w:pPr>
    </w:p>
    <w:p>
      <w:pPr>
        <w:spacing w:line="560" w:lineRule="exact"/>
        <w:ind w:firstLine="640" w:firstLineChars="200"/>
        <w:rPr>
          <w:rFonts w:cs="Times New Roman"/>
          <w:lang w:eastAsia="zh-CN"/>
        </w:rPr>
      </w:pPr>
      <w:r>
        <w:rPr>
          <w:rFonts w:hint="eastAsia" w:ascii="黑体" w:eastAsia="黑体" w:cs="黑体"/>
          <w:sz w:val="32"/>
          <w:szCs w:val="32"/>
          <w:lang w:eastAsia="zh-CN"/>
        </w:rPr>
        <w:t>十、名词解释</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cs="Times New Roman"/>
          <w:sz w:val="32"/>
          <w:szCs w:val="32"/>
          <w:lang w:eastAsia="zh-CN"/>
        </w:rPr>
      </w:pPr>
      <w:r>
        <w:rPr>
          <w:rFonts w:hint="eastAsia" w:ascii="楷体_GB2312" w:eastAsia="楷体_GB2312" w:cs="楷体_GB2312"/>
          <w:b/>
          <w:bCs/>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cs="Times New Roman"/>
          <w:sz w:val="32"/>
          <w:szCs w:val="32"/>
          <w:lang w:eastAsia="zh-CN"/>
        </w:rPr>
      </w:pPr>
      <w:r>
        <w:rPr>
          <w:rFonts w:hint="eastAsia" w:ascii="楷体_GB2312" w:eastAsia="楷体_GB2312" w:cs="楷体_GB2312"/>
          <w:b/>
          <w:bCs/>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楷体_GB2312" w:eastAsia="楷体_GB2312" w:cs="楷体_GB2312"/>
          <w:b/>
          <w:bCs/>
          <w:sz w:val="32"/>
          <w:szCs w:val="32"/>
          <w:lang w:eastAsia="zh-CN"/>
        </w:rPr>
        <w:t>（八）项目支出</w:t>
      </w:r>
      <w:r>
        <w:rPr>
          <w:rFonts w:hint="eastAsia" w:ascii="仿宋_GB2312" w:eastAsia="仿宋_GB2312" w:cs="仿宋_GB2312"/>
          <w:b/>
          <w:bCs/>
          <w:sz w:val="32"/>
          <w:szCs w:val="32"/>
          <w:lang w:eastAsia="zh-CN"/>
        </w:rPr>
        <w:t>：</w:t>
      </w:r>
      <w:r>
        <w:rPr>
          <w:rFonts w:hint="eastAsia" w:ascii="仿宋_GB2312" w:eastAsia="仿宋_GB2312" w:cs="仿宋_GB2312"/>
          <w:sz w:val="32"/>
          <w:szCs w:val="32"/>
          <w:lang w:eastAsia="zh-CN"/>
        </w:rPr>
        <w:t>指在基本支出之外为完成特定行政任务和事业发展目标所发生的支出。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楷体_GB2312" w:eastAsia="楷体_GB2312" w:cs="楷体_GB2312"/>
          <w:sz w:val="32"/>
          <w:szCs w:val="32"/>
          <w:lang w:eastAsia="zh-CN"/>
        </w:rPr>
        <w:t>　</w:t>
      </w:r>
      <w:r>
        <w:rPr>
          <w:rFonts w:hint="eastAsia" w:ascii="楷体_GB2312" w:eastAsia="楷体_GB2312" w:cs="楷体_GB2312"/>
          <w:b/>
          <w:bCs/>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rFonts w:cs="Times New Roman"/>
          <w:lang w:eastAsia="zh-CN"/>
        </w:rPr>
      </w:pPr>
      <w:r>
        <w:rPr>
          <w:rFonts w:hint="eastAsia" w:cs="宋体"/>
          <w:lang w:eastAsia="zh-CN"/>
        </w:rPr>
        <w:t>　　</w:t>
      </w:r>
    </w:p>
    <w:p>
      <w:pPr>
        <w:ind w:firstLine="0"/>
        <w:rPr>
          <w:rFonts w:cs="Times New Roman"/>
          <w:lang w:eastAsia="zh-CN"/>
        </w:rPr>
      </w:pP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附件：茂县公安局2021年预算公开表</w:t>
      </w: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0"/>
        <w:rPr>
          <w:rFonts w:ascii="仿宋_GB2312" w:hAnsi="仿宋_GB2312" w:eastAsia="仿宋_GB2312" w:cs="Times New Roman"/>
          <w:sz w:val="32"/>
          <w:szCs w:val="32"/>
          <w:lang w:eastAsia="zh-CN"/>
        </w:rPr>
      </w:pPr>
      <w:r>
        <w:rPr>
          <w:lang w:eastAsia="zh-CN"/>
        </w:rPr>
        <w:t xml:space="preserve">                                              </w:t>
      </w:r>
      <w:bookmarkStart w:id="1" w:name="_GoBack"/>
      <w:bookmarkEnd w:id="1"/>
      <w:r>
        <w:rPr>
          <w:rFonts w:hint="eastAsia" w:ascii="仿宋_GB2312" w:hAnsi="仿宋_GB2312" w:eastAsia="仿宋_GB2312" w:cs="仿宋_GB2312"/>
          <w:sz w:val="32"/>
          <w:szCs w:val="32"/>
          <w:lang w:eastAsia="zh-CN"/>
        </w:rPr>
        <w:t>茂县公安局</w:t>
      </w:r>
    </w:p>
    <w:p>
      <w:pPr>
        <w:ind w:firstLine="0"/>
        <w:rPr>
          <w:rFonts w:ascii="仿宋_GB2312" w:hAnsi="仿宋_GB2312" w:eastAsia="仿宋_GB2312" w:cs="Times New Roman"/>
          <w:sz w:val="32"/>
          <w:szCs w:val="32"/>
          <w:lang w:eastAsia="zh-CN"/>
        </w:rPr>
      </w:pPr>
      <w:r>
        <w:rPr>
          <w:rFonts w:ascii="仿宋_GB2312" w:hAnsi="仿宋_GB2312" w:eastAsia="仿宋_GB2312" w:cs="仿宋_GB2312"/>
          <w:sz w:val="32"/>
          <w:szCs w:val="32"/>
          <w:lang w:eastAsia="zh-CN"/>
        </w:rPr>
        <w:t xml:space="preserve">                              202</w:t>
      </w:r>
      <w:r>
        <w:rPr>
          <w:rFonts w:hint="eastAsia" w:ascii="仿宋_GB2312" w:hAnsi="仿宋_GB2312" w:eastAsia="仿宋_GB2312" w:cs="仿宋_GB2312"/>
          <w:sz w:val="32"/>
          <w:szCs w:val="32"/>
          <w:lang w:eastAsia="zh-CN"/>
        </w:rPr>
        <w:t>1年4月8日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fldChar w:fldCharType="begin"/>
    </w:r>
    <w:r>
      <w:instrText xml:space="preserve"> PAGE   \* MERGEFORMAT </w:instrText>
    </w:r>
    <w:r>
      <w:fldChar w:fldCharType="separate"/>
    </w:r>
    <w:r>
      <w:rPr>
        <w:lang w:val="zh-CN"/>
      </w:rPr>
      <w:t>6</w:t>
    </w:r>
    <w:r>
      <w:rPr>
        <w:lang w:val="zh-CN"/>
      </w:rPr>
      <w:fldChar w:fldCharType="end"/>
    </w:r>
  </w:p>
  <w:p>
    <w:pPr>
      <w:pStyle w:val="2"/>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04EC6"/>
    <w:rsid w:val="00030CDD"/>
    <w:rsid w:val="00034BA5"/>
    <w:rsid w:val="000614F1"/>
    <w:rsid w:val="000745E4"/>
    <w:rsid w:val="000A4ECA"/>
    <w:rsid w:val="000C6D5C"/>
    <w:rsid w:val="000D301C"/>
    <w:rsid w:val="000D50D6"/>
    <w:rsid w:val="00123FD0"/>
    <w:rsid w:val="00127C2B"/>
    <w:rsid w:val="001439CD"/>
    <w:rsid w:val="00145198"/>
    <w:rsid w:val="0018075B"/>
    <w:rsid w:val="00182F98"/>
    <w:rsid w:val="00186E1A"/>
    <w:rsid w:val="001904F4"/>
    <w:rsid w:val="001A3F05"/>
    <w:rsid w:val="001A7A95"/>
    <w:rsid w:val="001B308C"/>
    <w:rsid w:val="00221560"/>
    <w:rsid w:val="00227962"/>
    <w:rsid w:val="00227B77"/>
    <w:rsid w:val="00227D13"/>
    <w:rsid w:val="00235AD1"/>
    <w:rsid w:val="00240F83"/>
    <w:rsid w:val="00262727"/>
    <w:rsid w:val="00284ED3"/>
    <w:rsid w:val="00293FBE"/>
    <w:rsid w:val="002C319A"/>
    <w:rsid w:val="002F0499"/>
    <w:rsid w:val="00316688"/>
    <w:rsid w:val="00326341"/>
    <w:rsid w:val="003271F5"/>
    <w:rsid w:val="003515D4"/>
    <w:rsid w:val="003537EA"/>
    <w:rsid w:val="00360941"/>
    <w:rsid w:val="00382B7A"/>
    <w:rsid w:val="0038433F"/>
    <w:rsid w:val="003F181D"/>
    <w:rsid w:val="00411F05"/>
    <w:rsid w:val="0043752F"/>
    <w:rsid w:val="00454A24"/>
    <w:rsid w:val="004555F0"/>
    <w:rsid w:val="00461C98"/>
    <w:rsid w:val="004853BA"/>
    <w:rsid w:val="00486EE4"/>
    <w:rsid w:val="004937BA"/>
    <w:rsid w:val="004D066F"/>
    <w:rsid w:val="00513150"/>
    <w:rsid w:val="00516B1D"/>
    <w:rsid w:val="00532C6E"/>
    <w:rsid w:val="00535E0A"/>
    <w:rsid w:val="00563232"/>
    <w:rsid w:val="00563DC0"/>
    <w:rsid w:val="005934A1"/>
    <w:rsid w:val="005A2720"/>
    <w:rsid w:val="005B6E8F"/>
    <w:rsid w:val="005C334E"/>
    <w:rsid w:val="005D1ACE"/>
    <w:rsid w:val="005E1FC6"/>
    <w:rsid w:val="005E2F99"/>
    <w:rsid w:val="005E7711"/>
    <w:rsid w:val="00610894"/>
    <w:rsid w:val="00633765"/>
    <w:rsid w:val="00657114"/>
    <w:rsid w:val="006746EE"/>
    <w:rsid w:val="006752BC"/>
    <w:rsid w:val="006919DA"/>
    <w:rsid w:val="00696576"/>
    <w:rsid w:val="006A3699"/>
    <w:rsid w:val="006C0D8A"/>
    <w:rsid w:val="006E6755"/>
    <w:rsid w:val="00701CA2"/>
    <w:rsid w:val="00705A03"/>
    <w:rsid w:val="0071606D"/>
    <w:rsid w:val="00716A52"/>
    <w:rsid w:val="007431CF"/>
    <w:rsid w:val="0074461B"/>
    <w:rsid w:val="00751B62"/>
    <w:rsid w:val="00757787"/>
    <w:rsid w:val="00764F0C"/>
    <w:rsid w:val="00783B7A"/>
    <w:rsid w:val="00790255"/>
    <w:rsid w:val="007959FB"/>
    <w:rsid w:val="00795C76"/>
    <w:rsid w:val="007B41F3"/>
    <w:rsid w:val="007B5842"/>
    <w:rsid w:val="007C2369"/>
    <w:rsid w:val="007D0999"/>
    <w:rsid w:val="007D472B"/>
    <w:rsid w:val="007D6A5B"/>
    <w:rsid w:val="007F131A"/>
    <w:rsid w:val="007F295F"/>
    <w:rsid w:val="008048BC"/>
    <w:rsid w:val="008144B8"/>
    <w:rsid w:val="008202CD"/>
    <w:rsid w:val="0084030C"/>
    <w:rsid w:val="00843529"/>
    <w:rsid w:val="0085536F"/>
    <w:rsid w:val="00857749"/>
    <w:rsid w:val="008B1B70"/>
    <w:rsid w:val="008B2711"/>
    <w:rsid w:val="008C71A7"/>
    <w:rsid w:val="008D2C10"/>
    <w:rsid w:val="008D61B8"/>
    <w:rsid w:val="008E6208"/>
    <w:rsid w:val="008E6AA6"/>
    <w:rsid w:val="008F1AEB"/>
    <w:rsid w:val="008F5657"/>
    <w:rsid w:val="008F6102"/>
    <w:rsid w:val="00927C5E"/>
    <w:rsid w:val="0097466F"/>
    <w:rsid w:val="00992E2D"/>
    <w:rsid w:val="009B5330"/>
    <w:rsid w:val="009D14FF"/>
    <w:rsid w:val="009F6C59"/>
    <w:rsid w:val="00A062A9"/>
    <w:rsid w:val="00A12D72"/>
    <w:rsid w:val="00A33390"/>
    <w:rsid w:val="00A53F54"/>
    <w:rsid w:val="00A543F7"/>
    <w:rsid w:val="00A71277"/>
    <w:rsid w:val="00A718FE"/>
    <w:rsid w:val="00AA4BFC"/>
    <w:rsid w:val="00AA4C94"/>
    <w:rsid w:val="00AB15ED"/>
    <w:rsid w:val="00AF4F44"/>
    <w:rsid w:val="00B00764"/>
    <w:rsid w:val="00B076C6"/>
    <w:rsid w:val="00B47A1A"/>
    <w:rsid w:val="00B75BD0"/>
    <w:rsid w:val="00B83484"/>
    <w:rsid w:val="00B906A9"/>
    <w:rsid w:val="00BC7CF9"/>
    <w:rsid w:val="00BD4A85"/>
    <w:rsid w:val="00BE4C35"/>
    <w:rsid w:val="00C226D3"/>
    <w:rsid w:val="00C317DD"/>
    <w:rsid w:val="00C646E6"/>
    <w:rsid w:val="00C72444"/>
    <w:rsid w:val="00CA6EBB"/>
    <w:rsid w:val="00CC5EE7"/>
    <w:rsid w:val="00CC75B4"/>
    <w:rsid w:val="00D45F4D"/>
    <w:rsid w:val="00D62C31"/>
    <w:rsid w:val="00D87580"/>
    <w:rsid w:val="00D94A56"/>
    <w:rsid w:val="00DA76FF"/>
    <w:rsid w:val="00DB5A44"/>
    <w:rsid w:val="00DB7A6E"/>
    <w:rsid w:val="00DC345A"/>
    <w:rsid w:val="00DC5054"/>
    <w:rsid w:val="00DC5E75"/>
    <w:rsid w:val="00E0755E"/>
    <w:rsid w:val="00E151F7"/>
    <w:rsid w:val="00E23AC0"/>
    <w:rsid w:val="00E27CDC"/>
    <w:rsid w:val="00E334D6"/>
    <w:rsid w:val="00E44B4A"/>
    <w:rsid w:val="00E70D78"/>
    <w:rsid w:val="00E7248E"/>
    <w:rsid w:val="00EB65E3"/>
    <w:rsid w:val="00EC74C7"/>
    <w:rsid w:val="00EF6703"/>
    <w:rsid w:val="00F13630"/>
    <w:rsid w:val="00F16B69"/>
    <w:rsid w:val="00F4790F"/>
    <w:rsid w:val="00F522EE"/>
    <w:rsid w:val="00F5730B"/>
    <w:rsid w:val="00FC1C09"/>
    <w:rsid w:val="00FD4416"/>
    <w:rsid w:val="00FE587C"/>
    <w:rsid w:val="49E00A19"/>
    <w:rsid w:val="4C6D34EC"/>
    <w:rsid w:val="67470A61"/>
    <w:rsid w:val="69057F48"/>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Calibri"/>
      <w:kern w:val="0"/>
      <w:sz w:val="22"/>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rPr>
  </w:style>
  <w:style w:type="paragraph" w:styleId="3">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sz w:val="24"/>
      <w:szCs w:val="24"/>
      <w:lang w:eastAsia="zh-CN"/>
    </w:rPr>
  </w:style>
  <w:style w:type="character" w:styleId="7">
    <w:name w:val="Strong"/>
    <w:basedOn w:val="6"/>
    <w:qFormat/>
    <w:uiPriority w:val="99"/>
    <w:rPr>
      <w:b/>
      <w:bCs/>
    </w:rPr>
  </w:style>
  <w:style w:type="character" w:styleId="8">
    <w:name w:val="FollowedHyperlink"/>
    <w:basedOn w:val="6"/>
    <w:uiPriority w:val="99"/>
    <w:rPr>
      <w:color w:val="auto"/>
      <w:u w:val="none"/>
    </w:rPr>
  </w:style>
  <w:style w:type="character" w:styleId="9">
    <w:name w:val="Hyperlink"/>
    <w:basedOn w:val="6"/>
    <w:uiPriority w:val="99"/>
    <w:rPr>
      <w:color w:val="auto"/>
      <w:u w:val="none"/>
    </w:rPr>
  </w:style>
  <w:style w:type="character" w:customStyle="1" w:styleId="10">
    <w:name w:val="页脚 Char"/>
    <w:basedOn w:val="6"/>
    <w:link w:val="2"/>
    <w:locked/>
    <w:uiPriority w:val="99"/>
    <w:rPr>
      <w:rFonts w:ascii="Calibri" w:hAnsi="Calibri" w:cs="Calibri"/>
      <w:sz w:val="18"/>
      <w:szCs w:val="18"/>
      <w:lang w:eastAsia="en-US"/>
    </w:rPr>
  </w:style>
  <w:style w:type="character" w:customStyle="1" w:styleId="11">
    <w:name w:val="页眉 Char"/>
    <w:basedOn w:val="6"/>
    <w:link w:val="3"/>
    <w:locked/>
    <w:uiPriority w:val="99"/>
    <w:rPr>
      <w:rFonts w:ascii="Calibri" w:hAnsi="Calibri" w:cs="Calibri"/>
      <w:sz w:val="18"/>
      <w:szCs w:val="18"/>
      <w:lang w:eastAsia="en-US"/>
    </w:rPr>
  </w:style>
  <w:style w:type="character" w:customStyle="1" w:styleId="12">
    <w:name w:val="bsharetext"/>
    <w:basedOn w:val="6"/>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3673</Words>
  <Characters>868</Characters>
  <Lines>7</Lines>
  <Paragraphs>9</Paragraphs>
  <TotalTime>1811</TotalTime>
  <ScaleCrop>false</ScaleCrop>
  <LinksUpToDate>false</LinksUpToDate>
  <CharactersWithSpaces>4532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2020-06-12T01:29:00Z</cp:lastPrinted>
  <dcterms:modified xsi:type="dcterms:W3CDTF">2021-04-09T02:02:56Z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45365EDCC44E460E835D614A706424B6</vt:lpwstr>
  </property>
</Properties>
</file>