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黑体" w:eastAsia="黑体"/>
          <w:sz w:val="72"/>
          <w:szCs w:val="72"/>
        </w:rPr>
      </w:pPr>
      <w:bookmarkStart w:id="0" w:name="_Toc15396475"/>
      <w:bookmarkStart w:id="1" w:name="_Toc15377425"/>
      <w:bookmarkStart w:id="2" w:name="_Toc15396597"/>
      <w:bookmarkStart w:id="3" w:name="_Toc15377193"/>
      <w:bookmarkStart w:id="4" w:name="_Toc15378441"/>
      <w:bookmarkStart w:id="5" w:name="_Toc15306267"/>
      <w:r>
        <w:rPr>
          <w:rFonts w:ascii="黑体" w:eastAsia="黑体"/>
          <w:sz w:val="72"/>
          <w:szCs w:val="72"/>
        </w:rPr>
        <w:t>2021</w:t>
      </w:r>
      <w:r>
        <w:rPr>
          <w:rFonts w:ascii="黑体" w:eastAsia="黑体" w:hint="eastAsia"/>
          <w:sz w:val="72"/>
          <w:szCs w:val="72"/>
        </w:rPr>
        <w:t>年度</w:t>
      </w:r>
      <w:bookmarkEnd w:id="0"/>
      <w:bookmarkEnd w:id="1"/>
      <w:bookmarkEnd w:id="2"/>
      <w:bookmarkEnd w:id="3"/>
      <w:bookmarkEnd w:id="4"/>
    </w:p>
    <w:p>
      <w:pPr>
        <w:jc w:val="center"/>
        <w:rPr>
          <w:rFonts w:ascii="方正小标宋简体" w:eastAsia="方正小标宋简体" w:hint="eastAsia"/>
          <w:sz w:val="72"/>
          <w:szCs w:val="72"/>
        </w:rPr>
      </w:pPr>
      <w:bookmarkStart w:id="6" w:name="_Toc15378442"/>
      <w:bookmarkStart w:id="7" w:name="_Toc15377194"/>
      <w:bookmarkStart w:id="8" w:name="_Toc15377426"/>
      <w:bookmarkStart w:id="9" w:name="_Toc15396598"/>
      <w:bookmarkStart w:id="10" w:name="_Toc15396476"/>
      <w:r>
        <w:rPr>
          <w:rFonts w:ascii="方正小标宋简体" w:eastAsia="方正小标宋简体" w:hint="eastAsia"/>
          <w:sz w:val="72"/>
          <w:szCs w:val="72"/>
        </w:rPr>
        <w:t>四川省茂县</w:t>
      </w:r>
      <w:bookmarkStart w:id="11" w:name="_Toc15306268"/>
      <w:bookmarkEnd w:id="5"/>
      <w:r>
        <w:rPr>
          <w:rFonts w:ascii="方正小标宋简体" w:eastAsia="方正小标宋简体" w:hint="eastAsia"/>
          <w:sz w:val="72"/>
          <w:szCs w:val="72"/>
          <w:lang w:eastAsia="zh-CN"/>
        </w:rPr>
        <w:t>公安局</w:t>
      </w:r>
      <w:r>
        <w:rPr>
          <w:rFonts w:ascii="方正小标宋简体" w:eastAsia="方正小标宋简体" w:hint="eastAsia"/>
          <w:sz w:val="72"/>
          <w:szCs w:val="72"/>
        </w:rPr>
        <w:t>部门</w:t>
      </w:r>
    </w:p>
    <w:p>
      <w:pPr>
        <w:jc w:val="center"/>
        <w:rPr>
          <w:rFonts w:ascii="方正小标宋简体" w:eastAsia="方正小标宋简体"/>
          <w:sz w:val="72"/>
          <w:szCs w:val="72"/>
        </w:rPr>
      </w:pPr>
      <w:r>
        <w:rPr>
          <w:rFonts w:ascii="方正小标宋简体" w:eastAsia="方正小标宋简体" w:hint="eastAsia"/>
          <w:sz w:val="72"/>
          <w:szCs w:val="72"/>
        </w:rPr>
        <w:t>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cs="仿宋_GB2312" w:hint="eastAsia"/>
          <w:sz w:val="32"/>
          <w:szCs w:val="32"/>
        </w:rPr>
      </w:pPr>
      <w:r>
        <w:rPr>
          <w:rFonts w:ascii="宋体" w:cs="仿宋_GB2312" w:hint="eastAsia"/>
          <w:sz w:val="32"/>
          <w:szCs w:val="32"/>
        </w:rPr>
        <w:t>保密审查情况：</w:t>
      </w:r>
      <w:r>
        <w:rPr>
          <w:rFonts w:ascii="宋体" w:cs="仿宋_GB2312" w:hint="eastAsia"/>
          <w:sz w:val="32"/>
          <w:szCs w:val="32"/>
          <w:lang w:eastAsia="zh-CN"/>
        </w:rPr>
        <w:t>已审查，内容审定</w:t>
      </w:r>
    </w:p>
    <w:p>
      <w:pPr>
        <w:autoSpaceDE w:val="0"/>
        <w:autoSpaceDN w:val="0"/>
        <w:adjustRightInd w:val="0"/>
        <w:ind w:leftChars="200" w:left="420"/>
        <w:jc w:val="left"/>
        <w:rPr>
          <w:rFonts w:ascii="宋体" w:eastAsia="宋体" w:hint="eastAsia"/>
          <w:sz w:val="32"/>
          <w:szCs w:val="32"/>
          <w:lang w:eastAsia="zh-CN"/>
        </w:rPr>
      </w:pPr>
      <w:r>
        <w:rPr>
          <w:rFonts w:ascii="宋体" w:cs="仿宋_GB2312" w:hint="eastAsia"/>
          <w:sz w:val="32"/>
          <w:szCs w:val="32"/>
        </w:rPr>
        <w:t>部门主要负责人审签情况：</w:t>
      </w:r>
      <w:r>
        <w:rPr>
          <w:rFonts w:ascii="宋体" w:cs="仿宋_GB2312" w:hint="eastAsia"/>
          <w:sz w:val="32"/>
          <w:szCs w:val="32"/>
          <w:lang w:eastAsia="zh-CN"/>
        </w:rPr>
        <w:t>已审签，同意对外公开</w:t>
      </w:r>
    </w:p>
    <w:p>
      <w:pPr>
        <w:autoSpaceDE w:val="0"/>
        <w:autoSpaceDN w:val="0"/>
        <w:adjustRightInd w:val="0"/>
        <w:ind w:leftChars="200" w:left="420"/>
        <w:jc w:val="left"/>
        <w:rPr>
          <w:rFonts w:ascii="宋体"/>
          <w:sz w:val="32"/>
          <w:szCs w:val="32"/>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pStyle w:val="2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 xml:space="preserve"> 月 </w:t>
      </w:r>
      <w:r>
        <w:rPr>
          <w:rFonts w:hint="eastAsia"/>
          <w:b w:val="0"/>
          <w:bCs w:val="0"/>
          <w:sz w:val="24"/>
          <w:szCs w:val="24"/>
          <w:lang w:eastAsia="zh-CN"/>
        </w:rPr>
        <w:t>２</w:t>
      </w:r>
      <w:r>
        <w:rPr>
          <w:rFonts w:hint="eastAsia"/>
          <w:b w:val="0"/>
          <w:bCs w:val="0"/>
          <w:sz w:val="24"/>
          <w:szCs w:val="24"/>
          <w:lang w:val="en-US" w:eastAsia="zh-CN"/>
        </w:rPr>
        <w:t>7</w:t>
      </w:r>
      <w:r>
        <w:rPr>
          <w:rFonts w:hint="eastAsia"/>
          <w:b w:val="0"/>
          <w:bCs w:val="0"/>
          <w:sz w:val="24"/>
          <w:szCs w:val="24"/>
        </w:rPr>
        <w:t>日</w:t>
      </w:r>
    </w:p>
    <w:p>
      <w:pPr>
        <w:pStyle w:val="24"/>
        <w:tabs>
          <w:tab w:val="right" w:leader="dot" w:pos="8306"/>
        </w:tabs>
        <w:rPr>
          <w:rFonts w:ascii="仿宋" w:eastAsia="仿宋" w:cs="仿宋" w:hint="eastAsia"/>
          <w:sz w:val="20"/>
          <w:szCs w:val="20"/>
        </w:rPr>
      </w:pPr>
      <w:r>
        <w:rPr>
          <w:rFonts w:ascii="仿宋" w:eastAsia="仿宋" w:cs="仿宋" w:hint="eastAsia"/>
          <w:b w:val="0"/>
          <w:bCs w:val="0"/>
          <w:caps w:val="0"/>
          <w:smallCaps/>
          <w:sz w:val="20"/>
          <w:szCs w:val="20"/>
        </w:rPr>
        <w:fldChar w:fldCharType="begin"/>
      </w:r>
      <w:r>
        <w:rPr>
          <w:rFonts w:ascii="仿宋" w:eastAsia="仿宋" w:cs="仿宋" w:hint="eastAsia"/>
          <w:b w:val="0"/>
          <w:bCs w:val="0"/>
          <w:caps w:val="0"/>
          <w:smallCaps/>
          <w:sz w:val="20"/>
          <w:szCs w:val="20"/>
        </w:rPr>
        <w:instrText xml:space="preserve"> TOC \o \u </w:instrText>
      </w:r>
      <w:r>
        <w:rPr>
          <w:rFonts w:ascii="仿宋" w:eastAsia="仿宋" w:cs="仿宋" w:hint="eastAsia"/>
          <w:b w:val="0"/>
          <w:bCs w:val="0"/>
          <w:caps w:val="0"/>
          <w:smallCaps/>
          <w:sz w:val="20"/>
          <w:szCs w:val="20"/>
        </w:rPr>
        <w:fldChar w:fldCharType="separate"/>
      </w:r>
      <w:r>
        <w:rPr>
          <w:rFonts w:ascii="仿宋" w:eastAsia="仿宋" w:cs="仿宋" w:hint="eastAsia"/>
          <w:sz w:val="20"/>
          <w:szCs w:val="20"/>
        </w:rPr>
        <w:t xml:space="preserve">第一部分 </w:t>
      </w:r>
      <w:r>
        <w:rPr>
          <w:rFonts w:ascii="仿宋" w:eastAsia="仿宋" w:cs="仿宋" w:hint="eastAsia"/>
          <w:bCs w:val="0"/>
          <w:sz w:val="20"/>
          <w:szCs w:val="20"/>
        </w:rPr>
        <w:t>部门概况</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_Toc4004 \h </w:instrText>
      </w:r>
      <w:r>
        <w:rPr>
          <w:rFonts w:ascii="仿宋" w:eastAsia="仿宋" w:cs="仿宋" w:hint="eastAsia"/>
          <w:sz w:val="20"/>
          <w:szCs w:val="20"/>
        </w:rPr>
        <w:fldChar w:fldCharType="separate"/>
      </w:r>
      <w:r>
        <w:rPr>
          <w:rFonts w:ascii="仿宋" w:eastAsia="仿宋" w:cs="仿宋" w:hint="eastAsia"/>
          <w:sz w:val="20"/>
          <w:szCs w:val="20"/>
        </w:rPr>
        <w:t>4</w:t>
      </w:r>
      <w:r>
        <w:rPr>
          <w:rFonts w:ascii="仿宋" w:eastAsia="仿宋" w:cs="仿宋" w:hint="eastAsia"/>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olor w:val="000000"/>
          <w:sz w:val="20"/>
          <w:szCs w:val="20"/>
        </w:rPr>
        <w:t>一</w:t>
      </w:r>
      <w:r>
        <w:rPr>
          <w:rFonts w:ascii="仿宋" w:eastAsia="仿宋" w:cs="仿宋" w:hint="eastAsia"/>
          <w:caps w:val="0"/>
          <w:smallCaps w:val="0"/>
          <w:sz w:val="20"/>
          <w:szCs w:val="20"/>
        </w:rPr>
        <w:t>、基本职能及主要工作</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_Toc7951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4</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lang w:val="en-US" w:eastAsia="zh-CN"/>
        </w:rPr>
        <w:t>（一）主要职能</w:t>
      </w:r>
      <w:r>
        <w:rPr>
          <w:rFonts w:ascii="仿宋" w:eastAsia="仿宋" w:cs="仿宋" w:hint="eastAsia"/>
          <w:caps w:val="0"/>
          <w:smallCaps w:val="0"/>
          <w:sz w:val="20"/>
          <w:szCs w:val="20"/>
        </w:rPr>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_Toc21654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4</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（二）2021年重点工作完成情况</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_Toc16412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5</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rPr>
        <w:t>二、机</w:t>
      </w:r>
      <w:r>
        <w:rPr>
          <w:rFonts w:ascii="仿宋" w:eastAsia="仿宋" w:cs="仿宋" w:hint="eastAsia"/>
          <w:bCs w:val="0"/>
          <w:sz w:val="20"/>
          <w:szCs w:val="20"/>
        </w:rPr>
        <w:t>构设置</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_Toc29419 \h </w:instrText>
      </w:r>
      <w:r>
        <w:rPr>
          <w:rFonts w:ascii="仿宋" w:eastAsia="仿宋" w:cs="仿宋" w:hint="eastAsia"/>
          <w:sz w:val="20"/>
          <w:szCs w:val="20"/>
        </w:rPr>
        <w:fldChar w:fldCharType="separate"/>
      </w:r>
      <w:r>
        <w:rPr>
          <w:rFonts w:ascii="仿宋" w:eastAsia="仿宋" w:cs="仿宋" w:hint="eastAsia"/>
          <w:sz w:val="20"/>
          <w:szCs w:val="20"/>
        </w:rPr>
        <w:t>6</w:t>
      </w:r>
      <w:r>
        <w:rPr>
          <w:rFonts w:ascii="仿宋" w:eastAsia="仿宋" w:cs="仿宋" w:hint="eastAsia"/>
          <w:sz w:val="20"/>
          <w:szCs w:val="20"/>
        </w:rPr>
        <w:fldChar w:fldCharType="end"/>
      </w:r>
    </w:p>
    <w:p>
      <w:pPr>
        <w:pStyle w:val="24"/>
        <w:tabs>
          <w:tab w:val="right" w:leader="dot" w:pos="8306"/>
        </w:tabs>
        <w:rPr>
          <w:rFonts w:ascii="仿宋" w:eastAsia="仿宋" w:cs="仿宋" w:hint="eastAsia"/>
          <w:sz w:val="20"/>
          <w:szCs w:val="20"/>
        </w:rPr>
      </w:pPr>
      <w:r>
        <w:rPr>
          <w:rFonts w:ascii="仿宋" w:eastAsia="仿宋" w:cs="仿宋" w:hint="eastAsia"/>
          <w:sz w:val="20"/>
          <w:szCs w:val="20"/>
        </w:rPr>
        <w:t>第二部分 2021年度部门决算情况说明</w:t>
        <w:tab/>
      </w:r>
      <w:r>
        <w:rPr>
          <w:rFonts w:ascii="仿宋" w:eastAsia="仿宋" w:cs="仿宋" w:hint="eastAsia"/>
          <w:sz w:val="20"/>
          <w:szCs w:val="20"/>
        </w:rPr>
        <w:fldChar w:fldCharType="begin"/>
      </w:r>
      <w:r>
        <w:rPr>
          <w:rFonts w:ascii="仿宋" w:eastAsia="仿宋" w:cs="仿宋" w:hint="eastAsia"/>
          <w:sz w:val="20"/>
          <w:szCs w:val="20"/>
        </w:rPr>
        <w:instrText xml:space="preserve"> PAGEREF _Toc27981 \h </w:instrText>
      </w:r>
      <w:r>
        <w:rPr>
          <w:rFonts w:ascii="仿宋" w:eastAsia="仿宋" w:cs="仿宋" w:hint="eastAsia"/>
          <w:sz w:val="20"/>
          <w:szCs w:val="20"/>
        </w:rPr>
        <w:fldChar w:fldCharType="separate"/>
      </w:r>
      <w:r>
        <w:rPr>
          <w:rFonts w:ascii="仿宋" w:eastAsia="仿宋" w:cs="仿宋" w:hint="eastAsia"/>
          <w:sz w:val="20"/>
          <w:szCs w:val="20"/>
        </w:rPr>
        <w:t>7</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lang w:eastAsia="zh-CN"/>
        </w:rPr>
        <w:t>一、</w:t>
      </w:r>
      <w:r>
        <w:rPr>
          <w:rFonts w:ascii="仿宋" w:eastAsia="仿宋" w:cs="仿宋" w:hint="eastAsia"/>
          <w:color w:val="000000"/>
          <w:sz w:val="20"/>
          <w:szCs w:val="20"/>
        </w:rPr>
        <w:t>收</w:t>
      </w:r>
      <w:r>
        <w:rPr>
          <w:rFonts w:ascii="仿宋" w:eastAsia="仿宋" w:cs="仿宋" w:hint="eastAsia"/>
          <w:sz w:val="20"/>
          <w:szCs w:val="20"/>
        </w:rPr>
        <w:t>入支出决算总体情况说明</w:t>
        <w:tab/>
      </w:r>
      <w:r>
        <w:rPr>
          <w:rFonts w:ascii="仿宋" w:eastAsia="仿宋" w:cs="仿宋" w:hint="eastAsia"/>
          <w:sz w:val="20"/>
          <w:szCs w:val="20"/>
        </w:rPr>
        <w:fldChar w:fldCharType="begin"/>
      </w:r>
      <w:r>
        <w:rPr>
          <w:rFonts w:ascii="仿宋" w:eastAsia="仿宋" w:cs="仿宋" w:hint="eastAsia"/>
          <w:sz w:val="20"/>
          <w:szCs w:val="20"/>
        </w:rPr>
        <w:instrText xml:space="preserve"> PAGEREF _Toc11496 \h </w:instrText>
      </w:r>
      <w:r>
        <w:rPr>
          <w:rFonts w:ascii="仿宋" w:eastAsia="仿宋" w:cs="仿宋" w:hint="eastAsia"/>
          <w:sz w:val="20"/>
          <w:szCs w:val="20"/>
        </w:rPr>
        <w:fldChar w:fldCharType="separate"/>
      </w:r>
      <w:r>
        <w:rPr>
          <w:rFonts w:ascii="仿宋" w:eastAsia="仿宋" w:cs="仿宋" w:hint="eastAsia"/>
          <w:sz w:val="20"/>
          <w:szCs w:val="20"/>
        </w:rPr>
        <w:t>7</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lang w:eastAsia="zh-CN"/>
        </w:rPr>
        <w:t>二、</w:t>
      </w:r>
      <w:r>
        <w:rPr>
          <w:rFonts w:ascii="仿宋" w:eastAsia="仿宋" w:cs="仿宋" w:hint="eastAsia"/>
          <w:color w:val="000000"/>
          <w:sz w:val="20"/>
          <w:szCs w:val="20"/>
        </w:rPr>
        <w:t>收</w:t>
      </w:r>
      <w:r>
        <w:rPr>
          <w:rFonts w:ascii="仿宋" w:eastAsia="仿宋" w:cs="仿宋" w:hint="eastAsia"/>
          <w:sz w:val="20"/>
          <w:szCs w:val="20"/>
        </w:rPr>
        <w:t>入决算情况说明</w:t>
        <w:tab/>
      </w:r>
      <w:r>
        <w:rPr>
          <w:rFonts w:ascii="仿宋" w:eastAsia="仿宋" w:cs="仿宋" w:hint="eastAsia"/>
          <w:sz w:val="20"/>
          <w:szCs w:val="20"/>
        </w:rPr>
        <w:fldChar w:fldCharType="begin"/>
      </w:r>
      <w:r>
        <w:rPr>
          <w:rFonts w:ascii="仿宋" w:eastAsia="仿宋" w:cs="仿宋" w:hint="eastAsia"/>
          <w:sz w:val="20"/>
          <w:szCs w:val="20"/>
        </w:rPr>
        <w:instrText xml:space="preserve"> PAGEREF _Toc27719 \h </w:instrText>
      </w:r>
      <w:r>
        <w:rPr>
          <w:rFonts w:ascii="仿宋" w:eastAsia="仿宋" w:cs="仿宋" w:hint="eastAsia"/>
          <w:sz w:val="20"/>
          <w:szCs w:val="20"/>
        </w:rPr>
        <w:fldChar w:fldCharType="separate"/>
      </w:r>
      <w:r>
        <w:rPr>
          <w:rFonts w:ascii="仿宋" w:eastAsia="仿宋" w:cs="仿宋" w:hint="eastAsia"/>
          <w:sz w:val="20"/>
          <w:szCs w:val="20"/>
        </w:rPr>
        <w:t>7</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lang w:eastAsia="zh-CN"/>
        </w:rPr>
        <w:t>三、</w:t>
      </w:r>
      <w:r>
        <w:rPr>
          <w:rFonts w:ascii="仿宋" w:eastAsia="仿宋" w:cs="仿宋" w:hint="eastAsia"/>
          <w:color w:val="000000"/>
          <w:sz w:val="20"/>
          <w:szCs w:val="20"/>
        </w:rPr>
        <w:t>支</w:t>
      </w:r>
      <w:r>
        <w:rPr>
          <w:rFonts w:ascii="仿宋" w:eastAsia="仿宋" w:cs="仿宋" w:hint="eastAsia"/>
          <w:sz w:val="20"/>
          <w:szCs w:val="20"/>
        </w:rPr>
        <w:t>出决算情况说明</w:t>
        <w:tab/>
      </w:r>
      <w:r>
        <w:rPr>
          <w:rFonts w:ascii="仿宋" w:eastAsia="仿宋" w:cs="仿宋" w:hint="eastAsia"/>
          <w:sz w:val="20"/>
          <w:szCs w:val="20"/>
        </w:rPr>
        <w:fldChar w:fldCharType="begin"/>
      </w:r>
      <w:r>
        <w:rPr>
          <w:rFonts w:ascii="仿宋" w:eastAsia="仿宋" w:cs="仿宋" w:hint="eastAsia"/>
          <w:sz w:val="20"/>
          <w:szCs w:val="20"/>
        </w:rPr>
        <w:instrText xml:space="preserve"> PAGEREF _Toc21576 \h </w:instrText>
      </w:r>
      <w:r>
        <w:rPr>
          <w:rFonts w:ascii="仿宋" w:eastAsia="仿宋" w:cs="仿宋" w:hint="eastAsia"/>
          <w:sz w:val="20"/>
          <w:szCs w:val="20"/>
        </w:rPr>
        <w:fldChar w:fldCharType="separate"/>
      </w:r>
      <w:r>
        <w:rPr>
          <w:rFonts w:ascii="仿宋" w:eastAsia="仿宋" w:cs="仿宋" w:hint="eastAsia"/>
          <w:sz w:val="20"/>
          <w:szCs w:val="20"/>
        </w:rPr>
        <w:t>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rPr>
        <w:t>四、财</w:t>
      </w:r>
      <w:r>
        <w:rPr>
          <w:rFonts w:ascii="仿宋" w:eastAsia="仿宋" w:cs="仿宋" w:hint="eastAsia"/>
          <w:sz w:val="20"/>
          <w:szCs w:val="20"/>
        </w:rPr>
        <w:t>政拨款收入支出决算总体情况说明</w:t>
        <w:tab/>
      </w:r>
      <w:r>
        <w:rPr>
          <w:rFonts w:ascii="仿宋" w:eastAsia="仿宋" w:cs="仿宋" w:hint="eastAsia"/>
          <w:sz w:val="20"/>
          <w:szCs w:val="20"/>
        </w:rPr>
        <w:fldChar w:fldCharType="begin"/>
      </w:r>
      <w:r>
        <w:rPr>
          <w:rFonts w:ascii="仿宋" w:eastAsia="仿宋" w:cs="仿宋" w:hint="eastAsia"/>
          <w:sz w:val="20"/>
          <w:szCs w:val="20"/>
        </w:rPr>
        <w:instrText xml:space="preserve"> PAGEREF _Toc2008 \h </w:instrText>
      </w:r>
      <w:r>
        <w:rPr>
          <w:rFonts w:ascii="仿宋" w:eastAsia="仿宋" w:cs="仿宋" w:hint="eastAsia"/>
          <w:sz w:val="20"/>
          <w:szCs w:val="20"/>
        </w:rPr>
        <w:fldChar w:fldCharType="separate"/>
      </w:r>
      <w:r>
        <w:rPr>
          <w:rFonts w:ascii="仿宋" w:eastAsia="仿宋" w:cs="仿宋" w:hint="eastAsia"/>
          <w:sz w:val="20"/>
          <w:szCs w:val="20"/>
        </w:rPr>
        <w:t>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rPr>
        <w:t>五、一</w:t>
      </w:r>
      <w:r>
        <w:rPr>
          <w:rFonts w:ascii="仿宋" w:eastAsia="仿宋" w:cs="仿宋" w:hint="eastAsia"/>
          <w:sz w:val="20"/>
          <w:szCs w:val="20"/>
        </w:rPr>
        <w:t>般公共预算财政拨款支出决算情况说明</w:t>
        <w:tab/>
      </w:r>
      <w:r>
        <w:rPr>
          <w:rFonts w:ascii="仿宋" w:eastAsia="仿宋" w:cs="仿宋" w:hint="eastAsia"/>
          <w:sz w:val="20"/>
          <w:szCs w:val="20"/>
        </w:rPr>
        <w:fldChar w:fldCharType="begin"/>
      </w:r>
      <w:r>
        <w:rPr>
          <w:rFonts w:ascii="仿宋" w:eastAsia="仿宋" w:cs="仿宋" w:hint="eastAsia"/>
          <w:sz w:val="20"/>
          <w:szCs w:val="20"/>
        </w:rPr>
        <w:instrText xml:space="preserve"> PAGEREF _Toc20637 \h </w:instrText>
      </w:r>
      <w:r>
        <w:rPr>
          <w:rFonts w:ascii="仿宋" w:eastAsia="仿宋" w:cs="仿宋" w:hint="eastAsia"/>
          <w:sz w:val="20"/>
          <w:szCs w:val="20"/>
        </w:rPr>
        <w:fldChar w:fldCharType="separate"/>
      </w:r>
      <w:r>
        <w:rPr>
          <w:rFonts w:ascii="仿宋" w:eastAsia="仿宋" w:cs="仿宋" w:hint="eastAsia"/>
          <w:sz w:val="20"/>
          <w:szCs w:val="20"/>
        </w:rPr>
        <w:t>9</w:t>
      </w:r>
      <w:r>
        <w:rPr>
          <w:rFonts w:ascii="仿宋" w:eastAsia="仿宋" w:cs="仿宋" w:hint="eastAsia"/>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（一）一般公共预算财政拨款支出决算总体情况</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_Toc6495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9</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（二）一般公共预算财政拨款支出决算结构情况</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_Toc11667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10</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aps w:val="0"/>
          <w:smallCaps w:val="0"/>
          <w:sz w:val="20"/>
          <w:szCs w:val="20"/>
        </w:rPr>
        <w:t>（三）一般公共预算财政拨款支出决算具体情况</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_Toc24188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11</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rPr>
        <w:t>六、一</w:t>
      </w:r>
      <w:r>
        <w:rPr>
          <w:rFonts w:ascii="仿宋" w:eastAsia="仿宋" w:cs="仿宋" w:hint="eastAsia"/>
          <w:sz w:val="20"/>
          <w:szCs w:val="20"/>
        </w:rPr>
        <w:t>般公共预算财政拨款基本支出决算情况说明</w:t>
        <w:tab/>
      </w:r>
      <w:r>
        <w:rPr>
          <w:rFonts w:ascii="仿宋" w:eastAsia="仿宋" w:cs="仿宋" w:hint="eastAsia"/>
          <w:sz w:val="20"/>
          <w:szCs w:val="20"/>
        </w:rPr>
        <w:fldChar w:fldCharType="begin"/>
      </w:r>
      <w:r>
        <w:rPr>
          <w:rFonts w:ascii="仿宋" w:eastAsia="仿宋" w:cs="仿宋" w:hint="eastAsia"/>
          <w:sz w:val="20"/>
          <w:szCs w:val="20"/>
        </w:rPr>
        <w:instrText xml:space="preserve"> PAGEREF _Toc6247 \h </w:instrText>
      </w:r>
      <w:r>
        <w:rPr>
          <w:rFonts w:ascii="仿宋" w:eastAsia="仿宋" w:cs="仿宋" w:hint="eastAsia"/>
          <w:sz w:val="20"/>
          <w:szCs w:val="20"/>
        </w:rPr>
        <w:fldChar w:fldCharType="separate"/>
      </w:r>
      <w:r>
        <w:rPr>
          <w:rFonts w:ascii="仿宋" w:eastAsia="仿宋" w:cs="仿宋" w:hint="eastAsia"/>
          <w:sz w:val="20"/>
          <w:szCs w:val="20"/>
        </w:rPr>
        <w:t>12</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rPr>
        <w:t>七、</w:t>
      </w:r>
      <w:r>
        <w:rPr>
          <w:rFonts w:ascii="仿宋" w:eastAsia="仿宋" w:cs="仿宋" w:hint="eastAsia"/>
          <w:sz w:val="20"/>
          <w:szCs w:val="20"/>
        </w:rPr>
        <w:t>“三公”经费财政拨款支出决算情况说明</w:t>
        <w:tab/>
      </w:r>
      <w:r>
        <w:rPr>
          <w:rFonts w:ascii="仿宋" w:eastAsia="仿宋" w:cs="仿宋" w:hint="eastAsia"/>
          <w:sz w:val="20"/>
          <w:szCs w:val="20"/>
        </w:rPr>
        <w:fldChar w:fldCharType="begin"/>
      </w:r>
      <w:r>
        <w:rPr>
          <w:rFonts w:ascii="仿宋" w:eastAsia="仿宋" w:cs="仿宋" w:hint="eastAsia"/>
          <w:sz w:val="20"/>
          <w:szCs w:val="20"/>
        </w:rPr>
        <w:instrText xml:space="preserve"> PAGEREF _Toc1318 \h </w:instrText>
      </w:r>
      <w:r>
        <w:rPr>
          <w:rFonts w:ascii="仿宋" w:eastAsia="仿宋" w:cs="仿宋" w:hint="eastAsia"/>
          <w:sz w:val="20"/>
          <w:szCs w:val="20"/>
        </w:rPr>
        <w:fldChar w:fldCharType="separate"/>
      </w:r>
      <w:r>
        <w:rPr>
          <w:rFonts w:ascii="仿宋" w:eastAsia="仿宋" w:cs="仿宋" w:hint="eastAsia"/>
          <w:sz w:val="20"/>
          <w:szCs w:val="20"/>
        </w:rPr>
        <w:t>13</w:t>
      </w:r>
      <w:r>
        <w:rPr>
          <w:rFonts w:ascii="仿宋" w:eastAsia="仿宋" w:cs="仿宋" w:hint="eastAsia"/>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（一）“三公”经费财政拨款支出决算总体情况说明</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_Toc11800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13</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（二）“三公”经费财政拨款支出决算具体情况说明</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_Toc27040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13</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八、政府性基金预算支出决算情况说明</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_Toc18460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15</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九、国有资本经营预算支出决算情况说明</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_Toc7395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15</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（一）机关运行经费支出情况</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_Toc9104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15</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（二）政府采购支出情况</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_Toc16238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15</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（三）国有资产占有使用情况</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_Toc24400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15</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（四）预算绩效管理情况。</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_Toc23465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16</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aps w:val="0"/>
          <w:smallCaps w:val="0"/>
          <w:sz w:val="20"/>
          <w:szCs w:val="20"/>
        </w:rPr>
        <w:t>第三部分 名词解释</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_Toc28497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25</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第四部分 附件</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_Toc1076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29</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lang w:eastAsia="zh-CN"/>
        </w:rPr>
        <w:t>茂县公安局</w:t>
      </w:r>
      <w:r>
        <w:rPr>
          <w:rFonts w:ascii="仿宋" w:eastAsia="仿宋" w:cs="仿宋" w:hint="eastAsia"/>
          <w:caps w:val="0"/>
          <w:smallCaps w:val="0"/>
          <w:sz w:val="20"/>
          <w:szCs w:val="20"/>
        </w:rPr>
        <w:t>2021年部门整体支出绩效评价报告</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_Toc22569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29</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caps w:val="0"/>
          <w:smallCaps w:val="0"/>
          <w:sz w:val="20"/>
          <w:szCs w:val="20"/>
        </w:rPr>
      </w:pPr>
      <w:r>
        <w:rPr>
          <w:rFonts w:ascii="仿宋" w:eastAsia="仿宋" w:cs="仿宋" w:hint="eastAsia"/>
          <w:caps w:val="0"/>
          <w:smallCaps w:val="0"/>
          <w:sz w:val="20"/>
          <w:szCs w:val="20"/>
        </w:rPr>
        <w:t>第五部分 附表</w:t>
        <w:tab/>
      </w:r>
      <w:r>
        <w:rPr>
          <w:rFonts w:ascii="仿宋" w:eastAsia="仿宋" w:cs="仿宋" w:hint="eastAsia"/>
          <w:caps w:val="0"/>
          <w:smallCaps w:val="0"/>
          <w:sz w:val="20"/>
          <w:szCs w:val="20"/>
        </w:rPr>
        <w:fldChar w:fldCharType="begin"/>
      </w:r>
      <w:r>
        <w:rPr>
          <w:rFonts w:ascii="仿宋" w:eastAsia="仿宋" w:cs="仿宋" w:hint="eastAsia"/>
          <w:caps w:val="0"/>
          <w:smallCaps w:val="0"/>
          <w:sz w:val="20"/>
          <w:szCs w:val="20"/>
        </w:rPr>
        <w:instrText xml:space="preserve"> PAGEREF _Toc24027 \h </w:instrText>
      </w:r>
      <w:r>
        <w:rPr>
          <w:rFonts w:ascii="仿宋" w:eastAsia="仿宋" w:cs="仿宋" w:hint="eastAsia"/>
          <w:caps w:val="0"/>
          <w:smallCaps w:val="0"/>
          <w:sz w:val="20"/>
          <w:szCs w:val="20"/>
        </w:rPr>
        <w:fldChar w:fldCharType="separate"/>
      </w:r>
      <w:r>
        <w:rPr>
          <w:rFonts w:ascii="仿宋" w:eastAsia="仿宋" w:cs="仿宋" w:hint="eastAsia"/>
          <w:caps w:val="0"/>
          <w:smallCaps w:val="0"/>
          <w:sz w:val="20"/>
          <w:szCs w:val="20"/>
        </w:rPr>
        <w:t>38</w:t>
      </w:r>
      <w:r>
        <w:rPr>
          <w:rFonts w:ascii="仿宋" w:eastAsia="仿宋" w:cs="仿宋" w:hint="eastAsia"/>
          <w:caps w:val="0"/>
          <w:smallCaps w:val="0"/>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rPr>
        <w:t>一、收</w:t>
      </w:r>
      <w:r>
        <w:rPr>
          <w:rFonts w:ascii="仿宋" w:eastAsia="仿宋" w:cs="仿宋" w:hint="eastAsia"/>
          <w:bCs w:val="0"/>
          <w:sz w:val="20"/>
          <w:szCs w:val="20"/>
        </w:rPr>
        <w:t>入支出决算总表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_Toc23489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color w:val="000000"/>
          <w:sz w:val="20"/>
          <w:szCs w:val="20"/>
        </w:rPr>
        <w:t>二、收</w:t>
      </w:r>
      <w:r>
        <w:rPr>
          <w:rFonts w:ascii="仿宋" w:eastAsia="仿宋" w:cs="仿宋" w:hint="eastAsia"/>
          <w:bCs w:val="0"/>
          <w:sz w:val="20"/>
          <w:szCs w:val="20"/>
        </w:rPr>
        <w:t>入决算表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_Toc14858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三、</w:t>
      </w:r>
      <w:r>
        <w:rPr>
          <w:rFonts w:ascii="仿宋" w:eastAsia="仿宋" w:cs="仿宋" w:hint="eastAsia"/>
          <w:color w:val="000000"/>
          <w:sz w:val="20"/>
          <w:szCs w:val="20"/>
        </w:rPr>
        <w:t>支</w:t>
      </w:r>
      <w:r>
        <w:rPr>
          <w:rFonts w:ascii="仿宋" w:eastAsia="仿宋" w:cs="仿宋" w:hint="eastAsia"/>
          <w:bCs w:val="0"/>
          <w:sz w:val="20"/>
          <w:szCs w:val="20"/>
        </w:rPr>
        <w:t>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_Toc18543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四、</w:t>
      </w:r>
      <w:r>
        <w:rPr>
          <w:rFonts w:ascii="仿宋" w:eastAsia="仿宋" w:cs="仿宋" w:hint="eastAsia"/>
          <w:color w:val="000000"/>
          <w:sz w:val="20"/>
          <w:szCs w:val="20"/>
        </w:rPr>
        <w:t>财</w:t>
      </w:r>
      <w:r>
        <w:rPr>
          <w:rFonts w:ascii="仿宋" w:eastAsia="仿宋" w:cs="仿宋" w:hint="eastAsia"/>
          <w:bCs w:val="0"/>
          <w:sz w:val="20"/>
          <w:szCs w:val="20"/>
        </w:rPr>
        <w:t>政拨款收入支出决算总表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_Toc19952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五、</w:t>
      </w:r>
      <w:r>
        <w:rPr>
          <w:rFonts w:ascii="仿宋" w:eastAsia="仿宋" w:cs="仿宋" w:hint="eastAsia"/>
          <w:color w:val="000000"/>
          <w:sz w:val="20"/>
          <w:szCs w:val="20"/>
        </w:rPr>
        <w:t>财</w:t>
      </w:r>
      <w:r>
        <w:rPr>
          <w:rFonts w:ascii="仿宋" w:eastAsia="仿宋" w:cs="仿宋" w:hint="eastAsia"/>
          <w:bCs w:val="0"/>
          <w:sz w:val="20"/>
          <w:szCs w:val="20"/>
        </w:rPr>
        <w:t>政拨款支出决算明细表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_Toc26128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六、</w:t>
      </w:r>
      <w:r>
        <w:rPr>
          <w:rFonts w:ascii="仿宋" w:eastAsia="仿宋" w:cs="仿宋" w:hint="eastAsia"/>
          <w:color w:val="000000"/>
          <w:sz w:val="20"/>
          <w:szCs w:val="20"/>
        </w:rPr>
        <w:t>一</w:t>
      </w:r>
      <w:r>
        <w:rPr>
          <w:rFonts w:ascii="仿宋" w:eastAsia="仿宋" w:cs="仿宋" w:hint="eastAsia"/>
          <w:bCs w:val="0"/>
          <w:sz w:val="20"/>
          <w:szCs w:val="20"/>
        </w:rPr>
        <w:t>般公共预算财政拨款支出决算表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_Toc13238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七、</w:t>
      </w:r>
      <w:r>
        <w:rPr>
          <w:rFonts w:ascii="仿宋" w:eastAsia="仿宋" w:cs="仿宋" w:hint="eastAsia"/>
          <w:color w:val="000000"/>
          <w:sz w:val="20"/>
          <w:szCs w:val="20"/>
        </w:rPr>
        <w:t>一</w:t>
      </w:r>
      <w:r>
        <w:rPr>
          <w:rFonts w:ascii="仿宋" w:eastAsia="仿宋" w:cs="仿宋" w:hint="eastAsia"/>
          <w:bCs w:val="0"/>
          <w:sz w:val="20"/>
          <w:szCs w:val="20"/>
        </w:rPr>
        <w:t>般公共预算财政拨款支出决算明细表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_Toc6371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八、</w:t>
      </w:r>
      <w:r>
        <w:rPr>
          <w:rFonts w:ascii="仿宋" w:eastAsia="仿宋" w:cs="仿宋" w:hint="eastAsia"/>
          <w:color w:val="000000"/>
          <w:sz w:val="20"/>
          <w:szCs w:val="20"/>
        </w:rPr>
        <w:t>一</w:t>
      </w:r>
      <w:r>
        <w:rPr>
          <w:rFonts w:ascii="仿宋" w:eastAsia="仿宋" w:cs="仿宋" w:hint="eastAsia"/>
          <w:bCs w:val="0"/>
          <w:sz w:val="20"/>
          <w:szCs w:val="20"/>
        </w:rPr>
        <w:t>般公共预算财政拨款基本支出决算表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_Toc3700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九、</w:t>
      </w:r>
      <w:r>
        <w:rPr>
          <w:rFonts w:ascii="仿宋" w:eastAsia="仿宋" w:cs="仿宋" w:hint="eastAsia"/>
          <w:color w:val="000000"/>
          <w:sz w:val="20"/>
          <w:szCs w:val="20"/>
        </w:rPr>
        <w:t>一</w:t>
      </w:r>
      <w:r>
        <w:rPr>
          <w:rFonts w:ascii="仿宋" w:eastAsia="仿宋" w:cs="仿宋" w:hint="eastAsia"/>
          <w:bCs w:val="0"/>
          <w:sz w:val="20"/>
          <w:szCs w:val="20"/>
        </w:rPr>
        <w:t>般公共预算财政拨款项目支出决算表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_Toc20519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十、</w:t>
      </w:r>
      <w:r>
        <w:rPr>
          <w:rFonts w:ascii="仿宋" w:eastAsia="仿宋" w:cs="仿宋" w:hint="eastAsia"/>
          <w:color w:val="000000"/>
          <w:sz w:val="20"/>
          <w:szCs w:val="20"/>
        </w:rPr>
        <w:t>一</w:t>
      </w:r>
      <w:r>
        <w:rPr>
          <w:rFonts w:ascii="仿宋" w:eastAsia="仿宋" w:cs="仿宋" w:hint="eastAsia"/>
          <w:bCs w:val="0"/>
          <w:sz w:val="20"/>
          <w:szCs w:val="20"/>
        </w:rPr>
        <w:t>般公共预算财政拨款“三公”经费支出决算表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_Toc11980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十一、</w:t>
      </w:r>
      <w:r>
        <w:rPr>
          <w:rFonts w:ascii="仿宋" w:eastAsia="仿宋" w:cs="仿宋" w:hint="eastAsia"/>
          <w:color w:val="000000"/>
          <w:sz w:val="20"/>
          <w:szCs w:val="20"/>
        </w:rPr>
        <w:t>政</w:t>
      </w:r>
      <w:r>
        <w:rPr>
          <w:rFonts w:ascii="仿宋" w:eastAsia="仿宋" w:cs="仿宋" w:hint="eastAsia"/>
          <w:bCs w:val="0"/>
          <w:sz w:val="20"/>
          <w:szCs w:val="20"/>
        </w:rPr>
        <w:t>府性基金预算财政拨款收入支出决算表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_Toc18130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十二、</w:t>
      </w:r>
      <w:r>
        <w:rPr>
          <w:rFonts w:ascii="仿宋" w:eastAsia="仿宋" w:cs="仿宋" w:hint="eastAsia"/>
          <w:color w:val="000000"/>
          <w:sz w:val="20"/>
          <w:szCs w:val="20"/>
        </w:rPr>
        <w:t>政</w:t>
      </w:r>
      <w:r>
        <w:rPr>
          <w:rFonts w:ascii="仿宋" w:eastAsia="仿宋" w:cs="仿宋" w:hint="eastAsia"/>
          <w:bCs w:val="0"/>
          <w:sz w:val="20"/>
          <w:szCs w:val="20"/>
        </w:rPr>
        <w:t>府性基金预算财政拨款“三公”经费支出决算表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_Toc17743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十三、</w:t>
      </w:r>
      <w:r>
        <w:rPr>
          <w:rFonts w:ascii="仿宋" w:eastAsia="仿宋" w:cs="仿宋" w:hint="eastAsia"/>
          <w:color w:val="000000"/>
          <w:sz w:val="20"/>
          <w:szCs w:val="20"/>
        </w:rPr>
        <w:t>国</w:t>
      </w:r>
      <w:r>
        <w:rPr>
          <w:rFonts w:ascii="仿宋" w:eastAsia="仿宋" w:cs="仿宋" w:hint="eastAsia"/>
          <w:bCs w:val="0"/>
          <w:sz w:val="20"/>
          <w:szCs w:val="20"/>
        </w:rPr>
        <w:t>有资本经营预算财政拨款</w:t>
      </w:r>
      <w:r>
        <w:rPr>
          <w:rFonts w:ascii="仿宋" w:eastAsia="仿宋" w:cs="仿宋" w:hint="eastAsia"/>
          <w:bCs w:val="0"/>
          <w:sz w:val="20"/>
          <w:szCs w:val="20"/>
          <w:lang w:eastAsia="zh-CN"/>
        </w:rPr>
        <w:t>收入</w:t>
      </w:r>
      <w:r>
        <w:rPr>
          <w:rFonts w:ascii="仿宋" w:eastAsia="仿宋" w:cs="仿宋" w:hint="eastAsia"/>
          <w:bCs w:val="0"/>
          <w:sz w:val="20"/>
          <w:szCs w:val="20"/>
        </w:rPr>
        <w:t>支出决算表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_Toc3803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pStyle w:val="27"/>
        <w:tabs>
          <w:tab w:val="right" w:leader="dot" w:pos="8306"/>
        </w:tabs>
        <w:rPr>
          <w:rFonts w:ascii="仿宋" w:eastAsia="仿宋" w:cs="仿宋" w:hint="eastAsia"/>
          <w:sz w:val="20"/>
          <w:szCs w:val="20"/>
        </w:rPr>
      </w:pPr>
      <w:r>
        <w:rPr>
          <w:rFonts w:ascii="仿宋" w:eastAsia="仿宋" w:cs="仿宋" w:hint="eastAsia"/>
          <w:bCs w:val="0"/>
          <w:sz w:val="20"/>
          <w:szCs w:val="20"/>
        </w:rPr>
        <w:t>十四、国有资本经营预算财政拨款支出决算表</w:t>
      </w:r>
      <w:r>
        <w:rPr>
          <w:rFonts w:ascii="仿宋" w:eastAsia="仿宋" w:cs="仿宋" w:hint="eastAsia"/>
          <w:sz w:val="20"/>
          <w:szCs w:val="20"/>
        </w:rPr>
        <w:tab/>
      </w:r>
      <w:r>
        <w:rPr>
          <w:rFonts w:ascii="仿宋" w:eastAsia="仿宋" w:cs="仿宋" w:hint="eastAsia"/>
          <w:sz w:val="20"/>
          <w:szCs w:val="20"/>
        </w:rPr>
        <w:fldChar w:fldCharType="begin"/>
      </w:r>
      <w:r>
        <w:rPr>
          <w:rFonts w:ascii="仿宋" w:eastAsia="仿宋" w:cs="仿宋" w:hint="eastAsia"/>
          <w:sz w:val="20"/>
          <w:szCs w:val="20"/>
        </w:rPr>
        <w:instrText xml:space="preserve"> PAGEREF _Toc22810 \h </w:instrText>
      </w:r>
      <w:r>
        <w:rPr>
          <w:rFonts w:ascii="仿宋" w:eastAsia="仿宋" w:cs="仿宋" w:hint="eastAsia"/>
          <w:sz w:val="20"/>
          <w:szCs w:val="20"/>
        </w:rPr>
        <w:fldChar w:fldCharType="separate"/>
      </w:r>
      <w:r>
        <w:rPr>
          <w:rFonts w:ascii="仿宋" w:eastAsia="仿宋" w:cs="仿宋" w:hint="eastAsia"/>
          <w:sz w:val="20"/>
          <w:szCs w:val="20"/>
        </w:rPr>
        <w:t>38</w:t>
      </w:r>
      <w:r>
        <w:rPr>
          <w:rFonts w:ascii="仿宋" w:eastAsia="仿宋" w:cs="仿宋" w:hint="eastAsia"/>
          <w:sz w:val="20"/>
          <w:szCs w:val="20"/>
        </w:rPr>
        <w:fldChar w:fldCharType="end"/>
      </w:r>
    </w:p>
    <w:p>
      <w:pPr>
        <w:rPr>
          <w:rFonts w:ascii="仿宋" w:eastAsia="仿宋" w:cs="仿宋" w:hint="eastAsia"/>
          <w:sz w:val="20"/>
          <w:szCs w:val="20"/>
        </w:rPr>
      </w:pPr>
      <w:r>
        <w:rPr>
          <w:rFonts w:ascii="仿宋" w:eastAsia="仿宋" w:cs="仿宋" w:hint="eastAsia"/>
          <w:caps w:val="0"/>
          <w:smallCaps/>
          <w:sz w:val="20"/>
          <w:szCs w:val="2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cs="仿宋" w:hint="eastAsia"/>
          <w:b/>
          <w:sz w:val="20"/>
          <w:szCs w:val="20"/>
        </w:rPr>
        <w:br w:type="page"/>
      </w:r>
    </w:p>
    <w:p>
      <w:pPr>
        <w:pStyle w:val="1"/>
        <w:jc w:val="center"/>
        <w:rPr>
          <w:rStyle w:val="1Char"/>
          <w:rFonts w:ascii="方正小标宋简体" w:eastAsia="方正小标宋简体" w:cs="方正小标宋简体" w:hint="eastAsia"/>
          <w:b/>
          <w:bCs w:val="0"/>
        </w:rPr>
      </w:pPr>
      <w:bookmarkStart w:id="14" w:name="_Toc79163601"/>
      <w:bookmarkStart w:id="15" w:name="_Toc4004"/>
      <w:r>
        <w:rPr>
          <w:rFonts w:ascii="方正小标宋简体" w:eastAsia="方正小标宋简体" w:cs="方正小标宋简体" w:hint="eastAsia"/>
          <w:b w:val="0"/>
        </w:rPr>
        <w:t xml:space="preserve">第一部分 </w:t>
      </w:r>
      <w:r>
        <w:rPr>
          <w:rStyle w:val="1Char"/>
          <w:rFonts w:ascii="方正小标宋简体" w:eastAsia="方正小标宋简体" w:cs="方正小标宋简体" w:hint="eastAsia"/>
          <w:b w:val="0"/>
          <w:bCs w:val="0"/>
        </w:rPr>
        <w:t>部门概况</w:t>
      </w:r>
      <w:bookmarkEnd w:id="12"/>
      <w:bookmarkEnd w:id="13"/>
      <w:bookmarkEnd w:id="14"/>
      <w:bookmarkEnd w:id="15"/>
    </w:p>
    <w:p>
      <w:pPr>
        <w:widowControl/>
        <w:jc w:val="left"/>
        <w:rPr>
          <w:rFonts w:ascii="黑体" w:eastAsia="黑体"/>
          <w:color w:val="000000"/>
          <w:sz w:val="32"/>
          <w:szCs w:val="32"/>
        </w:rPr>
      </w:pPr>
    </w:p>
    <w:p>
      <w:pPr>
        <w:pStyle w:val="2"/>
        <w:keepNext/>
        <w:keepLines/>
        <w:pageBreakBefore w:val="0"/>
        <w:widowControl w:val="0"/>
        <w:kinsoku/>
        <w:wordWrap/>
        <w:overflowPunct/>
        <w:topLinePunct w:val="0"/>
        <w:bidi w:val="0"/>
        <w:spacing w:before="0" w:after="0" w:line="560" w:lineRule="exact"/>
        <w:ind w:left="0" w:right="0"/>
        <w:textAlignment w:val="auto"/>
        <w:rPr>
          <w:rStyle w:val="2Char"/>
          <w:rFonts w:ascii="仿宋" w:eastAsia="仿宋"/>
          <w:b w:val="0"/>
          <w:bCs w:val="0"/>
        </w:rPr>
      </w:pPr>
      <w:bookmarkStart w:id="16" w:name="_Toc15377197"/>
      <w:bookmarkStart w:id="17" w:name="_Toc15396600"/>
      <w:bookmarkStart w:id="18" w:name="_Toc79163602"/>
      <w:bookmarkStart w:id="19" w:name="_Toc7951"/>
      <w:r>
        <w:rPr>
          <w:rFonts w:ascii="黑体" w:eastAsia="黑体" w:hint="eastAsia"/>
          <w:b w:val="0"/>
          <w:color w:val="000000"/>
        </w:rPr>
        <w:t>一、基</w:t>
      </w:r>
      <w:r>
        <w:rPr>
          <w:rStyle w:val="2Char"/>
          <w:rFonts w:ascii="黑体" w:eastAsia="黑体" w:hint="eastAsia"/>
          <w:b w:val="0"/>
          <w:bCs w:val="0"/>
        </w:rPr>
        <w:t>本职能及主要工作</w:t>
      </w:r>
      <w:bookmarkEnd w:id="16"/>
      <w:bookmarkEnd w:id="17"/>
      <w:bookmarkEnd w:id="18"/>
      <w:bookmarkEnd w:id="19"/>
    </w:p>
    <w:p>
      <w:pPr>
        <w:pStyle w:val="17"/>
        <w:pageBreakBefore w:val="0"/>
        <w:widowControl w:val="0"/>
        <w:kinsoku/>
        <w:wordWrap/>
        <w:overflowPunct/>
        <w:topLinePunct w:val="0"/>
        <w:bidi w:val="0"/>
        <w:adjustRightInd w:val="0"/>
        <w:snapToGrid w:val="0"/>
        <w:spacing w:beforeLines="0" w:before="0" w:line="560" w:lineRule="exact"/>
        <w:ind w:left="0" w:right="0" w:firstLineChars="208" w:firstLine="666"/>
        <w:textAlignment w:val="auto"/>
        <w:outlineLvl w:val="2"/>
        <w:rPr>
          <w:rFonts w:ascii="楷体_GB2312" w:eastAsia="楷体_GB2312" w:cs="楷体_GB2312" w:hint="eastAsia"/>
          <w:b/>
          <w:bCs/>
          <w:color w:val="000000"/>
          <w:sz w:val="32"/>
          <w:szCs w:val="32"/>
        </w:rPr>
      </w:pPr>
      <w:bookmarkStart w:id="20" w:name="_Toc79163603"/>
      <w:bookmarkStart w:id="21" w:name="_Toc21654"/>
      <w:bookmarkStart w:id="22" w:name="_Toc15378445"/>
      <w:bookmarkStart w:id="23" w:name="_Toc15377198"/>
      <w:r>
        <w:rPr>
          <w:rFonts w:ascii="楷体_GB2312" w:eastAsia="楷体_GB2312" w:cs="楷体_GB2312" w:hint="eastAsia"/>
          <w:b/>
          <w:bCs/>
          <w:kern w:val="2"/>
          <w:sz w:val="32"/>
          <w:szCs w:val="32"/>
          <w:lang w:val="en-US" w:eastAsia="zh-CN" w:bidi="ar-SA"/>
        </w:rPr>
        <w:t>（一）主要职能</w:t>
      </w:r>
      <w:bookmarkEnd w:id="20"/>
      <w:bookmarkEnd w:id="21"/>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bookmarkEnd w:id="22"/>
      <w:bookmarkEnd w:id="23"/>
      <w:r>
        <w:rPr>
          <w:rFonts w:ascii="仿宋_GB2312" w:eastAsia="仿宋_GB2312" w:cs="仿宋_GB2312"/>
          <w:sz w:val="32"/>
          <w:szCs w:val="32"/>
        </w:rPr>
        <w:t>1.</w:t>
      </w:r>
      <w:r>
        <w:rPr>
          <w:rFonts w:ascii="仿宋_GB2312" w:eastAsia="仿宋_GB2312" w:cs="仿宋_GB2312" w:hint="eastAsia"/>
          <w:sz w:val="32"/>
          <w:szCs w:val="32"/>
        </w:rPr>
        <w:t>贯彻执行国家法律、法规和公安工作的路线、方针、政策；对全县公安工作进行决策、部署。</w:t>
      </w:r>
    </w:p>
    <w:p>
      <w:pPr>
        <w:pageBreakBefore w:val="0"/>
        <w:widowControl w:val="0"/>
        <w:kinsoku/>
        <w:wordWrap/>
        <w:overflowPunct/>
        <w:topLinePunct w:val="0"/>
        <w:bidi w:val="0"/>
        <w:spacing w:line="560" w:lineRule="exact"/>
        <w:ind w:left="0" w:right="0" w:firstLineChars="208" w:firstLine="669"/>
        <w:textAlignment w:val="auto"/>
        <w:rPr>
          <w:rFonts w:ascii="仿宋_GB2312" w:eastAsia="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掌握国内安全和社会治安情况。</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组织实施并指导预防、制止和侦察违法犯罪活动。</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组织实施并指导全县公安机关依法查处危害社会治安秩序行为。依法管理户籍、枪支弹药、危险物品和特种行业等工作；管理集会、游行、示威活动；组织、协调处置重大案件、治安事故和骚乱。</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负责出入</w:t>
      </w:r>
      <w:r>
        <w:rPr>
          <w:rFonts w:ascii="仿宋_GB2312" w:eastAsia="仿宋_GB2312" w:cs="仿宋_GB2312"/>
          <w:sz w:val="32"/>
          <w:szCs w:val="32"/>
        </w:rPr>
        <w:t>(</w:t>
      </w:r>
      <w:r>
        <w:rPr>
          <w:rFonts w:ascii="仿宋_GB2312" w:eastAsia="仿宋_GB2312" w:cs="仿宋_GB2312" w:hint="eastAsia"/>
          <w:sz w:val="32"/>
          <w:szCs w:val="32"/>
        </w:rPr>
        <w:t>境</w:t>
      </w:r>
      <w:r>
        <w:rPr>
          <w:rFonts w:ascii="仿宋_GB2312" w:eastAsia="仿宋_GB2312" w:cs="仿宋_GB2312"/>
          <w:sz w:val="32"/>
          <w:szCs w:val="32"/>
        </w:rPr>
        <w:t>)</w:t>
      </w:r>
      <w:r>
        <w:rPr>
          <w:rFonts w:ascii="仿宋_GB2312" w:eastAsia="仿宋_GB2312" w:cs="仿宋_GB2312" w:hint="eastAsia"/>
          <w:sz w:val="32"/>
          <w:szCs w:val="32"/>
        </w:rPr>
        <w:t>和外国人在我县境内居留、旅行的有关管理工作以及全县公安外事工作。</w:t>
      </w:r>
    </w:p>
    <w:p>
      <w:pPr>
        <w:pageBreakBefore w:val="0"/>
        <w:widowControl w:val="0"/>
        <w:kinsoku/>
        <w:wordWrap/>
        <w:overflowPunct/>
        <w:topLinePunct w:val="0"/>
        <w:bidi w:val="0"/>
        <w:spacing w:line="560" w:lineRule="exact"/>
        <w:ind w:left="0" w:right="0" w:firstLineChars="208" w:firstLine="669"/>
        <w:textAlignment w:val="auto"/>
        <w:rPr>
          <w:rFonts w:ascii="仿宋_GB2312" w:eastAsia="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组织实施消防工作，实行消防监督。</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7.</w:t>
      </w:r>
      <w:r>
        <w:rPr>
          <w:rFonts w:ascii="仿宋_GB2312" w:eastAsia="仿宋_GB2312" w:cs="仿宋_GB2312" w:hint="eastAsia"/>
          <w:sz w:val="32"/>
          <w:szCs w:val="32"/>
        </w:rPr>
        <w:t>贯彻《警卫工作规定》，警卫国家规定的特定人员，守卫重要的场所和设施。</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8.</w:t>
      </w:r>
      <w:r>
        <w:rPr>
          <w:rFonts w:ascii="仿宋_GB2312" w:eastAsia="仿宋_GB2312" w:cs="仿宋_GB2312" w:hint="eastAsia"/>
          <w:sz w:val="32"/>
          <w:szCs w:val="32"/>
        </w:rPr>
        <w:t>维护全县道路交通安全，交通秩序以及车辆、驾驶员管理工作；查处交通事故。</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9.</w:t>
      </w:r>
      <w:r>
        <w:rPr>
          <w:rFonts w:ascii="仿宋_GB2312" w:eastAsia="仿宋_GB2312" w:cs="仿宋_GB2312" w:hint="eastAsia"/>
          <w:sz w:val="32"/>
          <w:szCs w:val="32"/>
        </w:rPr>
        <w:t>指导和管理全县公安机关依法监督机关、团体、企事业单位、学校、重点建设工程的治安保卫工作以及群众性治安组织的治安防范工作；指导企事业单位保卫组织和经济民警、保安队伍的建设。</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10.</w:t>
      </w:r>
      <w:r>
        <w:rPr>
          <w:rFonts w:ascii="仿宋_GB2312" w:eastAsia="仿宋_GB2312" w:cs="仿宋_GB2312" w:hint="eastAsia"/>
          <w:sz w:val="32"/>
          <w:szCs w:val="32"/>
        </w:rPr>
        <w:t>组织实施全县公安机关的信息通信工作以及全县公共信息网络安全监察工作。</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11.</w:t>
      </w:r>
      <w:r>
        <w:rPr>
          <w:rFonts w:ascii="仿宋_GB2312" w:eastAsia="仿宋_GB2312" w:cs="仿宋_GB2312" w:hint="eastAsia"/>
          <w:sz w:val="32"/>
          <w:szCs w:val="32"/>
        </w:rPr>
        <w:t>组织实施并指导看守所、治安拘留所的管理工作，开展深挖犯罪，扩大战果等工作。</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12.</w:t>
      </w:r>
      <w:r>
        <w:rPr>
          <w:rFonts w:ascii="仿宋_GB2312" w:eastAsia="仿宋_GB2312" w:cs="仿宋_GB2312" w:hint="eastAsia"/>
          <w:sz w:val="32"/>
          <w:szCs w:val="32"/>
        </w:rPr>
        <w:t>组织实施全县公安法制建设；指导、检查、监督公安机关执法活动；承担审批治安行政案件以及报批劳动教养案件的审核工作。</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13.</w:t>
      </w:r>
      <w:r>
        <w:rPr>
          <w:rFonts w:ascii="仿宋_GB2312" w:eastAsia="仿宋_GB2312" w:cs="仿宋_GB2312" w:hint="eastAsia"/>
          <w:sz w:val="32"/>
          <w:szCs w:val="32"/>
        </w:rPr>
        <w:t>组织实施全县科技强警工作，规划公安装备现代化建设。</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14.</w:t>
      </w:r>
      <w:r>
        <w:rPr>
          <w:rFonts w:ascii="仿宋_GB2312" w:eastAsia="仿宋_GB2312" w:cs="仿宋_GB2312" w:hint="eastAsia"/>
          <w:sz w:val="32"/>
          <w:szCs w:val="32"/>
        </w:rPr>
        <w:t>规划和指导全县公安队伍的现代化、正规化建设以及公安民警的管理、教育、训练。</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cs="仿宋_GB2312"/>
          <w:sz w:val="32"/>
          <w:szCs w:val="32"/>
        </w:rPr>
        <w:t>15.</w:t>
      </w:r>
      <w:r>
        <w:rPr>
          <w:rFonts w:ascii="仿宋_GB2312" w:eastAsia="仿宋_GB2312" w:cs="仿宋_GB2312" w:hint="eastAsia"/>
          <w:sz w:val="32"/>
          <w:szCs w:val="32"/>
        </w:rPr>
        <w:t>组织实施全县公安机关督察工作，按规定权限实施对民警的监督；查处公安队伍中的违法违纪案件。</w:t>
      </w:r>
    </w:p>
    <w:p>
      <w:pPr>
        <w:pageBreakBefore w:val="0"/>
        <w:widowControl w:val="0"/>
        <w:kinsoku/>
        <w:wordWrap/>
        <w:overflowPunct/>
        <w:topLinePunct w:val="0"/>
        <w:bidi w:val="0"/>
        <w:spacing w:line="560" w:lineRule="exact"/>
        <w:ind w:left="0" w:right="0" w:firstLineChars="208" w:firstLine="669"/>
        <w:textAlignment w:val="auto"/>
        <w:rPr>
          <w:rFonts w:ascii="仿宋_GB2312" w:eastAsia="仿宋_GB2312"/>
          <w:sz w:val="32"/>
          <w:szCs w:val="32"/>
        </w:rPr>
      </w:pPr>
      <w:r>
        <w:rPr>
          <w:rFonts w:ascii="仿宋_GB2312" w:eastAsia="仿宋_GB2312" w:cs="仿宋_GB2312"/>
          <w:sz w:val="32"/>
          <w:szCs w:val="32"/>
        </w:rPr>
        <w:t>16.</w:t>
      </w:r>
      <w:r>
        <w:rPr>
          <w:rFonts w:ascii="仿宋_GB2312" w:eastAsia="仿宋_GB2312" w:cs="仿宋_GB2312" w:hint="eastAsia"/>
          <w:sz w:val="32"/>
          <w:szCs w:val="32"/>
        </w:rPr>
        <w:t>负责涉林、涉野、涉资源违法犯罪活动打击，负责火案侦办。</w:t>
      </w:r>
    </w:p>
    <w:p>
      <w:pPr>
        <w:pageBreakBefore w:val="0"/>
        <w:widowControl w:val="0"/>
        <w:kinsoku/>
        <w:wordWrap/>
        <w:overflowPunct/>
        <w:topLinePunct w:val="0"/>
        <w:bidi w:val="0"/>
        <w:spacing w:line="560" w:lineRule="exact"/>
        <w:ind w:left="0" w:right="0" w:firstLineChars="208" w:firstLine="669"/>
        <w:textAlignment w:val="auto"/>
        <w:rPr>
          <w:rFonts w:ascii="仿宋_GB2312" w:eastAsia="仿宋_GB2312"/>
          <w:sz w:val="32"/>
          <w:szCs w:val="32"/>
        </w:rPr>
      </w:pPr>
      <w:r>
        <w:rPr>
          <w:rFonts w:ascii="仿宋_GB2312" w:eastAsia="仿宋_GB2312" w:cs="仿宋_GB2312"/>
          <w:sz w:val="32"/>
          <w:szCs w:val="32"/>
        </w:rPr>
        <w:t>17.</w:t>
      </w:r>
      <w:r>
        <w:rPr>
          <w:rFonts w:ascii="仿宋_GB2312" w:eastAsia="仿宋_GB2312" w:cs="仿宋_GB2312" w:hint="eastAsia"/>
          <w:sz w:val="32"/>
          <w:szCs w:val="32"/>
        </w:rPr>
        <w:t>组织指挥武警中队执行公安任务。</w:t>
      </w:r>
    </w:p>
    <w:p>
      <w:pPr>
        <w:pageBreakBefore w:val="0"/>
        <w:widowControl w:val="0"/>
        <w:kinsoku/>
        <w:wordWrap/>
        <w:overflowPunct/>
        <w:topLinePunct w:val="0"/>
        <w:bidi w:val="0"/>
        <w:spacing w:line="560" w:lineRule="exact"/>
        <w:ind w:left="0" w:right="0" w:firstLineChars="200" w:firstLine="640"/>
        <w:textAlignment w:val="auto"/>
        <w:rPr>
          <w:rFonts w:ascii="仿宋" w:eastAsia="仿宋"/>
          <w:sz w:val="32"/>
          <w:szCs w:val="32"/>
        </w:rPr>
      </w:pPr>
      <w:r>
        <w:rPr>
          <w:rFonts w:ascii="仿宋_GB2312" w:eastAsia="仿宋_GB2312" w:cs="仿宋_GB2312"/>
          <w:sz w:val="32"/>
          <w:szCs w:val="32"/>
        </w:rPr>
        <w:t>18.</w:t>
      </w:r>
      <w:r>
        <w:rPr>
          <w:rFonts w:ascii="仿宋_GB2312" w:eastAsia="仿宋_GB2312" w:cs="仿宋_GB2312" w:hint="eastAsia"/>
          <w:sz w:val="32"/>
          <w:szCs w:val="32"/>
        </w:rPr>
        <w:t>承办县委、县政府和上级公安机关交办的其他工作。</w:t>
      </w:r>
    </w:p>
    <w:p>
      <w:pPr>
        <w:pStyle w:val="17"/>
        <w:pageBreakBefore w:val="0"/>
        <w:widowControl w:val="0"/>
        <w:kinsoku/>
        <w:wordWrap/>
        <w:overflowPunct/>
        <w:topLinePunct w:val="0"/>
        <w:bidi w:val="0"/>
        <w:adjustRightInd w:val="0"/>
        <w:snapToGrid w:val="0"/>
        <w:spacing w:beforeLines="0" w:before="0" w:line="560" w:lineRule="exact"/>
        <w:ind w:left="0" w:right="0" w:firstLineChars="100" w:firstLine="320"/>
        <w:textAlignment w:val="auto"/>
        <w:outlineLvl w:val="2"/>
        <w:rPr>
          <w:rFonts w:ascii="楷体_GB2312" w:eastAsia="楷体_GB2312" w:cs="楷体_GB2312" w:hint="eastAsia"/>
          <w:b/>
          <w:bCs w:val="0"/>
          <w:color w:val="000000"/>
          <w:sz w:val="32"/>
          <w:szCs w:val="32"/>
        </w:rPr>
      </w:pPr>
      <w:bookmarkStart w:id="24" w:name="_Toc79163604"/>
      <w:bookmarkStart w:id="25" w:name="_Toc79163854"/>
      <w:bookmarkStart w:id="26" w:name="_Toc15378446"/>
      <w:bookmarkStart w:id="27" w:name="_Toc15377199"/>
      <w:bookmarkStart w:id="28" w:name="_Toc16412"/>
      <w:r>
        <w:rPr>
          <w:rFonts w:ascii="楷体_GB2312" w:eastAsia="楷体_GB2312" w:cs="楷体_GB2312" w:hint="eastAsia"/>
          <w:b/>
          <w:bCs w:val="0"/>
          <w:color w:val="000000"/>
          <w:sz w:val="32"/>
          <w:szCs w:val="32"/>
        </w:rPr>
        <w:t>（二）2021年重点工作完成情况</w:t>
      </w:r>
      <w:bookmarkEnd w:id="24"/>
      <w:bookmarkEnd w:id="25"/>
      <w:bookmarkEnd w:id="26"/>
      <w:bookmarkEnd w:id="27"/>
      <w:bookmarkEnd w:id="28"/>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val="en-US" w:eastAsia="zh-CN"/>
        </w:rPr>
        <w:t>1.</w:t>
      </w:r>
      <w:r>
        <w:rPr>
          <w:rFonts w:ascii="仿宋_GB2312" w:eastAsia="仿宋_GB2312" w:cs="仿宋_GB2312" w:hint="eastAsia"/>
          <w:b/>
          <w:bCs/>
          <w:sz w:val="32"/>
          <w:szCs w:val="32"/>
        </w:rPr>
        <w:t>以“护旗”系列专项行动为龙头抓手，</w:t>
      </w:r>
      <w:r>
        <w:rPr>
          <w:rFonts w:ascii="仿宋_GB2312" w:eastAsia="仿宋_GB2312" w:cs="仿宋_GB2312" w:hint="eastAsia"/>
          <w:b/>
          <w:bCs/>
          <w:sz w:val="32"/>
          <w:szCs w:val="32"/>
          <w:lang w:eastAsia="zh-CN"/>
        </w:rPr>
        <w:t>圆满完成</w:t>
      </w:r>
      <w:r>
        <w:rPr>
          <w:rFonts w:ascii="仿宋_GB2312" w:eastAsia="仿宋_GB2312" w:cs="仿宋_GB2312"/>
          <w:b/>
          <w:bCs/>
          <w:sz w:val="32"/>
          <w:szCs w:val="32"/>
          <w:lang w:eastAsia="zh-CN"/>
        </w:rPr>
        <w:t>了</w:t>
      </w:r>
      <w:r>
        <w:rPr>
          <w:rFonts w:ascii="仿宋_GB2312" w:eastAsia="仿宋_GB2312" w:cs="仿宋_GB2312" w:hint="eastAsia"/>
          <w:b/>
          <w:bCs/>
          <w:sz w:val="32"/>
          <w:szCs w:val="32"/>
        </w:rPr>
        <w:t>建党100周年安全</w:t>
      </w:r>
      <w:r>
        <w:rPr>
          <w:rFonts w:ascii="仿宋_GB2312" w:eastAsia="仿宋_GB2312" w:cs="仿宋_GB2312" w:hint="eastAsia"/>
          <w:b/>
          <w:bCs/>
          <w:sz w:val="32"/>
          <w:szCs w:val="32"/>
          <w:lang w:eastAsia="zh-CN"/>
        </w:rPr>
        <w:t>维稳工作</w:t>
      </w:r>
      <w:r>
        <w:rPr>
          <w:rFonts w:ascii="仿宋_GB2312" w:eastAsia="仿宋_GB2312" w:cs="仿宋_GB2312" w:hint="eastAsia"/>
          <w:b/>
          <w:bCs/>
          <w:sz w:val="32"/>
          <w:szCs w:val="32"/>
        </w:rPr>
        <w:t>。</w:t>
      </w:r>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2.以智慧茂县建设为抓手，公安科技信息化建设</w:t>
      </w:r>
      <w:r>
        <w:rPr>
          <w:rFonts w:ascii="仿宋_GB2312" w:eastAsia="仿宋_GB2312" w:cs="仿宋_GB2312"/>
          <w:b/>
          <w:bCs/>
          <w:sz w:val="32"/>
          <w:szCs w:val="32"/>
          <w:lang w:val="en-US" w:eastAsia="zh-CN"/>
        </w:rPr>
        <w:t>得到了全面提升</w:t>
      </w:r>
      <w:r>
        <w:rPr>
          <w:rFonts w:ascii="仿宋_GB2312" w:eastAsia="仿宋_GB2312" w:cs="仿宋_GB2312" w:hint="eastAsia"/>
          <w:b/>
          <w:bCs/>
          <w:sz w:val="32"/>
          <w:szCs w:val="32"/>
          <w:lang w:val="en-US" w:eastAsia="zh-CN"/>
        </w:rPr>
        <w:t>。</w:t>
      </w:r>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val="0"/>
          <w:bCs w:val="0"/>
          <w:sz w:val="32"/>
          <w:szCs w:val="32"/>
          <w:lang w:val="zh-TW"/>
        </w:rPr>
      </w:pPr>
      <w:r>
        <w:rPr>
          <w:rFonts w:ascii="仿宋_GB2312" w:eastAsia="仿宋_GB2312" w:cs="仿宋_GB2312" w:hint="eastAsia"/>
          <w:b/>
          <w:bCs/>
          <w:sz w:val="32"/>
          <w:szCs w:val="32"/>
          <w:lang w:val="en-US" w:eastAsia="zh-CN"/>
        </w:rPr>
        <w:t>3.</w:t>
      </w:r>
      <w:r>
        <w:rPr>
          <w:rFonts w:ascii="仿宋_GB2312" w:eastAsia="仿宋_GB2312" w:cs="仿宋_GB2312" w:hint="eastAsia"/>
          <w:b/>
          <w:bCs/>
          <w:sz w:val="32"/>
          <w:szCs w:val="32"/>
          <w:lang w:val="zh-TW" w:eastAsia="zh-CN"/>
        </w:rPr>
        <w:t>以法治政府</w:t>
      </w:r>
      <w:r>
        <w:rPr>
          <w:rFonts w:ascii="仿宋_GB2312" w:eastAsia="仿宋_GB2312" w:cs="仿宋_GB2312"/>
          <w:b/>
          <w:bCs/>
          <w:sz w:val="32"/>
          <w:szCs w:val="32"/>
          <w:lang w:val="zh-TW" w:eastAsia="zh-CN"/>
        </w:rPr>
        <w:t>建设</w:t>
      </w:r>
      <w:r>
        <w:rPr>
          <w:rFonts w:ascii="仿宋_GB2312" w:eastAsia="仿宋_GB2312" w:cs="仿宋_GB2312" w:hint="eastAsia"/>
          <w:b/>
          <w:bCs/>
          <w:sz w:val="32"/>
          <w:szCs w:val="32"/>
          <w:lang w:val="zh-TW" w:eastAsia="zh-CN"/>
        </w:rPr>
        <w:t>为抓手，法治公安建设</w:t>
      </w:r>
      <w:r>
        <w:rPr>
          <w:rFonts w:ascii="仿宋_GB2312" w:eastAsia="仿宋_GB2312" w:cs="仿宋_GB2312"/>
          <w:b/>
          <w:bCs/>
          <w:sz w:val="32"/>
          <w:szCs w:val="32"/>
          <w:lang w:val="zh-TW" w:eastAsia="zh-CN"/>
        </w:rPr>
        <w:t>更加</w:t>
      </w:r>
      <w:r>
        <w:rPr>
          <w:rFonts w:ascii="仿宋_GB2312" w:eastAsia="仿宋_GB2312" w:cs="仿宋_GB2312" w:hint="eastAsia"/>
          <w:b/>
          <w:bCs/>
          <w:sz w:val="32"/>
          <w:szCs w:val="32"/>
          <w:lang w:val="zh-TW" w:eastAsia="zh-CN"/>
        </w:rPr>
        <w:t>规范</w:t>
      </w:r>
      <w:r>
        <w:rPr>
          <w:rFonts w:ascii="仿宋_GB2312" w:eastAsia="仿宋_GB2312" w:cs="仿宋_GB2312"/>
          <w:b/>
          <w:bCs/>
          <w:sz w:val="32"/>
          <w:szCs w:val="32"/>
          <w:lang w:val="zh-TW" w:eastAsia="zh-CN"/>
        </w:rPr>
        <w:t>，执法监督体系更加完善</w:t>
      </w:r>
      <w:r>
        <w:rPr>
          <w:rFonts w:ascii="仿宋_GB2312" w:eastAsia="仿宋_GB2312" w:cs="仿宋_GB2312" w:hint="eastAsia"/>
          <w:b/>
          <w:bCs/>
          <w:sz w:val="32"/>
          <w:szCs w:val="32"/>
          <w:lang w:val="zh-TW" w:eastAsia="zh-CN"/>
        </w:rPr>
        <w:t>。</w:t>
      </w:r>
    </w:p>
    <w:p>
      <w:pPr>
        <w:pageBreakBefore w:val="0"/>
        <w:widowControl w:val="0"/>
        <w:kinsoku/>
        <w:wordWrap/>
        <w:overflowPunct/>
        <w:topLinePunct w:val="0"/>
        <w:spacing w:line="560" w:lineRule="exact"/>
        <w:ind w:left="0" w:firstLineChars="200" w:firstLine="640"/>
        <w:contextualSpacing/>
        <w:rPr>
          <w:rFonts w:ascii="仿宋_GB2312" w:eastAsia="仿宋_GB2312" w:cs="仿宋_GB2312" w:hint="eastAsia"/>
          <w:b/>
          <w:bCs/>
          <w:sz w:val="32"/>
          <w:szCs w:val="32"/>
          <w:lang w:val="zh-TW"/>
        </w:rPr>
      </w:pPr>
      <w:r>
        <w:rPr>
          <w:rFonts w:ascii="仿宋_GB2312" w:eastAsia="仿宋_GB2312" w:cs="仿宋_GB2312" w:hint="eastAsia"/>
          <w:b/>
          <w:bCs/>
          <w:sz w:val="32"/>
          <w:szCs w:val="32"/>
          <w:lang w:val="en-US" w:eastAsia="zh-CN"/>
        </w:rPr>
        <w:t>4.</w:t>
      </w:r>
      <w:r>
        <w:rPr>
          <w:rFonts w:ascii="仿宋_GB2312" w:eastAsia="仿宋_GB2312" w:cs="仿宋_GB2312" w:hint="eastAsia"/>
          <w:b/>
          <w:bCs/>
          <w:sz w:val="32"/>
          <w:szCs w:val="32"/>
          <w:lang w:val="zh-TW" w:eastAsia="zh-CN"/>
        </w:rPr>
        <w:t>聚焦“四铁”公安队伍建设，“坚持政治建警全面从严治警”教育整顿</w:t>
      </w:r>
      <w:r>
        <w:rPr>
          <w:rFonts w:ascii="仿宋_GB2312" w:eastAsia="仿宋_GB2312" w:cs="仿宋_GB2312"/>
          <w:b/>
          <w:bCs/>
          <w:sz w:val="32"/>
          <w:szCs w:val="32"/>
          <w:lang w:val="zh-TW" w:eastAsia="zh-CN"/>
        </w:rPr>
        <w:t>取得良好成效</w:t>
      </w:r>
      <w:r>
        <w:rPr>
          <w:rFonts w:ascii="仿宋_GB2312" w:eastAsia="仿宋_GB2312" w:cs="仿宋_GB2312" w:hint="eastAsia"/>
          <w:b/>
          <w:bCs/>
          <w:sz w:val="32"/>
          <w:szCs w:val="32"/>
          <w:lang w:val="zh-TW" w:eastAsia="zh-CN"/>
        </w:rPr>
        <w:t>。</w:t>
      </w:r>
    </w:p>
    <w:p>
      <w:pPr>
        <w:pageBreakBefore w:val="0"/>
        <w:widowControl w:val="0"/>
        <w:kinsoku/>
        <w:wordWrap/>
        <w:overflowPunct/>
        <w:topLinePunct w:val="0"/>
        <w:spacing w:line="560" w:lineRule="exact"/>
        <w:ind w:left="0" w:firstLineChars="200" w:firstLine="640"/>
        <w:contextualSpacing/>
        <w:rPr>
          <w:rFonts w:ascii="仿宋_GB2312" w:eastAsia="仿宋_GB2312" w:cs="仿宋_GB2312" w:hint="eastAsia"/>
          <w:b/>
          <w:bCs/>
          <w:sz w:val="32"/>
          <w:szCs w:val="32"/>
          <w:lang w:val="zh-TW"/>
        </w:rPr>
      </w:pPr>
      <w:r>
        <w:rPr>
          <w:rFonts w:ascii="仿宋_GB2312" w:eastAsia="仿宋_GB2312" w:cs="仿宋_GB2312" w:hint="eastAsia"/>
          <w:b/>
          <w:bCs/>
          <w:sz w:val="32"/>
          <w:szCs w:val="32"/>
          <w:lang w:val="en-US" w:eastAsia="zh-CN"/>
        </w:rPr>
        <w:t>5.</w:t>
      </w:r>
      <w:r>
        <w:rPr>
          <w:rFonts w:ascii="仿宋_GB2312" w:eastAsia="仿宋_GB2312" w:cs="仿宋_GB2312" w:hint="eastAsia"/>
          <w:b/>
          <w:bCs/>
          <w:sz w:val="32"/>
          <w:szCs w:val="32"/>
          <w:lang w:val="zh-TW" w:eastAsia="zh-CN"/>
        </w:rPr>
        <w:t>聚焦夯实公安基层基础，</w:t>
      </w:r>
      <w:r>
        <w:rPr>
          <w:rFonts w:ascii="仿宋_GB2312" w:eastAsia="仿宋_GB2312" w:cs="仿宋_GB2312"/>
          <w:b/>
          <w:bCs/>
          <w:sz w:val="32"/>
          <w:szCs w:val="32"/>
          <w:lang w:val="zh-TW" w:eastAsia="zh-CN"/>
        </w:rPr>
        <w:t>有效解决了部分</w:t>
      </w:r>
      <w:r>
        <w:rPr>
          <w:rFonts w:ascii="仿宋_GB2312" w:eastAsia="仿宋_GB2312" w:cs="仿宋_GB2312" w:hint="eastAsia"/>
          <w:b/>
          <w:bCs/>
          <w:sz w:val="32"/>
          <w:szCs w:val="32"/>
          <w:lang w:val="zh-TW" w:eastAsia="zh-CN"/>
        </w:rPr>
        <w:t>瓶颈难题。</w:t>
      </w:r>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val="0"/>
          <w:bCs w:val="0"/>
          <w:sz w:val="32"/>
          <w:szCs w:val="32"/>
          <w:lang w:val="zh-TW" w:eastAsia="zh-CN"/>
        </w:rPr>
      </w:pPr>
      <w:r>
        <w:rPr>
          <w:rFonts w:ascii="仿宋_GB2312" w:eastAsia="仿宋_GB2312" w:cs="仿宋_GB2312" w:hint="eastAsia"/>
          <w:b/>
          <w:bCs/>
          <w:sz w:val="32"/>
          <w:szCs w:val="32"/>
          <w:lang w:val="en-US" w:eastAsia="zh-CN"/>
        </w:rPr>
        <w:t>6.</w:t>
      </w:r>
      <w:r>
        <w:rPr>
          <w:rFonts w:ascii="仿宋_GB2312" w:eastAsia="仿宋_GB2312" w:cs="仿宋_GB2312" w:hint="eastAsia"/>
          <w:b/>
          <w:bCs/>
          <w:sz w:val="32"/>
          <w:szCs w:val="32"/>
          <w:lang w:val="zh-TW" w:eastAsia="zh-CN"/>
        </w:rPr>
        <w:t>聚焦公安改革创新，不断激发</w:t>
      </w:r>
      <w:r>
        <w:rPr>
          <w:rFonts w:ascii="仿宋_GB2312" w:eastAsia="仿宋_GB2312" w:cs="仿宋_GB2312"/>
          <w:b/>
          <w:bCs/>
          <w:sz w:val="32"/>
          <w:szCs w:val="32"/>
          <w:lang w:val="zh-TW" w:eastAsia="zh-CN"/>
        </w:rPr>
        <w:t>了公安干警</w:t>
      </w:r>
      <w:r>
        <w:rPr>
          <w:rFonts w:ascii="仿宋_GB2312" w:eastAsia="仿宋_GB2312" w:cs="仿宋_GB2312" w:hint="eastAsia"/>
          <w:b/>
          <w:bCs/>
          <w:sz w:val="32"/>
          <w:szCs w:val="32"/>
          <w:lang w:val="zh-TW" w:eastAsia="zh-CN"/>
        </w:rPr>
        <w:t>创新发展的开拓精神，提升</w:t>
      </w:r>
      <w:r>
        <w:rPr>
          <w:rFonts w:ascii="仿宋_GB2312" w:eastAsia="仿宋_GB2312" w:cs="仿宋_GB2312"/>
          <w:b/>
          <w:bCs/>
          <w:sz w:val="32"/>
          <w:szCs w:val="32"/>
          <w:lang w:val="zh-TW" w:eastAsia="zh-CN"/>
        </w:rPr>
        <w:t>了</w:t>
      </w:r>
      <w:r>
        <w:rPr>
          <w:rFonts w:ascii="仿宋_GB2312" w:eastAsia="仿宋_GB2312" w:cs="仿宋_GB2312" w:hint="eastAsia"/>
          <w:b/>
          <w:bCs/>
          <w:sz w:val="32"/>
          <w:szCs w:val="32"/>
          <w:lang w:val="zh-TW" w:eastAsia="zh-CN"/>
        </w:rPr>
        <w:t>公安工作效能。</w:t>
      </w:r>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bCs/>
          <w:sz w:val="32"/>
          <w:szCs w:val="32"/>
          <w:lang w:val="zh-TW" w:eastAsia="zh-CN"/>
        </w:rPr>
      </w:pPr>
      <w:r>
        <w:rPr>
          <w:rFonts w:ascii="仿宋_GB2312" w:eastAsia="仿宋_GB2312" w:cs="仿宋_GB2312" w:hint="eastAsia"/>
          <w:b/>
          <w:bCs/>
          <w:sz w:val="32"/>
          <w:szCs w:val="32"/>
          <w:lang w:val="en-US" w:eastAsia="zh-CN"/>
        </w:rPr>
        <w:t>7.</w:t>
      </w:r>
      <w:r>
        <w:rPr>
          <w:rFonts w:ascii="仿宋_GB2312" w:eastAsia="仿宋_GB2312" w:cs="仿宋_GB2312" w:hint="eastAsia"/>
          <w:b/>
          <w:bCs/>
          <w:sz w:val="32"/>
          <w:szCs w:val="32"/>
          <w:lang w:val="zh-TW" w:eastAsia="zh-CN"/>
        </w:rPr>
        <w:t>聚焦为民服务举措务实，“我为群众办实事”实践活动</w:t>
      </w:r>
      <w:r>
        <w:rPr>
          <w:rFonts w:ascii="仿宋_GB2312" w:eastAsia="仿宋_GB2312" w:cs="仿宋_GB2312"/>
          <w:b/>
          <w:bCs/>
          <w:sz w:val="32"/>
          <w:szCs w:val="32"/>
          <w:lang w:val="zh-TW" w:eastAsia="zh-CN"/>
        </w:rPr>
        <w:t>深入推进</w:t>
      </w:r>
      <w:r>
        <w:rPr>
          <w:rFonts w:ascii="仿宋_GB2312" w:eastAsia="仿宋_GB2312" w:cs="仿宋_GB2312" w:hint="eastAsia"/>
          <w:b/>
          <w:bCs/>
          <w:sz w:val="32"/>
          <w:szCs w:val="32"/>
          <w:lang w:val="zh-TW" w:eastAsia="zh-CN"/>
        </w:rPr>
        <w:t>。</w:t>
      </w:r>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bCs/>
          <w:sz w:val="32"/>
          <w:szCs w:val="32"/>
          <w:lang w:val="zh-TW" w:eastAsia="zh-CN"/>
        </w:rPr>
      </w:pPr>
      <w:r>
        <w:rPr>
          <w:rFonts w:ascii="仿宋_GB2312" w:eastAsia="仿宋_GB2312" w:cs="仿宋_GB2312" w:hint="eastAsia"/>
          <w:b/>
          <w:bCs/>
          <w:sz w:val="32"/>
          <w:szCs w:val="32"/>
          <w:lang w:val="en-US" w:eastAsia="zh-CN"/>
        </w:rPr>
        <w:t>8.</w:t>
      </w:r>
      <w:r>
        <w:rPr>
          <w:rFonts w:ascii="仿宋_GB2312" w:eastAsia="仿宋_GB2312" w:cs="仿宋_GB2312" w:hint="eastAsia"/>
          <w:b/>
          <w:bCs/>
          <w:sz w:val="32"/>
          <w:szCs w:val="32"/>
          <w:lang w:val="zh-TW" w:eastAsia="zh-CN"/>
        </w:rPr>
        <w:t>提升护航经济发展能力，营造</w:t>
      </w:r>
      <w:r>
        <w:rPr>
          <w:rFonts w:ascii="仿宋_GB2312" w:eastAsia="仿宋_GB2312" w:cs="仿宋_GB2312"/>
          <w:b/>
          <w:bCs/>
          <w:sz w:val="32"/>
          <w:szCs w:val="32"/>
          <w:lang w:val="zh-TW" w:eastAsia="zh-CN"/>
        </w:rPr>
        <w:t>了全域</w:t>
      </w:r>
      <w:r>
        <w:rPr>
          <w:rFonts w:ascii="仿宋_GB2312" w:eastAsia="仿宋_GB2312" w:cs="仿宋_GB2312" w:hint="eastAsia"/>
          <w:b/>
          <w:bCs/>
          <w:sz w:val="32"/>
          <w:szCs w:val="32"/>
          <w:lang w:val="zh-TW" w:eastAsia="zh-CN"/>
        </w:rPr>
        <w:t>安全有序发展环境。</w:t>
      </w:r>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bCs/>
          <w:sz w:val="32"/>
          <w:szCs w:val="32"/>
          <w:lang w:val="zh-TW" w:eastAsia="zh-CN"/>
        </w:rPr>
      </w:pPr>
      <w:r>
        <w:rPr>
          <w:rFonts w:ascii="仿宋_GB2312" w:eastAsia="仿宋_GB2312" w:cs="仿宋_GB2312" w:hint="eastAsia"/>
          <w:b/>
          <w:bCs/>
          <w:sz w:val="32"/>
          <w:szCs w:val="32"/>
          <w:lang w:val="en-US" w:eastAsia="zh-CN"/>
        </w:rPr>
        <w:t>9.</w:t>
      </w:r>
      <w:r>
        <w:rPr>
          <w:rFonts w:ascii="仿宋_GB2312" w:eastAsia="仿宋_GB2312" w:cs="仿宋_GB2312" w:hint="eastAsia"/>
          <w:b/>
          <w:bCs/>
          <w:sz w:val="32"/>
          <w:szCs w:val="32"/>
          <w:lang w:val="zh-TW" w:eastAsia="zh-CN"/>
        </w:rPr>
        <w:t>提升社会治安管理能力，不断夯实</w:t>
      </w:r>
      <w:r>
        <w:rPr>
          <w:rFonts w:ascii="仿宋_GB2312" w:eastAsia="仿宋_GB2312" w:cs="仿宋_GB2312"/>
          <w:b/>
          <w:bCs/>
          <w:sz w:val="32"/>
          <w:szCs w:val="32"/>
          <w:lang w:val="zh-TW" w:eastAsia="zh-CN"/>
        </w:rPr>
        <w:t>了</w:t>
      </w:r>
      <w:r>
        <w:rPr>
          <w:rFonts w:ascii="仿宋_GB2312" w:eastAsia="仿宋_GB2312" w:cs="仿宋_GB2312" w:hint="eastAsia"/>
          <w:b/>
          <w:bCs/>
          <w:sz w:val="32"/>
          <w:szCs w:val="32"/>
          <w:lang w:val="zh-TW" w:eastAsia="zh-CN"/>
        </w:rPr>
        <w:t>基层社会治理。</w:t>
      </w:r>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bCs/>
          <w:sz w:val="32"/>
          <w:szCs w:val="32"/>
          <w:lang w:val="zh-TW" w:eastAsia="zh-CN"/>
        </w:rPr>
      </w:pPr>
      <w:r>
        <w:rPr>
          <w:rFonts w:ascii="仿宋_GB2312" w:eastAsia="仿宋_GB2312" w:cs="仿宋_GB2312" w:hint="eastAsia"/>
          <w:b/>
          <w:bCs/>
          <w:sz w:val="32"/>
          <w:szCs w:val="32"/>
          <w:lang w:val="en-US" w:eastAsia="zh-CN"/>
        </w:rPr>
        <w:t>10.</w:t>
      </w:r>
      <w:r>
        <w:rPr>
          <w:rFonts w:ascii="仿宋_GB2312" w:eastAsia="仿宋_GB2312" w:cs="仿宋_GB2312" w:hint="eastAsia"/>
          <w:b/>
          <w:bCs/>
          <w:sz w:val="32"/>
          <w:szCs w:val="32"/>
          <w:lang w:val="zh-TW" w:eastAsia="zh-CN"/>
        </w:rPr>
        <w:t>提升违法犯罪打击能力，确保</w:t>
      </w:r>
      <w:r>
        <w:rPr>
          <w:rFonts w:ascii="仿宋_GB2312" w:eastAsia="仿宋_GB2312" w:cs="仿宋_GB2312"/>
          <w:b/>
          <w:bCs/>
          <w:sz w:val="32"/>
          <w:szCs w:val="32"/>
          <w:lang w:val="zh-TW" w:eastAsia="zh-CN"/>
        </w:rPr>
        <w:t>了</w:t>
      </w:r>
      <w:r>
        <w:rPr>
          <w:rFonts w:ascii="仿宋_GB2312" w:eastAsia="仿宋_GB2312" w:cs="仿宋_GB2312" w:hint="eastAsia"/>
          <w:b/>
          <w:bCs/>
          <w:sz w:val="32"/>
          <w:szCs w:val="32"/>
          <w:lang w:val="zh-TW" w:eastAsia="zh-CN"/>
        </w:rPr>
        <w:t>群</w:t>
      </w:r>
      <w:r>
        <w:rPr>
          <w:rFonts w:ascii="仿宋_GB2312" w:eastAsia="仿宋_GB2312" w:cs="仿宋_GB2312"/>
          <w:b/>
          <w:bCs/>
          <w:sz w:val="32"/>
          <w:szCs w:val="32"/>
          <w:lang w:val="zh-TW" w:eastAsia="zh-CN"/>
        </w:rPr>
        <w:t>众</w:t>
      </w:r>
      <w:r>
        <w:rPr>
          <w:rFonts w:ascii="仿宋_GB2312" w:eastAsia="仿宋_GB2312" w:cs="仿宋_GB2312" w:hint="eastAsia"/>
          <w:b/>
          <w:bCs/>
          <w:sz w:val="32"/>
          <w:szCs w:val="32"/>
          <w:lang w:val="zh-TW" w:eastAsia="zh-CN"/>
        </w:rPr>
        <w:t>安居乐业。</w:t>
      </w:r>
    </w:p>
    <w:p>
      <w:pPr>
        <w:pageBreakBefore w:val="0"/>
        <w:widowControl w:val="0"/>
        <w:kinsoku/>
        <w:wordWrap/>
        <w:overflowPunct/>
        <w:topLinePunct w:val="0"/>
        <w:bidi w:val="0"/>
        <w:spacing w:line="560" w:lineRule="exact"/>
        <w:ind w:left="0" w:right="0" w:firstLineChars="200" w:firstLine="640"/>
        <w:contextualSpacing/>
        <w:textAlignment w:val="auto"/>
        <w:rPr>
          <w:rFonts w:ascii="仿宋_GB2312" w:eastAsia="仿宋_GB2312" w:cs="仿宋_GB2312" w:hint="eastAsia"/>
          <w:b w:val="0"/>
          <w:bCs w:val="0"/>
          <w:sz w:val="32"/>
          <w:szCs w:val="32"/>
          <w:lang w:val="zh-TW"/>
        </w:rPr>
      </w:pPr>
      <w:r>
        <w:rPr>
          <w:rFonts w:ascii="仿宋_GB2312" w:eastAsia="仿宋_GB2312" w:cs="仿宋_GB2312" w:hint="eastAsia"/>
          <w:b/>
          <w:bCs/>
          <w:sz w:val="32"/>
          <w:szCs w:val="32"/>
          <w:lang w:val="en-US" w:eastAsia="zh-CN"/>
        </w:rPr>
        <w:t>11.</w:t>
      </w:r>
      <w:r>
        <w:rPr>
          <w:rFonts w:ascii="仿宋_GB2312" w:eastAsia="仿宋_GB2312" w:cs="仿宋_GB2312" w:hint="eastAsia"/>
          <w:b/>
          <w:bCs/>
          <w:sz w:val="32"/>
          <w:szCs w:val="32"/>
          <w:lang w:val="zh-TW" w:eastAsia="zh-CN"/>
        </w:rPr>
        <w:t>提升公共安全监管能力，积极消除</w:t>
      </w:r>
      <w:r>
        <w:rPr>
          <w:rFonts w:ascii="仿宋_GB2312" w:eastAsia="仿宋_GB2312" w:cs="仿宋_GB2312"/>
          <w:b/>
          <w:bCs/>
          <w:sz w:val="32"/>
          <w:szCs w:val="32"/>
          <w:lang w:val="zh-TW" w:eastAsia="zh-CN"/>
        </w:rPr>
        <w:t>了</w:t>
      </w:r>
      <w:r>
        <w:rPr>
          <w:rFonts w:ascii="仿宋_GB2312" w:eastAsia="仿宋_GB2312" w:cs="仿宋_GB2312" w:hint="eastAsia"/>
          <w:b/>
          <w:bCs/>
          <w:sz w:val="32"/>
          <w:szCs w:val="32"/>
          <w:lang w:val="zh-TW" w:eastAsia="zh-CN"/>
        </w:rPr>
        <w:t>公共安全隐患。</w:t>
      </w:r>
    </w:p>
    <w:p>
      <w:pPr>
        <w:pStyle w:val="2"/>
        <w:keepNext/>
        <w:keepLines/>
        <w:pageBreakBefore w:val="0"/>
        <w:widowControl w:val="0"/>
        <w:kinsoku/>
        <w:wordWrap/>
        <w:overflowPunct/>
        <w:topLinePunct w:val="0"/>
        <w:bidi w:val="0"/>
        <w:spacing w:before="0" w:after="0" w:line="560" w:lineRule="exact"/>
        <w:ind w:left="0" w:right="0"/>
        <w:textAlignment w:val="auto"/>
        <w:rPr>
          <w:rStyle w:val="2Char"/>
          <w:b w:val="0"/>
          <w:bCs w:val="0"/>
        </w:rPr>
      </w:pPr>
      <w:bookmarkStart w:id="29" w:name="_Toc79163605"/>
      <w:bookmarkStart w:id="30" w:name="_Toc15396601"/>
      <w:bookmarkStart w:id="31" w:name="_Toc15377200"/>
      <w:bookmarkStart w:id="32" w:name="_Toc79163855"/>
      <w:bookmarkStart w:id="33" w:name="_Toc29419"/>
      <w:r>
        <w:rPr>
          <w:rFonts w:ascii="黑体" w:eastAsia="黑体" w:hint="eastAsia"/>
          <w:b w:val="0"/>
          <w:color w:val="000000"/>
        </w:rPr>
        <w:t>二、机</w:t>
      </w:r>
      <w:r>
        <w:rPr>
          <w:rStyle w:val="2Char"/>
          <w:rFonts w:ascii="黑体" w:eastAsia="黑体" w:hint="eastAsia"/>
          <w:b w:val="0"/>
          <w:bCs w:val="0"/>
        </w:rPr>
        <w:t>构设置</w:t>
      </w:r>
      <w:bookmarkEnd w:id="29"/>
      <w:bookmarkEnd w:id="30"/>
      <w:bookmarkEnd w:id="31"/>
      <w:bookmarkEnd w:id="32"/>
      <w:bookmarkEnd w:id="33"/>
    </w:p>
    <w:p>
      <w:pPr>
        <w:snapToGrid w:val="0"/>
        <w:spacing w:line="520" w:lineRule="exact"/>
        <w:ind w:firstLineChars="200" w:firstLine="640"/>
        <w:rPr>
          <w:rFonts w:ascii="仿宋_GB2312" w:eastAsia="仿宋_GB2312" w:hint="eastAsia"/>
          <w:sz w:val="32"/>
          <w:szCs w:val="32"/>
        </w:rPr>
      </w:pPr>
      <w:r>
        <w:rPr>
          <w:rFonts w:ascii="仿宋_GB2312" w:eastAsia="仿宋_GB2312" w:cs="仿宋_GB2312" w:hint="eastAsia"/>
          <w:sz w:val="32"/>
          <w:szCs w:val="32"/>
        </w:rPr>
        <w:t>本部门</w:t>
      </w:r>
      <w:r>
        <w:rPr>
          <w:rFonts w:ascii="仿宋_GB2312" w:eastAsia="仿宋_GB2312" w:cs="仿宋_GB2312" w:hint="eastAsia"/>
          <w:sz w:val="32"/>
          <w:szCs w:val="32"/>
          <w:lang w:eastAsia="zh-CN"/>
        </w:rPr>
        <w:t>是</w:t>
      </w:r>
      <w:r>
        <w:rPr>
          <w:rFonts w:ascii="仿宋_GB2312" w:eastAsia="仿宋_GB2312" w:hint="eastAsia"/>
          <w:sz w:val="32"/>
          <w:szCs w:val="32"/>
        </w:rPr>
        <w:t>行政性质机构</w:t>
      </w:r>
      <w:r>
        <w:rPr>
          <w:rFonts w:ascii="仿宋_GB2312" w:eastAsia="仿宋_GB2312" w:hint="eastAsia"/>
          <w:sz w:val="32"/>
          <w:szCs w:val="32"/>
          <w:lang w:eastAsia="zh-CN"/>
        </w:rPr>
        <w:t>，</w:t>
      </w:r>
      <w:r>
        <w:rPr>
          <w:rFonts w:ascii="仿宋_GB2312" w:eastAsia="仿宋_GB2312" w:cs="仿宋_GB2312" w:hint="eastAsia"/>
          <w:sz w:val="32"/>
          <w:szCs w:val="32"/>
        </w:rPr>
        <w:t>属一级预算单位</w:t>
      </w:r>
      <w:r>
        <w:rPr>
          <w:rFonts w:ascii="仿宋_GB2312" w:eastAsia="仿宋_GB2312" w:cs="仿宋_GB2312" w:hint="eastAsia"/>
        </w:rPr>
        <w:t>。</w:t>
      </w:r>
      <w:r>
        <w:rPr>
          <w:rFonts w:ascii="仿宋_GB2312" w:eastAsia="仿宋_GB2312" w:hint="eastAsia"/>
          <w:sz w:val="32"/>
          <w:szCs w:val="32"/>
        </w:rPr>
        <w:t>，其中内设机构14个，派出所15个,拘押场所2个。</w:t>
      </w:r>
    </w:p>
    <w:p>
      <w:pPr>
        <w:pageBreakBefore w:val="0"/>
        <w:widowControl w:val="0"/>
        <w:kinsoku/>
        <w:wordWrap/>
        <w:overflowPunct/>
        <w:topLinePunct w:val="0"/>
        <w:bidi w:val="0"/>
        <w:spacing w:line="560" w:lineRule="exact"/>
        <w:ind w:left="0" w:right="0" w:firstLineChars="200" w:firstLine="420"/>
        <w:textAlignment w:val="auto"/>
        <w:rPr>
          <w:rFonts w:ascii="仿宋_GB2312" w:eastAsia="仿宋_GB2312"/>
        </w:rPr>
      </w:pPr>
    </w:p>
    <w:p>
      <w:pPr>
        <w:pageBreakBefore w:val="0"/>
        <w:widowControl/>
        <w:kinsoku/>
        <w:wordWrap/>
        <w:overflowPunct/>
        <w:topLinePunct w:val="0"/>
        <w:bidi w:val="0"/>
        <w:spacing w:line="560" w:lineRule="exact"/>
        <w:ind w:left="0" w:right="0"/>
        <w:jc w:val="left"/>
        <w:textAlignment w:val="auto"/>
        <w:rPr>
          <w:rFonts w:ascii="仿宋" w:eastAsia="仿宋"/>
          <w:color w:val="000000"/>
          <w:kern w:val="0"/>
          <w:sz w:val="32"/>
          <w:szCs w:val="32"/>
        </w:rPr>
      </w:pPr>
      <w:r>
        <w:rPr>
          <w:rFonts w:ascii="仿宋" w:eastAsia="仿宋"/>
          <w:color w:val="000000"/>
          <w:sz w:val="32"/>
          <w:szCs w:val="32"/>
        </w:rPr>
        <w:br w:type="page"/>
      </w:r>
    </w:p>
    <w:p>
      <w:pPr>
        <w:pStyle w:val="1"/>
        <w:jc w:val="center"/>
        <w:rPr>
          <w:rFonts w:ascii="方正小标宋简体" w:eastAsia="方正小标宋简体" w:cs="方正小标宋简体" w:hint="eastAsia"/>
          <w:b w:val="0"/>
        </w:rPr>
      </w:pPr>
      <w:bookmarkStart w:id="34" w:name="_Toc79163859"/>
      <w:bookmarkStart w:id="35" w:name="_Toc15377204"/>
      <w:bookmarkStart w:id="36" w:name="_Toc79163609"/>
      <w:bookmarkStart w:id="37" w:name="_Toc15396602"/>
      <w:bookmarkStart w:id="38" w:name="_Toc27981"/>
      <w:r>
        <w:rPr>
          <w:rFonts w:ascii="方正小标宋简体" w:eastAsia="方正小标宋简体" w:cs="方正小标宋简体" w:hint="eastAsia"/>
          <w:b w:val="0"/>
        </w:rPr>
        <w:t>第二部分 2021年度部门决算情况说明</w:t>
      </w:r>
      <w:bookmarkEnd w:id="34"/>
      <w:bookmarkEnd w:id="35"/>
      <w:bookmarkEnd w:id="36"/>
      <w:bookmarkEnd w:id="37"/>
      <w:bookmarkEnd w:id="38"/>
    </w:p>
    <w:p>
      <w:pPr>
        <w:pageBreakBefore w:val="0"/>
        <w:widowControl w:val="0"/>
        <w:kinsoku/>
        <w:wordWrap/>
        <w:overflowPunct/>
        <w:topLinePunct w:val="0"/>
        <w:bidi w:val="0"/>
        <w:spacing w:line="560" w:lineRule="exact"/>
        <w:ind w:left="0" w:right="0"/>
        <w:textAlignment w:val="auto"/>
      </w:pPr>
    </w:p>
    <w:p>
      <w:pPr>
        <w:pStyle w:val="35"/>
        <w:pageBreakBefore w:val="0"/>
        <w:widowControl w:val="0"/>
        <w:kinsoku/>
        <w:wordWrap/>
        <w:overflowPunct/>
        <w:topLinePunct w:val="0"/>
        <w:bidi w:val="0"/>
        <w:spacing w:line="560" w:lineRule="exact"/>
        <w:ind w:right="0"/>
        <w:textAlignment w:val="auto"/>
        <w:outlineLvl w:val="1"/>
        <w:rPr>
          <w:rStyle w:val="2Char"/>
          <w:rFonts w:ascii="黑体" w:eastAsia="黑体"/>
          <w:b w:val="0"/>
        </w:rPr>
      </w:pPr>
      <w:bookmarkStart w:id="39" w:name="_Toc79163610"/>
      <w:bookmarkStart w:id="40" w:name="_Toc15377205"/>
      <w:bookmarkStart w:id="41" w:name="_Toc79163860"/>
      <w:bookmarkStart w:id="42" w:name="_Toc15396603"/>
      <w:bookmarkStart w:id="43" w:name="_Toc11496"/>
      <w:r>
        <w:rPr>
          <w:rFonts w:ascii="黑体" w:eastAsia="黑体" w:hint="eastAsia"/>
          <w:color w:val="000000"/>
          <w:sz w:val="32"/>
          <w:szCs w:val="32"/>
          <w:lang w:eastAsia="zh-CN"/>
        </w:rPr>
        <w:t>一、</w:t>
      </w:r>
      <w:r>
        <w:rPr>
          <w:rFonts w:ascii="黑体" w:eastAsia="黑体" w:hint="eastAsia"/>
          <w:color w:val="000000"/>
          <w:sz w:val="32"/>
          <w:szCs w:val="32"/>
        </w:rPr>
        <w:t>收</w:t>
      </w:r>
      <w:r>
        <w:rPr>
          <w:rStyle w:val="2Char"/>
          <w:rFonts w:ascii="黑体" w:eastAsia="黑体" w:hint="eastAsia"/>
          <w:b w:val="0"/>
        </w:rPr>
        <w:t>入支出决算总体情况说明</w:t>
      </w:r>
      <w:bookmarkEnd w:id="39"/>
      <w:bookmarkEnd w:id="40"/>
      <w:bookmarkEnd w:id="41"/>
      <w:bookmarkEnd w:id="42"/>
      <w:bookmarkEnd w:id="43"/>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2021年度收、支总计</w:t>
      </w:r>
      <w:r>
        <w:rPr>
          <w:rFonts w:ascii="仿宋_GB2312" w:eastAsia="仿宋_GB2312" w:cs="仿宋_GB2312" w:hint="eastAsia"/>
          <w:color w:val="000000"/>
          <w:sz w:val="32"/>
          <w:szCs w:val="32"/>
          <w:lang w:val="en-US" w:eastAsia="zh-CN"/>
        </w:rPr>
        <w:t>7，686.03</w:t>
      </w:r>
      <w:r>
        <w:rPr>
          <w:rFonts w:ascii="仿宋_GB2312" w:eastAsia="仿宋_GB2312" w:cs="仿宋_GB2312" w:hint="eastAsia"/>
          <w:color w:val="000000"/>
          <w:sz w:val="32"/>
          <w:szCs w:val="32"/>
        </w:rPr>
        <w:t>万元。与2020年相比，收、支总计各增加</w:t>
      </w:r>
      <w:r>
        <w:rPr>
          <w:rFonts w:ascii="仿宋_GB2312" w:eastAsia="仿宋_GB2312" w:cs="仿宋_GB2312" w:hint="eastAsia"/>
          <w:color w:val="000000"/>
          <w:sz w:val="32"/>
          <w:szCs w:val="32"/>
          <w:lang w:val="en-US" w:eastAsia="zh-CN"/>
        </w:rPr>
        <w:t>359.65</w:t>
      </w:r>
      <w:r>
        <w:rPr>
          <w:rFonts w:ascii="仿宋_GB2312" w:eastAsia="仿宋_GB2312" w:cs="仿宋_GB2312" w:hint="eastAsia"/>
          <w:color w:val="000000"/>
          <w:sz w:val="32"/>
          <w:szCs w:val="32"/>
        </w:rPr>
        <w:t>万元，增长</w:t>
      </w:r>
      <w:r>
        <w:rPr>
          <w:rFonts w:ascii="仿宋_GB2312" w:eastAsia="仿宋_GB2312" w:cs="仿宋_GB2312" w:hint="eastAsia"/>
          <w:color w:val="000000"/>
          <w:sz w:val="32"/>
          <w:szCs w:val="32"/>
          <w:lang w:val="en-US" w:eastAsia="zh-CN"/>
        </w:rPr>
        <w:t>4.91</w:t>
      </w:r>
      <w:r>
        <w:rPr>
          <w:rFonts w:ascii="仿宋_GB2312" w:eastAsia="仿宋_GB2312" w:cs="仿宋_GB2312" w:hint="eastAsia"/>
          <w:color w:val="000000"/>
          <w:sz w:val="32"/>
          <w:szCs w:val="32"/>
        </w:rPr>
        <w:t>%。主要变动原因是</w:t>
      </w:r>
      <w:r>
        <w:rPr>
          <w:rFonts w:ascii="仿宋_GB2312" w:eastAsia="仿宋_GB2312" w:cs="仿宋_GB2312" w:hint="eastAsia"/>
          <w:color w:val="000000"/>
          <w:sz w:val="32"/>
          <w:szCs w:val="32"/>
          <w:lang w:eastAsia="zh-CN"/>
        </w:rPr>
        <w:t>项目及项目资金增加。</w:t>
      </w:r>
    </w:p>
    <w:p>
      <w:pPr>
        <w:pStyle w:val="15"/>
        <w:rPr>
          <w:rFonts w:hint="eastAsia"/>
          <w:lang w:eastAsia="zh-CN"/>
        </w:rPr>
      </w:pPr>
    </w:p>
    <w:p>
      <w:pPr>
        <w:jc w:val="center"/>
        <w:rPr>
          <w:rFonts w:eastAsia="仿宋" w:hint="eastAsia"/>
          <w:lang w:eastAsia="zh-CN"/>
        </w:rPr>
      </w:pPr>
      <w:r>
        <w:rPr>
          <w:rFonts w:eastAsia="仿宋" w:hint="eastAsia"/>
          <w:lang w:eastAsia="zh-CN"/>
        </w:rPr>
        <w:drawing>
          <wp:inline distT="0" distB="0" distL="114300" distR="114300">
            <wp:extent cx="4584065" cy="2755265"/>
            <wp:effectExtent l="0" t="0" r="39" b="11"/>
            <wp:docPr id="1" name="图片 4" descr="收支决算总计变动情况图"/>
            <wp:cNvGraphicFramePr>
              <a:graphicFrameLocks noChangeAspect="0"/>
            </wp:cNvGraphicFramePr>
            <a:graphic>
              <a:graphicData uri="http://schemas.openxmlformats.org/drawingml/2006/picture">
                <pic:pic>
                  <pic:nvPicPr>
                    <pic:cNvPr id="3" name="图片 4 3"/>
                    <pic:cNvPicPr/>
                  </pic:nvPicPr>
                  <pic:blipFill>
                    <a:blip r:embed="rId4"/>
                    <a:stretch>
                      <a:fillRect/>
                    </a:stretch>
                  </pic:blipFill>
                  <pic:spPr>
                    <a:xfrm rot="0">
                      <a:off x="0" y="0"/>
                      <a:ext cx="4584065" cy="2755265"/>
                    </a:xfrm>
                    <a:prstGeom prst="rect"/>
                    <a:noFill/>
                    <a:ln w="9525" cmpd="sng" cap="flat">
                      <a:noFill/>
                      <a:prstDash val="solid"/>
                      <a:miter/>
                    </a:ln>
                  </pic:spPr>
                </pic:pic>
              </a:graphicData>
            </a:graphic>
          </wp:inline>
        </w:drawing>
      </w:r>
    </w:p>
    <w:p>
      <w:pPr>
        <w:pStyle w:val="15"/>
        <w:rPr>
          <w:rFonts w:hint="eastAsia"/>
          <w:lang w:eastAsia="zh-CN"/>
        </w:rPr>
      </w:pPr>
    </w:p>
    <w:p>
      <w:pPr>
        <w:pStyle w:val="35"/>
        <w:pageBreakBefore w:val="0"/>
        <w:widowControl w:val="0"/>
        <w:kinsoku/>
        <w:wordWrap/>
        <w:overflowPunct/>
        <w:topLinePunct w:val="0"/>
        <w:bidi w:val="0"/>
        <w:spacing w:line="560" w:lineRule="exact"/>
        <w:ind w:left="-720" w:right="0" w:firstLineChars="200" w:firstLine="640"/>
        <w:textAlignment w:val="auto"/>
        <w:outlineLvl w:val="1"/>
        <w:rPr>
          <w:rStyle w:val="2Char"/>
          <w:rFonts w:ascii="黑体" w:eastAsia="黑体"/>
          <w:b w:val="0"/>
        </w:rPr>
      </w:pPr>
      <w:bookmarkStart w:id="44" w:name="_Toc15377206"/>
      <w:bookmarkStart w:id="45" w:name="_Toc15396604"/>
      <w:bookmarkStart w:id="46" w:name="_Toc79163611"/>
      <w:bookmarkStart w:id="47" w:name="_Toc27719"/>
      <w:r>
        <w:rPr>
          <w:rFonts w:ascii="黑体" w:eastAsia="黑体" w:hint="eastAsia"/>
          <w:color w:val="000000"/>
          <w:sz w:val="32"/>
          <w:szCs w:val="32"/>
          <w:lang w:eastAsia="zh-CN"/>
        </w:rPr>
        <w:t>二、</w:t>
      </w:r>
      <w:r>
        <w:rPr>
          <w:rFonts w:ascii="黑体" w:eastAsia="黑体" w:hint="eastAsia"/>
          <w:color w:val="000000"/>
          <w:sz w:val="32"/>
          <w:szCs w:val="32"/>
        </w:rPr>
        <w:t>收</w:t>
      </w:r>
      <w:r>
        <w:rPr>
          <w:rStyle w:val="2Char"/>
          <w:rFonts w:ascii="黑体" w:eastAsia="黑体" w:hint="eastAsia"/>
          <w:b w:val="0"/>
        </w:rPr>
        <w:t>入决算情况说明</w:t>
      </w:r>
      <w:bookmarkEnd w:id="44"/>
      <w:bookmarkEnd w:id="45"/>
      <w:bookmarkEnd w:id="46"/>
      <w:bookmarkEnd w:id="47"/>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2021年本年收入合计</w:t>
      </w:r>
      <w:r>
        <w:rPr>
          <w:rFonts w:ascii="仿宋_GB2312" w:eastAsia="仿宋_GB2312" w:cs="仿宋_GB2312" w:hint="eastAsia"/>
          <w:color w:val="000000"/>
          <w:sz w:val="32"/>
          <w:szCs w:val="32"/>
          <w:lang w:val="en-US" w:eastAsia="zh-CN"/>
        </w:rPr>
        <w:t>7，686.03</w:t>
      </w:r>
      <w:r>
        <w:rPr>
          <w:rFonts w:ascii="仿宋_GB2312" w:eastAsia="仿宋_GB2312" w:cs="仿宋_GB2312" w:hint="eastAsia"/>
          <w:color w:val="000000"/>
          <w:sz w:val="32"/>
          <w:szCs w:val="32"/>
        </w:rPr>
        <w:t>万元，其中：一般公共预算财政拨款收入</w:t>
      </w:r>
      <w:r>
        <w:rPr>
          <w:rFonts w:ascii="仿宋_GB2312" w:eastAsia="仿宋_GB2312" w:cs="仿宋_GB2312" w:hint="eastAsia"/>
          <w:color w:val="000000"/>
          <w:sz w:val="32"/>
          <w:szCs w:val="32"/>
          <w:lang w:val="en-US" w:eastAsia="zh-CN"/>
        </w:rPr>
        <w:t>7，686.03</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p>
    <w:p>
      <w:pPr>
        <w:pageBreakBefore w:val="0"/>
        <w:widowControl w:val="0"/>
        <w:kinsoku/>
        <w:wordWrap/>
        <w:overflowPunct/>
        <w:topLinePunct w:val="0"/>
        <w:bidi w:val="0"/>
        <w:spacing w:line="240" w:lineRule="auto"/>
        <w:ind w:left="0" w:right="0" w:firstLineChars="200" w:firstLine="640"/>
        <w:jc w:val="center"/>
        <w:textAlignment w:val="auto"/>
        <w:rPr>
          <w:rFonts w:ascii="仿宋_GB2312" w:eastAsia="仿宋_GB2312" w:hint="eastAsia"/>
          <w:color w:val="FF0000"/>
          <w:sz w:val="32"/>
          <w:szCs w:val="32"/>
          <w:lang w:eastAsia="zh-CN"/>
        </w:rPr>
      </w:pPr>
      <w:r>
        <w:rPr>
          <w:rFonts w:ascii="仿宋_GB2312" w:eastAsia="仿宋_GB2312" w:hint="eastAsia"/>
          <w:color w:val="FF0000"/>
          <w:sz w:val="32"/>
          <w:szCs w:val="32"/>
          <w:lang w:eastAsia="zh-CN"/>
        </w:rPr>
        <w:drawing>
          <wp:inline distT="0" distB="0" distL="114300" distR="114300">
            <wp:extent cx="4584065" cy="2755265"/>
            <wp:effectExtent l="0" t="0" r="38" b="11"/>
            <wp:docPr id="4" name="图片 1" descr="图片1"/>
            <wp:cNvGraphicFramePr>
              <a:graphicFrameLocks noChangeAspect="0"/>
            </wp:cNvGraphicFramePr>
            <a:graphic>
              <a:graphicData uri="http://schemas.openxmlformats.org/drawingml/2006/picture">
                <pic:pic>
                  <pic:nvPicPr>
                    <pic:cNvPr id="6" name="图片 1 6"/>
                    <pic:cNvPicPr/>
                  </pic:nvPicPr>
                  <pic:blipFill>
                    <a:blip r:embed="rId5"/>
                    <a:stretch>
                      <a:fillRect/>
                    </a:stretch>
                  </pic:blipFill>
                  <pic:spPr>
                    <a:xfrm rot="0">
                      <a:off x="0" y="0"/>
                      <a:ext cx="4584065" cy="2755265"/>
                    </a:xfrm>
                    <a:prstGeom prst="rect"/>
                    <a:noFill/>
                    <a:ln w="9525" cmpd="sng" cap="flat">
                      <a:noFill/>
                      <a:prstDash val="solid"/>
                      <a:miter/>
                    </a:ln>
                  </pic:spPr>
                </pic:pic>
              </a:graphicData>
            </a:graphic>
          </wp:inline>
        </w:drawing>
      </w:r>
    </w:p>
    <w:p>
      <w:pPr>
        <w:pageBreakBefore w:val="0"/>
        <w:widowControl w:val="0"/>
        <w:kinsoku/>
        <w:wordWrap/>
        <w:overflowPunct/>
        <w:topLinePunct w:val="0"/>
        <w:bidi w:val="0"/>
        <w:spacing w:line="560" w:lineRule="exact"/>
        <w:ind w:left="0" w:right="0" w:firstLineChars="200" w:firstLine="640"/>
        <w:textAlignment w:val="auto"/>
        <w:rPr>
          <w:rFonts w:ascii="仿宋" w:eastAsia="仿宋"/>
          <w:color w:val="000000"/>
          <w:sz w:val="32"/>
          <w:szCs w:val="32"/>
        </w:rPr>
      </w:pP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color w:val="FF0000"/>
          <w:sz w:val="32"/>
          <w:szCs w:val="32"/>
        </w:rPr>
      </w:pPr>
    </w:p>
    <w:p>
      <w:pPr>
        <w:pStyle w:val="35"/>
        <w:pageBreakBefore w:val="0"/>
        <w:widowControl w:val="0"/>
        <w:kinsoku/>
        <w:wordWrap/>
        <w:overflowPunct/>
        <w:topLinePunct w:val="0"/>
        <w:bidi w:val="0"/>
        <w:spacing w:line="560" w:lineRule="exact"/>
        <w:ind w:left="-720" w:right="0" w:firstLineChars="200" w:firstLine="640"/>
        <w:textAlignment w:val="auto"/>
        <w:outlineLvl w:val="1"/>
        <w:rPr>
          <w:rStyle w:val="2Char"/>
          <w:rFonts w:ascii="黑体" w:eastAsia="黑体"/>
          <w:b w:val="0"/>
        </w:rPr>
      </w:pPr>
      <w:bookmarkStart w:id="48" w:name="_Toc79163612"/>
      <w:bookmarkStart w:id="49" w:name="_Toc15396605"/>
      <w:bookmarkStart w:id="50" w:name="_Toc15377207"/>
      <w:bookmarkStart w:id="51" w:name="_Toc21576"/>
      <w:r>
        <w:rPr>
          <w:rFonts w:ascii="黑体" w:eastAsia="黑体" w:hint="eastAsia"/>
          <w:color w:val="000000"/>
          <w:sz w:val="32"/>
          <w:szCs w:val="32"/>
          <w:lang w:eastAsia="zh-CN"/>
        </w:rPr>
        <w:t>三、</w:t>
      </w:r>
      <w:r>
        <w:rPr>
          <w:rFonts w:ascii="黑体" w:eastAsia="黑体" w:hint="eastAsia"/>
          <w:color w:val="000000"/>
          <w:sz w:val="32"/>
          <w:szCs w:val="32"/>
        </w:rPr>
        <w:t>支</w:t>
      </w:r>
      <w:r>
        <w:rPr>
          <w:rStyle w:val="2Char"/>
          <w:rFonts w:ascii="黑体" w:eastAsia="黑体" w:hint="eastAsia"/>
          <w:b w:val="0"/>
        </w:rPr>
        <w:t>出决算情况说明</w:t>
      </w:r>
      <w:bookmarkEnd w:id="48"/>
      <w:bookmarkEnd w:id="49"/>
      <w:bookmarkEnd w:id="50"/>
      <w:bookmarkEnd w:id="51"/>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w:t>
      </w:r>
      <w:r>
        <w:rPr>
          <w:rFonts w:ascii="仿宋" w:eastAsia="仿宋" w:hint="eastAsia"/>
          <w:color w:val="000000"/>
          <w:sz w:val="32"/>
          <w:szCs w:val="32"/>
          <w:lang w:val="en-US" w:eastAsia="zh-CN"/>
        </w:rPr>
        <w:t>7，686.03</w:t>
      </w:r>
      <w:r>
        <w:rPr>
          <w:rFonts w:ascii="仿宋_GB2312" w:eastAsia="仿宋_GB2312" w:hint="eastAsia"/>
          <w:sz w:val="32"/>
          <w:szCs w:val="32"/>
        </w:rPr>
        <w:t>万元，其中：基本支出</w:t>
      </w:r>
      <w:r>
        <w:rPr>
          <w:rFonts w:ascii="仿宋_GB2312" w:eastAsia="仿宋_GB2312" w:hint="eastAsia"/>
          <w:sz w:val="32"/>
          <w:szCs w:val="32"/>
          <w:lang w:val="en-US" w:eastAsia="zh-CN"/>
        </w:rPr>
        <w:t>5,378.48</w:t>
      </w:r>
      <w:r>
        <w:rPr>
          <w:rFonts w:ascii="仿宋_GB2312" w:eastAsia="仿宋_GB2312" w:hint="eastAsia"/>
          <w:sz w:val="32"/>
          <w:szCs w:val="32"/>
        </w:rPr>
        <w:t>万元，占</w:t>
      </w:r>
      <w:r>
        <w:rPr>
          <w:rFonts w:ascii="仿宋_GB2312" w:eastAsia="仿宋_GB2312" w:hint="eastAsia"/>
          <w:sz w:val="32"/>
          <w:szCs w:val="32"/>
          <w:lang w:val="en-US" w:eastAsia="zh-CN"/>
        </w:rPr>
        <w:t>69.98</w:t>
      </w:r>
      <w:r>
        <w:rPr>
          <w:rFonts w:ascii="仿宋_GB2312" w:eastAsia="仿宋_GB2312"/>
          <w:sz w:val="32"/>
          <w:szCs w:val="32"/>
        </w:rPr>
        <w:t>%</w:t>
      </w:r>
      <w:r>
        <w:rPr>
          <w:rFonts w:ascii="仿宋_GB2312" w:eastAsia="仿宋_GB2312" w:hint="eastAsia"/>
          <w:sz w:val="32"/>
          <w:szCs w:val="32"/>
        </w:rPr>
        <w:t>；项目支出</w:t>
      </w:r>
      <w:r>
        <w:rPr>
          <w:rFonts w:ascii="仿宋_GB2312" w:eastAsia="仿宋_GB2312" w:hint="eastAsia"/>
          <w:sz w:val="32"/>
          <w:szCs w:val="32"/>
          <w:lang w:val="en-US" w:eastAsia="zh-CN"/>
        </w:rPr>
        <w:t>2,307.55</w:t>
      </w:r>
      <w:r>
        <w:rPr>
          <w:rFonts w:ascii="仿宋_GB2312" w:eastAsia="仿宋_GB2312" w:hint="eastAsia"/>
          <w:sz w:val="32"/>
          <w:szCs w:val="32"/>
        </w:rPr>
        <w:t>万元，占</w:t>
      </w:r>
      <w:r>
        <w:rPr>
          <w:rFonts w:ascii="仿宋_GB2312" w:eastAsia="仿宋_GB2312" w:hint="eastAsia"/>
          <w:sz w:val="32"/>
          <w:szCs w:val="32"/>
          <w:lang w:val="en-US" w:eastAsia="zh-CN"/>
        </w:rPr>
        <w:t>30.02</w:t>
      </w:r>
      <w:r>
        <w:rPr>
          <w:rFonts w:ascii="仿宋_GB2312" w:eastAsia="仿宋_GB2312"/>
          <w:sz w:val="32"/>
          <w:szCs w:val="32"/>
        </w:rPr>
        <w:t>%</w:t>
      </w:r>
      <w:r>
        <w:rPr>
          <w:rFonts w:ascii="仿宋_GB2312" w:eastAsia="仿宋_GB2312" w:hint="eastAsia"/>
          <w:sz w:val="32"/>
          <w:szCs w:val="32"/>
        </w:rPr>
        <w:t>。</w:t>
      </w:r>
    </w:p>
    <w:p>
      <w:pPr>
        <w:pageBreakBefore w:val="0"/>
        <w:widowControl w:val="0"/>
        <w:kinsoku/>
        <w:wordWrap/>
        <w:overflowPunct/>
        <w:topLinePunct w:val="0"/>
        <w:bidi w:val="0"/>
        <w:spacing w:line="240" w:lineRule="auto"/>
        <w:ind w:left="0" w:right="0" w:firstLine="640"/>
        <w:jc w:val="center"/>
        <w:textAlignment w:val="auto"/>
        <w:rPr>
          <w:rFonts w:ascii="仿宋" w:eastAsia="仿宋" w:hint="eastAsia"/>
          <w:color w:val="000000"/>
          <w:sz w:val="32"/>
          <w:szCs w:val="32"/>
          <w:shd w:val="pct10" w:color="auto" w:fill="FFFFFF"/>
          <w14:textFill>
            <w14:noFill/>
          </w14:textFill>
          <w:lang w:eastAsia="zh-CN"/>
        </w:rPr>
      </w:pPr>
      <w:r>
        <w:rPr>
          <w:rFonts w:ascii="仿宋" w:eastAsia="仿宋" w:hint="eastAsia"/>
          <w:color w:val="000000"/>
          <w:sz w:val="32"/>
          <w:szCs w:val="32"/>
          <w:shd w:val="pct10" w:color="auto" w:fill="FFFFFF"/>
          <w14:textFill>
            <w14:noFill/>
          </w14:textFill>
          <w:lang w:eastAsia="zh-CN"/>
        </w:rPr>
        <w:drawing>
          <wp:inline distT="0" distB="0" distL="114300" distR="114300">
            <wp:extent cx="4596130" cy="2767330"/>
            <wp:effectExtent l="0" t="0" r="7" b="21"/>
            <wp:docPr id="7" name="图片 11" descr="图片2"/>
            <wp:cNvGraphicFramePr>
              <a:graphicFrameLocks noChangeAspect="0"/>
            </wp:cNvGraphicFramePr>
            <a:graphic>
              <a:graphicData uri="http://schemas.openxmlformats.org/drawingml/2006/picture">
                <pic:pic>
                  <pic:nvPicPr>
                    <pic:cNvPr id="9" name="图片 11 9"/>
                    <pic:cNvPicPr/>
                  </pic:nvPicPr>
                  <pic:blipFill>
                    <a:blip r:embed="rId6"/>
                    <a:stretch>
                      <a:fillRect/>
                    </a:stretch>
                  </pic:blipFill>
                  <pic:spPr>
                    <a:xfrm rot="0">
                      <a:off x="0" y="0"/>
                      <a:ext cx="4596130" cy="2767330"/>
                    </a:xfrm>
                    <a:prstGeom prst="rect"/>
                    <a:noFill/>
                    <a:ln w="9525" cmpd="sng" cap="flat">
                      <a:noFill/>
                      <a:prstDash val="solid"/>
                      <a:miter/>
                    </a:ln>
                  </pic:spPr>
                </pic:pic>
              </a:graphicData>
            </a:graphic>
          </wp:inline>
        </w:drawing>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right="0"/>
        <w:textAlignment w:val="auto"/>
        <w:outlineLvl w:val="1"/>
        <w:rPr>
          <w:rStyle w:val="2Char"/>
          <w:rFonts w:ascii="黑体" w:eastAsia="黑体"/>
          <w:b w:val="0"/>
        </w:rPr>
      </w:pPr>
      <w:bookmarkStart w:id="52" w:name="_Toc15377208"/>
      <w:bookmarkStart w:id="53" w:name="_Toc79163613"/>
      <w:bookmarkStart w:id="54" w:name="_Toc15396606"/>
      <w:bookmarkStart w:id="55" w:name="_Toc20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52"/>
      <w:bookmarkEnd w:id="53"/>
      <w:bookmarkEnd w:id="54"/>
      <w:bookmarkEnd w:id="55"/>
    </w:p>
    <w:p>
      <w:pPr>
        <w:pageBreakBefore w:val="0"/>
        <w:widowControl w:val="0"/>
        <w:kinsoku/>
        <w:wordWrap/>
        <w:overflowPunct/>
        <w:topLinePunct w:val="0"/>
        <w:bidi w:val="0"/>
        <w:spacing w:line="560" w:lineRule="exact"/>
        <w:ind w:left="0" w:right="0" w:firstLine="640"/>
        <w:textAlignment w:val="auto"/>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年财政拨款收、支总计</w:t>
      </w:r>
      <w:r>
        <w:rPr>
          <w:rFonts w:ascii="仿宋" w:eastAsia="仿宋" w:hint="eastAsia"/>
          <w:color w:val="000000"/>
          <w:sz w:val="32"/>
          <w:szCs w:val="32"/>
          <w:lang w:val="en-US" w:eastAsia="zh-CN"/>
        </w:rPr>
        <w:t>7，686.03</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年相比，财政拨款收、支总计各增加</w:t>
      </w:r>
      <w:r>
        <w:rPr>
          <w:rFonts w:ascii="仿宋" w:eastAsia="仿宋" w:hint="eastAsia"/>
          <w:color w:val="000000"/>
          <w:sz w:val="32"/>
          <w:szCs w:val="32"/>
          <w:lang w:val="en-US" w:eastAsia="zh-CN"/>
        </w:rPr>
        <w:t>359.65</w:t>
      </w:r>
      <w:r>
        <w:rPr>
          <w:rFonts w:ascii="仿宋" w:eastAsia="仿宋" w:hint="eastAsia"/>
          <w:color w:val="000000"/>
          <w:sz w:val="32"/>
          <w:szCs w:val="32"/>
        </w:rPr>
        <w:t>万元，增长</w:t>
      </w:r>
      <w:r>
        <w:rPr>
          <w:rFonts w:ascii="仿宋" w:eastAsia="仿宋" w:hint="eastAsia"/>
          <w:color w:val="000000"/>
          <w:sz w:val="32"/>
          <w:szCs w:val="32"/>
          <w:lang w:val="en-US" w:eastAsia="zh-CN"/>
        </w:rPr>
        <w:t>4.91</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项目及项目资金增加。</w:t>
      </w:r>
    </w:p>
    <w:p>
      <w:pPr>
        <w:pStyle w:val="15"/>
        <w:jc w:val="center"/>
        <w:rPr>
          <w:rFonts w:hint="eastAsia"/>
          <w:lang w:eastAsia="zh-CN"/>
        </w:rPr>
      </w:pPr>
      <w:r>
        <w:rPr>
          <w:rFonts w:hint="eastAsia"/>
          <w:lang w:eastAsia="zh-CN"/>
        </w:rPr>
        <w:drawing>
          <wp:inline distT="0" distB="0" distL="114300" distR="114300">
            <wp:extent cx="4584065" cy="2755265"/>
            <wp:effectExtent l="0" t="0" r="38" b="11"/>
            <wp:docPr id="10" name="图片 12" descr="图片3"/>
            <wp:cNvGraphicFramePr>
              <a:graphicFrameLocks noChangeAspect="0"/>
            </wp:cNvGraphicFramePr>
            <a:graphic>
              <a:graphicData uri="http://schemas.openxmlformats.org/drawingml/2006/picture">
                <pic:pic>
                  <pic:nvPicPr>
                    <pic:cNvPr id="12" name="图片 12 12"/>
                    <pic:cNvPicPr/>
                  </pic:nvPicPr>
                  <pic:blipFill>
                    <a:blip r:embed="rId7"/>
                    <a:stretch>
                      <a:fillRect/>
                    </a:stretch>
                  </pic:blipFill>
                  <pic:spPr>
                    <a:xfrm rot="0">
                      <a:off x="0" y="0"/>
                      <a:ext cx="4584065" cy="2755265"/>
                    </a:xfrm>
                    <a:prstGeom prst="rect"/>
                    <a:noFill/>
                    <a:ln w="9525" cmpd="sng" cap="flat">
                      <a:noFill/>
                      <a:prstDash val="solid"/>
                      <a:miter/>
                    </a:ln>
                  </pic:spPr>
                </pic:pic>
              </a:graphicData>
            </a:graphic>
          </wp:inline>
        </w:drawing>
      </w:r>
    </w:p>
    <w:p>
      <w:pPr>
        <w:pageBreakBefore w:val="0"/>
        <w:widowControl w:val="0"/>
        <w:kinsoku/>
        <w:wordWrap/>
        <w:overflowPunct/>
        <w:topLinePunct w:val="0"/>
        <w:bidi w:val="0"/>
        <w:spacing w:line="560" w:lineRule="exact"/>
        <w:ind w:left="0" w:right="0" w:firstLineChars="200" w:firstLine="640"/>
        <w:textAlignment w:val="auto"/>
        <w:rPr>
          <w:rFonts w:ascii="仿宋" w:eastAsia="仿宋" w:hint="eastAsia"/>
          <w:color w:val="000000"/>
          <w:sz w:val="32"/>
          <w:szCs w:val="32"/>
        </w:rPr>
      </w:pPr>
    </w:p>
    <w:p>
      <w:pPr>
        <w:pageBreakBefore w:val="0"/>
        <w:widowControl w:val="0"/>
        <w:kinsoku/>
        <w:wordWrap/>
        <w:overflowPunct/>
        <w:topLinePunct w:val="0"/>
        <w:bidi w:val="0"/>
        <w:spacing w:line="560" w:lineRule="exact"/>
        <w:ind w:left="0" w:right="0" w:firstLine="640"/>
        <w:textAlignment w:val="auto"/>
        <w:rPr>
          <w:rFonts w:ascii="仿宋" w:eastAsia="仿宋"/>
          <w:b/>
          <w:color w:val="00B050"/>
          <w:sz w:val="32"/>
          <w:szCs w:val="32"/>
        </w:rPr>
      </w:pPr>
    </w:p>
    <w:p>
      <w:pPr>
        <w:pageBreakBefore w:val="0"/>
        <w:widowControl w:val="0"/>
        <w:kinsoku/>
        <w:wordWrap/>
        <w:overflowPunct/>
        <w:topLinePunct w:val="0"/>
        <w:bidi w:val="0"/>
        <w:spacing w:line="560" w:lineRule="exact"/>
        <w:ind w:right="0"/>
        <w:textAlignment w:val="auto"/>
        <w:outlineLvl w:val="1"/>
        <w:rPr>
          <w:rStyle w:val="2Char"/>
          <w:rFonts w:ascii="黑体" w:eastAsia="黑体"/>
          <w:b w:val="0"/>
        </w:rPr>
      </w:pPr>
      <w:bookmarkStart w:id="56" w:name="_Toc79163614"/>
      <w:bookmarkStart w:id="57" w:name="_Toc15377209"/>
      <w:bookmarkStart w:id="58" w:name="_Toc15396607"/>
      <w:bookmarkStart w:id="59" w:name="_Toc2063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6"/>
      <w:bookmarkEnd w:id="57"/>
      <w:bookmarkEnd w:id="58"/>
      <w:bookmarkEnd w:id="59"/>
    </w:p>
    <w:p>
      <w:pPr>
        <w:pageBreakBefore w:val="0"/>
        <w:widowControl w:val="0"/>
        <w:kinsoku/>
        <w:wordWrap/>
        <w:overflowPunct/>
        <w:topLinePunct w:val="0"/>
        <w:bidi w:val="0"/>
        <w:spacing w:line="560" w:lineRule="exact"/>
        <w:ind w:left="0" w:right="0" w:firstLineChars="200" w:firstLine="640"/>
        <w:textAlignment w:val="auto"/>
        <w:outlineLvl w:val="2"/>
        <w:rPr>
          <w:rFonts w:ascii="楷体_GB2312" w:eastAsia="楷体_GB2312" w:cs="楷体_GB2312" w:hint="eastAsia"/>
          <w:b/>
          <w:color w:val="000000"/>
          <w:sz w:val="32"/>
          <w:szCs w:val="32"/>
        </w:rPr>
      </w:pPr>
      <w:bookmarkStart w:id="60" w:name="_Toc15377210"/>
      <w:bookmarkStart w:id="61" w:name="_Toc79163615"/>
      <w:bookmarkStart w:id="62" w:name="_Toc6495"/>
      <w:r>
        <w:rPr>
          <w:rFonts w:ascii="楷体_GB2312" w:eastAsia="楷体_GB2312" w:cs="楷体_GB2312" w:hint="eastAsia"/>
          <w:b/>
          <w:color w:val="000000"/>
          <w:sz w:val="32"/>
          <w:szCs w:val="32"/>
        </w:rPr>
        <w:t>（一）一般公共预算财政拨款支出决算总体情况</w:t>
      </w:r>
      <w:bookmarkEnd w:id="60"/>
      <w:bookmarkEnd w:id="61"/>
      <w:bookmarkEnd w:id="62"/>
    </w:p>
    <w:p>
      <w:pPr>
        <w:pageBreakBefore w:val="0"/>
        <w:widowControl w:val="0"/>
        <w:kinsoku/>
        <w:wordWrap/>
        <w:overflowPunct/>
        <w:topLinePunct w:val="0"/>
        <w:bidi w:val="0"/>
        <w:spacing w:line="560" w:lineRule="exact"/>
        <w:ind w:left="0" w:right="0" w:firstLine="640"/>
        <w:textAlignment w:val="auto"/>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7，686.03</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年相比，一般公共预算财政拨款增加</w:t>
      </w:r>
      <w:r>
        <w:rPr>
          <w:rFonts w:ascii="仿宋" w:eastAsia="仿宋" w:hint="eastAsia"/>
          <w:color w:val="000000"/>
          <w:sz w:val="32"/>
          <w:szCs w:val="32"/>
          <w:lang w:val="en-US" w:eastAsia="zh-CN"/>
        </w:rPr>
        <w:t>359.65</w:t>
      </w:r>
      <w:r>
        <w:rPr>
          <w:rFonts w:ascii="仿宋" w:eastAsia="仿宋" w:hint="eastAsia"/>
          <w:color w:val="000000"/>
          <w:sz w:val="32"/>
          <w:szCs w:val="32"/>
        </w:rPr>
        <w:t>万元，增长</w:t>
      </w:r>
      <w:r>
        <w:rPr>
          <w:rFonts w:ascii="仿宋" w:eastAsia="仿宋" w:hint="eastAsia"/>
          <w:color w:val="000000"/>
          <w:sz w:val="32"/>
          <w:szCs w:val="32"/>
          <w:lang w:val="en-US" w:eastAsia="zh-CN"/>
        </w:rPr>
        <w:t>4.91</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项目及项目资金增加。</w:t>
      </w:r>
    </w:p>
    <w:p>
      <w:pPr>
        <w:pageBreakBefore w:val="0"/>
        <w:widowControl w:val="0"/>
        <w:kinsoku/>
        <w:wordWrap/>
        <w:overflowPunct/>
        <w:topLinePunct w:val="0"/>
        <w:bidi w:val="0"/>
        <w:spacing w:line="240" w:lineRule="auto"/>
        <w:ind w:left="0" w:right="0" w:firstLineChars="200" w:firstLine="640"/>
        <w:jc w:val="center"/>
        <w:textAlignment w:val="auto"/>
        <w:rPr>
          <w:rFonts w:ascii="仿宋" w:eastAsia="仿宋" w:hint="eastAsia"/>
          <w:color w:val="000000"/>
          <w:sz w:val="32"/>
          <w:szCs w:val="32"/>
          <w:lang w:eastAsia="zh-CN"/>
        </w:rPr>
      </w:pPr>
      <w:r>
        <w:rPr>
          <w:rFonts w:ascii="仿宋" w:eastAsia="仿宋" w:hint="eastAsia"/>
          <w:color w:val="000000"/>
          <w:sz w:val="32"/>
          <w:szCs w:val="32"/>
          <w:lang w:eastAsia="zh-CN"/>
        </w:rPr>
        <w:drawing>
          <wp:inline distT="0" distB="0" distL="114300" distR="114300">
            <wp:extent cx="4584065" cy="2755265"/>
            <wp:effectExtent l="0" t="1" r="38" b="10"/>
            <wp:docPr id="13" name="图片 13" descr="图片4"/>
            <wp:cNvGraphicFramePr>
              <a:graphicFrameLocks noChangeAspect="0"/>
            </wp:cNvGraphicFramePr>
            <a:graphic>
              <a:graphicData uri="http://schemas.openxmlformats.org/drawingml/2006/picture">
                <pic:pic>
                  <pic:nvPicPr>
                    <pic:cNvPr id="15" name="图片 13 15"/>
                    <pic:cNvPicPr/>
                  </pic:nvPicPr>
                  <pic:blipFill>
                    <a:blip r:embed="rId8"/>
                    <a:stretch>
                      <a:fillRect/>
                    </a:stretch>
                  </pic:blipFill>
                  <pic:spPr>
                    <a:xfrm rot="0">
                      <a:off x="0" y="0"/>
                      <a:ext cx="4584065" cy="2755265"/>
                    </a:xfrm>
                    <a:prstGeom prst="rect"/>
                    <a:noFill/>
                    <a:ln w="9525" cmpd="sng" cap="flat">
                      <a:noFill/>
                      <a:prstDash val="solid"/>
                      <a:miter/>
                    </a:ln>
                  </pic:spPr>
                </pic:pic>
              </a:graphicData>
            </a:graphic>
          </wp:inline>
        </w:drawing>
      </w:r>
    </w:p>
    <w:p>
      <w:pPr>
        <w:pageBreakBefore w:val="0"/>
        <w:widowControl w:val="0"/>
        <w:kinsoku/>
        <w:wordWrap/>
        <w:overflowPunct/>
        <w:topLinePunct w:val="0"/>
        <w:bidi w:val="0"/>
        <w:spacing w:line="560" w:lineRule="exact"/>
        <w:ind w:left="0" w:right="0" w:firstLineChars="200" w:firstLine="640"/>
        <w:textAlignment w:val="auto"/>
        <w:rPr>
          <w:rFonts w:ascii="仿宋" w:eastAsia="仿宋"/>
          <w:color w:val="000000"/>
          <w:sz w:val="32"/>
          <w:szCs w:val="32"/>
        </w:rPr>
      </w:pPr>
    </w:p>
    <w:p>
      <w:pPr>
        <w:pageBreakBefore w:val="0"/>
        <w:widowControl w:val="0"/>
        <w:kinsoku/>
        <w:wordWrap/>
        <w:overflowPunct/>
        <w:topLinePunct w:val="0"/>
        <w:bidi w:val="0"/>
        <w:spacing w:line="560" w:lineRule="exact"/>
        <w:ind w:left="0" w:right="0" w:firstLineChars="200" w:firstLine="640"/>
        <w:textAlignment w:val="auto"/>
        <w:rPr>
          <w:rFonts w:ascii="仿宋" w:eastAsia="仿宋"/>
          <w:color w:val="000000"/>
          <w:sz w:val="32"/>
          <w:szCs w:val="32"/>
        </w:rPr>
      </w:pPr>
    </w:p>
    <w:p>
      <w:pPr>
        <w:pageBreakBefore w:val="0"/>
        <w:widowControl w:val="0"/>
        <w:kinsoku/>
        <w:wordWrap/>
        <w:overflowPunct/>
        <w:topLinePunct w:val="0"/>
        <w:bidi w:val="0"/>
        <w:spacing w:line="560" w:lineRule="exact"/>
        <w:ind w:left="0" w:right="0" w:firstLineChars="200" w:firstLine="640"/>
        <w:textAlignment w:val="auto"/>
        <w:outlineLvl w:val="2"/>
        <w:rPr>
          <w:rFonts w:ascii="楷体_GB2312" w:eastAsia="楷体_GB2312" w:cs="楷体_GB2312" w:hint="eastAsia"/>
          <w:b/>
          <w:color w:val="000000"/>
          <w:sz w:val="32"/>
          <w:szCs w:val="32"/>
        </w:rPr>
      </w:pPr>
      <w:bookmarkStart w:id="63" w:name="_Toc15377211"/>
      <w:bookmarkStart w:id="64" w:name="_Toc79163616"/>
      <w:bookmarkStart w:id="65" w:name="_Toc11667"/>
      <w:r>
        <w:rPr>
          <w:rFonts w:ascii="楷体_GB2312" w:eastAsia="楷体_GB2312" w:cs="楷体_GB2312" w:hint="eastAsia"/>
          <w:b/>
          <w:color w:val="000000"/>
          <w:sz w:val="32"/>
          <w:szCs w:val="32"/>
        </w:rPr>
        <w:t>（二）一般公共预算财政拨款支出决算结构情况</w:t>
      </w:r>
      <w:bookmarkEnd w:id="63"/>
      <w:bookmarkEnd w:id="64"/>
      <w:bookmarkEnd w:id="65"/>
    </w:p>
    <w:p>
      <w:pPr>
        <w:pageBreakBefore w:val="0"/>
        <w:widowControl w:val="0"/>
        <w:kinsoku/>
        <w:wordWrap/>
        <w:overflowPunct/>
        <w:topLinePunct w:val="0"/>
        <w:bidi w:val="0"/>
        <w:spacing w:line="560" w:lineRule="exact"/>
        <w:ind w:left="0" w:right="0" w:firstLine="640"/>
        <w:textAlignment w:val="auto"/>
        <w:rPr>
          <w:rFonts w:ascii="仿宋_GB2312" w:eastAsia="仿宋_GB2312"/>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7，686.03</w:t>
      </w:r>
      <w:r>
        <w:rPr>
          <w:rFonts w:ascii="仿宋" w:eastAsia="仿宋" w:hint="eastAsia"/>
          <w:color w:val="000000"/>
          <w:sz w:val="32"/>
          <w:szCs w:val="32"/>
        </w:rPr>
        <w:t>万元，主要用于以下方面</w:t>
      </w:r>
      <w:r>
        <w:rPr>
          <w:rFonts w:ascii="仿宋" w:eastAsia="仿宋"/>
          <w:color w:val="000000"/>
          <w:sz w:val="32"/>
          <w:szCs w:val="32"/>
        </w:rPr>
        <w:t>:</w:t>
      </w:r>
      <w:r>
        <w:rPr>
          <w:rFonts w:ascii="仿宋_GB2312" w:eastAsia="仿宋_GB2312" w:cs="仿宋_GB2312" w:hint="eastAsia"/>
          <w:b/>
          <w:bCs/>
          <w:color w:val="000000"/>
          <w:sz w:val="32"/>
          <w:szCs w:val="32"/>
        </w:rPr>
        <w:t>公共安全（类）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6,703.88</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87.22</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社会保障和就业（类）</w:t>
      </w:r>
      <w:r>
        <w:rPr>
          <w:rFonts w:ascii="仿宋_GB2312" w:eastAsia="仿宋_GB2312" w:cs="仿宋_GB2312" w:hint="eastAsia"/>
          <w:color w:val="000000"/>
          <w:sz w:val="32"/>
          <w:szCs w:val="32"/>
        </w:rPr>
        <w:t>支出</w:t>
      </w:r>
      <w:r>
        <w:rPr>
          <w:rFonts w:ascii="仿宋_GB2312" w:eastAsia="仿宋_GB2312" w:cs="仿宋_GB2312"/>
          <w:color w:val="000000"/>
          <w:sz w:val="32"/>
          <w:szCs w:val="32"/>
        </w:rPr>
        <w:t>423.</w:t>
      </w:r>
      <w:r>
        <w:rPr>
          <w:rFonts w:ascii="仿宋_GB2312" w:eastAsia="仿宋_GB2312" w:cs="仿宋_GB2312" w:hint="eastAsia"/>
          <w:color w:val="000000"/>
          <w:sz w:val="32"/>
          <w:szCs w:val="32"/>
          <w:lang w:val="en-US" w:eastAsia="zh-CN"/>
        </w:rPr>
        <w:t>84</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5.51</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卫生健康支出</w:t>
      </w:r>
      <w:r>
        <w:rPr>
          <w:rFonts w:ascii="仿宋_GB2312" w:eastAsia="仿宋_GB2312" w:cs="仿宋_GB2312" w:hint="eastAsia"/>
          <w:color w:val="000000"/>
          <w:sz w:val="32"/>
          <w:szCs w:val="32"/>
          <w:lang w:val="en-US" w:eastAsia="zh-CN"/>
        </w:rPr>
        <w:t>219.94</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2.86</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农林水（类）</w:t>
      </w:r>
      <w:r>
        <w:rPr>
          <w:rFonts w:ascii="仿宋_GB2312" w:eastAsia="仿宋_GB2312" w:cs="仿宋_GB2312" w:hint="eastAsia"/>
          <w:color w:val="000000"/>
          <w:sz w:val="32"/>
          <w:szCs w:val="32"/>
          <w:lang w:val="en-US" w:eastAsia="zh-CN"/>
        </w:rPr>
        <w:t>2.58</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0.03</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住房保障支出</w:t>
      </w:r>
      <w:r>
        <w:rPr>
          <w:rFonts w:ascii="仿宋_GB2312" w:eastAsia="仿宋_GB2312" w:cs="仿宋_GB2312" w:hint="eastAsia"/>
          <w:color w:val="000000"/>
          <w:sz w:val="32"/>
          <w:szCs w:val="32"/>
          <w:lang w:val="en-US" w:eastAsia="zh-CN"/>
        </w:rPr>
        <w:t>335.79</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4.38</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p>
    <w:p>
      <w:pPr>
        <w:pageBreakBefore w:val="0"/>
        <w:widowControl w:val="0"/>
        <w:kinsoku/>
        <w:wordWrap/>
        <w:overflowPunct/>
        <w:topLinePunct w:val="0"/>
        <w:bidi w:val="0"/>
        <w:spacing w:line="240" w:lineRule="auto"/>
        <w:ind w:left="0" w:right="0" w:firstLine="640"/>
        <w:jc w:val="center"/>
        <w:textAlignment w:val="auto"/>
        <w:rPr>
          <w:rFonts w:ascii="仿宋" w:eastAsia="仿宋" w:hint="eastAsia"/>
          <w:color w:val="000000"/>
          <w:sz w:val="32"/>
          <w:szCs w:val="32"/>
          <w:lang w:eastAsia="zh-CN"/>
        </w:rPr>
      </w:pPr>
      <w:r>
        <w:rPr>
          <w:rFonts w:ascii="仿宋" w:eastAsia="仿宋" w:hint="eastAsia"/>
          <w:color w:val="000000"/>
          <w:sz w:val="32"/>
          <w:szCs w:val="32"/>
          <w:lang w:eastAsia="zh-CN"/>
        </w:rPr>
        <w:drawing>
          <wp:inline distT="0" distB="0" distL="114300" distR="114300">
            <wp:extent cx="4584065" cy="2755265"/>
            <wp:effectExtent l="0" t="0" r="38" b="10"/>
            <wp:docPr id="16" name="图片 3" descr="图片5"/>
            <wp:cNvGraphicFramePr>
              <a:graphicFrameLocks noChangeAspect="0"/>
            </wp:cNvGraphicFramePr>
            <a:graphic>
              <a:graphicData uri="http://schemas.openxmlformats.org/drawingml/2006/picture">
                <pic:pic>
                  <pic:nvPicPr>
                    <pic:cNvPr id="18" name="图片 3 18"/>
                    <pic:cNvPicPr/>
                  </pic:nvPicPr>
                  <pic:blipFill>
                    <a:blip r:embed="rId9"/>
                    <a:stretch>
                      <a:fillRect/>
                    </a:stretch>
                  </pic:blipFill>
                  <pic:spPr>
                    <a:xfrm rot="0">
                      <a:off x="0" y="0"/>
                      <a:ext cx="4584065" cy="2755265"/>
                    </a:xfrm>
                    <a:prstGeom prst="rect"/>
                    <a:noFill/>
                    <a:ln w="9525" cmpd="sng" cap="flat">
                      <a:noFill/>
                      <a:prstDash val="solid"/>
                      <a:miter/>
                    </a:ln>
                  </pic:spPr>
                </pic:pic>
              </a:graphicData>
            </a:graphic>
          </wp:inline>
        </w:drawing>
      </w:r>
    </w:p>
    <w:p>
      <w:pPr>
        <w:pageBreakBefore w:val="0"/>
        <w:widowControl w:val="0"/>
        <w:kinsoku/>
        <w:wordWrap/>
        <w:overflowPunct/>
        <w:topLinePunct w:val="0"/>
        <w:bidi w:val="0"/>
        <w:spacing w:line="560" w:lineRule="exact"/>
        <w:ind w:left="0" w:right="0" w:firstLineChars="200" w:firstLine="640"/>
        <w:textAlignment w:val="auto"/>
        <w:rPr>
          <w:rFonts w:ascii="仿宋" w:eastAsia="仿宋"/>
          <w:color w:val="000000"/>
          <w:sz w:val="32"/>
          <w:szCs w:val="32"/>
        </w:rPr>
      </w:pPr>
    </w:p>
    <w:p>
      <w:pPr>
        <w:pageBreakBefore w:val="0"/>
        <w:widowControl w:val="0"/>
        <w:kinsoku/>
        <w:wordWrap/>
        <w:overflowPunct/>
        <w:topLinePunct w:val="0"/>
        <w:bidi w:val="0"/>
        <w:spacing w:line="560" w:lineRule="exact"/>
        <w:ind w:left="0" w:right="0" w:firstLineChars="200" w:firstLine="640"/>
        <w:textAlignment w:val="auto"/>
        <w:outlineLvl w:val="2"/>
        <w:rPr>
          <w:rFonts w:ascii="楷体_GB2312" w:eastAsia="楷体_GB2312" w:cs="楷体_GB2312" w:hint="eastAsia"/>
          <w:b/>
          <w:color w:val="000000"/>
          <w:sz w:val="32"/>
          <w:szCs w:val="32"/>
        </w:rPr>
      </w:pPr>
      <w:bookmarkStart w:id="66" w:name="_Toc15377212"/>
      <w:bookmarkStart w:id="67" w:name="_Toc79163617"/>
      <w:bookmarkStart w:id="68" w:name="_Toc24188"/>
      <w:r>
        <w:rPr>
          <w:rFonts w:ascii="楷体_GB2312" w:eastAsia="楷体_GB2312" w:cs="楷体_GB2312" w:hint="eastAsia"/>
          <w:b/>
          <w:color w:val="000000"/>
          <w:sz w:val="32"/>
          <w:szCs w:val="32"/>
        </w:rPr>
        <w:t>（三）一般公共预算财政拨款支出决算具体情况</w:t>
      </w:r>
      <w:bookmarkEnd w:id="66"/>
      <w:bookmarkEnd w:id="67"/>
      <w:bookmarkEnd w:id="68"/>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b/>
          <w:bCs/>
          <w:sz w:val="32"/>
          <w:szCs w:val="32"/>
        </w:rPr>
      </w:pPr>
      <w:bookmarkStart w:id="69" w:name="_Toc15377213"/>
      <w:bookmarkStart w:id="70" w:name="_Toc15378460"/>
      <w:bookmarkStart w:id="71" w:name="_Toc15377444"/>
      <w:r>
        <w:rPr>
          <w:rFonts w:ascii="仿宋_GB2312" w:eastAsia="仿宋_GB2312"/>
          <w:b/>
          <w:bCs/>
          <w:sz w:val="32"/>
          <w:szCs w:val="32"/>
        </w:rPr>
        <w:t>2021</w:t>
      </w:r>
      <w:r>
        <w:rPr>
          <w:rFonts w:ascii="仿宋_GB2312" w:eastAsia="仿宋_GB2312" w:hint="eastAsia"/>
          <w:b/>
          <w:bCs/>
          <w:sz w:val="32"/>
          <w:szCs w:val="32"/>
        </w:rPr>
        <w:t>年一般公共预算支出决算数为</w:t>
      </w:r>
      <w:r>
        <w:rPr>
          <w:rFonts w:ascii="仿宋" w:eastAsia="仿宋" w:hint="eastAsia"/>
          <w:color w:val="000000"/>
          <w:sz w:val="32"/>
          <w:szCs w:val="32"/>
          <w:lang w:val="en-US" w:eastAsia="zh-CN"/>
        </w:rPr>
        <w:t>7，686.03万元</w:t>
      </w:r>
      <w:r>
        <w:rPr>
          <w:rFonts w:ascii="仿宋_GB2312" w:eastAsia="仿宋_GB2312" w:hint="eastAsia"/>
          <w:b/>
          <w:bCs/>
          <w:sz w:val="32"/>
          <w:szCs w:val="32"/>
        </w:rPr>
        <w:t>，完成预算</w:t>
      </w:r>
      <w:r>
        <w:rPr>
          <w:rFonts w:ascii="仿宋_GB2312" w:eastAsia="仿宋_GB2312" w:hint="eastAsia"/>
          <w:b/>
          <w:bCs/>
          <w:sz w:val="32"/>
          <w:szCs w:val="32"/>
          <w:lang w:val="en-US" w:eastAsia="zh-CN"/>
        </w:rPr>
        <w:t>100</w:t>
      </w:r>
      <w:r>
        <w:rPr>
          <w:rFonts w:ascii="仿宋_GB2312" w:eastAsia="仿宋_GB2312"/>
          <w:b/>
          <w:bCs/>
          <w:sz w:val="32"/>
          <w:szCs w:val="32"/>
        </w:rPr>
        <w:t>%</w:t>
      </w:r>
      <w:r>
        <w:rPr>
          <w:rFonts w:ascii="仿宋_GB2312" w:eastAsia="仿宋_GB2312" w:hint="eastAsia"/>
          <w:b/>
          <w:bCs/>
          <w:sz w:val="32"/>
          <w:szCs w:val="32"/>
        </w:rPr>
        <w:t>。其中：</w:t>
      </w:r>
      <w:bookmarkEnd w:id="69"/>
      <w:bookmarkEnd w:id="70"/>
      <w:bookmarkEnd w:id="71"/>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1.</w:t>
      </w:r>
      <w:r>
        <w:rPr>
          <w:rStyle w:val="29"/>
          <w:rFonts w:ascii="仿宋_GB2312" w:eastAsia="仿宋_GB2312" w:cs="仿宋_GB2312" w:hint="eastAsia"/>
          <w:color w:val="000000"/>
          <w:sz w:val="32"/>
          <w:szCs w:val="32"/>
        </w:rPr>
        <w:t>公共安全（类）公安（款）行政运行（项）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4,419.71</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2.</w:t>
      </w:r>
      <w:r>
        <w:rPr>
          <w:rStyle w:val="29"/>
          <w:rFonts w:ascii="仿宋_GB2312" w:eastAsia="仿宋_GB2312" w:cs="仿宋_GB2312" w:hint="eastAsia"/>
          <w:color w:val="000000"/>
          <w:sz w:val="32"/>
          <w:szCs w:val="32"/>
        </w:rPr>
        <w:t>公共安全（类）武装警察部队（款）武装警察部队（项）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8.85</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3.</w:t>
      </w:r>
      <w:r>
        <w:rPr>
          <w:rStyle w:val="29"/>
          <w:rFonts w:ascii="仿宋_GB2312" w:eastAsia="仿宋_GB2312" w:cs="仿宋_GB2312" w:hint="eastAsia"/>
          <w:color w:val="000000"/>
          <w:sz w:val="32"/>
          <w:szCs w:val="32"/>
        </w:rPr>
        <w:t>公共安全（类）公安（款）一般行政管理事务（项）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2,137.04</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hint="eastAsia"/>
          <w:b w:val="0"/>
          <w:bCs w:val="0"/>
          <w:color w:val="000000"/>
          <w:sz w:val="32"/>
          <w:szCs w:val="32"/>
          <w:lang w:val="en-US" w:eastAsia="zh-CN"/>
        </w:rPr>
        <w:t>100</w:t>
      </w:r>
      <w:r>
        <w:rPr>
          <w:rStyle w:val="29"/>
          <w:rFonts w:ascii="仿宋_GB2312" w:eastAsia="仿宋_GB2312" w:cs="仿宋_GB2312"/>
          <w:b w:val="0"/>
          <w:bCs w:val="0"/>
          <w:color w:val="000000"/>
          <w:sz w:val="32"/>
          <w:szCs w:val="32"/>
        </w:rPr>
        <w:t>%</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4.</w:t>
      </w:r>
      <w:r>
        <w:rPr>
          <w:rStyle w:val="29"/>
          <w:rFonts w:ascii="仿宋_GB2312" w:eastAsia="仿宋_GB2312" w:cs="仿宋_GB2312" w:hint="eastAsia"/>
          <w:color w:val="000000"/>
          <w:sz w:val="32"/>
          <w:szCs w:val="32"/>
        </w:rPr>
        <w:t>公共安全（类）公安（款）执法办案（项）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1</w:t>
      </w:r>
      <w:r>
        <w:rPr>
          <w:rStyle w:val="29"/>
          <w:rFonts w:ascii="仿宋_GB2312" w:eastAsia="仿宋_GB2312" w:cs="仿宋_GB2312"/>
          <w:b w:val="0"/>
          <w:bCs w:val="0"/>
          <w:color w:val="000000"/>
          <w:sz w:val="32"/>
          <w:szCs w:val="32"/>
        </w:rPr>
        <w:t>.00</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hint="eastAsia"/>
          <w:b w:val="0"/>
          <w:bCs w:val="0"/>
          <w:color w:val="000000"/>
          <w:sz w:val="32"/>
          <w:szCs w:val="32"/>
          <w:lang w:val="en-US" w:eastAsia="zh-CN"/>
        </w:rPr>
        <w:t>100</w:t>
      </w:r>
      <w:r>
        <w:rPr>
          <w:rStyle w:val="29"/>
          <w:rFonts w:ascii="仿宋_GB2312" w:eastAsia="仿宋_GB2312" w:cs="仿宋_GB2312"/>
          <w:b w:val="0"/>
          <w:bCs w:val="0"/>
          <w:color w:val="000000"/>
          <w:sz w:val="32"/>
          <w:szCs w:val="32"/>
        </w:rPr>
        <w:t>%</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5.</w:t>
      </w:r>
      <w:r>
        <w:rPr>
          <w:rStyle w:val="29"/>
          <w:rFonts w:ascii="仿宋_GB2312" w:eastAsia="仿宋_GB2312" w:cs="仿宋_GB2312" w:hint="eastAsia"/>
          <w:color w:val="000000"/>
          <w:sz w:val="32"/>
          <w:szCs w:val="32"/>
        </w:rPr>
        <w:t>公共安全（类）公安（款）特别业务（项）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74</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6.</w:t>
      </w:r>
      <w:r>
        <w:rPr>
          <w:rStyle w:val="29"/>
          <w:rFonts w:ascii="仿宋_GB2312" w:eastAsia="仿宋_GB2312" w:cs="仿宋_GB2312" w:hint="eastAsia"/>
          <w:color w:val="000000"/>
          <w:sz w:val="32"/>
          <w:szCs w:val="32"/>
        </w:rPr>
        <w:t>公共安全（类）公安（款）移民事务（项）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7.28</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hint="eastAsia"/>
          <w:b w:val="0"/>
          <w:bCs w:val="0"/>
          <w:color w:val="000000"/>
          <w:sz w:val="32"/>
          <w:szCs w:val="32"/>
          <w:lang w:val="en-US" w:eastAsia="zh-CN"/>
        </w:rPr>
        <w:t>100</w:t>
      </w:r>
      <w:r>
        <w:rPr>
          <w:rStyle w:val="29"/>
          <w:rFonts w:ascii="仿宋_GB2312" w:eastAsia="仿宋_GB2312" w:cs="仿宋_GB2312"/>
          <w:b w:val="0"/>
          <w:bCs w:val="0"/>
          <w:color w:val="000000"/>
          <w:sz w:val="32"/>
          <w:szCs w:val="32"/>
        </w:rPr>
        <w:t>%</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cs="仿宋_GB2312"/>
          <w:b w:val="0"/>
          <w:bCs w:val="0"/>
          <w:color w:val="000000"/>
          <w:sz w:val="32"/>
          <w:szCs w:val="32"/>
        </w:rPr>
      </w:pPr>
      <w:r>
        <w:rPr>
          <w:rStyle w:val="29"/>
          <w:rFonts w:ascii="仿宋_GB2312" w:eastAsia="仿宋_GB2312" w:cs="仿宋_GB2312"/>
          <w:color w:val="000000"/>
          <w:sz w:val="32"/>
          <w:szCs w:val="32"/>
        </w:rPr>
        <w:t>7.</w:t>
      </w:r>
      <w:r>
        <w:rPr>
          <w:rStyle w:val="29"/>
          <w:rFonts w:ascii="仿宋_GB2312" w:eastAsia="仿宋_GB2312" w:cs="仿宋_GB2312" w:hint="eastAsia"/>
          <w:color w:val="000000"/>
          <w:sz w:val="32"/>
          <w:szCs w:val="32"/>
        </w:rPr>
        <w:t>公共安全（类）公安（款）其他公安支出（项）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56</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8.</w:t>
      </w:r>
      <w:r>
        <w:rPr>
          <w:rStyle w:val="29"/>
          <w:rFonts w:ascii="仿宋_GB2312" w:eastAsia="仿宋_GB2312" w:cs="仿宋_GB2312" w:hint="eastAsia"/>
          <w:color w:val="000000"/>
          <w:sz w:val="32"/>
          <w:szCs w:val="32"/>
        </w:rPr>
        <w:t>社会保障和就业（类）行政事业单位离退休（款）机关事业单位基本养老保险缴费支出（项）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281.89</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b/>
          <w:bCs/>
          <w:color w:val="000000"/>
          <w:sz w:val="32"/>
          <w:szCs w:val="32"/>
        </w:rPr>
      </w:pPr>
      <w:r>
        <w:rPr>
          <w:rStyle w:val="29"/>
          <w:rFonts w:ascii="仿宋_GB2312" w:eastAsia="仿宋_GB2312" w:cs="仿宋_GB2312"/>
          <w:color w:val="000000"/>
          <w:sz w:val="32"/>
          <w:szCs w:val="32"/>
        </w:rPr>
        <w:t>9.</w:t>
      </w:r>
      <w:r>
        <w:rPr>
          <w:rStyle w:val="29"/>
          <w:rFonts w:ascii="仿宋_GB2312" w:eastAsia="仿宋_GB2312" w:cs="仿宋_GB2312" w:hint="eastAsia"/>
          <w:color w:val="000000"/>
          <w:sz w:val="32"/>
          <w:szCs w:val="32"/>
        </w:rPr>
        <w:t>社会保障和就业（类）行政事业单位离退休（款）机关事业单位职业年金缴费支出（项）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140.95</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b/>
          <w:bCs/>
          <w:color w:val="000000"/>
          <w:sz w:val="32"/>
          <w:szCs w:val="32"/>
        </w:rPr>
      </w:pPr>
      <w:r>
        <w:rPr>
          <w:rStyle w:val="29"/>
          <w:rFonts w:ascii="仿宋_GB2312" w:eastAsia="仿宋_GB2312" w:cs="仿宋_GB2312"/>
          <w:color w:val="000000"/>
          <w:sz w:val="32"/>
          <w:szCs w:val="32"/>
        </w:rPr>
        <w:t>10.</w:t>
      </w:r>
      <w:r>
        <w:rPr>
          <w:rStyle w:val="29"/>
          <w:rFonts w:ascii="仿宋_GB2312" w:eastAsia="仿宋_GB2312" w:cs="仿宋_GB2312" w:hint="eastAsia"/>
          <w:color w:val="000000"/>
          <w:sz w:val="32"/>
          <w:szCs w:val="32"/>
        </w:rPr>
        <w:t>社会保障和就业（类）退役军人管理事务（款）拥军优属（项）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1</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cs="仿宋_GB2312"/>
          <w:b w:val="0"/>
          <w:bCs w:val="0"/>
          <w:color w:val="000000"/>
          <w:sz w:val="32"/>
          <w:szCs w:val="32"/>
        </w:rPr>
      </w:pPr>
      <w:r>
        <w:rPr>
          <w:rStyle w:val="29"/>
          <w:rFonts w:ascii="仿宋_GB2312" w:eastAsia="仿宋_GB2312" w:cs="仿宋_GB2312"/>
          <w:color w:val="000000"/>
          <w:sz w:val="32"/>
          <w:szCs w:val="32"/>
        </w:rPr>
        <w:t>11.</w:t>
      </w:r>
      <w:r>
        <w:rPr>
          <w:rFonts w:ascii="仿宋_GB2312" w:eastAsia="仿宋_GB2312" w:cs="仿宋_GB2312" w:hint="eastAsia"/>
          <w:b/>
          <w:bCs/>
          <w:color w:val="000000"/>
          <w:sz w:val="32"/>
          <w:szCs w:val="32"/>
        </w:rPr>
        <w:t>卫生健康</w:t>
      </w:r>
      <w:r>
        <w:rPr>
          <w:rStyle w:val="29"/>
          <w:rFonts w:ascii="仿宋_GB2312" w:eastAsia="仿宋_GB2312" w:cs="仿宋_GB2312" w:hint="eastAsia"/>
          <w:color w:val="000000"/>
          <w:sz w:val="32"/>
          <w:szCs w:val="32"/>
        </w:rPr>
        <w:t>（类）公共卫生（款）重大公共卫生服务（项）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19.8</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color w:val="000000"/>
          <w:sz w:val="32"/>
          <w:szCs w:val="32"/>
        </w:rPr>
      </w:pPr>
      <w:r>
        <w:rPr>
          <w:rStyle w:val="29"/>
          <w:rFonts w:ascii="仿宋_GB2312" w:eastAsia="仿宋_GB2312" w:cs="仿宋_GB2312"/>
          <w:color w:val="000000"/>
          <w:sz w:val="32"/>
          <w:szCs w:val="32"/>
        </w:rPr>
        <w:t>12.</w:t>
      </w:r>
      <w:r>
        <w:rPr>
          <w:rFonts w:ascii="仿宋_GB2312" w:eastAsia="仿宋_GB2312" w:cs="仿宋_GB2312" w:hint="eastAsia"/>
          <w:b/>
          <w:bCs/>
          <w:color w:val="000000"/>
          <w:sz w:val="32"/>
          <w:szCs w:val="32"/>
        </w:rPr>
        <w:t>卫生健康</w:t>
      </w:r>
      <w:r>
        <w:rPr>
          <w:rStyle w:val="29"/>
          <w:rFonts w:ascii="仿宋_GB2312" w:eastAsia="仿宋_GB2312" w:cs="仿宋_GB2312" w:hint="eastAsia"/>
          <w:color w:val="000000"/>
          <w:sz w:val="32"/>
          <w:szCs w:val="32"/>
        </w:rPr>
        <w:t>（类）行政事业单位医疗（款）行政单位医疗（项）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200.14</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color w:val="000000"/>
          <w:sz w:val="32"/>
          <w:szCs w:val="32"/>
        </w:rPr>
      </w:pPr>
      <w:r>
        <w:rPr>
          <w:rStyle w:val="29"/>
          <w:rFonts w:ascii="仿宋_GB2312" w:eastAsia="仿宋_GB2312" w:cs="仿宋_GB2312"/>
          <w:color w:val="000000"/>
          <w:sz w:val="32"/>
          <w:szCs w:val="32"/>
        </w:rPr>
        <w:t>1</w:t>
      </w:r>
      <w:r>
        <w:rPr>
          <w:rStyle w:val="29"/>
          <w:rFonts w:ascii="仿宋_GB2312" w:eastAsia="仿宋_GB2312" w:cs="仿宋_GB2312" w:hint="eastAsia"/>
          <w:color w:val="000000"/>
          <w:sz w:val="32"/>
          <w:szCs w:val="32"/>
          <w:lang w:val="en-US" w:eastAsia="zh-CN"/>
        </w:rPr>
        <w:t>3</w:t>
      </w:r>
      <w:r>
        <w:rPr>
          <w:rStyle w:val="29"/>
          <w:rFonts w:ascii="仿宋_GB2312" w:eastAsia="仿宋_GB2312" w:cs="仿宋_GB2312"/>
          <w:color w:val="000000"/>
          <w:sz w:val="32"/>
          <w:szCs w:val="32"/>
        </w:rPr>
        <w:t>.</w:t>
      </w:r>
      <w:r>
        <w:rPr>
          <w:rFonts w:ascii="仿宋_GB2312" w:eastAsia="仿宋_GB2312" w:cs="仿宋_GB2312" w:hint="eastAsia"/>
          <w:b/>
          <w:bCs/>
          <w:color w:val="000000"/>
          <w:sz w:val="32"/>
          <w:szCs w:val="32"/>
        </w:rPr>
        <w:t>农林水支出</w:t>
      </w:r>
      <w:r>
        <w:rPr>
          <w:rStyle w:val="29"/>
          <w:rFonts w:ascii="仿宋_GB2312" w:eastAsia="仿宋_GB2312" w:cs="仿宋_GB2312" w:hint="eastAsia"/>
          <w:color w:val="000000"/>
          <w:sz w:val="32"/>
          <w:szCs w:val="32"/>
        </w:rPr>
        <w:t>（类）扶贫（款）其他扶贫支出（项）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2.58</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1</w:t>
      </w:r>
      <w:r>
        <w:rPr>
          <w:rStyle w:val="29"/>
          <w:rFonts w:ascii="仿宋_GB2312" w:eastAsia="仿宋_GB2312" w:cs="仿宋_GB2312" w:hint="eastAsia"/>
          <w:color w:val="000000"/>
          <w:sz w:val="32"/>
          <w:szCs w:val="32"/>
          <w:lang w:val="en-US" w:eastAsia="zh-CN"/>
        </w:rPr>
        <w:t>4</w:t>
      </w:r>
      <w:r>
        <w:rPr>
          <w:rStyle w:val="29"/>
          <w:rFonts w:ascii="仿宋_GB2312" w:eastAsia="仿宋_GB2312" w:cs="仿宋_GB2312"/>
          <w:color w:val="000000"/>
          <w:sz w:val="32"/>
          <w:szCs w:val="32"/>
        </w:rPr>
        <w:t>.</w:t>
      </w:r>
      <w:r>
        <w:rPr>
          <w:rFonts w:ascii="仿宋_GB2312" w:eastAsia="仿宋_GB2312" w:cs="仿宋_GB2312" w:hint="eastAsia"/>
          <w:b/>
          <w:bCs/>
          <w:color w:val="000000"/>
          <w:sz w:val="32"/>
          <w:szCs w:val="32"/>
        </w:rPr>
        <w:t>住房保障支出</w:t>
      </w:r>
      <w:r>
        <w:rPr>
          <w:rStyle w:val="29"/>
          <w:rFonts w:ascii="仿宋_GB2312" w:eastAsia="仿宋_GB2312" w:cs="仿宋_GB2312" w:hint="eastAsia"/>
          <w:color w:val="000000"/>
          <w:sz w:val="32"/>
          <w:szCs w:val="32"/>
        </w:rPr>
        <w:t>（类）住房改革支出（款）住房公积金（项）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330.93</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b w:val="0"/>
          <w:bCs w:val="0"/>
          <w:color w:val="000000"/>
          <w:sz w:val="32"/>
          <w:szCs w:val="32"/>
        </w:rPr>
      </w:pPr>
      <w:r>
        <w:rPr>
          <w:rStyle w:val="29"/>
          <w:rFonts w:ascii="仿宋_GB2312" w:eastAsia="仿宋_GB2312" w:cs="仿宋_GB2312"/>
          <w:color w:val="000000"/>
          <w:sz w:val="32"/>
          <w:szCs w:val="32"/>
        </w:rPr>
        <w:t>1</w:t>
      </w:r>
      <w:r>
        <w:rPr>
          <w:rStyle w:val="29"/>
          <w:rFonts w:ascii="仿宋_GB2312" w:eastAsia="仿宋_GB2312" w:cs="仿宋_GB2312" w:hint="eastAsia"/>
          <w:color w:val="000000"/>
          <w:sz w:val="32"/>
          <w:szCs w:val="32"/>
          <w:lang w:val="en-US" w:eastAsia="zh-CN"/>
        </w:rPr>
        <w:t>5</w:t>
      </w:r>
      <w:r>
        <w:rPr>
          <w:rStyle w:val="29"/>
          <w:rFonts w:ascii="仿宋_GB2312" w:eastAsia="仿宋_GB2312" w:cs="仿宋_GB2312"/>
          <w:color w:val="000000"/>
          <w:sz w:val="32"/>
          <w:szCs w:val="32"/>
        </w:rPr>
        <w:t>.</w:t>
      </w:r>
      <w:r>
        <w:rPr>
          <w:rFonts w:ascii="仿宋_GB2312" w:eastAsia="仿宋_GB2312" w:cs="仿宋_GB2312" w:hint="eastAsia"/>
          <w:b/>
          <w:bCs/>
          <w:color w:val="000000"/>
          <w:sz w:val="32"/>
          <w:szCs w:val="32"/>
        </w:rPr>
        <w:t>住房保障支出</w:t>
      </w:r>
      <w:r>
        <w:rPr>
          <w:rStyle w:val="29"/>
          <w:rFonts w:ascii="仿宋_GB2312" w:eastAsia="仿宋_GB2312" w:cs="仿宋_GB2312" w:hint="eastAsia"/>
          <w:color w:val="000000"/>
          <w:sz w:val="32"/>
          <w:szCs w:val="32"/>
        </w:rPr>
        <w:t>（类）住房改革支出（款）购房补贴（项）</w:t>
      </w:r>
      <w:r>
        <w:rPr>
          <w:rStyle w:val="29"/>
          <w:rFonts w:ascii="仿宋_GB2312" w:eastAsia="仿宋_GB2312" w:cs="仿宋_GB2312"/>
          <w:color w:val="000000"/>
          <w:sz w:val="32"/>
          <w:szCs w:val="32"/>
        </w:rPr>
        <w:t>:</w:t>
      </w:r>
      <w:r>
        <w:rPr>
          <w:rStyle w:val="29"/>
          <w:rFonts w:ascii="仿宋_GB2312" w:eastAsia="仿宋_GB2312" w:cs="仿宋_GB2312" w:hint="eastAsia"/>
          <w:b w:val="0"/>
          <w:bCs w:val="0"/>
          <w:color w:val="000000"/>
          <w:sz w:val="32"/>
          <w:szCs w:val="32"/>
        </w:rPr>
        <w:t>支出决算为</w:t>
      </w:r>
      <w:r>
        <w:rPr>
          <w:rStyle w:val="29"/>
          <w:rFonts w:ascii="仿宋_GB2312" w:eastAsia="仿宋_GB2312" w:cs="仿宋_GB2312" w:hint="eastAsia"/>
          <w:b w:val="0"/>
          <w:bCs w:val="0"/>
          <w:color w:val="000000"/>
          <w:sz w:val="32"/>
          <w:szCs w:val="32"/>
          <w:lang w:val="en-US" w:eastAsia="zh-CN"/>
        </w:rPr>
        <w:t>4.86</w:t>
      </w:r>
      <w:r>
        <w:rPr>
          <w:rStyle w:val="29"/>
          <w:rFonts w:ascii="仿宋_GB2312" w:eastAsia="仿宋_GB2312" w:cs="仿宋_GB2312" w:hint="eastAsia"/>
          <w:b w:val="0"/>
          <w:bCs w:val="0"/>
          <w:color w:val="000000"/>
          <w:sz w:val="32"/>
          <w:szCs w:val="32"/>
        </w:rPr>
        <w:t>万元，完成预算</w:t>
      </w:r>
      <w:r>
        <w:rPr>
          <w:rStyle w:val="29"/>
          <w:rFonts w:ascii="仿宋_GB2312" w:eastAsia="仿宋_GB2312" w:cs="仿宋_GB2312"/>
          <w:b w:val="0"/>
          <w:bCs w:val="0"/>
          <w:color w:val="000000"/>
          <w:sz w:val="32"/>
          <w:szCs w:val="32"/>
        </w:rPr>
        <w:t>100%</w:t>
      </w:r>
      <w:r>
        <w:rPr>
          <w:rStyle w:val="29"/>
          <w:rFonts w:ascii="仿宋_GB2312" w:eastAsia="仿宋_GB2312" w:cs="仿宋_GB2312" w:hint="eastAsia"/>
          <w:b w:val="0"/>
          <w:bCs w:val="0"/>
          <w:color w:val="000000"/>
          <w:sz w:val="32"/>
          <w:szCs w:val="32"/>
        </w:rPr>
        <w:t>，决算数与预算数持平。</w:t>
      </w:r>
    </w:p>
    <w:p>
      <w:pPr>
        <w:pageBreakBefore w:val="0"/>
        <w:widowControl w:val="0"/>
        <w:kinsoku/>
        <w:wordWrap/>
        <w:overflowPunct/>
        <w:topLinePunct w:val="0"/>
        <w:bidi w:val="0"/>
        <w:spacing w:line="560" w:lineRule="exact"/>
        <w:ind w:left="0" w:right="0" w:firstLine="640"/>
        <w:textAlignment w:val="auto"/>
        <w:rPr>
          <w:rFonts w:ascii="仿宋" w:eastAsia="仿宋"/>
          <w:b/>
          <w:color w:val="000000"/>
          <w:sz w:val="32"/>
          <w:szCs w:val="32"/>
        </w:rPr>
      </w:pPr>
    </w:p>
    <w:p>
      <w:pPr>
        <w:pageBreakBefore w:val="0"/>
        <w:widowControl w:val="0"/>
        <w:tabs>
          <w:tab w:val="right" w:pos="8306"/>
        </w:tabs>
        <w:kinsoku/>
        <w:wordWrap/>
        <w:overflowPunct/>
        <w:topLinePunct w:val="0"/>
        <w:bidi w:val="0"/>
        <w:spacing w:line="560" w:lineRule="exact"/>
        <w:ind w:left="0" w:right="0" w:firstLine="640"/>
        <w:textAlignment w:val="auto"/>
        <w:outlineLvl w:val="1"/>
        <w:rPr>
          <w:rStyle w:val="2Char"/>
        </w:rPr>
      </w:pPr>
      <w:bookmarkStart w:id="72" w:name="_Toc79163618"/>
      <w:bookmarkStart w:id="73" w:name="_Toc15396608"/>
      <w:bookmarkStart w:id="74" w:name="_Toc15377214"/>
      <w:bookmarkStart w:id="75" w:name="_Toc6247"/>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72"/>
      <w:bookmarkEnd w:id="73"/>
      <w:bookmarkEnd w:id="74"/>
      <w:bookmarkEnd w:id="75"/>
      <w:r>
        <w:rPr>
          <w:rStyle w:val="2Char"/>
          <w:rFonts w:ascii="黑体" w:eastAsia="黑体"/>
          <w:b w:val="0"/>
        </w:rPr>
        <w:tab/>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cs="仿宋_GB2312" w:hint="eastAsia"/>
          <w:b w:val="0"/>
          <w:bCs w:val="0"/>
          <w:color w:val="000000"/>
          <w:sz w:val="32"/>
          <w:szCs w:val="32"/>
          <w:lang w:val="en-US" w:eastAsia="zh-CN"/>
        </w:rPr>
      </w:pPr>
      <w:r>
        <w:rPr>
          <w:rStyle w:val="29"/>
          <w:rFonts w:ascii="仿宋_GB2312" w:eastAsia="仿宋_GB2312" w:cs="仿宋_GB2312" w:hint="eastAsia"/>
          <w:b w:val="0"/>
          <w:bCs w:val="0"/>
          <w:color w:val="000000"/>
          <w:sz w:val="32"/>
          <w:szCs w:val="32"/>
          <w:lang w:val="en-US" w:eastAsia="zh-CN"/>
        </w:rPr>
        <w:t>2021年一般公共预算财政拨款基本支出5,378.48万元，其中：</w:t>
      </w: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cs="仿宋_GB2312" w:hint="eastAsia"/>
          <w:b w:val="0"/>
          <w:bCs w:val="0"/>
          <w:color w:val="000000"/>
          <w:sz w:val="32"/>
          <w:szCs w:val="32"/>
          <w:lang w:val="en-US" w:eastAsia="zh-CN"/>
        </w:rPr>
      </w:pPr>
      <w:r>
        <w:rPr>
          <w:rStyle w:val="29"/>
          <w:rFonts w:ascii="仿宋_GB2312" w:eastAsia="仿宋_GB2312" w:cs="仿宋_GB2312" w:hint="eastAsia"/>
          <w:b w:val="0"/>
          <w:bCs w:val="0"/>
          <w:color w:val="000000"/>
          <w:sz w:val="32"/>
          <w:szCs w:val="32"/>
          <w:lang w:val="en-US" w:eastAsia="zh-CN"/>
        </w:rPr>
        <w:t>人员经费4,800.58万元，主要包括：基本工资755.92万元、津贴补贴1249.66万元、奖金945.02万元、医疗费、机关事业单位基本养老保险缴费281.89万元、职业年金缴费140.95万元、其他社会保障缴费158.65万元、医疗费21.41万元、其他工资福利支出647.24万元、生活补助68.23万元、医疗费补助0.02万元、奖励金0.54万元、住房公积金330.93万元。</w:t>
      </w:r>
    </w:p>
    <w:p>
      <w:pPr>
        <w:pageBreakBefore w:val="0"/>
        <w:widowControl w:val="0"/>
        <w:kinsoku/>
        <w:wordWrap/>
        <w:overflowPunct/>
        <w:topLinePunct w:val="0"/>
        <w:bidi w:val="0"/>
        <w:spacing w:line="560" w:lineRule="exact"/>
        <w:ind w:left="0" w:right="0" w:firstLineChars="200" w:firstLine="640"/>
        <w:textAlignment w:val="auto"/>
        <w:rPr>
          <w:rFonts w:ascii="仿宋" w:eastAsia="仿宋"/>
          <w:b/>
          <w:color w:val="FF0000"/>
          <w:sz w:val="32"/>
          <w:szCs w:val="32"/>
        </w:rPr>
      </w:pPr>
      <w:r>
        <w:rPr>
          <w:rStyle w:val="29"/>
          <w:rFonts w:ascii="仿宋_GB2312" w:eastAsia="仿宋_GB2312" w:cs="仿宋_GB2312" w:hint="eastAsia"/>
          <w:b w:val="0"/>
          <w:bCs w:val="0"/>
          <w:color w:val="000000"/>
          <w:sz w:val="32"/>
          <w:szCs w:val="32"/>
          <w:lang w:val="en-US" w:eastAsia="zh-CN"/>
        </w:rPr>
        <w:t>日常公用经费577.9万元，主要包括：办公费341.49万元、水费2.78万元、电费48.64万元、差旅费20.47万元、维修（护）费70.11万元、公务接待费10.84万元、被装购置费0.63万元、劳务费41.75万元、委托业务费0.42万元、公务用车运行维护费4.076万元。</w:t>
      </w:r>
    </w:p>
    <w:p>
      <w:pPr>
        <w:pageBreakBefore w:val="0"/>
        <w:widowControl w:val="0"/>
        <w:kinsoku/>
        <w:wordWrap/>
        <w:overflowPunct/>
        <w:topLinePunct w:val="0"/>
        <w:bidi w:val="0"/>
        <w:spacing w:line="560" w:lineRule="exact"/>
        <w:ind w:left="0" w:right="0" w:firstLine="640"/>
        <w:textAlignment w:val="auto"/>
        <w:outlineLvl w:val="1"/>
        <w:rPr>
          <w:rStyle w:val="2Char"/>
          <w:rFonts w:ascii="黑体" w:eastAsia="黑体"/>
          <w:b w:val="0"/>
        </w:rPr>
      </w:pPr>
      <w:bookmarkStart w:id="76" w:name="_Toc15396609"/>
      <w:bookmarkStart w:id="77" w:name="_Toc79163619"/>
      <w:bookmarkStart w:id="78" w:name="_Toc15377215"/>
      <w:bookmarkStart w:id="79" w:name="_Toc1318"/>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6"/>
      <w:bookmarkEnd w:id="77"/>
      <w:bookmarkEnd w:id="78"/>
      <w:bookmarkEnd w:id="79"/>
    </w:p>
    <w:p>
      <w:pPr>
        <w:pageBreakBefore w:val="0"/>
        <w:widowControl w:val="0"/>
        <w:kinsoku/>
        <w:wordWrap/>
        <w:overflowPunct/>
        <w:topLinePunct w:val="0"/>
        <w:bidi w:val="0"/>
        <w:spacing w:line="560" w:lineRule="exact"/>
        <w:ind w:left="0" w:right="0" w:firstLine="640"/>
        <w:textAlignment w:val="auto"/>
        <w:outlineLvl w:val="2"/>
        <w:rPr>
          <w:rFonts w:ascii="仿宋" w:eastAsia="仿宋"/>
          <w:b/>
          <w:color w:val="000000"/>
          <w:sz w:val="32"/>
          <w:szCs w:val="32"/>
        </w:rPr>
      </w:pPr>
      <w:bookmarkStart w:id="80" w:name="_Toc79163620"/>
      <w:bookmarkStart w:id="81" w:name="_Toc15377216"/>
      <w:bookmarkStart w:id="82" w:name="_Toc11800"/>
      <w:r>
        <w:rPr>
          <w:rFonts w:ascii="楷体_GB2312" w:eastAsia="楷体_GB2312" w:cs="楷体_GB2312" w:hint="eastAsia"/>
          <w:b/>
          <w:color w:val="000000"/>
          <w:sz w:val="32"/>
          <w:szCs w:val="32"/>
        </w:rPr>
        <w:t>（一）“三公”经费财政拨款支出决算总体情况说明</w:t>
      </w:r>
      <w:bookmarkEnd w:id="80"/>
      <w:bookmarkEnd w:id="81"/>
      <w:bookmarkEnd w:id="82"/>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cs="仿宋_GB2312" w:hint="eastAsia"/>
          <w:b w:val="0"/>
          <w:bCs w:val="0"/>
          <w:color w:val="000000"/>
          <w:sz w:val="32"/>
          <w:szCs w:val="32"/>
          <w:lang w:val="en-US" w:eastAsia="zh-CN"/>
        </w:rPr>
      </w:pPr>
      <w:r>
        <w:rPr>
          <w:rStyle w:val="29"/>
          <w:rFonts w:ascii="仿宋_GB2312" w:eastAsia="仿宋_GB2312" w:cs="仿宋_GB2312" w:hint="eastAsia"/>
          <w:b w:val="0"/>
          <w:bCs w:val="0"/>
          <w:color w:val="000000"/>
          <w:sz w:val="32"/>
          <w:szCs w:val="32"/>
          <w:lang w:val="en-US" w:eastAsia="zh-CN"/>
        </w:rPr>
        <w:t>2021年“三公”经费财政拨款支出决算为262.65万元，完成预算100%，决算数与预算数持平。</w:t>
      </w:r>
    </w:p>
    <w:p>
      <w:pPr>
        <w:pageBreakBefore w:val="0"/>
        <w:widowControl w:val="0"/>
        <w:kinsoku/>
        <w:wordWrap/>
        <w:overflowPunct/>
        <w:topLinePunct w:val="0"/>
        <w:bidi w:val="0"/>
        <w:spacing w:line="560" w:lineRule="exact"/>
        <w:ind w:left="0" w:right="0" w:firstLine="640"/>
        <w:textAlignment w:val="auto"/>
        <w:outlineLvl w:val="2"/>
        <w:rPr>
          <w:rFonts w:ascii="楷体_GB2312" w:eastAsia="楷体_GB2312" w:cs="楷体_GB2312" w:hint="eastAsia"/>
          <w:b/>
          <w:color w:val="000000"/>
          <w:sz w:val="32"/>
          <w:szCs w:val="32"/>
        </w:rPr>
      </w:pPr>
      <w:bookmarkStart w:id="83" w:name="_Toc79163621"/>
      <w:bookmarkStart w:id="84" w:name="_Toc15377217"/>
      <w:bookmarkStart w:id="85" w:name="_Toc27040"/>
      <w:r>
        <w:rPr>
          <w:rFonts w:ascii="楷体_GB2312" w:eastAsia="楷体_GB2312" w:cs="楷体_GB2312" w:hint="eastAsia"/>
          <w:b/>
          <w:color w:val="000000"/>
          <w:sz w:val="32"/>
          <w:szCs w:val="32"/>
        </w:rPr>
        <w:t>（二）“三公”经费财政拨款支出决算具体情况说明</w:t>
      </w:r>
      <w:bookmarkEnd w:id="83"/>
      <w:bookmarkEnd w:id="84"/>
      <w:bookmarkEnd w:id="85"/>
    </w:p>
    <w:p>
      <w:pPr>
        <w:pageBreakBefore w:val="0"/>
        <w:widowControl w:val="0"/>
        <w:kinsoku/>
        <w:wordWrap/>
        <w:overflowPunct/>
        <w:topLinePunct w:val="0"/>
        <w:bidi w:val="0"/>
        <w:spacing w:line="560" w:lineRule="exact"/>
        <w:ind w:left="0" w:right="0" w:firstLine="640"/>
        <w:textAlignment w:val="auto"/>
        <w:rPr>
          <w:rStyle w:val="29"/>
          <w:rFonts w:ascii="仿宋_GB2312" w:eastAsia="仿宋_GB2312" w:cs="仿宋_GB2312" w:hint="eastAsia"/>
          <w:b w:val="0"/>
          <w:bCs w:val="0"/>
          <w:color w:val="000000"/>
          <w:sz w:val="32"/>
          <w:szCs w:val="32"/>
          <w:lang w:val="en-US" w:eastAsia="zh-CN"/>
        </w:rPr>
      </w:pPr>
      <w:r>
        <w:rPr>
          <w:rStyle w:val="29"/>
          <w:rFonts w:ascii="仿宋_GB2312" w:eastAsia="仿宋_GB2312" w:cs="仿宋_GB2312" w:hint="eastAsia"/>
          <w:b w:val="0"/>
          <w:bCs w:val="0"/>
          <w:color w:val="000000"/>
          <w:sz w:val="32"/>
          <w:szCs w:val="32"/>
          <w:lang w:val="en-US" w:eastAsia="zh-CN"/>
        </w:rPr>
        <w:t>2021年“三公”经费财政拨款支出决算中，因公出国（境）费支出决算0万元；公务用车购置及运行维护费支出决算251.8万元，占95.87%；公务接待费支出决算10.84万元，占4.13%。具体情况如下：</w:t>
      </w:r>
    </w:p>
    <w:p>
      <w:pPr>
        <w:pStyle w:val="15"/>
        <w:jc w:val="center"/>
        <w:rPr>
          <w:rFonts w:eastAsia="宋体" w:hint="eastAsia"/>
          <w:lang w:eastAsia="zh-CN"/>
        </w:rPr>
      </w:pPr>
      <w:r>
        <w:rPr>
          <w:rFonts w:eastAsia="宋体" w:hint="eastAsia"/>
          <w:lang w:eastAsia="zh-CN"/>
        </w:rPr>
        <w:drawing>
          <wp:inline distT="0" distB="0" distL="114300" distR="114300">
            <wp:extent cx="4584065" cy="2755265"/>
            <wp:effectExtent l="0" t="0" r="39" b="11"/>
            <wp:docPr id="19" name="图片 15" descr="图片6"/>
            <wp:cNvGraphicFramePr>
              <a:graphicFrameLocks noChangeAspect="0"/>
            </wp:cNvGraphicFramePr>
            <a:graphic>
              <a:graphicData uri="http://schemas.openxmlformats.org/drawingml/2006/picture">
                <pic:pic>
                  <pic:nvPicPr>
                    <pic:cNvPr id="21" name="图片 15 21"/>
                    <pic:cNvPicPr/>
                  </pic:nvPicPr>
                  <pic:blipFill>
                    <a:blip r:embed="rId10"/>
                    <a:stretch>
                      <a:fillRect/>
                    </a:stretch>
                  </pic:blipFill>
                  <pic:spPr>
                    <a:xfrm rot="0">
                      <a:off x="0" y="0"/>
                      <a:ext cx="4584065" cy="2755265"/>
                    </a:xfrm>
                    <a:prstGeom prst="rect"/>
                    <a:noFill/>
                    <a:ln w="9525" cmpd="sng" cap="flat">
                      <a:noFill/>
                      <a:prstDash val="solid"/>
                      <a:miter/>
                    </a:ln>
                  </pic:spPr>
                </pic:pic>
              </a:graphicData>
            </a:graphic>
          </wp:inline>
        </w:drawing>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b/>
          <w:color w:val="000000"/>
          <w:sz w:val="32"/>
          <w:szCs w:val="32"/>
        </w:rPr>
      </w:pPr>
    </w:p>
    <w:p>
      <w:pPr>
        <w:pageBreakBefore w:val="0"/>
        <w:widowControl w:val="0"/>
        <w:kinsoku/>
        <w:wordWrap/>
        <w:overflowPunct/>
        <w:topLinePunct w:val="0"/>
        <w:bidi w:val="0"/>
        <w:spacing w:line="560" w:lineRule="exact"/>
        <w:ind w:left="0" w:right="0" w:firstLineChars="200" w:firstLine="640"/>
        <w:textAlignment w:val="auto"/>
        <w:rPr>
          <w:rStyle w:val="29"/>
          <w:rFonts w:ascii="仿宋_GB2312" w:eastAsia="仿宋_GB2312" w:cs="仿宋_GB2312" w:hint="eastAsia"/>
          <w:b w:val="0"/>
          <w:bCs w:val="0"/>
          <w:color w:val="000000"/>
          <w:sz w:val="32"/>
          <w:szCs w:val="32"/>
          <w:lang w:val="en-US" w:eastAsia="zh-CN"/>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Style w:val="29"/>
          <w:rFonts w:ascii="仿宋_GB2312" w:eastAsia="仿宋_GB2312" w:cs="仿宋_GB2312" w:hint="eastAsia"/>
          <w:b w:val="0"/>
          <w:bCs w:val="0"/>
          <w:color w:val="000000"/>
          <w:sz w:val="32"/>
          <w:szCs w:val="32"/>
          <w:lang w:val="en-US" w:eastAsia="zh-CN"/>
        </w:rPr>
        <w:t>0万元。全年安排因公出国（境）团组0次，出国（境）0人。2020年和2021年均无因公出国（境）支出。</w:t>
      </w:r>
    </w:p>
    <w:p>
      <w:pPr>
        <w:pageBreakBefore w:val="0"/>
        <w:widowControl w:val="0"/>
        <w:kinsoku/>
        <w:wordWrap/>
        <w:overflowPunct/>
        <w:topLinePunct w:val="0"/>
        <w:bidi w:val="0"/>
        <w:spacing w:line="560" w:lineRule="exact"/>
        <w:ind w:left="0" w:right="0" w:firstLine="640"/>
        <w:textAlignment w:val="auto"/>
        <w:rPr>
          <w:rStyle w:val="29"/>
          <w:rFonts w:ascii="仿宋_GB2312" w:eastAsia="仿宋_GB2312" w:cs="仿宋_GB2312" w:hint="eastAsia"/>
          <w:b w:val="0"/>
          <w:bCs w:val="0"/>
          <w:color w:val="000000"/>
          <w:sz w:val="32"/>
          <w:szCs w:val="32"/>
          <w:lang w:val="en-US" w:eastAsia="zh-CN"/>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Style w:val="29"/>
          <w:rFonts w:ascii="仿宋_GB2312" w:eastAsia="仿宋_GB2312" w:cs="仿宋_GB2312" w:hint="eastAsia"/>
          <w:b w:val="0"/>
          <w:bCs w:val="0"/>
          <w:color w:val="000000"/>
          <w:sz w:val="32"/>
          <w:szCs w:val="32"/>
          <w:lang w:val="en-US" w:eastAsia="zh-CN"/>
        </w:rPr>
        <w:t>251.8万元,完成预算100%。公务用车购置及运行维护费支出决算比2020年增加77.19万元，增长 44.21%。主要原因是新购置执法执勤车辆、安保、疫情任务增加。</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b/>
          <w:color w:val="000000"/>
          <w:sz w:val="32"/>
          <w:szCs w:val="32"/>
        </w:rPr>
      </w:pPr>
      <w:r>
        <w:rPr>
          <w:rStyle w:val="29"/>
          <w:rFonts w:ascii="仿宋_GB2312" w:eastAsia="仿宋_GB2312" w:cs="仿宋_GB2312" w:hint="eastAsia"/>
          <w:b w:val="0"/>
          <w:bCs w:val="0"/>
          <w:color w:val="000000"/>
          <w:sz w:val="32"/>
          <w:szCs w:val="32"/>
          <w:lang w:val="en-US" w:eastAsia="zh-CN"/>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124.7</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26.99</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97.7</w:t>
      </w:r>
      <w:r>
        <w:rPr>
          <w:rFonts w:ascii="仿宋_GB2312" w:eastAsia="仿宋_GB2312" w:hint="eastAsia"/>
          <w:color w:val="000000"/>
          <w:sz w:val="32"/>
          <w:szCs w:val="32"/>
        </w:rPr>
        <w:t>万元，主要用于</w:t>
      </w:r>
      <w:r>
        <w:rPr>
          <w:rFonts w:ascii="仿宋_GB2312" w:eastAsia="仿宋_GB2312" w:hint="eastAsia"/>
          <w:sz w:val="32"/>
          <w:szCs w:val="32"/>
        </w:rPr>
        <w:t>执法执勤</w:t>
      </w: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63</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w:t>
      </w:r>
    </w:p>
    <w:p>
      <w:pPr>
        <w:pageBreakBefore w:val="0"/>
        <w:widowControl w:val="0"/>
        <w:kinsoku/>
        <w:wordWrap/>
        <w:overflowPunct/>
        <w:topLinePunct w:val="0"/>
        <w:bidi w:val="0"/>
        <w:spacing w:line="560" w:lineRule="exact"/>
        <w:ind w:left="0" w:right="0" w:firstLine="640"/>
        <w:textAlignment w:val="auto"/>
        <w:rPr>
          <w:rFonts w:ascii="仿宋_GB2312" w:eastAsia="仿宋_GB2312" w:cs="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127.1</w:t>
      </w:r>
      <w:r>
        <w:rPr>
          <w:rFonts w:ascii="仿宋_GB2312" w:eastAsia="仿宋_GB2312" w:hint="eastAsia"/>
          <w:color w:val="000000"/>
          <w:sz w:val="32"/>
          <w:szCs w:val="32"/>
        </w:rPr>
        <w:t>万元。主要用于</w:t>
      </w:r>
      <w:r>
        <w:rPr>
          <w:rFonts w:ascii="仿宋_GB2312" w:eastAsia="仿宋_GB2312" w:cs="仿宋_GB2312" w:hint="eastAsia"/>
          <w:color w:val="000000"/>
          <w:sz w:val="32"/>
          <w:szCs w:val="32"/>
        </w:rPr>
        <w:t>日常业务、办案、处突、巡逻、执勤、安保、出差等所需的公务用车燃料费、维修费、过路过桥费、保险费等支出。</w:t>
      </w:r>
    </w:p>
    <w:p>
      <w:pPr>
        <w:pageBreakBefore w:val="0"/>
        <w:widowControl w:val="0"/>
        <w:kinsoku/>
        <w:wordWrap/>
        <w:overflowPunct/>
        <w:topLinePunct w:val="0"/>
        <w:bidi w:val="0"/>
        <w:spacing w:line="560" w:lineRule="exact"/>
        <w:ind w:left="0" w:right="0" w:firstLine="640"/>
        <w:textAlignment w:val="auto"/>
        <w:rPr>
          <w:rFonts w:ascii="仿宋_GB2312" w:eastAsia="仿宋_GB2312" w:hint="eastAsia"/>
          <w:color w:val="000000"/>
          <w:sz w:val="32"/>
          <w:szCs w:val="32"/>
          <w:lang w:eastAsia="zh-CN"/>
        </w:rPr>
      </w:pPr>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r>
        <w:rPr>
          <w:rFonts w:ascii="仿宋" w:eastAsia="仿宋" w:hint="eastAsia"/>
          <w:color w:val="000000"/>
          <w:sz w:val="32"/>
          <w:szCs w:val="32"/>
          <w:lang w:val="en-US" w:eastAsia="zh-CN"/>
        </w:rPr>
        <w:t>10.84</w:t>
      </w:r>
      <w:r>
        <w:rPr>
          <w:rFonts w:ascii="仿宋_GB2312" w:eastAsia="仿宋_GB2312" w:hint="eastAsia"/>
          <w:color w:val="000000"/>
          <w:sz w:val="32"/>
          <w:szCs w:val="32"/>
        </w:rPr>
        <w:t>万元，</w:t>
      </w:r>
      <w:r>
        <w:rPr>
          <w:rStyle w:val="29"/>
          <w:rFonts w:ascii="仿宋" w:eastAsia="仿宋" w:hint="eastAsia"/>
          <w:b w:val="0"/>
          <w:bCs/>
          <w:color w:val="000000"/>
          <w:sz w:val="32"/>
          <w:szCs w:val="32"/>
        </w:rPr>
        <w:t>完成预算</w:t>
      </w:r>
      <w:r>
        <w:rPr>
          <w:rStyle w:val="29"/>
          <w:rFonts w:ascii="仿宋" w:eastAsia="仿宋" w:hint="eastAsia"/>
          <w:b w:val="0"/>
          <w:bCs/>
          <w:color w:val="000000"/>
          <w:sz w:val="32"/>
          <w:szCs w:val="32"/>
          <w:lang w:val="en-US" w:eastAsia="zh-CN"/>
        </w:rPr>
        <w:t>100</w:t>
      </w:r>
      <w:r>
        <w:rPr>
          <w:rStyle w:val="29"/>
          <w:rFonts w:ascii="仿宋" w:eastAsia="仿宋"/>
          <w:b w:val="0"/>
          <w:bCs/>
          <w:color w:val="000000"/>
          <w:sz w:val="32"/>
          <w:szCs w:val="32"/>
        </w:rPr>
        <w:t>%</w:t>
      </w:r>
      <w:r>
        <w:rPr>
          <w:rStyle w:val="29"/>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基本持平。</w:t>
      </w:r>
    </w:p>
    <w:p>
      <w:pPr>
        <w:pageBreakBefore w:val="0"/>
        <w:widowControl w:val="0"/>
        <w:kinsoku/>
        <w:wordWrap/>
        <w:overflowPunct/>
        <w:topLinePunct w:val="0"/>
        <w:bidi w:val="0"/>
        <w:spacing w:line="560" w:lineRule="exact"/>
        <w:ind w:left="0" w:right="0" w:firstLine="640"/>
        <w:textAlignment w:val="auto"/>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国内公务接待支出</w:t>
      </w:r>
      <w:r>
        <w:rPr>
          <w:rFonts w:ascii="仿宋_GB2312" w:eastAsia="仿宋_GB2312" w:hint="eastAsia"/>
          <w:color w:val="000000"/>
          <w:sz w:val="32"/>
          <w:szCs w:val="32"/>
          <w:lang w:val="en-US" w:eastAsia="zh-CN"/>
        </w:rPr>
        <w:t>10.84</w:t>
      </w:r>
      <w:r>
        <w:rPr>
          <w:rFonts w:ascii="仿宋_GB2312" w:eastAsia="仿宋_GB2312" w:hint="eastAsia"/>
          <w:color w:val="000000"/>
          <w:sz w:val="32"/>
          <w:szCs w:val="32"/>
        </w:rPr>
        <w:t>万元，主要用于</w:t>
      </w:r>
      <w:r>
        <w:rPr>
          <w:rFonts w:ascii="仿宋_GB2312" w:eastAsia="仿宋_GB2312" w:cs="仿宋_GB2312" w:hint="eastAsia"/>
          <w:color w:val="000000"/>
          <w:sz w:val="32"/>
          <w:szCs w:val="32"/>
        </w:rPr>
        <w:t>执行公务、开展业务活动开支的交通费、住宿费、用餐费等</w:t>
      </w:r>
      <w:r>
        <w:rPr>
          <w:rFonts w:ascii="仿宋_GB2312" w:eastAsia="仿宋_GB2312" w:hint="eastAsia"/>
          <w:color w:val="000000"/>
          <w:sz w:val="32"/>
          <w:szCs w:val="32"/>
        </w:rPr>
        <w:t>。国内公务接待</w:t>
      </w:r>
      <w:r>
        <w:rPr>
          <w:rFonts w:ascii="仿宋_GB2312" w:eastAsia="仿宋_GB2312" w:hint="eastAsia"/>
          <w:color w:val="000000"/>
          <w:sz w:val="32"/>
          <w:szCs w:val="32"/>
          <w:lang w:val="en-US" w:eastAsia="zh-CN"/>
        </w:rPr>
        <w:t>147</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884</w:t>
      </w:r>
      <w:r>
        <w:rPr>
          <w:rFonts w:ascii="仿宋_GB2312" w:eastAsia="仿宋_GB2312" w:hint="eastAsia"/>
          <w:color w:val="000000"/>
          <w:sz w:val="32"/>
          <w:szCs w:val="32"/>
        </w:rPr>
        <w:t>人次（不包括陪同人员），共计支出</w:t>
      </w:r>
      <w:r>
        <w:rPr>
          <w:rFonts w:ascii="仿宋" w:eastAsia="仿宋" w:hint="eastAsia"/>
          <w:color w:val="000000"/>
          <w:sz w:val="32"/>
          <w:szCs w:val="32"/>
          <w:lang w:val="en-US" w:eastAsia="zh-CN"/>
        </w:rPr>
        <w:t>10.84</w:t>
      </w:r>
      <w:r>
        <w:rPr>
          <w:rFonts w:ascii="仿宋_GB2312" w:eastAsia="仿宋_GB2312" w:hint="eastAsia"/>
          <w:color w:val="000000"/>
          <w:sz w:val="32"/>
          <w:szCs w:val="32"/>
        </w:rPr>
        <w:t>万元，具体内容包括：</w:t>
      </w:r>
      <w:r>
        <w:rPr>
          <w:rFonts w:ascii="仿宋_GB2312" w:eastAsia="仿宋_GB2312" w:cs="仿宋_GB2312" w:hint="eastAsia"/>
          <w:color w:val="000000"/>
          <w:sz w:val="32"/>
          <w:szCs w:val="32"/>
        </w:rPr>
        <w:t>主要用于接待办案、检查、学习、维稳、安保、抢险救灾等上级领导及办案人员</w:t>
      </w:r>
      <w:r>
        <w:rPr>
          <w:rFonts w:ascii="仿宋_GB2312" w:eastAsia="仿宋_GB2312" w:hint="eastAsia"/>
          <w:color w:val="000000"/>
          <w:sz w:val="32"/>
          <w:szCs w:val="32"/>
        </w:rPr>
        <w:t>。</w:t>
      </w:r>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ageBreakBefore w:val="0"/>
        <w:widowControl w:val="0"/>
        <w:kinsoku/>
        <w:wordWrap/>
        <w:overflowPunct/>
        <w:topLinePunct w:val="0"/>
        <w:bidi w:val="0"/>
        <w:spacing w:line="560" w:lineRule="exact"/>
        <w:ind w:left="0" w:right="0" w:firstLine="640"/>
        <w:textAlignment w:val="auto"/>
        <w:outlineLvl w:val="1"/>
        <w:rPr>
          <w:rStyle w:val="2Char"/>
          <w:rFonts w:ascii="黑体" w:eastAsia="黑体"/>
        </w:rPr>
      </w:pPr>
      <w:bookmarkStart w:id="86" w:name="_Toc79163622"/>
      <w:bookmarkStart w:id="87" w:name="_Toc15396610"/>
      <w:bookmarkStart w:id="88" w:name="_Toc15377218"/>
      <w:bookmarkStart w:id="89" w:name="_Toc18460"/>
      <w:r>
        <w:rPr>
          <w:rFonts w:ascii="黑体" w:eastAsia="黑体" w:hint="eastAsia"/>
          <w:color w:val="000000"/>
          <w:sz w:val="32"/>
          <w:szCs w:val="32"/>
        </w:rPr>
        <w:t>八、</w:t>
      </w:r>
      <w:r>
        <w:rPr>
          <w:rStyle w:val="2Char"/>
          <w:rFonts w:ascii="黑体" w:eastAsia="黑体" w:hint="eastAsia"/>
          <w:b w:val="0"/>
        </w:rPr>
        <w:t>政府性基金预算支出决算情况说明</w:t>
      </w:r>
      <w:bookmarkEnd w:id="86"/>
      <w:bookmarkEnd w:id="87"/>
      <w:bookmarkEnd w:id="88"/>
      <w:bookmarkEnd w:id="89"/>
    </w:p>
    <w:p>
      <w:pPr>
        <w:pageBreakBefore w:val="0"/>
        <w:widowControl w:val="0"/>
        <w:kinsoku/>
        <w:wordWrap/>
        <w:overflowPunct/>
        <w:topLinePunct w:val="0"/>
        <w:bidi w:val="0"/>
        <w:spacing w:line="560" w:lineRule="exact"/>
        <w:ind w:left="0" w:right="0" w:firstLine="640"/>
        <w:textAlignment w:val="auto"/>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ageBreakBefore w:val="0"/>
        <w:widowControl w:val="0"/>
        <w:kinsoku/>
        <w:wordWrap/>
        <w:overflowPunct/>
        <w:topLinePunct w:val="0"/>
        <w:bidi w:val="0"/>
        <w:spacing w:line="560" w:lineRule="exact"/>
        <w:ind w:left="640" w:right="0"/>
        <w:textAlignment w:val="auto"/>
        <w:outlineLvl w:val="1"/>
        <w:rPr>
          <w:rStyle w:val="2Char"/>
          <w:rFonts w:ascii="黑体" w:eastAsia="黑体"/>
          <w:b w:val="0"/>
        </w:rPr>
      </w:pPr>
      <w:bookmarkStart w:id="90" w:name="_Toc15396611"/>
      <w:bookmarkStart w:id="91" w:name="_Toc15377219"/>
      <w:bookmarkStart w:id="92" w:name="_Toc79163623"/>
      <w:bookmarkStart w:id="93" w:name="_Toc7395"/>
      <w:r>
        <w:rPr>
          <w:rStyle w:val="2Char"/>
          <w:rFonts w:ascii="黑体" w:eastAsia="黑体" w:hint="eastAsia"/>
          <w:b w:val="0"/>
        </w:rPr>
        <w:t>九、国有资本经营预算支出决算情况说明</w:t>
      </w:r>
      <w:bookmarkEnd w:id="90"/>
      <w:bookmarkEnd w:id="91"/>
      <w:bookmarkEnd w:id="92"/>
      <w:bookmarkEnd w:id="93"/>
    </w:p>
    <w:p>
      <w:pPr>
        <w:pageBreakBefore w:val="0"/>
        <w:widowControl w:val="0"/>
        <w:kinsoku/>
        <w:wordWrap/>
        <w:overflowPunct/>
        <w:topLinePunct w:val="0"/>
        <w:bidi w:val="0"/>
        <w:spacing w:line="560" w:lineRule="exact"/>
        <w:ind w:left="0" w:right="0" w:firstLine="640"/>
        <w:textAlignment w:val="auto"/>
        <w:rPr>
          <w:rFonts w:ascii="仿宋_GB2312" w:eastAsia="仿宋_GB2312" w:hint="eastAsia"/>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94" w:name="_Toc15396612"/>
      <w:bookmarkStart w:id="95" w:name="_Toc15377221"/>
      <w:bookmarkStart w:id="96" w:name="_Toc79163624"/>
    </w:p>
    <w:p>
      <w:pPr>
        <w:pageBreakBefore w:val="0"/>
        <w:widowControl w:val="0"/>
        <w:kinsoku/>
        <w:wordWrap/>
        <w:overflowPunct/>
        <w:topLinePunct w:val="0"/>
        <w:bidi w:val="0"/>
        <w:spacing w:line="560" w:lineRule="exact"/>
        <w:ind w:left="0" w:right="0" w:firstLine="640"/>
        <w:textAlignment w:val="auto"/>
        <w:rPr>
          <w:rStyle w:val="2Char"/>
          <w:rFonts w:ascii="黑体" w:eastAsia="黑体"/>
        </w:rPr>
      </w:pPr>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4"/>
      <w:bookmarkEnd w:id="95"/>
      <w:bookmarkEnd w:id="96"/>
    </w:p>
    <w:p>
      <w:pPr>
        <w:pageBreakBefore w:val="0"/>
        <w:widowControl w:val="0"/>
        <w:kinsoku/>
        <w:wordWrap/>
        <w:overflowPunct/>
        <w:topLinePunct w:val="0"/>
        <w:bidi w:val="0"/>
        <w:spacing w:line="560" w:lineRule="exact"/>
        <w:ind w:left="0" w:right="0" w:firstLineChars="200" w:firstLine="640"/>
        <w:textAlignment w:val="auto"/>
        <w:outlineLvl w:val="2"/>
        <w:rPr>
          <w:rFonts w:ascii="楷体_GB2312" w:eastAsia="楷体_GB2312" w:cs="楷体_GB2312" w:hint="eastAsia"/>
          <w:color w:val="000000"/>
          <w:sz w:val="32"/>
          <w:szCs w:val="32"/>
        </w:rPr>
      </w:pPr>
      <w:bookmarkStart w:id="97" w:name="_Toc79163625"/>
      <w:bookmarkStart w:id="98" w:name="_Toc15377222"/>
      <w:bookmarkStart w:id="99" w:name="_Toc9104"/>
      <w:r>
        <w:rPr>
          <w:rFonts w:ascii="楷体_GB2312" w:eastAsia="楷体_GB2312" w:cs="楷体_GB2312" w:hint="eastAsia"/>
          <w:b/>
          <w:color w:val="000000"/>
          <w:sz w:val="32"/>
          <w:szCs w:val="32"/>
        </w:rPr>
        <w:t>（一）机关运行经费支出情况</w:t>
      </w:r>
      <w:bookmarkEnd w:id="97"/>
      <w:bookmarkEnd w:id="98"/>
      <w:bookmarkEnd w:id="99"/>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hint="eastAsia"/>
          <w:color w:val="000000"/>
          <w:sz w:val="32"/>
          <w:szCs w:val="32"/>
          <w:lang w:eastAsia="zh-CN"/>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公安局</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577.9</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12.37</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2.1</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cs="仿宋_GB2312" w:hint="eastAsia"/>
          <w:color w:val="000000"/>
          <w:sz w:val="32"/>
          <w:szCs w:val="32"/>
        </w:rPr>
        <w:t>厉行节约</w:t>
      </w:r>
      <w:r>
        <w:rPr>
          <w:rFonts w:ascii="仿宋_GB2312" w:eastAsia="仿宋_GB2312" w:cs="仿宋_GB2312" w:hint="eastAsia"/>
          <w:color w:val="000000"/>
          <w:sz w:val="32"/>
          <w:szCs w:val="32"/>
          <w:lang w:eastAsia="zh-CN"/>
        </w:rPr>
        <w:t>。</w:t>
      </w:r>
    </w:p>
    <w:p>
      <w:pPr>
        <w:pageBreakBefore w:val="0"/>
        <w:widowControl w:val="0"/>
        <w:kinsoku/>
        <w:wordWrap/>
        <w:overflowPunct/>
        <w:topLinePunct w:val="0"/>
        <w:bidi w:val="0"/>
        <w:spacing w:line="560" w:lineRule="exact"/>
        <w:ind w:left="0" w:right="0" w:firstLineChars="200" w:firstLine="640"/>
        <w:textAlignment w:val="auto"/>
        <w:outlineLvl w:val="2"/>
        <w:rPr>
          <w:rFonts w:ascii="楷体_GB2312" w:eastAsia="楷体_GB2312" w:cs="楷体_GB2312" w:hint="eastAsia"/>
          <w:b/>
          <w:color w:val="000000"/>
          <w:sz w:val="32"/>
          <w:szCs w:val="32"/>
        </w:rPr>
      </w:pPr>
      <w:bookmarkStart w:id="100" w:name="_Toc15377223"/>
      <w:bookmarkStart w:id="101" w:name="_Toc79163626"/>
      <w:bookmarkStart w:id="102" w:name="_Toc16238"/>
      <w:r>
        <w:rPr>
          <w:rFonts w:ascii="楷体_GB2312" w:eastAsia="楷体_GB2312" w:cs="楷体_GB2312" w:hint="eastAsia"/>
          <w:b/>
          <w:color w:val="000000"/>
          <w:sz w:val="32"/>
          <w:szCs w:val="32"/>
        </w:rPr>
        <w:t>（二）政府采购支出情况</w:t>
      </w:r>
      <w:bookmarkEnd w:id="100"/>
      <w:bookmarkEnd w:id="101"/>
      <w:bookmarkEnd w:id="102"/>
    </w:p>
    <w:p>
      <w:pPr>
        <w:pageBreakBefore w:val="0"/>
        <w:widowControl w:val="0"/>
        <w:kinsoku/>
        <w:wordWrap/>
        <w:overflowPunct/>
        <w:topLinePunct w:val="0"/>
        <w:bidi w:val="0"/>
        <w:spacing w:line="560" w:lineRule="exact"/>
        <w:ind w:left="0" w:right="0" w:firstLineChars="200" w:firstLine="640"/>
        <w:textAlignment w:val="auto"/>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公安局</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621.6</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265.04</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356.56</w:t>
      </w:r>
      <w:r>
        <w:rPr>
          <w:rFonts w:ascii="仿宋_GB2312" w:eastAsia="仿宋_GB2312" w:hint="eastAsia"/>
          <w:color w:val="000000"/>
          <w:sz w:val="32"/>
          <w:szCs w:val="32"/>
        </w:rPr>
        <w:t>万元。主要用于</w:t>
      </w:r>
      <w:r>
        <w:rPr>
          <w:rFonts w:ascii="仿宋_GB2312" w:eastAsia="仿宋_GB2312" w:cs="仿宋_GB2312" w:hint="eastAsia"/>
          <w:color w:val="000000"/>
          <w:sz w:val="32"/>
          <w:szCs w:val="32"/>
        </w:rPr>
        <w:t>日常业务及办案</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lang w:val="en-US" w:eastAsia="zh-CN"/>
        </w:rPr>
        <w:t>621.6</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ageBreakBefore w:val="0"/>
        <w:widowControl w:val="0"/>
        <w:kinsoku/>
        <w:wordWrap/>
        <w:overflowPunct/>
        <w:topLinePunct w:val="0"/>
        <w:bidi w:val="0"/>
        <w:spacing w:line="560" w:lineRule="exact"/>
        <w:ind w:left="0" w:right="0" w:firstLineChars="200" w:firstLine="640"/>
        <w:textAlignment w:val="auto"/>
        <w:outlineLvl w:val="2"/>
        <w:rPr>
          <w:rFonts w:ascii="楷体_GB2312" w:eastAsia="楷体_GB2312" w:cs="楷体_GB2312" w:hint="eastAsia"/>
          <w:b/>
          <w:color w:val="000000"/>
          <w:sz w:val="32"/>
          <w:szCs w:val="32"/>
        </w:rPr>
      </w:pPr>
      <w:bookmarkStart w:id="103" w:name="_Toc15377224"/>
      <w:bookmarkStart w:id="104" w:name="_Toc79163627"/>
      <w:bookmarkStart w:id="105" w:name="_Toc24400"/>
      <w:r>
        <w:rPr>
          <w:rFonts w:ascii="楷体_GB2312" w:eastAsia="楷体_GB2312" w:cs="楷体_GB2312" w:hint="eastAsia"/>
          <w:b/>
          <w:color w:val="000000"/>
          <w:sz w:val="32"/>
          <w:szCs w:val="32"/>
        </w:rPr>
        <w:t>（三）国有资产占有使用情况</w:t>
      </w:r>
      <w:bookmarkEnd w:id="103"/>
      <w:bookmarkEnd w:id="104"/>
      <w:bookmarkEnd w:id="105"/>
    </w:p>
    <w:p>
      <w:pPr>
        <w:pageBreakBefore w:val="0"/>
        <w:widowControl w:val="0"/>
        <w:kinsoku/>
        <w:wordWrap/>
        <w:overflowPunct/>
        <w:topLinePunct w:val="0"/>
        <w:autoSpaceDE w:val="0"/>
        <w:autoSpaceDN w:val="0"/>
        <w:bidi w:val="0"/>
        <w:adjustRightInd w:val="0"/>
        <w:spacing w:line="560" w:lineRule="exact"/>
        <w:ind w:left="0" w:right="0" w:firstLineChars="200" w:firstLine="640"/>
        <w:jc w:val="left"/>
        <w:textAlignment w:val="auto"/>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eastAsia="zh-CN"/>
        </w:rPr>
        <w:t>我局</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63</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cs="仿宋_GB2312" w:hint="eastAsia"/>
          <w:color w:val="000000"/>
          <w:sz w:val="32"/>
          <w:szCs w:val="32"/>
        </w:rPr>
        <w:t>一般执法执勤用车</w:t>
      </w:r>
      <w:r>
        <w:rPr>
          <w:rFonts w:ascii="仿宋_GB2312" w:eastAsia="仿宋_GB2312" w:cs="仿宋_GB2312"/>
          <w:color w:val="000000"/>
          <w:sz w:val="32"/>
          <w:szCs w:val="32"/>
        </w:rPr>
        <w:t>5</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rPr>
        <w:t>辆、特种专业技术用车</w:t>
      </w:r>
      <w:r>
        <w:rPr>
          <w:rFonts w:ascii="仿宋_GB2312" w:eastAsia="仿宋_GB2312" w:cs="仿宋_GB2312"/>
          <w:color w:val="000000"/>
          <w:sz w:val="32"/>
          <w:szCs w:val="32"/>
        </w:rPr>
        <w:t>9</w:t>
      </w:r>
      <w:r>
        <w:rPr>
          <w:rFonts w:ascii="仿宋_GB2312" w:eastAsia="仿宋_GB2312" w:cs="仿宋_GB2312" w:hint="eastAsia"/>
          <w:color w:val="000000"/>
          <w:sz w:val="32"/>
          <w:szCs w:val="32"/>
        </w:rPr>
        <w:t>辆</w:t>
      </w:r>
      <w:r>
        <w:rPr>
          <w:rFonts w:ascii="仿宋_GB2312" w:eastAsia="仿宋_GB2312" w:cs="仿宋_GB2312" w:hint="eastAsia"/>
          <w:color w:val="000000"/>
          <w:sz w:val="32"/>
          <w:szCs w:val="32"/>
          <w:lang w:eastAsia="zh-CN"/>
        </w:rPr>
        <w:t>，</w:t>
      </w:r>
      <w:r>
        <w:rPr>
          <w:rFonts w:ascii="仿宋_GB2312" w:eastAsia="仿宋_GB2312" w:hint="eastAsia"/>
          <w:color w:val="000000"/>
          <w:sz w:val="32"/>
          <w:szCs w:val="32"/>
        </w:rPr>
        <w:t>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台，单价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pageBreakBefore w:val="0"/>
        <w:widowControl w:val="0"/>
        <w:kinsoku/>
        <w:wordWrap/>
        <w:overflowPunct/>
        <w:topLinePunct w:val="0"/>
        <w:bidi w:val="0"/>
        <w:spacing w:line="560" w:lineRule="exact"/>
        <w:ind w:left="0" w:right="0" w:firstLineChars="200" w:firstLine="640"/>
        <w:textAlignment w:val="auto"/>
        <w:outlineLvl w:val="2"/>
        <w:rPr>
          <w:rFonts w:ascii="楷体_GB2312" w:eastAsia="楷体_GB2312" w:cs="楷体_GB2312" w:hint="eastAsia"/>
          <w:b/>
          <w:color w:val="000000"/>
          <w:sz w:val="32"/>
          <w:szCs w:val="32"/>
        </w:rPr>
      </w:pPr>
      <w:bookmarkStart w:id="106" w:name="_Toc79163628"/>
      <w:bookmarkStart w:id="107" w:name="_Toc23465"/>
      <w:r>
        <w:rPr>
          <w:rFonts w:ascii="楷体_GB2312" w:eastAsia="楷体_GB2312" w:cs="楷体_GB2312" w:hint="eastAsia"/>
          <w:b/>
          <w:color w:val="000000"/>
          <w:sz w:val="32"/>
          <w:szCs w:val="32"/>
        </w:rPr>
        <w:t>（四）预算绩效管理情况。</w:t>
      </w:r>
      <w:bookmarkEnd w:id="106"/>
      <w:bookmarkEnd w:id="107"/>
    </w:p>
    <w:p>
      <w:pPr>
        <w:pageBreakBefore w:val="0"/>
        <w:widowControl w:val="0"/>
        <w:kinsoku/>
        <w:wordWrap/>
        <w:overflowPunct/>
        <w:topLinePunct w:val="0"/>
        <w:autoSpaceDE w:val="0"/>
        <w:autoSpaceDN w:val="0"/>
        <w:bidi w:val="0"/>
        <w:adjustRightInd w:val="0"/>
        <w:spacing w:line="560" w:lineRule="exact"/>
        <w:ind w:left="0" w:right="0" w:firstLineChars="200" w:firstLine="640"/>
        <w:jc w:val="left"/>
        <w:textAlignment w:val="auto"/>
        <w:rPr>
          <w:rFonts w:ascii="仿宋_GB2312" w:eastAsia="仿宋_GB2312"/>
          <w:color w:val="000000"/>
          <w:sz w:val="32"/>
          <w:szCs w:val="32"/>
        </w:rPr>
      </w:pPr>
      <w:r>
        <w:rPr>
          <w:rFonts w:ascii="仿宋_GB2312" w:eastAsia="仿宋_GB2312" w:cs="仿宋_GB2312" w:hint="eastAsia"/>
          <w:color w:val="000000"/>
          <w:sz w:val="32"/>
          <w:szCs w:val="32"/>
        </w:rPr>
        <w:t>根据预算绩效管理要求，本部门在年初预算编制阶段，组织对</w:t>
      </w:r>
      <w:r>
        <w:rPr>
          <w:rFonts w:ascii="仿宋_GB2312" w:eastAsia="仿宋_GB2312" w:cs="仿宋_GB2312"/>
          <w:color w:val="000000"/>
          <w:sz w:val="32"/>
          <w:szCs w:val="32"/>
        </w:rPr>
        <w:t>5</w:t>
      </w:r>
      <w:r>
        <w:rPr>
          <w:rFonts w:ascii="仿宋_GB2312" w:eastAsia="仿宋_GB2312" w:cs="仿宋_GB2312" w:hint="eastAsia"/>
          <w:color w:val="000000"/>
          <w:sz w:val="32"/>
          <w:szCs w:val="32"/>
        </w:rPr>
        <w:t>项目开展了预算事前绩效评估，对</w:t>
      </w:r>
      <w:r>
        <w:rPr>
          <w:rFonts w:ascii="仿宋_GB2312" w:eastAsia="仿宋_GB2312" w:cs="仿宋_GB2312"/>
          <w:color w:val="000000"/>
          <w:sz w:val="32"/>
          <w:szCs w:val="32"/>
        </w:rPr>
        <w:t>5</w:t>
      </w:r>
      <w:r>
        <w:rPr>
          <w:rFonts w:ascii="仿宋_GB2312" w:eastAsia="仿宋_GB2312" w:cs="仿宋_GB2312" w:hint="eastAsia"/>
          <w:color w:val="000000"/>
          <w:sz w:val="32"/>
          <w:szCs w:val="32"/>
        </w:rPr>
        <w:t>个项目编制了绩效目标，预算执行过程中，选取</w:t>
      </w:r>
      <w:r>
        <w:rPr>
          <w:rFonts w:ascii="仿宋_GB2312" w:eastAsia="仿宋_GB2312" w:cs="仿宋_GB2312"/>
          <w:color w:val="000000"/>
          <w:sz w:val="32"/>
          <w:szCs w:val="32"/>
        </w:rPr>
        <w:t>5</w:t>
      </w:r>
      <w:r>
        <w:rPr>
          <w:rFonts w:ascii="仿宋_GB2312" w:eastAsia="仿宋_GB2312" w:cs="仿宋_GB2312" w:hint="eastAsia"/>
          <w:color w:val="000000"/>
          <w:sz w:val="32"/>
          <w:szCs w:val="32"/>
        </w:rPr>
        <w:t>个项目开展绩效监控，年终执行完毕后，对</w:t>
      </w:r>
      <w:r>
        <w:rPr>
          <w:rFonts w:ascii="仿宋_GB2312" w:eastAsia="仿宋_GB2312" w:cs="仿宋_GB2312"/>
          <w:color w:val="000000"/>
          <w:sz w:val="32"/>
          <w:szCs w:val="32"/>
        </w:rPr>
        <w:t>5</w:t>
      </w:r>
      <w:r>
        <w:rPr>
          <w:rFonts w:ascii="仿宋_GB2312" w:eastAsia="仿宋_GB2312" w:cs="仿宋_GB2312" w:hint="eastAsia"/>
          <w:color w:val="000000"/>
          <w:sz w:val="32"/>
          <w:szCs w:val="32"/>
        </w:rPr>
        <w:t>个项目开展了绩效目标完成情况自评。</w:t>
      </w:r>
    </w:p>
    <w:p>
      <w:pPr>
        <w:pageBreakBefore w:val="0"/>
        <w:widowControl/>
        <w:kinsoku/>
        <w:wordWrap/>
        <w:overflowPunct/>
        <w:topLinePunct w:val="0"/>
        <w:bidi w:val="0"/>
        <w:spacing w:line="560" w:lineRule="exact"/>
        <w:ind w:left="0" w:right="0" w:firstLineChars="200" w:firstLine="640"/>
        <w:textAlignment w:val="auto"/>
        <w:rPr>
          <w:rFonts w:ascii="仿宋_GB2312" w:eastAsia="仿宋_GB2312"/>
          <w:color w:val="000000"/>
          <w:sz w:val="32"/>
          <w:szCs w:val="32"/>
        </w:rPr>
      </w:pPr>
      <w:r>
        <w:rPr>
          <w:rFonts w:ascii="仿宋_GB2312" w:eastAsia="仿宋_GB2312" w:cs="仿宋_GB2312" w:hint="eastAsia"/>
          <w:color w:val="000000"/>
          <w:sz w:val="32"/>
          <w:szCs w:val="32"/>
        </w:rPr>
        <w:t>本部门按要求对</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部门整体支出开展绩效自评，从评价情况来看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pageBreakBefore w:val="0"/>
        <w:widowControl w:val="0"/>
        <w:numPr>
          <w:ilvl w:val="0"/>
          <w:numId w:val="1"/>
        </w:numPr>
        <w:kinsoku/>
        <w:wordWrap/>
        <w:overflowPunct/>
        <w:topLinePunct w:val="0"/>
        <w:bidi w:val="0"/>
        <w:spacing w:line="560" w:lineRule="exact"/>
        <w:ind w:left="0" w:right="0" w:firstLineChars="200" w:firstLine="640"/>
        <w:jc w:val="left"/>
        <w:textAlignment w:val="auto"/>
        <w:rPr>
          <w:rFonts w:ascii="仿宋_GB2312" w:eastAsia="仿宋_GB2312"/>
          <w:b/>
          <w:bCs/>
          <w:color w:val="000000"/>
          <w:sz w:val="32"/>
          <w:szCs w:val="32"/>
        </w:rPr>
      </w:pPr>
      <w:r>
        <w:rPr>
          <w:rFonts w:ascii="仿宋_GB2312" w:eastAsia="仿宋_GB2312" w:cs="仿宋_GB2312" w:hint="eastAsia"/>
          <w:b/>
          <w:bCs/>
          <w:color w:val="000000"/>
          <w:sz w:val="32"/>
          <w:szCs w:val="32"/>
        </w:rPr>
        <w:t>项目绩效目标完成情况</w:t>
      </w:r>
    </w:p>
    <w:p>
      <w:pPr>
        <w:pageBreakBefore w:val="0"/>
        <w:widowControl w:val="0"/>
        <w:kinsoku/>
        <w:wordWrap/>
        <w:overflowPunct/>
        <w:topLinePunct w:val="0"/>
        <w:bidi w:val="0"/>
        <w:spacing w:line="560" w:lineRule="exact"/>
        <w:ind w:left="0" w:right="0" w:firstLineChars="200" w:firstLine="640"/>
        <w:jc w:val="left"/>
        <w:textAlignment w:val="auto"/>
        <w:rPr>
          <w:rFonts w:ascii="仿宋_GB2312" w:eastAsia="仿宋_GB2312"/>
          <w:color w:val="000000"/>
          <w:sz w:val="32"/>
          <w:szCs w:val="32"/>
        </w:rPr>
      </w:pPr>
      <w:r>
        <w:rPr>
          <w:rFonts w:ascii="仿宋_GB2312" w:eastAsia="仿宋_GB2312" w:cs="仿宋_GB2312" w:hint="eastAsia"/>
          <w:color w:val="000000"/>
          <w:sz w:val="32"/>
          <w:szCs w:val="32"/>
        </w:rPr>
        <w:t>本部门在</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年度部门决算中反映“</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年辅警经费”、“</w:t>
      </w:r>
      <w:r>
        <w:rPr>
          <w:rFonts w:ascii="仿宋_GB2312" w:eastAsia="仿宋_GB2312" w:cs="仿宋_GB2312" w:hint="eastAsia"/>
          <w:color w:val="000000"/>
          <w:sz w:val="32"/>
          <w:szCs w:val="32"/>
          <w:lang w:eastAsia="zh-CN"/>
        </w:rPr>
        <w:t>驻村工作队</w:t>
      </w:r>
      <w:r>
        <w:rPr>
          <w:rFonts w:ascii="仿宋_GB2312" w:eastAsia="仿宋_GB2312" w:cs="仿宋_GB2312" w:hint="eastAsia"/>
          <w:color w:val="000000"/>
          <w:sz w:val="32"/>
          <w:szCs w:val="32"/>
        </w:rPr>
        <w:t>津补贴”、“</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年禁毒经费”、“</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年值勤津补贴”、“</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年人民警察工作日之外加班补贴”等</w:t>
      </w:r>
      <w:r>
        <w:rPr>
          <w:rFonts w:ascii="仿宋_GB2312" w:eastAsia="仿宋_GB2312" w:cs="仿宋_GB2312"/>
          <w:color w:val="000000"/>
          <w:sz w:val="32"/>
          <w:szCs w:val="32"/>
        </w:rPr>
        <w:t>5</w:t>
      </w:r>
      <w:r>
        <w:rPr>
          <w:rFonts w:ascii="仿宋_GB2312" w:eastAsia="仿宋_GB2312" w:cs="仿宋_GB2312" w:hint="eastAsia"/>
          <w:color w:val="000000"/>
          <w:sz w:val="32"/>
          <w:szCs w:val="32"/>
        </w:rPr>
        <w:t>个项目绩效目标实际完成情况。</w:t>
      </w:r>
    </w:p>
    <w:p>
      <w:pPr>
        <w:pageBreakBefore w:val="0"/>
        <w:widowControl w:val="0"/>
        <w:kinsoku/>
        <w:wordWrap/>
        <w:overflowPunct/>
        <w:topLinePunct w:val="0"/>
        <w:autoSpaceDE w:val="0"/>
        <w:autoSpaceDN w:val="0"/>
        <w:bidi w:val="0"/>
        <w:adjustRightInd w:val="0"/>
        <w:spacing w:line="560" w:lineRule="exact"/>
        <w:ind w:left="0" w:right="0" w:firstLineChars="200" w:firstLine="640"/>
        <w:jc w:val="left"/>
        <w:textAlignment w:val="auto"/>
        <w:rPr>
          <w:rFonts w:ascii="仿宋_GB2312" w:eastAsia="仿宋_GB2312"/>
          <w:color w:val="000000"/>
          <w:sz w:val="32"/>
          <w:szCs w:val="32"/>
        </w:rPr>
      </w:pPr>
      <w:r>
        <w:rPr>
          <w:rFonts w:ascii="仿宋_GB2312" w:eastAsia="仿宋_GB2312" w:cs="仿宋_GB2312" w:hint="eastAsia"/>
          <w:color w:val="000000"/>
          <w:sz w:val="32"/>
          <w:szCs w:val="32"/>
        </w:rPr>
        <w:t>（</w:t>
      </w:r>
      <w:r>
        <w:rPr>
          <w:rFonts w:ascii="仿宋_GB2312" w:eastAsia="仿宋_GB2312" w:cs="仿宋_GB2312"/>
          <w:color w:val="000000"/>
          <w:sz w:val="32"/>
          <w:szCs w:val="32"/>
        </w:rPr>
        <w:t>1</w:t>
      </w:r>
      <w:r>
        <w:rPr>
          <w:rFonts w:ascii="仿宋_GB2312" w:eastAsia="仿宋_GB2312" w:cs="仿宋_GB2312" w:hint="eastAsia"/>
          <w:color w:val="000000"/>
          <w:sz w:val="32"/>
          <w:szCs w:val="32"/>
        </w:rPr>
        <w:t>）</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年辅警经费项目绩效目标完成情况综述。项目全年预算数</w:t>
      </w:r>
      <w:r>
        <w:rPr>
          <w:rFonts w:ascii="仿宋_GB2312" w:eastAsia="仿宋_GB2312" w:cs="仿宋_GB2312" w:hint="eastAsia"/>
          <w:color w:val="000000"/>
          <w:sz w:val="32"/>
          <w:szCs w:val="32"/>
          <w:lang w:val="en-US" w:eastAsia="zh-CN"/>
        </w:rPr>
        <w:t>1，074.18</w:t>
      </w:r>
      <w:r>
        <w:rPr>
          <w:rFonts w:ascii="仿宋_GB2312" w:eastAsia="仿宋_GB2312" w:cs="仿宋_GB2312" w:hint="eastAsia"/>
          <w:color w:val="000000"/>
          <w:sz w:val="32"/>
          <w:szCs w:val="32"/>
        </w:rPr>
        <w:t>万元，执行数为</w:t>
      </w:r>
      <w:r>
        <w:rPr>
          <w:rFonts w:ascii="仿宋_GB2312" w:eastAsia="仿宋_GB2312" w:cs="仿宋_GB2312" w:hint="eastAsia"/>
          <w:color w:val="000000"/>
          <w:sz w:val="32"/>
          <w:szCs w:val="32"/>
          <w:lang w:val="en-US" w:eastAsia="zh-CN"/>
        </w:rPr>
        <w:t>1，074.18</w:t>
      </w:r>
      <w:r>
        <w:rPr>
          <w:rFonts w:ascii="仿宋_GB2312" w:eastAsia="仿宋_GB2312" w:cs="仿宋_GB2312" w:hint="eastAsia"/>
          <w:color w:val="000000"/>
          <w:sz w:val="32"/>
          <w:szCs w:val="32"/>
        </w:rPr>
        <w:t>万元，完成预算的</w:t>
      </w:r>
      <w:r>
        <w:rPr>
          <w:rFonts w:ascii="仿宋_GB2312" w:eastAsia="仿宋_GB2312" w:cs="仿宋_GB2312"/>
          <w:color w:val="000000"/>
          <w:sz w:val="32"/>
          <w:szCs w:val="32"/>
        </w:rPr>
        <w:t>100%</w:t>
      </w:r>
      <w:r>
        <w:rPr>
          <w:rFonts w:ascii="仿宋_GB2312" w:eastAsia="仿宋_GB2312" w:cs="仿宋_GB2312" w:hint="eastAsia"/>
          <w:color w:val="000000"/>
          <w:sz w:val="32"/>
          <w:szCs w:val="32"/>
        </w:rPr>
        <w:t>。通过项目实施，协助开展警务工作，提升社会治理能力，进一步维护社会治安稳定、打击违法犯罪。</w:t>
      </w:r>
    </w:p>
    <w:p>
      <w:pPr>
        <w:pageBreakBefore w:val="0"/>
        <w:widowControl w:val="0"/>
        <w:kinsoku/>
        <w:wordWrap/>
        <w:overflowPunct/>
        <w:topLinePunct w:val="0"/>
        <w:bidi w:val="0"/>
        <w:spacing w:line="560" w:lineRule="exact"/>
        <w:ind w:left="0" w:right="0" w:firstLine="640"/>
        <w:textAlignment w:val="auto"/>
        <w:rPr>
          <w:rFonts w:ascii="仿宋_GB2312" w:eastAsia="仿宋_GB2312" w:cs="仿宋_GB2312"/>
          <w:color w:val="000000"/>
          <w:sz w:val="32"/>
          <w:szCs w:val="32"/>
        </w:rPr>
      </w:pPr>
      <w:r>
        <w:rPr>
          <w:rFonts w:ascii="仿宋_GB2312" w:eastAsia="仿宋_GB2312" w:cs="仿宋_GB2312" w:hint="eastAsia"/>
          <w:color w:val="000000"/>
          <w:sz w:val="32"/>
          <w:szCs w:val="32"/>
        </w:rPr>
        <w:t>（</w:t>
      </w:r>
      <w:r>
        <w:rPr>
          <w:rFonts w:ascii="仿宋_GB2312" w:eastAsia="仿宋_GB2312" w:cs="仿宋_GB2312"/>
          <w:color w:val="000000"/>
          <w:sz w:val="32"/>
          <w:szCs w:val="32"/>
        </w:rPr>
        <w:t>2</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驻村工作队</w:t>
      </w:r>
      <w:r>
        <w:rPr>
          <w:rFonts w:ascii="仿宋_GB2312" w:eastAsia="仿宋_GB2312" w:cs="仿宋_GB2312" w:hint="eastAsia"/>
          <w:color w:val="000000"/>
          <w:sz w:val="32"/>
          <w:szCs w:val="32"/>
        </w:rPr>
        <w:t>津补贴项目绩效目标完成情况综述。项目全年预算数</w:t>
      </w:r>
      <w:r>
        <w:rPr>
          <w:rFonts w:ascii="仿宋_GB2312" w:eastAsia="仿宋_GB2312" w:cs="仿宋_GB2312"/>
          <w:color w:val="000000"/>
          <w:sz w:val="32"/>
          <w:szCs w:val="32"/>
        </w:rPr>
        <w:t>2.</w:t>
      </w:r>
      <w:r>
        <w:rPr>
          <w:rFonts w:ascii="仿宋_GB2312" w:eastAsia="仿宋_GB2312" w:cs="仿宋_GB2312" w:hint="eastAsia"/>
          <w:color w:val="000000"/>
          <w:sz w:val="32"/>
          <w:szCs w:val="32"/>
          <w:lang w:val="en-US" w:eastAsia="zh-CN"/>
        </w:rPr>
        <w:t>,58</w:t>
      </w:r>
      <w:r>
        <w:rPr>
          <w:rFonts w:ascii="仿宋_GB2312" w:eastAsia="仿宋_GB2312" w:cs="仿宋_GB2312" w:hint="eastAsia"/>
          <w:color w:val="000000"/>
          <w:sz w:val="32"/>
          <w:szCs w:val="32"/>
        </w:rPr>
        <w:t>万元，执行数为</w:t>
      </w:r>
      <w:r>
        <w:rPr>
          <w:rFonts w:ascii="仿宋_GB2312" w:eastAsia="仿宋_GB2312" w:cs="仿宋_GB2312"/>
          <w:color w:val="000000"/>
          <w:sz w:val="32"/>
          <w:szCs w:val="32"/>
        </w:rPr>
        <w:t>2.</w:t>
      </w:r>
      <w:r>
        <w:rPr>
          <w:rFonts w:ascii="仿宋_GB2312" w:eastAsia="仿宋_GB2312" w:cs="仿宋_GB2312" w:hint="eastAsia"/>
          <w:color w:val="000000"/>
          <w:sz w:val="32"/>
          <w:szCs w:val="32"/>
          <w:lang w:val="en-US" w:eastAsia="zh-CN"/>
        </w:rPr>
        <w:t>58</w:t>
      </w:r>
      <w:r>
        <w:rPr>
          <w:rFonts w:ascii="仿宋_GB2312" w:eastAsia="仿宋_GB2312" w:cs="仿宋_GB2312" w:hint="eastAsia"/>
          <w:color w:val="000000"/>
          <w:sz w:val="32"/>
          <w:szCs w:val="32"/>
        </w:rPr>
        <w:t>万元，完成预算的</w:t>
      </w:r>
      <w:r>
        <w:rPr>
          <w:rFonts w:ascii="仿宋_GB2312" w:eastAsia="仿宋_GB2312" w:cs="仿宋_GB2312"/>
          <w:color w:val="000000"/>
          <w:sz w:val="32"/>
          <w:szCs w:val="32"/>
        </w:rPr>
        <w:t>100%</w:t>
      </w:r>
      <w:r>
        <w:rPr>
          <w:rFonts w:ascii="仿宋_GB2312" w:eastAsia="仿宋_GB2312" w:cs="仿宋_GB2312" w:hint="eastAsia"/>
          <w:color w:val="000000"/>
          <w:sz w:val="32"/>
          <w:szCs w:val="32"/>
        </w:rPr>
        <w:t>。通过项目实施，</w:t>
      </w:r>
      <w:r>
        <w:rPr>
          <w:rFonts w:ascii="仿宋_GB2312" w:eastAsia="仿宋_GB2312" w:cs="仿宋_GB2312" w:hint="eastAsia"/>
          <w:color w:val="000000"/>
          <w:sz w:val="32"/>
          <w:szCs w:val="32"/>
          <w:lang w:eastAsia="zh-CN"/>
        </w:rPr>
        <w:t>加强村党组织；推进强村富民；提升治理水平；为民办事服务</w:t>
      </w:r>
      <w:r>
        <w:rPr>
          <w:rFonts w:ascii="仿宋_GB2312" w:eastAsia="仿宋_GB2312" w:cs="仿宋_GB2312" w:hint="eastAsia"/>
          <w:color w:val="000000"/>
          <w:sz w:val="32"/>
          <w:szCs w:val="32"/>
          <w:lang w:val="en-US" w:eastAsia="zh-CN"/>
        </w:rPr>
        <w:t>,不断增强人民群众获得感、幸福感、安全感</w:t>
      </w:r>
      <w:r>
        <w:rPr>
          <w:rFonts w:ascii="仿宋_GB2312" w:eastAsia="仿宋_GB2312" w:cs="仿宋_GB2312" w:hint="eastAsia"/>
          <w:color w:val="000000"/>
          <w:sz w:val="32"/>
          <w:szCs w:val="32"/>
        </w:rPr>
        <w:t>。</w:t>
      </w:r>
    </w:p>
    <w:p>
      <w:pPr>
        <w:pageBreakBefore w:val="0"/>
        <w:widowControl w:val="0"/>
        <w:kinsoku/>
        <w:wordWrap/>
        <w:overflowPunct/>
        <w:topLinePunct w:val="0"/>
        <w:autoSpaceDE w:val="0"/>
        <w:autoSpaceDN w:val="0"/>
        <w:bidi w:val="0"/>
        <w:adjustRightInd w:val="0"/>
        <w:spacing w:line="560" w:lineRule="exact"/>
        <w:ind w:left="0" w:right="0" w:firstLineChars="200" w:firstLine="640"/>
        <w:jc w:val="left"/>
        <w:textAlignment w:val="auto"/>
        <w:rPr>
          <w:rFonts w:ascii="仿宋_GB2312" w:eastAsia="仿宋_GB2312"/>
          <w:color w:val="000000"/>
          <w:sz w:val="32"/>
          <w:szCs w:val="32"/>
        </w:rPr>
      </w:pPr>
      <w:r>
        <w:rPr>
          <w:rFonts w:ascii="仿宋_GB2312" w:eastAsia="仿宋_GB2312" w:cs="仿宋_GB2312" w:hint="eastAsia"/>
          <w:color w:val="000000"/>
          <w:sz w:val="32"/>
          <w:szCs w:val="32"/>
        </w:rPr>
        <w:t>（</w:t>
      </w:r>
      <w:r>
        <w:rPr>
          <w:rFonts w:ascii="仿宋_GB2312" w:eastAsia="仿宋_GB2312" w:cs="仿宋_GB2312"/>
          <w:color w:val="000000"/>
          <w:sz w:val="32"/>
          <w:szCs w:val="32"/>
        </w:rPr>
        <w:t>3</w:t>
      </w:r>
      <w:r>
        <w:rPr>
          <w:rFonts w:ascii="仿宋_GB2312" w:eastAsia="仿宋_GB2312" w:cs="仿宋_GB2312" w:hint="eastAsia"/>
          <w:color w:val="000000"/>
          <w:sz w:val="32"/>
          <w:szCs w:val="32"/>
        </w:rPr>
        <w:t>）</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年禁毒经费项目绩效目标完成情况综述。项目全年预算数</w:t>
      </w:r>
      <w:r>
        <w:rPr>
          <w:rFonts w:ascii="仿宋_GB2312" w:eastAsia="仿宋_GB2312" w:cs="仿宋_GB2312" w:hint="eastAsia"/>
          <w:color w:val="000000"/>
          <w:sz w:val="32"/>
          <w:szCs w:val="32"/>
          <w:lang w:val="en-US" w:eastAsia="zh-CN"/>
        </w:rPr>
        <w:t>45.2</w:t>
      </w:r>
      <w:r>
        <w:rPr>
          <w:rFonts w:ascii="仿宋_GB2312" w:eastAsia="仿宋_GB2312" w:cs="仿宋_GB2312" w:hint="eastAsia"/>
          <w:color w:val="000000"/>
          <w:sz w:val="32"/>
          <w:szCs w:val="32"/>
        </w:rPr>
        <w:t>万元，执行数为</w:t>
      </w:r>
      <w:r>
        <w:rPr>
          <w:rFonts w:ascii="仿宋_GB2312" w:eastAsia="仿宋_GB2312" w:cs="仿宋_GB2312" w:hint="eastAsia"/>
          <w:color w:val="000000"/>
          <w:sz w:val="32"/>
          <w:szCs w:val="32"/>
          <w:lang w:val="en-US" w:eastAsia="zh-CN"/>
        </w:rPr>
        <w:t>45.2</w:t>
      </w:r>
      <w:r>
        <w:rPr>
          <w:rFonts w:ascii="仿宋_GB2312" w:eastAsia="仿宋_GB2312" w:cs="仿宋_GB2312" w:hint="eastAsia"/>
          <w:color w:val="000000"/>
          <w:sz w:val="32"/>
          <w:szCs w:val="32"/>
        </w:rPr>
        <w:t>万元，完成预算的</w:t>
      </w:r>
      <w:r>
        <w:rPr>
          <w:rFonts w:ascii="仿宋_GB2312" w:eastAsia="仿宋_GB2312" w:cs="仿宋_GB2312"/>
          <w:color w:val="000000"/>
          <w:sz w:val="32"/>
          <w:szCs w:val="32"/>
        </w:rPr>
        <w:t>100%</w:t>
      </w:r>
      <w:r>
        <w:rPr>
          <w:rFonts w:ascii="仿宋_GB2312" w:eastAsia="仿宋_GB2312" w:cs="仿宋_GB2312" w:hint="eastAsia"/>
          <w:color w:val="000000"/>
          <w:sz w:val="32"/>
          <w:szCs w:val="32"/>
        </w:rPr>
        <w:t>。通过项目实施，开展了多次专项行动。多次召开禁毒委成员单位联席会议，积极开展了开展禁毒专项行动宣传活动。联合文化、工商、治安办等部门、警种，采取了打击、管控、教育等多种手段，进一步深化毒品问题突出的重点乡镇、部位、场所管控和打击，全力扭转毒品危害严重的状况，有效防范新型合成毒品蔓延扩散。</w:t>
      </w:r>
      <w:r>
        <w:rPr>
          <w:rFonts w:ascii="仿宋_GB2312" w:eastAsia="仿宋_GB2312" w:hint="eastAsia"/>
          <w:sz w:val="32"/>
          <w:szCs w:val="32"/>
        </w:rPr>
        <w:t>坚持“打源头、摧网络、断通道、缩市场”，进一步加大对涉毒违法犯罪的打击力度，严格控制毒情形势。继续加强对吸贩毒重点人员的有效管控，最大限度地减少毒品违法犯罪的滋生土壤。以“茂县社区戒毒康复中心”持续加强吸毒人员管控，大力降低复吸率。扎实做好禁种铲毒工作，有效解决非法种植问题，力争“零种植”，确保“零产量”</w:t>
      </w:r>
      <w:r>
        <w:rPr>
          <w:rFonts w:ascii="仿宋_GB2312" w:eastAsia="仿宋_GB2312" w:cs="仿宋_GB2312" w:hint="eastAsia"/>
          <w:color w:val="000000"/>
          <w:sz w:val="32"/>
          <w:szCs w:val="32"/>
        </w:rPr>
        <w:t>。</w:t>
      </w:r>
    </w:p>
    <w:p>
      <w:pPr>
        <w:pageBreakBefore w:val="0"/>
        <w:widowControl w:val="0"/>
        <w:kinsoku/>
        <w:wordWrap/>
        <w:overflowPunct/>
        <w:topLinePunct w:val="0"/>
        <w:autoSpaceDE w:val="0"/>
        <w:autoSpaceDN w:val="0"/>
        <w:bidi w:val="0"/>
        <w:adjustRightInd w:val="0"/>
        <w:spacing w:line="560" w:lineRule="exact"/>
        <w:ind w:left="0" w:right="0" w:firstLineChars="200" w:firstLine="640"/>
        <w:jc w:val="left"/>
        <w:textAlignment w:val="auto"/>
        <w:rPr>
          <w:rFonts w:ascii="仿宋_GB2312" w:eastAsia="仿宋_GB2312" w:cs="仿宋_GB2312"/>
          <w:color w:val="000000"/>
          <w:sz w:val="32"/>
          <w:szCs w:val="32"/>
        </w:rPr>
      </w:pPr>
      <w:r>
        <w:rPr>
          <w:rFonts w:ascii="仿宋_GB2312" w:eastAsia="仿宋_GB2312" w:cs="仿宋_GB2312" w:hint="eastAsia"/>
          <w:color w:val="000000"/>
          <w:sz w:val="32"/>
          <w:szCs w:val="32"/>
        </w:rPr>
        <w:t>（</w:t>
      </w:r>
      <w:r>
        <w:rPr>
          <w:rFonts w:ascii="仿宋_GB2312" w:eastAsia="仿宋_GB2312" w:cs="仿宋_GB2312"/>
          <w:color w:val="000000"/>
          <w:sz w:val="32"/>
          <w:szCs w:val="32"/>
        </w:rPr>
        <w:t>4</w:t>
      </w:r>
      <w:r>
        <w:rPr>
          <w:rFonts w:ascii="仿宋_GB2312" w:eastAsia="仿宋_GB2312" w:cs="仿宋_GB2312" w:hint="eastAsia"/>
          <w:color w:val="000000"/>
          <w:sz w:val="32"/>
          <w:szCs w:val="32"/>
        </w:rPr>
        <w:t>）</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年值勤津补贴项目绩效目标完成情况综述。项目全年预算数</w:t>
      </w:r>
      <w:r>
        <w:rPr>
          <w:rFonts w:ascii="仿宋_GB2312" w:eastAsia="仿宋_GB2312" w:cs="仿宋_GB2312" w:hint="eastAsia"/>
          <w:color w:val="000000"/>
          <w:sz w:val="32"/>
          <w:szCs w:val="32"/>
          <w:lang w:val="en-US" w:eastAsia="zh-CN"/>
        </w:rPr>
        <w:t>207.68</w:t>
      </w:r>
      <w:r>
        <w:rPr>
          <w:rFonts w:ascii="仿宋_GB2312" w:eastAsia="仿宋_GB2312" w:cs="仿宋_GB2312" w:hint="eastAsia"/>
          <w:color w:val="000000"/>
          <w:sz w:val="32"/>
          <w:szCs w:val="32"/>
        </w:rPr>
        <w:t>万元，执行数为</w:t>
      </w:r>
      <w:r>
        <w:rPr>
          <w:rFonts w:ascii="仿宋_GB2312" w:eastAsia="仿宋_GB2312" w:cs="仿宋_GB2312" w:hint="eastAsia"/>
          <w:color w:val="000000"/>
          <w:sz w:val="32"/>
          <w:szCs w:val="32"/>
          <w:lang w:val="en-US" w:eastAsia="zh-CN"/>
        </w:rPr>
        <w:t>207.68</w:t>
      </w:r>
      <w:r>
        <w:rPr>
          <w:rFonts w:ascii="仿宋_GB2312" w:eastAsia="仿宋_GB2312" w:cs="仿宋_GB2312" w:hint="eastAsia"/>
          <w:color w:val="000000"/>
          <w:sz w:val="32"/>
          <w:szCs w:val="32"/>
        </w:rPr>
        <w:t>万元，完成预算的</w:t>
      </w:r>
      <w:r>
        <w:rPr>
          <w:rFonts w:ascii="仿宋_GB2312" w:eastAsia="仿宋_GB2312" w:cs="仿宋_GB2312"/>
          <w:color w:val="000000"/>
          <w:sz w:val="32"/>
          <w:szCs w:val="32"/>
        </w:rPr>
        <w:t>100%</w:t>
      </w:r>
      <w:r>
        <w:rPr>
          <w:rFonts w:ascii="仿宋_GB2312" w:eastAsia="仿宋_GB2312" w:cs="仿宋_GB2312" w:hint="eastAsia"/>
          <w:color w:val="000000"/>
          <w:sz w:val="32"/>
          <w:szCs w:val="32"/>
        </w:rPr>
        <w:t>。通过项目实施，维护稳定、行使治安行政管理和履行刑事执法，执行执法、巡逻、办案、保卫、突发事件处置、抢险救援、大型活动安保和履行取证、鉴定任务，以及与室外同步开展工作提供技术支持保障等；管理改造、教育惩戒被监管人员。</w:t>
      </w:r>
    </w:p>
    <w:p>
      <w:pPr>
        <w:pageBreakBefore w:val="0"/>
        <w:widowControl w:val="0"/>
        <w:kinsoku/>
        <w:wordWrap/>
        <w:overflowPunct/>
        <w:topLinePunct w:val="0"/>
        <w:autoSpaceDE w:val="0"/>
        <w:autoSpaceDN w:val="0"/>
        <w:bidi w:val="0"/>
        <w:adjustRightInd w:val="0"/>
        <w:spacing w:line="560" w:lineRule="exact"/>
        <w:ind w:left="0" w:right="0" w:firstLineChars="200" w:firstLine="640"/>
        <w:jc w:val="left"/>
        <w:textAlignment w:val="auto"/>
        <w:rPr>
          <w:rFonts w:ascii="仿宋_GB2312" w:eastAsia="仿宋_GB2312"/>
          <w:color w:val="000000"/>
          <w:sz w:val="32"/>
          <w:szCs w:val="32"/>
        </w:rPr>
      </w:pPr>
      <w:r>
        <w:rPr>
          <w:rFonts w:ascii="仿宋_GB2312" w:eastAsia="仿宋_GB2312" w:cs="仿宋_GB2312" w:hint="eastAsia"/>
          <w:color w:val="000000"/>
          <w:sz w:val="32"/>
          <w:szCs w:val="32"/>
        </w:rPr>
        <w:t>（</w:t>
      </w:r>
      <w:r>
        <w:rPr>
          <w:rFonts w:ascii="仿宋_GB2312" w:eastAsia="仿宋_GB2312" w:cs="仿宋_GB2312"/>
          <w:color w:val="000000"/>
          <w:sz w:val="32"/>
          <w:szCs w:val="32"/>
        </w:rPr>
        <w:t>5</w:t>
      </w:r>
      <w:r>
        <w:rPr>
          <w:rFonts w:ascii="仿宋_GB2312" w:eastAsia="仿宋_GB2312" w:cs="仿宋_GB2312" w:hint="eastAsia"/>
          <w:color w:val="000000"/>
          <w:sz w:val="32"/>
          <w:szCs w:val="32"/>
        </w:rPr>
        <w:t>）</w:t>
      </w:r>
      <w:r>
        <w:rPr>
          <w:rFonts w:ascii="仿宋_GB2312" w:eastAsia="仿宋_GB2312" w:cs="仿宋_GB2312"/>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年人民警察工作日之外加班补贴项目绩效目标完成情况综述。项目全年预算数</w:t>
      </w:r>
      <w:r>
        <w:rPr>
          <w:rFonts w:ascii="仿宋_GB2312" w:eastAsia="仿宋_GB2312" w:cs="仿宋_GB2312" w:hint="eastAsia"/>
          <w:color w:val="000000"/>
          <w:sz w:val="32"/>
          <w:szCs w:val="32"/>
          <w:lang w:val="en-US" w:eastAsia="zh-CN"/>
        </w:rPr>
        <w:t>150.08</w:t>
      </w:r>
      <w:r>
        <w:rPr>
          <w:rFonts w:ascii="仿宋_GB2312" w:eastAsia="仿宋_GB2312" w:cs="仿宋_GB2312" w:hint="eastAsia"/>
          <w:color w:val="000000"/>
          <w:sz w:val="32"/>
          <w:szCs w:val="32"/>
        </w:rPr>
        <w:t>万元，执行数为</w:t>
      </w:r>
      <w:r>
        <w:rPr>
          <w:rFonts w:ascii="仿宋_GB2312" w:eastAsia="仿宋_GB2312" w:cs="仿宋_GB2312" w:hint="eastAsia"/>
          <w:color w:val="000000"/>
          <w:sz w:val="32"/>
          <w:szCs w:val="32"/>
          <w:lang w:val="en-US" w:eastAsia="zh-CN"/>
        </w:rPr>
        <w:t>150.08</w:t>
      </w:r>
      <w:r>
        <w:rPr>
          <w:rFonts w:ascii="仿宋_GB2312" w:eastAsia="仿宋_GB2312" w:cs="仿宋_GB2312" w:hint="eastAsia"/>
          <w:color w:val="000000"/>
          <w:sz w:val="32"/>
          <w:szCs w:val="32"/>
        </w:rPr>
        <w:t>万元，完成预算的</w:t>
      </w:r>
      <w:r>
        <w:rPr>
          <w:rFonts w:ascii="仿宋_GB2312" w:eastAsia="仿宋_GB2312" w:cs="仿宋_GB2312"/>
          <w:color w:val="000000"/>
          <w:sz w:val="32"/>
          <w:szCs w:val="32"/>
        </w:rPr>
        <w:t>100%</w:t>
      </w:r>
      <w:r>
        <w:rPr>
          <w:rFonts w:ascii="仿宋_GB2312" w:eastAsia="仿宋_GB2312" w:cs="仿宋_GB2312" w:hint="eastAsia"/>
          <w:color w:val="000000"/>
          <w:sz w:val="32"/>
          <w:szCs w:val="32"/>
        </w:rPr>
        <w:t>。通过项目实施，</w:t>
      </w:r>
      <w:r>
        <w:rPr>
          <w:rFonts w:ascii="仿宋_GB2312" w:eastAsia="仿宋_GB2312" w:hint="eastAsia"/>
          <w:sz w:val="32"/>
          <w:szCs w:val="32"/>
        </w:rPr>
        <w:t>维护社会治安稳定、打击违法犯罪、保障人民安居乐业</w:t>
      </w:r>
      <w:r>
        <w:rPr>
          <w:rFonts w:ascii="仿宋_GB2312" w:eastAsia="仿宋_GB2312" w:cs="仿宋_GB2312" w:hint="eastAsia"/>
          <w:color w:val="000000"/>
          <w:sz w:val="32"/>
          <w:szCs w:val="32"/>
        </w:rPr>
        <w:t>。</w:t>
      </w:r>
    </w:p>
    <w:p>
      <w:pPr>
        <w:spacing w:line="580" w:lineRule="exact"/>
        <w:rPr>
          <w:rFonts w:ascii="仿宋_GB2312" w:eastAsia="仿宋_GB2312"/>
          <w:sz w:val="32"/>
          <w:szCs w:val="32"/>
        </w:rPr>
      </w:pPr>
    </w:p>
    <w:tbl>
      <w:tblPr>
        <w:tblpPr w:leftFromText="180" w:rightFromText="180" w:vertAnchor="text" w:horzAnchor="page" w:tblpXSpec="center" w:tblpY="423"/>
        <w:tblOverlap w:val="never"/>
        <w:tblW w:w="987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86"/>
        <w:gridCol w:w="1355"/>
        <w:gridCol w:w="1016"/>
        <w:gridCol w:w="2370"/>
        <w:gridCol w:w="2372"/>
        <w:gridCol w:w="2371"/>
      </w:tblGrid>
      <w:tr>
        <w:trPr>
          <w:trHeight w:val="1036"/>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olor w:val="000000"/>
                <w:sz w:val="36"/>
                <w:szCs w:val="36"/>
              </w:rPr>
            </w:pP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color w:val="000000"/>
                <w:kern w:val="0"/>
                <w:sz w:val="36"/>
                <w:szCs w:val="36"/>
              </w:rPr>
              <w:t xml:space="preserve">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202</w:t>
            </w:r>
            <w:r>
              <w:rPr>
                <w:rFonts w:ascii="宋体" w:cs="宋体" w:hint="eastAsia"/>
                <w:color w:val="000000"/>
                <w:sz w:val="24"/>
                <w:szCs w:val="24"/>
                <w:lang w:val="en-US" w:eastAsia="zh-CN"/>
              </w:rPr>
              <w:t>1</w:t>
            </w:r>
            <w:r>
              <w:rPr>
                <w:rFonts w:ascii="宋体" w:cs="宋体" w:hint="eastAsia"/>
                <w:color w:val="000000"/>
                <w:sz w:val="24"/>
                <w:szCs w:val="24"/>
              </w:rPr>
              <w:t>年辅警经费</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茂县公安局</w:t>
            </w: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_GB2312" w:eastAsia="仿宋_GB2312" w:cs="仿宋_GB2312" w:hint="eastAsia"/>
                <w:color w:val="000000"/>
                <w:sz w:val="32"/>
                <w:szCs w:val="32"/>
                <w:lang w:val="en-US" w:eastAsia="zh-CN"/>
              </w:rPr>
              <w:t>1</w:t>
            </w:r>
            <w:r>
              <w:rPr>
                <w:rFonts w:ascii="仿宋" w:eastAsia="仿宋" w:cs="仿宋" w:hint="eastAsia"/>
                <w:color w:val="000000"/>
                <w:sz w:val="24"/>
                <w:szCs w:val="24"/>
                <w:lang w:val="en-US" w:eastAsia="zh-CN"/>
              </w:rPr>
              <w:t>074</w:t>
            </w:r>
            <w:r>
              <w:rPr>
                <w:rFonts w:ascii="仿宋_GB2312" w:eastAsia="仿宋_GB2312" w:cs="仿宋_GB2312" w:hint="eastAsia"/>
                <w:color w:val="000000"/>
                <w:sz w:val="32"/>
                <w:szCs w:val="32"/>
                <w:lang w:val="en-US" w:eastAsia="zh-CN"/>
              </w:rPr>
              <w:t>.18</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_GB2312" w:eastAsia="仿宋_GB2312" w:cs="仿宋_GB2312" w:hint="eastAsia"/>
                <w:color w:val="000000"/>
                <w:sz w:val="32"/>
                <w:szCs w:val="32"/>
                <w:lang w:val="en-US" w:eastAsia="zh-CN"/>
              </w:rPr>
              <w:t>1</w:t>
            </w:r>
            <w:r>
              <w:rPr>
                <w:rFonts w:ascii="仿宋" w:eastAsia="仿宋" w:cs="仿宋" w:hint="eastAsia"/>
                <w:color w:val="000000"/>
                <w:sz w:val="24"/>
                <w:szCs w:val="24"/>
                <w:lang w:val="en-US" w:eastAsia="zh-CN"/>
              </w:rPr>
              <w:t>074</w:t>
            </w:r>
            <w:r>
              <w:rPr>
                <w:rFonts w:ascii="仿宋_GB2312" w:eastAsia="仿宋_GB2312" w:cs="仿宋_GB2312" w:hint="eastAsia"/>
                <w:color w:val="000000"/>
                <w:sz w:val="32"/>
                <w:szCs w:val="32"/>
                <w:lang w:val="en-US" w:eastAsia="zh-CN"/>
              </w:rPr>
              <w:t>.18</w:t>
            </w:r>
          </w:p>
        </w:tc>
      </w:tr>
      <w:tr>
        <w:trPr>
          <w:trHeight w:val="276"/>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_GB2312" w:eastAsia="仿宋_GB2312" w:cs="仿宋_GB2312" w:hint="eastAsia"/>
                <w:color w:val="000000"/>
                <w:sz w:val="32"/>
                <w:szCs w:val="32"/>
                <w:lang w:val="en-US" w:eastAsia="zh-CN"/>
              </w:rPr>
              <w:t>1</w:t>
            </w:r>
            <w:r>
              <w:rPr>
                <w:rFonts w:ascii="仿宋" w:eastAsia="仿宋" w:cs="仿宋" w:hint="eastAsia"/>
                <w:color w:val="000000"/>
                <w:sz w:val="24"/>
                <w:szCs w:val="24"/>
                <w:lang w:val="en-US" w:eastAsia="zh-CN"/>
              </w:rPr>
              <w:t>074</w:t>
            </w:r>
            <w:r>
              <w:rPr>
                <w:rFonts w:ascii="仿宋_GB2312" w:eastAsia="仿宋_GB2312" w:cs="仿宋_GB2312" w:hint="eastAsia"/>
                <w:color w:val="000000"/>
                <w:sz w:val="32"/>
                <w:szCs w:val="32"/>
                <w:lang w:val="en-US" w:eastAsia="zh-CN"/>
              </w:rPr>
              <w:t>.18</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_GB2312" w:eastAsia="仿宋_GB2312" w:cs="仿宋_GB2312" w:hint="eastAsia"/>
                <w:color w:val="000000"/>
                <w:sz w:val="32"/>
                <w:szCs w:val="32"/>
                <w:lang w:val="en-US" w:eastAsia="zh-CN"/>
              </w:rPr>
              <w:t>1</w:t>
            </w:r>
            <w:r>
              <w:rPr>
                <w:rFonts w:ascii="仿宋" w:eastAsia="仿宋" w:cs="仿宋" w:hint="eastAsia"/>
                <w:color w:val="000000"/>
                <w:sz w:val="24"/>
                <w:szCs w:val="24"/>
                <w:lang w:val="en-US" w:eastAsia="zh-CN"/>
              </w:rPr>
              <w:t>074</w:t>
            </w:r>
            <w:r>
              <w:rPr>
                <w:rFonts w:ascii="仿宋_GB2312" w:eastAsia="仿宋_GB2312" w:cs="仿宋_GB2312" w:hint="eastAsia"/>
                <w:color w:val="000000"/>
                <w:sz w:val="32"/>
                <w:szCs w:val="32"/>
                <w:lang w:val="en-US" w:eastAsia="zh-CN"/>
              </w:rPr>
              <w:t>.18</w:t>
            </w:r>
          </w:p>
        </w:tc>
      </w:tr>
      <w:tr>
        <w:trPr>
          <w:trHeight w:val="1513"/>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olor w:val="000000"/>
                <w:sz w:val="24"/>
                <w:szCs w:val="24"/>
              </w:rPr>
            </w:pP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61"/>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宋体" w:cs="宋体" w:hint="eastAsia"/>
                <w:color w:val="000000"/>
                <w:kern w:val="0"/>
                <w:sz w:val="24"/>
                <w:szCs w:val="24"/>
              </w:rPr>
              <w:t>协助开展警务工作，提升社会治理能力，进一步维护社会治安稳定、打击违法犯罪。</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宋体" w:cs="宋体" w:hint="eastAsia"/>
                <w:color w:val="000000"/>
                <w:kern w:val="0"/>
                <w:sz w:val="24"/>
                <w:szCs w:val="24"/>
              </w:rPr>
              <w:t>协助开展警务工作，提升社会治理能力，进一步维护社会治安稳定、打击违法犯罪。</w:t>
            </w:r>
          </w:p>
        </w:tc>
      </w:tr>
      <w:tr>
        <w:trPr>
          <w:trHeight w:val="1044"/>
        </w:trPr>
        <w:tc>
          <w:tcPr>
            <w:tcW w:w="386"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kern w:val="0"/>
                <w:sz w:val="24"/>
                <w:szCs w:val="24"/>
              </w:rPr>
            </w:pPr>
            <w:r>
              <w:rPr>
                <w:rFonts w:ascii="宋体" w:cs="宋体" w:hint="eastAsia"/>
                <w:color w:val="000000"/>
                <w:kern w:val="0"/>
                <w:sz w:val="24"/>
                <w:szCs w:val="24"/>
              </w:rPr>
              <w:t>协助开展警务工作，提升社会治理能力，进一步维护社会治安稳定、打击违法犯罪。</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kern w:val="0"/>
                <w:sz w:val="24"/>
                <w:szCs w:val="24"/>
              </w:rPr>
            </w:pPr>
            <w:r>
              <w:rPr>
                <w:rFonts w:ascii="宋体" w:cs="宋体" w:hint="eastAsia"/>
                <w:color w:val="000000"/>
                <w:kern w:val="0"/>
                <w:sz w:val="24"/>
                <w:szCs w:val="24"/>
              </w:rPr>
              <w:t>协助开展警务工作，提升社会治理能力，进一步维护社会治安稳定、打击违法犯罪。</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kern w:val="0"/>
                <w:sz w:val="24"/>
                <w:szCs w:val="24"/>
              </w:rPr>
            </w:pPr>
            <w:r>
              <w:rPr>
                <w:rFonts w:ascii="宋体" w:cs="宋体" w:hint="eastAsia"/>
                <w:color w:val="000000"/>
                <w:kern w:val="0"/>
                <w:sz w:val="24"/>
                <w:szCs w:val="24"/>
              </w:rPr>
              <w:t>协助开展警务工作，提升社会治理能力，进一步维护社会治安稳定、打击违法犯罪。</w:t>
            </w:r>
          </w:p>
        </w:tc>
      </w:tr>
      <w:tr>
        <w:trPr>
          <w:trHeight w:val="1299"/>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质量指标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kern w:val="0"/>
                <w:sz w:val="24"/>
                <w:szCs w:val="24"/>
              </w:rPr>
            </w:pPr>
            <w:r>
              <w:rPr>
                <w:rFonts w:ascii="宋体" w:cs="宋体" w:hint="eastAsia"/>
                <w:color w:val="000000"/>
                <w:kern w:val="0"/>
                <w:sz w:val="24"/>
                <w:szCs w:val="24"/>
              </w:rPr>
              <w:t>协助开展警务工作，提升社会治理能力，进一步维护社会治安稳定、打击违法犯罪。</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kern w:val="0"/>
                <w:sz w:val="24"/>
                <w:szCs w:val="24"/>
              </w:rPr>
            </w:pPr>
            <w:r>
              <w:rPr>
                <w:rFonts w:ascii="宋体" w:cs="宋体" w:hint="eastAsia"/>
                <w:color w:val="000000"/>
                <w:kern w:val="0"/>
                <w:sz w:val="24"/>
                <w:szCs w:val="24"/>
              </w:rPr>
              <w:t>协助开展警务工作，提升社会治理能力，进一步维护社会治安稳定、打击违法犯罪。</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kern w:val="0"/>
                <w:sz w:val="24"/>
                <w:szCs w:val="24"/>
              </w:rPr>
            </w:pPr>
            <w:r>
              <w:rPr>
                <w:rFonts w:ascii="宋体" w:cs="宋体" w:hint="eastAsia"/>
                <w:color w:val="000000"/>
                <w:kern w:val="0"/>
                <w:sz w:val="24"/>
                <w:szCs w:val="24"/>
              </w:rPr>
              <w:t>协助开展警务工作，提升社会治理能力，进一步维护社会治安稳定、打击违法犯罪。</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时效指标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完成时间</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满意度指标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公众满意度</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pPr w:leftFromText="180" w:rightFromText="180" w:vertAnchor="text" w:horzAnchor="page" w:tblpXSpec="center" w:tblpY="423"/>
        <w:tblOverlap w:val="never"/>
        <w:tblW w:w="987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86"/>
        <w:gridCol w:w="1355"/>
        <w:gridCol w:w="1016"/>
        <w:gridCol w:w="2370"/>
        <w:gridCol w:w="2372"/>
        <w:gridCol w:w="2371"/>
      </w:tblGrid>
      <w:tr>
        <w:trPr>
          <w:trHeight w:val="1036"/>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olor w:val="000000"/>
                <w:sz w:val="36"/>
                <w:szCs w:val="36"/>
              </w:rPr>
            </w:pP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hint="eastAsia"/>
                <w:color w:val="000000"/>
                <w:sz w:val="24"/>
                <w:szCs w:val="24"/>
                <w:lang w:eastAsia="zh-CN"/>
              </w:rPr>
              <w:t>驻村工作队</w:t>
            </w:r>
            <w:r>
              <w:rPr>
                <w:rFonts w:ascii="宋体" w:cs="宋体" w:hint="eastAsia"/>
                <w:color w:val="000000"/>
                <w:sz w:val="24"/>
                <w:szCs w:val="24"/>
              </w:rPr>
              <w:t>津补贴</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茂县公安局</w:t>
            </w: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ind w:firstLineChars="350" w:firstLine="840"/>
              <w:rPr>
                <w:rFonts w:ascii="宋体" w:eastAsia="宋体"/>
                <w:color w:val="000000"/>
                <w:sz w:val="24"/>
                <w:szCs w:val="24"/>
                <w:lang w:val="en-US" w:eastAsia="zh-CN"/>
              </w:rPr>
            </w:pPr>
            <w:r>
              <w:rPr>
                <w:rFonts w:ascii="宋体" w:cs="宋体"/>
                <w:color w:val="000000"/>
                <w:sz w:val="24"/>
                <w:szCs w:val="24"/>
              </w:rPr>
              <w:t>2.</w:t>
            </w:r>
            <w:r>
              <w:rPr>
                <w:rFonts w:ascii="宋体" w:cs="宋体" w:hint="eastAsia"/>
                <w:color w:val="000000"/>
                <w:sz w:val="24"/>
                <w:szCs w:val="24"/>
                <w:lang w:val="en-US" w:eastAsia="zh-CN"/>
              </w:rPr>
              <w:t>58</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jc w:val="center"/>
              <w:rPr>
                <w:rFonts w:ascii="宋体" w:cs="宋体"/>
                <w:color w:val="000000"/>
                <w:sz w:val="24"/>
                <w:szCs w:val="24"/>
              </w:rPr>
            </w:pPr>
            <w:r>
              <w:rPr>
                <w:rFonts w:ascii="宋体" w:cs="宋体"/>
                <w:color w:val="000000"/>
                <w:sz w:val="24"/>
                <w:szCs w:val="24"/>
              </w:rPr>
              <w:t>2.</w:t>
            </w:r>
            <w:r>
              <w:rPr>
                <w:rFonts w:ascii="宋体" w:cs="宋体" w:hint="eastAsia"/>
                <w:color w:val="000000"/>
                <w:sz w:val="24"/>
                <w:szCs w:val="24"/>
                <w:lang w:val="en-US" w:eastAsia="zh-CN"/>
              </w:rPr>
              <w:t>58</w:t>
            </w:r>
          </w:p>
        </w:tc>
      </w:tr>
      <w:tr>
        <w:trPr>
          <w:trHeight w:val="276"/>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olor w:val="000000"/>
                <w:sz w:val="24"/>
                <w:szCs w:val="24"/>
              </w:rPr>
            </w:pPr>
            <w:r>
              <w:rPr>
                <w:rFonts w:ascii="宋体" w:cs="宋体"/>
                <w:color w:val="000000"/>
                <w:sz w:val="24"/>
                <w:szCs w:val="24"/>
              </w:rPr>
              <w:t>2.</w:t>
            </w:r>
            <w:r>
              <w:rPr>
                <w:rFonts w:ascii="宋体" w:cs="宋体" w:hint="eastAsia"/>
                <w:color w:val="000000"/>
                <w:sz w:val="24"/>
                <w:szCs w:val="24"/>
                <w:lang w:val="en-US" w:eastAsia="zh-CN"/>
              </w:rPr>
              <w:t>58</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color w:val="000000"/>
                <w:sz w:val="24"/>
                <w:szCs w:val="24"/>
              </w:rPr>
            </w:pPr>
            <w:r>
              <w:rPr>
                <w:rFonts w:ascii="宋体" w:cs="宋体"/>
                <w:color w:val="000000"/>
                <w:sz w:val="24"/>
                <w:szCs w:val="24"/>
              </w:rPr>
              <w:t>2.</w:t>
            </w:r>
            <w:r>
              <w:rPr>
                <w:rFonts w:ascii="宋体" w:cs="宋体" w:hint="eastAsia"/>
                <w:color w:val="000000"/>
                <w:sz w:val="24"/>
                <w:szCs w:val="24"/>
                <w:lang w:val="en-US" w:eastAsia="zh-CN"/>
              </w:rPr>
              <w:t>58</w:t>
            </w:r>
          </w:p>
        </w:tc>
      </w:tr>
      <w:tr>
        <w:trPr>
          <w:trHeight w:val="1513"/>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olor w:val="000000"/>
                <w:sz w:val="24"/>
                <w:szCs w:val="24"/>
              </w:rPr>
            </w:pP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61"/>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000000"/>
                <w:kern w:val="0"/>
                <w:sz w:val="24"/>
                <w:szCs w:val="24"/>
              </w:rPr>
            </w:pPr>
            <w:r>
              <w:rPr>
                <w:rFonts w:ascii="宋体" w:cs="宋体" w:hint="eastAsia"/>
                <w:color w:val="000000"/>
                <w:kern w:val="0"/>
                <w:sz w:val="24"/>
                <w:szCs w:val="24"/>
                <w:lang w:eastAsia="zh-CN"/>
              </w:rPr>
              <w:t>加强村党组织；推进强村富民；提升治理水平；为民办事服务</w:t>
            </w:r>
            <w:r>
              <w:rPr>
                <w:rFonts w:ascii="宋体" w:cs="宋体" w:hint="eastAsia"/>
                <w:color w:val="000000"/>
                <w:kern w:val="0"/>
                <w:sz w:val="24"/>
                <w:szCs w:val="24"/>
                <w:lang w:val="en-US" w:eastAsia="zh-CN"/>
              </w:rPr>
              <w:t>,不断增强人民群众获得感、幸福感、安全感</w:t>
            </w:r>
            <w:r>
              <w:rPr>
                <w:rFonts w:ascii="宋体" w:cs="宋体" w:hint="eastAsia"/>
                <w:color w:val="000000"/>
                <w:kern w:val="0"/>
                <w:sz w:val="24"/>
                <w:szCs w:val="24"/>
              </w:rPr>
              <w:t>。</w:t>
            </w:r>
          </w:p>
          <w:p>
            <w:pPr>
              <w:widowControl/>
              <w:jc w:val="center"/>
              <w:textAlignment w:val="center"/>
              <w:rPr>
                <w:rFonts w:ascii="宋体" w:cs="宋体" w:hint="eastAsia"/>
                <w:color w:val="000000"/>
                <w:kern w:val="0"/>
                <w:sz w:val="24"/>
                <w:szCs w:val="24"/>
              </w:rPr>
            </w:pP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000000"/>
                <w:kern w:val="0"/>
                <w:sz w:val="24"/>
                <w:szCs w:val="24"/>
              </w:rPr>
            </w:pPr>
            <w:r>
              <w:rPr>
                <w:rFonts w:ascii="宋体" w:cs="宋体" w:hint="eastAsia"/>
                <w:color w:val="000000"/>
                <w:kern w:val="0"/>
                <w:sz w:val="24"/>
                <w:szCs w:val="24"/>
                <w:lang w:eastAsia="zh-CN"/>
              </w:rPr>
              <w:t>加强村党组织；推进强村富民；提升治理水平；为民办事服务</w:t>
            </w:r>
            <w:r>
              <w:rPr>
                <w:rFonts w:ascii="宋体" w:cs="宋体" w:hint="eastAsia"/>
                <w:color w:val="000000"/>
                <w:kern w:val="0"/>
                <w:sz w:val="24"/>
                <w:szCs w:val="24"/>
                <w:lang w:val="en-US" w:eastAsia="zh-CN"/>
              </w:rPr>
              <w:t>,不断增强人民群众获得感、幸福感、安全感</w:t>
            </w:r>
            <w:r>
              <w:rPr>
                <w:rFonts w:ascii="宋体" w:cs="宋体" w:hint="eastAsia"/>
                <w:color w:val="000000"/>
                <w:kern w:val="0"/>
                <w:sz w:val="24"/>
                <w:szCs w:val="24"/>
              </w:rPr>
              <w:t>。</w:t>
            </w:r>
          </w:p>
          <w:p>
            <w:pPr>
              <w:widowControl/>
              <w:jc w:val="center"/>
              <w:textAlignment w:val="center"/>
              <w:rPr>
                <w:rFonts w:ascii="宋体" w:cs="宋体" w:hint="eastAsia"/>
                <w:color w:val="000000"/>
                <w:kern w:val="0"/>
                <w:sz w:val="24"/>
                <w:szCs w:val="24"/>
              </w:rPr>
            </w:pPr>
          </w:p>
        </w:tc>
      </w:tr>
      <w:tr>
        <w:trPr>
          <w:trHeight w:val="1044"/>
        </w:trPr>
        <w:tc>
          <w:tcPr>
            <w:tcW w:w="386"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rPr>
                <w:rFonts w:eastAsia="宋体" w:hint="eastAsia"/>
                <w:lang w:eastAsia="zh-CN"/>
              </w:rPr>
            </w:pPr>
            <w:r>
              <w:rPr>
                <w:rFonts w:ascii="宋体" w:cs="宋体"/>
                <w:color w:val="000000"/>
                <w:kern w:val="0"/>
                <w:sz w:val="24"/>
                <w:szCs w:val="24"/>
              </w:rPr>
              <w:t>3</w:t>
            </w:r>
            <w:r>
              <w:rPr>
                <w:rFonts w:ascii="宋体" w:cs="宋体" w:hint="eastAsia"/>
                <w:color w:val="000000"/>
                <w:kern w:val="0"/>
                <w:sz w:val="24"/>
                <w:szCs w:val="24"/>
              </w:rPr>
              <w:t>名</w:t>
            </w:r>
            <w:r>
              <w:rPr>
                <w:rFonts w:ascii="宋体" w:cs="宋体" w:hint="eastAsia"/>
                <w:color w:val="000000"/>
                <w:kern w:val="0"/>
                <w:sz w:val="24"/>
                <w:szCs w:val="24"/>
                <w:lang w:eastAsia="zh-CN"/>
              </w:rPr>
              <w:t>驻村工作队员</w:t>
            </w:r>
            <w:r>
              <w:rPr>
                <w:rFonts w:ascii="宋体" w:cs="宋体" w:hint="eastAsia"/>
                <w:color w:val="000000"/>
                <w:kern w:val="0"/>
                <w:sz w:val="24"/>
                <w:szCs w:val="24"/>
              </w:rPr>
              <w:t>、</w:t>
            </w:r>
            <w:r>
              <w:rPr>
                <w:rFonts w:ascii="宋体" w:cs="宋体" w:hint="eastAsia"/>
                <w:color w:val="000000"/>
                <w:kern w:val="0"/>
                <w:sz w:val="24"/>
                <w:szCs w:val="24"/>
                <w:lang w:val="en-US" w:eastAsia="zh-CN"/>
              </w:rPr>
              <w:t>2</w:t>
            </w:r>
            <w:r>
              <w:rPr>
                <w:rFonts w:ascii="宋体" w:cs="宋体" w:hint="eastAsia"/>
                <w:color w:val="000000"/>
                <w:kern w:val="0"/>
                <w:sz w:val="24"/>
                <w:szCs w:val="24"/>
              </w:rPr>
              <w:t>个村</w:t>
            </w:r>
            <w:r>
              <w:rPr>
                <w:rFonts w:ascii="宋体" w:cs="宋体" w:hint="eastAsia"/>
                <w:color w:val="000000"/>
                <w:kern w:val="0"/>
                <w:sz w:val="24"/>
                <w:szCs w:val="24"/>
                <w:lang w:eastAsia="zh-CN"/>
              </w:rPr>
              <w:t>。</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宋体" w:cs="宋体"/>
                <w:color w:val="000000"/>
                <w:kern w:val="0"/>
                <w:sz w:val="24"/>
                <w:szCs w:val="24"/>
              </w:rPr>
              <w:t>3</w:t>
            </w:r>
            <w:r>
              <w:rPr>
                <w:rFonts w:ascii="宋体" w:cs="宋体" w:hint="eastAsia"/>
                <w:color w:val="000000"/>
                <w:kern w:val="0"/>
                <w:sz w:val="24"/>
                <w:szCs w:val="24"/>
              </w:rPr>
              <w:t>名</w:t>
            </w:r>
            <w:r>
              <w:rPr>
                <w:rFonts w:ascii="宋体" w:cs="宋体" w:hint="eastAsia"/>
                <w:color w:val="000000"/>
                <w:kern w:val="0"/>
                <w:sz w:val="24"/>
                <w:szCs w:val="24"/>
                <w:lang w:eastAsia="zh-CN"/>
              </w:rPr>
              <w:t>驻村工作队员</w:t>
            </w:r>
            <w:r>
              <w:rPr>
                <w:rFonts w:ascii="宋体" w:cs="宋体" w:hint="eastAsia"/>
                <w:color w:val="000000"/>
                <w:kern w:val="0"/>
                <w:sz w:val="24"/>
                <w:szCs w:val="24"/>
              </w:rPr>
              <w:t>、</w:t>
            </w:r>
            <w:r>
              <w:rPr>
                <w:rFonts w:ascii="宋体" w:cs="宋体" w:hint="eastAsia"/>
                <w:color w:val="000000"/>
                <w:kern w:val="0"/>
                <w:sz w:val="24"/>
                <w:szCs w:val="24"/>
                <w:lang w:val="en-US" w:eastAsia="zh-CN"/>
              </w:rPr>
              <w:t>2</w:t>
            </w:r>
            <w:r>
              <w:rPr>
                <w:rFonts w:ascii="宋体" w:cs="宋体" w:hint="eastAsia"/>
                <w:color w:val="000000"/>
                <w:kern w:val="0"/>
                <w:sz w:val="24"/>
                <w:szCs w:val="24"/>
              </w:rPr>
              <w:t>个村</w:t>
            </w:r>
            <w:r>
              <w:rPr>
                <w:rFonts w:ascii="宋体" w:cs="宋体" w:hint="eastAsia"/>
                <w:color w:val="000000"/>
                <w:kern w:val="0"/>
                <w:sz w:val="24"/>
                <w:szCs w:val="24"/>
                <w:lang w:eastAsia="zh-CN"/>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宋体" w:cs="宋体" w:hint="eastAsia"/>
                <w:color w:val="000000"/>
                <w:kern w:val="0"/>
                <w:sz w:val="24"/>
                <w:szCs w:val="24"/>
                <w:lang w:eastAsia="zh-CN"/>
              </w:rPr>
              <w:t>加强村党组织；推进强村富民；提升治理水平；为民办事服务。</w:t>
            </w:r>
          </w:p>
        </w:tc>
      </w:tr>
      <w:tr>
        <w:trPr>
          <w:trHeight w:val="1299"/>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质量指标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宋体" w:cs="宋体" w:hint="eastAsia"/>
                <w:color w:val="000000"/>
                <w:kern w:val="0"/>
                <w:sz w:val="24"/>
                <w:szCs w:val="24"/>
                <w:lang w:eastAsia="zh-CN"/>
              </w:rPr>
              <w:t>加强村党组织；推进强村富民；提升治理水平；为民办事服务</w:t>
            </w:r>
            <w:r>
              <w:rPr>
                <w:rFonts w:ascii="宋体" w:cs="宋体" w:hint="eastAsia"/>
                <w:color w:val="000000"/>
                <w:kern w:val="0"/>
                <w:sz w:val="24"/>
                <w:szCs w:val="24"/>
                <w:lang w:val="en-US" w:eastAsia="zh-CN"/>
              </w:rPr>
              <w:t>,不断增强人民群众获得感、幸福感、安全感</w:t>
            </w:r>
            <w:r>
              <w:rPr>
                <w:rFonts w:ascii="宋体" w:cs="宋体" w:hint="eastAsia"/>
                <w:color w:val="000000"/>
                <w:kern w:val="0"/>
                <w:sz w:val="24"/>
                <w:szCs w:val="24"/>
              </w:rPr>
              <w:t>。</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宋体" w:cs="宋体" w:hint="eastAsia"/>
                <w:color w:val="000000"/>
                <w:kern w:val="0"/>
                <w:sz w:val="24"/>
                <w:szCs w:val="24"/>
                <w:lang w:eastAsia="zh-CN"/>
              </w:rPr>
              <w:t>加强村党组织；推进强村富民；提升治理水平；为民办事服务</w:t>
            </w:r>
            <w:r>
              <w:rPr>
                <w:rFonts w:ascii="宋体" w:cs="宋体" w:hint="eastAsia"/>
                <w:color w:val="000000"/>
                <w:kern w:val="0"/>
                <w:sz w:val="24"/>
                <w:szCs w:val="24"/>
                <w:lang w:val="en-US" w:eastAsia="zh-CN"/>
              </w:rPr>
              <w:t>,不断增强人民群众获得感、幸福感、安全感</w:t>
            </w:r>
            <w:r>
              <w:rPr>
                <w:rFonts w:ascii="宋体" w:cs="宋体" w:hint="eastAsia"/>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宋体" w:cs="宋体" w:hint="eastAsia"/>
                <w:color w:val="000000"/>
                <w:kern w:val="0"/>
                <w:sz w:val="24"/>
                <w:szCs w:val="24"/>
                <w:lang w:eastAsia="zh-CN"/>
              </w:rPr>
              <w:t>加强村党组织；推进强村富民；提升治理水平；为民办事服务</w:t>
            </w:r>
            <w:r>
              <w:rPr>
                <w:rFonts w:ascii="宋体" w:cs="宋体" w:hint="eastAsia"/>
                <w:color w:val="000000"/>
                <w:kern w:val="0"/>
                <w:sz w:val="24"/>
                <w:szCs w:val="24"/>
                <w:lang w:val="en-US" w:eastAsia="zh-CN"/>
              </w:rPr>
              <w:t>,不断增强人民群众获得感、幸福感、安全感</w:t>
            </w:r>
            <w:r>
              <w:rPr>
                <w:rFonts w:ascii="宋体" w:cs="宋体" w:hint="eastAsia"/>
                <w:color w:val="000000"/>
                <w:kern w:val="0"/>
                <w:sz w:val="24"/>
                <w:szCs w:val="24"/>
              </w:rPr>
              <w:t>。</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时效指标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完成时间</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满意度指标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公众满意度</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pPr w:leftFromText="180" w:rightFromText="180" w:vertAnchor="text" w:horzAnchor="page" w:tblpXSpec="center" w:tblpY="423"/>
        <w:tblOverlap w:val="never"/>
        <w:tblW w:w="987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86"/>
        <w:gridCol w:w="1355"/>
        <w:gridCol w:w="1016"/>
        <w:gridCol w:w="2370"/>
        <w:gridCol w:w="2372"/>
        <w:gridCol w:w="2371"/>
      </w:tblGrid>
      <w:tr>
        <w:trPr>
          <w:trHeight w:val="1036"/>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olor w:val="000000"/>
                <w:sz w:val="36"/>
                <w:szCs w:val="36"/>
              </w:rPr>
            </w:pP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202</w:t>
            </w:r>
            <w:r>
              <w:rPr>
                <w:rFonts w:ascii="宋体" w:cs="宋体" w:hint="eastAsia"/>
                <w:color w:val="000000"/>
                <w:sz w:val="24"/>
                <w:szCs w:val="24"/>
                <w:lang w:val="en-US" w:eastAsia="zh-CN"/>
              </w:rPr>
              <w:t>1</w:t>
            </w:r>
            <w:r>
              <w:rPr>
                <w:rFonts w:ascii="宋体" w:cs="宋体" w:hint="eastAsia"/>
                <w:color w:val="000000"/>
                <w:sz w:val="24"/>
                <w:szCs w:val="24"/>
              </w:rPr>
              <w:t>年禁毒经费</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茂县公安局</w:t>
            </w: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lang w:val="en-US" w:eastAsia="zh-CN"/>
              </w:rPr>
            </w:pPr>
            <w:r>
              <w:rPr>
                <w:rFonts w:ascii="仿宋" w:eastAsia="仿宋" w:cs="仿宋" w:hint="eastAsia"/>
                <w:color w:val="000000"/>
                <w:sz w:val="24"/>
                <w:szCs w:val="24"/>
                <w:lang w:val="en-US" w:eastAsia="zh-CN"/>
              </w:rPr>
              <w:t>45.2</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仿宋" w:eastAsia="仿宋" w:cs="仿宋" w:hint="eastAsia"/>
                <w:color w:val="000000"/>
                <w:sz w:val="24"/>
                <w:szCs w:val="24"/>
                <w:lang w:val="en-US" w:eastAsia="zh-CN"/>
              </w:rPr>
              <w:t>45.2</w:t>
            </w:r>
          </w:p>
        </w:tc>
      </w:tr>
      <w:tr>
        <w:trPr>
          <w:trHeight w:val="276"/>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tc>
      </w:tr>
      <w:tr>
        <w:trPr>
          <w:trHeight w:val="1513"/>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仿宋" w:eastAsia="仿宋" w:cs="仿宋" w:hint="eastAsia"/>
                <w:color w:val="000000"/>
                <w:sz w:val="24"/>
                <w:szCs w:val="24"/>
                <w:lang w:val="en-US" w:eastAsia="zh-CN"/>
              </w:rPr>
              <w:t>45.2</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olor w:val="000000"/>
                <w:sz w:val="24"/>
                <w:szCs w:val="24"/>
              </w:rPr>
            </w:pPr>
            <w:r>
              <w:rPr>
                <w:rFonts w:ascii="仿宋" w:eastAsia="仿宋" w:cs="仿宋" w:hint="eastAsia"/>
                <w:color w:val="000000"/>
                <w:sz w:val="24"/>
                <w:szCs w:val="24"/>
                <w:lang w:val="en-US" w:eastAsia="zh-CN"/>
              </w:rPr>
              <w:t>45.2</w:t>
            </w: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61"/>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宋体" w:cs="宋体" w:hint="eastAsia"/>
                <w:color w:val="000000"/>
                <w:kern w:val="0"/>
                <w:sz w:val="24"/>
                <w:szCs w:val="24"/>
              </w:rPr>
              <w:t>进一步加大对涉毒违法犯罪的打击力度，严格控制毒情形势</w:t>
            </w:r>
            <w:r>
              <w:rPr>
                <w:rFonts w:ascii="宋体" w:cs="宋体"/>
                <w:color w:val="000000"/>
                <w:kern w:val="0"/>
                <w:sz w:val="24"/>
                <w:szCs w:val="24"/>
              </w:rPr>
              <w:t>,</w:t>
            </w:r>
            <w:r>
              <w:rPr>
                <w:rFonts w:ascii="宋体" w:cs="宋体" w:hint="eastAsia"/>
                <w:color w:val="000000"/>
                <w:kern w:val="0"/>
                <w:sz w:val="24"/>
                <w:szCs w:val="24"/>
              </w:rPr>
              <w:t>最大限度地减少毒品违法犯罪的滋生土壤</w:t>
            </w:r>
            <w:r>
              <w:rPr>
                <w:rFonts w:ascii="宋体" w:cs="宋体"/>
                <w:color w:val="000000"/>
                <w:kern w:val="0"/>
                <w:sz w:val="24"/>
                <w:szCs w:val="24"/>
              </w:rPr>
              <w:t>,</w:t>
            </w:r>
            <w:r>
              <w:rPr>
                <w:rFonts w:ascii="宋体" w:cs="宋体" w:hint="eastAsia"/>
                <w:color w:val="000000"/>
                <w:kern w:val="0"/>
                <w:sz w:val="24"/>
                <w:szCs w:val="24"/>
              </w:rPr>
              <w:t>持续加强吸毒人员管控，大力降低复吸率。</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宋体" w:cs="宋体" w:hint="eastAsia"/>
                <w:color w:val="000000"/>
                <w:kern w:val="0"/>
                <w:sz w:val="24"/>
                <w:szCs w:val="24"/>
              </w:rPr>
              <w:t>进一步加大对涉毒违法犯罪的打击力度，严格控制毒情形势</w:t>
            </w:r>
            <w:r>
              <w:rPr>
                <w:rFonts w:ascii="宋体" w:cs="宋体"/>
                <w:color w:val="000000"/>
                <w:kern w:val="0"/>
                <w:sz w:val="24"/>
                <w:szCs w:val="24"/>
              </w:rPr>
              <w:t>,</w:t>
            </w:r>
            <w:r>
              <w:rPr>
                <w:rFonts w:ascii="宋体" w:cs="宋体" w:hint="eastAsia"/>
                <w:color w:val="000000"/>
                <w:kern w:val="0"/>
                <w:sz w:val="24"/>
                <w:szCs w:val="24"/>
              </w:rPr>
              <w:t>最大限度地减少毒品违法犯罪的滋生土壤</w:t>
            </w:r>
            <w:r>
              <w:rPr>
                <w:rFonts w:ascii="宋体" w:cs="宋体"/>
                <w:color w:val="000000"/>
                <w:kern w:val="0"/>
                <w:sz w:val="24"/>
                <w:szCs w:val="24"/>
              </w:rPr>
              <w:t>,</w:t>
            </w:r>
            <w:r>
              <w:rPr>
                <w:rFonts w:ascii="宋体" w:cs="宋体" w:hint="eastAsia"/>
                <w:color w:val="000000"/>
                <w:kern w:val="0"/>
                <w:sz w:val="24"/>
                <w:szCs w:val="24"/>
              </w:rPr>
              <w:t>持续加强吸毒人员管控，大力降低复吸率。</w:t>
            </w:r>
          </w:p>
        </w:tc>
      </w:tr>
      <w:tr>
        <w:trPr>
          <w:trHeight w:val="1044"/>
        </w:trPr>
        <w:tc>
          <w:tcPr>
            <w:tcW w:w="386"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进一步加大对涉毒违法犯罪的打击力度，严格控制毒情形势</w:t>
            </w:r>
            <w:r>
              <w:rPr>
                <w:rFonts w:ascii="宋体" w:cs="宋体"/>
                <w:color w:val="000000"/>
                <w:kern w:val="0"/>
                <w:sz w:val="24"/>
                <w:szCs w:val="24"/>
              </w:rPr>
              <w:t>,</w:t>
            </w:r>
            <w:r>
              <w:rPr>
                <w:rFonts w:ascii="宋体" w:cs="宋体" w:hint="eastAsia"/>
                <w:color w:val="000000"/>
                <w:kern w:val="0"/>
                <w:sz w:val="24"/>
                <w:szCs w:val="24"/>
              </w:rPr>
              <w:t>最大限度地减少毒品违法犯罪的滋生土壤</w:t>
            </w:r>
            <w:r>
              <w:rPr>
                <w:rFonts w:ascii="宋体" w:cs="宋体"/>
                <w:color w:val="000000"/>
                <w:kern w:val="0"/>
                <w:sz w:val="24"/>
                <w:szCs w:val="24"/>
              </w:rPr>
              <w:t>,</w:t>
            </w:r>
            <w:r>
              <w:rPr>
                <w:rFonts w:ascii="宋体" w:cs="宋体" w:hint="eastAsia"/>
                <w:color w:val="000000"/>
                <w:kern w:val="0"/>
                <w:sz w:val="24"/>
                <w:szCs w:val="24"/>
              </w:rPr>
              <w:t>持续加强吸毒人员管控，大力降低复吸率。</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rPr>
                <w:rFonts w:ascii="宋体" w:cs="宋体"/>
                <w:color w:val="000000"/>
                <w:kern w:val="0"/>
                <w:sz w:val="24"/>
                <w:szCs w:val="24"/>
              </w:rPr>
            </w:pPr>
            <w:r>
              <w:rPr>
                <w:rFonts w:ascii="宋体" w:cs="宋体" w:hint="eastAsia"/>
                <w:color w:val="000000"/>
                <w:kern w:val="0"/>
                <w:sz w:val="24"/>
                <w:szCs w:val="24"/>
              </w:rPr>
              <w:t>进一步加大对涉毒违法犯罪的打击力度，严格控制毒情形势</w:t>
            </w:r>
            <w:r>
              <w:rPr>
                <w:rFonts w:ascii="宋体" w:cs="宋体"/>
                <w:color w:val="000000"/>
                <w:kern w:val="0"/>
                <w:sz w:val="24"/>
                <w:szCs w:val="24"/>
              </w:rPr>
              <w:t>,</w:t>
            </w:r>
            <w:r>
              <w:rPr>
                <w:rFonts w:ascii="宋体" w:cs="宋体" w:hint="eastAsia"/>
                <w:color w:val="000000"/>
                <w:kern w:val="0"/>
                <w:sz w:val="24"/>
                <w:szCs w:val="24"/>
              </w:rPr>
              <w:t>最大限度地减少毒品违法犯罪的滋生土壤</w:t>
            </w:r>
            <w:r>
              <w:rPr>
                <w:rFonts w:ascii="宋体" w:cs="宋体"/>
                <w:color w:val="000000"/>
                <w:kern w:val="0"/>
                <w:sz w:val="24"/>
                <w:szCs w:val="24"/>
              </w:rPr>
              <w:t>,</w:t>
            </w:r>
            <w:r>
              <w:rPr>
                <w:rFonts w:ascii="宋体" w:cs="宋体" w:hint="eastAsia"/>
                <w:color w:val="000000"/>
                <w:kern w:val="0"/>
                <w:sz w:val="24"/>
                <w:szCs w:val="24"/>
              </w:rPr>
              <w:t>持续加强吸毒人员管控，大力降低复吸率。</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rPr>
                <w:rFonts w:ascii="宋体" w:cs="宋体"/>
                <w:color w:val="000000"/>
                <w:kern w:val="0"/>
                <w:sz w:val="24"/>
                <w:szCs w:val="24"/>
              </w:rPr>
            </w:pPr>
            <w:r>
              <w:rPr>
                <w:rFonts w:ascii="宋体" w:cs="宋体" w:hint="eastAsia"/>
                <w:color w:val="000000"/>
                <w:kern w:val="0"/>
                <w:sz w:val="24"/>
                <w:szCs w:val="24"/>
              </w:rPr>
              <w:t>进一步加大对涉毒违法犯罪的打击力度，严格控制毒情形势</w:t>
            </w:r>
            <w:r>
              <w:rPr>
                <w:rFonts w:ascii="宋体" w:cs="宋体"/>
                <w:color w:val="000000"/>
                <w:kern w:val="0"/>
                <w:sz w:val="24"/>
                <w:szCs w:val="24"/>
              </w:rPr>
              <w:t>,</w:t>
            </w:r>
            <w:r>
              <w:rPr>
                <w:rFonts w:ascii="宋体" w:cs="宋体" w:hint="eastAsia"/>
                <w:color w:val="000000"/>
                <w:kern w:val="0"/>
                <w:sz w:val="24"/>
                <w:szCs w:val="24"/>
              </w:rPr>
              <w:t>最大限度地减少毒品违法犯罪的滋生土壤</w:t>
            </w:r>
            <w:r>
              <w:rPr>
                <w:rFonts w:ascii="宋体" w:cs="宋体"/>
                <w:color w:val="000000"/>
                <w:kern w:val="0"/>
                <w:sz w:val="24"/>
                <w:szCs w:val="24"/>
              </w:rPr>
              <w:t>,</w:t>
            </w:r>
            <w:r>
              <w:rPr>
                <w:rFonts w:ascii="宋体" w:cs="宋体" w:hint="eastAsia"/>
                <w:color w:val="000000"/>
                <w:kern w:val="0"/>
                <w:sz w:val="24"/>
                <w:szCs w:val="24"/>
              </w:rPr>
              <w:t>持续加强吸毒人员管控，大力降低复吸率。</w:t>
            </w:r>
          </w:p>
        </w:tc>
      </w:tr>
      <w:tr>
        <w:trPr>
          <w:trHeight w:val="1299"/>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质量指标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宋体" w:cs="宋体" w:hint="eastAsia"/>
                <w:color w:val="000000"/>
                <w:kern w:val="0"/>
                <w:sz w:val="24"/>
                <w:szCs w:val="24"/>
              </w:rPr>
              <w:t>进一步加大对涉毒违法犯罪的打击力度，严格控制毒情形势</w:t>
            </w:r>
            <w:r>
              <w:rPr>
                <w:rFonts w:ascii="宋体" w:cs="宋体"/>
                <w:color w:val="000000"/>
                <w:kern w:val="0"/>
                <w:sz w:val="24"/>
                <w:szCs w:val="24"/>
              </w:rPr>
              <w:t>,</w:t>
            </w:r>
            <w:r>
              <w:rPr>
                <w:rFonts w:ascii="宋体" w:cs="宋体" w:hint="eastAsia"/>
                <w:color w:val="000000"/>
                <w:kern w:val="0"/>
                <w:sz w:val="24"/>
                <w:szCs w:val="24"/>
              </w:rPr>
              <w:t>最大限度地减少毒品违法犯罪的滋生土壤</w:t>
            </w:r>
            <w:r>
              <w:rPr>
                <w:rFonts w:ascii="宋体" w:cs="宋体"/>
                <w:color w:val="000000"/>
                <w:kern w:val="0"/>
                <w:sz w:val="24"/>
                <w:szCs w:val="24"/>
              </w:rPr>
              <w:t>,</w:t>
            </w:r>
            <w:r>
              <w:rPr>
                <w:rFonts w:ascii="宋体" w:cs="宋体" w:hint="eastAsia"/>
                <w:color w:val="000000"/>
                <w:kern w:val="0"/>
                <w:sz w:val="24"/>
                <w:szCs w:val="24"/>
              </w:rPr>
              <w:t>持续加强吸毒人员管控，大力降低复吸率。</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宋体" w:cs="宋体" w:hint="eastAsia"/>
                <w:color w:val="000000"/>
                <w:kern w:val="0"/>
                <w:sz w:val="24"/>
                <w:szCs w:val="24"/>
              </w:rPr>
              <w:t>进一步加大对涉毒违法犯罪的打击力度，严格控制毒情形势</w:t>
            </w:r>
            <w:r>
              <w:rPr>
                <w:rFonts w:ascii="宋体" w:cs="宋体"/>
                <w:color w:val="000000"/>
                <w:kern w:val="0"/>
                <w:sz w:val="24"/>
                <w:szCs w:val="24"/>
              </w:rPr>
              <w:t>,</w:t>
            </w:r>
            <w:r>
              <w:rPr>
                <w:rFonts w:ascii="宋体" w:cs="宋体" w:hint="eastAsia"/>
                <w:color w:val="000000"/>
                <w:kern w:val="0"/>
                <w:sz w:val="24"/>
                <w:szCs w:val="24"/>
              </w:rPr>
              <w:t>最大限度地减少毒品违法犯罪的滋生土壤</w:t>
            </w:r>
            <w:r>
              <w:rPr>
                <w:rFonts w:ascii="宋体" w:cs="宋体"/>
                <w:color w:val="000000"/>
                <w:kern w:val="0"/>
                <w:sz w:val="24"/>
                <w:szCs w:val="24"/>
              </w:rPr>
              <w:t>,</w:t>
            </w:r>
            <w:r>
              <w:rPr>
                <w:rFonts w:ascii="宋体" w:cs="宋体" w:hint="eastAsia"/>
                <w:color w:val="000000"/>
                <w:kern w:val="0"/>
                <w:sz w:val="24"/>
                <w:szCs w:val="24"/>
              </w:rPr>
              <w:t>持续加强吸毒人员管控，大力降低复吸率。</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
              <w:rPr>
                <w:rFonts w:ascii="宋体" w:cs="宋体" w:hint="eastAsia"/>
                <w:color w:val="000000"/>
                <w:kern w:val="0"/>
                <w:sz w:val="24"/>
                <w:szCs w:val="24"/>
              </w:rPr>
              <w:t>进一步加大对涉毒违法犯罪的打击力度，严格控制毒情形势</w:t>
            </w:r>
            <w:r>
              <w:rPr>
                <w:rFonts w:ascii="宋体" w:cs="宋体"/>
                <w:color w:val="000000"/>
                <w:kern w:val="0"/>
                <w:sz w:val="24"/>
                <w:szCs w:val="24"/>
              </w:rPr>
              <w:t>,</w:t>
            </w:r>
            <w:r>
              <w:rPr>
                <w:rFonts w:ascii="宋体" w:cs="宋体" w:hint="eastAsia"/>
                <w:color w:val="000000"/>
                <w:kern w:val="0"/>
                <w:sz w:val="24"/>
                <w:szCs w:val="24"/>
              </w:rPr>
              <w:t>最大限度地减少毒品违法犯罪的滋生土壤</w:t>
            </w:r>
            <w:r>
              <w:rPr>
                <w:rFonts w:ascii="宋体" w:cs="宋体"/>
                <w:color w:val="000000"/>
                <w:kern w:val="0"/>
                <w:sz w:val="24"/>
                <w:szCs w:val="24"/>
              </w:rPr>
              <w:t>,</w:t>
            </w:r>
            <w:r>
              <w:rPr>
                <w:rFonts w:ascii="宋体" w:cs="宋体" w:hint="eastAsia"/>
                <w:color w:val="000000"/>
                <w:kern w:val="0"/>
                <w:sz w:val="24"/>
                <w:szCs w:val="24"/>
              </w:rPr>
              <w:t>持续加强吸毒人员管控，大力降低复吸率。</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时效指标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完成时间</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满意度指标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公众满意度</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pPr w:leftFromText="180" w:rightFromText="180" w:vertAnchor="text" w:horzAnchor="page" w:tblpXSpec="center" w:tblpY="423"/>
        <w:tblOverlap w:val="never"/>
        <w:tblW w:w="987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86"/>
        <w:gridCol w:w="1355"/>
        <w:gridCol w:w="1016"/>
        <w:gridCol w:w="2370"/>
        <w:gridCol w:w="2372"/>
        <w:gridCol w:w="2371"/>
      </w:tblGrid>
      <w:tr>
        <w:trPr>
          <w:trHeight w:val="1036"/>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olor w:val="000000"/>
                <w:sz w:val="36"/>
                <w:szCs w:val="36"/>
              </w:rPr>
            </w:pP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202</w:t>
            </w:r>
            <w:r>
              <w:rPr>
                <w:rFonts w:ascii="宋体" w:cs="宋体" w:hint="eastAsia"/>
                <w:color w:val="000000"/>
                <w:sz w:val="24"/>
                <w:szCs w:val="24"/>
                <w:lang w:val="en-US" w:eastAsia="zh-CN"/>
              </w:rPr>
              <w:t>1</w:t>
            </w:r>
            <w:r>
              <w:rPr>
                <w:rFonts w:ascii="宋体" w:cs="宋体" w:hint="eastAsia"/>
                <w:color w:val="000000"/>
                <w:sz w:val="24"/>
                <w:szCs w:val="24"/>
              </w:rPr>
              <w:t>年值勤津补贴</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茂县公安局</w:t>
            </w: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lang w:val="en-US" w:eastAsia="zh-CN"/>
              </w:rPr>
            </w:pPr>
            <w:r>
              <w:rPr>
                <w:rFonts w:ascii="仿宋" w:eastAsia="仿宋" w:cs="仿宋" w:hint="eastAsia"/>
                <w:color w:val="000000"/>
                <w:sz w:val="24"/>
                <w:szCs w:val="24"/>
                <w:lang w:val="en-US" w:eastAsia="zh-CN"/>
              </w:rPr>
              <w:t>207.68</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hint="eastAsia"/>
                <w:color w:val="000000"/>
                <w:sz w:val="24"/>
                <w:szCs w:val="24"/>
                <w:lang w:val="en-US" w:eastAsia="zh-CN"/>
              </w:rPr>
              <w:t>207.68</w:t>
            </w:r>
          </w:p>
        </w:tc>
      </w:tr>
      <w:tr>
        <w:trPr>
          <w:trHeight w:val="276"/>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hint="eastAsia"/>
                <w:color w:val="000000"/>
                <w:sz w:val="24"/>
                <w:szCs w:val="24"/>
                <w:lang w:val="en-US" w:eastAsia="zh-CN"/>
              </w:rPr>
              <w:t>207.68</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hint="eastAsia"/>
                <w:color w:val="000000"/>
                <w:sz w:val="24"/>
                <w:szCs w:val="24"/>
                <w:lang w:val="en-US" w:eastAsia="zh-CN"/>
              </w:rPr>
              <w:t>207.68</w:t>
            </w:r>
          </w:p>
        </w:tc>
      </w:tr>
      <w:tr>
        <w:trPr>
          <w:trHeight w:val="1513"/>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olor w:val="000000"/>
                <w:sz w:val="24"/>
                <w:szCs w:val="24"/>
              </w:rPr>
            </w:pP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61"/>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s="仿宋"/>
                <w:color w:val="000000"/>
                <w:sz w:val="24"/>
                <w:szCs w:val="24"/>
              </w:rPr>
            </w:pPr>
            <w:r>
              <w:rPr>
                <w:rFonts w:ascii="宋体" w:cs="宋体" w:hint="eastAsia"/>
                <w:color w:val="000000"/>
                <w:kern w:val="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s="仿宋"/>
                <w:color w:val="000000"/>
                <w:sz w:val="24"/>
                <w:szCs w:val="24"/>
              </w:rPr>
            </w:pPr>
            <w:r>
              <w:rPr>
                <w:rFonts w:ascii="宋体" w:cs="宋体" w:hint="eastAsia"/>
                <w:color w:val="000000"/>
                <w:kern w:val="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r>
              <w:rPr>
                <w:rFonts w:ascii="仿宋" w:eastAsia="仿宋" w:cs="仿宋" w:hint="eastAsia"/>
                <w:color w:val="000000"/>
                <w:sz w:val="24"/>
                <w:szCs w:val="24"/>
              </w:rPr>
              <w:t>。</w:t>
            </w:r>
          </w:p>
        </w:tc>
      </w:tr>
      <w:tr>
        <w:trPr>
          <w:trHeight w:val="1044"/>
        </w:trPr>
        <w:tc>
          <w:tcPr>
            <w:tcW w:w="386"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775"/>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000000"/>
                <w:sz w:val="24"/>
                <w:szCs w:val="24"/>
              </w:rPr>
            </w:pPr>
            <w:r>
              <w:rPr>
                <w:rFonts w:ascii="宋体" w:cs="宋体" w:hint="eastAsia"/>
                <w:color w:val="000000"/>
                <w:sz w:val="24"/>
                <w:szCs w:val="24"/>
              </w:rPr>
              <w:t>人数、金额</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发放177人，全年发放</w:t>
            </w:r>
            <w:r>
              <w:rPr>
                <w:rFonts w:ascii="宋体" w:cs="宋体" w:hint="eastAsia"/>
                <w:color w:val="000000"/>
                <w:sz w:val="24"/>
                <w:szCs w:val="24"/>
                <w:lang w:val="en-US" w:eastAsia="zh-CN"/>
              </w:rPr>
              <w:t>207.68</w:t>
            </w:r>
            <w:r>
              <w:rPr>
                <w:rFonts w:ascii="宋体" w:cs="宋体" w:hint="eastAsia"/>
                <w:color w:val="000000"/>
                <w:sz w:val="24"/>
                <w:szCs w:val="24"/>
              </w:rPr>
              <w:t>万元</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发放177人，全年发放</w:t>
            </w:r>
            <w:r>
              <w:rPr>
                <w:rFonts w:ascii="宋体" w:cs="宋体" w:hint="eastAsia"/>
                <w:color w:val="000000"/>
                <w:sz w:val="24"/>
                <w:szCs w:val="24"/>
                <w:lang w:val="en-US" w:eastAsia="zh-CN"/>
              </w:rPr>
              <w:t>207.68</w:t>
            </w:r>
            <w:r>
              <w:rPr>
                <w:rFonts w:ascii="宋体" w:cs="宋体" w:hint="eastAsia"/>
                <w:color w:val="000000"/>
                <w:sz w:val="24"/>
                <w:szCs w:val="24"/>
              </w:rPr>
              <w:t>万元</w:t>
            </w:r>
          </w:p>
        </w:tc>
      </w:tr>
      <w:tr>
        <w:trPr>
          <w:trHeight w:val="1299"/>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质量指标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维护稳定、行使治安行政管理和履行刑事执法，执行执法、巡逻、办案、保卫、突发事件处置、抢险救援、大型活动安保和履行取证、鉴定任务，以及与室外同步开展工作提供技术支持保障等；管理改造、教育惩戒被监管人员。</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时效指标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完成时间</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满意度指标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公众满意度</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widowControl/>
        <w:jc w:val="center"/>
        <w:textAlignment w:val="center"/>
        <w:rPr>
          <w:rFonts w:ascii="宋体"/>
          <w:color w:val="000000"/>
          <w:kern w:val="0"/>
          <w:sz w:val="24"/>
          <w:szCs w:val="24"/>
        </w:rPr>
      </w:pPr>
    </w:p>
    <w:tbl>
      <w:tblPr>
        <w:tblpPr w:leftFromText="180" w:rightFromText="180" w:vertAnchor="text" w:horzAnchor="page" w:tblpXSpec="center" w:tblpY="423"/>
        <w:tblOverlap w:val="never"/>
        <w:tblW w:w="987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86"/>
        <w:gridCol w:w="1355"/>
        <w:gridCol w:w="1016"/>
        <w:gridCol w:w="2370"/>
        <w:gridCol w:w="2372"/>
        <w:gridCol w:w="2371"/>
      </w:tblGrid>
      <w:tr>
        <w:trPr>
          <w:trHeight w:val="1036"/>
        </w:trPr>
        <w:tc>
          <w:tcPr>
            <w:tcW w:w="987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olor w:val="000000"/>
                <w:sz w:val="36"/>
                <w:szCs w:val="36"/>
              </w:rPr>
            </w:pP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仿宋" w:eastAsia="仿宋" w:cs="仿宋"/>
                <w:color w:val="000000"/>
                <w:sz w:val="24"/>
                <w:szCs w:val="24"/>
              </w:rPr>
              <w:t>202</w:t>
            </w:r>
            <w:r>
              <w:rPr>
                <w:rFonts w:ascii="仿宋" w:eastAsia="仿宋" w:cs="仿宋" w:hint="eastAsia"/>
                <w:color w:val="000000"/>
                <w:sz w:val="24"/>
                <w:szCs w:val="24"/>
                <w:lang w:val="en-US" w:eastAsia="zh-CN"/>
              </w:rPr>
              <w:t>1</w:t>
            </w:r>
            <w:r>
              <w:rPr>
                <w:rFonts w:ascii="仿宋" w:eastAsia="仿宋" w:cs="仿宋" w:hint="eastAsia"/>
                <w:color w:val="000000"/>
                <w:sz w:val="24"/>
                <w:szCs w:val="24"/>
              </w:rPr>
              <w:t>年人民警察工作日之外加班补贴</w:t>
            </w:r>
          </w:p>
        </w:tc>
      </w:tr>
      <w:tr>
        <w:trPr>
          <w:trHeight w:val="276"/>
        </w:trPr>
        <w:tc>
          <w:tcPr>
            <w:tcW w:w="275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1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茂县公安局</w:t>
            </w: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lang w:val="en-US" w:eastAsia="zh-CN"/>
              </w:rPr>
            </w:pPr>
            <w:r>
              <w:rPr>
                <w:rFonts w:ascii="仿宋" w:eastAsia="仿宋" w:cs="仿宋" w:hint="eastAsia"/>
                <w:color w:val="000000"/>
                <w:sz w:val="24"/>
                <w:szCs w:val="24"/>
                <w:lang w:val="en-US" w:eastAsia="zh-CN"/>
              </w:rPr>
              <w:t>150.08</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hint="eastAsia"/>
                <w:color w:val="000000"/>
                <w:sz w:val="24"/>
                <w:szCs w:val="24"/>
                <w:lang w:val="en-US" w:eastAsia="zh-CN"/>
              </w:rPr>
              <w:t>150.08</w:t>
            </w:r>
          </w:p>
        </w:tc>
      </w:tr>
      <w:tr>
        <w:trPr>
          <w:trHeight w:val="276"/>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hint="eastAsia"/>
                <w:color w:val="000000"/>
                <w:sz w:val="24"/>
                <w:szCs w:val="24"/>
                <w:lang w:val="en-US" w:eastAsia="zh-CN"/>
              </w:rPr>
              <w:t>150.08</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hint="eastAsia"/>
                <w:color w:val="000000"/>
                <w:sz w:val="24"/>
                <w:szCs w:val="24"/>
                <w:lang w:val="en-US" w:eastAsia="zh-CN"/>
              </w:rPr>
              <w:t>150.08</w:t>
            </w:r>
          </w:p>
        </w:tc>
      </w:tr>
      <w:tr>
        <w:trPr>
          <w:trHeight w:val="1513"/>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71"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olor w:val="000000"/>
                <w:sz w:val="24"/>
                <w:szCs w:val="24"/>
              </w:rPr>
            </w:pPr>
          </w:p>
        </w:tc>
      </w:tr>
      <w:tr>
        <w:trPr>
          <w:trHeight w:val="276"/>
        </w:trPr>
        <w:tc>
          <w:tcPr>
            <w:tcW w:w="38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61"/>
        </w:trPr>
        <w:tc>
          <w:tcPr>
            <w:tcW w:w="38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4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s="仿宋"/>
                <w:color w:val="000000"/>
                <w:sz w:val="24"/>
                <w:szCs w:val="24"/>
              </w:rPr>
            </w:pPr>
            <w:r>
              <w:rPr>
                <w:rFonts w:ascii="宋体" w:cs="宋体" w:hint="eastAsia"/>
                <w:color w:val="000000"/>
                <w:sz w:val="24"/>
                <w:szCs w:val="24"/>
              </w:rPr>
              <w:t>维护社会治安稳定、打击违法犯罪、保障人民安居乐业。</w:t>
            </w:r>
          </w:p>
        </w:tc>
        <w:tc>
          <w:tcPr>
            <w:tcW w:w="474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宋体" w:cs="宋体" w:hint="eastAsia"/>
                <w:color w:val="000000"/>
                <w:sz w:val="24"/>
                <w:szCs w:val="24"/>
              </w:rPr>
              <w:t>维护社会治安稳定、打击违法犯罪、保障人民安居乐业。</w:t>
            </w:r>
          </w:p>
        </w:tc>
      </w:tr>
      <w:tr>
        <w:trPr>
          <w:trHeight w:val="1044"/>
        </w:trPr>
        <w:tc>
          <w:tcPr>
            <w:tcW w:w="386"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000000"/>
                <w:sz w:val="24"/>
                <w:szCs w:val="24"/>
              </w:rPr>
            </w:pPr>
            <w:r>
              <w:rPr>
                <w:rFonts w:ascii="宋体" w:cs="宋体" w:hint="eastAsia"/>
                <w:color w:val="000000"/>
                <w:sz w:val="24"/>
                <w:szCs w:val="24"/>
              </w:rPr>
              <w:t>人数、金额</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发放177人，全年发放</w:t>
            </w:r>
            <w:r>
              <w:rPr>
                <w:rFonts w:ascii="宋体" w:cs="宋体" w:hint="eastAsia"/>
                <w:color w:val="000000"/>
                <w:sz w:val="24"/>
                <w:szCs w:val="24"/>
                <w:lang w:val="en-US" w:eastAsia="zh-CN"/>
              </w:rPr>
              <w:t>150.08</w:t>
            </w:r>
            <w:r>
              <w:rPr>
                <w:rFonts w:ascii="宋体" w:cs="宋体" w:hint="eastAsia"/>
                <w:color w:val="000000"/>
                <w:sz w:val="24"/>
                <w:szCs w:val="24"/>
              </w:rPr>
              <w:t>万元。</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发放177人，全年发放</w:t>
            </w:r>
            <w:r>
              <w:rPr>
                <w:rFonts w:ascii="宋体" w:cs="宋体" w:hint="eastAsia"/>
                <w:color w:val="000000"/>
                <w:sz w:val="24"/>
                <w:szCs w:val="24"/>
                <w:lang w:val="en-US" w:eastAsia="zh-CN"/>
              </w:rPr>
              <w:t>150.08</w:t>
            </w:r>
            <w:r>
              <w:rPr>
                <w:rFonts w:ascii="宋体" w:cs="宋体" w:hint="eastAsia"/>
                <w:color w:val="000000"/>
                <w:sz w:val="24"/>
                <w:szCs w:val="24"/>
              </w:rPr>
              <w:t>万元。</w:t>
            </w:r>
          </w:p>
        </w:tc>
      </w:tr>
      <w:tr>
        <w:trPr>
          <w:trHeight w:val="1299"/>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质量指标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维护社会治安稳定、打击违法犯罪、保障人民安居乐业。</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维护社会治安稳定、打击违法犯罪、保障人民安居乐业。</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pPr>
              <w:widowControl/>
              <w:jc w:val="center"/>
              <w:textAlignment w:val="center"/>
              <w:rPr>
                <w:rFonts w:ascii="宋体" w:cs="宋体" w:hint="eastAsia"/>
                <w:color w:val="000000"/>
                <w:sz w:val="24"/>
                <w:szCs w:val="24"/>
              </w:rPr>
            </w:pPr>
            <w:r>
              <w:rPr>
                <w:rFonts w:ascii="宋体" w:cs="宋体" w:hint="eastAsia"/>
                <w:color w:val="000000"/>
                <w:sz w:val="24"/>
                <w:szCs w:val="24"/>
              </w:rPr>
              <w:t>维护社会治安稳定、打击违法犯罪、保障人民安居乐业。</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时效指标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完成时间</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color w:val="000000"/>
                <w:kern w:val="0"/>
                <w:sz w:val="24"/>
                <w:szCs w:val="24"/>
              </w:rPr>
              <w:t>202</w:t>
            </w:r>
            <w:r>
              <w:rPr>
                <w:rFonts w:ascii="宋体" w:cs="宋体" w:hint="eastAsia"/>
                <w:color w:val="000000"/>
                <w:kern w:val="0"/>
                <w:sz w:val="24"/>
                <w:szCs w:val="24"/>
                <w:lang w:val="en-US" w:eastAsia="zh-CN"/>
              </w:rPr>
              <w:t>1</w:t>
            </w:r>
            <w:r>
              <w:rPr>
                <w:rFonts w:ascii="宋体" w:cs="宋体" w:hint="eastAsia"/>
                <w:color w:val="000000"/>
                <w:kern w:val="0"/>
                <w:sz w:val="24"/>
                <w:szCs w:val="24"/>
              </w:rPr>
              <w:t>年</w:t>
            </w:r>
            <w:r>
              <w:rPr>
                <w:rFonts w:ascii="宋体" w:cs="宋体"/>
                <w:color w:val="000000"/>
                <w:kern w:val="0"/>
                <w:sz w:val="24"/>
                <w:szCs w:val="24"/>
              </w:rPr>
              <w:t>12</w:t>
            </w:r>
            <w:r>
              <w:rPr>
                <w:rFonts w:ascii="宋体" w:cs="宋体" w:hint="eastAsia"/>
                <w:color w:val="000000"/>
                <w:kern w:val="0"/>
                <w:sz w:val="24"/>
                <w:szCs w:val="24"/>
              </w:rPr>
              <w:t>月底</w:t>
            </w:r>
          </w:p>
        </w:tc>
      </w:tr>
      <w:tr>
        <w:trPr>
          <w:trHeight w:val="1044"/>
        </w:trPr>
        <w:tc>
          <w:tcPr>
            <w:tcW w:w="386"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满意度指标</w:t>
            </w:r>
          </w:p>
        </w:tc>
        <w:tc>
          <w:tcPr>
            <w:tcW w:w="23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公众满意度</w:t>
            </w:r>
          </w:p>
        </w:tc>
        <w:tc>
          <w:tcPr>
            <w:tcW w:w="23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630"/>
        <w:textAlignment w:val="auto"/>
        <w:rPr>
          <w:rFonts w:ascii="仿宋_GB2312" w:eastAsia="仿宋_GB2312" w:cs="仿宋_GB2312"/>
          <w:b/>
          <w:bCs/>
          <w:sz w:val="32"/>
          <w:szCs w:val="32"/>
        </w:rPr>
      </w:pPr>
      <w:r>
        <w:rPr>
          <w:rFonts w:ascii="楷体_GB2312" w:eastAsia="楷体_GB2312" w:cs="楷体_GB2312"/>
          <w:b/>
          <w:bCs/>
          <w:sz w:val="32"/>
          <w:szCs w:val="32"/>
        </w:rPr>
        <w:t>2.</w:t>
      </w:r>
      <w:r>
        <w:rPr>
          <w:rFonts w:ascii="楷体_GB2312" w:eastAsia="楷体_GB2312" w:cs="楷体_GB2312" w:hint="eastAsia"/>
          <w:b/>
          <w:bCs/>
          <w:sz w:val="32"/>
          <w:szCs w:val="32"/>
        </w:rPr>
        <w:t>部门绩效评价结果。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w:t>
      </w:r>
      <w:r>
        <w:rPr>
          <w:rFonts w:ascii="仿宋_GB2312" w:eastAsia="仿宋_GB2312" w:cs="仿宋_GB2312" w:hint="eastAsia"/>
          <w:color w:val="000000"/>
          <w:sz w:val="32"/>
          <w:szCs w:val="32"/>
        </w:rPr>
        <w:t>茂县公安局</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w:t>
      </w:r>
      <w:r>
        <w:rPr>
          <w:rFonts w:ascii="仿宋_GB2312" w:eastAsia="仿宋_GB2312" w:cs="仿宋_GB2312" w:hint="eastAsia"/>
          <w:sz w:val="32"/>
          <w:szCs w:val="32"/>
          <w:lang w:eastAsia="zh-CN"/>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2"/>
        </w:numPr>
        <w:spacing w:line="600" w:lineRule="exact"/>
        <w:ind w:left="0" w:firstLineChars="150" w:firstLine="660"/>
        <w:jc w:val="center"/>
        <w:outlineLvl w:val="0"/>
        <w:rPr>
          <w:rStyle w:val="1Char"/>
          <w:rFonts w:ascii="方正小标宋简体" w:eastAsia="方正小标宋简体" w:cs="方正小标宋简体" w:hint="eastAsia"/>
          <w:b w:val="0"/>
        </w:rPr>
      </w:pPr>
      <w:bookmarkStart w:id="108" w:name="_Toc28497"/>
      <w:bookmarkStart w:id="109" w:name="_Toc15396613"/>
      <w:bookmarkStart w:id="110" w:name="_Toc15377225"/>
      <w:bookmarkStart w:id="111" w:name="_Toc79163629"/>
      <w:r>
        <w:rPr>
          <w:rFonts w:ascii="方正小标宋简体" w:eastAsia="方正小标宋简体" w:cs="方正小标宋简体" w:hint="eastAsia"/>
          <w:color w:val="000000"/>
          <w:sz w:val="44"/>
          <w:szCs w:val="44"/>
        </w:rPr>
        <w:t>名</w:t>
      </w:r>
      <w:r>
        <w:rPr>
          <w:rStyle w:val="1Char"/>
          <w:rFonts w:ascii="方正小标宋简体" w:eastAsia="方正小标宋简体" w:cs="方正小标宋简体" w:hint="eastAsia"/>
          <w:b w:val="0"/>
        </w:rPr>
        <w:t>词解释</w:t>
      </w:r>
      <w:bookmarkEnd w:id="108"/>
      <w:bookmarkEnd w:id="109"/>
      <w:bookmarkEnd w:id="110"/>
      <w:bookmarkEnd w:id="111"/>
    </w:p>
    <w:p>
      <w:pPr>
        <w:spacing w:line="600" w:lineRule="exact"/>
        <w:jc w:val="left"/>
        <w:rPr>
          <w:rFonts w:ascii="宋体"/>
          <w:b/>
          <w:color w:val="000000"/>
          <w:sz w:val="44"/>
          <w:szCs w:val="44"/>
        </w:rPr>
      </w:pP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 xml:space="preserve">9. </w:t>
      </w:r>
      <w:r>
        <w:rPr>
          <w:rFonts w:ascii="仿宋_GB2312" w:eastAsia="仿宋_GB2312" w:cs="仿宋_GB2312" w:hint="eastAsia"/>
          <w:sz w:val="32"/>
          <w:szCs w:val="32"/>
        </w:rPr>
        <w:t>公共安全（类）公安（款）行政运行（项）：指行政单位（包括实行公务员管理的事业单位）的基本支出。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10.</w:t>
      </w:r>
      <w:r>
        <w:rPr>
          <w:rFonts w:ascii="仿宋_GB2312" w:eastAsia="仿宋_GB2312" w:cs="仿宋_GB2312" w:hint="eastAsia"/>
          <w:sz w:val="32"/>
          <w:szCs w:val="32"/>
        </w:rPr>
        <w:t>公共安全（类）武装警察部队（款）武装警察部队（项）：指反映武装警察部队的支出。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 xml:space="preserve">11. </w:t>
      </w:r>
      <w:r>
        <w:rPr>
          <w:rFonts w:ascii="仿宋_GB2312" w:eastAsia="仿宋_GB2312" w:cs="仿宋_GB2312" w:hint="eastAsia"/>
          <w:sz w:val="32"/>
          <w:szCs w:val="32"/>
        </w:rPr>
        <w:t>公共安全（类）公安（款）一般行政管理事务（项）：指行政单位（包括实行公务员管理的事业单位）单独设置项级科目的其他项目支出。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12.</w:t>
      </w:r>
      <w:r>
        <w:rPr>
          <w:rFonts w:ascii="仿宋_GB2312" w:eastAsia="仿宋_GB2312" w:cs="仿宋_GB2312" w:hint="eastAsia"/>
          <w:sz w:val="32"/>
          <w:szCs w:val="32"/>
        </w:rPr>
        <w:t>公共安全（类）公安（款）执法办案（项）：指反应映公安机关从事行政执法、刑事司法及侦查办案等相关活动的支出。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rPr>
      </w:pPr>
      <w:r>
        <w:rPr>
          <w:rFonts w:ascii="仿宋_GB2312" w:eastAsia="仿宋_GB2312" w:cs="仿宋_GB2312"/>
          <w:sz w:val="32"/>
          <w:szCs w:val="32"/>
        </w:rPr>
        <w:t>13.</w:t>
      </w:r>
      <w:r>
        <w:rPr>
          <w:rFonts w:ascii="仿宋_GB2312" w:eastAsia="仿宋_GB2312" w:cs="仿宋_GB2312" w:hint="eastAsia"/>
          <w:sz w:val="32"/>
          <w:szCs w:val="32"/>
        </w:rPr>
        <w:t>公共安全（类）公安（款）特别业务（项）：指反应映公安机关开展特别业务工作的支出。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14.</w:t>
      </w:r>
      <w:r>
        <w:rPr>
          <w:rFonts w:ascii="仿宋_GB2312" w:eastAsia="仿宋_GB2312" w:cs="仿宋_GB2312" w:hint="eastAsia"/>
          <w:sz w:val="32"/>
          <w:szCs w:val="32"/>
        </w:rPr>
        <w:t>公共安全（类）公安（款）移民事务（项）：指反应映公民出入境管理、外国人管理、边防检查、边境管理的支出。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15.</w:t>
      </w:r>
      <w:r>
        <w:rPr>
          <w:rFonts w:ascii="仿宋_GB2312" w:eastAsia="仿宋_GB2312" w:cs="仿宋_GB2312" w:hint="eastAsia"/>
          <w:sz w:val="32"/>
          <w:szCs w:val="32"/>
        </w:rPr>
        <w:t>公共安全（类）公安（款）其他公安支出（项）：指反应映其他用于公安方面的支出。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 xml:space="preserve">16. </w:t>
      </w:r>
      <w:r>
        <w:rPr>
          <w:rFonts w:ascii="仿宋_GB2312" w:eastAsia="仿宋_GB2312" w:cs="仿宋_GB2312" w:hint="eastAsia"/>
          <w:sz w:val="32"/>
          <w:szCs w:val="32"/>
        </w:rPr>
        <w:t>社会保障和就业（类）行政事业单位离退休（款）机关事业单位基本养老保险缴费支出（项）：指部门实施养老保险制度由单位缴纳的养老保险费的支出。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17.</w:t>
      </w:r>
      <w:r>
        <w:rPr>
          <w:rFonts w:ascii="仿宋_GB2312" w:eastAsia="仿宋_GB2312" w:cs="仿宋_GB2312" w:hint="eastAsia"/>
          <w:sz w:val="32"/>
          <w:szCs w:val="32"/>
        </w:rPr>
        <w:t>社会保障和就业（类）行政事业单位离退休（款）机关事业单位基本养老保险缴费支出（项）：指部门实施养老保险制度由单位缴纳的养老保险费的支出。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18.</w:t>
      </w:r>
      <w:r>
        <w:rPr>
          <w:rFonts w:ascii="仿宋_GB2312" w:eastAsia="仿宋_GB2312" w:cs="仿宋_GB2312" w:hint="eastAsia"/>
          <w:sz w:val="32"/>
          <w:szCs w:val="32"/>
        </w:rPr>
        <w:t>社会保障和就业（类）民政管理事务（款）拥军优属支出（项）：指开展拥军优属活动的支出。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19.</w:t>
      </w:r>
      <w:r>
        <w:rPr>
          <w:rFonts w:ascii="仿宋_GB2312" w:eastAsia="仿宋_GB2312" w:cs="仿宋_GB2312" w:hint="eastAsia"/>
          <w:sz w:val="32"/>
          <w:szCs w:val="32"/>
        </w:rPr>
        <w:t>卫生健康（类）公共卫生（款）重大公共卫生服务（项）：反映重大疾病、重大传染病预防控制等重大公共卫生方面的支出。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20.</w:t>
      </w:r>
      <w:r>
        <w:rPr>
          <w:rFonts w:ascii="仿宋_GB2312" w:eastAsia="仿宋_GB2312" w:cs="仿宋_GB2312" w:hint="eastAsia"/>
          <w:sz w:val="32"/>
          <w:szCs w:val="32"/>
        </w:rPr>
        <w:t>卫生健康（类）行政事业单位医疗（款）行政单位医疗（项）：指财政部门集中安排的行政单位基本医疗保险缴费经费，按国家规定享受离休人员、红军老战士待遇人员的医疗经费。</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lang w:val="en-US" w:eastAsia="zh-CN"/>
        </w:rPr>
        <w:t>1</w:t>
      </w:r>
      <w:r>
        <w:rPr>
          <w:rFonts w:ascii="仿宋_GB2312" w:eastAsia="仿宋_GB2312" w:cs="仿宋_GB2312"/>
          <w:sz w:val="32"/>
          <w:szCs w:val="32"/>
        </w:rPr>
        <w:t>.</w:t>
      </w:r>
      <w:r>
        <w:rPr>
          <w:rFonts w:ascii="仿宋_GB2312" w:eastAsia="仿宋_GB2312" w:cs="仿宋_GB2312" w:hint="eastAsia"/>
          <w:sz w:val="32"/>
          <w:szCs w:val="32"/>
        </w:rPr>
        <w:t>农林水（类）扶贫（款）其他扶贫支出（项）：指其他用于扶贫方面的支出。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lang w:val="en-US" w:eastAsia="zh-CN"/>
        </w:rPr>
        <w:t>2</w:t>
      </w:r>
      <w:r>
        <w:rPr>
          <w:rFonts w:ascii="仿宋_GB2312" w:eastAsia="仿宋_GB2312" w:cs="仿宋_GB2312"/>
          <w:sz w:val="32"/>
          <w:szCs w:val="32"/>
        </w:rPr>
        <w:t>.</w:t>
      </w:r>
      <w:r>
        <w:rPr>
          <w:rFonts w:ascii="仿宋_GB2312" w:eastAsia="仿宋_GB2312" w:cs="仿宋_GB2312" w:hint="eastAsia"/>
          <w:sz w:val="32"/>
          <w:szCs w:val="32"/>
        </w:rPr>
        <w:t>住房保障（类）住房改革支出（款）住房公积金（项）：指行政事业单位按规定为职工缴纳的住房公积金。</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lang w:val="en-US" w:eastAsia="zh-CN"/>
        </w:rPr>
        <w:t>3</w:t>
      </w:r>
      <w:r>
        <w:rPr>
          <w:rFonts w:ascii="仿宋_GB2312" w:eastAsia="仿宋_GB2312" w:cs="仿宋_GB2312"/>
          <w:sz w:val="32"/>
          <w:szCs w:val="32"/>
        </w:rPr>
        <w:t>.</w:t>
      </w:r>
      <w:r>
        <w:rPr>
          <w:rFonts w:ascii="仿宋_GB2312" w:eastAsia="仿宋_GB2312" w:cs="仿宋_GB2312" w:hint="eastAsia"/>
          <w:sz w:val="32"/>
          <w:szCs w:val="32"/>
        </w:rPr>
        <w:t>住房保障（类）住房改革支出（款）购房补贴（项）：指根据房改政策规定的标准，向符合条件职工发放的用于购买住房的补贴。</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lang w:val="en-US" w:eastAsia="zh-CN"/>
        </w:rPr>
        <w:t>4</w:t>
      </w:r>
      <w:r>
        <w:rPr>
          <w:rFonts w:ascii="仿宋_GB2312" w:eastAsia="仿宋_GB2312" w:cs="仿宋_GB2312"/>
          <w:sz w:val="32"/>
          <w:szCs w:val="32"/>
        </w:rPr>
        <w:t>.</w:t>
      </w:r>
      <w:r>
        <w:rPr>
          <w:rFonts w:ascii="仿宋_GB2312" w:eastAsia="仿宋_GB2312" w:cs="仿宋_GB2312" w:hint="eastAsia"/>
          <w:sz w:val="32"/>
          <w:szCs w:val="32"/>
        </w:rPr>
        <w:t>其他支出（类）其他支出（款）其他支出（项）：指其他不能划分到具体功能科目中的支出项目。</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lang w:val="en-US" w:eastAsia="zh-CN"/>
        </w:rPr>
        <w:t>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lang w:val="en-US" w:eastAsia="zh-CN"/>
        </w:rPr>
        <w:t>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lang w:val="en-US" w:eastAsia="zh-CN"/>
        </w:rPr>
        <w:t>7</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28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29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方正小标宋简体" w:eastAsia="方正小标宋简体" w:cs="方正小标宋简体" w:hint="eastAsia"/>
          <w:b w:val="0"/>
          <w:sz w:val="44"/>
          <w:szCs w:val="44"/>
        </w:rPr>
      </w:pPr>
      <w:bookmarkStart w:id="112" w:name="_Toc15377226"/>
      <w:r>
        <w:rPr>
          <w:rFonts w:ascii="宋体"/>
          <w:b/>
          <w:color w:val="000000"/>
          <w:sz w:val="44"/>
          <w:szCs w:val="44"/>
        </w:rPr>
        <w:br w:type="page"/>
      </w:r>
      <w:bookmarkStart w:id="113" w:name="_Toc79163630"/>
      <w:bookmarkStart w:id="114" w:name="_Toc15396614"/>
      <w:bookmarkStart w:id="115" w:name="_Toc1076"/>
      <w:r>
        <w:rPr>
          <w:rFonts w:ascii="方正小标宋简体" w:eastAsia="方正小标宋简体" w:cs="方正小标宋简体" w:hint="eastAsia"/>
          <w:color w:val="000000"/>
          <w:sz w:val="44"/>
          <w:szCs w:val="44"/>
        </w:rPr>
        <w:t>第</w:t>
      </w:r>
      <w:r>
        <w:rPr>
          <w:rStyle w:val="1Char"/>
          <w:rFonts w:ascii="方正小标宋简体" w:eastAsia="方正小标宋简体" w:cs="方正小标宋简体" w:hint="eastAsia"/>
          <w:b w:val="0"/>
          <w:sz w:val="44"/>
          <w:szCs w:val="44"/>
        </w:rPr>
        <w:t>四部分 附件</w:t>
      </w:r>
      <w:bookmarkEnd w:id="113"/>
      <w:bookmarkEnd w:id="114"/>
      <w:bookmarkEnd w:id="115"/>
    </w:p>
    <w:p>
      <w:pPr>
        <w:spacing w:line="580" w:lineRule="exact"/>
        <w:jc w:val="center"/>
        <w:rPr>
          <w:rFonts w:ascii="方正小标宋简体" w:eastAsia="方正小标宋简体" w:cs="方正小标宋简体" w:hint="eastAsia"/>
          <w:sz w:val="44"/>
          <w:szCs w:val="44"/>
        </w:rPr>
      </w:pPr>
    </w:p>
    <w:p>
      <w:pPr>
        <w:spacing w:line="600" w:lineRule="exact"/>
        <w:jc w:val="center"/>
        <w:outlineLvl w:val="0"/>
        <w:rPr>
          <w:rFonts w:ascii="方正小标宋简体" w:eastAsia="方正小标宋简体" w:cs="方正小标宋简体" w:hint="eastAsia"/>
          <w:sz w:val="44"/>
          <w:szCs w:val="44"/>
          <w:shd w:val="clear" w:color="auto" w:fill="FFFFFF"/>
        </w:rPr>
      </w:pPr>
      <w:bookmarkStart w:id="116" w:name="_Toc79163632"/>
      <w:bookmarkStart w:id="117" w:name="_Toc22569"/>
      <w:r>
        <w:rPr>
          <w:rFonts w:ascii="方正小标宋简体" w:eastAsia="方正小标宋简体" w:cs="方正小标宋简体" w:hint="eastAsia"/>
          <w:sz w:val="44"/>
          <w:szCs w:val="44"/>
          <w:lang w:eastAsia="zh-CN"/>
        </w:rPr>
        <w:t>茂县公安局</w:t>
      </w:r>
      <w:r>
        <w:rPr>
          <w:rFonts w:ascii="方正小标宋简体" w:eastAsia="方正小标宋简体" w:cs="方正小标宋简体" w:hint="eastAsia"/>
          <w:sz w:val="44"/>
          <w:szCs w:val="44"/>
        </w:rPr>
        <w:t>2021年部门整体支出绩效评价报告</w:t>
      </w:r>
      <w:bookmarkEnd w:id="116"/>
      <w:bookmarkEnd w:id="117"/>
    </w:p>
    <w:p>
      <w:pPr>
        <w:widowControl/>
        <w:adjustRightInd w:val="0"/>
        <w:snapToGrid w:val="0"/>
        <w:spacing w:line="580" w:lineRule="exact"/>
        <w:ind w:firstLineChars="200" w:firstLine="880"/>
        <w:contextualSpacing/>
        <w:jc w:val="left"/>
        <w:rPr>
          <w:rFonts w:ascii="方正小标宋简体" w:eastAsia="方正小标宋简体" w:cs="方正小标宋简体" w:hint="eastAsia"/>
          <w:color w:val="000000"/>
          <w:kern w:val="0"/>
          <w:sz w:val="44"/>
          <w:szCs w:val="44"/>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黑体" w:eastAsia="黑体"/>
          <w:color w:val="000000"/>
          <w:kern w:val="0"/>
          <w:sz w:val="32"/>
          <w:szCs w:val="32"/>
          <w:shd w:val="clear" w:color="auto" w:fill="FFFFFF"/>
          <w:lang w:val="zh-CN"/>
        </w:rPr>
      </w:pPr>
      <w:r>
        <w:rPr>
          <w:rFonts w:ascii="黑体" w:eastAsia="黑体" w:cs="黑体" w:hint="eastAsia"/>
          <w:color w:val="000000"/>
          <w:kern w:val="0"/>
          <w:sz w:val="32"/>
          <w:szCs w:val="32"/>
          <w:shd w:val="clear" w:color="auto" w:fill="FFFFFF"/>
        </w:rPr>
        <w:t>一、</w:t>
      </w:r>
      <w:r>
        <w:rPr>
          <w:rFonts w:ascii="黑体" w:eastAsia="黑体" w:cs="黑体" w:hint="eastAsia"/>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仿宋_GB2312" w:eastAsia="仿宋_GB2312"/>
          <w:sz w:val="32"/>
          <w:szCs w:val="32"/>
        </w:rPr>
      </w:pPr>
      <w:r>
        <w:rPr>
          <w:rFonts w:ascii="仿宋_GB2312" w:eastAsia="仿宋_GB2312" w:cs="仿宋_GB2312" w:hint="eastAsia"/>
          <w:color w:val="000000"/>
          <w:kern w:val="0"/>
          <w:sz w:val="32"/>
          <w:szCs w:val="32"/>
          <w:shd w:val="clear" w:color="auto" w:fill="FFFFFF"/>
          <w:lang w:val="zh-CN"/>
        </w:rPr>
        <w:t>本单位是行政性质机构，属一级核算单位，</w:t>
      </w:r>
      <w:r>
        <w:rPr>
          <w:rFonts w:ascii="仿宋_GB2312" w:eastAsia="仿宋_GB2312" w:hint="eastAsia"/>
          <w:sz w:val="32"/>
          <w:szCs w:val="32"/>
        </w:rPr>
        <w:t>其中内设机构1</w:t>
      </w:r>
      <w:r>
        <w:rPr>
          <w:rFonts w:ascii="仿宋_GB2312" w:eastAsia="仿宋_GB2312" w:hint="eastAsia"/>
          <w:sz w:val="32"/>
          <w:szCs w:val="32"/>
          <w:lang w:val="en-US" w:eastAsia="zh-CN"/>
        </w:rPr>
        <w:t>5</w:t>
      </w:r>
      <w:r>
        <w:rPr>
          <w:rFonts w:ascii="仿宋_GB2312" w:eastAsia="仿宋_GB2312" w:hint="eastAsia"/>
          <w:sz w:val="32"/>
          <w:szCs w:val="32"/>
        </w:rPr>
        <w:t>个，派出所15个,拘押场所2个。</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（二）机构职能</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贯彻执行国家法律、法规和公安工作的路线、方针、政策；对全县公安工作进行决策、部署</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组织实施并指导预防、制止和侦察违法犯罪活动</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组织实施并指导全县公安机关依法查处危害社会治安秩序行为</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依法管理户籍、枪支弹药、危险物品和特种行业等工作</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管理集会、游行、示威活动</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组织、协调处置重大案件、治安事故和骚乱</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负责出入</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境</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和外国人在我县境内居留、旅行的有关管理工作以及全县公安外事工作</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组织实施消防工作，实行消防监督</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贯彻《警卫工作规定》，警卫国家规定的特定人员，守卫重要的场所和设施</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维护全县道路交通安全，交通秩序以及车辆、驾驶员管理工作</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查处交通事故</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指导和管理全县公安机关依法监督机关、团体、企事业单位、学校、重点建设工程的治安保卫工作以及群众性治安组织的治安防范工作</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指导企事业单位保卫组织和经济民警、保安队伍的建设</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组织实施全县公安机关的信息通信工作以及全县公共信息网络安全监察工作</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组织实施并指导看守所、治安拘留所的管理工作，开展深挖犯罪，扩大战果等工作</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组织实施全县公安法制建设</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指导、检查、监督公安机关执法活动</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承担审批治安行政案件审核工作</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组织实施全县科技强警工作，规划公安装备现代化建设</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规划和指导全县公安队伍的现代化、正规化建设以及公安民警的管理、教育、训练</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组织实施全县公安机关督察工作，按规定权限实施对民警的监督；查处公安队伍中的违法违纪案件</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负责涉林、涉野、涉资源违法犯罪活动打击，负责火案侦办</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承办县委、县政府和上级公安机关交办的其他工作。</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rPr>
        <w:t>单位总编制数200名，其中：行政编制188名，行政工勤编制12名，事业编制0名。财政供养人员</w:t>
      </w:r>
      <w:r>
        <w:rPr>
          <w:rFonts w:ascii="仿宋_GB2312" w:eastAsia="仿宋_GB2312" w:hint="eastAsia"/>
          <w:sz w:val="32"/>
          <w:szCs w:val="32"/>
          <w:lang w:val="en-US" w:eastAsia="zh-CN"/>
        </w:rPr>
        <w:t>187</w:t>
      </w:r>
      <w:r>
        <w:rPr>
          <w:rFonts w:ascii="仿宋_GB2312" w:eastAsia="仿宋_GB2312" w:hint="eastAsia"/>
          <w:sz w:val="32"/>
          <w:szCs w:val="32"/>
        </w:rPr>
        <w:t>人，其中：在职政法干警17</w:t>
      </w:r>
      <w:r>
        <w:rPr>
          <w:rFonts w:ascii="仿宋_GB2312" w:eastAsia="仿宋_GB2312" w:hint="eastAsia"/>
          <w:sz w:val="32"/>
          <w:szCs w:val="32"/>
          <w:lang w:val="en-US" w:eastAsia="zh-CN"/>
        </w:rPr>
        <w:t>4</w:t>
      </w:r>
      <w:r>
        <w:rPr>
          <w:rFonts w:ascii="仿宋_GB2312" w:eastAsia="仿宋_GB2312" w:hint="eastAsia"/>
          <w:sz w:val="32"/>
          <w:szCs w:val="32"/>
        </w:rPr>
        <w:t>人，在职工勤1</w:t>
      </w:r>
      <w:r>
        <w:rPr>
          <w:rFonts w:ascii="仿宋_GB2312" w:eastAsia="仿宋_GB2312" w:hint="eastAsia"/>
          <w:sz w:val="32"/>
          <w:szCs w:val="32"/>
          <w:lang w:val="en-US" w:eastAsia="zh-CN"/>
        </w:rPr>
        <w:t>3</w:t>
      </w:r>
      <w:r>
        <w:rPr>
          <w:rFonts w:ascii="仿宋_GB2312" w:eastAsia="仿宋_GB2312" w:hint="eastAsia"/>
          <w:sz w:val="32"/>
          <w:szCs w:val="32"/>
        </w:rPr>
        <w:t>人，离休0人，退休3</w:t>
      </w:r>
      <w:r>
        <w:rPr>
          <w:rFonts w:ascii="仿宋_GB2312" w:eastAsia="仿宋_GB2312" w:hint="eastAsia"/>
          <w:sz w:val="32"/>
          <w:szCs w:val="32"/>
          <w:lang w:val="en-US" w:eastAsia="zh-CN"/>
        </w:rPr>
        <w:t>7</w:t>
      </w:r>
      <w:r>
        <w:rPr>
          <w:rFonts w:ascii="仿宋_GB2312" w:eastAsia="仿宋_GB2312" w:hint="eastAsia"/>
          <w:sz w:val="32"/>
          <w:szCs w:val="32"/>
        </w:rPr>
        <w:t>人。本年在职新增</w:t>
      </w:r>
      <w:r>
        <w:rPr>
          <w:rFonts w:ascii="仿宋_GB2312" w:eastAsia="仿宋_GB2312" w:hint="eastAsia"/>
          <w:sz w:val="32"/>
          <w:szCs w:val="32"/>
          <w:lang w:val="en-US" w:eastAsia="zh-CN"/>
        </w:rPr>
        <w:t>6</w:t>
      </w:r>
      <w:r>
        <w:rPr>
          <w:rFonts w:ascii="仿宋_GB2312" w:eastAsia="仿宋_GB2312" w:hint="eastAsia"/>
          <w:sz w:val="32"/>
          <w:szCs w:val="32"/>
        </w:rPr>
        <w:t>（其中：县外调入</w:t>
      </w:r>
      <w:r>
        <w:rPr>
          <w:rFonts w:ascii="仿宋_GB2312" w:eastAsia="仿宋_GB2312" w:hint="eastAsia"/>
          <w:sz w:val="32"/>
          <w:szCs w:val="32"/>
          <w:lang w:val="en-US" w:eastAsia="zh-CN"/>
        </w:rPr>
        <w:t>6</w:t>
      </w:r>
      <w:r>
        <w:rPr>
          <w:rFonts w:ascii="仿宋_GB2312" w:eastAsia="仿宋_GB2312" w:hint="eastAsia"/>
          <w:sz w:val="32"/>
          <w:szCs w:val="32"/>
        </w:rPr>
        <w:t>人）；在职减少7人（其中：县内调出</w:t>
      </w:r>
      <w:r>
        <w:rPr>
          <w:rFonts w:ascii="仿宋_GB2312" w:eastAsia="仿宋_GB2312" w:hint="eastAsia"/>
          <w:sz w:val="32"/>
          <w:szCs w:val="32"/>
          <w:lang w:val="en-US" w:eastAsia="zh-CN"/>
        </w:rPr>
        <w:t>4</w:t>
      </w:r>
      <w:r>
        <w:rPr>
          <w:rFonts w:ascii="仿宋_GB2312" w:eastAsia="仿宋_GB2312" w:hint="eastAsia"/>
          <w:sz w:val="32"/>
          <w:szCs w:val="32"/>
        </w:rPr>
        <w:t>人，县外调出</w:t>
      </w:r>
      <w:r>
        <w:rPr>
          <w:rFonts w:ascii="仿宋_GB2312" w:eastAsia="仿宋_GB2312" w:hint="eastAsia"/>
          <w:sz w:val="32"/>
          <w:szCs w:val="32"/>
          <w:lang w:val="en-US" w:eastAsia="zh-CN"/>
        </w:rPr>
        <w:t>3</w:t>
      </w:r>
      <w:r>
        <w:rPr>
          <w:rFonts w:ascii="仿宋_GB2312" w:eastAsia="仿宋_GB2312" w:hint="eastAsia"/>
          <w:sz w:val="32"/>
          <w:szCs w:val="32"/>
        </w:rPr>
        <w:t>人，退休新增</w:t>
      </w:r>
      <w:r>
        <w:rPr>
          <w:rFonts w:ascii="仿宋_GB2312" w:eastAsia="仿宋_GB2312" w:hint="eastAsia"/>
          <w:sz w:val="32"/>
          <w:szCs w:val="32"/>
          <w:lang w:val="en-US" w:eastAsia="zh-CN"/>
        </w:rPr>
        <w:t>4</w:t>
      </w:r>
      <w:r>
        <w:rPr>
          <w:rFonts w:ascii="仿宋_GB2312" w:eastAsia="仿宋_GB2312" w:hint="eastAsia"/>
          <w:sz w:val="32"/>
          <w:szCs w:val="32"/>
        </w:rPr>
        <w:t>人,退休死亡0人。）</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黑体" w:eastAsia="黑体"/>
          <w:color w:val="000000"/>
          <w:kern w:val="0"/>
          <w:sz w:val="32"/>
          <w:szCs w:val="32"/>
          <w:shd w:val="clear" w:color="auto" w:fill="FFFFFF"/>
          <w:lang w:val="zh-CN"/>
        </w:rPr>
      </w:pPr>
      <w:r>
        <w:rPr>
          <w:rFonts w:ascii="黑体" w:eastAsia="黑体" w:cs="黑体" w:hint="eastAsia"/>
          <w:color w:val="000000"/>
          <w:kern w:val="0"/>
          <w:sz w:val="32"/>
          <w:szCs w:val="32"/>
          <w:shd w:val="clear" w:color="auto" w:fill="FFFFFF"/>
          <w:lang w:val="zh-CN"/>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（一）部门财政资金收入情况</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sz w:val="32"/>
          <w:szCs w:val="32"/>
        </w:rPr>
        <w:t>20</w:t>
      </w:r>
      <w:r>
        <w:rPr>
          <w:rFonts w:ascii="仿宋_GB2312" w:eastAsia="仿宋_GB2312" w:cs="仿宋_GB2312" w:hint="eastAsia"/>
          <w:color w:val="000000"/>
          <w:sz w:val="32"/>
          <w:szCs w:val="32"/>
        </w:rPr>
        <w:t>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年我局本年收入总计</w:t>
      </w:r>
      <w:r>
        <w:rPr>
          <w:rFonts w:ascii="仿宋_GB2312" w:eastAsia="仿宋_GB2312" w:hint="eastAsia"/>
          <w:color w:val="000000"/>
          <w:sz w:val="32"/>
          <w:szCs w:val="32"/>
        </w:rPr>
        <w:t>6,974.28</w:t>
      </w:r>
      <w:r>
        <w:rPr>
          <w:rFonts w:ascii="仿宋_GB2312" w:eastAsia="仿宋_GB2312" w:cs="仿宋_GB2312" w:hint="eastAsia"/>
          <w:color w:val="000000"/>
          <w:sz w:val="32"/>
          <w:szCs w:val="32"/>
        </w:rPr>
        <w:t>万元，其中：财政拨款收入</w:t>
      </w:r>
      <w:r>
        <w:rPr>
          <w:rFonts w:ascii="仿宋_GB2312" w:eastAsia="仿宋_GB2312" w:hint="eastAsia"/>
          <w:color w:val="000000"/>
          <w:sz w:val="32"/>
          <w:szCs w:val="32"/>
        </w:rPr>
        <w:t>6,974.28</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lang w:val="en-US" w:eastAsia="zh-CN"/>
        </w:rPr>
        <w:t>2021年初结转711.75万元。</w:t>
      </w:r>
      <w:r>
        <w:rPr>
          <w:rFonts w:ascii="仿宋_GB2312" w:eastAsia="仿宋_GB2312" w:cs="仿宋_GB2312" w:hint="eastAsia"/>
          <w:color w:val="000000"/>
          <w:sz w:val="32"/>
          <w:szCs w:val="32"/>
          <w:lang w:eastAsia="zh-CN"/>
        </w:rPr>
        <w:t>其中：</w:t>
      </w:r>
      <w:r>
        <w:rPr>
          <w:rFonts w:ascii="仿宋_GB2312" w:eastAsia="仿宋_GB2312" w:cs="仿宋_GB2312" w:hint="eastAsia"/>
          <w:color w:val="000000"/>
          <w:kern w:val="0"/>
          <w:sz w:val="32"/>
          <w:szCs w:val="32"/>
          <w:shd w:val="clear" w:color="auto" w:fill="FFFFFF"/>
          <w:lang w:val="zh-CN"/>
        </w:rPr>
        <w:t>一般公共预算财政拨款收入</w:t>
      </w:r>
      <w:r>
        <w:rPr>
          <w:rFonts w:ascii="仿宋_GB2312" w:eastAsia="仿宋_GB2312" w:hint="eastAsia"/>
          <w:color w:val="000000"/>
          <w:sz w:val="32"/>
          <w:szCs w:val="32"/>
        </w:rPr>
        <w:t>6,974.28</w:t>
      </w:r>
      <w:r>
        <w:rPr>
          <w:rFonts w:ascii="仿宋_GB2312" w:eastAsia="仿宋_GB2312" w:cs="仿宋_GB2312" w:hint="eastAsia"/>
          <w:color w:val="000000"/>
          <w:kern w:val="0"/>
          <w:sz w:val="32"/>
          <w:szCs w:val="32"/>
          <w:shd w:val="clear" w:color="auto" w:fill="FFFFFF"/>
          <w:lang w:val="zh-CN"/>
        </w:rPr>
        <w:t>万元，占</w:t>
      </w:r>
      <w:r>
        <w:rPr>
          <w:rFonts w:ascii="仿宋_GB2312" w:eastAsia="仿宋_GB2312" w:cs="仿宋_GB2312" w:hint="eastAsia"/>
          <w:color w:val="000000"/>
          <w:kern w:val="0"/>
          <w:sz w:val="32"/>
          <w:szCs w:val="32"/>
          <w:shd w:val="clear" w:color="auto" w:fill="FFFFFF"/>
          <w:lang w:val="en-US" w:eastAsia="zh-CN"/>
        </w:rPr>
        <w:t>100</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；政府性基金预算财政拨款收入</w:t>
      </w:r>
      <w:r>
        <w:rPr>
          <w:rFonts w:ascii="仿宋_GB2312" w:eastAsia="仿宋_GB2312" w:cs="仿宋_GB2312" w:hint="eastAsia"/>
          <w:color w:val="000000"/>
          <w:kern w:val="0"/>
          <w:sz w:val="32"/>
          <w:szCs w:val="32"/>
          <w:shd w:val="clear" w:color="auto" w:fill="FFFFFF"/>
          <w:lang w:val="en-US" w:eastAsia="zh-CN"/>
        </w:rPr>
        <w:t>0</w:t>
      </w:r>
      <w:r>
        <w:rPr>
          <w:rFonts w:ascii="仿宋_GB2312" w:eastAsia="仿宋_GB2312" w:cs="仿宋_GB2312" w:hint="eastAsia"/>
          <w:color w:val="000000"/>
          <w:kern w:val="0"/>
          <w:sz w:val="32"/>
          <w:szCs w:val="32"/>
          <w:shd w:val="clear" w:color="auto" w:fill="FFFFFF"/>
          <w:lang w:val="zh-CN"/>
        </w:rPr>
        <w:t>万元，占</w:t>
      </w:r>
      <w:r>
        <w:rPr>
          <w:rFonts w:ascii="仿宋_GB2312" w:eastAsia="仿宋_GB2312" w:cs="仿宋_GB2312" w:hint="eastAsia"/>
          <w:color w:val="000000"/>
          <w:kern w:val="0"/>
          <w:sz w:val="32"/>
          <w:szCs w:val="32"/>
          <w:shd w:val="clear" w:color="auto" w:fill="FFFFFF"/>
          <w:lang w:val="en-US" w:eastAsia="zh-CN"/>
        </w:rPr>
        <w:t>0</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sz w:val="32"/>
          <w:szCs w:val="32"/>
        </w:rPr>
        <w:t>20</w:t>
      </w:r>
      <w:r>
        <w:rPr>
          <w:rFonts w:ascii="仿宋_GB2312" w:eastAsia="仿宋_GB2312" w:cs="仿宋_GB2312" w:hint="eastAsia"/>
          <w:color w:val="000000"/>
          <w:sz w:val="32"/>
          <w:szCs w:val="32"/>
        </w:rPr>
        <w:t>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年1-6月我局收入总计</w:t>
      </w:r>
      <w:r>
        <w:rPr>
          <w:rFonts w:ascii="仿宋_GB2312" w:eastAsia="仿宋_GB2312" w:cs="仿宋_GB2312" w:hint="eastAsia"/>
          <w:color w:val="000000"/>
          <w:sz w:val="32"/>
          <w:szCs w:val="32"/>
          <w:lang w:val="en-US" w:eastAsia="zh-CN"/>
        </w:rPr>
        <w:t>6,638.38</w:t>
      </w:r>
      <w:r>
        <w:rPr>
          <w:rFonts w:ascii="仿宋_GB2312" w:eastAsia="仿宋_GB2312" w:cs="仿宋_GB2312" w:hint="eastAsia"/>
          <w:color w:val="000000"/>
          <w:sz w:val="32"/>
          <w:szCs w:val="32"/>
        </w:rPr>
        <w:t>万元，其中：财政拨款收入</w:t>
      </w:r>
      <w:r>
        <w:rPr>
          <w:rFonts w:ascii="仿宋_GB2312" w:eastAsia="仿宋_GB2312" w:cs="仿宋_GB2312" w:hint="eastAsia"/>
          <w:color w:val="000000"/>
          <w:sz w:val="32"/>
          <w:szCs w:val="32"/>
          <w:lang w:val="en-US" w:eastAsia="zh-CN"/>
        </w:rPr>
        <w:t>6,638.38</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val="en-US" w:eastAsia="zh-CN"/>
        </w:rPr>
        <w:t>;其中：</w:t>
      </w:r>
      <w:r>
        <w:rPr>
          <w:rFonts w:ascii="仿宋_GB2312" w:eastAsia="仿宋_GB2312" w:cs="仿宋_GB2312" w:hint="eastAsia"/>
          <w:color w:val="000000"/>
          <w:kern w:val="0"/>
          <w:sz w:val="32"/>
          <w:szCs w:val="32"/>
          <w:shd w:val="clear" w:color="auto" w:fill="FFFFFF"/>
          <w:lang w:val="zh-CN"/>
        </w:rPr>
        <w:t>一般公共预算财政拨款收入</w:t>
      </w:r>
      <w:r>
        <w:rPr>
          <w:rFonts w:ascii="仿宋_GB2312" w:eastAsia="仿宋_GB2312" w:cs="仿宋_GB2312" w:hint="eastAsia"/>
          <w:color w:val="000000"/>
          <w:sz w:val="32"/>
          <w:szCs w:val="32"/>
          <w:lang w:val="en-US" w:eastAsia="zh-CN"/>
        </w:rPr>
        <w:t>6,638.38</w:t>
      </w:r>
      <w:r>
        <w:rPr>
          <w:rFonts w:ascii="仿宋_GB2312" w:eastAsia="仿宋_GB2312" w:cs="仿宋_GB2312" w:hint="eastAsia"/>
          <w:color w:val="000000"/>
          <w:kern w:val="0"/>
          <w:sz w:val="32"/>
          <w:szCs w:val="32"/>
          <w:shd w:val="clear" w:color="auto" w:fill="FFFFFF"/>
          <w:lang w:val="zh-CN"/>
        </w:rPr>
        <w:t>万元，占100</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20</w:t>
      </w:r>
      <w:r>
        <w:rPr>
          <w:rFonts w:ascii="仿宋_GB2312" w:eastAsia="仿宋_GB2312" w:cs="仿宋_GB2312" w:hint="eastAsia"/>
          <w:color w:val="000000"/>
          <w:kern w:val="0"/>
          <w:sz w:val="32"/>
          <w:szCs w:val="32"/>
          <w:shd w:val="clear" w:color="auto" w:fill="FFFFFF"/>
          <w:lang w:val="zh-CN"/>
        </w:rPr>
        <w:t>2</w:t>
      </w:r>
      <w:r>
        <w:rPr>
          <w:rFonts w:ascii="仿宋_GB2312" w:eastAsia="仿宋_GB2312" w:cs="仿宋_GB2312" w:hint="eastAsia"/>
          <w:color w:val="000000"/>
          <w:kern w:val="0"/>
          <w:sz w:val="32"/>
          <w:szCs w:val="32"/>
          <w:shd w:val="clear" w:color="auto" w:fill="FFFFFF"/>
          <w:lang w:val="en-US" w:eastAsia="zh-CN"/>
        </w:rPr>
        <w:t>1</w:t>
      </w:r>
      <w:r>
        <w:rPr>
          <w:rFonts w:ascii="仿宋_GB2312" w:eastAsia="仿宋_GB2312" w:cs="仿宋_GB2312" w:hint="eastAsia"/>
          <w:color w:val="000000"/>
          <w:kern w:val="0"/>
          <w:sz w:val="32"/>
          <w:szCs w:val="32"/>
          <w:shd w:val="clear" w:color="auto" w:fill="FFFFFF"/>
          <w:lang w:val="zh-CN"/>
        </w:rPr>
        <w:t>年我局本年支出总计</w:t>
      </w:r>
      <w:r>
        <w:rPr>
          <w:rFonts w:ascii="仿宋_GB2312" w:eastAsia="仿宋_GB2312" w:hint="eastAsia"/>
          <w:color w:val="000000"/>
          <w:sz w:val="32"/>
          <w:szCs w:val="32"/>
        </w:rPr>
        <w:t>7,686.03</w:t>
      </w:r>
      <w:r>
        <w:rPr>
          <w:rFonts w:ascii="仿宋_GB2312" w:eastAsia="仿宋_GB2312" w:cs="仿宋_GB2312" w:hint="eastAsia"/>
          <w:color w:val="000000"/>
          <w:kern w:val="0"/>
          <w:sz w:val="32"/>
          <w:szCs w:val="32"/>
          <w:shd w:val="clear" w:color="auto" w:fill="FFFFFF"/>
          <w:lang w:val="zh-CN"/>
        </w:rPr>
        <w:t>万元，其中本年支出</w:t>
      </w:r>
      <w:r>
        <w:rPr>
          <w:rFonts w:ascii="仿宋_GB2312" w:eastAsia="仿宋_GB2312" w:hint="eastAsia"/>
          <w:color w:val="000000"/>
          <w:sz w:val="32"/>
          <w:szCs w:val="32"/>
        </w:rPr>
        <w:t>7,686.03</w:t>
      </w:r>
      <w:r>
        <w:rPr>
          <w:rFonts w:ascii="仿宋_GB2312" w:eastAsia="仿宋_GB2312" w:cs="仿宋_GB2312" w:hint="eastAsia"/>
          <w:color w:val="000000"/>
          <w:kern w:val="0"/>
          <w:sz w:val="32"/>
          <w:szCs w:val="32"/>
          <w:shd w:val="clear" w:color="auto" w:fill="FFFFFF"/>
          <w:lang w:val="zh-CN"/>
        </w:rPr>
        <w:t>万元。其中：基本支出</w:t>
      </w:r>
      <w:r>
        <w:rPr>
          <w:rFonts w:ascii="仿宋_GB2312" w:eastAsia="仿宋_GB2312" w:hint="eastAsia"/>
          <w:color w:val="000000"/>
          <w:sz w:val="32"/>
          <w:szCs w:val="32"/>
        </w:rPr>
        <w:t>5,378.48万元，占69.98%；项目支出2,307.55万元，占30.02%。</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sz w:val="32"/>
          <w:szCs w:val="32"/>
        </w:rPr>
        <w:t>20</w:t>
      </w:r>
      <w:r>
        <w:rPr>
          <w:rFonts w:ascii="仿宋_GB2312" w:eastAsia="仿宋_GB2312" w:cs="仿宋_GB2312" w:hint="eastAsia"/>
          <w:color w:val="000000"/>
          <w:sz w:val="32"/>
          <w:szCs w:val="32"/>
        </w:rPr>
        <w:t>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年1-6月我局支出总计</w:t>
      </w:r>
      <w:r>
        <w:rPr>
          <w:rFonts w:ascii="仿宋_GB2312" w:eastAsia="仿宋_GB2312" w:cs="仿宋_GB2312" w:hint="eastAsia"/>
          <w:color w:val="000000"/>
          <w:sz w:val="32"/>
          <w:szCs w:val="32"/>
          <w:lang w:val="en-US" w:eastAsia="zh-CN"/>
        </w:rPr>
        <w:t>3，286.75</w:t>
      </w:r>
      <w:r>
        <w:rPr>
          <w:rFonts w:ascii="仿宋_GB2312" w:eastAsia="仿宋_GB2312" w:cs="仿宋_GB2312" w:hint="eastAsia"/>
          <w:color w:val="000000"/>
          <w:sz w:val="32"/>
          <w:szCs w:val="32"/>
        </w:rPr>
        <w:t>万元，</w:t>
      </w:r>
      <w:r>
        <w:rPr>
          <w:rFonts w:ascii="仿宋_GB2312" w:eastAsia="仿宋_GB2312" w:cs="仿宋_GB2312" w:hint="eastAsia"/>
          <w:color w:val="000000"/>
          <w:kern w:val="0"/>
          <w:sz w:val="32"/>
          <w:szCs w:val="32"/>
          <w:shd w:val="clear" w:color="auto" w:fill="FFFFFF"/>
          <w:lang w:val="zh-CN"/>
        </w:rPr>
        <w:t>其中：基本支出</w:t>
      </w:r>
      <w:r>
        <w:rPr>
          <w:rFonts w:ascii="仿宋_GB2312" w:eastAsia="仿宋_GB2312" w:cs="仿宋_GB2312" w:hint="eastAsia"/>
          <w:color w:val="000000"/>
          <w:sz w:val="32"/>
          <w:szCs w:val="32"/>
          <w:lang w:val="en-US" w:eastAsia="zh-CN"/>
        </w:rPr>
        <w:t>2，524.41</w:t>
      </w:r>
      <w:r>
        <w:rPr>
          <w:rFonts w:ascii="仿宋_GB2312" w:eastAsia="仿宋_GB2312" w:cs="仿宋_GB2312" w:hint="eastAsia"/>
          <w:color w:val="000000"/>
          <w:kern w:val="0"/>
          <w:sz w:val="32"/>
          <w:szCs w:val="32"/>
          <w:shd w:val="clear" w:color="auto" w:fill="FFFFFF"/>
          <w:lang w:val="zh-CN"/>
        </w:rPr>
        <w:t>万元，占</w:t>
      </w:r>
      <w:r>
        <w:rPr>
          <w:rFonts w:ascii="仿宋_GB2312" w:eastAsia="仿宋_GB2312" w:cs="仿宋_GB2312" w:hint="eastAsia"/>
          <w:color w:val="000000"/>
          <w:kern w:val="0"/>
          <w:sz w:val="32"/>
          <w:szCs w:val="32"/>
          <w:shd w:val="clear" w:color="auto" w:fill="FFFFFF"/>
          <w:lang w:val="en-US" w:eastAsia="zh-CN"/>
        </w:rPr>
        <w:t>76.81</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；项目支出</w:t>
      </w:r>
      <w:r>
        <w:rPr>
          <w:rFonts w:ascii="仿宋_GB2312" w:eastAsia="仿宋_GB2312" w:cs="仿宋_GB2312" w:hint="eastAsia"/>
          <w:color w:val="000000"/>
          <w:kern w:val="0"/>
          <w:sz w:val="32"/>
          <w:szCs w:val="32"/>
          <w:shd w:val="clear" w:color="auto" w:fill="FFFFFF"/>
          <w:lang w:val="en-US" w:eastAsia="zh-CN"/>
        </w:rPr>
        <w:t>762.34</w:t>
      </w:r>
      <w:r>
        <w:rPr>
          <w:rFonts w:ascii="仿宋_GB2312" w:eastAsia="仿宋_GB2312" w:cs="仿宋_GB2312" w:hint="eastAsia"/>
          <w:color w:val="000000"/>
          <w:kern w:val="0"/>
          <w:sz w:val="32"/>
          <w:szCs w:val="32"/>
          <w:shd w:val="clear" w:color="auto" w:fill="FFFFFF"/>
          <w:lang w:val="zh-CN"/>
        </w:rPr>
        <w:t>万元，占</w:t>
      </w:r>
      <w:r>
        <w:rPr>
          <w:rFonts w:ascii="仿宋_GB2312" w:eastAsia="仿宋_GB2312" w:cs="仿宋_GB2312" w:hint="eastAsia"/>
          <w:color w:val="000000"/>
          <w:kern w:val="0"/>
          <w:sz w:val="32"/>
          <w:szCs w:val="32"/>
          <w:shd w:val="clear" w:color="auto" w:fill="FFFFFF"/>
          <w:lang w:val="en-US" w:eastAsia="zh-CN"/>
        </w:rPr>
        <w:t>23.19</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olor w:val="000000"/>
          <w:kern w:val="0"/>
          <w:sz w:val="32"/>
          <w:szCs w:val="32"/>
          <w:shd w:val="clear" w:color="auto" w:fill="FFFFFF"/>
          <w:lang w:val="zh-CN"/>
        </w:rPr>
      </w:pPr>
      <w:r>
        <w:rPr>
          <w:rFonts w:ascii="黑体" w:eastAsia="黑体" w:cs="黑体" w:hint="eastAsia"/>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（一）部门预算管理情况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b/>
          <w:bCs/>
          <w:color w:val="000000"/>
          <w:kern w:val="0"/>
          <w:sz w:val="32"/>
          <w:szCs w:val="32"/>
          <w:shd w:val="clear" w:color="auto" w:fill="FFFFFF"/>
          <w:lang w:val="zh-CN"/>
        </w:rPr>
        <w:t>1.目标制定情况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sz w:val="32"/>
          <w:szCs w:val="32"/>
        </w:rPr>
      </w:pPr>
      <w:r>
        <w:rPr>
          <w:rFonts w:ascii="仿宋_GB2312" w:eastAsia="仿宋_GB2312" w:cs="仿宋_GB2312" w:hint="eastAsia"/>
          <w:sz w:val="32"/>
          <w:szCs w:val="32"/>
        </w:rPr>
        <w:t>结合年度工作计划，我局合理制定了</w:t>
      </w:r>
      <w:r>
        <w:rPr>
          <w:rFonts w:eastAsia="仿宋_GB2312" w:hint="eastAsia"/>
          <w:sz w:val="32"/>
          <w:szCs w:val="32"/>
        </w:rPr>
        <w:t>细化量化、完整准确</w:t>
      </w:r>
      <w:r>
        <w:rPr>
          <w:rFonts w:ascii="仿宋_GB2312" w:eastAsia="仿宋_GB2312" w:cs="仿宋_GB2312" w:hint="eastAsia"/>
          <w:sz w:val="32"/>
          <w:szCs w:val="32"/>
        </w:rPr>
        <w:t>的绩效目标；将绩效目标管理融入部门预算编制的各个环节，</w:t>
      </w:r>
      <w:r>
        <w:rPr>
          <w:rFonts w:eastAsia="仿宋_GB2312" w:hint="eastAsia"/>
          <w:sz w:val="32"/>
          <w:szCs w:val="32"/>
        </w:rPr>
        <w:t>通过科学绩效目标及指标体系清晰反映项目预算资金的投入、产出及效果；</w:t>
      </w:r>
      <w:r>
        <w:rPr>
          <w:rFonts w:ascii="仿宋_GB2312" w:eastAsia="仿宋_GB2312" w:cs="仿宋_GB2312" w:hint="eastAsia"/>
          <w:sz w:val="32"/>
          <w:szCs w:val="32"/>
        </w:rPr>
        <w:t>确保重点业务工作绩效目标内容制定明确，与预算项目实施内容匹配，财政资源配置合理。</w:t>
      </w:r>
    </w:p>
    <w:p>
      <w:pPr>
        <w:keepNext w:val="0"/>
        <w:keepLines w:val="0"/>
        <w:pageBreakBefore w:val="0"/>
        <w:widowControl w:val="0"/>
        <w:kinsoku/>
        <w:wordWrap/>
        <w:overflowPunct/>
        <w:topLinePunct w:val="0"/>
        <w:autoSpaceDE/>
        <w:autoSpaceDN/>
        <w:bidi w:val="0"/>
        <w:spacing w:line="560" w:lineRule="exact"/>
        <w:ind w:left="0" w:firstLineChars="200" w:firstLine="640"/>
        <w:contextualSpacing/>
        <w:textAlignment w:val="auto"/>
        <w:rPr>
          <w:rFonts w:ascii="仿宋_GB2312" w:eastAsia="仿宋_GB2312" w:hint="eastAsia"/>
          <w:color w:val="000000"/>
          <w:kern w:val="0"/>
          <w:sz w:val="32"/>
          <w:szCs w:val="32"/>
          <w:shd w:val="clear" w:color="auto" w:fill="FFFFFF"/>
        </w:rPr>
      </w:pPr>
      <w:r>
        <w:rPr>
          <w:rFonts w:ascii="仿宋_GB2312" w:eastAsia="仿宋_GB2312" w:cs="仿宋_GB2312" w:hint="eastAsia"/>
          <w:b/>
          <w:bCs/>
          <w:color w:val="000000"/>
          <w:kern w:val="0"/>
          <w:sz w:val="32"/>
          <w:szCs w:val="32"/>
          <w:shd w:val="clear" w:color="auto" w:fill="FFFFFF"/>
          <w:lang w:val="en-US" w:eastAsia="zh-CN"/>
        </w:rPr>
        <w:t>2.</w:t>
      </w:r>
      <w:r>
        <w:rPr>
          <w:rFonts w:ascii="仿宋_GB2312" w:eastAsia="仿宋_GB2312" w:cs="仿宋_GB2312" w:hint="eastAsia"/>
          <w:b/>
          <w:bCs/>
          <w:color w:val="000000"/>
          <w:kern w:val="0"/>
          <w:sz w:val="32"/>
          <w:szCs w:val="32"/>
          <w:shd w:val="clear" w:color="auto" w:fill="FFFFFF"/>
          <w:lang w:val="zh-CN"/>
        </w:rPr>
        <w:t>目标实现情况</w:t>
      </w:r>
    </w:p>
    <w:p>
      <w:pPr>
        <w:keepNext w:val="0"/>
        <w:keepLines w:val="0"/>
        <w:pageBreakBefore w:val="0"/>
        <w:widowControl w:val="0"/>
        <w:kinsoku/>
        <w:wordWrap/>
        <w:overflowPunct/>
        <w:topLinePunct w:val="0"/>
        <w:autoSpaceDE/>
        <w:autoSpaceDN/>
        <w:bidi w:val="0"/>
        <w:spacing w:line="560" w:lineRule="exact"/>
        <w:ind w:left="0" w:firstLineChars="200" w:firstLine="640"/>
        <w:contextualSpacing/>
        <w:textAlignment w:val="auto"/>
        <w:rPr>
          <w:rFonts w:ascii="仿宋_GB2312" w:eastAsia="仿宋_GB2312" w:cs="仿宋_GB2312"/>
          <w:color w:val="000000"/>
          <w:sz w:val="32"/>
          <w:szCs w:val="32"/>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w:t>
      </w:r>
      <w:r>
        <w:rPr>
          <w:rFonts w:ascii="仿宋_GB2312" w:eastAsia="仿宋_GB2312" w:hint="eastAsia"/>
          <w:sz w:val="32"/>
          <w:szCs w:val="32"/>
        </w:rPr>
        <w:t>茂县公安局将坚持以习近平新时代中国特色社会主义思想为指导，全面贯彻党的十九大和十九届二中、三中、四中、五中全会精神，进一步增强“四个意识”、坚定“四个自信”、做到“两个维护”，紧紧围绕维对党忠诚、服务人民、执法公正、纪律严明的总要求和“四个铁一般”标准，培育和践行</w:t>
      </w:r>
      <w:r>
        <w:rPr>
          <w:rFonts w:ascii="仿宋_GB2312" w:eastAsia="仿宋_GB2312" w:cs="Times New Roman" w:hint="eastAsia"/>
          <w:sz w:val="32"/>
          <w:szCs w:val="32"/>
        </w:rPr>
        <w:t>“忠诚、为民、尚法、守纪；团结、实干、勇敢、奉献；缜密、善战、创新、卓越”</w:t>
      </w:r>
      <w:r>
        <w:rPr>
          <w:rFonts w:ascii="仿宋_GB2312" w:eastAsia="仿宋_GB2312" w:hint="eastAsia"/>
          <w:sz w:val="32"/>
          <w:szCs w:val="32"/>
        </w:rPr>
        <w:t>的新时代阿坝公安精神，坚持带头讲政治、带头讲团结、带头将实干、带头讲纪律，紧扣建党100周年安保维稳工作任务，聚焦建设“生态茂县、智慧茂县、幸福茂县”，主动服务重大发展战略，努力为“一州两区三家园”和“五地一中心”建设创造安全稳定的政治社会环境，为全面建设社会主义现代化茂县开局起步服好务。</w:t>
      </w:r>
      <w:r>
        <w:rPr>
          <w:rFonts w:ascii="仿宋_GB2312" w:eastAsia="仿宋_GB2312" w:cs="仿宋_GB2312" w:hint="eastAsia"/>
          <w:color w:val="000000"/>
          <w:sz w:val="32"/>
          <w:szCs w:val="32"/>
        </w:rPr>
        <w:t>统筹做好常态化疫情防控和防风险、保安全、护稳定、抓改革、促发展各项工作，有力维护了全县政治安全和社会大局稳定。</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color w:val="000000"/>
          <w:sz w:val="32"/>
          <w:szCs w:val="32"/>
        </w:rPr>
      </w:pPr>
      <w:r>
        <w:rPr>
          <w:rFonts w:ascii="仿宋_GB2312" w:eastAsia="仿宋_GB2312" w:cs="仿宋_GB2312" w:hint="eastAsia"/>
          <w:b/>
          <w:bCs/>
          <w:color w:val="000000"/>
          <w:kern w:val="0"/>
          <w:sz w:val="32"/>
          <w:szCs w:val="32"/>
          <w:shd w:val="clear" w:color="auto" w:fill="FFFFFF"/>
          <w:lang w:val="zh-CN"/>
        </w:rPr>
        <w:t>3.预算编制情况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olor w:val="000000"/>
          <w:kern w:val="0"/>
          <w:sz w:val="32"/>
          <w:szCs w:val="32"/>
          <w:shd w:val="clear" w:color="auto" w:fill="FFFFFF"/>
        </w:rPr>
      </w:pPr>
      <w:r>
        <w:rPr>
          <w:rFonts w:ascii="仿宋_GB2312" w:eastAsia="仿宋_GB2312" w:cs="仿宋_GB2312" w:hint="eastAsia"/>
          <w:bCs/>
          <w:sz w:val="32"/>
          <w:szCs w:val="32"/>
        </w:rPr>
        <w:t>我局</w:t>
      </w:r>
      <w:r>
        <w:rPr>
          <w:rFonts w:ascii="仿宋_GB2312" w:eastAsia="仿宋_GB2312" w:cs="仿宋_GB2312" w:hint="eastAsia"/>
          <w:sz w:val="32"/>
          <w:szCs w:val="32"/>
        </w:rPr>
        <w:t>高度重视预算编制工作，在收到预算编制通知后，及时下达编制任务，由</w:t>
      </w:r>
      <w:r>
        <w:rPr>
          <w:rFonts w:ascii="仿宋_GB2312" w:eastAsia="仿宋_GB2312" w:hint="eastAsia"/>
          <w:sz w:val="32"/>
          <w:szCs w:val="22"/>
        </w:rPr>
        <w:t>警务保障室根据部门业务开展情况提出经费需求，遵循“统筹兼顾、勤俭节约、量力而行、讲求绩效和收支平衡”的原则，按照单位职责任务、业务发展规划、年度工作需求、财力可能等因素审核汇总编制部门财务收支预算。重点保障一线实战单位和重大项目的经费需要。</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sz w:val="32"/>
          <w:szCs w:val="22"/>
        </w:rPr>
      </w:pPr>
      <w:r>
        <w:rPr>
          <w:rFonts w:ascii="仿宋_GB2312" w:eastAsia="仿宋_GB2312" w:hint="eastAsia"/>
          <w:sz w:val="32"/>
          <w:szCs w:val="22"/>
        </w:rPr>
        <w:t>《</w:t>
      </w:r>
      <w:r>
        <w:rPr>
          <w:rFonts w:ascii="仿宋_GB2312" w:eastAsia="仿宋_GB2312"/>
          <w:sz w:val="32"/>
          <w:szCs w:val="22"/>
        </w:rPr>
        <w:t>中华人民共和国</w:t>
      </w:r>
      <w:r>
        <w:rPr>
          <w:rFonts w:ascii="仿宋_GB2312" w:eastAsia="仿宋_GB2312" w:hint="eastAsia"/>
          <w:sz w:val="32"/>
          <w:szCs w:val="22"/>
        </w:rPr>
        <w:t>预算法》规定：经批准的预算非经法定程序不得调整。各单位的支出以批准的预算为依据，未列入预算的支出不得支出。</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sz w:val="32"/>
          <w:szCs w:val="22"/>
        </w:rPr>
      </w:pPr>
      <w:r>
        <w:rPr>
          <w:rFonts w:ascii="仿宋_GB2312" w:eastAsia="仿宋_GB2312" w:hint="eastAsia"/>
          <w:sz w:val="32"/>
          <w:szCs w:val="22"/>
        </w:rPr>
        <w:t>支出预算包括基本支出预算和项目支出预算。项目支出预算包括列入项目支出的办案（业务）经费、业务装备经费、基础设施建设经费支出等预算。编制项目支出预算应当根据公安业务需求、事业发展目标和当地财力可能，结合相关标准和规划合理编制。</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我局严格按照国家预、决算法律、法规及县财政部门的要求编制本局的预、决算，并按时按质报送。要求上报的绩效目标都按要求及时上报。</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b/>
          <w:bCs/>
          <w:color w:val="000000"/>
          <w:kern w:val="0"/>
          <w:sz w:val="32"/>
          <w:szCs w:val="32"/>
          <w:shd w:val="clear" w:color="auto" w:fill="FFFFFF"/>
          <w:lang w:val="zh-CN"/>
        </w:rPr>
        <w:t>4.预算执行情况</w:t>
      </w:r>
    </w:p>
    <w:p>
      <w:pPr>
        <w:keepNext w:val="0"/>
        <w:keepLines w:val="0"/>
        <w:pageBreakBefore w:val="0"/>
        <w:widowControl/>
        <w:kinsoku/>
        <w:wordWrap/>
        <w:overflowPunct/>
        <w:topLinePunct w:val="0"/>
        <w:autoSpaceDE/>
        <w:autoSpaceDN/>
        <w:bidi w:val="0"/>
        <w:adjustRightInd w:val="0"/>
        <w:snapToGrid w:val="0"/>
        <w:spacing w:line="560" w:lineRule="exact"/>
        <w:ind w:firstLine="640"/>
        <w:jc w:val="left"/>
        <w:textAlignment w:val="auto"/>
        <w:rPr>
          <w:rFonts w:ascii="仿宋_GB2312" w:eastAsia="仿宋_GB2312" w:hint="eastAsia"/>
          <w:sz w:val="32"/>
          <w:szCs w:val="22"/>
        </w:rPr>
      </w:pPr>
      <w:r>
        <w:rPr>
          <w:rFonts w:ascii="仿宋_GB2312" w:eastAsia="仿宋_GB2312" w:cs="仿宋_GB2312"/>
          <w:sz w:val="32"/>
          <w:szCs w:val="32"/>
        </w:rPr>
        <w:t>财政拨款安排</w:t>
      </w:r>
      <w:r>
        <w:rPr>
          <w:rFonts w:ascii="仿宋_GB2312" w:eastAsia="仿宋_GB2312" w:cs="仿宋_GB2312" w:hint="eastAsia"/>
          <w:sz w:val="32"/>
          <w:szCs w:val="32"/>
        </w:rPr>
        <w:t>支出用于保障单位正常运转的日常支出，包括基本工资、津贴补贴等人员经费以及办公费、水电费、差旅费、劳务费、公务车辆运行维护费等日常公用经费；我局认真贯彻落实中央和省委</w:t>
      </w:r>
      <w:r>
        <w:rPr>
          <w:rFonts w:ascii="仿宋_GB2312" w:eastAsia="仿宋_GB2312" w:cs="仿宋_GB2312"/>
          <w:sz w:val="32"/>
          <w:szCs w:val="32"/>
        </w:rPr>
        <w:t>省</w:t>
      </w:r>
      <w:r>
        <w:rPr>
          <w:rFonts w:ascii="仿宋_GB2312" w:eastAsia="仿宋_GB2312" w:cs="仿宋_GB2312" w:hint="eastAsia"/>
          <w:sz w:val="32"/>
          <w:szCs w:val="32"/>
        </w:rPr>
        <w:t>政府相关规定，严格控制行政成本，节能降耗，严格执行“三公”经费预算，202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年“三公”经费财政拨款支出决算为</w:t>
      </w:r>
      <w:r>
        <w:rPr>
          <w:rFonts w:ascii="仿宋_GB2312" w:eastAsia="仿宋_GB2312" w:cs="仿宋_GB2312" w:hint="eastAsia"/>
          <w:sz w:val="32"/>
          <w:szCs w:val="32"/>
          <w:lang w:val="en-US" w:eastAsia="zh-CN"/>
        </w:rPr>
        <w:t>262.64</w:t>
      </w:r>
      <w:r>
        <w:rPr>
          <w:rFonts w:ascii="仿宋_GB2312" w:eastAsia="仿宋_GB2312" w:cs="仿宋_GB2312" w:hint="eastAsia"/>
          <w:sz w:val="32"/>
          <w:szCs w:val="32"/>
        </w:rPr>
        <w:t>万元，完成预算</w:t>
      </w:r>
      <w:r>
        <w:rPr>
          <w:rFonts w:ascii="仿宋_GB2312" w:eastAsia="仿宋_GB2312" w:cs="仿宋_GB2312"/>
          <w:sz w:val="32"/>
          <w:szCs w:val="32"/>
        </w:rPr>
        <w:t>100%</w:t>
      </w:r>
      <w:r>
        <w:rPr>
          <w:rFonts w:ascii="仿宋_GB2312" w:eastAsia="仿宋_GB2312" w:cs="仿宋_GB2312" w:hint="eastAsia"/>
          <w:sz w:val="32"/>
          <w:szCs w:val="32"/>
        </w:rPr>
        <w:t>，</w:t>
      </w:r>
      <w:r>
        <w:rPr>
          <w:rFonts w:ascii="仿宋_GB2312" w:eastAsia="仿宋_GB2312" w:cs="仿宋_GB2312" w:hint="eastAsia"/>
          <w:sz w:val="32"/>
          <w:szCs w:val="32"/>
          <w:lang w:eastAsia="zh-CN"/>
        </w:rPr>
        <w:t>其中：</w:t>
      </w:r>
      <w:r>
        <w:rPr>
          <w:rFonts w:ascii="仿宋_GB2312" w:eastAsia="仿宋_GB2312" w:hint="eastAsia"/>
          <w:sz w:val="32"/>
          <w:szCs w:val="32"/>
        </w:rPr>
        <w:t>车辆购置费124.7万元，新购置执法执勤车辆3辆；公务用车运行维护费127.1万元，较2020年增加2.49万元，主要为安保、疫情任务增加；公务接待费10.84万元，较2020年增加0.83万元，增加8.29%，主要为接待专案组增加。</w:t>
      </w:r>
      <w:r>
        <w:rPr>
          <w:rFonts w:ascii="仿宋_GB2312" w:eastAsia="仿宋_GB2312"/>
          <w:sz w:val="32"/>
          <w:szCs w:val="22"/>
        </w:rPr>
        <w:t>20</w:t>
      </w:r>
      <w:r>
        <w:rPr>
          <w:rFonts w:ascii="仿宋_GB2312" w:eastAsia="仿宋_GB2312" w:hint="eastAsia"/>
          <w:sz w:val="32"/>
          <w:szCs w:val="22"/>
        </w:rPr>
        <w:t>2</w:t>
      </w:r>
      <w:r>
        <w:rPr>
          <w:rFonts w:ascii="仿宋_GB2312" w:eastAsia="仿宋_GB2312" w:hint="eastAsia"/>
          <w:sz w:val="32"/>
          <w:szCs w:val="22"/>
          <w:lang w:val="en-US" w:eastAsia="zh-CN"/>
        </w:rPr>
        <w:t>1</w:t>
      </w:r>
      <w:r>
        <w:rPr>
          <w:rFonts w:ascii="仿宋_GB2312" w:eastAsia="仿宋_GB2312" w:hint="eastAsia"/>
          <w:sz w:val="32"/>
          <w:szCs w:val="22"/>
        </w:rPr>
        <w:t>年，我局机关运行经费支出</w:t>
      </w:r>
      <w:r>
        <w:rPr>
          <w:rFonts w:ascii="仿宋_GB2312" w:eastAsia="仿宋_GB2312" w:hint="eastAsia"/>
          <w:sz w:val="32"/>
          <w:szCs w:val="22"/>
          <w:lang w:val="en-US" w:eastAsia="zh-CN"/>
        </w:rPr>
        <w:t>577.9</w:t>
      </w:r>
      <w:r>
        <w:rPr>
          <w:rFonts w:ascii="仿宋_GB2312" w:eastAsia="仿宋_GB2312" w:hint="eastAsia"/>
          <w:sz w:val="32"/>
          <w:szCs w:val="22"/>
        </w:rPr>
        <w:t>万元，比</w:t>
      </w:r>
      <w:r>
        <w:rPr>
          <w:rFonts w:ascii="仿宋_GB2312" w:eastAsia="仿宋_GB2312"/>
          <w:sz w:val="32"/>
          <w:szCs w:val="22"/>
        </w:rPr>
        <w:t>20</w:t>
      </w:r>
      <w:r>
        <w:rPr>
          <w:rFonts w:ascii="仿宋_GB2312" w:eastAsia="仿宋_GB2312" w:hint="eastAsia"/>
          <w:sz w:val="32"/>
          <w:szCs w:val="22"/>
          <w:lang w:val="en-US" w:eastAsia="zh-CN"/>
        </w:rPr>
        <w:t>20</w:t>
      </w:r>
      <w:r>
        <w:rPr>
          <w:rFonts w:ascii="仿宋_GB2312" w:eastAsia="仿宋_GB2312" w:hint="eastAsia"/>
          <w:sz w:val="32"/>
          <w:szCs w:val="22"/>
        </w:rPr>
        <w:t>年减少</w:t>
      </w:r>
      <w:r>
        <w:rPr>
          <w:rFonts w:ascii="仿宋_GB2312" w:eastAsia="仿宋_GB2312" w:hint="eastAsia"/>
          <w:sz w:val="32"/>
          <w:szCs w:val="22"/>
          <w:lang w:val="en-US" w:eastAsia="zh-CN"/>
        </w:rPr>
        <w:t>12.37</w:t>
      </w:r>
      <w:r>
        <w:rPr>
          <w:rFonts w:ascii="仿宋_GB2312" w:eastAsia="仿宋_GB2312" w:hint="eastAsia"/>
          <w:sz w:val="32"/>
          <w:szCs w:val="22"/>
        </w:rPr>
        <w:t>万元，减少</w:t>
      </w:r>
      <w:r>
        <w:rPr>
          <w:rFonts w:ascii="仿宋_GB2312" w:eastAsia="仿宋_GB2312" w:hint="eastAsia"/>
          <w:sz w:val="32"/>
          <w:szCs w:val="22"/>
          <w:lang w:val="en-US" w:eastAsia="zh-CN"/>
        </w:rPr>
        <w:t>2.1</w:t>
      </w:r>
      <w:r>
        <w:rPr>
          <w:rFonts w:ascii="仿宋_GB2312" w:eastAsia="仿宋_GB2312"/>
          <w:sz w:val="32"/>
          <w:szCs w:val="22"/>
        </w:rPr>
        <w:t>%</w:t>
      </w:r>
      <w:r>
        <w:rPr>
          <w:rFonts w:ascii="仿宋_GB2312" w:eastAsia="仿宋_GB2312" w:hint="eastAsia"/>
          <w:sz w:val="32"/>
          <w:szCs w:val="22"/>
        </w:rPr>
        <w:t>。主要原因是厉行节约。</w:t>
      </w:r>
    </w:p>
    <w:p>
      <w:pPr>
        <w:keepNext w:val="0"/>
        <w:keepLines w:val="0"/>
        <w:pageBreakBefore w:val="0"/>
        <w:widowControl/>
        <w:kinsoku/>
        <w:wordWrap/>
        <w:overflowPunct/>
        <w:topLinePunct w:val="0"/>
        <w:autoSpaceDE/>
        <w:autoSpaceDN/>
        <w:bidi w:val="0"/>
        <w:adjustRightInd w:val="0"/>
        <w:snapToGrid w:val="0"/>
        <w:spacing w:line="560" w:lineRule="exact"/>
        <w:ind w:firstLine="640"/>
        <w:jc w:val="left"/>
        <w:textAlignment w:val="auto"/>
        <w:rPr>
          <w:rFonts w:ascii="仿宋_GB2312" w:eastAsia="仿宋_GB2312" w:cs="Times New Roman" w:hint="eastAsia"/>
          <w:sz w:val="32"/>
          <w:szCs w:val="22"/>
          <w:lang w:val="en-US" w:eastAsia="zh-CN"/>
        </w:rPr>
      </w:pPr>
      <w:r>
        <w:rPr>
          <w:rFonts w:ascii="仿宋_GB2312" w:eastAsia="仿宋_GB2312" w:cs="Times New Roman" w:hint="eastAsia"/>
          <w:sz w:val="32"/>
          <w:szCs w:val="22"/>
          <w:lang w:val="en-US" w:eastAsia="zh-CN"/>
        </w:rPr>
        <w:t>财政拨款安排项目武警经费8.85万元，支出8.85万元，完成预算100%，主要用于武警值勤岗哨维修及值勤装备购买，以充分发挥武装警戒震慑作用；安排新春慰问金1万元，支出1万元，完成预算100%，主要慰问一线值班值勤民、辅警，以维护国家安全和社会稳定；安排传染病经费19.8万元，支出19.8万元，完成预算100%，用于规范犬只管理，预防包虫病以及艾滋病的预防，规范了犬只管理，文明规范养犬知晓率明显提高，普及了包虫病防治知识及艾滋病预防知识。</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楷体_GB2312" w:eastAsia="楷体_GB2312" w:cs="楷体_GB2312" w:hint="eastAsia"/>
          <w:b/>
          <w:bCs/>
          <w:color w:val="000000"/>
          <w:kern w:val="0"/>
          <w:sz w:val="32"/>
          <w:szCs w:val="32"/>
          <w:shd w:val="clear" w:color="auto" w:fill="FFFFFF"/>
          <w:lang w:val="zh-CN"/>
        </w:rPr>
      </w:pPr>
      <w:r>
        <w:rPr>
          <w:rFonts w:ascii="仿宋_GB2312" w:eastAsia="仿宋_GB2312" w:cs="仿宋_GB2312" w:hint="eastAsia"/>
          <w:sz w:val="32"/>
          <w:szCs w:val="32"/>
        </w:rPr>
        <w:t xml:space="preserve">   </w:t>
      </w:r>
      <w:r>
        <w:rPr>
          <w:rFonts w:ascii="楷体_GB2312" w:eastAsia="楷体_GB2312" w:cs="楷体_GB2312" w:hint="eastAsia"/>
          <w:b/>
          <w:bCs/>
          <w:color w:val="000000"/>
          <w:kern w:val="0"/>
          <w:sz w:val="32"/>
          <w:szCs w:val="32"/>
          <w:shd w:val="clear" w:color="auto" w:fill="FFFFFF"/>
          <w:lang w:val="zh-CN"/>
        </w:rPr>
        <w:t>（二）绩效结果应用情况</w:t>
      </w:r>
    </w:p>
    <w:p>
      <w:pPr>
        <w:keepNext w:val="0"/>
        <w:keepLines w:val="0"/>
        <w:pageBreakBefore w:val="0"/>
        <w:widowControl w:val="0"/>
        <w:kinsoku/>
        <w:wordWrap/>
        <w:overflowPunct/>
        <w:topLinePunct w:val="0"/>
        <w:autoSpaceDE/>
        <w:autoSpaceDN/>
        <w:bidi w:val="0"/>
        <w:spacing w:line="560" w:lineRule="exact"/>
        <w:ind w:firstLineChars="196" w:firstLine="627"/>
        <w:jc w:val="left"/>
        <w:textAlignment w:val="auto"/>
        <w:rPr>
          <w:rFonts w:ascii="仿宋_GB2312" w:eastAsia="仿宋_GB2312" w:cs="仿宋_GB2312"/>
          <w:sz w:val="32"/>
          <w:szCs w:val="32"/>
        </w:rPr>
      </w:pPr>
      <w:r>
        <w:rPr>
          <w:rFonts w:ascii="仿宋_GB2312" w:eastAsia="仿宋_GB2312" w:hint="eastAsia"/>
          <w:sz w:val="32"/>
          <w:szCs w:val="32"/>
        </w:rPr>
        <w:t>按财政要求，我局及时将部门预算、决算及部门整体绩效自评情况等通过“中国</w:t>
      </w:r>
      <w:r>
        <w:rPr>
          <w:rFonts w:ascii="仿宋" w:eastAsia="仿宋" w:hint="eastAsia"/>
          <w:sz w:val="32"/>
          <w:szCs w:val="32"/>
        </w:rPr>
        <w:t>·</w:t>
      </w:r>
      <w:r>
        <w:rPr>
          <w:rFonts w:ascii="仿宋_GB2312" w:eastAsia="仿宋_GB2312" w:hint="eastAsia"/>
          <w:sz w:val="32"/>
          <w:szCs w:val="32"/>
        </w:rPr>
        <w:t>茂县门户网站”向社会公开，并确保基础数据、会计信息资料真实、完整、准确，</w:t>
      </w:r>
      <w:r>
        <w:rPr>
          <w:rFonts w:ascii="仿宋_GB2312" w:eastAsia="仿宋_GB2312"/>
          <w:sz w:val="32"/>
          <w:szCs w:val="32"/>
        </w:rPr>
        <w:t>接受</w:t>
      </w:r>
      <w:r>
        <w:rPr>
          <w:rFonts w:ascii="仿宋_GB2312" w:eastAsia="仿宋_GB2312" w:hint="eastAsia"/>
          <w:sz w:val="32"/>
          <w:szCs w:val="32"/>
        </w:rPr>
        <w:t>社会</w:t>
      </w:r>
      <w:r>
        <w:rPr>
          <w:rFonts w:ascii="仿宋_GB2312" w:eastAsia="仿宋_GB2312"/>
          <w:sz w:val="32"/>
          <w:szCs w:val="32"/>
        </w:rPr>
        <w:t>监督</w:t>
      </w:r>
      <w:r>
        <w:rPr>
          <w:rFonts w:ascii="仿宋_GB2312" w:eastAsia="仿宋_GB2312" w:hint="eastAsia"/>
          <w:sz w:val="32"/>
          <w:szCs w:val="32"/>
        </w:rPr>
        <w:t>。针对绩效管理过程中发现的问题，我局及时制定解决措施和方案进行整改，将绩效管理结果与预算安排绩效挂钩。同时，按要求及时向财政反馈结果应用情况。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黑体" w:eastAsia="黑体"/>
          <w:color w:val="000000"/>
          <w:kern w:val="0"/>
          <w:sz w:val="32"/>
          <w:szCs w:val="32"/>
          <w:shd w:val="clear" w:color="auto" w:fill="FFFFFF"/>
        </w:rPr>
      </w:pPr>
      <w:r>
        <w:rPr>
          <w:rFonts w:ascii="黑体" w:eastAsia="黑体" w:cs="黑体" w:hint="eastAsia"/>
          <w:color w:val="000000"/>
          <w:kern w:val="0"/>
          <w:sz w:val="32"/>
          <w:szCs w:val="32"/>
          <w:shd w:val="clear" w:color="auto" w:fill="FFFFFF"/>
        </w:rPr>
        <w:t>四、评价结论及建议</w:t>
      </w:r>
    </w:p>
    <w:p>
      <w:pPr>
        <w:keepNext w:val="0"/>
        <w:keepLines w:val="0"/>
        <w:pageBreakBefore w:val="0"/>
        <w:widowControl w:val="0"/>
        <w:kinsoku/>
        <w:wordWrap/>
        <w:overflowPunct/>
        <w:topLinePunct w:val="0"/>
        <w:autoSpaceDE/>
        <w:autoSpaceDN/>
        <w:bidi w:val="0"/>
        <w:spacing w:line="560" w:lineRule="exact"/>
        <w:textAlignment w:val="auto"/>
        <w:rPr>
          <w:rFonts w:ascii="仿宋_GB2312" w:eastAsia="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 xml:space="preserve">   </w:t>
      </w:r>
      <w:r>
        <w:rPr>
          <w:rFonts w:ascii="楷体_GB2312" w:eastAsia="楷体_GB2312" w:cs="楷体_GB2312" w:hint="eastAsia"/>
          <w:b/>
          <w:bCs/>
          <w:color w:val="000000"/>
          <w:kern w:val="0"/>
          <w:sz w:val="32"/>
          <w:szCs w:val="32"/>
          <w:shd w:val="clear" w:color="auto" w:fill="FFFFFF"/>
          <w:lang w:val="zh-CN"/>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kern w:val="0"/>
          <w:sz w:val="32"/>
          <w:szCs w:val="32"/>
        </w:rPr>
      </w:pPr>
      <w:r>
        <w:rPr>
          <w:rFonts w:ascii="仿宋_GB2312" w:eastAsia="仿宋_GB2312" w:cs="仿宋_GB2312" w:hint="eastAsia"/>
          <w:kern w:val="0"/>
          <w:sz w:val="32"/>
          <w:szCs w:val="32"/>
        </w:rPr>
        <w:t>根据我局专班对我局整体支出情况的自查和自评，结论为：茂县公安局整体支出情况合法、合规，由于严格执行法律、政策、科学分配、有效使用、严密管理，使各项资金基本做到服从全局、科学分配、有效使用、严密管理，资金分配侧重服务基层、倾斜一线，有力地促进了我县各项公安任务的顺利完成和各项目标的实现，整体支出情况良好，自评得分8</w:t>
      </w:r>
      <w:r>
        <w:rPr>
          <w:rFonts w:ascii="仿宋_GB2312" w:eastAsia="仿宋_GB2312" w:cs="仿宋_GB2312" w:hint="eastAsia"/>
          <w:kern w:val="0"/>
          <w:sz w:val="32"/>
          <w:szCs w:val="32"/>
          <w:lang w:val="en-US" w:eastAsia="zh-CN"/>
        </w:rPr>
        <w:t>2</w:t>
      </w:r>
      <w:r>
        <w:rPr>
          <w:rFonts w:ascii="仿宋_GB2312" w:eastAsia="仿宋_GB2312" w:cs="仿宋_GB2312" w:hint="eastAsia"/>
          <w:kern w:val="0"/>
          <w:sz w:val="32"/>
          <w:szCs w:val="32"/>
        </w:rPr>
        <w:t>分。</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（二）存在问题</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kern w:val="0"/>
          <w:sz w:val="32"/>
          <w:szCs w:val="32"/>
        </w:rPr>
      </w:pPr>
      <w:r>
        <w:rPr>
          <w:rFonts w:ascii="仿宋_GB2312" w:eastAsia="仿宋_GB2312" w:cs="仿宋_GB2312" w:hint="eastAsia"/>
          <w:kern w:val="0"/>
          <w:sz w:val="32"/>
          <w:szCs w:val="32"/>
        </w:rPr>
        <w:t>由于对支出绩效评价工作的重要性还认识不够，因此对绩效评价工作的重视度还不够，尤其对下属各所队室的支出绩效评价工作较差；部分项目支出绩效指标无法用量化指标来进行考评。</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（三）改进建议</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jc w:val="left"/>
        <w:textAlignment w:val="auto"/>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针对</w:t>
      </w:r>
      <w:r>
        <w:rPr>
          <w:rFonts w:ascii="仿宋_GB2312" w:eastAsia="仿宋_GB2312" w:cs="仿宋_GB2312" w:hint="eastAsia"/>
          <w:color w:val="000000"/>
          <w:kern w:val="0"/>
          <w:sz w:val="32"/>
          <w:szCs w:val="32"/>
          <w:shd w:val="clear" w:color="auto" w:fill="FFFFFF"/>
          <w:lang w:val="zh-CN"/>
        </w:rPr>
        <w:t>存在的问题，我们将进一步科学设定绩效目标，加强预算执行管理。遵循先有预算、后有支出的原则，加强《新预算法》、《政府会计制度》等学习培训，规范部门预算收支核算，加强财务管理和内部控制监督制度。</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rPr>
        <w:t>建议：一是县业务主管部门多进行业务指导和培训；二是本局党委对该项工作进一步提高认识、加强领导，尤其需强化对所属所、队、室支出情况的绩效评价，进一步提高资金使用效率</w:t>
      </w:r>
      <w:r>
        <w:rPr>
          <w:rFonts w:ascii="仿宋_GB2312" w:eastAsia="仿宋_GB2312" w:cs="仿宋_GB2312" w:hint="eastAsia"/>
          <w:sz w:val="32"/>
          <w:szCs w:val="32"/>
          <w:lang w:eastAsia="zh-CN"/>
        </w:rPr>
        <w:t>。</w:t>
      </w:r>
    </w:p>
    <w:p>
      <w:pPr>
        <w:pStyle w:val="15"/>
      </w:pPr>
    </w:p>
    <w:tbl>
      <w:tblPr>
        <w:jc w:val="left"/>
        <w:tblInd w:w="94" w:type="dxa"/>
        <w:tblW w:w="10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0"/>
        <w:gridCol w:w="760"/>
        <w:gridCol w:w="700"/>
        <w:gridCol w:w="780"/>
        <w:gridCol w:w="2140"/>
        <w:gridCol w:w="4240"/>
        <w:gridCol w:w="620"/>
      </w:tblGrid>
      <w:tr>
        <w:trPr>
          <w:trHeight w:val="690"/>
        </w:trPr>
        <w:tc>
          <w:tcPr>
            <w:tcW w:w="10000" w:type="dxa"/>
            <w:gridSpan w:val="7"/>
            <w:tcBorders>
              <w:top w:val="nil"/>
              <w:left w:val="nil"/>
              <w:bottom w:val="single" w:sz="4" w:space="0" w:color="auto"/>
              <w:right w:val="nil"/>
            </w:tcBorders>
            <w:vAlign w:val="center"/>
          </w:tcPr>
          <w:p>
            <w:pPr>
              <w:widowControl/>
              <w:jc w:val="center"/>
              <w:rPr>
                <w:rFonts w:ascii="宋体" w:cs="宋体"/>
                <w:b/>
                <w:bCs/>
                <w:kern w:val="0"/>
                <w:sz w:val="32"/>
                <w:szCs w:val="32"/>
              </w:rPr>
            </w:pPr>
            <w:r>
              <w:rPr>
                <w:rFonts w:ascii="宋体" w:cs="宋体"/>
                <w:b/>
                <w:bCs/>
                <w:kern w:val="0"/>
                <w:sz w:val="32"/>
                <w:szCs w:val="32"/>
              </w:rPr>
              <w:t>202</w:t>
            </w:r>
            <w:r>
              <w:rPr>
                <w:rFonts w:ascii="宋体" w:cs="宋体" w:hint="eastAsia"/>
                <w:b/>
                <w:bCs/>
                <w:kern w:val="0"/>
                <w:sz w:val="32"/>
                <w:szCs w:val="32"/>
                <w:lang w:val="en-US" w:eastAsia="zh-CN"/>
              </w:rPr>
              <w:t>1</w:t>
            </w:r>
            <w:r>
              <w:rPr>
                <w:rFonts w:ascii="宋体" w:cs="宋体" w:hint="eastAsia"/>
                <w:b/>
                <w:bCs/>
                <w:kern w:val="0"/>
                <w:sz w:val="32"/>
                <w:szCs w:val="32"/>
              </w:rPr>
              <w:t>年度茂县公安局部门整体支出绩效评价指标体系</w:t>
            </w:r>
          </w:p>
        </w:tc>
      </w:tr>
      <w:tr>
        <w:trPr>
          <w:trHeight w:val="690"/>
        </w:trPr>
        <w:tc>
          <w:tcPr>
            <w:tcW w:w="2220" w:type="dxa"/>
            <w:gridSpan w:val="3"/>
            <w:tcBorders>
              <w:top w:val="single" w:sz="4" w:space="0" w:color="auto"/>
              <w:left w:val="single" w:sz="4" w:space="0" w:color="auto"/>
              <w:bottom w:val="single" w:sz="4" w:space="0" w:color="auto"/>
              <w:right w:val="single" w:sz="4" w:space="0" w:color="auto"/>
            </w:tcBorders>
            <w:vAlign w:val="center"/>
          </w:tcPr>
          <w:p>
            <w:pPr>
              <w:widowControl/>
              <w:jc w:val="center"/>
              <w:rPr>
                <w:rFonts w:ascii="宋体" w:cs="宋体"/>
                <w:b/>
                <w:bCs/>
                <w:kern w:val="0"/>
                <w:sz w:val="24"/>
                <w:szCs w:val="24"/>
              </w:rPr>
            </w:pPr>
            <w:r>
              <w:rPr>
                <w:rFonts w:ascii="宋体" w:cs="宋体" w:hint="eastAsia"/>
                <w:b/>
                <w:bCs/>
                <w:kern w:val="0"/>
                <w:sz w:val="24"/>
                <w:szCs w:val="24"/>
              </w:rPr>
              <w:t>绩效指标</w:t>
            </w:r>
          </w:p>
        </w:tc>
        <w:tc>
          <w:tcPr>
            <w:tcW w:w="780"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b/>
                <w:bCs/>
                <w:kern w:val="0"/>
                <w:sz w:val="24"/>
                <w:szCs w:val="24"/>
              </w:rPr>
            </w:pPr>
            <w:r>
              <w:rPr>
                <w:rFonts w:ascii="宋体" w:cs="宋体" w:hint="eastAsia"/>
                <w:b/>
                <w:bCs/>
                <w:kern w:val="0"/>
                <w:sz w:val="24"/>
                <w:szCs w:val="24"/>
              </w:rPr>
              <w:t>指标分值</w:t>
            </w:r>
          </w:p>
        </w:tc>
        <w:tc>
          <w:tcPr>
            <w:tcW w:w="2140"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b/>
                <w:bCs/>
                <w:kern w:val="0"/>
                <w:sz w:val="24"/>
                <w:szCs w:val="24"/>
              </w:rPr>
            </w:pPr>
            <w:r>
              <w:rPr>
                <w:rFonts w:ascii="宋体" w:cs="宋体" w:hint="eastAsia"/>
                <w:b/>
                <w:bCs/>
                <w:kern w:val="0"/>
                <w:sz w:val="24"/>
                <w:szCs w:val="24"/>
              </w:rPr>
              <w:t>指标解释</w:t>
            </w:r>
          </w:p>
        </w:tc>
        <w:tc>
          <w:tcPr>
            <w:tcW w:w="4240" w:type="dxa"/>
            <w:vMerge w:val="restart"/>
            <w:tcBorders>
              <w:top w:val="nil"/>
              <w:left w:val="nil"/>
              <w:bottom w:val="single" w:sz="4" w:space="0" w:color="000000"/>
              <w:right w:val="single" w:sz="4" w:space="0" w:color="auto"/>
            </w:tcBorders>
            <w:vAlign w:val="center"/>
          </w:tcPr>
          <w:p>
            <w:pPr>
              <w:widowControl/>
              <w:jc w:val="center"/>
              <w:rPr>
                <w:rFonts w:ascii="宋体" w:cs="宋体"/>
                <w:b/>
                <w:bCs/>
                <w:kern w:val="0"/>
                <w:sz w:val="24"/>
                <w:szCs w:val="24"/>
              </w:rPr>
            </w:pPr>
            <w:r>
              <w:rPr>
                <w:rFonts w:ascii="宋体" w:cs="宋体" w:hint="eastAsia"/>
                <w:b/>
                <w:bCs/>
                <w:kern w:val="0"/>
                <w:sz w:val="24"/>
                <w:szCs w:val="24"/>
              </w:rPr>
              <w:t>计分标准</w:t>
            </w:r>
          </w:p>
        </w:tc>
        <w:tc>
          <w:tcPr>
            <w:tcW w:w="620"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自评得分</w:t>
            </w:r>
          </w:p>
        </w:tc>
      </w:tr>
      <w:tr>
        <w:trPr>
          <w:trHeight w:val="585"/>
        </w:trPr>
        <w:tc>
          <w:tcPr>
            <w:tcW w:w="760" w:type="dxa"/>
            <w:tcBorders>
              <w:top w:val="nil"/>
              <w:left w:val="single" w:sz="4" w:space="0" w:color="auto"/>
              <w:bottom w:val="single" w:sz="4" w:space="0" w:color="auto"/>
              <w:right w:val="single" w:sz="4" w:space="0" w:color="auto"/>
            </w:tcBorders>
            <w:vAlign w:val="center"/>
          </w:tcPr>
          <w:p>
            <w:pPr>
              <w:widowControl/>
              <w:jc w:val="center"/>
              <w:rPr>
                <w:rFonts w:ascii="宋体" w:cs="宋体"/>
                <w:b/>
                <w:bCs/>
                <w:kern w:val="0"/>
                <w:sz w:val="24"/>
                <w:szCs w:val="24"/>
              </w:rPr>
            </w:pPr>
            <w:r>
              <w:rPr>
                <w:rFonts w:ascii="宋体" w:cs="宋体" w:hint="eastAsia"/>
                <w:b/>
                <w:bCs/>
                <w:kern w:val="0"/>
                <w:sz w:val="24"/>
                <w:szCs w:val="24"/>
              </w:rPr>
              <w:t>一级指标</w:t>
            </w:r>
          </w:p>
        </w:tc>
        <w:tc>
          <w:tcPr>
            <w:tcW w:w="760" w:type="dxa"/>
            <w:tcBorders>
              <w:top w:val="nil"/>
              <w:left w:val="nil"/>
              <w:bottom w:val="single" w:sz="4" w:space="0" w:color="auto"/>
              <w:right w:val="single" w:sz="4" w:space="0" w:color="auto"/>
            </w:tcBorders>
            <w:vAlign w:val="center"/>
          </w:tcPr>
          <w:p>
            <w:pPr>
              <w:widowControl/>
              <w:jc w:val="center"/>
              <w:rPr>
                <w:rFonts w:ascii="宋体" w:cs="宋体"/>
                <w:b/>
                <w:bCs/>
                <w:kern w:val="0"/>
                <w:sz w:val="24"/>
                <w:szCs w:val="24"/>
              </w:rPr>
            </w:pPr>
            <w:r>
              <w:rPr>
                <w:rFonts w:ascii="宋体" w:cs="宋体" w:hint="eastAsia"/>
                <w:b/>
                <w:bCs/>
                <w:kern w:val="0"/>
                <w:sz w:val="24"/>
                <w:szCs w:val="24"/>
              </w:rPr>
              <w:t>二级指标</w:t>
            </w:r>
          </w:p>
        </w:tc>
        <w:tc>
          <w:tcPr>
            <w:tcW w:w="700" w:type="dxa"/>
            <w:tcBorders>
              <w:top w:val="nil"/>
              <w:left w:val="nil"/>
              <w:bottom w:val="single" w:sz="4" w:space="0" w:color="auto"/>
              <w:right w:val="single" w:sz="4" w:space="0" w:color="auto"/>
            </w:tcBorders>
            <w:vAlign w:val="center"/>
          </w:tcPr>
          <w:p>
            <w:pPr>
              <w:widowControl/>
              <w:jc w:val="center"/>
              <w:rPr>
                <w:rFonts w:ascii="宋体" w:cs="宋体"/>
                <w:b/>
                <w:bCs/>
                <w:kern w:val="0"/>
                <w:sz w:val="24"/>
                <w:szCs w:val="24"/>
              </w:rPr>
            </w:pPr>
            <w:r>
              <w:rPr>
                <w:rFonts w:ascii="宋体" w:cs="宋体" w:hint="eastAsia"/>
                <w:b/>
                <w:bCs/>
                <w:kern w:val="0"/>
                <w:sz w:val="24"/>
                <w:szCs w:val="24"/>
              </w:rPr>
              <w:t>三级指标</w:t>
            </w:r>
          </w:p>
        </w:tc>
        <w:tc>
          <w:tcPr>
            <w:tcW w:w="780" w:type="dxa"/>
            <w:vMerge/>
            <w:tcBorders>
              <w:top w:val="nil"/>
              <w:left w:val="single" w:sz="4" w:space="0" w:color="auto"/>
              <w:bottom w:val="single" w:sz="4" w:space="0" w:color="auto"/>
              <w:right w:val="single" w:sz="4" w:space="0" w:color="auto"/>
            </w:tcBorders>
            <w:vAlign w:val="center"/>
          </w:tcPr>
          <w:p/>
        </w:tc>
        <w:tc>
          <w:tcPr>
            <w:tcW w:w="2140" w:type="dxa"/>
            <w:vMerge/>
            <w:tcBorders>
              <w:top w:val="nil"/>
              <w:left w:val="single" w:sz="4" w:space="0" w:color="auto"/>
              <w:bottom w:val="single" w:sz="4" w:space="0" w:color="auto"/>
              <w:right w:val="single" w:sz="4" w:space="0" w:color="auto"/>
            </w:tcBorders>
            <w:vAlign w:val="center"/>
          </w:tcPr>
          <w:p/>
        </w:tc>
        <w:tc>
          <w:tcPr>
            <w:tcW w:w="4240" w:type="dxa"/>
            <w:vMerge/>
            <w:tcBorders>
              <w:top w:val="nil"/>
              <w:left w:val="nil"/>
              <w:bottom w:val="single" w:sz="4" w:space="0" w:color="000000"/>
              <w:right w:val="single" w:sz="4" w:space="0" w:color="auto"/>
            </w:tcBorders>
            <w:vAlign w:val="center"/>
          </w:tcPr>
          <w:p/>
        </w:tc>
        <w:tc>
          <w:tcPr>
            <w:tcW w:w="620" w:type="dxa"/>
            <w:vMerge/>
            <w:tcBorders>
              <w:top w:val="nil"/>
              <w:left w:val="single" w:sz="4" w:space="0" w:color="auto"/>
              <w:bottom w:val="single" w:sz="4" w:space="0" w:color="auto"/>
              <w:right w:val="single" w:sz="4" w:space="0" w:color="auto"/>
            </w:tcBorders>
            <w:vAlign w:val="center"/>
          </w:tcPr>
          <w:p/>
        </w:tc>
      </w:tr>
      <w:tr>
        <w:trPr>
          <w:trHeight w:val="2370"/>
        </w:trPr>
        <w:tc>
          <w:tcPr>
            <w:tcW w:w="760"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部门预算管理（</w:t>
            </w:r>
            <w:r>
              <w:rPr>
                <w:rFonts w:ascii="宋体" w:cs="宋体"/>
                <w:kern w:val="0"/>
                <w:sz w:val="24"/>
                <w:szCs w:val="24"/>
              </w:rPr>
              <w:t>80</w:t>
            </w:r>
            <w:r>
              <w:rPr>
                <w:rFonts w:ascii="宋体" w:cs="宋体" w:hint="eastAsia"/>
                <w:kern w:val="0"/>
                <w:sz w:val="24"/>
                <w:szCs w:val="24"/>
              </w:rPr>
              <w:t>分）</w:t>
            </w:r>
          </w:p>
        </w:tc>
        <w:tc>
          <w:tcPr>
            <w:tcW w:w="760"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预算编制（</w:t>
            </w:r>
            <w:r>
              <w:rPr>
                <w:rFonts w:ascii="宋体" w:cs="宋体"/>
                <w:kern w:val="0"/>
                <w:sz w:val="24"/>
                <w:szCs w:val="24"/>
              </w:rPr>
              <w:t>30</w:t>
            </w:r>
            <w:r>
              <w:rPr>
                <w:rFonts w:ascii="宋体" w:cs="宋体" w:hint="eastAsia"/>
                <w:kern w:val="0"/>
                <w:sz w:val="24"/>
                <w:szCs w:val="24"/>
              </w:rPr>
              <w:t>分）</w:t>
            </w: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目标制定</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评价部门绩效目标是否要素完整、细化量化。</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kern w:val="0"/>
                <w:sz w:val="24"/>
                <w:szCs w:val="24"/>
              </w:rPr>
              <w:t>1.</w:t>
            </w:r>
            <w:r>
              <w:rPr>
                <w:rFonts w:ascii="宋体" w:cs="宋体" w:hint="eastAsia"/>
                <w:kern w:val="0"/>
                <w:sz w:val="24"/>
                <w:szCs w:val="24"/>
              </w:rPr>
              <w:t>绩效目标编制要素完整的，得</w:t>
            </w:r>
            <w:r>
              <w:rPr>
                <w:rFonts w:ascii="宋体" w:cs="宋体"/>
                <w:kern w:val="0"/>
                <w:sz w:val="24"/>
                <w:szCs w:val="24"/>
              </w:rPr>
              <w:t>5</w:t>
            </w:r>
            <w:r>
              <w:rPr>
                <w:rFonts w:ascii="宋体" w:cs="宋体" w:hint="eastAsia"/>
                <w:kern w:val="0"/>
                <w:sz w:val="24"/>
                <w:szCs w:val="24"/>
              </w:rPr>
              <w:t>分，否则酌情扣分。</w:t>
            </w:r>
            <w:r>
              <w:rPr>
                <w:rFonts w:ascii="宋体" w:cs="宋体"/>
                <w:kern w:val="0"/>
                <w:sz w:val="24"/>
                <w:szCs w:val="24"/>
              </w:rPr>
              <w:t xml:space="preserve">                                                       2.</w:t>
            </w:r>
            <w:r>
              <w:rPr>
                <w:rFonts w:ascii="宋体" w:cs="宋体" w:hint="eastAsia"/>
                <w:kern w:val="0"/>
                <w:sz w:val="24"/>
                <w:szCs w:val="24"/>
              </w:rPr>
              <w:t>绩效指标细化量化的，得</w:t>
            </w:r>
            <w:r>
              <w:rPr>
                <w:rFonts w:ascii="宋体" w:cs="宋体"/>
                <w:kern w:val="0"/>
                <w:sz w:val="24"/>
                <w:szCs w:val="24"/>
              </w:rPr>
              <w:t>5</w:t>
            </w:r>
            <w:r>
              <w:rPr>
                <w:rFonts w:ascii="宋体" w:cs="宋体" w:hint="eastAsia"/>
                <w:kern w:val="0"/>
                <w:sz w:val="24"/>
                <w:szCs w:val="24"/>
              </w:rPr>
              <w:t>分，否则酌情扣分。</w:t>
            </w:r>
            <w:r>
              <w:rPr>
                <w:rFonts w:ascii="宋体" w:cs="宋体"/>
                <w:kern w:val="0"/>
                <w:sz w:val="24"/>
                <w:szCs w:val="24"/>
              </w:rPr>
              <w:t xml:space="preserve">                  </w:t>
            </w:r>
            <w:r>
              <w:rPr>
                <w:rFonts w:ascii="宋体" w:cs="宋体" w:hint="eastAsia"/>
                <w:kern w:val="0"/>
                <w:sz w:val="24"/>
                <w:szCs w:val="24"/>
              </w:rPr>
              <w:t>有项目绩效目标的部门（单位），根据项目绩效目标编制质量打分，无项目绩效目标的部门，根据部门整体支出绩效目标打分。</w:t>
            </w:r>
            <w:r>
              <w:rPr>
                <w:rFonts w:ascii="宋体" w:cs="宋体"/>
                <w:kern w:val="0"/>
                <w:sz w:val="24"/>
                <w:szCs w:val="24"/>
              </w:rPr>
              <w:t xml:space="preserve">                                                                    </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10</w:t>
            </w:r>
          </w:p>
        </w:tc>
      </w:tr>
      <w:tr>
        <w:trPr>
          <w:trHeight w:val="2415"/>
        </w:trPr>
        <w:tc>
          <w:tcPr>
            <w:tcW w:w="760" w:type="dxa"/>
            <w:vMerge/>
            <w:tcBorders>
              <w:top w:val="nil"/>
              <w:left w:val="single" w:sz="4" w:space="0" w:color="auto"/>
              <w:bottom w:val="single" w:sz="4" w:space="0" w:color="auto"/>
              <w:right w:val="single" w:sz="4" w:space="0" w:color="auto"/>
            </w:tcBorders>
            <w:vAlign w:val="center"/>
          </w:tcPr>
          <w:p/>
        </w:tc>
        <w:tc>
          <w:tcPr>
            <w:tcW w:w="760" w:type="dxa"/>
            <w:vMerge/>
            <w:tcBorders>
              <w:top w:val="nil"/>
              <w:left w:val="single" w:sz="4" w:space="0" w:color="auto"/>
              <w:bottom w:val="single" w:sz="4" w:space="0" w:color="auto"/>
              <w:right w:val="single" w:sz="4" w:space="0" w:color="auto"/>
            </w:tcBorders>
            <w:vAlign w:val="center"/>
          </w:tcP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目标实现</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评价部门绩效目标实际实现程度与预期目标的偏离度。</w:t>
            </w:r>
          </w:p>
        </w:tc>
        <w:tc>
          <w:tcPr>
            <w:tcW w:w="4240" w:type="dxa"/>
            <w:tcBorders>
              <w:top w:val="nil"/>
              <w:left w:val="nil"/>
              <w:bottom w:val="single" w:sz="4" w:space="0" w:color="auto"/>
              <w:right w:val="single" w:sz="4" w:space="0" w:color="auto"/>
            </w:tcBorders>
            <w:vAlign w:val="center"/>
          </w:tcPr>
          <w:p>
            <w:pPr>
              <w:widowControl/>
              <w:jc w:val="left"/>
              <w:rPr>
                <w:rFonts w:ascii="宋体" w:cs="宋体"/>
                <w:color w:val="000000"/>
                <w:kern w:val="0"/>
                <w:sz w:val="24"/>
                <w:szCs w:val="24"/>
              </w:rPr>
            </w:pPr>
            <w:r>
              <w:rPr>
                <w:rFonts w:ascii="宋体" w:cs="宋体" w:hint="eastAsia"/>
                <w:color w:val="000000"/>
                <w:kern w:val="0"/>
                <w:sz w:val="24"/>
                <w:szCs w:val="24"/>
              </w:rPr>
              <w:t>以项目完成数量为核心，评价项目实际完成情况与预期绩效目标偏离度，单个数量指标实际完成未达到预期指标或超过预期指标</w:t>
            </w:r>
            <w:r>
              <w:rPr>
                <w:rFonts w:ascii="宋体" w:cs="宋体"/>
                <w:color w:val="000000"/>
                <w:kern w:val="0"/>
                <w:sz w:val="24"/>
                <w:szCs w:val="24"/>
              </w:rPr>
              <w:t>30%</w:t>
            </w:r>
            <w:r>
              <w:rPr>
                <w:rFonts w:ascii="宋体" w:cs="宋体" w:hint="eastAsia"/>
                <w:color w:val="000000"/>
                <w:kern w:val="0"/>
                <w:sz w:val="24"/>
                <w:szCs w:val="24"/>
              </w:rPr>
              <w:t>以上的，均不计分。该项指标得分</w:t>
            </w:r>
            <w:r>
              <w:rPr>
                <w:rFonts w:ascii="宋体" w:cs="宋体"/>
                <w:color w:val="000000"/>
                <w:kern w:val="0"/>
                <w:sz w:val="24"/>
                <w:szCs w:val="24"/>
              </w:rPr>
              <w:t>=</w:t>
            </w:r>
            <w:r>
              <w:rPr>
                <w:rFonts w:ascii="宋体" w:cs="宋体" w:hint="eastAsia"/>
                <w:color w:val="000000"/>
                <w:kern w:val="0"/>
                <w:sz w:val="24"/>
                <w:szCs w:val="24"/>
              </w:rPr>
              <w:t>达到预期值的数量指标个数</w:t>
            </w:r>
            <w:r>
              <w:rPr>
                <w:rFonts w:ascii="宋体" w:cs="宋体"/>
                <w:color w:val="000000"/>
                <w:kern w:val="0"/>
                <w:sz w:val="24"/>
                <w:szCs w:val="24"/>
              </w:rPr>
              <w:t>/</w:t>
            </w:r>
            <w:r>
              <w:rPr>
                <w:rFonts w:ascii="宋体" w:cs="宋体" w:hint="eastAsia"/>
                <w:color w:val="000000"/>
                <w:kern w:val="0"/>
                <w:sz w:val="24"/>
                <w:szCs w:val="24"/>
              </w:rPr>
              <w:t>全部数量指标个数（即评价选取的项目绩效目标包含的所有数量指标）</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9</w:t>
            </w:r>
          </w:p>
        </w:tc>
      </w:tr>
      <w:tr>
        <w:trPr>
          <w:trHeight w:val="1755"/>
        </w:trPr>
        <w:tc>
          <w:tcPr>
            <w:tcW w:w="760" w:type="dxa"/>
            <w:vMerge/>
            <w:tcBorders>
              <w:top w:val="nil"/>
              <w:left w:val="single" w:sz="4" w:space="0" w:color="auto"/>
              <w:bottom w:val="single" w:sz="4" w:space="0" w:color="auto"/>
              <w:right w:val="single" w:sz="4" w:space="0" w:color="auto"/>
            </w:tcBorders>
            <w:vAlign w:val="center"/>
          </w:tcPr>
          <w:p/>
        </w:tc>
        <w:tc>
          <w:tcPr>
            <w:tcW w:w="760" w:type="dxa"/>
            <w:vMerge/>
            <w:tcBorders>
              <w:top w:val="nil"/>
              <w:left w:val="single" w:sz="4" w:space="0" w:color="auto"/>
              <w:bottom w:val="single" w:sz="4" w:space="0" w:color="auto"/>
              <w:right w:val="single" w:sz="4" w:space="0" w:color="auto"/>
            </w:tcBorders>
            <w:vAlign w:val="center"/>
          </w:tcP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编制准确</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评价部门年初预算编制是否科学准确。</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指标得分</w:t>
            </w:r>
            <w:r>
              <w:rPr>
                <w:rFonts w:ascii="宋体" w:cs="宋体"/>
                <w:kern w:val="0"/>
                <w:sz w:val="24"/>
                <w:szCs w:val="24"/>
              </w:rPr>
              <w:t>=</w:t>
            </w:r>
            <w:r>
              <w:rPr>
                <w:rFonts w:ascii="宋体" w:cs="宋体" w:hint="eastAsia"/>
                <w:kern w:val="0"/>
                <w:sz w:val="24"/>
                <w:szCs w:val="24"/>
              </w:rPr>
              <w:t>（</w:t>
            </w:r>
            <w:r>
              <w:rPr>
                <w:rFonts w:ascii="宋体" w:cs="宋体"/>
                <w:kern w:val="0"/>
                <w:sz w:val="24"/>
                <w:szCs w:val="24"/>
              </w:rPr>
              <w:t>1-</w:t>
            </w:r>
            <w:r>
              <w:rPr>
                <w:rFonts w:ascii="宋体" w:cs="宋体" w:hint="eastAsia"/>
                <w:kern w:val="0"/>
                <w:sz w:val="24"/>
                <w:szCs w:val="24"/>
              </w:rPr>
              <w:t>（</w:t>
            </w:r>
            <w:r>
              <w:rPr>
                <w:rFonts w:ascii="宋体" w:cs="宋体"/>
                <w:kern w:val="0"/>
                <w:sz w:val="24"/>
                <w:szCs w:val="24"/>
              </w:rPr>
              <w:t>10</w:t>
            </w:r>
            <w:r>
              <w:rPr>
                <w:rFonts w:ascii="宋体" w:cs="宋体" w:hint="eastAsia"/>
                <w:kern w:val="0"/>
                <w:sz w:val="24"/>
                <w:szCs w:val="24"/>
              </w:rPr>
              <w:t>×部门全年预算调剂金额</w:t>
            </w:r>
            <w:r>
              <w:rPr>
                <w:rFonts w:ascii="宋体" w:cs="宋体"/>
                <w:kern w:val="0"/>
                <w:sz w:val="24"/>
                <w:szCs w:val="24"/>
              </w:rPr>
              <w:t>/</w:t>
            </w:r>
            <w:r>
              <w:rPr>
                <w:rFonts w:ascii="宋体" w:cs="宋体" w:hint="eastAsia"/>
                <w:kern w:val="0"/>
                <w:sz w:val="24"/>
                <w:szCs w:val="24"/>
              </w:rPr>
              <w:t>年初部门预算数））</w:t>
            </w:r>
            <w:r>
              <w:rPr>
                <w:rFonts w:ascii="宋体" w:cs="宋体"/>
                <w:kern w:val="0"/>
                <w:sz w:val="24"/>
                <w:szCs w:val="24"/>
              </w:rPr>
              <w:t>*</w:t>
            </w:r>
            <w:r>
              <w:rPr>
                <w:rFonts w:ascii="宋体" w:cs="宋体" w:hint="eastAsia"/>
                <w:kern w:val="0"/>
                <w:sz w:val="24"/>
                <w:szCs w:val="24"/>
              </w:rPr>
              <w:t>指标分值。其中：若部门全年预算调剂金额</w:t>
            </w:r>
            <w:r>
              <w:rPr>
                <w:rFonts w:ascii="宋体" w:cs="宋体"/>
                <w:kern w:val="0"/>
                <w:sz w:val="24"/>
                <w:szCs w:val="24"/>
              </w:rPr>
              <w:t>/</w:t>
            </w:r>
            <w:r>
              <w:rPr>
                <w:rFonts w:ascii="宋体" w:cs="宋体" w:hint="eastAsia"/>
                <w:kern w:val="0"/>
                <w:sz w:val="24"/>
                <w:szCs w:val="24"/>
              </w:rPr>
              <w:t>年初部门预算数</w:t>
            </w:r>
            <w:r>
              <w:rPr>
                <w:rFonts w:ascii="宋体" w:cs="宋体"/>
                <w:kern w:val="0"/>
                <w:sz w:val="24"/>
                <w:szCs w:val="24"/>
              </w:rPr>
              <w:t>&gt;0.1</w:t>
            </w:r>
            <w:r>
              <w:rPr>
                <w:rFonts w:ascii="宋体" w:cs="宋体" w:hint="eastAsia"/>
                <w:kern w:val="0"/>
                <w:sz w:val="24"/>
                <w:szCs w:val="24"/>
              </w:rPr>
              <w:t>，此项得</w:t>
            </w:r>
            <w:r>
              <w:rPr>
                <w:rFonts w:ascii="宋体" w:cs="宋体"/>
                <w:kern w:val="0"/>
                <w:sz w:val="24"/>
                <w:szCs w:val="24"/>
              </w:rPr>
              <w:t>0</w:t>
            </w:r>
            <w:r>
              <w:rPr>
                <w:rFonts w:ascii="宋体" w:cs="宋体" w:hint="eastAsia"/>
                <w:kern w:val="0"/>
                <w:sz w:val="24"/>
                <w:szCs w:val="24"/>
              </w:rPr>
              <w:t>分。</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9</w:t>
            </w:r>
          </w:p>
        </w:tc>
      </w:tr>
      <w:tr>
        <w:trPr>
          <w:trHeight w:val="3000"/>
        </w:trPr>
        <w:tc>
          <w:tcPr>
            <w:tcW w:w="760" w:type="dxa"/>
            <w:vMerge/>
            <w:tcBorders>
              <w:top w:val="nil"/>
              <w:left w:val="single" w:sz="4" w:space="0" w:color="auto"/>
              <w:bottom w:val="single" w:sz="4" w:space="0" w:color="auto"/>
              <w:right w:val="single" w:sz="4" w:space="0" w:color="auto"/>
            </w:tcBorders>
            <w:vAlign w:val="center"/>
          </w:tcPr>
          <w:p/>
        </w:tc>
        <w:tc>
          <w:tcPr>
            <w:tcW w:w="760" w:type="dxa"/>
            <w:vMerge w:val="restart"/>
            <w:tcBorders>
              <w:top w:val="nil"/>
              <w:left w:val="single" w:sz="4" w:space="0" w:color="auto"/>
              <w:bottom w:val="single" w:sz="4" w:space="0" w:color="000000"/>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 xml:space="preserve">                                                                             </w:t>
            </w:r>
            <w:r>
              <w:rPr>
                <w:rFonts w:ascii="宋体" w:cs="宋体" w:hint="eastAsia"/>
                <w:kern w:val="0"/>
                <w:sz w:val="24"/>
                <w:szCs w:val="24"/>
              </w:rPr>
              <w:t>预算执行（</w:t>
            </w:r>
            <w:r>
              <w:rPr>
                <w:rFonts w:ascii="宋体" w:cs="宋体"/>
                <w:kern w:val="0"/>
                <w:sz w:val="24"/>
                <w:szCs w:val="24"/>
              </w:rPr>
              <w:t>30</w:t>
            </w:r>
            <w:r>
              <w:rPr>
                <w:rFonts w:ascii="宋体" w:cs="宋体" w:hint="eastAsia"/>
                <w:kern w:val="0"/>
                <w:sz w:val="24"/>
                <w:szCs w:val="24"/>
              </w:rPr>
              <w:t>分）</w:t>
            </w: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支出控制</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部门公用经费及非定额公用支出控制情况。</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计算部门日常公用经费、项目支出中“办公费、印刷费、水费、电费、物业管理费”等科目年初预算数与决算数偏差程度</w:t>
            </w:r>
            <w:r>
              <w:rPr>
                <w:rFonts w:ascii="宋体" w:cs="宋体"/>
                <w:kern w:val="0"/>
                <w:sz w:val="24"/>
                <w:szCs w:val="24"/>
              </w:rPr>
              <w:t xml:space="preserve">                                                              </w:t>
            </w:r>
            <w:r>
              <w:rPr>
                <w:rFonts w:ascii="宋体" w:cs="宋体" w:hint="eastAsia"/>
                <w:kern w:val="0"/>
                <w:sz w:val="24"/>
                <w:szCs w:val="24"/>
              </w:rPr>
              <w:t>预决算偏差程度在</w:t>
            </w:r>
            <w:r>
              <w:rPr>
                <w:rFonts w:ascii="宋体" w:cs="宋体"/>
                <w:kern w:val="0"/>
                <w:sz w:val="24"/>
                <w:szCs w:val="24"/>
              </w:rPr>
              <w:t>10%</w:t>
            </w:r>
            <w:r>
              <w:rPr>
                <w:rFonts w:ascii="宋体" w:cs="宋体" w:hint="eastAsia"/>
                <w:kern w:val="0"/>
                <w:sz w:val="24"/>
                <w:szCs w:val="24"/>
              </w:rPr>
              <w:t>以内的，得</w:t>
            </w:r>
            <w:r>
              <w:rPr>
                <w:rFonts w:ascii="宋体" w:cs="宋体"/>
                <w:kern w:val="0"/>
                <w:sz w:val="24"/>
                <w:szCs w:val="24"/>
              </w:rPr>
              <w:t>10</w:t>
            </w:r>
            <w:r>
              <w:rPr>
                <w:rFonts w:ascii="宋体" w:cs="宋体" w:hint="eastAsia"/>
                <w:kern w:val="0"/>
                <w:sz w:val="24"/>
                <w:szCs w:val="24"/>
              </w:rPr>
              <w:t>分。偏差度在</w:t>
            </w:r>
            <w:r>
              <w:rPr>
                <w:rFonts w:ascii="宋体" w:cs="宋体"/>
                <w:kern w:val="0"/>
                <w:sz w:val="24"/>
                <w:szCs w:val="24"/>
              </w:rPr>
              <w:t>10%-20%</w:t>
            </w:r>
            <w:r>
              <w:rPr>
                <w:rFonts w:ascii="宋体" w:cs="宋体" w:hint="eastAsia"/>
                <w:kern w:val="0"/>
                <w:sz w:val="24"/>
                <w:szCs w:val="24"/>
              </w:rPr>
              <w:t>之间的，得</w:t>
            </w:r>
            <w:r>
              <w:rPr>
                <w:rFonts w:ascii="宋体" w:cs="宋体"/>
                <w:kern w:val="0"/>
                <w:sz w:val="24"/>
                <w:szCs w:val="24"/>
              </w:rPr>
              <w:t>5</w:t>
            </w:r>
            <w:r>
              <w:rPr>
                <w:rFonts w:ascii="宋体" w:cs="宋体" w:hint="eastAsia"/>
                <w:kern w:val="0"/>
                <w:sz w:val="24"/>
                <w:szCs w:val="24"/>
              </w:rPr>
              <w:t>分，偏差度超过</w:t>
            </w:r>
            <w:r>
              <w:rPr>
                <w:rFonts w:ascii="宋体" w:cs="宋体"/>
                <w:kern w:val="0"/>
                <w:sz w:val="24"/>
                <w:szCs w:val="24"/>
              </w:rPr>
              <w:t>20%</w:t>
            </w:r>
            <w:r>
              <w:rPr>
                <w:rFonts w:ascii="宋体" w:cs="宋体" w:hint="eastAsia"/>
                <w:kern w:val="0"/>
                <w:sz w:val="24"/>
                <w:szCs w:val="24"/>
              </w:rPr>
              <w:t>的，不得分。</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9</w:t>
            </w:r>
          </w:p>
        </w:tc>
      </w:tr>
      <w:tr>
        <w:trPr>
          <w:trHeight w:val="3120"/>
        </w:trPr>
        <w:tc>
          <w:tcPr>
            <w:tcW w:w="760" w:type="dxa"/>
            <w:vMerge/>
            <w:tcBorders>
              <w:top w:val="nil"/>
              <w:left w:val="single" w:sz="4" w:space="0" w:color="auto"/>
              <w:bottom w:val="single" w:sz="4" w:space="0" w:color="auto"/>
              <w:right w:val="single" w:sz="4" w:space="0" w:color="auto"/>
            </w:tcBorders>
            <w:vAlign w:val="center"/>
          </w:tcPr>
          <w:p/>
        </w:tc>
        <w:tc>
          <w:tcPr>
            <w:tcW w:w="760" w:type="dxa"/>
            <w:vMerge/>
            <w:tcBorders>
              <w:top w:val="nil"/>
              <w:left w:val="single" w:sz="4" w:space="0" w:color="auto"/>
              <w:bottom w:val="single" w:sz="4" w:space="0" w:color="000000"/>
              <w:right w:val="single" w:sz="4" w:space="0" w:color="auto"/>
            </w:tcBorders>
            <w:vAlign w:val="center"/>
          </w:tcP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动态调整</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评价部门开展绩效运行监控后，将绩效监控结果应用到预算调整的情况。</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kern w:val="0"/>
                <w:sz w:val="24"/>
                <w:szCs w:val="24"/>
              </w:rPr>
              <w:t>1.</w:t>
            </w:r>
            <w:r>
              <w:rPr>
                <w:rFonts w:ascii="宋体" w:cs="宋体" w:hint="eastAsia"/>
                <w:kern w:val="0"/>
                <w:sz w:val="24"/>
                <w:szCs w:val="24"/>
              </w:rPr>
              <w:t>当部门绩效监控调整取消额和结余注销额均不为零时，指标得分</w:t>
            </w:r>
            <w:r>
              <w:rPr>
                <w:rFonts w:ascii="宋体" w:cs="宋体"/>
                <w:kern w:val="0"/>
                <w:sz w:val="24"/>
                <w:szCs w:val="24"/>
              </w:rPr>
              <w:t>=</w:t>
            </w:r>
            <w:r>
              <w:rPr>
                <w:rFonts w:ascii="宋体" w:cs="宋体" w:hint="eastAsia"/>
                <w:kern w:val="0"/>
                <w:sz w:val="24"/>
                <w:szCs w:val="24"/>
              </w:rPr>
              <w:t>部门项目支出绩效监控调整取消额÷</w:t>
            </w:r>
            <w:r>
              <w:rPr>
                <w:rFonts w:ascii="宋体" w:cs="宋体"/>
                <w:kern w:val="0"/>
                <w:sz w:val="24"/>
                <w:szCs w:val="24"/>
              </w:rPr>
              <w:t>(</w:t>
            </w:r>
            <w:r>
              <w:rPr>
                <w:rFonts w:ascii="宋体" w:cs="宋体" w:hint="eastAsia"/>
                <w:kern w:val="0"/>
                <w:sz w:val="24"/>
                <w:szCs w:val="24"/>
              </w:rPr>
              <w:t>部门绩效监控调整取消额</w:t>
            </w:r>
            <w:r>
              <w:rPr>
                <w:rFonts w:ascii="宋体" w:cs="宋体"/>
                <w:kern w:val="0"/>
                <w:sz w:val="24"/>
                <w:szCs w:val="24"/>
              </w:rPr>
              <w:t>+</w:t>
            </w:r>
            <w:r>
              <w:rPr>
                <w:rFonts w:ascii="宋体" w:cs="宋体" w:hint="eastAsia"/>
                <w:kern w:val="0"/>
                <w:sz w:val="24"/>
                <w:szCs w:val="24"/>
              </w:rPr>
              <w:t>预算结余注销额）</w:t>
            </w:r>
            <w:r>
              <w:rPr>
                <w:rFonts w:ascii="宋体" w:cs="宋体"/>
                <w:kern w:val="0"/>
                <w:sz w:val="24"/>
                <w:szCs w:val="24"/>
              </w:rPr>
              <w:t>*10                                                  2.</w:t>
            </w:r>
            <w:r>
              <w:rPr>
                <w:rFonts w:ascii="宋体" w:cs="宋体" w:hint="eastAsia"/>
                <w:kern w:val="0"/>
                <w:sz w:val="24"/>
                <w:szCs w:val="24"/>
              </w:rPr>
              <w:t>当部门绩效监控调整取消额为零，结余注销额不为零时，指标得分</w:t>
            </w:r>
            <w:r>
              <w:rPr>
                <w:rFonts w:ascii="宋体" w:cs="宋体"/>
                <w:kern w:val="0"/>
                <w:sz w:val="24"/>
                <w:szCs w:val="24"/>
              </w:rPr>
              <w:t>=</w:t>
            </w:r>
            <w:r>
              <w:rPr>
                <w:rFonts w:ascii="宋体" w:cs="宋体" w:hint="eastAsia"/>
                <w:kern w:val="0"/>
                <w:sz w:val="24"/>
                <w:szCs w:val="24"/>
              </w:rPr>
              <w:t>（</w:t>
            </w:r>
            <w:r>
              <w:rPr>
                <w:rFonts w:ascii="宋体" w:cs="宋体"/>
                <w:kern w:val="0"/>
                <w:sz w:val="24"/>
                <w:szCs w:val="24"/>
              </w:rPr>
              <w:t>1-10*</w:t>
            </w:r>
            <w:r>
              <w:rPr>
                <w:rFonts w:ascii="宋体" w:cs="宋体" w:hint="eastAsia"/>
                <w:kern w:val="0"/>
                <w:sz w:val="24"/>
                <w:szCs w:val="24"/>
              </w:rPr>
              <w:t>结余注销额</w:t>
            </w:r>
            <w:r>
              <w:rPr>
                <w:rFonts w:ascii="宋体" w:cs="宋体"/>
                <w:kern w:val="0"/>
                <w:sz w:val="24"/>
                <w:szCs w:val="24"/>
              </w:rPr>
              <w:t>/</w:t>
            </w:r>
            <w:r>
              <w:rPr>
                <w:rFonts w:ascii="宋体" w:cs="宋体" w:hint="eastAsia"/>
                <w:kern w:val="0"/>
                <w:sz w:val="24"/>
                <w:szCs w:val="24"/>
              </w:rPr>
              <w:t>年度预算总额）</w:t>
            </w:r>
            <w:r>
              <w:rPr>
                <w:rFonts w:ascii="宋体" w:cs="宋体"/>
                <w:kern w:val="0"/>
                <w:sz w:val="24"/>
                <w:szCs w:val="24"/>
              </w:rPr>
              <w:t>*10</w:t>
            </w:r>
            <w:r>
              <w:rPr>
                <w:rFonts w:ascii="宋体" w:cs="宋体" w:hint="eastAsia"/>
                <w:kern w:val="0"/>
                <w:sz w:val="24"/>
                <w:szCs w:val="24"/>
              </w:rPr>
              <w:t>，结余注销额超过部门年度预算总额</w:t>
            </w:r>
            <w:r>
              <w:rPr>
                <w:rFonts w:ascii="宋体" w:cs="宋体"/>
                <w:kern w:val="0"/>
                <w:sz w:val="24"/>
                <w:szCs w:val="24"/>
              </w:rPr>
              <w:t>10%</w:t>
            </w:r>
            <w:r>
              <w:rPr>
                <w:rFonts w:ascii="宋体" w:cs="宋体" w:hint="eastAsia"/>
                <w:kern w:val="0"/>
                <w:sz w:val="24"/>
                <w:szCs w:val="24"/>
              </w:rPr>
              <w:t>的，指标不得分。</w:t>
            </w:r>
            <w:r>
              <w:rPr>
                <w:rFonts w:ascii="宋体" w:cs="宋体"/>
                <w:kern w:val="0"/>
                <w:sz w:val="24"/>
                <w:szCs w:val="24"/>
              </w:rPr>
              <w:t xml:space="preserve">                  3.</w:t>
            </w:r>
            <w:r>
              <w:rPr>
                <w:rFonts w:ascii="宋体" w:cs="宋体" w:hint="eastAsia"/>
                <w:kern w:val="0"/>
                <w:sz w:val="24"/>
                <w:szCs w:val="24"/>
              </w:rPr>
              <w:t>当部门绩效监控调整取消额与结余注销额均为零时，得满分。</w:t>
            </w:r>
            <w:r>
              <w:rPr>
                <w:rFonts w:ascii="宋体" w:cs="宋体"/>
                <w:kern w:val="0"/>
                <w:sz w:val="24"/>
                <w:szCs w:val="24"/>
              </w:rPr>
              <w:t xml:space="preserve">                                                             </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9</w:t>
            </w:r>
          </w:p>
        </w:tc>
      </w:tr>
      <w:tr>
        <w:trPr>
          <w:trHeight w:val="2010"/>
        </w:trPr>
        <w:tc>
          <w:tcPr>
            <w:tcW w:w="760" w:type="dxa"/>
            <w:vMerge/>
            <w:tcBorders>
              <w:top w:val="nil"/>
              <w:left w:val="single" w:sz="4" w:space="0" w:color="auto"/>
              <w:bottom w:val="single" w:sz="4" w:space="0" w:color="auto"/>
              <w:right w:val="single" w:sz="4" w:space="0" w:color="auto"/>
            </w:tcBorders>
            <w:vAlign w:val="center"/>
          </w:tcPr>
          <w:p/>
        </w:tc>
        <w:tc>
          <w:tcPr>
            <w:tcW w:w="760" w:type="dxa"/>
            <w:vMerge/>
            <w:tcBorders>
              <w:top w:val="nil"/>
              <w:left w:val="single" w:sz="4" w:space="0" w:color="auto"/>
              <w:bottom w:val="single" w:sz="4" w:space="0" w:color="000000"/>
              <w:right w:val="single" w:sz="4" w:space="0" w:color="auto"/>
            </w:tcBorders>
            <w:vAlign w:val="center"/>
          </w:tcP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执行进度</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评价部门在</w:t>
            </w:r>
            <w:r>
              <w:rPr>
                <w:rFonts w:ascii="宋体" w:cs="宋体"/>
                <w:kern w:val="0"/>
                <w:sz w:val="24"/>
                <w:szCs w:val="24"/>
              </w:rPr>
              <w:t>6</w:t>
            </w:r>
            <w:r>
              <w:rPr>
                <w:rFonts w:ascii="宋体" w:cs="宋体" w:hint="eastAsia"/>
                <w:kern w:val="0"/>
                <w:sz w:val="24"/>
                <w:szCs w:val="24"/>
              </w:rPr>
              <w:t>、</w:t>
            </w:r>
            <w:r>
              <w:rPr>
                <w:rFonts w:ascii="宋体" w:cs="宋体"/>
                <w:kern w:val="0"/>
                <w:sz w:val="24"/>
                <w:szCs w:val="24"/>
              </w:rPr>
              <w:t>9</w:t>
            </w:r>
            <w:r>
              <w:rPr>
                <w:rFonts w:ascii="宋体" w:cs="宋体" w:hint="eastAsia"/>
                <w:kern w:val="0"/>
                <w:sz w:val="24"/>
                <w:szCs w:val="24"/>
              </w:rPr>
              <w:t>、</w:t>
            </w:r>
            <w:r>
              <w:rPr>
                <w:rFonts w:ascii="宋体" w:cs="宋体"/>
                <w:kern w:val="0"/>
                <w:sz w:val="24"/>
                <w:szCs w:val="24"/>
              </w:rPr>
              <w:t>11</w:t>
            </w:r>
            <w:r>
              <w:rPr>
                <w:rFonts w:ascii="宋体" w:cs="宋体" w:hint="eastAsia"/>
                <w:kern w:val="0"/>
                <w:sz w:val="24"/>
                <w:szCs w:val="24"/>
              </w:rPr>
              <w:t>月的预算执行情况。</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部门预算执行进度在</w:t>
            </w:r>
            <w:r>
              <w:rPr>
                <w:rFonts w:ascii="宋体" w:cs="宋体"/>
                <w:kern w:val="0"/>
                <w:sz w:val="24"/>
                <w:szCs w:val="24"/>
              </w:rPr>
              <w:t>6</w:t>
            </w:r>
            <w:r>
              <w:rPr>
                <w:rFonts w:ascii="宋体" w:cs="宋体" w:hint="eastAsia"/>
                <w:kern w:val="0"/>
                <w:sz w:val="24"/>
                <w:szCs w:val="24"/>
              </w:rPr>
              <w:t>、</w:t>
            </w:r>
            <w:r>
              <w:rPr>
                <w:rFonts w:ascii="宋体" w:cs="宋体"/>
                <w:kern w:val="0"/>
                <w:sz w:val="24"/>
                <w:szCs w:val="24"/>
              </w:rPr>
              <w:t>9</w:t>
            </w:r>
            <w:r>
              <w:rPr>
                <w:rFonts w:ascii="宋体" w:cs="宋体" w:hint="eastAsia"/>
                <w:kern w:val="0"/>
                <w:sz w:val="24"/>
                <w:szCs w:val="24"/>
              </w:rPr>
              <w:t>、</w:t>
            </w:r>
            <w:r>
              <w:rPr>
                <w:rFonts w:ascii="宋体" w:cs="宋体"/>
                <w:kern w:val="0"/>
                <w:sz w:val="24"/>
                <w:szCs w:val="24"/>
              </w:rPr>
              <w:t>11</w:t>
            </w:r>
            <w:r>
              <w:rPr>
                <w:rFonts w:ascii="宋体" w:cs="宋体" w:hint="eastAsia"/>
                <w:kern w:val="0"/>
                <w:sz w:val="24"/>
                <w:szCs w:val="24"/>
              </w:rPr>
              <w:t>月应达到序时进度的</w:t>
            </w:r>
            <w:r>
              <w:rPr>
                <w:rFonts w:ascii="宋体" w:cs="宋体"/>
                <w:kern w:val="0"/>
                <w:sz w:val="24"/>
                <w:szCs w:val="24"/>
              </w:rPr>
              <w:t>80%</w:t>
            </w:r>
            <w:r>
              <w:rPr>
                <w:rFonts w:ascii="宋体" w:cs="宋体" w:hint="eastAsia"/>
                <w:kern w:val="0"/>
                <w:sz w:val="24"/>
                <w:szCs w:val="24"/>
              </w:rPr>
              <w:t>、</w:t>
            </w:r>
            <w:r>
              <w:rPr>
                <w:rFonts w:ascii="宋体" w:cs="宋体"/>
                <w:kern w:val="0"/>
                <w:sz w:val="24"/>
                <w:szCs w:val="24"/>
              </w:rPr>
              <w:t>90%</w:t>
            </w:r>
            <w:r>
              <w:rPr>
                <w:rFonts w:ascii="宋体" w:cs="宋体" w:hint="eastAsia"/>
                <w:kern w:val="0"/>
                <w:sz w:val="24"/>
                <w:szCs w:val="24"/>
              </w:rPr>
              <w:t>、</w:t>
            </w:r>
            <w:r>
              <w:rPr>
                <w:rFonts w:ascii="宋体" w:cs="宋体"/>
                <w:kern w:val="0"/>
                <w:sz w:val="24"/>
                <w:szCs w:val="24"/>
              </w:rPr>
              <w:t>90%</w:t>
            </w:r>
            <w:r>
              <w:rPr>
                <w:rFonts w:ascii="宋体" w:cs="宋体" w:hint="eastAsia"/>
                <w:kern w:val="0"/>
                <w:sz w:val="24"/>
                <w:szCs w:val="24"/>
              </w:rPr>
              <w:t>，即实际支出进度分别达到</w:t>
            </w:r>
            <w:r>
              <w:rPr>
                <w:rFonts w:ascii="宋体" w:cs="宋体"/>
                <w:kern w:val="0"/>
                <w:sz w:val="24"/>
                <w:szCs w:val="24"/>
              </w:rPr>
              <w:t>40%</w:t>
            </w:r>
            <w:r>
              <w:rPr>
                <w:rFonts w:ascii="宋体" w:cs="宋体" w:hint="eastAsia"/>
                <w:kern w:val="0"/>
                <w:sz w:val="24"/>
                <w:szCs w:val="24"/>
              </w:rPr>
              <w:t>、</w:t>
            </w:r>
            <w:r>
              <w:rPr>
                <w:rFonts w:ascii="宋体" w:cs="宋体"/>
                <w:kern w:val="0"/>
                <w:sz w:val="24"/>
                <w:szCs w:val="24"/>
              </w:rPr>
              <w:t>67.5%</w:t>
            </w:r>
            <w:r>
              <w:rPr>
                <w:rFonts w:ascii="宋体" w:cs="宋体" w:hint="eastAsia"/>
                <w:kern w:val="0"/>
                <w:sz w:val="24"/>
                <w:szCs w:val="24"/>
              </w:rPr>
              <w:t>、</w:t>
            </w:r>
            <w:r>
              <w:rPr>
                <w:rFonts w:ascii="宋体" w:cs="宋体"/>
                <w:kern w:val="0"/>
                <w:sz w:val="24"/>
                <w:szCs w:val="24"/>
              </w:rPr>
              <w:t>82.5%</w:t>
            </w:r>
            <w:r>
              <w:rPr>
                <w:rFonts w:ascii="宋体" w:cs="宋体" w:hint="eastAsia"/>
                <w:kern w:val="0"/>
                <w:sz w:val="24"/>
                <w:szCs w:val="24"/>
              </w:rPr>
              <w:t>。</w:t>
            </w:r>
            <w:r>
              <w:rPr>
                <w:rFonts w:ascii="宋体" w:cs="宋体"/>
                <w:kern w:val="0"/>
                <w:sz w:val="24"/>
                <w:szCs w:val="24"/>
              </w:rPr>
              <w:t xml:space="preserve">                                                     6</w:t>
            </w:r>
            <w:r>
              <w:rPr>
                <w:rFonts w:ascii="宋体" w:cs="宋体" w:hint="eastAsia"/>
                <w:kern w:val="0"/>
                <w:sz w:val="24"/>
                <w:szCs w:val="24"/>
              </w:rPr>
              <w:t>、</w:t>
            </w:r>
            <w:r>
              <w:rPr>
                <w:rFonts w:ascii="宋体" w:cs="宋体"/>
                <w:kern w:val="0"/>
                <w:sz w:val="24"/>
                <w:szCs w:val="24"/>
              </w:rPr>
              <w:t>9</w:t>
            </w:r>
            <w:r>
              <w:rPr>
                <w:rFonts w:ascii="宋体" w:cs="宋体" w:hint="eastAsia"/>
                <w:kern w:val="0"/>
                <w:sz w:val="24"/>
                <w:szCs w:val="24"/>
              </w:rPr>
              <w:t>、</w:t>
            </w:r>
            <w:r>
              <w:rPr>
                <w:rFonts w:ascii="宋体" w:cs="宋体"/>
                <w:kern w:val="0"/>
                <w:sz w:val="24"/>
                <w:szCs w:val="24"/>
              </w:rPr>
              <w:t>11</w:t>
            </w:r>
            <w:r>
              <w:rPr>
                <w:rFonts w:ascii="宋体" w:cs="宋体" w:hint="eastAsia"/>
                <w:kern w:val="0"/>
                <w:sz w:val="24"/>
                <w:szCs w:val="24"/>
              </w:rPr>
              <w:t>月部门预算执行进度达到量化指标的分别得</w:t>
            </w:r>
            <w:r>
              <w:rPr>
                <w:rFonts w:ascii="宋体" w:cs="宋体"/>
                <w:kern w:val="0"/>
                <w:sz w:val="24"/>
                <w:szCs w:val="24"/>
              </w:rPr>
              <w:t>3</w:t>
            </w:r>
            <w:r>
              <w:rPr>
                <w:rFonts w:ascii="宋体" w:cs="宋体" w:hint="eastAsia"/>
                <w:kern w:val="0"/>
                <w:sz w:val="24"/>
                <w:szCs w:val="24"/>
              </w:rPr>
              <w:t>、</w:t>
            </w:r>
            <w:r>
              <w:rPr>
                <w:rFonts w:ascii="宋体" w:cs="宋体"/>
                <w:kern w:val="0"/>
                <w:sz w:val="24"/>
                <w:szCs w:val="24"/>
              </w:rPr>
              <w:t>4</w:t>
            </w:r>
            <w:r>
              <w:rPr>
                <w:rFonts w:ascii="宋体" w:cs="宋体" w:hint="eastAsia"/>
                <w:kern w:val="0"/>
                <w:sz w:val="24"/>
                <w:szCs w:val="24"/>
              </w:rPr>
              <w:t>、</w:t>
            </w:r>
            <w:r>
              <w:rPr>
                <w:rFonts w:ascii="宋体" w:cs="宋体"/>
                <w:kern w:val="0"/>
                <w:sz w:val="24"/>
                <w:szCs w:val="24"/>
              </w:rPr>
              <w:t>3</w:t>
            </w:r>
            <w:r>
              <w:rPr>
                <w:rFonts w:ascii="宋体" w:cs="宋体" w:hint="eastAsia"/>
                <w:kern w:val="0"/>
                <w:sz w:val="24"/>
                <w:szCs w:val="24"/>
              </w:rPr>
              <w:t>分，未达到目标进度的</w:t>
            </w:r>
            <w:bookmarkStart w:id="118" w:name="_GoBack"/>
            <w:bookmarkEnd w:id="118"/>
            <w:r>
              <w:rPr>
                <w:rFonts w:ascii="宋体" w:cs="宋体" w:hint="eastAsia"/>
                <w:kern w:val="0"/>
                <w:sz w:val="24"/>
                <w:szCs w:val="24"/>
              </w:rPr>
              <w:t>按其实际进度占目标进度的比重计算得分。</w:t>
            </w:r>
            <w:r>
              <w:rPr>
                <w:rFonts w:ascii="宋体" w:cs="宋体"/>
                <w:kern w:val="0"/>
                <w:sz w:val="24"/>
                <w:szCs w:val="24"/>
              </w:rPr>
              <w:t xml:space="preserve">                                             </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8</w:t>
            </w:r>
          </w:p>
        </w:tc>
      </w:tr>
      <w:tr>
        <w:trPr>
          <w:trHeight w:val="1740"/>
        </w:trPr>
        <w:tc>
          <w:tcPr>
            <w:tcW w:w="760" w:type="dxa"/>
            <w:vMerge/>
            <w:tcBorders>
              <w:top w:val="nil"/>
              <w:left w:val="single" w:sz="4" w:space="0" w:color="auto"/>
              <w:bottom w:val="single" w:sz="4" w:space="0" w:color="auto"/>
              <w:right w:val="single" w:sz="4" w:space="0" w:color="auto"/>
            </w:tcBorders>
            <w:vAlign w:val="center"/>
          </w:tcPr>
          <w:p/>
        </w:tc>
        <w:tc>
          <w:tcPr>
            <w:tcW w:w="760"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完成结果（</w:t>
            </w:r>
            <w:r>
              <w:rPr>
                <w:rFonts w:ascii="宋体" w:cs="宋体"/>
                <w:kern w:val="0"/>
                <w:sz w:val="24"/>
                <w:szCs w:val="24"/>
              </w:rPr>
              <w:t>20</w:t>
            </w:r>
            <w:r>
              <w:rPr>
                <w:rFonts w:ascii="宋体" w:cs="宋体" w:hint="eastAsia"/>
                <w:kern w:val="0"/>
                <w:sz w:val="24"/>
                <w:szCs w:val="24"/>
              </w:rPr>
              <w:t>分）</w:t>
            </w: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预算完成</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评价部门预算项目年终预算执行情况。</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部门预算项目</w:t>
            </w:r>
            <w:r>
              <w:rPr>
                <w:rFonts w:ascii="宋体" w:cs="宋体"/>
                <w:kern w:val="0"/>
                <w:sz w:val="24"/>
                <w:szCs w:val="24"/>
              </w:rPr>
              <w:t>12</w:t>
            </w:r>
            <w:r>
              <w:rPr>
                <w:rFonts w:ascii="宋体" w:cs="宋体" w:hint="eastAsia"/>
                <w:kern w:val="0"/>
                <w:sz w:val="24"/>
                <w:szCs w:val="24"/>
              </w:rPr>
              <w:t>月预算执行进度达到</w:t>
            </w:r>
            <w:r>
              <w:rPr>
                <w:rFonts w:ascii="宋体" w:cs="宋体"/>
                <w:kern w:val="0"/>
                <w:sz w:val="24"/>
                <w:szCs w:val="24"/>
              </w:rPr>
              <w:t>100%</w:t>
            </w:r>
            <w:r>
              <w:rPr>
                <w:rFonts w:ascii="宋体" w:cs="宋体" w:hint="eastAsia"/>
                <w:kern w:val="0"/>
                <w:sz w:val="24"/>
                <w:szCs w:val="24"/>
              </w:rPr>
              <w:t>的，得</w:t>
            </w:r>
            <w:r>
              <w:rPr>
                <w:rFonts w:ascii="宋体" w:cs="宋体"/>
                <w:kern w:val="0"/>
                <w:sz w:val="24"/>
                <w:szCs w:val="24"/>
              </w:rPr>
              <w:t>10</w:t>
            </w:r>
            <w:r>
              <w:rPr>
                <w:rFonts w:ascii="宋体" w:cs="宋体" w:hint="eastAsia"/>
                <w:kern w:val="0"/>
                <w:sz w:val="24"/>
                <w:szCs w:val="24"/>
              </w:rPr>
              <w:t>分，未达</w:t>
            </w:r>
            <w:r>
              <w:rPr>
                <w:rFonts w:ascii="宋体" w:cs="宋体"/>
                <w:kern w:val="0"/>
                <w:sz w:val="24"/>
                <w:szCs w:val="24"/>
              </w:rPr>
              <w:t>100%</w:t>
            </w:r>
            <w:r>
              <w:rPr>
                <w:rFonts w:ascii="宋体" w:cs="宋体" w:hint="eastAsia"/>
                <w:kern w:val="0"/>
                <w:sz w:val="24"/>
                <w:szCs w:val="24"/>
              </w:rPr>
              <w:t>的，按照实际进度量化计算得分。</w:t>
            </w:r>
          </w:p>
        </w:tc>
        <w:tc>
          <w:tcPr>
            <w:tcW w:w="620" w:type="dxa"/>
            <w:tcBorders>
              <w:top w:val="nil"/>
              <w:left w:val="nil"/>
              <w:bottom w:val="single" w:sz="4" w:space="0" w:color="auto"/>
              <w:right w:val="single" w:sz="4" w:space="0" w:color="auto"/>
            </w:tcBorders>
            <w:vAlign w:val="center"/>
          </w:tcPr>
          <w:p>
            <w:pPr>
              <w:widowControl/>
              <w:jc w:val="right"/>
              <w:rPr>
                <w:rFonts w:ascii="宋体" w:eastAsia="宋体" w:cs="宋体" w:hint="eastAsia"/>
                <w:kern w:val="0"/>
                <w:sz w:val="20"/>
                <w:szCs w:val="20"/>
                <w:lang w:eastAsia="zh-CN"/>
              </w:rPr>
            </w:pPr>
            <w:r>
              <w:rPr>
                <w:rFonts w:ascii="宋体" w:cs="宋体" w:hint="eastAsia"/>
                <w:kern w:val="0"/>
                <w:sz w:val="20"/>
                <w:szCs w:val="20"/>
                <w:lang w:val="en-US" w:eastAsia="zh-CN"/>
              </w:rPr>
              <w:t>9</w:t>
            </w:r>
          </w:p>
        </w:tc>
      </w:tr>
      <w:tr>
        <w:trPr>
          <w:trHeight w:val="1740"/>
        </w:trPr>
        <w:tc>
          <w:tcPr>
            <w:tcW w:w="760" w:type="dxa"/>
            <w:vMerge/>
            <w:tcBorders>
              <w:top w:val="nil"/>
              <w:left w:val="single" w:sz="4" w:space="0" w:color="auto"/>
              <w:bottom w:val="single" w:sz="4" w:space="0" w:color="auto"/>
              <w:right w:val="single" w:sz="4" w:space="0" w:color="auto"/>
            </w:tcBorders>
            <w:vAlign w:val="center"/>
          </w:tcPr>
          <w:p/>
        </w:tc>
        <w:tc>
          <w:tcPr>
            <w:tcW w:w="760" w:type="dxa"/>
            <w:vMerge/>
            <w:tcBorders>
              <w:top w:val="nil"/>
              <w:left w:val="single" w:sz="4" w:space="0" w:color="auto"/>
              <w:bottom w:val="single" w:sz="4" w:space="0" w:color="auto"/>
              <w:right w:val="single" w:sz="4" w:space="0" w:color="auto"/>
            </w:tcBorders>
            <w:vAlign w:val="center"/>
          </w:tcP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违规记录</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根据审计监督、财政检查结果反映部门上一年度部门预算管理是否合规。</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依据评价年度审计监督、财政检查结果，出现部门预算管理方面违纪违规问题的，每个问题扣</w:t>
            </w:r>
            <w:r>
              <w:rPr>
                <w:rFonts w:ascii="宋体" w:cs="宋体"/>
                <w:kern w:val="0"/>
                <w:sz w:val="24"/>
                <w:szCs w:val="24"/>
              </w:rPr>
              <w:t>0.5</w:t>
            </w:r>
            <w:r>
              <w:rPr>
                <w:rFonts w:ascii="宋体" w:cs="宋体" w:hint="eastAsia"/>
                <w:kern w:val="0"/>
                <w:sz w:val="24"/>
                <w:szCs w:val="24"/>
              </w:rPr>
              <w:t>分，直至扣完。</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10</w:t>
            </w:r>
          </w:p>
        </w:tc>
      </w:tr>
      <w:tr>
        <w:trPr>
          <w:trHeight w:val="1590"/>
        </w:trPr>
        <w:tc>
          <w:tcPr>
            <w:tcW w:w="760"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绩效结果应用（</w:t>
            </w:r>
            <w:r>
              <w:rPr>
                <w:rFonts w:ascii="宋体" w:cs="宋体"/>
                <w:kern w:val="0"/>
                <w:sz w:val="24"/>
                <w:szCs w:val="24"/>
              </w:rPr>
              <w:t>10</w:t>
            </w:r>
            <w:r>
              <w:rPr>
                <w:rFonts w:ascii="宋体" w:cs="宋体" w:hint="eastAsia"/>
                <w:kern w:val="0"/>
                <w:sz w:val="24"/>
                <w:szCs w:val="24"/>
              </w:rPr>
              <w:t>分）</w:t>
            </w:r>
          </w:p>
        </w:tc>
        <w:tc>
          <w:tcPr>
            <w:tcW w:w="76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信息公开（</w:t>
            </w:r>
            <w:r>
              <w:rPr>
                <w:rFonts w:ascii="宋体" w:cs="宋体"/>
                <w:kern w:val="0"/>
                <w:sz w:val="24"/>
                <w:szCs w:val="24"/>
              </w:rPr>
              <w:t>2</w:t>
            </w:r>
            <w:r>
              <w:rPr>
                <w:rFonts w:ascii="宋体" w:cs="宋体" w:hint="eastAsia"/>
                <w:kern w:val="0"/>
                <w:sz w:val="24"/>
                <w:szCs w:val="24"/>
              </w:rPr>
              <w:t>分</w:t>
            </w:r>
            <w:r>
              <w:rPr>
                <w:rFonts w:ascii="宋体" w:cs="宋体"/>
                <w:kern w:val="0"/>
                <w:sz w:val="24"/>
                <w:szCs w:val="24"/>
              </w:rPr>
              <w:t>)</w:t>
            </w: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自评公开</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2</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评价部门是否按要求将部门整体绩效自评情况和自行组织的评价情况向社会公开。</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按要求将相关绩效信息随同决算公开的，得</w:t>
            </w:r>
            <w:r>
              <w:rPr>
                <w:rFonts w:ascii="宋体" w:cs="宋体"/>
                <w:kern w:val="0"/>
                <w:sz w:val="24"/>
                <w:szCs w:val="24"/>
              </w:rPr>
              <w:t>2</w:t>
            </w:r>
            <w:r>
              <w:rPr>
                <w:rFonts w:ascii="宋体" w:cs="宋体" w:hint="eastAsia"/>
                <w:kern w:val="0"/>
                <w:sz w:val="24"/>
                <w:szCs w:val="24"/>
              </w:rPr>
              <w:t>分，否则不得分。</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2</w:t>
            </w:r>
          </w:p>
        </w:tc>
      </w:tr>
      <w:tr>
        <w:trPr>
          <w:trHeight w:val="1740"/>
        </w:trPr>
        <w:tc>
          <w:tcPr>
            <w:tcW w:w="760" w:type="dxa"/>
            <w:vMerge/>
            <w:tcBorders>
              <w:top w:val="nil"/>
              <w:left w:val="single" w:sz="4" w:space="0" w:color="auto"/>
              <w:bottom w:val="single" w:sz="4" w:space="0" w:color="auto"/>
              <w:right w:val="single" w:sz="4" w:space="0" w:color="auto"/>
            </w:tcBorders>
            <w:vAlign w:val="center"/>
          </w:tcPr>
          <w:p/>
        </w:tc>
        <w:tc>
          <w:tcPr>
            <w:tcW w:w="760" w:type="dxa"/>
            <w:vMerge w:val="restart"/>
            <w:tcBorders>
              <w:top w:val="nil"/>
              <w:left w:val="single" w:sz="4" w:space="0" w:color="auto"/>
              <w:bottom w:val="single" w:sz="4" w:space="0" w:color="000000"/>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整改反馈（</w:t>
            </w:r>
            <w:r>
              <w:rPr>
                <w:rFonts w:ascii="宋体" w:cs="宋体"/>
                <w:kern w:val="0"/>
                <w:sz w:val="24"/>
                <w:szCs w:val="24"/>
              </w:rPr>
              <w:t>8</w:t>
            </w:r>
            <w:r>
              <w:rPr>
                <w:rFonts w:ascii="宋体" w:cs="宋体" w:hint="eastAsia"/>
                <w:kern w:val="0"/>
                <w:sz w:val="24"/>
                <w:szCs w:val="24"/>
              </w:rPr>
              <w:t>分）</w:t>
            </w: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结果整改</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4</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评价部门根据绩效管理结果整改问题、完善政策、改进管理的情况。</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针对绩效管理过程中（包括绩效目标核查、绩效监控核查和重点绩效评价）提出的问题进行整改，将绩效管理结果应用于完善政策、改进管理、预算挂钩等的，得</w:t>
            </w:r>
            <w:r>
              <w:rPr>
                <w:rFonts w:ascii="宋体" w:cs="宋体"/>
                <w:kern w:val="0"/>
                <w:sz w:val="24"/>
                <w:szCs w:val="24"/>
              </w:rPr>
              <w:t>4</w:t>
            </w:r>
            <w:r>
              <w:rPr>
                <w:rFonts w:ascii="宋体" w:cs="宋体" w:hint="eastAsia"/>
                <w:kern w:val="0"/>
                <w:sz w:val="24"/>
                <w:szCs w:val="24"/>
              </w:rPr>
              <w:t>分。否则，酌情扣分。</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0"/>
                <w:szCs w:val="20"/>
              </w:rPr>
            </w:pPr>
            <w:r>
              <w:rPr>
                <w:rFonts w:ascii="宋体" w:cs="宋体"/>
                <w:kern w:val="0"/>
                <w:sz w:val="20"/>
                <w:szCs w:val="20"/>
              </w:rPr>
              <w:t>4</w:t>
            </w:r>
          </w:p>
        </w:tc>
      </w:tr>
      <w:tr>
        <w:trPr>
          <w:trHeight w:val="1320"/>
        </w:trPr>
        <w:tc>
          <w:tcPr>
            <w:tcW w:w="760" w:type="dxa"/>
            <w:vMerge/>
            <w:tcBorders>
              <w:top w:val="nil"/>
              <w:left w:val="single" w:sz="4" w:space="0" w:color="auto"/>
              <w:bottom w:val="single" w:sz="4" w:space="0" w:color="auto"/>
              <w:right w:val="single" w:sz="4" w:space="0" w:color="auto"/>
            </w:tcBorders>
            <w:vAlign w:val="center"/>
          </w:tcPr>
          <w:p/>
        </w:tc>
        <w:tc>
          <w:tcPr>
            <w:tcW w:w="760" w:type="dxa"/>
            <w:vMerge/>
            <w:tcBorders>
              <w:top w:val="nil"/>
              <w:left w:val="single" w:sz="4" w:space="0" w:color="auto"/>
              <w:bottom w:val="single" w:sz="4" w:space="0" w:color="000000"/>
              <w:right w:val="single" w:sz="4" w:space="0" w:color="auto"/>
            </w:tcBorders>
            <w:vAlign w:val="center"/>
          </w:tcP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应用反馈</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4</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评价部门按要求及时向财政部门反馈结果应用情况。</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部门在规定时间内向财政部门反馈应用绩效结果报告的，得满分，否则不得分。</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4"/>
                <w:szCs w:val="24"/>
              </w:rPr>
            </w:pPr>
            <w:r>
              <w:rPr>
                <w:rFonts w:ascii="宋体" w:cs="宋体"/>
                <w:kern w:val="0"/>
                <w:sz w:val="24"/>
                <w:szCs w:val="24"/>
              </w:rPr>
              <w:t>3</w:t>
            </w:r>
          </w:p>
        </w:tc>
      </w:tr>
      <w:tr>
        <w:trPr>
          <w:trHeight w:val="1890"/>
        </w:trPr>
        <w:tc>
          <w:tcPr>
            <w:tcW w:w="760" w:type="dxa"/>
            <w:tcBorders>
              <w:top w:val="nil"/>
              <w:left w:val="single" w:sz="4" w:space="0" w:color="auto"/>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自评质量（</w:t>
            </w:r>
            <w:r>
              <w:rPr>
                <w:rFonts w:ascii="宋体" w:cs="宋体"/>
                <w:kern w:val="0"/>
                <w:sz w:val="24"/>
                <w:szCs w:val="24"/>
              </w:rPr>
              <w:t>10</w:t>
            </w:r>
            <w:r>
              <w:rPr>
                <w:rFonts w:ascii="宋体" w:cs="宋体" w:hint="eastAsia"/>
                <w:kern w:val="0"/>
                <w:sz w:val="24"/>
                <w:szCs w:val="24"/>
              </w:rPr>
              <w:t>分）</w:t>
            </w:r>
          </w:p>
        </w:tc>
        <w:tc>
          <w:tcPr>
            <w:tcW w:w="76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自评质量（</w:t>
            </w:r>
            <w:r>
              <w:rPr>
                <w:rFonts w:ascii="宋体" w:cs="宋体"/>
                <w:kern w:val="0"/>
                <w:sz w:val="24"/>
                <w:szCs w:val="24"/>
              </w:rPr>
              <w:t>10</w:t>
            </w:r>
            <w:r>
              <w:rPr>
                <w:rFonts w:ascii="宋体" w:cs="宋体" w:hint="eastAsia"/>
                <w:kern w:val="0"/>
                <w:sz w:val="24"/>
                <w:szCs w:val="24"/>
              </w:rPr>
              <w:t>分）</w:t>
            </w:r>
          </w:p>
        </w:tc>
        <w:tc>
          <w:tcPr>
            <w:tcW w:w="70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hint="eastAsia"/>
                <w:kern w:val="0"/>
                <w:sz w:val="24"/>
                <w:szCs w:val="24"/>
              </w:rPr>
              <w:t>自评准确</w:t>
            </w:r>
          </w:p>
        </w:tc>
        <w:tc>
          <w:tcPr>
            <w:tcW w:w="780" w:type="dxa"/>
            <w:tcBorders>
              <w:top w:val="nil"/>
              <w:left w:val="nil"/>
              <w:bottom w:val="single" w:sz="4" w:space="0" w:color="auto"/>
              <w:right w:val="single" w:sz="4" w:space="0" w:color="auto"/>
            </w:tcBorders>
            <w:vAlign w:val="center"/>
          </w:tcPr>
          <w:p>
            <w:pPr>
              <w:widowControl/>
              <w:jc w:val="center"/>
              <w:rPr>
                <w:rFonts w:ascii="宋体" w:cs="宋体"/>
                <w:kern w:val="0"/>
                <w:sz w:val="24"/>
                <w:szCs w:val="24"/>
              </w:rPr>
            </w:pPr>
            <w:r>
              <w:rPr>
                <w:rFonts w:ascii="宋体" w:cs="宋体"/>
                <w:kern w:val="0"/>
                <w:sz w:val="24"/>
                <w:szCs w:val="24"/>
              </w:rPr>
              <w:t>10</w:t>
            </w:r>
          </w:p>
        </w:tc>
        <w:tc>
          <w:tcPr>
            <w:tcW w:w="21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评价部门整体支出自评准确率。</w:t>
            </w:r>
          </w:p>
        </w:tc>
        <w:tc>
          <w:tcPr>
            <w:tcW w:w="4240" w:type="dxa"/>
            <w:tcBorders>
              <w:top w:val="nil"/>
              <w:left w:val="nil"/>
              <w:bottom w:val="single" w:sz="4" w:space="0" w:color="auto"/>
              <w:right w:val="single" w:sz="4" w:space="0" w:color="auto"/>
            </w:tcBorders>
            <w:vAlign w:val="center"/>
          </w:tcPr>
          <w:p>
            <w:pPr>
              <w:widowControl/>
              <w:jc w:val="left"/>
              <w:rPr>
                <w:rFonts w:ascii="宋体" w:cs="宋体"/>
                <w:kern w:val="0"/>
                <w:sz w:val="24"/>
                <w:szCs w:val="24"/>
              </w:rPr>
            </w:pPr>
            <w:r>
              <w:rPr>
                <w:rFonts w:ascii="宋体" w:cs="宋体" w:hint="eastAsia"/>
                <w:kern w:val="0"/>
                <w:sz w:val="24"/>
                <w:szCs w:val="24"/>
              </w:rPr>
              <w:t>部门整体支出自评得分与评价组抽查得分差异在</w:t>
            </w:r>
            <w:r>
              <w:rPr>
                <w:rFonts w:ascii="宋体" w:cs="宋体"/>
                <w:kern w:val="0"/>
                <w:sz w:val="24"/>
                <w:szCs w:val="24"/>
              </w:rPr>
              <w:t>5%</w:t>
            </w:r>
            <w:r>
              <w:rPr>
                <w:rFonts w:ascii="宋体" w:cs="宋体" w:hint="eastAsia"/>
                <w:kern w:val="0"/>
                <w:sz w:val="24"/>
                <w:szCs w:val="24"/>
              </w:rPr>
              <w:t>以内的，不扣分；在</w:t>
            </w:r>
            <w:r>
              <w:rPr>
                <w:rFonts w:ascii="宋体" w:cs="宋体"/>
                <w:kern w:val="0"/>
                <w:sz w:val="24"/>
                <w:szCs w:val="24"/>
              </w:rPr>
              <w:t>5%-10%</w:t>
            </w:r>
            <w:r>
              <w:rPr>
                <w:rFonts w:ascii="宋体" w:cs="宋体" w:hint="eastAsia"/>
                <w:kern w:val="0"/>
                <w:sz w:val="24"/>
                <w:szCs w:val="24"/>
              </w:rPr>
              <w:t>之间的，扣</w:t>
            </w:r>
            <w:r>
              <w:rPr>
                <w:rFonts w:ascii="宋体" w:cs="宋体"/>
                <w:kern w:val="0"/>
                <w:sz w:val="24"/>
                <w:szCs w:val="24"/>
              </w:rPr>
              <w:t>4</w:t>
            </w:r>
            <w:r>
              <w:rPr>
                <w:rFonts w:ascii="宋体" w:cs="宋体" w:hint="eastAsia"/>
                <w:kern w:val="0"/>
                <w:sz w:val="24"/>
                <w:szCs w:val="24"/>
              </w:rPr>
              <w:t>分，在</w:t>
            </w:r>
            <w:r>
              <w:rPr>
                <w:rFonts w:ascii="宋体" w:cs="宋体"/>
                <w:kern w:val="0"/>
                <w:sz w:val="24"/>
                <w:szCs w:val="24"/>
              </w:rPr>
              <w:t>10%-20%</w:t>
            </w:r>
            <w:r>
              <w:rPr>
                <w:rFonts w:ascii="宋体" w:cs="宋体" w:hint="eastAsia"/>
                <w:kern w:val="0"/>
                <w:sz w:val="24"/>
                <w:szCs w:val="24"/>
              </w:rPr>
              <w:t>的，扣</w:t>
            </w:r>
            <w:r>
              <w:rPr>
                <w:rFonts w:ascii="宋体" w:cs="宋体"/>
                <w:kern w:val="0"/>
                <w:sz w:val="24"/>
                <w:szCs w:val="24"/>
              </w:rPr>
              <w:t>8</w:t>
            </w:r>
            <w:r>
              <w:rPr>
                <w:rFonts w:ascii="宋体" w:cs="宋体" w:hint="eastAsia"/>
                <w:kern w:val="0"/>
                <w:sz w:val="24"/>
                <w:szCs w:val="24"/>
              </w:rPr>
              <w:t>分，在</w:t>
            </w:r>
            <w:r>
              <w:rPr>
                <w:rFonts w:ascii="宋体" w:cs="宋体"/>
                <w:kern w:val="0"/>
                <w:sz w:val="24"/>
                <w:szCs w:val="24"/>
              </w:rPr>
              <w:t>20%</w:t>
            </w:r>
            <w:r>
              <w:rPr>
                <w:rFonts w:ascii="宋体" w:cs="宋体" w:hint="eastAsia"/>
                <w:kern w:val="0"/>
                <w:sz w:val="24"/>
                <w:szCs w:val="24"/>
              </w:rPr>
              <w:t>以上的，扣</w:t>
            </w:r>
            <w:r>
              <w:rPr>
                <w:rFonts w:ascii="宋体" w:cs="宋体"/>
                <w:kern w:val="0"/>
                <w:sz w:val="24"/>
                <w:szCs w:val="24"/>
              </w:rPr>
              <w:t>10</w:t>
            </w:r>
            <w:r>
              <w:rPr>
                <w:rFonts w:ascii="宋体" w:cs="宋体" w:hint="eastAsia"/>
                <w:kern w:val="0"/>
                <w:sz w:val="24"/>
                <w:szCs w:val="24"/>
              </w:rPr>
              <w:t>分。（部门在自评时，此项指标无需打分，部门自评满分为</w:t>
            </w:r>
            <w:r>
              <w:rPr>
                <w:rFonts w:ascii="宋体" w:cs="宋体"/>
                <w:kern w:val="0"/>
                <w:sz w:val="24"/>
                <w:szCs w:val="24"/>
              </w:rPr>
              <w:t>90</w:t>
            </w:r>
            <w:r>
              <w:rPr>
                <w:rFonts w:ascii="宋体" w:cs="宋体" w:hint="eastAsia"/>
                <w:kern w:val="0"/>
                <w:sz w:val="24"/>
                <w:szCs w:val="24"/>
              </w:rPr>
              <w:t>分）</w:t>
            </w:r>
          </w:p>
        </w:tc>
        <w:tc>
          <w:tcPr>
            <w:tcW w:w="620" w:type="dxa"/>
            <w:tcBorders>
              <w:top w:val="nil"/>
              <w:left w:val="nil"/>
              <w:bottom w:val="single" w:sz="4" w:space="0" w:color="auto"/>
              <w:right w:val="single" w:sz="4" w:space="0" w:color="auto"/>
            </w:tcBorders>
            <w:vAlign w:val="center"/>
          </w:tcPr>
          <w:p>
            <w:pPr>
              <w:widowControl/>
              <w:jc w:val="right"/>
              <w:rPr>
                <w:rFonts w:ascii="宋体" w:cs="宋体"/>
                <w:kern w:val="0"/>
                <w:sz w:val="24"/>
                <w:szCs w:val="24"/>
              </w:rPr>
            </w:pPr>
          </w:p>
        </w:tc>
      </w:tr>
    </w:tbl>
    <w:p>
      <w:pPr>
        <w:spacing w:line="580" w:lineRule="exact"/>
        <w:ind w:firstLineChars="200"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widowControl/>
        <w:jc w:val="left"/>
        <w:rPr>
          <w:rStyle w:val="1Char"/>
          <w:rFonts w:ascii="黑体" w:eastAsia="黑体"/>
          <w:b w:val="0"/>
        </w:rPr>
      </w:pPr>
    </w:p>
    <w:p>
      <w:pPr>
        <w:widowControl/>
        <w:jc w:val="left"/>
        <w:rPr>
          <w:rStyle w:val="1Char"/>
          <w:rFonts w:ascii="黑体" w:eastAsia="黑体"/>
          <w:b w:val="0"/>
        </w:rPr>
      </w:pPr>
      <w:r>
        <w:rPr>
          <w:rStyle w:val="1Char"/>
          <w:rFonts w:ascii="黑体" w:eastAsia="黑体"/>
          <w:b w:val="0"/>
        </w:rPr>
        <w:br w:type="page"/>
      </w:r>
    </w:p>
    <w:p>
      <w:pPr>
        <w:spacing w:line="600" w:lineRule="exact"/>
        <w:jc w:val="center"/>
        <w:outlineLvl w:val="0"/>
        <w:rPr>
          <w:rStyle w:val="1Char"/>
          <w:rFonts w:ascii="黑体" w:eastAsia="黑体"/>
          <w:b w:val="0"/>
        </w:rPr>
      </w:pPr>
      <w:bookmarkStart w:id="119" w:name="_Toc79163635"/>
      <w:bookmarkStart w:id="120" w:name="_Toc15396618"/>
      <w:bookmarkStart w:id="121" w:name="_Toc24027"/>
      <w:r>
        <w:rPr>
          <w:rFonts w:ascii="方正小标宋简体" w:eastAsia="方正小标宋简体" w:cs="方正小标宋简体" w:hint="eastAsia"/>
          <w:color w:val="000000"/>
          <w:sz w:val="44"/>
          <w:szCs w:val="44"/>
        </w:rPr>
        <w:t>第</w:t>
      </w:r>
      <w:r>
        <w:rPr>
          <w:rStyle w:val="1Char"/>
          <w:rFonts w:ascii="方正小标宋简体" w:eastAsia="方正小标宋简体" w:cs="方正小标宋简体" w:hint="eastAsia"/>
          <w:b w:val="0"/>
        </w:rPr>
        <w:t>五部分 附表</w:t>
      </w:r>
      <w:bookmarkEnd w:id="112"/>
      <w:bookmarkEnd w:id="119"/>
      <w:bookmarkEnd w:id="120"/>
      <w:bookmarkEnd w:id="121"/>
    </w:p>
    <w:p>
      <w:pPr>
        <w:pStyle w:val="2"/>
        <w:rPr>
          <w:rFonts w:ascii="仿宋" w:eastAsia="仿宋"/>
          <w:color w:val="000000"/>
        </w:rPr>
      </w:pPr>
      <w:bookmarkStart w:id="122" w:name="_Toc79163636"/>
      <w:bookmarkStart w:id="123" w:name="_Toc15396619"/>
      <w:bookmarkStart w:id="124" w:name="_Toc23489"/>
      <w:r>
        <w:rPr>
          <w:rFonts w:ascii="仿宋" w:eastAsia="仿宋" w:hint="eastAsia"/>
          <w:b w:val="0"/>
          <w:color w:val="000000"/>
        </w:rPr>
        <w:t>一、收</w:t>
      </w:r>
      <w:r>
        <w:rPr>
          <w:rStyle w:val="2Char"/>
          <w:rFonts w:ascii="仿宋" w:eastAsia="仿宋" w:hint="eastAsia"/>
          <w:b w:val="0"/>
          <w:bCs w:val="0"/>
        </w:rPr>
        <w:t>入支出决算总表</w:t>
      </w:r>
      <w:bookmarkEnd w:id="122"/>
      <w:bookmarkEnd w:id="123"/>
      <w:bookmarkEnd w:id="124"/>
    </w:p>
    <w:p>
      <w:pPr>
        <w:pStyle w:val="2"/>
        <w:rPr>
          <w:rFonts w:ascii="仿宋" w:eastAsia="仿宋"/>
          <w:color w:val="000000"/>
        </w:rPr>
      </w:pPr>
      <w:bookmarkStart w:id="125" w:name="_Toc79163637"/>
      <w:bookmarkStart w:id="126" w:name="_Toc15396620"/>
      <w:bookmarkStart w:id="127" w:name="_Toc14858"/>
      <w:r>
        <w:rPr>
          <w:rFonts w:ascii="仿宋" w:eastAsia="仿宋" w:hint="eastAsia"/>
          <w:b w:val="0"/>
          <w:color w:val="000000"/>
        </w:rPr>
        <w:t>二、收</w:t>
      </w:r>
      <w:r>
        <w:rPr>
          <w:rStyle w:val="2Char"/>
          <w:rFonts w:ascii="仿宋" w:eastAsia="仿宋" w:hint="eastAsia"/>
          <w:b w:val="0"/>
          <w:bCs w:val="0"/>
        </w:rPr>
        <w:t>入决算表</w:t>
      </w:r>
      <w:bookmarkEnd w:id="125"/>
      <w:bookmarkEnd w:id="126"/>
      <w:bookmarkEnd w:id="127"/>
    </w:p>
    <w:p>
      <w:pPr>
        <w:pStyle w:val="2"/>
        <w:rPr>
          <w:rFonts w:ascii="仿宋" w:eastAsia="仿宋"/>
          <w:color w:val="000000"/>
        </w:rPr>
      </w:pPr>
      <w:bookmarkStart w:id="128" w:name="_Toc79163638"/>
      <w:bookmarkStart w:id="129" w:name="_Toc15396621"/>
      <w:bookmarkStart w:id="130" w:name="_Toc18543"/>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28"/>
      <w:bookmarkEnd w:id="129"/>
      <w:bookmarkEnd w:id="130"/>
    </w:p>
    <w:p>
      <w:pPr>
        <w:pStyle w:val="2"/>
        <w:rPr>
          <w:rFonts w:ascii="仿宋" w:eastAsia="仿宋"/>
          <w:b w:val="0"/>
          <w:color w:val="000000"/>
        </w:rPr>
      </w:pPr>
      <w:bookmarkStart w:id="131" w:name="_Toc79163639"/>
      <w:bookmarkStart w:id="132" w:name="_Toc15396622"/>
      <w:bookmarkStart w:id="133" w:name="_Toc1995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31"/>
      <w:bookmarkEnd w:id="132"/>
      <w:bookmarkEnd w:id="133"/>
    </w:p>
    <w:p>
      <w:pPr>
        <w:pStyle w:val="2"/>
        <w:rPr>
          <w:rStyle w:val="2Char"/>
          <w:rFonts w:ascii="仿宋" w:eastAsia="仿宋"/>
          <w:b w:val="0"/>
          <w:bCs w:val="0"/>
        </w:rPr>
      </w:pPr>
      <w:bookmarkStart w:id="134" w:name="_Toc15396623"/>
      <w:bookmarkStart w:id="135" w:name="_Toc79163640"/>
      <w:bookmarkStart w:id="136" w:name="_Toc26128"/>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37" w:name="_Toc15396624"/>
      <w:bookmarkEnd w:id="134"/>
      <w:bookmarkEnd w:id="135"/>
      <w:bookmarkEnd w:id="136"/>
    </w:p>
    <w:p>
      <w:pPr>
        <w:pStyle w:val="2"/>
        <w:rPr>
          <w:rFonts w:ascii="仿宋" w:eastAsia="仿宋"/>
          <w:color w:val="000000"/>
        </w:rPr>
      </w:pPr>
      <w:bookmarkStart w:id="138" w:name="_Toc79163641"/>
      <w:bookmarkStart w:id="139" w:name="_Toc13238"/>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37"/>
      <w:bookmarkEnd w:id="138"/>
      <w:bookmarkEnd w:id="139"/>
    </w:p>
    <w:p>
      <w:pPr>
        <w:pStyle w:val="2"/>
        <w:rPr>
          <w:rFonts w:ascii="仿宋" w:eastAsia="仿宋"/>
          <w:color w:val="000000"/>
        </w:rPr>
      </w:pPr>
      <w:bookmarkStart w:id="140" w:name="_Toc79163642"/>
      <w:bookmarkStart w:id="141" w:name="_Toc15396625"/>
      <w:bookmarkStart w:id="142" w:name="_Toc6371"/>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40"/>
      <w:bookmarkEnd w:id="141"/>
      <w:bookmarkEnd w:id="142"/>
    </w:p>
    <w:p>
      <w:pPr>
        <w:pStyle w:val="2"/>
        <w:rPr>
          <w:rFonts w:ascii="仿宋" w:eastAsia="仿宋"/>
          <w:color w:val="000000"/>
        </w:rPr>
      </w:pPr>
      <w:bookmarkStart w:id="143" w:name="_Toc15396626"/>
      <w:bookmarkStart w:id="144" w:name="_Toc79163643"/>
      <w:bookmarkStart w:id="145" w:name="_Toc3700"/>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43"/>
      <w:bookmarkEnd w:id="144"/>
      <w:bookmarkEnd w:id="145"/>
    </w:p>
    <w:p>
      <w:pPr>
        <w:pStyle w:val="2"/>
        <w:rPr>
          <w:rFonts w:ascii="仿宋" w:eastAsia="仿宋"/>
          <w:color w:val="000000"/>
        </w:rPr>
      </w:pPr>
      <w:bookmarkStart w:id="146" w:name="_Toc79163644"/>
      <w:bookmarkStart w:id="147" w:name="_Toc15396627"/>
      <w:bookmarkStart w:id="148" w:name="_Toc20519"/>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46"/>
      <w:bookmarkEnd w:id="147"/>
      <w:bookmarkEnd w:id="148"/>
    </w:p>
    <w:p>
      <w:pPr>
        <w:pStyle w:val="2"/>
        <w:rPr>
          <w:rFonts w:ascii="仿宋" w:eastAsia="仿宋"/>
          <w:color w:val="000000"/>
        </w:rPr>
      </w:pPr>
      <w:bookmarkStart w:id="149" w:name="_Toc15396628"/>
      <w:bookmarkStart w:id="150" w:name="_Toc79163645"/>
      <w:bookmarkStart w:id="151" w:name="_Toc11980"/>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149"/>
      <w:bookmarkEnd w:id="150"/>
      <w:bookmarkEnd w:id="151"/>
    </w:p>
    <w:p>
      <w:pPr>
        <w:pStyle w:val="2"/>
        <w:rPr>
          <w:rFonts w:ascii="仿宋" w:eastAsia="仿宋"/>
          <w:color w:val="000000"/>
        </w:rPr>
      </w:pPr>
      <w:bookmarkStart w:id="152" w:name="_Toc79163646"/>
      <w:bookmarkStart w:id="153" w:name="_Toc15396629"/>
      <w:bookmarkStart w:id="154" w:name="_Toc18130"/>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52"/>
      <w:bookmarkEnd w:id="153"/>
      <w:bookmarkEnd w:id="154"/>
    </w:p>
    <w:p>
      <w:pPr>
        <w:pStyle w:val="2"/>
        <w:rPr>
          <w:rFonts w:ascii="仿宋" w:eastAsia="仿宋"/>
          <w:color w:val="000000"/>
        </w:rPr>
      </w:pPr>
      <w:bookmarkStart w:id="155" w:name="_Toc79163647"/>
      <w:bookmarkStart w:id="156" w:name="_Toc15396630"/>
      <w:bookmarkStart w:id="157" w:name="_Toc17743"/>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155"/>
      <w:bookmarkEnd w:id="156"/>
      <w:bookmarkEnd w:id="157"/>
    </w:p>
    <w:p>
      <w:pPr>
        <w:pStyle w:val="2"/>
        <w:rPr>
          <w:rStyle w:val="2Char"/>
          <w:rFonts w:ascii="仿宋" w:eastAsia="仿宋"/>
          <w:b w:val="0"/>
          <w:bCs w:val="0"/>
        </w:rPr>
      </w:pPr>
      <w:bookmarkStart w:id="158" w:name="_Toc15396631"/>
      <w:bookmarkStart w:id="159" w:name="_Toc79163648"/>
      <w:bookmarkStart w:id="160" w:name="_Toc3803"/>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有资本经营预算财政拨款收入支出决算表</w:t>
      </w:r>
      <w:bookmarkEnd w:id="158"/>
      <w:bookmarkEnd w:id="159"/>
      <w:bookmarkEnd w:id="160"/>
    </w:p>
    <w:p>
      <w:pPr>
        <w:pStyle w:val="2"/>
        <w:rPr>
          <w:rStyle w:val="2Char"/>
          <w:rFonts w:ascii="仿宋" w:eastAsia="仿宋"/>
          <w:b w:val="0"/>
          <w:bCs w:val="0"/>
        </w:rPr>
      </w:pPr>
      <w:bookmarkStart w:id="161" w:name="_Toc79163649"/>
      <w:bookmarkStart w:id="162" w:name="_Toc22810"/>
      <w:r>
        <w:rPr>
          <w:rStyle w:val="2Char"/>
          <w:rFonts w:ascii="仿宋" w:eastAsia="仿宋" w:hint="eastAsia"/>
          <w:b w:val="0"/>
          <w:bCs w:val="0"/>
        </w:rPr>
        <w:t>十四、国有资本经营预算财政拨款支出决算表</w:t>
      </w:r>
      <w:bookmarkEnd w:id="161"/>
      <w:bookmarkEnd w:id="16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auto"/>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E00002FF" w:usb1="400004FF" w:usb2="00000000" w:usb3="00000000" w:csb0="2000019F" w:csb1="00000000"/>
  </w:font>
  <w:font w:name="等线">
    <w:altName w:val="仿宋_GB2312"/>
    <w:panose1 w:val="00000000000000000000"/>
    <w:charset w:val="86"/>
    <w:family w:val="auto"/>
    <w:pitch w:val="variable"/>
    <w:sig w:usb0="00000000" w:usb1="00000000" w:usb2="00000016" w:usb3="00000000" w:csb0="0004000F" w:csb1="00000000"/>
  </w:font>
  <w:font w:name="Calibri">
    <w:altName w:val="Times New Roman"/>
    <w:panose1 w:val="020F0502020204030204"/>
    <w:charset w:val="00"/>
    <w:family w:val="swiss"/>
    <w:pitch w:val="variable"/>
    <w:sig w:usb0="E10002FF" w:usb1="4000ACFF" w:usb2="00000009" w:usb3="00000000" w:csb0="2000019F" w:csb1="00000000"/>
  </w:font>
  <w:font w:name="等线 Light">
    <w:altName w:val="仿宋_GB2312"/>
    <w:panose1 w:val="00000000000000000000"/>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2"/>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CAB0FCE"/>
    <w:multiLevelType w:val="singleLevel"/>
    <w:tmpl w:val="7CAB0FCE"/>
    <w:lvl w:ilvl="0">
      <w:start w:val="1"/>
      <w:numFmt w:val="decimal"/>
      <w:lvlRestart w:val="0"/>
      <w:lvlText w:val="%1."/>
      <w:lvlJc w:val="left"/>
      <w:pPr>
        <w:ind w:left="0" w:hanging="0"/>
      </w:pPr>
      <w:rPr>
        <w:rFonts w:cs="Times New Roman"/>
      </w:rPr>
    </w:lvl>
  </w:abstractNum>
  <w:abstractNum w:abstractNumId="1">
    <w:nsid w:val="E2FA047D"/>
    <w:multiLevelType w:val="singleLevel"/>
    <w:tmpl w:val="E2FA047D"/>
    <w:lvl w:ilvl="0">
      <w:start w:val="3"/>
      <w:numFmt w:val="chineseCounting"/>
      <w:lvlRestart w:val="0"/>
      <w:suff w:val="space"/>
      <w:lvlText w:val="第%1部分"/>
      <w:lvlJc w:val="left"/>
      <w:pPr>
        <w:ind w:left="0" w:hanging="0"/>
      </w:pPr>
      <w:rPr>
        <w:rFonts w:ascii="方正小标宋简体" w:hAnsi="方正小标宋简体" w:eastAsia="方正小标宋简体" w:cs="方正小标宋简体" w:hint="eastAsia"/>
        <w:sz w:val="44"/>
        <w:szCs w:val="44"/>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4"/>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DQ3NWZhOWZkNjBmMTAxMThkOWEyYWMxNDhkYjY5M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rPr>
      <w:sz w:val="32"/>
      <w:szCs w:val="21"/>
    </w:rPr>
  </w:style>
  <w:style w:type="paragraph" w:styleId="16">
    <w:name w:val="toc 7"/>
    <w:basedOn w:val="0"/>
    <w:next w:val="0"/>
    <w:pPr>
      <w:ind w:left="1260"/>
      <w:jc w:val="left"/>
    </w:pPr>
    <w:rPr>
      <w:rFonts w:ascii="等线" w:eastAsia="等线"/>
      <w:sz w:val="18"/>
      <w:szCs w:val="18"/>
    </w:rPr>
  </w:style>
  <w:style w:type="paragraph" w:styleId="17">
    <w:name w:val="Body Text"/>
    <w:basedOn w:val="0"/>
    <w:pPr>
      <w:spacing w:beforeLines="30" w:before="30"/>
    </w:pPr>
    <w:rPr>
      <w:rFonts w:ascii="仿宋_GB2312" w:eastAsia="仿宋_GB2312"/>
      <w:kern w:val="0"/>
      <w:sz w:val="24"/>
      <w:szCs w:val="20"/>
    </w:rPr>
  </w:style>
  <w:style w:type="paragraph" w:styleId="18">
    <w:name w:val="toc 5"/>
    <w:basedOn w:val="0"/>
    <w:next w:val="0"/>
    <w:pPr>
      <w:ind w:left="840"/>
      <w:jc w:val="left"/>
    </w:pPr>
    <w:rPr>
      <w:rFonts w:ascii="等线" w:eastAsia="等线"/>
      <w:sz w:val="18"/>
      <w:szCs w:val="18"/>
    </w:rPr>
  </w:style>
  <w:style w:type="paragraph" w:styleId="19">
    <w:name w:val="toc 3"/>
    <w:basedOn w:val="0"/>
    <w:next w:val="0"/>
    <w:pPr>
      <w:ind w:left="420"/>
      <w:jc w:val="left"/>
    </w:pPr>
    <w:rPr>
      <w:rFonts w:ascii="等线" w:eastAsia="等线"/>
      <w:i/>
      <w:iCs/>
      <w:sz w:val="20"/>
      <w:szCs w:val="20"/>
    </w:rPr>
  </w:style>
  <w:style w:type="paragraph" w:styleId="20">
    <w:name w:val="toc 8"/>
    <w:basedOn w:val="0"/>
    <w:next w:val="0"/>
    <w:pPr>
      <w:ind w:left="1470"/>
      <w:jc w:val="left"/>
    </w:pPr>
    <w:rPr>
      <w:rFonts w:ascii="等线" w:eastAsia="等线"/>
      <w:sz w:val="18"/>
      <w:szCs w:val="18"/>
    </w:r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rFonts w:ascii="Calibri" w:hAnsi="Calibri"/>
      <w:kern w:val="0"/>
      <w:sz w:val="18"/>
      <w:szCs w:val="20"/>
    </w:rPr>
  </w:style>
  <w:style w:type="paragraph" w:styleId="23">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4">
    <w:name w:val="toc 1"/>
    <w:basedOn w:val="0"/>
    <w:next w:val="0"/>
    <w:pPr>
      <w:spacing w:before="120" w:after="120"/>
      <w:jc w:val="left"/>
    </w:pPr>
    <w:rPr>
      <w:rFonts w:ascii="等线" w:eastAsia="等线"/>
      <w:b/>
      <w:bCs/>
      <w:caps/>
      <w:smallCaps w:val="0"/>
      <w:sz w:val="20"/>
      <w:szCs w:val="20"/>
    </w:rPr>
  </w:style>
  <w:style w:type="paragraph" w:styleId="25">
    <w:name w:val="toc 4"/>
    <w:basedOn w:val="0"/>
    <w:next w:val="0"/>
    <w:pPr>
      <w:ind w:left="630"/>
      <w:jc w:val="left"/>
    </w:pPr>
    <w:rPr>
      <w:rFonts w:ascii="等线" w:eastAsia="等线"/>
      <w:sz w:val="18"/>
      <w:szCs w:val="18"/>
    </w:rPr>
  </w:style>
  <w:style w:type="paragraph" w:styleId="26">
    <w:name w:val="toc 6"/>
    <w:basedOn w:val="0"/>
    <w:next w:val="0"/>
    <w:pPr>
      <w:ind w:left="1050"/>
      <w:jc w:val="left"/>
    </w:pPr>
    <w:rPr>
      <w:rFonts w:ascii="等线" w:eastAsia="等线"/>
      <w:sz w:val="18"/>
      <w:szCs w:val="18"/>
    </w:rPr>
  </w:style>
  <w:style w:type="paragraph" w:styleId="27">
    <w:name w:val="toc 2"/>
    <w:basedOn w:val="0"/>
    <w:next w:val="0"/>
    <w:pPr>
      <w:ind w:left="210"/>
      <w:jc w:val="left"/>
    </w:pPr>
    <w:rPr>
      <w:rFonts w:ascii="等线" w:eastAsia="等线"/>
      <w:caps w:val="0"/>
      <w:smallCaps/>
      <w:sz w:val="20"/>
      <w:szCs w:val="20"/>
    </w:rPr>
  </w:style>
  <w:style w:type="paragraph" w:styleId="28">
    <w:name w:val="toc 9"/>
    <w:basedOn w:val="0"/>
    <w:next w:val="0"/>
    <w:pPr>
      <w:ind w:left="1680"/>
      <w:jc w:val="left"/>
    </w:pPr>
    <w:rPr>
      <w:rFonts w:ascii="等线" w:eastAsia="等线"/>
      <w:sz w:val="18"/>
      <w:szCs w:val="18"/>
    </w:rPr>
  </w:style>
  <w:style w:type="character" w:styleId="29">
    <w:name w:val="Strong"/>
    <w:basedOn w:val="10"/>
    <w:rPr>
      <w:rFonts w:cs="Times New Roman"/>
      <w:b/>
    </w:rPr>
  </w:style>
  <w:style w:type="character" w:styleId="30">
    <w:name w:val="Hyperlink"/>
    <w:basedOn w:val="10"/>
    <w:rPr>
      <w:rFonts w:cs="Times New Roman"/>
      <w:color w:val="0000FF"/>
      <w:u w:val="single"/>
    </w:rPr>
  </w:style>
  <w:style w:type="character" w:customStyle="1" w:styleId="31">
    <w:name w:val="Body Text Char"/>
    <w:basedOn w:val="10"/>
    <w:rPr>
      <w:rFonts w:ascii="Times New Roman" w:cs="Times New Roman" w:hAnsi="Times New Roman"/>
      <w:sz w:val="24"/>
      <w:szCs w:val="24"/>
    </w:rPr>
  </w:style>
  <w:style w:type="character" w:customStyle="1" w:styleId="32">
    <w:name w:val="Footer Char"/>
    <w:basedOn w:val="10"/>
    <w:rPr>
      <w:rFonts w:ascii="Times New Roman" w:cs="Times New Roman" w:hAnsi="Times New Roman"/>
      <w:sz w:val="18"/>
      <w:szCs w:val="18"/>
    </w:rPr>
  </w:style>
  <w:style w:type="character" w:customStyle="1" w:styleId="33">
    <w:name w:val="Header Char"/>
    <w:basedOn w:val="10"/>
    <w:rPr>
      <w:rFonts w:ascii="Times New Roman" w:cs="Times New Roman" w:hAnsi="Times New Roman"/>
      <w:sz w:val="18"/>
      <w:szCs w:val="18"/>
    </w:rPr>
  </w:style>
  <w:style w:type="paragraph" w:customStyle="1" w:styleId="34">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5">
    <w:name w:val="列表段落1"/>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image" Target="media/5.png"/><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image" Target="media/17.jpeg"/><Relationship Id="rId10" Type="http://schemas.openxmlformats.org/officeDocument/2006/relationships/image" Target="media/20.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Yozo_Office27021597764231179</Application>
  <Pages>38</Pages>
  <Words>15019</Words>
  <Characters>16382</Characters>
  <Lines>1339</Lines>
  <Paragraphs>556</Paragraphs>
  <CharactersWithSpaces>16960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4</cp:revision>
  <cp:lastPrinted>2022-09-20T10:15:00Z</cp:lastPrinted>
  <dcterms:created xsi:type="dcterms:W3CDTF">2021-08-06T17:38:00Z</dcterms:created>
  <dcterms:modified xsi:type="dcterms:W3CDTF">2023-09-25T08:35:30Z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2052-11.1.0.11636</vt:lpwstr>
  </property>
  <property fmtid="{D5CDD505-2E9C-101B-9397-08002B2CF9AE}" pid="3" name="ICV">
    <vt:lpwstr>F0799D9CDDFE458784BA384E3F26451A</vt:lpwstr>
  </property>
</Properties>
</file>