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both"/>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44"/>
          <w:szCs w:val="44"/>
          <w:lang w:eastAsia="zh-CN"/>
        </w:rPr>
      </w:pPr>
      <w:bookmarkStart w:id="1" w:name="_Toc15396475"/>
      <w:bookmarkStart w:id="2" w:name="_Toc15377425"/>
      <w:bookmarkStart w:id="3" w:name="_Toc15396597"/>
      <w:bookmarkStart w:id="4" w:name="_Toc15377193"/>
      <w:bookmarkStart w:id="5" w:name="_Toc15378441"/>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bookmarkStart w:id="6" w:name="_Toc15377194"/>
      <w:bookmarkStart w:id="7" w:name="_Toc15396476"/>
      <w:bookmarkStart w:id="8" w:name="_Toc15396598"/>
      <w:bookmarkStart w:id="9" w:name="_Toc15378442"/>
      <w:bookmarkStart w:id="10" w:name="_Toc15377426"/>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lang w:eastAsia="zh-CN"/>
        </w:rPr>
        <w:t>茂县司法局</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
      <w:pPr>
        <w:pageBreakBefore w:val="0"/>
        <w:widowControl/>
        <w:kinsoku/>
        <w:wordWrap/>
        <w:overflowPunct/>
        <w:topLinePunct w:val="0"/>
        <w:bidi w:val="0"/>
        <w:spacing w:line="576"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TOC \o "1-2" \h \z \u </w:instrText>
      </w:r>
      <w:r>
        <w:rPr>
          <w:rFonts w:hint="eastAsia" w:ascii="仿宋_GB2312" w:hAnsi="仿宋_GB2312" w:eastAsia="仿宋_GB2312" w:cs="仿宋_GB2312"/>
          <w:color w:val="000000"/>
          <w:sz w:val="32"/>
          <w:szCs w:val="32"/>
        </w:rPr>
        <w:fldChar w:fldCharType="separate"/>
      </w:r>
    </w:p>
    <w:p>
      <w:pPr>
        <w:pStyle w:val="10"/>
        <w:pageBreakBefore w:val="0"/>
        <w:kinsoku/>
        <w:wordWrap/>
        <w:overflowPunct/>
        <w:topLinePunct w:val="0"/>
        <w:bidi w:val="0"/>
        <w:spacing w:line="576" w:lineRule="exact"/>
        <w:rPr>
          <w:rFonts w:hint="eastAsia" w:ascii="仿宋_GB2312" w:hAnsi="仿宋_GB2312" w:eastAsia="仿宋_GB2312" w:cs="仿宋_GB2312"/>
          <w:bCs/>
          <w:kern w:val="44"/>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"_Toc15396599"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第一部分 部门概况</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rPr>
        <w:t>4</w:t>
      </w:r>
      <w:r>
        <w:rPr>
          <w:rFonts w:hint="eastAsia" w:ascii="仿宋_GB2312" w:hAnsi="仿宋_GB2312" w:eastAsia="仿宋_GB2312" w:cs="仿宋_GB2312"/>
          <w:bCs/>
          <w:kern w:val="44"/>
          <w:sz w:val="32"/>
          <w:szCs w:val="32"/>
        </w:rPr>
        <w:fldChar w:fldCharType="end"/>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一、基本职能及主要工作</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rPr>
        <w:t>4</w:t>
      </w:r>
      <w:r>
        <w:rPr>
          <w:rFonts w:hint="eastAsia" w:ascii="仿宋_GB2312" w:hAnsi="仿宋_GB2312" w:eastAsia="仿宋_GB2312" w:cs="仿宋_GB2312"/>
          <w:bCs/>
          <w:kern w:val="44"/>
          <w:sz w:val="32"/>
          <w:szCs w:val="32"/>
        </w:rPr>
        <w:fldChar w:fldCharType="end"/>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二、机构设置</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7</w:t>
      </w:r>
      <w:r>
        <w:rPr>
          <w:rFonts w:hint="eastAsia" w:ascii="仿宋_GB2312" w:hAnsi="仿宋_GB2312" w:eastAsia="仿宋_GB2312" w:cs="仿宋_GB2312"/>
          <w:bCs/>
          <w:kern w:val="44"/>
          <w:sz w:val="32"/>
          <w:szCs w:val="32"/>
        </w:rPr>
        <w:fldChar w:fldCharType="end"/>
      </w:r>
    </w:p>
    <w:p>
      <w:pPr>
        <w:pStyle w:val="10"/>
        <w:pageBreakBefore w:val="0"/>
        <w:kinsoku/>
        <w:wordWrap/>
        <w:overflowPunct/>
        <w:topLinePunct w:val="0"/>
        <w:bidi w:val="0"/>
        <w:spacing w:line="576" w:lineRule="exact"/>
        <w:rPr>
          <w:rFonts w:hint="eastAsia" w:ascii="仿宋_GB2312" w:hAnsi="仿宋_GB2312" w:eastAsia="仿宋_GB2312" w:cs="仿宋_GB2312"/>
          <w:bCs/>
          <w:kern w:val="44"/>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第二部分 2018年度部门决算情况说明</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8</w:t>
      </w:r>
      <w:r>
        <w:rPr>
          <w:rFonts w:hint="eastAsia" w:ascii="仿宋_GB2312" w:hAnsi="仿宋_GB2312" w:eastAsia="仿宋_GB2312" w:cs="仿宋_GB2312"/>
          <w:bCs/>
          <w:kern w:val="44"/>
          <w:sz w:val="32"/>
          <w:szCs w:val="32"/>
        </w:rPr>
        <w:fldChar w:fldCharType="end"/>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一、收入支出决算总体情况说明</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8</w:t>
      </w:r>
      <w:r>
        <w:rPr>
          <w:rFonts w:hint="eastAsia" w:ascii="仿宋_GB2312" w:hAnsi="仿宋_GB2312" w:eastAsia="仿宋_GB2312" w:cs="仿宋_GB2312"/>
          <w:bCs/>
          <w:kern w:val="44"/>
          <w:sz w:val="32"/>
          <w:szCs w:val="32"/>
        </w:rPr>
        <w:fldChar w:fldCharType="end"/>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二、收入决算情况说明</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8</w:t>
      </w:r>
      <w:r>
        <w:rPr>
          <w:rFonts w:hint="eastAsia" w:ascii="仿宋_GB2312" w:hAnsi="仿宋_GB2312" w:eastAsia="仿宋_GB2312" w:cs="仿宋_GB2312"/>
          <w:bCs/>
          <w:kern w:val="44"/>
          <w:sz w:val="32"/>
          <w:szCs w:val="32"/>
        </w:rPr>
        <w:fldChar w:fldCharType="end"/>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三、支出决算情况说明</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rPr>
        <w:fldChar w:fldCharType="end"/>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四、财政拨款收入支出决算总体情况说明</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rPr>
        <w:fldChar w:fldCharType="end"/>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五、一般公共预算财政拨款支出决算情况说明</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rPr>
        <w:fldChar w:fldCharType="end"/>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六、一般公共预算财政拨款基本支出决算情况说明</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1</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2</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七、“三公”经费财政拨款支出决算情况说明</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1</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3</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八、政府性基金预算支出决算情况说明</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1</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4</w:t>
      </w:r>
    </w:p>
    <w:p>
      <w:pPr>
        <w:pStyle w:val="11"/>
        <w:pageBreakBefore w:val="0"/>
        <w:kinsoku/>
        <w:wordWrap/>
        <w:overflowPunct/>
        <w:topLinePunct w:val="0"/>
        <w:bidi w:val="0"/>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w:t>
      </w:r>
      <w:r>
        <w:rPr>
          <w:rFonts w:hint="eastAsia" w:ascii="仿宋_GB2312" w:hAnsi="仿宋_GB2312" w:eastAsia="仿宋_GB2312" w:cs="仿宋_GB2312"/>
          <w:bCs/>
          <w:kern w:val="44"/>
          <w:sz w:val="32"/>
          <w:szCs w:val="32"/>
        </w:rPr>
        <w:t>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14</w:t>
      </w:r>
    </w:p>
    <w:p>
      <w:pPr>
        <w:pStyle w:val="11"/>
        <w:pageBreakBefore w:val="0"/>
        <w:kinsoku/>
        <w:wordWrap/>
        <w:overflowPunct/>
        <w:topLinePunct w:val="0"/>
        <w:bidi w:val="0"/>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rPr>
          <w:rFonts w:hint="eastAsia" w:ascii="仿宋_GB2312" w:hAnsi="仿宋_GB2312" w:eastAsia="仿宋_GB2312" w:cs="仿宋_GB2312"/>
          <w:bCs/>
          <w:kern w:val="44"/>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14</w:t>
      </w:r>
    </w:p>
    <w:p>
      <w:pPr>
        <w:pStyle w:val="10"/>
        <w:pageBreakBefore w:val="0"/>
        <w:kinsoku/>
        <w:wordWrap/>
        <w:overflowPunct/>
        <w:topLinePunct w:val="0"/>
        <w:bidi w:val="0"/>
        <w:spacing w:line="576" w:lineRule="exact"/>
        <w:rPr>
          <w:rFonts w:hint="eastAsia" w:ascii="仿宋_GB2312" w:hAnsi="仿宋_GB2312" w:eastAsia="仿宋_GB2312" w:cs="仿宋_GB2312"/>
          <w:bCs/>
          <w:kern w:val="44"/>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第三部分 名词解释</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1</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8</w:t>
      </w:r>
    </w:p>
    <w:p>
      <w:pPr>
        <w:pStyle w:val="10"/>
        <w:pageBreakBefore w:val="0"/>
        <w:kinsoku/>
        <w:wordWrap/>
        <w:overflowPunct/>
        <w:topLinePunct w:val="0"/>
        <w:bidi w:val="0"/>
        <w:spacing w:line="576" w:lineRule="exact"/>
        <w:rPr>
          <w:rFonts w:hint="eastAsia" w:ascii="仿宋_GB2312" w:hAnsi="仿宋_GB2312" w:eastAsia="仿宋_GB2312" w:cs="仿宋_GB2312"/>
          <w:bCs/>
          <w:kern w:val="44"/>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第四部分 附件</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1</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lang w:val="en-US" w:eastAsia="zh-CN"/>
        </w:rPr>
        <w:t>2019年茂县司法局整体支出绩效报告</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1</w:t>
      </w:r>
    </w:p>
    <w:p>
      <w:pPr>
        <w:pStyle w:val="10"/>
        <w:pageBreakBefore w:val="0"/>
        <w:kinsoku/>
        <w:wordWrap/>
        <w:overflowPunct/>
        <w:topLinePunct w:val="0"/>
        <w:bidi w:val="0"/>
        <w:spacing w:line="576" w:lineRule="exact"/>
        <w:rPr>
          <w:rFonts w:hint="eastAsia" w:ascii="仿宋_GB2312" w:hAnsi="仿宋_GB2312" w:eastAsia="仿宋_GB2312" w:cs="仿宋_GB2312"/>
          <w:bCs/>
          <w:kern w:val="44"/>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第五部分 附表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val="en-US" w:eastAsia="zh-CN"/>
        </w:rPr>
      </w:pPr>
      <w:r>
        <w:rPr>
          <w:rFonts w:hint="eastAsia" w:ascii="仿宋_GB2312" w:hAnsi="仿宋_GB2312" w:eastAsia="仿宋_GB2312" w:cs="仿宋_GB2312"/>
          <w:bCs/>
          <w:kern w:val="44"/>
          <w:sz w:val="32"/>
          <w:szCs w:val="32"/>
        </w:rPr>
        <w:t>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收入支出决算总表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收入总表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支出总表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四、</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财政拨款收入支出决算总表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五、</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财政拨款支出决算明细表（政府经济分类科目）</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六、</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一般公共预算财政拨款支出决算表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七、</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一般公共预算财政拨款支出决算明细表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八、</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一般公共预算财政拨款基本支出决算表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val="en-US" w:eastAsia="zh-CN"/>
        </w:rPr>
      </w:pPr>
      <w:r>
        <w:rPr>
          <w:rFonts w:hint="eastAsia" w:ascii="仿宋_GB2312" w:hAnsi="仿宋_GB2312" w:eastAsia="仿宋_GB2312" w:cs="仿宋_GB2312"/>
          <w:bCs/>
          <w:kern w:val="44"/>
          <w:sz w:val="32"/>
          <w:szCs w:val="32"/>
        </w:rPr>
        <w:t>九、</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一般公共预算财政拨款项目支出决算表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十、</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一般公共预算财政拨款“三公”经费支出决算表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十一、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政府性基金预算财政拨款收入支出决算表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26</w:t>
      </w:r>
      <w:r>
        <w:rPr>
          <w:rFonts w:hint="eastAsia" w:ascii="仿宋_GB2312" w:hAnsi="仿宋_GB2312" w:eastAsia="仿宋_GB2312" w:cs="仿宋_GB2312"/>
          <w:bCs/>
          <w:kern w:val="44"/>
          <w:sz w:val="32"/>
          <w:szCs w:val="32"/>
        </w:rPr>
        <w:fldChar w:fldCharType="end"/>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十二、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政府性基金预算财政拨款“三公”经费支出决算表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pStyle w:val="11"/>
        <w:pageBreakBefore w:val="0"/>
        <w:kinsoku/>
        <w:wordWrap/>
        <w:overflowPunct/>
        <w:topLinePunct w:val="0"/>
        <w:bidi w:val="0"/>
        <w:spacing w:line="576" w:lineRule="exact"/>
        <w:rPr>
          <w:rFonts w:hint="eastAsia" w:ascii="仿宋_GB2312" w:hAnsi="仿宋_GB2312" w:eastAsia="仿宋_GB2312" w:cs="仿宋_GB2312"/>
          <w:bCs/>
          <w:kern w:val="44"/>
          <w:sz w:val="32"/>
          <w:szCs w:val="32"/>
          <w:lang w:eastAsia="zh-CN"/>
        </w:rPr>
      </w:pPr>
      <w:r>
        <w:rPr>
          <w:rFonts w:hint="eastAsia" w:ascii="仿宋_GB2312" w:hAnsi="仿宋_GB2312" w:eastAsia="仿宋_GB2312" w:cs="仿宋_GB2312"/>
          <w:bCs/>
          <w:kern w:val="44"/>
          <w:sz w:val="32"/>
          <w:szCs w:val="32"/>
        </w:rPr>
        <w:t>十三、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国有资本经营预算支出决算表</w:t>
      </w:r>
      <w:r>
        <w:rPr>
          <w:rFonts w:hint="eastAsia"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fldChar w:fldCharType="end"/>
      </w:r>
      <w:r>
        <w:rPr>
          <w:rFonts w:hint="eastAsia" w:ascii="仿宋_GB2312" w:hAnsi="仿宋_GB2312" w:eastAsia="仿宋_GB2312" w:cs="仿宋_GB2312"/>
          <w:bCs/>
          <w:kern w:val="44"/>
          <w:sz w:val="32"/>
          <w:szCs w:val="32"/>
          <w:lang w:val="en-US" w:eastAsia="zh-CN"/>
        </w:rPr>
        <w:t>6</w:t>
      </w:r>
    </w:p>
    <w:p>
      <w:pPr>
        <w:widowControl/>
        <w:adjustRightInd w:val="0"/>
        <w:snapToGrid w:val="0"/>
        <w:spacing w:line="440" w:lineRule="exact"/>
        <w:ind w:firstLine="1760" w:firstLineChars="550"/>
        <w:jc w:val="left"/>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5"/>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5" w:firstLineChars="210"/>
        <w:outlineLvl w:val="2"/>
        <w:rPr>
          <w:rFonts w:hint="eastAsia" w:ascii="楷体_GB2312" w:hAnsi="楷体_GB2312" w:eastAsia="楷体_GB2312" w:cs="楷体_GB2312"/>
          <w:b/>
          <w:bCs/>
          <w:kern w:val="2"/>
          <w:sz w:val="32"/>
          <w:szCs w:val="32"/>
          <w:lang w:val="en-US" w:eastAsia="zh-CN" w:bidi="ar-SA"/>
        </w:rPr>
      </w:pPr>
      <w:bookmarkStart w:id="16" w:name="_Toc15377198"/>
      <w:bookmarkStart w:id="17" w:name="_Toc15378445"/>
      <w:r>
        <w:rPr>
          <w:rFonts w:hint="eastAsia" w:ascii="楷体_GB2312" w:hAnsi="楷体_GB2312" w:eastAsia="楷体_GB2312" w:cs="楷体_GB2312"/>
          <w:b/>
          <w:bCs/>
          <w:kern w:val="2"/>
          <w:sz w:val="32"/>
          <w:szCs w:val="32"/>
          <w:lang w:val="en-US" w:eastAsia="zh-CN" w:bidi="ar-SA"/>
        </w:rPr>
        <w:t>（一）主要职能</w:t>
      </w:r>
      <w:bookmarkEnd w:id="16"/>
      <w:bookmarkEnd w:id="17"/>
      <w:bookmarkStart w:id="18" w:name="_Toc15377199"/>
      <w:bookmarkStart w:id="19" w:name="_Toc15378446"/>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承担全面依法治国、依法治省、依法治州、依法治县重大问题的政策研究，协调有关方面提出全面依法治县规划建议,负责有关重大决策部署督察工作。</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2.</w:t>
      </w:r>
      <w:r>
        <w:rPr>
          <w:rFonts w:hint="eastAsia" w:ascii="仿宋_GB2312" w:hAnsi="仿宋" w:eastAsia="仿宋_GB2312"/>
          <w:sz w:val="32"/>
          <w:szCs w:val="32"/>
        </w:rPr>
        <w:t>负责县人民政府规范性文件、重大行政决策的合法性审查。承办县人民政府发布规范性文件的报送备案工作。负责各乡(镇)人民政府和县人民政府各部门规范性文件报送县人民政府的备案审查工作。组织开展规范性文件清理。</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3.</w:t>
      </w:r>
      <w:r>
        <w:rPr>
          <w:rFonts w:hint="eastAsia" w:ascii="仿宋_GB2312" w:hAnsi="仿宋" w:eastAsia="仿宋_GB2312"/>
          <w:sz w:val="32"/>
          <w:szCs w:val="32"/>
        </w:rPr>
        <w:t>承担统筹推进法治政府建设的责任。指导监督县人民政府各部门、各乡(镇)人民政府依法行政工作。负责综合协调监督检査行政执法,协助推进行政执法体制改革有关工作,推进严格规范公正文明执法。指导监督全县行政复议、行政应诉和行政赔偿工作,承办向县人民政府申请的行政复议、行政赔偿案件代理县人民政府行政应诉案件。</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4.</w:t>
      </w:r>
      <w:r>
        <w:rPr>
          <w:rFonts w:hint="eastAsia" w:ascii="仿宋_GB2312" w:hAnsi="仿宋" w:eastAsia="仿宋_GB2312"/>
          <w:sz w:val="32"/>
          <w:szCs w:val="32"/>
        </w:rPr>
        <w:t>承担统筹规划法治社会建设的责任。负责拟订法治宣传教育规划,组织实施普法宣传工作,组织对外法治宣传。推动人民参与和促进法治建设。统筹推进全县依法治理和法治创建工作。指导调解工作。协助人民监督员的选任管理工作。负责并指导人民陪审员选任工作。推进司法所建设。将环境保护、安全生产、职业健康法律法规纳入公民普法教育重要内容并会同有关部门开展宣传普及工作,做好职责范围内的安全生产工作。</w:t>
      </w:r>
      <w:r>
        <w:rPr>
          <w:rFonts w:hint="eastAsia" w:ascii="仿宋_GB2312" w:hAnsi="仿宋" w:eastAsia="仿宋_GB2312"/>
          <w:sz w:val="32"/>
          <w:szCs w:val="32"/>
        </w:rPr>
        <w:br w:type="textWrapping"/>
      </w:r>
      <w:r>
        <w:rPr>
          <w:rFonts w:hint="eastAsia" w:ascii="仿宋_GB2312" w:hAnsi="仿宋" w:eastAsia="仿宋_GB2312"/>
          <w:sz w:val="32"/>
          <w:szCs w:val="32"/>
          <w:lang w:val="en-US" w:eastAsia="zh-CN"/>
        </w:rPr>
        <w:t xml:space="preserve">    5.</w:t>
      </w:r>
      <w:r>
        <w:rPr>
          <w:rFonts w:hint="eastAsia" w:ascii="仿宋_GB2312" w:hAnsi="仿宋" w:eastAsia="仿宋_GB2312"/>
          <w:sz w:val="32"/>
          <w:szCs w:val="32"/>
        </w:rPr>
        <w:t>负责管理社区矫正日常工作。指导、协调有关部门对刑满释放人员的帮教安置工作。</w:t>
      </w:r>
    </w:p>
    <w:p>
      <w:pPr>
        <w:snapToGrid w:val="0"/>
        <w:spacing w:line="520" w:lineRule="exact"/>
        <w:ind w:firstLine="640" w:firstLineChars="200"/>
        <w:rPr>
          <w:rFonts w:hint="eastAsia" w:ascii="仿宋" w:hAnsi="仿宋" w:eastAsia="仿宋"/>
          <w:bCs/>
          <w:color w:val="000000"/>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 xml:space="preserve">负责全县公共法律服务体系建设的规划实施。负责监督管理律师、公证、法律援助、司法鉴定、仲裁和基层法律服务工作。协助上级部门开展国家统一法律职业资格考试的组织实工作。 </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7.</w:t>
      </w:r>
      <w:r>
        <w:rPr>
          <w:rFonts w:hint="eastAsia" w:ascii="仿宋_GB2312" w:hAnsi="仿宋" w:eastAsia="仿宋_GB2312"/>
          <w:sz w:val="32"/>
          <w:szCs w:val="32"/>
        </w:rPr>
        <w:t xml:space="preserve">负责本单位服装和警车管理工作。负责本单位财务、装备、设施、场所等保障工作。 </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8.</w:t>
      </w:r>
      <w:r>
        <w:rPr>
          <w:rFonts w:hint="eastAsia" w:ascii="仿宋_GB2312" w:hAnsi="仿宋" w:eastAsia="仿宋_GB2312"/>
          <w:sz w:val="32"/>
          <w:szCs w:val="32"/>
        </w:rPr>
        <w:t xml:space="preserve">规划、协调法治人才队伍建设相关工作，负责本单位队伍建设。 </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9.</w:t>
      </w:r>
      <w:r>
        <w:rPr>
          <w:rFonts w:hint="eastAsia" w:ascii="仿宋_GB2312" w:hAnsi="仿宋" w:eastAsia="仿宋_GB2312"/>
          <w:sz w:val="32"/>
          <w:szCs w:val="32"/>
        </w:rPr>
        <w:t xml:space="preserve">负责本单位行政审批工作。负责全县外来企业投诉处理和民营企业法律服务工作。 </w:t>
      </w:r>
      <w:r>
        <w:rPr>
          <w:rFonts w:hint="eastAsia" w:ascii="仿宋_GB2312" w:hAnsi="仿宋" w:eastAsia="仿宋_GB2312"/>
          <w:sz w:val="32"/>
          <w:szCs w:val="32"/>
        </w:rPr>
        <w:br w:type="textWrapping"/>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10.</w:t>
      </w:r>
      <w:r>
        <w:rPr>
          <w:rFonts w:hint="eastAsia" w:ascii="仿宋_GB2312" w:hAnsi="仿宋" w:eastAsia="仿宋_GB2312"/>
          <w:sz w:val="32"/>
          <w:szCs w:val="32"/>
        </w:rPr>
        <w:t>完成县委、县人民政府交办的其他任务。</w:t>
      </w:r>
    </w:p>
    <w:p>
      <w:pPr>
        <w:pStyle w:val="5"/>
        <w:adjustRightInd w:val="0"/>
        <w:snapToGrid w:val="0"/>
        <w:spacing w:before="93" w:line="600" w:lineRule="exact"/>
        <w:ind w:firstLine="675" w:firstLineChars="210"/>
        <w:outlineLvl w:val="2"/>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（二）2019年重点工作完成情况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1.狠抓思想政治教育，加快推进全县司法行政队伍“四化”建设。</w:t>
      </w:r>
      <w:r>
        <w:rPr>
          <w:rFonts w:hint="eastAsia" w:ascii="仿宋_GB2312" w:hAnsi="仿宋_GB2312" w:eastAsia="仿宋_GB2312" w:cs="仿宋_GB2312"/>
          <w:sz w:val="32"/>
          <w:szCs w:val="32"/>
          <w:lang w:val="en-US" w:eastAsia="zh-CN"/>
        </w:rPr>
        <w:t>今年以来，</w:t>
      </w:r>
      <w:r>
        <w:rPr>
          <w:rFonts w:hint="eastAsia" w:ascii="仿宋_GB2312" w:hAnsi="仿宋_GB2312" w:eastAsia="仿宋_GB2312" w:cs="仿宋_GB2312"/>
          <w:sz w:val="32"/>
          <w:szCs w:val="32"/>
          <w:lang w:eastAsia="zh-CN"/>
        </w:rPr>
        <w:t>局党组坚持以习近平新时代中国特色社会主义思想为指导，按照中央和省、州、县机构改革总体安排，高标准高质量完成了茂县司法局重组工作。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val="en-US" w:eastAsia="zh-CN"/>
        </w:rPr>
        <w:t>2.依法治理稳步推进。</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lang w:eastAsia="zh-CN"/>
        </w:rPr>
        <w:t>认真</w:t>
      </w:r>
      <w:r>
        <w:rPr>
          <w:rFonts w:hint="eastAsia" w:ascii="仿宋_GB2312" w:hAnsi="仿宋_GB2312" w:eastAsia="仿宋_GB2312" w:cs="仿宋_GB2312"/>
          <w:sz w:val="32"/>
          <w:szCs w:val="32"/>
        </w:rPr>
        <w:t>履行县委全面依法治县委员会办公室职责。</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b w:val="0"/>
          <w:bCs w:val="0"/>
          <w:sz w:val="32"/>
          <w:szCs w:val="32"/>
          <w:lang w:eastAsia="zh-CN"/>
        </w:rPr>
        <w:t>认真做好全面依法治县工作监督检查和考核管理工作</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b w:val="0"/>
          <w:bCs w:val="0"/>
          <w:sz w:val="32"/>
          <w:szCs w:val="32"/>
          <w:lang w:eastAsia="zh-CN"/>
        </w:rPr>
        <w:t>扎实推进依法执政、依法行政各项工作。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法治宣传再谱新篇。</w:t>
      </w:r>
      <w:r>
        <w:rPr>
          <w:rFonts w:hint="eastAsia" w:ascii="仿宋_GB2312" w:hAnsi="仿宋_GB2312" w:eastAsia="仿宋_GB2312" w:cs="仿宋_GB2312"/>
          <w:sz w:val="32"/>
          <w:szCs w:val="32"/>
          <w:lang w:eastAsia="zh-CN"/>
        </w:rPr>
        <w:t>切实抓好主题法治宣传。根据局党组工作安排，组织全县司法行政系统干部职工</w:t>
      </w:r>
      <w:r>
        <w:rPr>
          <w:rFonts w:hint="eastAsia" w:ascii="仿宋_GB2312" w:hAnsi="仿宋_GB2312" w:eastAsia="仿宋_GB2312" w:cs="仿宋_GB2312"/>
          <w:sz w:val="32"/>
          <w:szCs w:val="32"/>
        </w:rPr>
        <w:t>在“3.8”</w:t>
      </w:r>
      <w:r>
        <w:rPr>
          <w:rFonts w:hint="eastAsia" w:ascii="仿宋_GB2312" w:hAnsi="仿宋_GB2312" w:eastAsia="仿宋_GB2312" w:cs="仿宋_GB2312"/>
          <w:sz w:val="32"/>
          <w:szCs w:val="32"/>
          <w:lang w:eastAsia="zh-CN"/>
        </w:rPr>
        <w:t>国际劳动</w:t>
      </w:r>
      <w:r>
        <w:rPr>
          <w:rFonts w:hint="eastAsia" w:ascii="仿宋_GB2312" w:hAnsi="仿宋_GB2312" w:eastAsia="仿宋_GB2312" w:cs="仿宋_GB2312"/>
          <w:sz w:val="32"/>
          <w:szCs w:val="32"/>
        </w:rPr>
        <w:t>妇女节、“3.15”国际消费者权益日、“4.15”国家安全日、“5.4”青年节、“5.12”防震减灾日、综治宣传月、安全生产月等</w:t>
      </w:r>
      <w:r>
        <w:rPr>
          <w:rFonts w:hint="eastAsia" w:ascii="仿宋_GB2312" w:hAnsi="仿宋_GB2312" w:eastAsia="仿宋_GB2312" w:cs="仿宋_GB2312"/>
          <w:sz w:val="32"/>
          <w:szCs w:val="32"/>
          <w:lang w:eastAsia="zh-CN"/>
        </w:rPr>
        <w:t>主题日或</w:t>
      </w:r>
      <w:r>
        <w:rPr>
          <w:rFonts w:hint="eastAsia" w:ascii="仿宋_GB2312" w:hAnsi="仿宋_GB2312" w:eastAsia="仿宋_GB2312" w:cs="仿宋_GB2312"/>
          <w:sz w:val="32"/>
          <w:szCs w:val="32"/>
        </w:rPr>
        <w:t>重要时间节点开展法治宣传活动</w:t>
      </w:r>
      <w:r>
        <w:rPr>
          <w:rFonts w:hint="eastAsia" w:ascii="仿宋_GB2312" w:hAnsi="仿宋_GB2312" w:eastAsia="仿宋_GB2312" w:cs="仿宋_GB2312"/>
          <w:sz w:val="32"/>
          <w:szCs w:val="32"/>
          <w:lang w:eastAsia="zh-CN"/>
        </w:rPr>
        <w:t>，推进主题法治宣传活动不断深化</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人民调解扎实推进。一是</w:t>
      </w:r>
      <w:r>
        <w:rPr>
          <w:rFonts w:hint="eastAsia" w:ascii="仿宋_GB2312" w:hAnsi="仿宋_GB2312" w:eastAsia="仿宋_GB2312" w:cs="仿宋_GB2312"/>
          <w:sz w:val="32"/>
          <w:szCs w:val="32"/>
          <w:lang w:eastAsia="zh-CN"/>
        </w:rPr>
        <w:t>深化矛盾纠纷排查化解。</w:t>
      </w:r>
      <w:r>
        <w:rPr>
          <w:rFonts w:hint="eastAsia" w:ascii="仿宋_GB2312" w:hAnsi="仿宋_GB2312" w:eastAsia="仿宋_GB2312" w:cs="仿宋_GB2312"/>
          <w:sz w:val="32"/>
          <w:szCs w:val="32"/>
        </w:rPr>
        <w:t>坚持发展“枫桥经验”，</w:t>
      </w:r>
      <w:r>
        <w:rPr>
          <w:rFonts w:hint="eastAsia" w:ascii="仿宋_GB2312" w:hAnsi="仿宋_GB2312" w:eastAsia="仿宋_GB2312" w:cs="仿宋_GB2312"/>
          <w:sz w:val="32"/>
          <w:szCs w:val="32"/>
          <w:lang w:eastAsia="zh-CN"/>
        </w:rPr>
        <w:t>立足“调纠纷、促和谐、保稳定、迎大庆”的目标，充分发挥司法所服务乡村振兴职能作用。</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加强人民调解员队伍建设。针对人民调解行业问题突出、群众诉求日趋多元的趋势，调整优化人民调解员队伍，</w:t>
      </w:r>
      <w:r>
        <w:rPr>
          <w:rFonts w:hint="eastAsia" w:ascii="仿宋_GB2312" w:hAnsi="仿宋_GB2312" w:eastAsia="仿宋_GB2312" w:cs="仿宋_GB2312"/>
          <w:sz w:val="32"/>
          <w:szCs w:val="32"/>
        </w:rPr>
        <w:t>将一批既懂法律、又懂政策和善于做群众工作的新鲜血液吸纳到了人民调解员队伍中，</w:t>
      </w:r>
      <w:r>
        <w:rPr>
          <w:rFonts w:hint="eastAsia" w:ascii="仿宋_GB2312" w:hAnsi="仿宋_GB2312" w:eastAsia="仿宋_GB2312" w:cs="仿宋_GB2312"/>
          <w:sz w:val="32"/>
          <w:szCs w:val="32"/>
          <w:lang w:eastAsia="zh-CN"/>
        </w:rPr>
        <w:t>推进</w:t>
      </w:r>
      <w:r>
        <w:rPr>
          <w:rFonts w:hint="eastAsia" w:ascii="仿宋_GB2312" w:hAnsi="仿宋_GB2312" w:eastAsia="仿宋_GB2312" w:cs="仿宋_GB2312"/>
          <w:sz w:val="32"/>
          <w:szCs w:val="32"/>
        </w:rPr>
        <w:t>人民调解员</w:t>
      </w:r>
      <w:r>
        <w:rPr>
          <w:rFonts w:hint="eastAsia" w:ascii="仿宋_GB2312" w:hAnsi="仿宋_GB2312" w:eastAsia="仿宋_GB2312" w:cs="仿宋_GB2312"/>
          <w:sz w:val="32"/>
          <w:szCs w:val="32"/>
          <w:lang w:eastAsia="zh-CN"/>
        </w:rPr>
        <w:t>队伍</w:t>
      </w:r>
      <w:r>
        <w:rPr>
          <w:rFonts w:hint="eastAsia" w:ascii="仿宋_GB2312" w:hAnsi="仿宋_GB2312" w:eastAsia="仿宋_GB2312" w:cs="仿宋_GB2312"/>
          <w:sz w:val="32"/>
          <w:szCs w:val="32"/>
        </w:rPr>
        <w:t>年龄结构、文化</w:t>
      </w:r>
      <w:r>
        <w:rPr>
          <w:rFonts w:hint="eastAsia" w:ascii="仿宋_GB2312" w:hAnsi="仿宋_GB2312" w:eastAsia="仿宋_GB2312" w:cs="仿宋_GB2312"/>
          <w:sz w:val="32"/>
          <w:szCs w:val="32"/>
          <w:lang w:eastAsia="zh-CN"/>
        </w:rPr>
        <w:t>层次不断改善和提高。</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lang w:eastAsia="zh-CN"/>
        </w:rPr>
        <w:t>重点人员管控规范有序。一是</w:t>
      </w:r>
      <w:r>
        <w:rPr>
          <w:rFonts w:hint="eastAsia" w:ascii="仿宋_GB2312" w:hAnsi="仿宋_GB2312" w:eastAsia="仿宋_GB2312" w:cs="仿宋_GB2312"/>
          <w:sz w:val="32"/>
          <w:szCs w:val="32"/>
          <w:lang w:eastAsia="zh-CN"/>
        </w:rPr>
        <w:t>认真抓好社区服刑人员管理。</w:t>
      </w:r>
      <w:r>
        <w:rPr>
          <w:rFonts w:hint="eastAsia" w:ascii="仿宋_GB2312" w:hAnsi="仿宋_GB2312" w:eastAsia="仿宋_GB2312" w:cs="仿宋_GB2312"/>
          <w:sz w:val="32"/>
          <w:szCs w:val="32"/>
        </w:rPr>
        <w:t>进一步规范调查评估、接收、矫正、奖惩、解除各环节</w:t>
      </w:r>
      <w:r>
        <w:rPr>
          <w:rFonts w:hint="eastAsia" w:ascii="仿宋_GB2312" w:hAnsi="仿宋_GB2312" w:eastAsia="仿宋_GB2312" w:cs="仿宋_GB2312"/>
          <w:sz w:val="32"/>
          <w:szCs w:val="32"/>
          <w:lang w:eastAsia="zh-CN"/>
        </w:rPr>
        <w:t>执法工作，</w:t>
      </w:r>
      <w:r>
        <w:rPr>
          <w:rFonts w:hint="eastAsia" w:ascii="仿宋_GB2312" w:hAnsi="仿宋_GB2312" w:eastAsia="仿宋_GB2312" w:cs="仿宋_GB2312"/>
          <w:sz w:val="32"/>
          <w:szCs w:val="32"/>
        </w:rPr>
        <w:t>抓好教育矫正工作，增强社区服刑人员的身份意识，进一步端正态度，服从社区矫正管理教育。</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eastAsia="zh-CN"/>
        </w:rPr>
        <w:t>自觉</w:t>
      </w:r>
      <w:r>
        <w:rPr>
          <w:rFonts w:hint="eastAsia" w:ascii="仿宋_GB2312" w:hAnsi="仿宋_GB2312" w:eastAsia="仿宋_GB2312" w:cs="仿宋_GB2312"/>
          <w:sz w:val="32"/>
          <w:szCs w:val="32"/>
        </w:rPr>
        <w:t>接受检察院</w:t>
      </w:r>
      <w:r>
        <w:rPr>
          <w:rFonts w:hint="eastAsia" w:ascii="仿宋_GB2312" w:hAnsi="仿宋_GB2312" w:eastAsia="仿宋_GB2312" w:cs="仿宋_GB2312"/>
          <w:sz w:val="32"/>
          <w:szCs w:val="32"/>
          <w:lang w:eastAsia="zh-CN"/>
        </w:rPr>
        <w:t>法律</w:t>
      </w:r>
      <w:r>
        <w:rPr>
          <w:rFonts w:hint="eastAsia" w:ascii="仿宋_GB2312" w:hAnsi="仿宋_GB2312" w:eastAsia="仿宋_GB2312" w:cs="仿宋_GB2312"/>
          <w:sz w:val="32"/>
          <w:szCs w:val="32"/>
        </w:rPr>
        <w:t>监督。</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rPr>
        <w:t>认真抓好安置帮教工作。建立刑满释放人员“一人一档”工作台帐，分类列入、统一管理。</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lang w:eastAsia="zh-CN"/>
        </w:rPr>
        <w:t>公共法律服务高效有序。</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eastAsia="zh-CN"/>
        </w:rPr>
        <w:t>高质量做好法律援助工作。</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加强公共法律服务人才管理。</w:t>
      </w:r>
      <w:r>
        <w:rPr>
          <w:rFonts w:hint="eastAsia" w:ascii="仿宋_GB2312" w:hAnsi="仿宋_GB2312" w:eastAsia="仿宋_GB2312" w:cs="仿宋_GB2312"/>
          <w:sz w:val="32"/>
          <w:szCs w:val="32"/>
          <w:lang w:eastAsia="zh-CN"/>
        </w:rPr>
        <w:t>截至今</w:t>
      </w:r>
      <w:r>
        <w:rPr>
          <w:rFonts w:hint="eastAsia" w:ascii="仿宋_GB2312" w:hAnsi="仿宋_GB2312" w:eastAsia="仿宋_GB2312" w:cs="仿宋_GB2312"/>
          <w:sz w:val="32"/>
          <w:szCs w:val="32"/>
        </w:rPr>
        <w:t>年11月，全县</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rPr>
        <w:t>有律师事务所2个，</w:t>
      </w:r>
      <w:r>
        <w:rPr>
          <w:rFonts w:hint="eastAsia" w:ascii="仿宋_GB2312" w:hAnsi="仿宋_GB2312" w:eastAsia="仿宋_GB2312" w:cs="仿宋_GB2312"/>
          <w:sz w:val="32"/>
          <w:szCs w:val="32"/>
          <w:lang w:eastAsia="zh-CN"/>
        </w:rPr>
        <w:t>执业</w:t>
      </w:r>
      <w:r>
        <w:rPr>
          <w:rFonts w:hint="eastAsia" w:ascii="仿宋_GB2312" w:hAnsi="仿宋_GB2312" w:eastAsia="仿宋_GB2312" w:cs="仿宋_GB2312"/>
          <w:sz w:val="32"/>
          <w:szCs w:val="32"/>
        </w:rPr>
        <w:t>律师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其中党员律师</w:t>
      </w:r>
      <w:r>
        <w:rPr>
          <w:rFonts w:hint="eastAsia" w:ascii="仿宋_GB2312" w:hAnsi="仿宋_GB2312" w:eastAsia="仿宋_GB2312" w:cs="仿宋_GB2312"/>
          <w:sz w:val="32"/>
          <w:szCs w:val="32"/>
          <w:lang w:val="en-US" w:eastAsia="zh-CN"/>
        </w:rPr>
        <w:t>9个</w:t>
      </w:r>
      <w:r>
        <w:rPr>
          <w:rFonts w:hint="eastAsia" w:ascii="仿宋_GB2312" w:hAnsi="仿宋_GB2312" w:eastAsia="仿宋_GB2312" w:cs="仿宋_GB2312"/>
          <w:sz w:val="32"/>
          <w:szCs w:val="32"/>
          <w:lang w:eastAsia="zh-CN"/>
        </w:rPr>
        <w:t>。依托律师事务所党支部加强对执业律师的理想信念教育和律师执业道德教育，全面加强对执业律师的管理</w:t>
      </w:r>
      <w:r>
        <w:rPr>
          <w:rFonts w:hint="eastAsia" w:ascii="仿宋_GB2312" w:hAnsi="仿宋_GB2312" w:eastAsia="仿宋_GB2312" w:cs="仿宋_GB2312"/>
          <w:sz w:val="32"/>
          <w:szCs w:val="32"/>
        </w:rPr>
        <w:t>。</w:t>
      </w:r>
    </w:p>
    <w:p>
      <w:pPr>
        <w:pStyle w:val="5"/>
        <w:adjustRightInd w:val="0"/>
        <w:snapToGrid w:val="0"/>
        <w:spacing w:before="93" w:line="600" w:lineRule="exact"/>
        <w:ind w:firstLine="675" w:firstLineChars="210"/>
        <w:outlineLvl w:val="2"/>
        <w:rPr>
          <w:rFonts w:hint="eastAsia" w:ascii="仿宋" w:hAnsi="仿宋" w:eastAsia="仿宋"/>
          <w:bCs/>
          <w:color w:val="000000"/>
          <w:sz w:val="32"/>
          <w:szCs w:val="32"/>
        </w:rPr>
      </w:pPr>
      <w:r>
        <w:rPr>
          <w:rFonts w:hint="eastAsia" w:hAnsi="仿宋_GB2312" w:cs="仿宋_GB2312"/>
          <w:b/>
          <w:bCs/>
          <w:sz w:val="32"/>
          <w:szCs w:val="32"/>
          <w:lang w:val="en-US" w:eastAsia="zh-CN"/>
        </w:rPr>
        <w:t>7.</w:t>
      </w:r>
      <w:r>
        <w:rPr>
          <w:rFonts w:hint="eastAsia" w:ascii="仿宋_GB2312" w:hAnsi="仿宋_GB2312" w:eastAsia="仿宋_GB2312" w:cs="仿宋_GB2312"/>
          <w:b/>
          <w:bCs/>
          <w:sz w:val="32"/>
          <w:szCs w:val="32"/>
          <w:lang w:eastAsia="zh-CN"/>
        </w:rPr>
        <w:t>参谋助手成效明显。一是</w:t>
      </w:r>
      <w:r>
        <w:rPr>
          <w:rFonts w:hint="eastAsia" w:ascii="仿宋_GB2312" w:hAnsi="仿宋_GB2312" w:eastAsia="仿宋_GB2312" w:cs="仿宋_GB2312"/>
          <w:sz w:val="32"/>
          <w:szCs w:val="32"/>
          <w:lang w:eastAsia="zh-CN"/>
        </w:rPr>
        <w:t>认真开展合法性审查。当好政府依法行政、依法决策的参谋助手，及时对政府重大决策和拟出台的规范性文件提供高质量的法律意见，为法治政府建设贡献智慧和力量。</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加强执法监督。</w:t>
      </w:r>
      <w:r>
        <w:rPr>
          <w:rFonts w:hint="eastAsia" w:ascii="仿宋_GB2312" w:hAnsi="仿宋_GB2312" w:eastAsia="仿宋_GB2312" w:cs="仿宋_GB2312"/>
          <w:sz w:val="32"/>
          <w:szCs w:val="32"/>
          <w:lang w:eastAsia="zh-CN"/>
        </w:rPr>
        <w:t>认真落实</w:t>
      </w:r>
      <w:r>
        <w:rPr>
          <w:rFonts w:hint="eastAsia" w:ascii="仿宋_GB2312" w:hAnsi="仿宋_GB2312" w:eastAsia="仿宋_GB2312" w:cs="仿宋_GB2312"/>
          <w:sz w:val="32"/>
          <w:szCs w:val="32"/>
        </w:rPr>
        <w:t>省、州关于执法证件管理工作的相关要求，</w:t>
      </w:r>
      <w:r>
        <w:rPr>
          <w:rFonts w:hint="eastAsia" w:ascii="仿宋_GB2312" w:hAnsi="仿宋_GB2312" w:eastAsia="仿宋_GB2312" w:cs="仿宋_GB2312"/>
          <w:sz w:val="32"/>
          <w:szCs w:val="32"/>
          <w:lang w:val="en-US" w:eastAsia="zh-CN"/>
        </w:rPr>
        <w:t>完成了全县202名行政执法人员执法证申领和换证工作。</w:t>
      </w:r>
    </w:p>
    <w:p>
      <w:pPr>
        <w:pStyle w:val="3"/>
        <w:ind w:firstLine="640" w:firstLineChars="200"/>
        <w:rPr>
          <w:rStyle w:val="25"/>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0"/>
      <w:bookmarkEnd w:id="21"/>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茂县司法局属行政单位，无</w:t>
      </w:r>
      <w:r>
        <w:rPr>
          <w:rFonts w:hint="eastAsia" w:ascii="仿宋" w:hAnsi="仿宋" w:eastAsia="仿宋"/>
          <w:sz w:val="32"/>
          <w:szCs w:val="32"/>
        </w:rPr>
        <w:t>下属二级</w:t>
      </w:r>
      <w:r>
        <w:rPr>
          <w:rFonts w:hint="eastAsia" w:ascii="仿宋" w:hAnsi="仿宋" w:eastAsia="仿宋"/>
          <w:sz w:val="32"/>
          <w:szCs w:val="32"/>
          <w:lang w:eastAsia="zh-CN"/>
        </w:rPr>
        <w:t>预算</w:t>
      </w:r>
      <w:r>
        <w:rPr>
          <w:rFonts w:hint="eastAsia" w:ascii="仿宋" w:hAnsi="仿宋" w:eastAsia="仿宋"/>
          <w:sz w:val="32"/>
          <w:szCs w:val="32"/>
        </w:rPr>
        <w:t>单位</w:t>
      </w:r>
      <w:r>
        <w:rPr>
          <w:rFonts w:hint="eastAsia" w:ascii="仿宋" w:hAnsi="仿宋" w:eastAsia="仿宋"/>
          <w:sz w:val="32"/>
          <w:szCs w:val="32"/>
          <w:lang w:eastAsia="zh-CN"/>
        </w:rPr>
        <w:t>。</w:t>
      </w:r>
    </w:p>
    <w:p>
      <w:pPr>
        <w:pStyle w:val="5"/>
        <w:numPr>
          <w:ilvl w:val="0"/>
          <w:numId w:val="0"/>
        </w:numPr>
        <w:adjustRightInd w:val="0"/>
        <w:snapToGrid w:val="0"/>
        <w:spacing w:before="93" w:line="600" w:lineRule="exact"/>
        <w:outlineLvl w:val="2"/>
        <w:rPr>
          <w:rFonts w:ascii="仿宋" w:hAnsi="仿宋" w:eastAsia="仿宋"/>
          <w:color w:val="000000"/>
          <w:sz w:val="32"/>
          <w:szCs w:val="32"/>
        </w:rPr>
      </w:pPr>
    </w:p>
    <w:p>
      <w:pPr>
        <w:pStyle w:val="5"/>
        <w:adjustRightInd w:val="0"/>
        <w:snapToGrid w:val="0"/>
        <w:spacing w:before="93" w:line="600" w:lineRule="exact"/>
        <w:rPr>
          <w:rFonts w:ascii="仿宋" w:hAnsi="仿宋" w:eastAsia="仿宋"/>
          <w:color w:val="000000"/>
          <w:sz w:val="32"/>
          <w:szCs w:val="32"/>
        </w:rPr>
      </w:pP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2"/>
      <w:bookmarkEnd w:id="23"/>
    </w:p>
    <w:p/>
    <w:p>
      <w:pPr>
        <w:pStyle w:val="23"/>
        <w:numPr>
          <w:ilvl w:val="0"/>
          <w:numId w:val="1"/>
        </w:numPr>
        <w:spacing w:line="600" w:lineRule="exact"/>
        <w:ind w:firstLineChars="0"/>
        <w:outlineLvl w:val="1"/>
        <w:rPr>
          <w:rStyle w:val="25"/>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1316.93</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245.75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26</w:t>
      </w:r>
      <w:r>
        <w:rPr>
          <w:rFonts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313.04，增长35%</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工资变动。</w:t>
      </w:r>
    </w:p>
    <w:p>
      <w:pPr>
        <w:spacing w:line="600" w:lineRule="exact"/>
        <w:ind w:firstLine="1280" w:firstLineChars="4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w:t>
      </w:r>
      <w:r>
        <w:rPr>
          <w:rFonts w:hint="eastAsia" w:ascii="仿宋_GB2312" w:hAnsi="仿宋_GB2312" w:eastAsia="仿宋_GB2312" w:cs="仿宋_GB2312"/>
          <w:sz w:val="32"/>
          <w:szCs w:val="32"/>
        </w:rPr>
        <w:drawing>
          <wp:anchor distT="0" distB="0" distL="114300" distR="114300" simplePos="0" relativeHeight="251668480" behindDoc="0" locked="0" layoutInCell="1" allowOverlap="1">
            <wp:simplePos x="0" y="0"/>
            <wp:positionH relativeFrom="column">
              <wp:posOffset>166370</wp:posOffset>
            </wp:positionH>
            <wp:positionV relativeFrom="paragraph">
              <wp:posOffset>227965</wp:posOffset>
            </wp:positionV>
            <wp:extent cx="4686300" cy="1581150"/>
            <wp:effectExtent l="4445" t="5080" r="14605" b="1397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3"/>
        <w:numPr>
          <w:ilvl w:val="0"/>
          <w:numId w:val="1"/>
        </w:numPr>
        <w:spacing w:line="600" w:lineRule="exact"/>
        <w:ind w:firstLineChars="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_GB2312" w:hAnsi="仿宋_GB2312" w:eastAsia="仿宋_GB2312" w:cs="仿宋_GB2312"/>
          <w:sz w:val="32"/>
          <w:szCs w:val="32"/>
        </w:rPr>
        <w:drawing>
          <wp:anchor distT="0" distB="0" distL="114300" distR="114300" simplePos="0" relativeHeight="251684864" behindDoc="1" locked="0" layoutInCell="1" allowOverlap="1">
            <wp:simplePos x="0" y="0"/>
            <wp:positionH relativeFrom="column">
              <wp:posOffset>471805</wp:posOffset>
            </wp:positionH>
            <wp:positionV relativeFrom="paragraph">
              <wp:posOffset>1960245</wp:posOffset>
            </wp:positionV>
            <wp:extent cx="4324350" cy="1466850"/>
            <wp:effectExtent l="5080" t="5080" r="13970"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1188.59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1188.59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1920" w:firstLineChars="600"/>
        <w:rPr>
          <w:rFonts w:ascii="仿宋_GB2312" w:eastAsia="仿宋_GB2312"/>
          <w:color w:val="FF0000"/>
          <w:sz w:val="32"/>
          <w:szCs w:val="32"/>
        </w:rPr>
      </w:pPr>
      <w:r>
        <w:rPr>
          <w:rFonts w:hint="eastAsia" w:ascii="仿宋" w:hAnsi="仿宋" w:eastAsia="仿宋"/>
          <w:color w:val="000000" w:themeColor="text1"/>
          <w:sz w:val="32"/>
          <w:szCs w:val="32"/>
        </w:rPr>
        <w:t>（图2：收入决算结构图）</w:t>
      </w:r>
    </w:p>
    <w:p>
      <w:pPr>
        <w:pStyle w:val="23"/>
        <w:numPr>
          <w:ilvl w:val="0"/>
          <w:numId w:val="1"/>
        </w:numPr>
        <w:spacing w:line="600"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1187.62</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827.89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359.73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2240" w:firstLineChars="700"/>
        <w:rPr>
          <w:rFonts w:ascii="仿宋_GB2312" w:eastAsia="仿宋_GB2312"/>
          <w:color w:val="FF0000"/>
          <w:sz w:val="32"/>
          <w:szCs w:val="32"/>
        </w:rPr>
      </w:pPr>
      <w:r>
        <w:rPr>
          <w:rFonts w:hint="eastAsia" w:ascii="仿宋_GB2312" w:hAnsi="仿宋_GB2312" w:eastAsia="仿宋_GB2312" w:cs="仿宋_GB2312"/>
          <w:color w:val="000000"/>
          <w:sz w:val="32"/>
          <w:szCs w:val="32"/>
        </w:rPr>
        <w:drawing>
          <wp:anchor distT="0" distB="0" distL="114300" distR="114300" simplePos="0" relativeHeight="251710464" behindDoc="0" locked="0" layoutInCell="1" allowOverlap="1">
            <wp:simplePos x="0" y="0"/>
            <wp:positionH relativeFrom="column">
              <wp:posOffset>442595</wp:posOffset>
            </wp:positionH>
            <wp:positionV relativeFrom="paragraph">
              <wp:posOffset>137795</wp:posOffset>
            </wp:positionV>
            <wp:extent cx="4495165" cy="1511935"/>
            <wp:effectExtent l="4445" t="4445" r="15240" b="762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rPr>
        <w:t>（图3：支出决算结构图）</w:t>
      </w:r>
      <w:r>
        <w:rPr>
          <w:rFonts w:hint="eastAsia" w:ascii="仿宋" w:hAnsi="仿宋" w:eastAsia="仿宋"/>
          <w:color w:val="000000" w:themeColor="text1"/>
          <w:sz w:val="32"/>
          <w:szCs w:val="32"/>
          <w:lang w:val="en-US" w:eastAsia="zh-CN"/>
        </w:rPr>
        <w:t xml:space="preserve"> </w:t>
      </w:r>
    </w:p>
    <w:p>
      <w:pPr>
        <w:spacing w:line="600" w:lineRule="exact"/>
        <w:ind w:firstLine="640" w:firstLineChars="200"/>
        <w:outlineLvl w:val="1"/>
        <w:rPr>
          <w:rStyle w:val="25"/>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1316.93</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245.75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26</w:t>
      </w:r>
      <w:r>
        <w:rPr>
          <w:rFonts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313.04，增长35%</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工资变动。</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b/>
          <w:color w:val="00B050"/>
          <w:sz w:val="32"/>
          <w:szCs w:val="32"/>
        </w:rPr>
      </w:pPr>
      <w:r>
        <w:rPr>
          <w:rFonts w:hint="eastAsia" w:ascii="仿宋_GB2312" w:hAnsi="仿宋_GB2312" w:eastAsia="仿宋_GB2312" w:cs="仿宋_GB2312"/>
          <w:sz w:val="32"/>
          <w:szCs w:val="32"/>
        </w:rPr>
        <w:drawing>
          <wp:anchor distT="0" distB="0" distL="114300" distR="114300" simplePos="0" relativeHeight="251721728" behindDoc="0" locked="0" layoutInCell="1" allowOverlap="1">
            <wp:simplePos x="0" y="0"/>
            <wp:positionH relativeFrom="column">
              <wp:posOffset>309245</wp:posOffset>
            </wp:positionH>
            <wp:positionV relativeFrom="paragraph">
              <wp:posOffset>198120</wp:posOffset>
            </wp:positionV>
            <wp:extent cx="4686300" cy="1581150"/>
            <wp:effectExtent l="4445" t="5080" r="1460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sz w:val="32"/>
          <w:szCs w:val="32"/>
          <w:lang w:val="en-US" w:eastAsia="zh-CN"/>
        </w:rPr>
        <w:t xml:space="preserve">      </w:t>
      </w:r>
      <w:r>
        <w:rPr>
          <w:rFonts w:hint="eastAsia" w:ascii="仿宋" w:hAnsi="仿宋" w:eastAsia="仿宋"/>
          <w:color w:val="000000" w:themeColor="text1"/>
          <w:sz w:val="32"/>
          <w:szCs w:val="32"/>
        </w:rPr>
        <w:t>（图4：财政拨款收、支决算总计变动情况）</w:t>
      </w:r>
    </w:p>
    <w:p>
      <w:pPr>
        <w:spacing w:line="600" w:lineRule="exact"/>
        <w:ind w:firstLine="640" w:firstLineChars="200"/>
        <w:outlineLvl w:val="1"/>
        <w:rPr>
          <w:rStyle w:val="25"/>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1187.62</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313.04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工资变动。</w:t>
      </w:r>
    </w:p>
    <w:p>
      <w:pPr>
        <w:spacing w:line="600" w:lineRule="exact"/>
        <w:ind w:firstLine="640" w:firstLineChars="200"/>
        <w:outlineLvl w:val="2"/>
        <w:rPr>
          <w:rFonts w:hint="eastAsia" w:ascii="仿宋" w:hAnsi="仿宋" w:eastAsia="仿宋"/>
          <w:color w:val="000000" w:themeColor="text1"/>
          <w:sz w:val="32"/>
          <w:szCs w:val="32"/>
        </w:rPr>
      </w:pPr>
      <w:r>
        <w:rPr>
          <w:rFonts w:hint="eastAsia" w:ascii="仿宋_GB2312" w:hAnsi="仿宋_GB2312" w:eastAsia="仿宋_GB2312" w:cs="仿宋_GB2312"/>
          <w:sz w:val="32"/>
          <w:szCs w:val="32"/>
        </w:rPr>
        <w:drawing>
          <wp:anchor distT="0" distB="0" distL="114300" distR="114300" simplePos="0" relativeHeight="251795456" behindDoc="0" locked="0" layoutInCell="1" allowOverlap="1">
            <wp:simplePos x="0" y="0"/>
            <wp:positionH relativeFrom="column">
              <wp:posOffset>356870</wp:posOffset>
            </wp:positionH>
            <wp:positionV relativeFrom="paragraph">
              <wp:posOffset>90805</wp:posOffset>
            </wp:positionV>
            <wp:extent cx="4559935" cy="1438910"/>
            <wp:effectExtent l="4445" t="5080" r="7620" b="2286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rPr>
        <w:t>（图5：一般公共预算财政拨款支出决算变动情况）</w:t>
      </w:r>
      <w:bookmarkStart w:id="35" w:name="_Toc15377211"/>
    </w:p>
    <w:p>
      <w:pPr>
        <w:spacing w:line="600" w:lineRule="exact"/>
        <w:ind w:firstLine="643" w:firstLineChars="200"/>
        <w:outlineLvl w:val="2"/>
        <w:rPr>
          <w:rFonts w:ascii="仿宋" w:hAnsi="仿宋" w:eastAsia="仿宋"/>
          <w:b/>
          <w:color w:val="000000"/>
          <w:sz w:val="32"/>
          <w:szCs w:val="32"/>
        </w:rPr>
      </w:pPr>
      <w:r>
        <w:rPr>
          <w:rFonts w:hint="eastAsia" w:ascii="楷体" w:hAnsi="楷体" w:eastAsia="楷体" w:cs="楷体"/>
          <w:b/>
          <w:color w:val="000000"/>
          <w:sz w:val="32"/>
          <w:szCs w:val="32"/>
        </w:rPr>
        <w:t>（二）一般公共预算财政拨款支出决算结构情况</w:t>
      </w:r>
      <w:bookmarkEnd w:id="35"/>
    </w:p>
    <w:p>
      <w:pPr>
        <w:spacing w:line="600" w:lineRule="exact"/>
        <w:ind w:firstLine="640"/>
        <w:rPr>
          <w:rFonts w:hint="eastAsia"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1187.62</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0.8万元，占0.07%；</w:t>
      </w:r>
      <w:r>
        <w:rPr>
          <w:rFonts w:hint="eastAsia" w:ascii="仿宋" w:hAnsi="仿宋" w:eastAsia="仿宋"/>
          <w:b/>
          <w:color w:val="000000" w:themeColor="text1"/>
          <w:sz w:val="32"/>
          <w:szCs w:val="32"/>
          <w:lang w:eastAsia="zh-CN"/>
        </w:rPr>
        <w:t>公共安全</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989.66</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83.33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社会保障和就业</w:t>
      </w:r>
      <w:r>
        <w:rPr>
          <w:rFonts w:hint="eastAsia" w:ascii="仿宋" w:hAnsi="仿宋" w:eastAsia="仿宋"/>
          <w:b/>
          <w:color w:val="000000" w:themeColor="text1"/>
          <w:sz w:val="32"/>
          <w:szCs w:val="32"/>
        </w:rPr>
        <w:t>（类）</w:t>
      </w:r>
      <w:r>
        <w:rPr>
          <w:rFonts w:hint="eastAsia" w:ascii="仿宋" w:hAnsi="仿宋" w:eastAsia="仿宋" w:cs="Times New Roman"/>
          <w:color w:val="000000" w:themeColor="text1"/>
          <w:sz w:val="32"/>
          <w:szCs w:val="32"/>
          <w:lang w:eastAsia="zh-CN"/>
        </w:rPr>
        <w:t>支出</w:t>
      </w:r>
      <w:r>
        <w:rPr>
          <w:rFonts w:hint="eastAsia" w:ascii="仿宋" w:hAnsi="仿宋" w:eastAsia="仿宋"/>
          <w:color w:val="000000" w:themeColor="text1"/>
          <w:sz w:val="32"/>
          <w:szCs w:val="32"/>
          <w:lang w:val="en-US" w:eastAsia="zh-CN"/>
        </w:rPr>
        <w:t>88.07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7.42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卫生健康</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42.09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3.54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农林水</w:t>
      </w:r>
      <w:r>
        <w:rPr>
          <w:rFonts w:hint="eastAsia" w:ascii="仿宋" w:hAnsi="仿宋" w:eastAsia="仿宋"/>
          <w:b/>
          <w:bCs/>
          <w:color w:val="000000" w:themeColor="text1"/>
          <w:sz w:val="32"/>
          <w:szCs w:val="32"/>
        </w:rPr>
        <w:t>（类）</w:t>
      </w:r>
      <w:r>
        <w:rPr>
          <w:rFonts w:hint="eastAsia" w:ascii="仿宋" w:hAnsi="仿宋" w:eastAsia="仿宋" w:cs="Times New Roman"/>
          <w:color w:val="000000" w:themeColor="text1"/>
          <w:sz w:val="32"/>
          <w:szCs w:val="32"/>
          <w:lang w:eastAsia="zh-CN"/>
        </w:rPr>
        <w:t>支出</w:t>
      </w:r>
      <w:r>
        <w:rPr>
          <w:rFonts w:hint="eastAsia" w:ascii="仿宋" w:hAnsi="仿宋" w:eastAsia="仿宋" w:cs="Times New Roman"/>
          <w:color w:val="000000" w:themeColor="text1"/>
          <w:sz w:val="32"/>
          <w:szCs w:val="32"/>
          <w:lang w:val="en-US" w:eastAsia="zh-CN"/>
        </w:rPr>
        <w:t>0.23</w:t>
      </w:r>
      <w:r>
        <w:rPr>
          <w:rFonts w:hint="eastAsia" w:ascii="仿宋" w:hAnsi="仿宋" w:eastAsia="仿宋" w:cs="Times New Roman"/>
          <w:color w:val="000000" w:themeColor="text1"/>
          <w:sz w:val="32"/>
          <w:szCs w:val="32"/>
          <w:lang w:eastAsia="zh-CN"/>
        </w:rPr>
        <w:t>万元，占</w:t>
      </w:r>
      <w:r>
        <w:rPr>
          <w:rFonts w:hint="eastAsia" w:ascii="仿宋" w:hAnsi="仿宋" w:eastAsia="仿宋" w:cs="Times New Roman"/>
          <w:color w:val="000000" w:themeColor="text1"/>
          <w:sz w:val="32"/>
          <w:szCs w:val="32"/>
          <w:lang w:val="en-US" w:eastAsia="zh-CN"/>
        </w:rPr>
        <w:t>0.02</w:t>
      </w:r>
      <w:r>
        <w:rPr>
          <w:rFonts w:hint="eastAsia" w:ascii="仿宋" w:hAnsi="仿宋" w:eastAsia="仿宋" w:cs="Times New Roman"/>
          <w:color w:val="000000" w:themeColor="text1"/>
          <w:sz w:val="32"/>
          <w:szCs w:val="32"/>
          <w:lang w:eastAsia="zh-CN"/>
        </w:rPr>
        <w:t>%；</w:t>
      </w:r>
      <w:r>
        <w:rPr>
          <w:rFonts w:hint="eastAsia" w:ascii="仿宋" w:hAnsi="仿宋" w:eastAsia="仿宋"/>
          <w:b/>
          <w:color w:val="000000" w:themeColor="text1"/>
          <w:sz w:val="32"/>
          <w:szCs w:val="32"/>
          <w:lang w:eastAsia="zh-CN"/>
        </w:rPr>
        <w:t>住房保障</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66.77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5.62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ascii="仿宋_GB2312" w:hAnsi="仿宋_GB2312" w:eastAsia="仿宋_GB2312" w:cs="仿宋_GB2312"/>
          <w:sz w:val="32"/>
          <w:szCs w:val="32"/>
        </w:rPr>
        <w:drawing>
          <wp:anchor distT="0" distB="0" distL="114300" distR="114300" simplePos="0" relativeHeight="251885568" behindDoc="1" locked="0" layoutInCell="1" allowOverlap="1">
            <wp:simplePos x="0" y="0"/>
            <wp:positionH relativeFrom="column">
              <wp:posOffset>471805</wp:posOffset>
            </wp:positionH>
            <wp:positionV relativeFrom="paragraph">
              <wp:posOffset>86995</wp:posOffset>
            </wp:positionV>
            <wp:extent cx="4324350" cy="1466850"/>
            <wp:effectExtent l="5080" t="5080" r="13970" b="13970"/>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（图6：一般公共预算财政拨款支出决算结构）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1187.62</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90.18</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pPr>
        <w:numPr>
          <w:ilvl w:val="0"/>
          <w:numId w:val="0"/>
        </w:numPr>
        <w:spacing w:line="600" w:lineRule="exact"/>
        <w:ind w:firstLine="643" w:firstLineChars="200"/>
        <w:rPr>
          <w:rStyle w:val="14"/>
          <w:rFonts w:hint="eastAsia" w:ascii="仿宋" w:hAnsi="仿宋" w:eastAsia="仿宋"/>
          <w:b w:val="0"/>
          <w:bCs/>
          <w:color w:val="000000"/>
          <w:sz w:val="32"/>
          <w:szCs w:val="32"/>
        </w:rPr>
      </w:pPr>
      <w:r>
        <w:rPr>
          <w:rStyle w:val="14"/>
          <w:rFonts w:hint="eastAsia" w:ascii="仿宋_GB2312" w:hAnsi="仿宋_GB2312" w:eastAsia="仿宋_GB2312" w:cs="仿宋_GB2312"/>
          <w:bCs/>
          <w:color w:val="000000"/>
          <w:sz w:val="32"/>
          <w:szCs w:val="32"/>
          <w:lang w:val="en-US" w:eastAsia="zh-CN"/>
        </w:rPr>
        <w:t>1.</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eastAsia="zh-CN"/>
        </w:rPr>
        <w:t>其它政府办公厅（室）及相关机构事务支出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0.8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 w:hAnsi="仿宋" w:eastAsia="仿宋"/>
          <w:b w:val="0"/>
          <w:bCs/>
          <w:color w:val="000000"/>
          <w:sz w:val="32"/>
          <w:szCs w:val="32"/>
        </w:rPr>
        <w:t>。</w:t>
      </w:r>
    </w:p>
    <w:p>
      <w:pPr>
        <w:numPr>
          <w:ilvl w:val="0"/>
          <w:numId w:val="0"/>
        </w:numPr>
        <w:spacing w:line="600" w:lineRule="exact"/>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 w:hAnsi="仿宋" w:eastAsia="仿宋"/>
          <w:b w:val="0"/>
          <w:bCs/>
          <w:color w:val="000000"/>
          <w:sz w:val="32"/>
          <w:szCs w:val="32"/>
          <w:lang w:val="en-US" w:eastAsia="zh-CN"/>
        </w:rPr>
        <w:t xml:space="preserve">   </w:t>
      </w:r>
      <w:r>
        <w:rPr>
          <w:rStyle w:val="14"/>
          <w:rFonts w:hint="eastAsia" w:ascii="仿宋_GB2312" w:hAnsi="仿宋_GB2312" w:eastAsia="仿宋_GB2312" w:cs="仿宋_GB2312"/>
          <w:b/>
          <w:bCs w:val="0"/>
          <w:color w:val="000000"/>
          <w:sz w:val="32"/>
          <w:szCs w:val="32"/>
          <w:lang w:val="en-US" w:eastAsia="zh-CN"/>
        </w:rPr>
        <w:t xml:space="preserve"> 2.</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公安（款）一般行政管理事务（项）：</w:t>
      </w:r>
      <w:r>
        <w:rPr>
          <w:rStyle w:val="14"/>
          <w:rFonts w:hint="eastAsia" w:ascii="仿宋_GB2312" w:hAnsi="仿宋_GB2312" w:eastAsia="仿宋_GB2312" w:cs="仿宋_GB2312"/>
          <w:b w:val="0"/>
          <w:bCs w:val="0"/>
          <w:color w:val="000000"/>
          <w:sz w:val="32"/>
          <w:szCs w:val="32"/>
          <w:lang w:eastAsia="zh-CN"/>
        </w:rPr>
        <w:t>支出决算为</w:t>
      </w:r>
      <w:r>
        <w:rPr>
          <w:rStyle w:val="14"/>
          <w:rFonts w:hint="eastAsia" w:ascii="仿宋_GB2312" w:hAnsi="仿宋_GB2312" w:eastAsia="仿宋_GB2312" w:cs="仿宋_GB2312"/>
          <w:b w:val="0"/>
          <w:bCs w:val="0"/>
          <w:color w:val="000000"/>
          <w:sz w:val="32"/>
          <w:szCs w:val="32"/>
          <w:lang w:val="en-US" w:eastAsia="zh-CN"/>
        </w:rPr>
        <w:t>10万元，完成预算100%，</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 w:hAnsi="仿宋" w:eastAsia="仿宋"/>
          <w:b w:val="0"/>
          <w:bCs/>
          <w:color w:val="000000"/>
          <w:sz w:val="32"/>
          <w:szCs w:val="32"/>
        </w:rPr>
        <w:t>。</w:t>
      </w:r>
    </w:p>
    <w:p>
      <w:pPr>
        <w:pageBreakBefore w:val="0"/>
        <w:kinsoku/>
        <w:wordWrap/>
        <w:overflowPunct/>
        <w:topLinePunct w:val="0"/>
        <w:bidi w:val="0"/>
        <w:spacing w:line="576"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3</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行政运行</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577.66</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98</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w:t>
      </w:r>
      <w:r>
        <w:rPr>
          <w:rStyle w:val="14"/>
          <w:rFonts w:hint="eastAsia" w:ascii="仿宋" w:hAnsi="仿宋" w:eastAsia="仿宋"/>
          <w:b w:val="0"/>
          <w:bCs/>
          <w:color w:val="000000"/>
          <w:sz w:val="32"/>
          <w:szCs w:val="32"/>
          <w:lang w:eastAsia="zh-CN"/>
        </w:rPr>
        <w:t>小于预算数的主要原因是资金结转下年使用</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4</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一般行政管理事务</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314.82</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74</w:t>
      </w:r>
      <w:r>
        <w:rPr>
          <w:rStyle w:val="14"/>
          <w:rFonts w:hint="eastAsia" w:ascii="仿宋_GB2312" w:hAnsi="仿宋_GB2312" w:eastAsia="仿宋_GB2312" w:cs="仿宋_GB2312"/>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小于预算数的主要原因是资金结转下年使用</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5</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法律援助</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15.19</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87</w:t>
      </w:r>
      <w:r>
        <w:rPr>
          <w:rStyle w:val="14"/>
          <w:rFonts w:hint="eastAsia" w:ascii="仿宋_GB2312" w:hAnsi="仿宋_GB2312" w:eastAsia="仿宋_GB2312" w:cs="仿宋_GB2312"/>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小于预算数的主要原因是资金结转下年使用</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6</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社区矫正</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17.99</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90</w:t>
      </w:r>
      <w:r>
        <w:rPr>
          <w:rStyle w:val="14"/>
          <w:rFonts w:hint="eastAsia" w:ascii="仿宋_GB2312" w:hAnsi="仿宋_GB2312" w:eastAsia="仿宋_GB2312" w:cs="仿宋_GB2312"/>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小于预算数的主要原因是资金结转下年使用</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7</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事业运行</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54</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99</w:t>
      </w:r>
      <w:r>
        <w:rPr>
          <w:rStyle w:val="14"/>
          <w:rFonts w:hint="eastAsia" w:ascii="仿宋_GB2312" w:hAnsi="仿宋_GB2312" w:eastAsia="仿宋_GB2312" w:cs="仿宋_GB2312"/>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小于预算数的主要原因是资金结转下年使用</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8</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社会保障和就业支出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行政事业单位离退休</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机关事业单位基本养老保险缴费支出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 xml:space="preserve">）: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59.62</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9</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社会保障和就业支出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行政事业单位离退休</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机关事业单位职业年金缴费支出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 xml:space="preserve">）: </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27.75</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10</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社会保障和就业支出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退役军人管理事务</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拥军优属</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0.7</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11</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卫生健康</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行政事业单位医疗</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行政单位医疗</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37.88</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12</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卫生健康</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行政事业单位医疗</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事业单位医疗</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4.21</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1</w:t>
      </w:r>
      <w:r>
        <w:rPr>
          <w:rStyle w:val="14"/>
          <w:rFonts w:hint="eastAsia" w:ascii="仿宋_GB2312" w:hAnsi="仿宋_GB2312" w:eastAsia="仿宋_GB2312" w:cs="仿宋_GB2312"/>
          <w:bCs/>
          <w:color w:val="000000"/>
          <w:sz w:val="32"/>
          <w:szCs w:val="32"/>
          <w:lang w:val="en-US" w:eastAsia="zh-CN"/>
        </w:rPr>
        <w:t>3</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农林水</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扶贫</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其他扶贫（项）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0.23</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p>
    <w:p>
      <w:pPr>
        <w:pageBreakBefore w:val="0"/>
        <w:kinsoku/>
        <w:wordWrap/>
        <w:overflowPunct/>
        <w:topLinePunct w:val="0"/>
        <w:bidi w:val="0"/>
        <w:spacing w:line="576" w:lineRule="exact"/>
        <w:ind w:firstLine="643" w:firstLineChars="200"/>
        <w:rPr>
          <w:rFonts w:ascii="仿宋_GB2312" w:hAnsi="仿宋_GB2312" w:eastAsia="仿宋_GB2312" w:cs="仿宋_GB2312"/>
          <w:bCs/>
          <w:color w:val="000000"/>
          <w:sz w:val="32"/>
          <w:szCs w:val="32"/>
        </w:rPr>
      </w:pPr>
      <w:r>
        <w:rPr>
          <w:rStyle w:val="14"/>
          <w:rFonts w:hint="eastAsia" w:ascii="仿宋_GB2312" w:hAnsi="仿宋_GB2312" w:eastAsia="仿宋_GB2312" w:cs="仿宋_GB2312"/>
          <w:bCs/>
          <w:color w:val="000000"/>
          <w:sz w:val="32"/>
          <w:szCs w:val="32"/>
        </w:rPr>
        <w:t>1</w:t>
      </w:r>
      <w:r>
        <w:rPr>
          <w:rStyle w:val="14"/>
          <w:rFonts w:hint="eastAsia" w:ascii="仿宋_GB2312" w:hAnsi="仿宋_GB2312" w:eastAsia="仿宋_GB2312" w:cs="仿宋_GB2312"/>
          <w:bCs/>
          <w:color w:val="000000"/>
          <w:sz w:val="32"/>
          <w:szCs w:val="32"/>
          <w:lang w:val="en-US" w:eastAsia="zh-CN"/>
        </w:rPr>
        <w:t>4</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住房保障支出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住房改革支出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住房公积金</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65.75</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Fonts w:ascii="仿宋" w:hAnsi="仿宋" w:eastAsia="仿宋"/>
          <w:b/>
          <w:color w:val="000000"/>
          <w:sz w:val="32"/>
          <w:szCs w:val="32"/>
        </w:rPr>
      </w:pPr>
      <w:r>
        <w:rPr>
          <w:rStyle w:val="14"/>
          <w:rFonts w:hint="eastAsia" w:ascii="仿宋_GB2312" w:hAnsi="仿宋_GB2312" w:eastAsia="仿宋_GB2312" w:cs="仿宋_GB2312"/>
          <w:bCs/>
          <w:color w:val="000000"/>
          <w:sz w:val="32"/>
          <w:szCs w:val="32"/>
        </w:rPr>
        <w:t>1</w:t>
      </w:r>
      <w:r>
        <w:rPr>
          <w:rStyle w:val="14"/>
          <w:rFonts w:hint="eastAsia" w:ascii="仿宋_GB2312" w:hAnsi="仿宋_GB2312" w:eastAsia="仿宋_GB2312" w:cs="仿宋_GB2312"/>
          <w:bCs/>
          <w:color w:val="000000"/>
          <w:sz w:val="32"/>
          <w:szCs w:val="32"/>
          <w:lang w:val="en-US" w:eastAsia="zh-CN"/>
        </w:rPr>
        <w:t>5</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住房保障支出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住房改革支出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购房补贴</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1.02</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tabs>
          <w:tab w:val="right" w:pos="8306"/>
        </w:tabs>
        <w:spacing w:line="600" w:lineRule="exact"/>
        <w:ind w:firstLine="640"/>
        <w:outlineLvl w:val="1"/>
        <w:rPr>
          <w:rStyle w:val="25"/>
        </w:rPr>
      </w:pPr>
      <w:bookmarkStart w:id="40" w:name="_Toc15377214"/>
      <w:bookmarkStart w:id="41" w:name="_Toc15396608"/>
      <w:r>
        <w:rPr>
          <w:rFonts w:hint="eastAsia" w:ascii="黑体" w:hAnsi="黑体" w:eastAsia="黑体" w:cs="黑体"/>
          <w:b/>
          <w:color w:val="000000"/>
          <w:sz w:val="32"/>
          <w:szCs w:val="32"/>
        </w:rPr>
        <w:t>六、一般公共预算财政拨款基本支出决算情况说明</w:t>
      </w:r>
      <w:bookmarkEnd w:id="40"/>
      <w:bookmarkEnd w:id="4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827.89</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ab/>
      </w:r>
      <w:r>
        <w:rPr>
          <w:rFonts w:hint="eastAsia" w:ascii="仿宋" w:hAnsi="仿宋" w:eastAsia="仿宋"/>
          <w:color w:val="000000"/>
          <w:sz w:val="32"/>
          <w:szCs w:val="32"/>
        </w:rPr>
        <w:t>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768.86</w:t>
      </w:r>
      <w:r>
        <w:rPr>
          <w:rFonts w:hint="eastAsia" w:ascii="仿宋" w:hAnsi="仿宋" w:eastAsia="仿宋"/>
          <w:color w:val="000000"/>
          <w:sz w:val="32"/>
          <w:szCs w:val="32"/>
        </w:rPr>
        <w:t>万元，主要包括：基本工资、津贴补贴、奖金、绩效工资、机关事业单位基本养老保险缴费、职业年金缴费、其他社会保障缴费、抚恤金、生活补助、医疗费补助、奖励金、住房公积金支出等。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59.04</w:t>
      </w:r>
      <w:r>
        <w:rPr>
          <w:rFonts w:hint="eastAsia" w:ascii="仿宋" w:hAnsi="仿宋" w:eastAsia="仿宋"/>
          <w:color w:val="000000"/>
          <w:sz w:val="32"/>
          <w:szCs w:val="32"/>
        </w:rPr>
        <w:t>万元，主要包括：办公费、手续费、水费、电费、邮电费、差旅费、维修（护）费、培训费、公务接待费、劳务费、工会经费、公务用车运行维护费、其他商品和服务支出、办公设备购置、其他资本性支出等。</w:t>
      </w:r>
    </w:p>
    <w:p>
      <w:pPr>
        <w:spacing w:line="600" w:lineRule="exact"/>
        <w:ind w:firstLine="640"/>
        <w:outlineLvl w:val="1"/>
        <w:rPr>
          <w:rStyle w:val="25"/>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tabs>
          <w:tab w:val="right" w:pos="8306"/>
        </w:tabs>
        <w:spacing w:line="600" w:lineRule="exact"/>
        <w:ind w:firstLine="640"/>
        <w:outlineLvl w:val="1"/>
        <w:rPr>
          <w:rFonts w:hint="eastAsia" w:ascii="楷体" w:hAnsi="楷体" w:eastAsia="楷体" w:cs="楷体"/>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10.57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10.36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1280" w:firstLineChars="400"/>
        <w:rPr>
          <w:rFonts w:hint="eastAsia" w:ascii="仿宋" w:hAnsi="仿宋" w:eastAsia="仿宋"/>
          <w:color w:val="000000"/>
          <w:sz w:val="32"/>
          <w:szCs w:val="32"/>
        </w:rPr>
      </w:pPr>
      <w:r>
        <w:rPr>
          <w:rFonts w:ascii="仿宋_GB2312" w:hAnsi="仿宋_GB2312" w:eastAsia="仿宋_GB2312" w:cs="仿宋_GB2312"/>
          <w:sz w:val="32"/>
          <w:szCs w:val="32"/>
        </w:rPr>
        <w:drawing>
          <wp:anchor distT="0" distB="0" distL="114300" distR="114300" simplePos="0" relativeHeight="252065792" behindDoc="1" locked="0" layoutInCell="1" allowOverlap="1">
            <wp:simplePos x="0" y="0"/>
            <wp:positionH relativeFrom="column">
              <wp:posOffset>424180</wp:posOffset>
            </wp:positionH>
            <wp:positionV relativeFrom="paragraph">
              <wp:posOffset>90170</wp:posOffset>
            </wp:positionV>
            <wp:extent cx="4324350" cy="1466850"/>
            <wp:effectExtent l="5080" t="5080" r="13970" b="1397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（图7：“三公”经费财政拨款支出结构）</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，本年度无因公出境情况。</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10.36</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6.27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厉行节约，公务出差等相应减少。</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w:t>
      </w:r>
      <w:r>
        <w:rPr>
          <w:rFonts w:hint="eastAsia" w:ascii="仿宋_GB2312" w:eastAsia="仿宋_GB2312"/>
          <w:color w:val="000000"/>
          <w:sz w:val="32"/>
          <w:szCs w:val="32"/>
          <w:lang w:eastAsia="zh-CN"/>
        </w:rPr>
        <w:t>、一般公务用车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10.36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开展社区矫正、法律援助</w:t>
      </w:r>
      <w:r>
        <w:rPr>
          <w:rFonts w:hint="eastAsia" w:ascii="仿宋_GB2312" w:eastAsia="仿宋_GB2312"/>
          <w:color w:val="000000"/>
          <w:sz w:val="32"/>
          <w:szCs w:val="32"/>
        </w:rPr>
        <w:t>等</w:t>
      </w:r>
      <w:r>
        <w:rPr>
          <w:rFonts w:hint="eastAsia" w:ascii="仿宋_GB2312" w:eastAsia="仿宋_GB2312"/>
          <w:color w:val="000000"/>
          <w:sz w:val="32"/>
          <w:szCs w:val="32"/>
          <w:lang w:eastAsia="zh-CN"/>
        </w:rPr>
        <w:t>下乡、出差</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0.71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接待减少。</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0.21</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45</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万元。</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46" w:name="_Toc15377218"/>
      <w:bookmarkStart w:id="47" w:name="_Toc15396610"/>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茂县司法局</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政府性基金预算拨款支出。</w:t>
      </w:r>
    </w:p>
    <w:p>
      <w:pPr>
        <w:numPr>
          <w:ilvl w:val="0"/>
          <w:numId w:val="2"/>
        </w:numPr>
        <w:spacing w:line="600" w:lineRule="exact"/>
        <w:ind w:firstLine="640"/>
        <w:outlineLvl w:val="1"/>
        <w:rPr>
          <w:rStyle w:val="25"/>
          <w:rFonts w:ascii="黑体" w:hAnsi="黑体" w:eastAsia="黑体"/>
          <w:b w:val="0"/>
        </w:rPr>
      </w:pPr>
      <w:bookmarkStart w:id="48" w:name="_Toc15396611"/>
      <w:bookmarkStart w:id="49" w:name="_Toc15377219"/>
      <w:r>
        <w:rPr>
          <w:rStyle w:val="25"/>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茂县司法局</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国有资本经营预算拨款支出。</w:t>
      </w:r>
    </w:p>
    <w:p>
      <w:pPr>
        <w:spacing w:line="600" w:lineRule="exact"/>
        <w:ind w:firstLine="640" w:firstLineChars="200"/>
        <w:outlineLvl w:val="1"/>
        <w:rPr>
          <w:rStyle w:val="25"/>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0"/>
      <w:bookmarkEnd w:id="51"/>
    </w:p>
    <w:p>
      <w:pPr>
        <w:spacing w:line="600" w:lineRule="exact"/>
        <w:ind w:firstLine="643" w:firstLineChars="200"/>
        <w:outlineLvl w:val="2"/>
        <w:rPr>
          <w:rFonts w:hint="eastAsia" w:ascii="楷体" w:hAnsi="楷体" w:eastAsia="楷体" w:cs="楷体"/>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茂县司法局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51.97</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1.04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1.96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人员变动。</w:t>
      </w:r>
    </w:p>
    <w:p>
      <w:pPr>
        <w:spacing w:line="600" w:lineRule="exact"/>
        <w:ind w:firstLine="643" w:firstLineChars="200"/>
        <w:outlineLvl w:val="2"/>
        <w:rPr>
          <w:rFonts w:hint="eastAsia" w:ascii="楷体" w:hAnsi="楷体" w:eastAsia="楷体" w:cs="楷体"/>
          <w:b/>
          <w:color w:val="000000"/>
          <w:sz w:val="32"/>
          <w:szCs w:val="32"/>
        </w:rPr>
      </w:pPr>
      <w:bookmarkStart w:id="53" w:name="_Toc15377223"/>
      <w:r>
        <w:rPr>
          <w:rFonts w:hint="eastAsia" w:ascii="楷体" w:hAnsi="楷体" w:eastAsia="楷体" w:cs="楷体"/>
          <w:b/>
          <w:color w:val="000000"/>
          <w:sz w:val="32"/>
          <w:szCs w:val="32"/>
        </w:rPr>
        <w:t>（二）政府采购支出情况</w:t>
      </w:r>
      <w:bookmarkEnd w:id="53"/>
    </w:p>
    <w:p>
      <w:pPr>
        <w:pageBreakBefore w:val="0"/>
        <w:kinsoku/>
        <w:wordWrap/>
        <w:overflowPunct/>
        <w:topLinePunct w:val="0"/>
        <w:autoSpaceDE w:val="0"/>
        <w:autoSpaceDN w:val="0"/>
        <w:bidi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2018年，茂县</w:t>
      </w:r>
      <w:r>
        <w:rPr>
          <w:rFonts w:hint="eastAsia" w:ascii="仿宋_GB2312" w:eastAsia="仿宋_GB2312"/>
          <w:color w:val="000000"/>
          <w:sz w:val="32"/>
          <w:szCs w:val="32"/>
          <w:lang w:eastAsia="zh-CN"/>
        </w:rPr>
        <w:t>司法局无</w:t>
      </w:r>
      <w:r>
        <w:rPr>
          <w:rFonts w:hint="eastAsia" w:ascii="仿宋_GB2312" w:eastAsia="仿宋_GB2312"/>
          <w:color w:val="000000"/>
          <w:sz w:val="32"/>
          <w:szCs w:val="32"/>
        </w:rPr>
        <w:t>政府采购支出</w:t>
      </w:r>
      <w:r>
        <w:rPr>
          <w:rFonts w:hint="eastAsia" w:ascii="仿宋_GB2312" w:eastAsia="仿宋_GB2312"/>
          <w:color w:val="000000"/>
          <w:sz w:val="32"/>
          <w:szCs w:val="32"/>
          <w:lang w:eastAsia="zh-CN"/>
        </w:rPr>
        <w:t>情况。</w:t>
      </w:r>
    </w:p>
    <w:p>
      <w:pPr>
        <w:spacing w:line="600" w:lineRule="exact"/>
        <w:ind w:firstLine="643" w:firstLineChars="200"/>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茂县司法局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一般公务</w:t>
      </w:r>
      <w:r>
        <w:rPr>
          <w:rFonts w:hint="eastAsia" w:ascii="仿宋_GB2312" w:eastAsia="仿宋_GB2312"/>
          <w:color w:val="000000"/>
          <w:sz w:val="32"/>
          <w:szCs w:val="32"/>
        </w:rPr>
        <w:t>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、执法执勤用车</w:t>
      </w:r>
      <w:r>
        <w:rPr>
          <w:rFonts w:hint="eastAsia" w:ascii="仿宋_GB2312" w:eastAsia="仿宋_GB2312"/>
          <w:color w:val="000000"/>
          <w:sz w:val="32"/>
          <w:szCs w:val="32"/>
          <w:lang w:val="en-US" w:eastAsia="zh-CN"/>
        </w:rPr>
        <w:t>5辆，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楷体" w:hAnsi="楷体" w:eastAsia="楷体" w:cs="楷体"/>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“社区矫正”</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部门整体绩效预算支出情况较好</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“社区矫正”</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社区矫正</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17.99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%。通过项目实施，进一步规范</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调查评估、接收、矫正、奖惩、解除各环节</w:t>
      </w:r>
      <w:r>
        <w:rPr>
          <w:rFonts w:hint="eastAsia" w:ascii="仿宋_GB2312" w:hAnsi="仿宋_GB2312" w:eastAsia="仿宋_GB2312" w:cs="仿宋_GB2312"/>
          <w:sz w:val="32"/>
          <w:szCs w:val="32"/>
          <w:lang w:eastAsia="zh-CN"/>
        </w:rPr>
        <w:t>执法工作，</w:t>
      </w:r>
      <w:r>
        <w:rPr>
          <w:rFonts w:hint="eastAsia" w:ascii="仿宋_GB2312" w:hAnsi="仿宋_GB2312" w:eastAsia="仿宋_GB2312" w:cs="仿宋_GB2312"/>
          <w:sz w:val="32"/>
          <w:szCs w:val="32"/>
        </w:rPr>
        <w:t>抓好教育矫正工作，增强社区服刑人员的身份意识，进一步端正态度，服从社区矫正管理教育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资金支付进度较为缓慢</w:t>
      </w:r>
      <w:r>
        <w:rPr>
          <w:rFonts w:hint="eastAsia" w:ascii="仿宋_GB2312" w:hAnsi="仿宋_GB2312" w:eastAsia="仿宋_GB2312" w:cs="仿宋_GB2312"/>
          <w:sz w:val="32"/>
          <w:szCs w:val="32"/>
        </w:rPr>
        <w:t>。下一步改进措施：</w:t>
      </w:r>
      <w:r>
        <w:rPr>
          <w:rFonts w:hint="eastAsia" w:ascii="仿宋_GB2312" w:eastAsia="仿宋_GB2312"/>
          <w:color w:val="000000"/>
          <w:sz w:val="32"/>
          <w:szCs w:val="32"/>
        </w:rPr>
        <w:t>加强组织领导，强化督促检查，严格遵守各项财务管理制度，加快</w:t>
      </w:r>
      <w:r>
        <w:rPr>
          <w:rFonts w:hint="eastAsia" w:ascii="仿宋_GB2312" w:eastAsia="仿宋_GB2312"/>
          <w:color w:val="000000"/>
          <w:sz w:val="32"/>
          <w:szCs w:val="32"/>
          <w:lang w:eastAsia="zh-CN"/>
        </w:rPr>
        <w:t>社区矫正</w:t>
      </w:r>
      <w:r>
        <w:rPr>
          <w:rFonts w:hint="eastAsia" w:ascii="仿宋_GB2312" w:eastAsia="仿宋_GB2312"/>
          <w:color w:val="000000"/>
          <w:sz w:val="32"/>
          <w:szCs w:val="32"/>
        </w:rPr>
        <w:t>项目实施进度，确保工作任务的有序开展</w:t>
      </w:r>
      <w:r>
        <w:rPr>
          <w:rFonts w:hint="eastAsia" w:ascii="仿宋_GB2312" w:eastAsia="仿宋_GB2312"/>
          <w:color w:val="000000"/>
          <w:sz w:val="32"/>
          <w:szCs w:val="32"/>
          <w:lang w:eastAsia="zh-CN"/>
        </w:rPr>
        <w:t>。</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86"/>
        <w:gridCol w:w="2400"/>
        <w:gridCol w:w="2392"/>
      </w:tblGrid>
      <w:tr>
        <w:tblPrEx>
          <w:tblCellMar>
            <w:top w:w="0" w:type="dxa"/>
            <w:left w:w="0" w:type="dxa"/>
            <w:bottom w:w="0" w:type="dxa"/>
            <w:right w:w="0" w:type="dxa"/>
          </w:tblCellMar>
        </w:tblPrEx>
        <w:trPr>
          <w:trHeight w:val="1034" w:hRule="atLeast"/>
          <w:jc w:val="center"/>
        </w:trPr>
        <w:tc>
          <w:tcPr>
            <w:tcW w:w="996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color w:val="000000"/>
                <w:kern w:val="0"/>
                <w:sz w:val="24"/>
              </w:rPr>
              <w:t>项目名称</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2019年社区矫正</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茂县司法局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kern w:val="0"/>
                <w:sz w:val="24"/>
              </w:rPr>
              <w:t>年度目标完成情况</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17.99</w:t>
            </w:r>
          </w:p>
        </w:tc>
      </w:tr>
      <w:tr>
        <w:tblPrEx>
          <w:tblCellMar>
            <w:top w:w="0" w:type="dxa"/>
            <w:left w:w="0" w:type="dxa"/>
            <w:bottom w:w="0" w:type="dxa"/>
            <w:right w:w="0" w:type="dxa"/>
          </w:tblCellMar>
        </w:tblPrEx>
        <w:trPr>
          <w:trHeight w:val="30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17.99</w:t>
            </w:r>
          </w:p>
        </w:tc>
      </w:tr>
      <w:tr>
        <w:tblPrEx>
          <w:tblCellMar>
            <w:top w:w="0" w:type="dxa"/>
            <w:left w:w="0" w:type="dxa"/>
            <w:bottom w:w="0" w:type="dxa"/>
            <w:right w:w="0" w:type="dxa"/>
          </w:tblCellMar>
        </w:tblPrEx>
        <w:trPr>
          <w:trHeight w:val="151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绩效指标完成情况</w:t>
            </w:r>
          </w:p>
        </w:tc>
        <w:tc>
          <w:tcPr>
            <w:tcW w:w="47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47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仿宋_GB2312" w:hAnsi="仿宋_GB2312" w:eastAsia="仿宋_GB2312" w:cs="仿宋_GB2312"/>
                <w:color w:val="000000"/>
                <w:sz w:val="24"/>
                <w:lang w:eastAsia="zh-CN"/>
              </w:rPr>
              <w:t>茂县社区矫正中心装备购置补助及开展社区矫正对象管理等工作</w:t>
            </w:r>
          </w:p>
        </w:tc>
        <w:tc>
          <w:tcPr>
            <w:tcW w:w="47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lang w:eastAsia="zh-CN"/>
              </w:rPr>
              <w:t>茂县社区矫正中心装备购置补助及开展社区矫正对象管理等工作</w:t>
            </w:r>
          </w:p>
        </w:tc>
      </w:tr>
      <w:tr>
        <w:tblPrEx>
          <w:tblCellMar>
            <w:top w:w="0" w:type="dxa"/>
            <w:left w:w="0" w:type="dxa"/>
            <w:bottom w:w="0" w:type="dxa"/>
            <w:right w:w="0" w:type="dxa"/>
          </w:tblCellMar>
        </w:tblPrEx>
        <w:trPr>
          <w:trHeight w:val="1042" w:hRule="atLeast"/>
          <w:jc w:val="center"/>
        </w:trPr>
        <w:tc>
          <w:tcPr>
            <w:tcW w:w="390" w:type="dxa"/>
            <w:vMerge w:val="restart"/>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 xml:space="preserve"> 对全县社区矫正人员进行管理</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对全县社区矫正人员进行管理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今年以来累计接收社区服刑人员495人，累计解除社区矫正416人，目前在册社区矫正人数79人。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项目验收合格率</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时效指标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项目完成及时率</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成本指标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开展社区矫正相关工作</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30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17.99</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szCs w:val="24"/>
                <w:lang w:val="en-US" w:eastAsia="zh-CN"/>
              </w:rPr>
              <w:t>对全县社区矫正人员进行管理</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对全县社区矫正人员进行管理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对全县社区矫正人员进行管理</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szCs w:val="24"/>
                <w:lang w:val="en-US" w:eastAsia="zh-CN"/>
              </w:rPr>
              <w:t>对全县社区矫正人员进行管理</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szCs w:val="24"/>
                <w:lang w:val="en-US" w:eastAsia="zh-CN"/>
              </w:rPr>
              <w:t>对全县社区矫正人员进行管理</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可持续影响指标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szCs w:val="24"/>
                <w:lang w:val="en-US" w:eastAsia="zh-CN"/>
              </w:rPr>
              <w:t>对全县社区矫正人员进行管理</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满意度指标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仿宋_GB2312" w:eastAsia="仿宋_GB2312" w:cs="仿宋_GB2312"/>
                <w:color w:val="000000"/>
                <w:sz w:val="24"/>
              </w:rPr>
              <w:t>广大</w:t>
            </w:r>
            <w:r>
              <w:rPr>
                <w:rFonts w:hint="eastAsia" w:ascii="仿宋_GB2312" w:hAnsi="仿宋_GB2312" w:eastAsia="仿宋_GB2312" w:cs="仿宋_GB2312"/>
                <w:color w:val="000000"/>
                <w:sz w:val="24"/>
                <w:lang w:eastAsia="zh-CN"/>
              </w:rPr>
              <w:t>人</w:t>
            </w:r>
            <w:r>
              <w:rPr>
                <w:rFonts w:hint="eastAsia" w:ascii="仿宋_GB2312" w:hAnsi="仿宋_GB2312" w:eastAsia="仿宋_GB2312" w:cs="仿宋_GB2312"/>
                <w:color w:val="000000"/>
                <w:sz w:val="24"/>
              </w:rPr>
              <w:t>民群众满意度</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rPr>
              <w:t>≧</w:t>
            </w:r>
            <w:r>
              <w:rPr>
                <w:rFonts w:hint="eastAsia" w:ascii="宋体" w:hAnsi="宋体" w:cs="宋体"/>
                <w:color w:val="000000"/>
                <w:sz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rPr>
              <w:t>≧</w:t>
            </w:r>
            <w:r>
              <w:rPr>
                <w:rFonts w:hint="eastAsia" w:ascii="宋体" w:hAnsi="宋体" w:cs="宋体"/>
                <w:color w:val="000000"/>
                <w:sz w:val="24"/>
                <w:lang w:val="en-US" w:eastAsia="zh-CN"/>
              </w:rPr>
              <w:t>95%</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本部门按要求对2019年部门整体支出绩效评价情况开展自评，《2019年</w:t>
      </w:r>
      <w:r>
        <w:rPr>
          <w:rFonts w:hint="eastAsia" w:ascii="仿宋_GB2312" w:hAnsi="仿宋_GB2312" w:eastAsia="仿宋_GB2312" w:cs="仿宋_GB2312"/>
          <w:sz w:val="32"/>
          <w:szCs w:val="32"/>
          <w:lang w:eastAsia="zh-CN"/>
        </w:rPr>
        <w:t>茂县司法局</w:t>
      </w:r>
      <w:r>
        <w:rPr>
          <w:rFonts w:hint="eastAsia" w:ascii="仿宋_GB2312" w:hAnsi="仿宋_GB2312" w:eastAsia="仿宋_GB2312" w:cs="仿宋_GB2312"/>
          <w:sz w:val="32"/>
          <w:szCs w:val="32"/>
        </w:rPr>
        <w:t>部门整体支出绩效评价报告》见附件。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val="en-US" w:eastAsia="zh-CN"/>
        </w:rPr>
        <w:t>.</w:t>
      </w:r>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spacing w:line="576" w:lineRule="exact"/>
        <w:ind w:firstLine="640" w:firstLineChars="200"/>
        <w:rPr>
          <w:rStyle w:val="14"/>
          <w:rFonts w:hint="eastAsia" w:ascii="仿宋_GB2312" w:hAnsi="仿宋_GB2312" w:eastAsia="仿宋_GB2312" w:cs="仿宋_GB2312"/>
          <w:b w:val="0"/>
          <w:color w:val="0000FF"/>
          <w:sz w:val="32"/>
          <w:szCs w:val="32"/>
          <w:lang w:eastAsia="zh-CN"/>
        </w:rPr>
      </w:pPr>
      <w:r>
        <w:rPr>
          <w:rStyle w:val="14"/>
          <w:rFonts w:hint="eastAsia" w:ascii="仿宋_GB2312" w:hAnsi="仿宋_GB2312" w:eastAsia="仿宋_GB2312" w:cs="仿宋_GB2312"/>
          <w:b w:val="0"/>
          <w:color w:val="000000" w:themeColor="text1"/>
          <w:sz w:val="32"/>
          <w:szCs w:val="32"/>
        </w:rPr>
        <w:t>9.</w:t>
      </w:r>
      <w:r>
        <w:rPr>
          <w:rStyle w:val="14"/>
          <w:rFonts w:hint="eastAsia" w:ascii="仿宋_GB2312" w:hAnsi="仿宋_GB2312" w:eastAsia="仿宋_GB2312" w:cs="仿宋_GB2312"/>
          <w:b w:val="0"/>
          <w:color w:val="000000" w:themeColor="text1"/>
          <w:sz w:val="32"/>
          <w:szCs w:val="32"/>
          <w:lang w:eastAsia="zh-CN"/>
        </w:rPr>
        <w:t>公共安全支出</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类</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司法</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款</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行政运行</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项</w:t>
      </w:r>
      <w:r>
        <w:rPr>
          <w:rStyle w:val="14"/>
          <w:rFonts w:hint="eastAsia" w:ascii="仿宋_GB2312" w:hAnsi="仿宋_GB2312" w:eastAsia="仿宋_GB2312" w:cs="仿宋_GB2312"/>
          <w:b w:val="0"/>
          <w:color w:val="000000" w:themeColor="text1"/>
          <w:sz w:val="32"/>
          <w:szCs w:val="32"/>
        </w:rPr>
        <w:t>）: 指</w:t>
      </w:r>
      <w:r>
        <w:rPr>
          <w:rStyle w:val="14"/>
          <w:rFonts w:hint="eastAsia" w:ascii="仿宋_GB2312" w:hAnsi="仿宋_GB2312" w:eastAsia="仿宋_GB2312" w:cs="仿宋_GB2312"/>
          <w:b w:val="0"/>
          <w:color w:val="000000" w:themeColor="text1"/>
          <w:sz w:val="32"/>
          <w:szCs w:val="32"/>
          <w:lang w:eastAsia="zh-CN"/>
        </w:rPr>
        <w:t>司法行政用于保障机构正常运行、开展日常工作</w:t>
      </w:r>
      <w:r>
        <w:rPr>
          <w:rFonts w:hint="eastAsia" w:ascii="仿宋_GB2312" w:eastAsia="仿宋_GB2312"/>
          <w:color w:val="000000"/>
          <w:sz w:val="32"/>
          <w:szCs w:val="32"/>
        </w:rPr>
        <w:t>的</w:t>
      </w:r>
      <w:r>
        <w:rPr>
          <w:rFonts w:hint="eastAsia" w:ascii="仿宋_GB2312" w:eastAsia="仿宋_GB2312"/>
          <w:color w:val="000000"/>
          <w:sz w:val="32"/>
          <w:szCs w:val="32"/>
          <w:lang w:eastAsia="zh-CN"/>
        </w:rPr>
        <w:t>基本</w:t>
      </w:r>
      <w:r>
        <w:rPr>
          <w:rFonts w:hint="eastAsia" w:ascii="仿宋_GB2312" w:eastAsia="仿宋_GB2312"/>
          <w:color w:val="000000"/>
          <w:sz w:val="32"/>
          <w:szCs w:val="32"/>
        </w:rPr>
        <w:t>支出</w:t>
      </w:r>
      <w:r>
        <w:rPr>
          <w:rFonts w:hint="eastAsia" w:ascii="仿宋_GB2312" w:eastAsia="仿宋_GB2312"/>
          <w:color w:val="000000"/>
          <w:sz w:val="32"/>
          <w:szCs w:val="32"/>
          <w:lang w:eastAsia="zh-CN"/>
        </w:rPr>
        <w:t>。</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10.</w:t>
      </w:r>
      <w:r>
        <w:rPr>
          <w:rStyle w:val="14"/>
          <w:rFonts w:hint="eastAsia" w:ascii="仿宋_GB2312" w:hAnsi="仿宋_GB2312" w:eastAsia="仿宋_GB2312" w:cs="仿宋_GB2312"/>
          <w:b w:val="0"/>
          <w:color w:val="000000" w:themeColor="text1"/>
          <w:sz w:val="32"/>
          <w:szCs w:val="32"/>
          <w:lang w:eastAsia="zh-CN"/>
        </w:rPr>
        <w:t>公共安全支出</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类</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司法</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款</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sz w:val="32"/>
          <w:szCs w:val="32"/>
          <w:lang w:eastAsia="zh-CN"/>
        </w:rPr>
        <w:t>一般行政管理事务</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Style w:val="14"/>
          <w:rFonts w:hint="eastAsia" w:ascii="仿宋_GB2312" w:hAnsi="仿宋_GB2312" w:eastAsia="仿宋_GB2312" w:cs="仿宋_GB2312"/>
          <w:b w:val="0"/>
          <w:color w:val="000000"/>
          <w:sz w:val="32"/>
          <w:szCs w:val="32"/>
          <w:lang w:eastAsia="zh-CN"/>
        </w:rPr>
        <w:t>司法行政开展司法行政业务工作</w:t>
      </w:r>
      <w:r>
        <w:rPr>
          <w:rStyle w:val="14"/>
          <w:rFonts w:hint="eastAsia" w:ascii="仿宋_GB2312" w:hAnsi="仿宋_GB2312" w:eastAsia="仿宋_GB2312" w:cs="仿宋_GB2312"/>
          <w:b w:val="0"/>
          <w:color w:val="000000"/>
          <w:sz w:val="32"/>
          <w:szCs w:val="32"/>
        </w:rPr>
        <w:t>的</w:t>
      </w:r>
      <w:r>
        <w:rPr>
          <w:rStyle w:val="14"/>
          <w:rFonts w:hint="eastAsia" w:ascii="仿宋_GB2312" w:hAnsi="仿宋_GB2312" w:eastAsia="仿宋_GB2312" w:cs="仿宋_GB2312"/>
          <w:b w:val="0"/>
          <w:color w:val="000000"/>
          <w:sz w:val="32"/>
          <w:szCs w:val="32"/>
          <w:lang w:eastAsia="zh-CN"/>
        </w:rPr>
        <w:t>项目</w:t>
      </w:r>
      <w:r>
        <w:rPr>
          <w:rStyle w:val="14"/>
          <w:rFonts w:hint="eastAsia" w:ascii="仿宋_GB2312" w:hAnsi="仿宋_GB2312" w:eastAsia="仿宋_GB2312" w:cs="仿宋_GB2312"/>
          <w:b w:val="0"/>
          <w:color w:val="000000"/>
          <w:sz w:val="32"/>
          <w:szCs w:val="32"/>
        </w:rPr>
        <w:t>支出。</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11.</w:t>
      </w:r>
      <w:r>
        <w:rPr>
          <w:rStyle w:val="14"/>
          <w:rFonts w:hint="eastAsia" w:ascii="仿宋_GB2312" w:hAnsi="仿宋_GB2312" w:eastAsia="仿宋_GB2312" w:cs="仿宋_GB2312"/>
          <w:b w:val="0"/>
          <w:color w:val="000000" w:themeColor="text1"/>
          <w:sz w:val="32"/>
          <w:szCs w:val="32"/>
          <w:lang w:eastAsia="zh-CN"/>
        </w:rPr>
        <w:t>公共安全支出</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类</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司法</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款</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法律援助</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Fonts w:hint="eastAsia" w:ascii="仿宋_GB2312" w:hAnsi="仿宋_GB2312" w:eastAsia="仿宋_GB2312" w:cs="仿宋_GB2312"/>
          <w:color w:val="000000"/>
          <w:kern w:val="0"/>
          <w:sz w:val="32"/>
          <w:szCs w:val="32"/>
          <w:lang w:bidi="ar"/>
        </w:rPr>
        <w:t>单位</w:t>
      </w:r>
      <w:r>
        <w:rPr>
          <w:rFonts w:hint="eastAsia" w:ascii="仿宋_GB2312" w:hAnsi="仿宋_GB2312" w:eastAsia="仿宋_GB2312" w:cs="仿宋_GB2312"/>
          <w:color w:val="000000"/>
          <w:kern w:val="0"/>
          <w:sz w:val="32"/>
          <w:szCs w:val="32"/>
          <w:lang w:eastAsia="zh-CN" w:bidi="ar"/>
        </w:rPr>
        <w:t>开展法律援助工作的支出</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12.</w:t>
      </w:r>
      <w:r>
        <w:rPr>
          <w:rStyle w:val="14"/>
          <w:rFonts w:hint="eastAsia" w:ascii="仿宋_GB2312" w:hAnsi="仿宋_GB2312" w:eastAsia="仿宋_GB2312" w:cs="仿宋_GB2312"/>
          <w:b w:val="0"/>
          <w:color w:val="000000" w:themeColor="text1"/>
          <w:sz w:val="32"/>
          <w:szCs w:val="32"/>
          <w:lang w:eastAsia="zh-CN"/>
        </w:rPr>
        <w:t>公共安全支出</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类</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司法</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款</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sz w:val="32"/>
          <w:szCs w:val="32"/>
          <w:lang w:eastAsia="zh-CN"/>
        </w:rPr>
        <w:t>事业运行</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Style w:val="14"/>
          <w:rFonts w:hint="eastAsia" w:ascii="仿宋_GB2312" w:hAnsi="仿宋_GB2312" w:eastAsia="仿宋_GB2312" w:cs="仿宋_GB2312"/>
          <w:b w:val="0"/>
          <w:color w:val="000000"/>
          <w:sz w:val="32"/>
          <w:szCs w:val="32"/>
          <w:lang w:eastAsia="zh-CN"/>
        </w:rPr>
        <w:t>事业</w:t>
      </w:r>
      <w:r>
        <w:rPr>
          <w:rStyle w:val="14"/>
          <w:rFonts w:hint="eastAsia" w:ascii="仿宋_GB2312" w:hAnsi="仿宋_GB2312" w:eastAsia="仿宋_GB2312" w:cs="仿宋_GB2312"/>
          <w:b w:val="0"/>
          <w:color w:val="000000"/>
          <w:sz w:val="32"/>
          <w:szCs w:val="32"/>
        </w:rPr>
        <w:t>单位</w:t>
      </w:r>
      <w:r>
        <w:rPr>
          <w:rStyle w:val="14"/>
          <w:rFonts w:hint="eastAsia" w:ascii="仿宋_GB2312" w:hAnsi="仿宋_GB2312" w:eastAsia="仿宋_GB2312" w:cs="仿宋_GB2312"/>
          <w:b w:val="0"/>
          <w:color w:val="000000" w:themeColor="text1"/>
          <w:sz w:val="32"/>
          <w:szCs w:val="32"/>
          <w:lang w:eastAsia="zh-CN"/>
        </w:rPr>
        <w:t>保障机构正常运行、开展日常工作</w:t>
      </w:r>
      <w:r>
        <w:rPr>
          <w:rFonts w:hint="eastAsia" w:ascii="仿宋_GB2312" w:eastAsia="仿宋_GB2312"/>
          <w:color w:val="000000"/>
          <w:sz w:val="32"/>
          <w:szCs w:val="32"/>
        </w:rPr>
        <w:t>的</w:t>
      </w:r>
      <w:r>
        <w:rPr>
          <w:rFonts w:hint="eastAsia" w:ascii="仿宋_GB2312" w:eastAsia="仿宋_GB2312"/>
          <w:color w:val="000000"/>
          <w:sz w:val="32"/>
          <w:szCs w:val="32"/>
          <w:lang w:eastAsia="zh-CN"/>
        </w:rPr>
        <w:t>基本</w:t>
      </w:r>
      <w:r>
        <w:rPr>
          <w:rFonts w:hint="eastAsia" w:ascii="仿宋_GB2312" w:eastAsia="仿宋_GB2312"/>
          <w:color w:val="000000"/>
          <w:sz w:val="32"/>
          <w:szCs w:val="32"/>
        </w:rPr>
        <w:t>支出</w:t>
      </w:r>
      <w:r>
        <w:rPr>
          <w:rFonts w:hint="eastAsia" w:ascii="仿宋_GB2312" w:eastAsia="仿宋_GB2312"/>
          <w:color w:val="000000"/>
          <w:sz w:val="32"/>
          <w:szCs w:val="32"/>
          <w:lang w:eastAsia="zh-CN"/>
        </w:rPr>
        <w:t>。</w:t>
      </w:r>
    </w:p>
    <w:p>
      <w:pPr>
        <w:pageBreakBefore w:val="0"/>
        <w:kinsoku/>
        <w:wordWrap/>
        <w:overflowPunct/>
        <w:topLinePunct w:val="0"/>
        <w:bidi w:val="0"/>
        <w:spacing w:line="576" w:lineRule="exact"/>
        <w:ind w:firstLine="640" w:firstLineChars="200"/>
        <w:rPr>
          <w:rStyle w:val="14"/>
          <w:rFonts w:hint="eastAsia" w:ascii="仿宋_GB2312" w:hAnsi="仿宋_GB2312" w:eastAsia="仿宋_GB2312" w:cs="仿宋_GB2312"/>
          <w:b w:val="0"/>
          <w:bCs/>
          <w:color w:val="000000"/>
          <w:sz w:val="32"/>
          <w:szCs w:val="32"/>
          <w:lang w:eastAsia="zh-CN"/>
        </w:rPr>
      </w:pPr>
      <w:r>
        <w:rPr>
          <w:rStyle w:val="14"/>
          <w:rFonts w:hint="eastAsia" w:ascii="仿宋_GB2312" w:hAnsi="仿宋_GB2312" w:eastAsia="仿宋_GB2312" w:cs="仿宋_GB2312"/>
          <w:b w:val="0"/>
          <w:color w:val="000000"/>
          <w:sz w:val="32"/>
          <w:szCs w:val="32"/>
        </w:rPr>
        <w:t>13.</w:t>
      </w:r>
      <w:r>
        <w:rPr>
          <w:rStyle w:val="14"/>
          <w:rFonts w:hint="eastAsia" w:ascii="仿宋_GB2312" w:hAnsi="仿宋_GB2312" w:eastAsia="仿宋_GB2312" w:cs="仿宋_GB2312"/>
          <w:b w:val="0"/>
          <w:color w:val="000000"/>
          <w:sz w:val="32"/>
          <w:szCs w:val="32"/>
          <w:lang w:eastAsia="zh-CN"/>
        </w:rPr>
        <w:t>社会保障和就业支出</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民政管理事务</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拥军优属</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Style w:val="14"/>
          <w:rFonts w:hint="eastAsia" w:ascii="仿宋_GB2312" w:hAnsi="仿宋_GB2312" w:eastAsia="仿宋_GB2312" w:cs="仿宋_GB2312"/>
          <w:b w:val="0"/>
          <w:bCs/>
          <w:color w:val="000000"/>
          <w:sz w:val="32"/>
          <w:szCs w:val="32"/>
        </w:rPr>
        <w:t>单位</w:t>
      </w:r>
      <w:r>
        <w:rPr>
          <w:rStyle w:val="14"/>
          <w:rFonts w:hint="eastAsia" w:ascii="仿宋_GB2312" w:hAnsi="仿宋_GB2312" w:eastAsia="仿宋_GB2312" w:cs="仿宋_GB2312"/>
          <w:b w:val="0"/>
          <w:bCs/>
          <w:color w:val="000000"/>
          <w:sz w:val="32"/>
          <w:szCs w:val="32"/>
          <w:lang w:eastAsia="zh-CN"/>
        </w:rPr>
        <w:t>开展拥军优属活动支出。</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w:t>
      </w:r>
      <w:r>
        <w:rPr>
          <w:rStyle w:val="14"/>
          <w:rFonts w:hint="eastAsia" w:ascii="仿宋_GB2312" w:hAnsi="仿宋_GB2312" w:eastAsia="仿宋_GB2312" w:cs="仿宋_GB2312"/>
          <w:b w:val="0"/>
          <w:color w:val="000000"/>
          <w:sz w:val="32"/>
          <w:szCs w:val="32"/>
          <w:lang w:val="en-US" w:eastAsia="zh-CN"/>
        </w:rPr>
        <w:t>4</w:t>
      </w:r>
      <w:r>
        <w:rPr>
          <w:rStyle w:val="14"/>
          <w:rFonts w:hint="eastAsia" w:ascii="仿宋_GB2312" w:hAnsi="仿宋_GB2312" w:eastAsia="仿宋_GB2312" w:cs="仿宋_GB2312"/>
          <w:b w:val="0"/>
          <w:color w:val="000000"/>
          <w:sz w:val="32"/>
          <w:szCs w:val="32"/>
        </w:rPr>
        <w:t>.社会保障和就业（</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）行政事业单位离退休（</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）机关事业单位基本养老保险缴费支出（</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Fonts w:hint="eastAsia" w:ascii="仿宋_GB2312" w:hAnsi="仿宋_GB2312" w:eastAsia="仿宋_GB2312" w:cs="仿宋_GB2312"/>
          <w:bCs/>
          <w:color w:val="000000"/>
          <w:kern w:val="0"/>
          <w:sz w:val="32"/>
          <w:szCs w:val="32"/>
          <w:lang w:bidi="ar"/>
        </w:rPr>
        <w:t>单位实施养老保险制度由单位缴纳的养老保险费的支出</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15</w:t>
      </w:r>
      <w:r>
        <w:rPr>
          <w:rStyle w:val="14"/>
          <w:rFonts w:hint="eastAsia" w:ascii="仿宋_GB2312" w:hAnsi="仿宋_GB2312" w:eastAsia="仿宋_GB2312" w:cs="仿宋_GB2312"/>
          <w:b w:val="0"/>
          <w:color w:val="000000"/>
          <w:sz w:val="32"/>
          <w:szCs w:val="32"/>
        </w:rPr>
        <w:t>.社会保障和就业（</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）行政事业单位离退休（</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）机关事业单位职业年金缴费支出（</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Fonts w:hint="eastAsia" w:ascii="仿宋_GB2312" w:hAnsi="仿宋_GB2312" w:eastAsia="仿宋_GB2312" w:cs="仿宋_GB2312"/>
          <w:color w:val="000000"/>
          <w:kern w:val="0"/>
          <w:sz w:val="32"/>
          <w:szCs w:val="32"/>
          <w:lang w:bidi="ar"/>
        </w:rPr>
        <w:t>单位实施养老保险制度由单位缴纳的职业年金的支出</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16</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卫生健康</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）行政事业单位医疗（</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）行政单位医疗（</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lang w:bidi="ar"/>
        </w:rPr>
        <w:t>行政单位用于缴纳单位基本医疗保险支出</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themeColor="text1"/>
          <w:sz w:val="32"/>
          <w:szCs w:val="32"/>
        </w:rPr>
      </w:pPr>
      <w:r>
        <w:rPr>
          <w:rStyle w:val="14"/>
          <w:rFonts w:hint="eastAsia" w:ascii="仿宋_GB2312" w:hAnsi="仿宋_GB2312" w:eastAsia="仿宋_GB2312" w:cs="仿宋_GB2312"/>
          <w:b w:val="0"/>
          <w:color w:val="000000"/>
          <w:sz w:val="32"/>
          <w:szCs w:val="32"/>
          <w:lang w:val="en-US" w:eastAsia="zh-CN"/>
        </w:rPr>
        <w:t>17</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卫生健康</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）行政事业单位医疗（</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）事业单位医疗（</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lang w:bidi="ar"/>
        </w:rPr>
        <w:t>事业单位用于缴纳单位基本医疗保险支出</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hint="eastAsia"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18</w:t>
      </w:r>
      <w:r>
        <w:rPr>
          <w:rStyle w:val="14"/>
          <w:rFonts w:hint="eastAsia" w:ascii="仿宋_GB2312" w:hAnsi="仿宋_GB2312" w:eastAsia="仿宋_GB2312" w:cs="仿宋_GB2312"/>
          <w:b w:val="0"/>
          <w:color w:val="000000"/>
          <w:sz w:val="32"/>
          <w:szCs w:val="32"/>
        </w:rPr>
        <w:t>.住房保障支出（</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）住房改革支出（</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）住房公积金（</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Fonts w:hint="eastAsia" w:ascii="仿宋_GB2312" w:hAnsi="仿宋_GB2312" w:eastAsia="仿宋_GB2312" w:cs="仿宋_GB2312"/>
          <w:color w:val="000000"/>
          <w:kern w:val="0"/>
          <w:sz w:val="32"/>
          <w:szCs w:val="32"/>
          <w:lang w:bidi="ar"/>
        </w:rPr>
        <w:t>反映行政事业单位按规定为职工缴纳的住房公积金</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hint="default" w:ascii="仿宋_GB2312" w:hAnsi="仿宋_GB2312" w:eastAsia="仿宋_GB2312" w:cs="仿宋_GB2312"/>
          <w:b w:val="0"/>
          <w:color w:val="000000"/>
          <w:sz w:val="32"/>
          <w:szCs w:val="32"/>
          <w:lang w:val="en-US" w:eastAsia="zh-CN"/>
        </w:rPr>
      </w:pPr>
      <w:r>
        <w:rPr>
          <w:rStyle w:val="14"/>
          <w:rFonts w:hint="eastAsia" w:ascii="仿宋_GB2312" w:hAnsi="仿宋_GB2312" w:eastAsia="仿宋_GB2312" w:cs="仿宋_GB2312"/>
          <w:b w:val="0"/>
          <w:color w:val="000000"/>
          <w:sz w:val="32"/>
          <w:szCs w:val="32"/>
          <w:lang w:val="en-US" w:eastAsia="zh-CN"/>
        </w:rPr>
        <w:t>19.</w:t>
      </w:r>
      <w:r>
        <w:rPr>
          <w:rStyle w:val="14"/>
          <w:rFonts w:hint="eastAsia" w:ascii="仿宋_GB2312" w:hAnsi="仿宋_GB2312" w:eastAsia="仿宋_GB2312" w:cs="仿宋_GB2312"/>
          <w:b w:val="0"/>
          <w:color w:val="000000"/>
          <w:sz w:val="32"/>
          <w:szCs w:val="32"/>
        </w:rPr>
        <w:t>住房保障支出（</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）住房改革支出（</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购房补贴</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Fonts w:hint="eastAsia" w:ascii="仿宋_GB2312" w:hAnsi="仿宋_GB2312" w:eastAsia="仿宋_GB2312" w:cs="仿宋_GB2312"/>
          <w:color w:val="000000"/>
          <w:kern w:val="0"/>
          <w:sz w:val="32"/>
          <w:szCs w:val="32"/>
          <w:lang w:eastAsia="zh-CN" w:bidi="ar"/>
        </w:rPr>
        <w:t>离退休人员发放的用于购买住房的补贴</w:t>
      </w:r>
      <w:r>
        <w:rPr>
          <w:rStyle w:val="14"/>
          <w:rFonts w:hint="eastAsia" w:ascii="仿宋_GB2312" w:hAnsi="仿宋_GB2312" w:eastAsia="仿宋_GB2312" w:cs="仿宋_GB2312"/>
          <w:b w:val="0"/>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58"/>
    </w:p>
    <w:p>
      <w:pPr>
        <w:spacing w:line="580" w:lineRule="exact"/>
        <w:jc w:val="center"/>
        <w:rPr>
          <w:rFonts w:ascii="方正小标宋简体" w:hAnsi="方正小标宋简体" w:eastAsia="方正小标宋简体" w:cs="方正小标宋简体"/>
          <w:sz w:val="44"/>
          <w:szCs w:val="44"/>
        </w:rPr>
      </w:pPr>
    </w:p>
    <w:p>
      <w:pPr>
        <w:widowControl/>
        <w:spacing w:line="600" w:lineRule="exact"/>
        <w:jc w:val="center"/>
        <w:rPr>
          <w:rFonts w:hint="eastAsia" w:ascii="宋体" w:hAnsi="宋体" w:eastAsia="宋体" w:cs="宋体"/>
          <w:b/>
          <w:bCs/>
          <w:kern w:val="0"/>
          <w:sz w:val="44"/>
          <w:szCs w:val="44"/>
        </w:rPr>
      </w:pPr>
      <w:r>
        <w:rPr>
          <w:rFonts w:hint="eastAsia" w:ascii="宋体" w:hAnsi="宋体" w:eastAsia="宋体" w:cs="宋体"/>
          <w:b/>
          <w:bCs/>
          <w:kern w:val="0"/>
          <w:sz w:val="44"/>
          <w:szCs w:val="44"/>
          <w:lang w:val="en-US" w:eastAsia="zh-CN"/>
        </w:rPr>
        <w:t>2019</w:t>
      </w:r>
      <w:r>
        <w:rPr>
          <w:rFonts w:hint="eastAsia" w:ascii="宋体" w:hAnsi="宋体" w:eastAsia="宋体" w:cs="宋体"/>
          <w:b/>
          <w:bCs/>
          <w:kern w:val="0"/>
          <w:sz w:val="44"/>
          <w:szCs w:val="44"/>
        </w:rPr>
        <w:t>年茂县司法局</w:t>
      </w:r>
      <w:r>
        <w:rPr>
          <w:rFonts w:hint="eastAsia" w:ascii="宋体" w:hAnsi="宋体" w:eastAsia="宋体" w:cs="宋体"/>
          <w:b/>
          <w:bCs/>
          <w:kern w:val="0"/>
          <w:sz w:val="44"/>
          <w:szCs w:val="44"/>
          <w:lang w:eastAsia="zh-CN"/>
        </w:rPr>
        <w:t>整体</w:t>
      </w:r>
      <w:r>
        <w:rPr>
          <w:rFonts w:hint="eastAsia" w:ascii="宋体" w:hAnsi="宋体" w:eastAsia="宋体" w:cs="宋体"/>
          <w:b/>
          <w:bCs/>
          <w:kern w:val="0"/>
          <w:sz w:val="44"/>
          <w:szCs w:val="44"/>
        </w:rPr>
        <w:t>支出绩效报告</w:t>
      </w:r>
    </w:p>
    <w:p>
      <w:pPr>
        <w:widowControl/>
        <w:spacing w:line="600" w:lineRule="exact"/>
        <w:ind w:firstLine="420" w:firstLineChars="200"/>
        <w:jc w:val="left"/>
        <w:rPr>
          <w:rFonts w:hint="eastAsia" w:ascii="仿宋_GB2312" w:hAnsi="宋体" w:eastAsia="仿宋_GB2312" w:cs="宋体"/>
          <w:kern w:val="0"/>
          <w:szCs w:val="32"/>
        </w:rPr>
      </w:pPr>
    </w:p>
    <w:p>
      <w:pPr>
        <w:adjustRightInd w:val="0"/>
        <w:snapToGrid w:val="0"/>
        <w:spacing w:line="600" w:lineRule="exact"/>
        <w:ind w:firstLine="720"/>
        <w:rPr>
          <w:rFonts w:hint="eastAsia" w:ascii="仿宋_GB2312" w:hAnsi="宋体" w:eastAsia="仿宋_GB2312"/>
          <w:b/>
          <w:bCs/>
          <w:sz w:val="32"/>
          <w:szCs w:val="32"/>
          <w:lang w:val="zh-CN"/>
        </w:rPr>
      </w:pPr>
      <w:r>
        <w:rPr>
          <w:rFonts w:hint="eastAsia" w:ascii="黑体" w:hAnsi="黑体" w:eastAsia="黑体" w:cs="黑体"/>
          <w:b w:val="0"/>
          <w:bCs w:val="0"/>
          <w:sz w:val="32"/>
          <w:szCs w:val="32"/>
          <w:lang w:val="zh-CN"/>
        </w:rPr>
        <w:t>一、部门基本概况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楷体_GB2312" w:hAnsi="楷体_GB2312" w:eastAsia="楷体_GB2312" w:cs="楷体_GB2312"/>
          <w:b/>
          <w:bCs/>
          <w:kern w:val="2"/>
          <w:sz w:val="32"/>
          <w:szCs w:val="32"/>
          <w:lang w:val="zh-CN" w:eastAsia="zh-CN" w:bidi="ar-SA"/>
        </w:rPr>
        <w:t>（一）机构组成</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司法局为行政单位，无下属二级预算单位。</w:t>
      </w:r>
    </w:p>
    <w:p>
      <w:pPr>
        <w:adjustRightInd w:val="0"/>
        <w:snapToGrid w:val="0"/>
        <w:spacing w:line="600" w:lineRule="exact"/>
        <w:ind w:firstLine="720"/>
        <w:rPr>
          <w:rFonts w:hint="eastAsia" w:ascii="楷体_GB2312" w:hAnsi="楷体_GB2312" w:eastAsia="楷体_GB2312" w:cs="楷体_GB2312"/>
          <w:b/>
          <w:bCs/>
          <w:kern w:val="2"/>
          <w:sz w:val="32"/>
          <w:szCs w:val="32"/>
          <w:lang w:val="zh-CN" w:eastAsia="zh-CN" w:bidi="ar-SA"/>
        </w:rPr>
      </w:pPr>
      <w:r>
        <w:rPr>
          <w:rFonts w:hint="eastAsia" w:ascii="楷体_GB2312" w:hAnsi="楷体_GB2312" w:eastAsia="楷体_GB2312" w:cs="楷体_GB2312"/>
          <w:b/>
          <w:bCs/>
          <w:kern w:val="2"/>
          <w:sz w:val="32"/>
          <w:szCs w:val="32"/>
          <w:lang w:val="zh-CN" w:eastAsia="zh-CN" w:bidi="ar-SA"/>
        </w:rPr>
        <w:t>（二）机构职能</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茂县司法局是主管全县司法行政工作的县政府组成部门。成立于1981年。司法局承担着法制宣传、人民调解、安置帮教、社区矫正、法律援助、律师公证、基层法律服务等工作职能。</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2019</w:t>
      </w:r>
      <w:r>
        <w:rPr>
          <w:rFonts w:hint="eastAsia" w:ascii="仿宋_GB2312" w:hAnsi="宋体" w:eastAsia="仿宋_GB2312"/>
          <w:sz w:val="32"/>
          <w:szCs w:val="32"/>
          <w:lang w:val="zh-CN"/>
        </w:rPr>
        <w:t>年主要工作任务是：继续牵头有序推进依法治县工作，大力开展“七五”普法及法律“七进”工作，同时全面开展人民调解、安置帮教和社区矫正工作，完善司法所规范化建设</w:t>
      </w:r>
      <w:r>
        <w:rPr>
          <w:rFonts w:hint="eastAsia" w:ascii="仿宋_GB2312" w:hAnsi="宋体" w:eastAsia="仿宋_GB2312"/>
          <w:sz w:val="32"/>
          <w:szCs w:val="32"/>
          <w:lang w:val="zh-CN" w:eastAsia="zh-CN"/>
        </w:rPr>
        <w:t>，</w:t>
      </w:r>
      <w:r>
        <w:rPr>
          <w:rFonts w:hint="eastAsia" w:ascii="仿宋_GB2312" w:hAnsi="宋体" w:eastAsia="仿宋_GB2312"/>
          <w:sz w:val="32"/>
          <w:szCs w:val="32"/>
          <w:lang w:val="zh-CN"/>
        </w:rPr>
        <w:t>提升法律服务工作质量。</w:t>
      </w:r>
    </w:p>
    <w:p>
      <w:pPr>
        <w:adjustRightInd w:val="0"/>
        <w:snapToGrid w:val="0"/>
        <w:spacing w:line="600" w:lineRule="exact"/>
        <w:ind w:firstLine="720"/>
        <w:rPr>
          <w:rFonts w:hint="eastAsia" w:ascii="仿宋_GB2312" w:hAnsi="宋体" w:eastAsia="仿宋_GB2312"/>
          <w:sz w:val="32"/>
          <w:szCs w:val="32"/>
          <w:lang w:val="zh-CN"/>
        </w:rPr>
      </w:pPr>
      <w:r>
        <w:rPr>
          <w:rFonts w:hint="eastAsia" w:ascii="楷体_GB2312" w:hAnsi="楷体_GB2312" w:eastAsia="楷体_GB2312" w:cs="楷体_GB2312"/>
          <w:b/>
          <w:bCs/>
          <w:kern w:val="2"/>
          <w:sz w:val="32"/>
          <w:szCs w:val="32"/>
          <w:lang w:val="zh-CN" w:eastAsia="zh-CN" w:bidi="ar-SA"/>
        </w:rPr>
        <w:t>（三）人员概况</w:t>
      </w:r>
    </w:p>
    <w:p>
      <w:pPr>
        <w:adjustRightInd w:val="0"/>
        <w:snapToGrid w:val="0"/>
        <w:spacing w:line="600" w:lineRule="exact"/>
        <w:ind w:firstLine="640" w:firstLineChars="200"/>
        <w:rPr>
          <w:rFonts w:hint="eastAsia" w:ascii="仿宋_GB2312" w:hAnsi="宋体" w:eastAsia="仿宋_GB2312"/>
          <w:sz w:val="32"/>
          <w:szCs w:val="32"/>
          <w:lang w:val="en-US" w:eastAsia="zh-CN"/>
        </w:rPr>
      </w:pPr>
      <w:r>
        <w:rPr>
          <w:rFonts w:hint="eastAsia" w:ascii="仿宋_GB2312" w:hAnsi="仿宋_GB2312" w:eastAsia="仿宋_GB2312" w:cs="仿宋_GB2312"/>
          <w:bCs/>
          <w:color w:val="000000"/>
          <w:kern w:val="0"/>
          <w:sz w:val="32"/>
          <w:szCs w:val="32"/>
          <w:shd w:val="clear" w:color="auto" w:fill="auto"/>
          <w:lang w:val="en-US" w:eastAsia="zh-CN" w:bidi="ar-SA"/>
        </w:rPr>
        <w:t>司法局总编制49名，其中：行政编制43名，其他事业编制10名。在职人员总数47人，其中：行政人员40人，其他事业人员7人。离休人员0人，退休人员11人。</w:t>
      </w:r>
    </w:p>
    <w:p>
      <w:pPr>
        <w:adjustRightInd w:val="0"/>
        <w:snapToGrid w:val="0"/>
        <w:spacing w:line="600" w:lineRule="exact"/>
        <w:ind w:firstLine="72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二、部门财政资金收支情况</w:t>
      </w:r>
    </w:p>
    <w:p>
      <w:pPr>
        <w:adjustRightInd w:val="0"/>
        <w:snapToGrid w:val="0"/>
        <w:spacing w:line="600" w:lineRule="exact"/>
        <w:ind w:firstLine="720"/>
        <w:rPr>
          <w:rFonts w:hint="eastAsia" w:ascii="楷体_GB2312" w:hAnsi="楷体_GB2312" w:eastAsia="楷体_GB2312" w:cs="楷体_GB2312"/>
          <w:b/>
          <w:bCs/>
          <w:kern w:val="2"/>
          <w:sz w:val="32"/>
          <w:szCs w:val="32"/>
          <w:lang w:val="zh-CN" w:eastAsia="zh-CN" w:bidi="ar-SA"/>
        </w:rPr>
      </w:pPr>
      <w:r>
        <w:rPr>
          <w:rFonts w:hint="eastAsia" w:ascii="楷体_GB2312" w:hAnsi="楷体_GB2312" w:eastAsia="楷体_GB2312" w:cs="楷体_GB2312"/>
          <w:b/>
          <w:bCs/>
          <w:kern w:val="2"/>
          <w:sz w:val="32"/>
          <w:szCs w:val="32"/>
          <w:lang w:val="zh-CN" w:eastAsia="zh-CN" w:bidi="ar-SA"/>
        </w:rPr>
        <w:t>（一）部门财政资金收入情况</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201</w:t>
      </w:r>
      <w:r>
        <w:rPr>
          <w:rFonts w:hint="eastAsia" w:ascii="仿宋_GB2312" w:hAnsi="宋体" w:eastAsia="仿宋_GB2312"/>
          <w:sz w:val="32"/>
          <w:szCs w:val="32"/>
          <w:lang w:val="en-US" w:eastAsia="zh-CN"/>
        </w:rPr>
        <w:t>9</w:t>
      </w:r>
      <w:r>
        <w:rPr>
          <w:rFonts w:hint="eastAsia" w:ascii="仿宋_GB2312" w:hAnsi="宋体" w:eastAsia="仿宋_GB2312"/>
          <w:sz w:val="32"/>
          <w:szCs w:val="32"/>
          <w:lang w:val="zh-CN"/>
        </w:rPr>
        <w:t>年</w:t>
      </w:r>
      <w:r>
        <w:rPr>
          <w:rFonts w:hint="eastAsia" w:ascii="仿宋_GB2312" w:hAnsi="宋体" w:eastAsia="仿宋_GB2312"/>
          <w:sz w:val="32"/>
          <w:szCs w:val="32"/>
          <w:lang w:val="zh-CN" w:eastAsia="zh-CN"/>
        </w:rPr>
        <w:t>司法局</w:t>
      </w:r>
      <w:r>
        <w:rPr>
          <w:rFonts w:hint="eastAsia" w:ascii="仿宋_GB2312" w:hAnsi="宋体" w:eastAsia="仿宋_GB2312"/>
          <w:sz w:val="32"/>
          <w:szCs w:val="32"/>
          <w:lang w:val="zh-CN"/>
        </w:rPr>
        <w:t>本年收入合计</w:t>
      </w:r>
      <w:r>
        <w:rPr>
          <w:rFonts w:hint="eastAsia" w:ascii="仿宋_GB2312" w:hAnsi="宋体" w:eastAsia="仿宋_GB2312"/>
          <w:sz w:val="32"/>
          <w:szCs w:val="32"/>
          <w:lang w:val="en-US" w:eastAsia="zh-CN"/>
        </w:rPr>
        <w:t>1188.59</w:t>
      </w:r>
      <w:r>
        <w:rPr>
          <w:rFonts w:hint="eastAsia" w:ascii="仿宋_GB2312" w:hAnsi="宋体" w:eastAsia="仿宋_GB2312"/>
          <w:sz w:val="32"/>
          <w:szCs w:val="32"/>
          <w:lang w:val="zh-CN"/>
        </w:rPr>
        <w:t>万元，其中：财政拨款收入</w:t>
      </w:r>
      <w:r>
        <w:rPr>
          <w:rFonts w:hint="eastAsia" w:ascii="仿宋_GB2312" w:hAnsi="宋体" w:eastAsia="仿宋_GB2312"/>
          <w:sz w:val="32"/>
          <w:szCs w:val="32"/>
          <w:lang w:val="en-US" w:eastAsia="zh-CN"/>
        </w:rPr>
        <w:t>1188.59</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100</w:t>
      </w:r>
      <w:r>
        <w:rPr>
          <w:rFonts w:hint="eastAsia" w:ascii="仿宋_GB2312" w:hAnsi="宋体" w:eastAsia="仿宋_GB2312"/>
          <w:sz w:val="32"/>
          <w:szCs w:val="32"/>
          <w:lang w:val="zh-CN"/>
        </w:rPr>
        <w:t>%；事业收入</w:t>
      </w:r>
      <w:r>
        <w:rPr>
          <w:rFonts w:hint="eastAsia" w:ascii="仿宋_GB2312" w:hAnsi="宋体" w:eastAsia="仿宋_GB2312"/>
          <w:sz w:val="32"/>
          <w:szCs w:val="32"/>
          <w:lang w:val="en-US" w:eastAsia="zh-CN"/>
        </w:rPr>
        <w:t>0</w:t>
      </w:r>
      <w:r>
        <w:rPr>
          <w:rFonts w:hint="eastAsia" w:ascii="仿宋_GB2312" w:hAnsi="宋体" w:eastAsia="仿宋_GB2312"/>
          <w:sz w:val="32"/>
          <w:szCs w:val="32"/>
          <w:lang w:val="zh-CN"/>
        </w:rPr>
        <w:t>万元；经营收入</w:t>
      </w:r>
      <w:r>
        <w:rPr>
          <w:rFonts w:hint="eastAsia" w:ascii="仿宋_GB2312" w:hAnsi="宋体" w:eastAsia="仿宋_GB2312"/>
          <w:sz w:val="32"/>
          <w:szCs w:val="32"/>
          <w:lang w:val="en-US" w:eastAsia="zh-CN"/>
        </w:rPr>
        <w:t>0</w:t>
      </w:r>
      <w:r>
        <w:rPr>
          <w:rFonts w:hint="eastAsia" w:ascii="仿宋_GB2312" w:hAnsi="宋体" w:eastAsia="仿宋_GB2312"/>
          <w:sz w:val="32"/>
          <w:szCs w:val="32"/>
          <w:lang w:val="zh-CN"/>
        </w:rPr>
        <w:t>万元；附属单位上缴收入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lang w:val="zh-CN"/>
        </w:rPr>
        <w:t>万元；其他收入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lang w:val="zh-CN"/>
        </w:rPr>
        <w:t>万元。</w:t>
      </w:r>
      <w:r>
        <w:rPr>
          <w:rFonts w:hint="eastAsia" w:ascii="仿宋_GB2312" w:hAnsi="宋体" w:eastAsia="仿宋_GB2312"/>
          <w:sz w:val="32"/>
          <w:szCs w:val="32"/>
          <w:lang w:val="en-US" w:eastAsia="zh-CN"/>
        </w:rPr>
        <w:t>2019年一般公共预算财政拨款收入1188.59万元。</w:t>
      </w:r>
    </w:p>
    <w:p>
      <w:pPr>
        <w:adjustRightInd w:val="0"/>
        <w:snapToGrid w:val="0"/>
        <w:spacing w:line="600" w:lineRule="exact"/>
        <w:ind w:firstLine="720"/>
        <w:rPr>
          <w:rFonts w:hint="eastAsia" w:ascii="楷体_GB2312" w:hAnsi="楷体_GB2312" w:eastAsia="楷体_GB2312" w:cs="楷体_GB2312"/>
          <w:b/>
          <w:bCs/>
          <w:kern w:val="2"/>
          <w:sz w:val="32"/>
          <w:szCs w:val="32"/>
          <w:lang w:val="zh-CN" w:eastAsia="zh-CN" w:bidi="ar-SA"/>
        </w:rPr>
      </w:pPr>
      <w:r>
        <w:rPr>
          <w:rFonts w:hint="eastAsia" w:ascii="楷体_GB2312" w:hAnsi="楷体_GB2312" w:eastAsia="楷体_GB2312" w:cs="楷体_GB2312"/>
          <w:b/>
          <w:bCs/>
          <w:kern w:val="2"/>
          <w:sz w:val="32"/>
          <w:szCs w:val="32"/>
          <w:lang w:val="zh-CN" w:eastAsia="zh-CN" w:bidi="ar-SA"/>
        </w:rPr>
        <w:t>（二）部门财政资金支出情况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201</w:t>
      </w:r>
      <w:r>
        <w:rPr>
          <w:rFonts w:hint="eastAsia" w:ascii="仿宋_GB2312" w:hAnsi="宋体" w:eastAsia="仿宋_GB2312"/>
          <w:sz w:val="32"/>
          <w:szCs w:val="32"/>
          <w:lang w:val="en-US" w:eastAsia="zh-CN"/>
        </w:rPr>
        <w:t>9</w:t>
      </w:r>
      <w:r>
        <w:rPr>
          <w:rFonts w:hint="eastAsia" w:ascii="仿宋_GB2312" w:hAnsi="宋体" w:eastAsia="仿宋_GB2312"/>
          <w:sz w:val="32"/>
          <w:szCs w:val="32"/>
          <w:lang w:val="zh-CN"/>
        </w:rPr>
        <w:t>年</w:t>
      </w:r>
      <w:r>
        <w:rPr>
          <w:rFonts w:hint="eastAsia" w:ascii="仿宋_GB2312" w:hAnsi="宋体" w:eastAsia="仿宋_GB2312"/>
          <w:sz w:val="32"/>
          <w:szCs w:val="32"/>
          <w:lang w:val="zh-CN" w:eastAsia="zh-CN"/>
        </w:rPr>
        <w:t>司法局</w:t>
      </w:r>
      <w:r>
        <w:rPr>
          <w:rFonts w:hint="eastAsia" w:ascii="仿宋_GB2312" w:hAnsi="宋体" w:eastAsia="仿宋_GB2312"/>
          <w:sz w:val="32"/>
          <w:szCs w:val="32"/>
          <w:lang w:val="zh-CN"/>
        </w:rPr>
        <w:t>本年支出合计</w:t>
      </w:r>
      <w:r>
        <w:rPr>
          <w:rFonts w:hint="eastAsia" w:ascii="仿宋_GB2312" w:hAnsi="宋体" w:eastAsia="仿宋_GB2312"/>
          <w:sz w:val="32"/>
          <w:szCs w:val="32"/>
          <w:lang w:val="en-US" w:eastAsia="zh-CN"/>
        </w:rPr>
        <w:t>1187.62</w:t>
      </w:r>
      <w:r>
        <w:rPr>
          <w:rFonts w:hint="eastAsia" w:ascii="仿宋_GB2312" w:hAnsi="宋体" w:eastAsia="仿宋_GB2312"/>
          <w:sz w:val="32"/>
          <w:szCs w:val="32"/>
          <w:lang w:val="zh-CN"/>
        </w:rPr>
        <w:t>万元，其中：基本支出</w:t>
      </w:r>
      <w:r>
        <w:rPr>
          <w:rFonts w:hint="eastAsia" w:ascii="仿宋_GB2312" w:hAnsi="宋体" w:eastAsia="仿宋_GB2312"/>
          <w:sz w:val="32"/>
          <w:szCs w:val="32"/>
          <w:lang w:val="en-US" w:eastAsia="zh-CN"/>
        </w:rPr>
        <w:t>827.9</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70</w:t>
      </w:r>
      <w:r>
        <w:rPr>
          <w:rFonts w:hint="eastAsia" w:ascii="仿宋_GB2312" w:hAnsi="宋体" w:eastAsia="仿宋_GB2312"/>
          <w:sz w:val="32"/>
          <w:szCs w:val="32"/>
          <w:lang w:val="zh-CN"/>
        </w:rPr>
        <w:t>%；项目支出</w:t>
      </w:r>
      <w:r>
        <w:rPr>
          <w:rFonts w:hint="eastAsia" w:ascii="仿宋_GB2312" w:hAnsi="宋体" w:eastAsia="仿宋_GB2312"/>
          <w:sz w:val="32"/>
          <w:szCs w:val="32"/>
          <w:lang w:val="en-US" w:eastAsia="zh-CN"/>
        </w:rPr>
        <w:t>359.72</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30</w:t>
      </w:r>
      <w:r>
        <w:rPr>
          <w:rFonts w:hint="eastAsia" w:ascii="仿宋_GB2312" w:hAnsi="宋体" w:eastAsia="仿宋_GB2312"/>
          <w:sz w:val="32"/>
          <w:szCs w:val="32"/>
          <w:lang w:val="zh-CN"/>
        </w:rPr>
        <w:t>%；上缴上级支出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lang w:val="zh-CN"/>
        </w:rPr>
        <w:t>万元；经营支出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lang w:val="zh-CN"/>
        </w:rPr>
        <w:t>万元；对附属单位补助支出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lang w:val="zh-CN"/>
        </w:rPr>
        <w:t>万元。</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eastAsia="zh-CN"/>
        </w:rPr>
        <w:t>司法局</w:t>
      </w:r>
      <w:r>
        <w:rPr>
          <w:rFonts w:hint="eastAsia" w:ascii="仿宋_GB2312" w:hAnsi="宋体" w:eastAsia="仿宋_GB2312"/>
          <w:sz w:val="32"/>
          <w:szCs w:val="32"/>
          <w:lang w:val="zh-CN"/>
        </w:rPr>
        <w:t>201</w:t>
      </w:r>
      <w:r>
        <w:rPr>
          <w:rFonts w:hint="eastAsia" w:ascii="仿宋_GB2312" w:hAnsi="宋体" w:eastAsia="仿宋_GB2312"/>
          <w:sz w:val="32"/>
          <w:szCs w:val="32"/>
          <w:lang w:val="en-US" w:eastAsia="zh-CN"/>
        </w:rPr>
        <w:t>9</w:t>
      </w:r>
      <w:r>
        <w:rPr>
          <w:rFonts w:hint="eastAsia" w:ascii="仿宋_GB2312" w:hAnsi="宋体" w:eastAsia="仿宋_GB2312"/>
          <w:sz w:val="32"/>
          <w:szCs w:val="32"/>
          <w:lang w:val="zh-CN"/>
        </w:rPr>
        <w:t>年一般公共预算财政拨款支出</w:t>
      </w:r>
      <w:r>
        <w:rPr>
          <w:rFonts w:hint="eastAsia" w:ascii="仿宋_GB2312" w:hAnsi="宋体" w:eastAsia="仿宋_GB2312"/>
          <w:sz w:val="32"/>
          <w:szCs w:val="32"/>
          <w:lang w:val="en-US" w:eastAsia="zh-CN"/>
        </w:rPr>
        <w:t>827.9</w:t>
      </w:r>
      <w:r>
        <w:rPr>
          <w:rFonts w:hint="eastAsia" w:ascii="仿宋_GB2312" w:hAnsi="宋体" w:eastAsia="仿宋_GB2312"/>
          <w:sz w:val="32"/>
          <w:szCs w:val="32"/>
          <w:lang w:val="zh-CN"/>
        </w:rPr>
        <w:t>万元，主要用于以下方面:一般公共服务</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0.8万元，占0.07%；</w:t>
      </w:r>
      <w:r>
        <w:rPr>
          <w:rFonts w:hint="eastAsia" w:ascii="仿宋_GB2312" w:hAnsi="宋体" w:eastAsia="仿宋_GB2312"/>
          <w:sz w:val="32"/>
          <w:szCs w:val="32"/>
          <w:lang w:val="zh-CN" w:eastAsia="zh-CN"/>
        </w:rPr>
        <w:t>公共安全</w:t>
      </w:r>
      <w:r>
        <w:rPr>
          <w:rFonts w:hint="eastAsia" w:ascii="仿宋_GB2312" w:hAnsi="宋体" w:eastAsia="仿宋_GB2312"/>
          <w:sz w:val="32"/>
          <w:szCs w:val="32"/>
          <w:lang w:val="zh-CN"/>
        </w:rPr>
        <w:t>支出</w:t>
      </w:r>
      <w:r>
        <w:rPr>
          <w:rFonts w:hint="eastAsia" w:ascii="仿宋_GB2312" w:hAnsi="宋体" w:eastAsia="仿宋_GB2312"/>
          <w:sz w:val="32"/>
          <w:szCs w:val="32"/>
          <w:lang w:val="en-US" w:eastAsia="zh-CN"/>
        </w:rPr>
        <w:t>989.66</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83.33</w:t>
      </w:r>
      <w:r>
        <w:rPr>
          <w:rFonts w:hint="eastAsia" w:ascii="仿宋_GB2312" w:hAnsi="宋体" w:eastAsia="仿宋_GB2312"/>
          <w:sz w:val="32"/>
          <w:szCs w:val="32"/>
          <w:lang w:val="zh-CN"/>
        </w:rPr>
        <w:t>%；</w:t>
      </w:r>
      <w:r>
        <w:rPr>
          <w:rFonts w:hint="eastAsia" w:ascii="仿宋_GB2312" w:hAnsi="宋体" w:eastAsia="仿宋_GB2312"/>
          <w:sz w:val="32"/>
          <w:szCs w:val="32"/>
          <w:lang w:val="zh-CN" w:eastAsia="zh-CN"/>
        </w:rPr>
        <w:t>社会保障和就业支出</w:t>
      </w:r>
      <w:r>
        <w:rPr>
          <w:rFonts w:hint="eastAsia" w:ascii="仿宋_GB2312" w:hAnsi="宋体" w:eastAsia="仿宋_GB2312"/>
          <w:sz w:val="32"/>
          <w:szCs w:val="32"/>
          <w:lang w:val="en-US" w:eastAsia="zh-CN"/>
        </w:rPr>
        <w:t>88.07</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7.42</w:t>
      </w:r>
      <w:r>
        <w:rPr>
          <w:rFonts w:hint="eastAsia" w:ascii="仿宋_GB2312" w:hAnsi="宋体" w:eastAsia="仿宋_GB2312"/>
          <w:sz w:val="32"/>
          <w:szCs w:val="32"/>
          <w:lang w:val="zh-CN"/>
        </w:rPr>
        <w:t>%；</w:t>
      </w:r>
      <w:r>
        <w:rPr>
          <w:rFonts w:hint="eastAsia" w:ascii="仿宋_GB2312" w:hAnsi="宋体" w:eastAsia="仿宋_GB2312"/>
          <w:sz w:val="32"/>
          <w:szCs w:val="32"/>
          <w:lang w:val="zh-CN" w:eastAsia="zh-CN"/>
        </w:rPr>
        <w:t>卫生健康</w:t>
      </w:r>
      <w:r>
        <w:rPr>
          <w:rFonts w:hint="eastAsia" w:ascii="仿宋_GB2312" w:hAnsi="宋体" w:eastAsia="仿宋_GB2312"/>
          <w:sz w:val="32"/>
          <w:szCs w:val="32"/>
          <w:lang w:val="zh-CN"/>
        </w:rPr>
        <w:t>支出</w:t>
      </w:r>
      <w:r>
        <w:rPr>
          <w:rFonts w:hint="eastAsia" w:ascii="仿宋_GB2312" w:hAnsi="宋体" w:eastAsia="仿宋_GB2312"/>
          <w:sz w:val="32"/>
          <w:szCs w:val="32"/>
          <w:lang w:val="en-US" w:eastAsia="zh-CN"/>
        </w:rPr>
        <w:t>42.09</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3.54</w:t>
      </w:r>
      <w:r>
        <w:rPr>
          <w:rFonts w:hint="eastAsia" w:ascii="仿宋_GB2312" w:hAnsi="宋体" w:eastAsia="仿宋_GB2312"/>
          <w:sz w:val="32"/>
          <w:szCs w:val="32"/>
          <w:lang w:val="zh-CN"/>
        </w:rPr>
        <w:t>%；</w:t>
      </w:r>
      <w:r>
        <w:rPr>
          <w:rFonts w:hint="eastAsia" w:ascii="仿宋_GB2312" w:hAnsi="宋体" w:eastAsia="仿宋_GB2312"/>
          <w:sz w:val="32"/>
          <w:szCs w:val="32"/>
          <w:lang w:val="zh-CN" w:eastAsia="zh-CN"/>
        </w:rPr>
        <w:t>农林水支出</w:t>
      </w:r>
      <w:r>
        <w:rPr>
          <w:rFonts w:hint="eastAsia" w:ascii="仿宋_GB2312" w:hAnsi="宋体" w:eastAsia="仿宋_GB2312"/>
          <w:sz w:val="32"/>
          <w:szCs w:val="32"/>
          <w:lang w:val="en-US" w:eastAsia="zh-CN"/>
        </w:rPr>
        <w:t>0.23</w:t>
      </w:r>
      <w:r>
        <w:rPr>
          <w:rFonts w:hint="eastAsia" w:ascii="仿宋_GB2312" w:hAnsi="宋体" w:eastAsia="仿宋_GB2312"/>
          <w:sz w:val="32"/>
          <w:szCs w:val="32"/>
          <w:lang w:val="zh-CN" w:eastAsia="zh-CN"/>
        </w:rPr>
        <w:t>万元，占</w:t>
      </w:r>
      <w:r>
        <w:rPr>
          <w:rFonts w:hint="eastAsia" w:ascii="仿宋_GB2312" w:hAnsi="宋体" w:eastAsia="仿宋_GB2312"/>
          <w:sz w:val="32"/>
          <w:szCs w:val="32"/>
          <w:lang w:val="en-US" w:eastAsia="zh-CN"/>
        </w:rPr>
        <w:t>0.02</w:t>
      </w:r>
      <w:r>
        <w:rPr>
          <w:rFonts w:hint="eastAsia" w:ascii="仿宋_GB2312" w:hAnsi="宋体" w:eastAsia="仿宋_GB2312"/>
          <w:sz w:val="32"/>
          <w:szCs w:val="32"/>
          <w:lang w:val="zh-CN" w:eastAsia="zh-CN"/>
        </w:rPr>
        <w:t>%；住房保障</w:t>
      </w:r>
      <w:r>
        <w:rPr>
          <w:rFonts w:hint="eastAsia" w:ascii="仿宋_GB2312" w:hAnsi="宋体" w:eastAsia="仿宋_GB2312"/>
          <w:sz w:val="32"/>
          <w:szCs w:val="32"/>
          <w:lang w:val="zh-CN"/>
        </w:rPr>
        <w:t>支出</w:t>
      </w:r>
      <w:r>
        <w:rPr>
          <w:rFonts w:hint="eastAsia" w:ascii="仿宋_GB2312" w:hAnsi="宋体" w:eastAsia="仿宋_GB2312"/>
          <w:sz w:val="32"/>
          <w:szCs w:val="32"/>
          <w:lang w:val="en-US" w:eastAsia="zh-CN"/>
        </w:rPr>
        <w:t>66.77</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5.62</w:t>
      </w:r>
      <w:r>
        <w:rPr>
          <w:rFonts w:hint="eastAsia" w:ascii="仿宋_GB2312" w:hAnsi="宋体" w:eastAsia="仿宋_GB2312"/>
          <w:sz w:val="32"/>
          <w:szCs w:val="32"/>
          <w:lang w:val="zh-CN"/>
        </w:rPr>
        <w:t>%。</w:t>
      </w:r>
    </w:p>
    <w:p>
      <w:pPr>
        <w:adjustRightInd w:val="0"/>
        <w:snapToGrid w:val="0"/>
        <w:spacing w:line="600" w:lineRule="exact"/>
        <w:ind w:firstLine="720"/>
        <w:rPr>
          <w:rFonts w:hint="eastAsia" w:ascii="黑体" w:hAnsi="黑体" w:eastAsia="黑体" w:cs="黑体"/>
          <w:b/>
          <w:bCs/>
          <w:sz w:val="32"/>
          <w:szCs w:val="32"/>
          <w:lang w:val="zh-CN"/>
        </w:rPr>
      </w:pPr>
      <w:r>
        <w:rPr>
          <w:rFonts w:hint="eastAsia" w:ascii="黑体" w:hAnsi="黑体" w:eastAsia="黑体" w:cs="黑体"/>
          <w:b/>
          <w:bCs/>
          <w:sz w:val="32"/>
          <w:szCs w:val="32"/>
          <w:lang w:val="zh-CN"/>
        </w:rPr>
        <w:t>三、部门财政支出管理情况</w:t>
      </w:r>
    </w:p>
    <w:p>
      <w:pPr>
        <w:adjustRightInd w:val="0"/>
        <w:snapToGrid w:val="0"/>
        <w:spacing w:line="600" w:lineRule="exact"/>
        <w:ind w:firstLine="720"/>
        <w:rPr>
          <w:rFonts w:hint="eastAsia" w:ascii="楷体_GB2312" w:hAnsi="楷体_GB2312" w:eastAsia="楷体_GB2312" w:cs="楷体_GB2312"/>
          <w:b/>
          <w:bCs/>
          <w:kern w:val="2"/>
          <w:sz w:val="32"/>
          <w:szCs w:val="32"/>
          <w:lang w:val="zh-CN" w:eastAsia="zh-CN" w:bidi="ar-SA"/>
        </w:rPr>
      </w:pPr>
      <w:r>
        <w:rPr>
          <w:rFonts w:hint="eastAsia" w:ascii="楷体_GB2312" w:hAnsi="楷体_GB2312" w:eastAsia="楷体_GB2312" w:cs="楷体_GB2312"/>
          <w:b/>
          <w:bCs/>
          <w:kern w:val="2"/>
          <w:sz w:val="32"/>
          <w:szCs w:val="32"/>
          <w:lang w:val="zh-CN" w:eastAsia="zh-CN" w:bidi="ar-SA"/>
        </w:rPr>
        <w:t>（一）预决算编制情况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司法局及时组织财务人员进行预决算的编制，对本年度相应用款进行及时清理和处理，做到账账相符、账实相符、账证相符,</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按先有预算再有支出的原则，及时处理相关事务；对绩效目标进行季度梳理和年度分析，及时上报相关报表；对专项预算提前细化，分科目上报，做到收支平衡。</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eastAsia="zh-CN"/>
        </w:rPr>
        <w:t>司法局</w:t>
      </w:r>
      <w:r>
        <w:rPr>
          <w:rFonts w:hint="eastAsia" w:ascii="仿宋_GB2312" w:hAnsi="宋体" w:eastAsia="仿宋_GB2312"/>
          <w:sz w:val="32"/>
          <w:szCs w:val="32"/>
          <w:lang w:val="zh-CN"/>
        </w:rPr>
        <w:t>201</w:t>
      </w:r>
      <w:r>
        <w:rPr>
          <w:rFonts w:hint="eastAsia" w:ascii="仿宋_GB2312" w:hAnsi="宋体" w:eastAsia="仿宋_GB2312"/>
          <w:sz w:val="32"/>
          <w:szCs w:val="32"/>
          <w:lang w:val="en-US" w:eastAsia="zh-CN"/>
        </w:rPr>
        <w:t>9</w:t>
      </w:r>
      <w:r>
        <w:rPr>
          <w:rFonts w:hint="eastAsia" w:ascii="仿宋_GB2312" w:hAnsi="宋体" w:eastAsia="仿宋_GB2312"/>
          <w:sz w:val="32"/>
          <w:szCs w:val="32"/>
          <w:lang w:val="zh-CN"/>
        </w:rPr>
        <w:t>年一般公共预算财政拨款支出</w:t>
      </w:r>
      <w:r>
        <w:rPr>
          <w:rFonts w:hint="eastAsia" w:ascii="仿宋_GB2312" w:hAnsi="宋体" w:eastAsia="仿宋_GB2312"/>
          <w:sz w:val="32"/>
          <w:szCs w:val="32"/>
          <w:lang w:val="en-US" w:eastAsia="zh-CN"/>
        </w:rPr>
        <w:t>1187.62</w:t>
      </w:r>
      <w:r>
        <w:rPr>
          <w:rFonts w:hint="eastAsia" w:ascii="仿宋_GB2312" w:hAnsi="宋体" w:eastAsia="仿宋_GB2312"/>
          <w:sz w:val="32"/>
          <w:szCs w:val="32"/>
          <w:lang w:val="zh-CN"/>
        </w:rPr>
        <w:t>万元，201</w:t>
      </w:r>
      <w:r>
        <w:rPr>
          <w:rFonts w:hint="eastAsia" w:ascii="仿宋_GB2312" w:hAnsi="宋体" w:eastAsia="仿宋_GB2312"/>
          <w:sz w:val="32"/>
          <w:szCs w:val="32"/>
          <w:lang w:val="en-US" w:eastAsia="zh-CN"/>
        </w:rPr>
        <w:t>9</w:t>
      </w:r>
      <w:r>
        <w:rPr>
          <w:rFonts w:hint="eastAsia" w:ascii="仿宋_GB2312" w:hAnsi="宋体" w:eastAsia="仿宋_GB2312"/>
          <w:sz w:val="32"/>
          <w:szCs w:val="32"/>
          <w:lang w:val="zh-CN"/>
        </w:rPr>
        <w:t>年</w:t>
      </w:r>
      <w:r>
        <w:rPr>
          <w:rFonts w:hint="eastAsia" w:ascii="仿宋_GB2312" w:hAnsi="宋体" w:eastAsia="仿宋_GB2312"/>
          <w:sz w:val="32"/>
          <w:szCs w:val="32"/>
          <w:lang w:val="zh-CN" w:eastAsia="zh-CN"/>
        </w:rPr>
        <w:t>司法局</w:t>
      </w:r>
      <w:r>
        <w:rPr>
          <w:rFonts w:hint="eastAsia" w:ascii="仿宋_GB2312" w:hAnsi="宋体" w:eastAsia="仿宋_GB2312"/>
          <w:sz w:val="32"/>
          <w:szCs w:val="32"/>
          <w:lang w:val="zh-CN"/>
        </w:rPr>
        <w:t>本年支出合计</w:t>
      </w:r>
      <w:r>
        <w:rPr>
          <w:rFonts w:hint="eastAsia" w:ascii="仿宋_GB2312" w:hAnsi="宋体" w:eastAsia="仿宋_GB2312"/>
          <w:sz w:val="32"/>
          <w:szCs w:val="32"/>
          <w:lang w:val="en-US" w:eastAsia="zh-CN"/>
        </w:rPr>
        <w:t>1187.62</w:t>
      </w:r>
      <w:r>
        <w:rPr>
          <w:rFonts w:hint="eastAsia" w:ascii="仿宋_GB2312" w:hAnsi="宋体" w:eastAsia="仿宋_GB2312"/>
          <w:sz w:val="32"/>
          <w:szCs w:val="32"/>
          <w:lang w:val="zh-CN"/>
        </w:rPr>
        <w:t>万元</w:t>
      </w:r>
      <w:r>
        <w:rPr>
          <w:rFonts w:hint="eastAsia" w:ascii="仿宋_GB2312" w:hAnsi="宋体" w:eastAsia="仿宋_GB2312"/>
          <w:sz w:val="32"/>
          <w:szCs w:val="32"/>
          <w:lang w:val="zh-CN" w:eastAsia="zh-CN"/>
        </w:rPr>
        <w:t>，</w:t>
      </w:r>
      <w:r>
        <w:rPr>
          <w:rFonts w:hint="eastAsia" w:ascii="仿宋_GB2312" w:hAnsi="宋体" w:eastAsia="仿宋_GB2312"/>
          <w:sz w:val="32"/>
          <w:szCs w:val="32"/>
          <w:lang w:val="zh-CN"/>
        </w:rPr>
        <w:t>主要用于以下方面:一般公共服务</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0.8万元，占0.07%；</w:t>
      </w:r>
      <w:r>
        <w:rPr>
          <w:rFonts w:hint="eastAsia" w:ascii="仿宋_GB2312" w:hAnsi="宋体" w:eastAsia="仿宋_GB2312"/>
          <w:sz w:val="32"/>
          <w:szCs w:val="32"/>
          <w:lang w:val="zh-CN" w:eastAsia="zh-CN"/>
        </w:rPr>
        <w:t>公共安全</w:t>
      </w:r>
      <w:r>
        <w:rPr>
          <w:rFonts w:hint="eastAsia" w:ascii="仿宋_GB2312" w:hAnsi="宋体" w:eastAsia="仿宋_GB2312"/>
          <w:sz w:val="32"/>
          <w:szCs w:val="32"/>
          <w:lang w:val="zh-CN"/>
        </w:rPr>
        <w:t>支出</w:t>
      </w:r>
      <w:r>
        <w:rPr>
          <w:rFonts w:hint="eastAsia" w:ascii="仿宋_GB2312" w:hAnsi="宋体" w:eastAsia="仿宋_GB2312"/>
          <w:sz w:val="32"/>
          <w:szCs w:val="32"/>
          <w:lang w:val="en-US" w:eastAsia="zh-CN"/>
        </w:rPr>
        <w:t>989.66</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83.33</w:t>
      </w:r>
      <w:r>
        <w:rPr>
          <w:rFonts w:hint="eastAsia" w:ascii="仿宋_GB2312" w:hAnsi="宋体" w:eastAsia="仿宋_GB2312"/>
          <w:sz w:val="32"/>
          <w:szCs w:val="32"/>
          <w:lang w:val="zh-CN"/>
        </w:rPr>
        <w:t>%；</w:t>
      </w:r>
      <w:r>
        <w:rPr>
          <w:rFonts w:hint="eastAsia" w:ascii="仿宋_GB2312" w:hAnsi="宋体" w:eastAsia="仿宋_GB2312"/>
          <w:sz w:val="32"/>
          <w:szCs w:val="32"/>
          <w:lang w:val="zh-CN" w:eastAsia="zh-CN"/>
        </w:rPr>
        <w:t>社会保障和就业支出</w:t>
      </w:r>
      <w:r>
        <w:rPr>
          <w:rFonts w:hint="eastAsia" w:ascii="仿宋_GB2312" w:hAnsi="宋体" w:eastAsia="仿宋_GB2312"/>
          <w:sz w:val="32"/>
          <w:szCs w:val="32"/>
          <w:lang w:val="en-US" w:eastAsia="zh-CN"/>
        </w:rPr>
        <w:t>88.07</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7.42</w:t>
      </w:r>
      <w:r>
        <w:rPr>
          <w:rFonts w:hint="eastAsia" w:ascii="仿宋_GB2312" w:hAnsi="宋体" w:eastAsia="仿宋_GB2312"/>
          <w:sz w:val="32"/>
          <w:szCs w:val="32"/>
          <w:lang w:val="zh-CN"/>
        </w:rPr>
        <w:t>%；</w:t>
      </w:r>
      <w:r>
        <w:rPr>
          <w:rFonts w:hint="eastAsia" w:ascii="仿宋_GB2312" w:hAnsi="宋体" w:eastAsia="仿宋_GB2312"/>
          <w:sz w:val="32"/>
          <w:szCs w:val="32"/>
          <w:lang w:val="zh-CN" w:eastAsia="zh-CN"/>
        </w:rPr>
        <w:t>卫生健康</w:t>
      </w:r>
      <w:r>
        <w:rPr>
          <w:rFonts w:hint="eastAsia" w:ascii="仿宋_GB2312" w:hAnsi="宋体" w:eastAsia="仿宋_GB2312"/>
          <w:sz w:val="32"/>
          <w:szCs w:val="32"/>
          <w:lang w:val="zh-CN"/>
        </w:rPr>
        <w:t>支出</w:t>
      </w:r>
      <w:r>
        <w:rPr>
          <w:rFonts w:hint="eastAsia" w:ascii="仿宋_GB2312" w:hAnsi="宋体" w:eastAsia="仿宋_GB2312"/>
          <w:sz w:val="32"/>
          <w:szCs w:val="32"/>
          <w:lang w:val="en-US" w:eastAsia="zh-CN"/>
        </w:rPr>
        <w:t>42.09</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3.54</w:t>
      </w:r>
      <w:r>
        <w:rPr>
          <w:rFonts w:hint="eastAsia" w:ascii="仿宋_GB2312" w:hAnsi="宋体" w:eastAsia="仿宋_GB2312"/>
          <w:sz w:val="32"/>
          <w:szCs w:val="32"/>
          <w:lang w:val="zh-CN"/>
        </w:rPr>
        <w:t>%；</w:t>
      </w:r>
      <w:r>
        <w:rPr>
          <w:rFonts w:hint="eastAsia" w:ascii="仿宋_GB2312" w:hAnsi="宋体" w:eastAsia="仿宋_GB2312"/>
          <w:sz w:val="32"/>
          <w:szCs w:val="32"/>
          <w:lang w:val="zh-CN" w:eastAsia="zh-CN"/>
        </w:rPr>
        <w:t>农林水支出</w:t>
      </w:r>
      <w:r>
        <w:rPr>
          <w:rFonts w:hint="eastAsia" w:ascii="仿宋_GB2312" w:hAnsi="宋体" w:eastAsia="仿宋_GB2312"/>
          <w:sz w:val="32"/>
          <w:szCs w:val="32"/>
          <w:lang w:val="en-US" w:eastAsia="zh-CN"/>
        </w:rPr>
        <w:t>0.23</w:t>
      </w:r>
      <w:r>
        <w:rPr>
          <w:rFonts w:hint="eastAsia" w:ascii="仿宋_GB2312" w:hAnsi="宋体" w:eastAsia="仿宋_GB2312"/>
          <w:sz w:val="32"/>
          <w:szCs w:val="32"/>
          <w:lang w:val="zh-CN" w:eastAsia="zh-CN"/>
        </w:rPr>
        <w:t>万元，占</w:t>
      </w:r>
      <w:r>
        <w:rPr>
          <w:rFonts w:hint="eastAsia" w:ascii="仿宋_GB2312" w:hAnsi="宋体" w:eastAsia="仿宋_GB2312"/>
          <w:sz w:val="32"/>
          <w:szCs w:val="32"/>
          <w:lang w:val="en-US" w:eastAsia="zh-CN"/>
        </w:rPr>
        <w:t>0.02</w:t>
      </w:r>
      <w:r>
        <w:rPr>
          <w:rFonts w:hint="eastAsia" w:ascii="仿宋_GB2312" w:hAnsi="宋体" w:eastAsia="仿宋_GB2312"/>
          <w:sz w:val="32"/>
          <w:szCs w:val="32"/>
          <w:lang w:val="zh-CN" w:eastAsia="zh-CN"/>
        </w:rPr>
        <w:t>%；住房保障</w:t>
      </w:r>
      <w:r>
        <w:rPr>
          <w:rFonts w:hint="eastAsia" w:ascii="仿宋_GB2312" w:hAnsi="宋体" w:eastAsia="仿宋_GB2312"/>
          <w:sz w:val="32"/>
          <w:szCs w:val="32"/>
          <w:lang w:val="zh-CN"/>
        </w:rPr>
        <w:t>支出</w:t>
      </w:r>
      <w:r>
        <w:rPr>
          <w:rFonts w:hint="eastAsia" w:ascii="仿宋_GB2312" w:hAnsi="宋体" w:eastAsia="仿宋_GB2312"/>
          <w:sz w:val="32"/>
          <w:szCs w:val="32"/>
          <w:lang w:val="en-US" w:eastAsia="zh-CN"/>
        </w:rPr>
        <w:t>66.77</w:t>
      </w:r>
      <w:r>
        <w:rPr>
          <w:rFonts w:hint="eastAsia" w:ascii="仿宋_GB2312" w:hAnsi="宋体" w:eastAsia="仿宋_GB2312"/>
          <w:sz w:val="32"/>
          <w:szCs w:val="32"/>
          <w:lang w:val="zh-CN"/>
        </w:rPr>
        <w:t>万元，占</w:t>
      </w:r>
      <w:r>
        <w:rPr>
          <w:rFonts w:hint="eastAsia" w:ascii="仿宋_GB2312" w:hAnsi="宋体" w:eastAsia="仿宋_GB2312"/>
          <w:sz w:val="32"/>
          <w:szCs w:val="32"/>
          <w:lang w:val="en-US" w:eastAsia="zh-CN"/>
        </w:rPr>
        <w:t>5.62</w:t>
      </w:r>
      <w:r>
        <w:rPr>
          <w:rFonts w:hint="eastAsia" w:ascii="仿宋_GB2312" w:hAnsi="宋体" w:eastAsia="仿宋_GB2312"/>
          <w:sz w:val="32"/>
          <w:szCs w:val="32"/>
          <w:lang w:val="zh-CN"/>
        </w:rPr>
        <w:t>%。</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按支出功能分类主要用于以下方面:</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1.行政运行，主要用于机关及下属事业单位人员工资、日常运转以及为完成特定行政工作任务和事业发展目标而安排的年度支出。</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2.行政单位医疗，主要用于机关及下属事业单位按照规定标准为职工缴纳的基本医疗保险等支出。</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3.公务员医疗补助，主要用于公务员医疗补助支出。</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3.住房保障支出，用于机关及下属事业单位按照规定标准为职工缴纳住房公积金等支出。</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4.基层司法业务，主要用于人民调解、社区矫正以及安置帮教等基层司法业务工作支出。</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5.普法宣传，主要用于全县普法宣传工作支出。</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6.法律援助，主要用于办理法律援助案件支出以及案件补贴支出。</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7.社区矫正，主要用于社区矫正工作设备购置及人员管理支出。</w:t>
      </w:r>
    </w:p>
    <w:p>
      <w:pPr>
        <w:adjustRightInd w:val="0"/>
        <w:snapToGrid w:val="0"/>
        <w:spacing w:line="600" w:lineRule="exact"/>
        <w:ind w:firstLine="720"/>
        <w:rPr>
          <w:rFonts w:hint="eastAsia" w:ascii="楷体_GB2312" w:hAnsi="楷体_GB2312" w:eastAsia="楷体_GB2312" w:cs="楷体_GB2312"/>
          <w:b/>
          <w:bCs/>
          <w:kern w:val="2"/>
          <w:sz w:val="32"/>
          <w:szCs w:val="32"/>
          <w:lang w:val="zh-CN" w:eastAsia="zh-CN" w:bidi="ar-SA"/>
        </w:rPr>
      </w:pPr>
      <w:r>
        <w:rPr>
          <w:rFonts w:hint="eastAsia" w:ascii="楷体_GB2312" w:hAnsi="楷体_GB2312" w:eastAsia="楷体_GB2312" w:cs="楷体_GB2312"/>
          <w:b/>
          <w:bCs/>
          <w:kern w:val="2"/>
          <w:sz w:val="32"/>
          <w:szCs w:val="32"/>
          <w:lang w:val="zh-CN" w:eastAsia="zh-CN" w:bidi="ar-SA"/>
        </w:rPr>
        <w:t>（二）执行管理情况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司法局按照县财政的要求，及时分月、分季度上报相应计划，待财政审核通过后，严格按计划执行，各季度执行情况良好。</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基本支出201</w:t>
      </w:r>
      <w:r>
        <w:rPr>
          <w:rFonts w:hint="eastAsia" w:ascii="仿宋_GB2312" w:hAnsi="宋体" w:eastAsia="仿宋_GB2312"/>
          <w:sz w:val="32"/>
          <w:szCs w:val="32"/>
          <w:lang w:val="en-US" w:eastAsia="zh-CN"/>
        </w:rPr>
        <w:t>9</w:t>
      </w:r>
      <w:r>
        <w:rPr>
          <w:rFonts w:hint="eastAsia" w:ascii="仿宋_GB2312" w:hAnsi="宋体" w:eastAsia="仿宋_GB2312"/>
          <w:sz w:val="32"/>
          <w:szCs w:val="32"/>
          <w:lang w:val="zh-CN"/>
        </w:rPr>
        <w:t>年按月或季度进行申报，其中人员工资按月申报并直接支付，日常公用经费按月进行申报并支付，截止6月执行进度50%，9月执行进度75%，12月执行进度100%。项目支出按</w:t>
      </w:r>
      <w:r>
        <w:rPr>
          <w:rFonts w:hint="eastAsia" w:ascii="仿宋_GB2312" w:hAnsi="宋体" w:eastAsia="仿宋_GB2312"/>
          <w:sz w:val="32"/>
          <w:szCs w:val="32"/>
          <w:lang w:val="zh-CN" w:eastAsia="zh-CN"/>
        </w:rPr>
        <w:t>项目实际开展进度</w:t>
      </w:r>
      <w:r>
        <w:rPr>
          <w:rFonts w:hint="eastAsia" w:ascii="仿宋_GB2312" w:hAnsi="宋体" w:eastAsia="仿宋_GB2312"/>
          <w:sz w:val="32"/>
          <w:szCs w:val="32"/>
          <w:lang w:val="zh-CN"/>
        </w:rPr>
        <w:t>申报并支付。</w:t>
      </w:r>
    </w:p>
    <w:p>
      <w:pPr>
        <w:adjustRightInd w:val="0"/>
        <w:snapToGrid w:val="0"/>
        <w:spacing w:line="600" w:lineRule="exact"/>
        <w:ind w:firstLine="720"/>
        <w:rPr>
          <w:rFonts w:hint="eastAsia" w:ascii="楷体_GB2312" w:hAnsi="楷体_GB2312" w:eastAsia="楷体_GB2312" w:cs="楷体_GB2312"/>
          <w:b/>
          <w:bCs/>
          <w:kern w:val="2"/>
          <w:sz w:val="32"/>
          <w:szCs w:val="32"/>
          <w:lang w:val="zh-CN" w:eastAsia="zh-CN" w:bidi="ar-SA"/>
        </w:rPr>
      </w:pPr>
      <w:r>
        <w:rPr>
          <w:rFonts w:hint="eastAsia" w:ascii="楷体_GB2312" w:hAnsi="楷体_GB2312" w:eastAsia="楷体_GB2312" w:cs="楷体_GB2312"/>
          <w:b/>
          <w:bCs/>
          <w:kern w:val="2"/>
          <w:sz w:val="32"/>
          <w:szCs w:val="32"/>
          <w:lang w:val="zh-CN" w:eastAsia="zh-CN" w:bidi="ar-SA"/>
        </w:rPr>
        <w:t>（三）支出绩效情况</w:t>
      </w:r>
    </w:p>
    <w:p>
      <w:pPr>
        <w:adjustRightInd w:val="0"/>
        <w:snapToGrid w:val="0"/>
        <w:spacing w:line="600" w:lineRule="exact"/>
        <w:ind w:firstLine="720"/>
        <w:rPr>
          <w:rFonts w:hint="eastAsia" w:ascii="仿宋_GB2312" w:hAnsi="宋体" w:eastAsia="仿宋_GB2312"/>
          <w:b/>
          <w:bCs/>
          <w:sz w:val="32"/>
          <w:szCs w:val="32"/>
          <w:lang w:val="zh-CN"/>
        </w:rPr>
      </w:pPr>
      <w:r>
        <w:rPr>
          <w:rFonts w:hint="eastAsia" w:ascii="仿宋_GB2312" w:hAnsi="宋体" w:eastAsia="仿宋_GB2312"/>
          <w:sz w:val="32"/>
          <w:szCs w:val="32"/>
          <w:lang w:val="zh-CN"/>
        </w:rPr>
        <w:t xml:space="preserve"> </w:t>
      </w:r>
      <w:r>
        <w:rPr>
          <w:rFonts w:hint="eastAsia" w:ascii="仿宋_GB2312" w:hAnsi="宋体" w:eastAsia="仿宋_GB2312"/>
          <w:b/>
          <w:bCs/>
          <w:sz w:val="32"/>
          <w:szCs w:val="32"/>
          <w:lang w:val="en-US" w:eastAsia="zh-CN"/>
        </w:rPr>
        <w:t>1.</w:t>
      </w:r>
      <w:r>
        <w:rPr>
          <w:rFonts w:hint="eastAsia" w:ascii="仿宋_GB2312" w:hAnsi="宋体" w:eastAsia="仿宋_GB2312"/>
          <w:b/>
          <w:bCs/>
          <w:sz w:val="32"/>
          <w:szCs w:val="32"/>
          <w:lang w:val="zh-CN"/>
        </w:rPr>
        <w:t>行政运转保障</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司法局财政拨款支出主要用于保障我局部门机构正常运转、完成日常工作任务。 </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基本支出，是用于保障政府机关、事业单位等机构正常运转的日常支出，包括基本工资、津贴补贴等人员经费以及办公费、水电费、办公设备购置等日常公用经费。</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项目支出，是用于保障政府机关、事业单位等机构为完成特定的行政工作任务或事业发展目标，用于专项业务工作的经费支出。</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按支出功能分类主要用于以下方面：一般公共服务，国防，公共安全，社会保障和就业，医疗卫生支出等支出。</w:t>
      </w:r>
    </w:p>
    <w:p>
      <w:pPr>
        <w:adjustRightInd w:val="0"/>
        <w:snapToGrid w:val="0"/>
        <w:spacing w:line="600" w:lineRule="exact"/>
        <w:ind w:firstLine="720"/>
        <w:rPr>
          <w:rFonts w:hint="eastAsia" w:ascii="仿宋_GB2312" w:hAnsi="宋体" w:eastAsia="仿宋_GB2312"/>
          <w:b/>
          <w:bCs/>
          <w:sz w:val="32"/>
          <w:szCs w:val="32"/>
          <w:lang w:val="zh-CN"/>
        </w:rPr>
      </w:pPr>
      <w:r>
        <w:rPr>
          <w:rFonts w:hint="eastAsia" w:ascii="仿宋_GB2312" w:hAnsi="宋体" w:eastAsia="仿宋_GB2312"/>
          <w:b/>
          <w:bCs/>
          <w:sz w:val="32"/>
          <w:szCs w:val="32"/>
          <w:lang w:val="en-US" w:eastAsia="zh-CN"/>
        </w:rPr>
        <w:t>2.</w:t>
      </w:r>
      <w:r>
        <w:rPr>
          <w:rFonts w:hint="eastAsia" w:ascii="仿宋_GB2312" w:hAnsi="宋体" w:eastAsia="仿宋_GB2312"/>
          <w:b/>
          <w:bCs/>
          <w:sz w:val="32"/>
          <w:szCs w:val="32"/>
          <w:lang w:val="zh-CN"/>
        </w:rPr>
        <w:t>机关厉行节约</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司法局认真执行中央八项规定，严格控制三公经费支出。一是</w:t>
      </w:r>
      <w:r>
        <w:rPr>
          <w:rFonts w:hint="eastAsia" w:ascii="仿宋_GB2312" w:hAnsi="宋体" w:eastAsia="仿宋_GB2312"/>
          <w:sz w:val="32"/>
          <w:szCs w:val="32"/>
          <w:lang w:val="en-US" w:eastAsia="zh-CN"/>
        </w:rPr>
        <w:t>2019</w:t>
      </w:r>
      <w:r>
        <w:rPr>
          <w:rFonts w:hint="eastAsia" w:ascii="仿宋_GB2312" w:hAnsi="宋体" w:eastAsia="仿宋_GB2312"/>
          <w:sz w:val="32"/>
          <w:szCs w:val="32"/>
          <w:lang w:val="zh-CN"/>
        </w:rPr>
        <w:t>年末实际使用公务接待费为</w:t>
      </w:r>
      <w:r>
        <w:rPr>
          <w:rFonts w:hint="eastAsia" w:ascii="仿宋_GB2312" w:hAnsi="宋体" w:eastAsia="仿宋_GB2312"/>
          <w:sz w:val="32"/>
          <w:szCs w:val="32"/>
          <w:lang w:val="en-US" w:eastAsia="zh-CN"/>
        </w:rPr>
        <w:t>0.21万</w:t>
      </w:r>
      <w:r>
        <w:rPr>
          <w:rFonts w:hint="eastAsia" w:ascii="仿宋_GB2312" w:hAnsi="宋体" w:eastAsia="仿宋_GB2312"/>
          <w:sz w:val="32"/>
          <w:szCs w:val="32"/>
          <w:lang w:val="zh-CN"/>
        </w:rPr>
        <w:t>元，公务用车运行维护费为</w:t>
      </w:r>
      <w:r>
        <w:rPr>
          <w:rFonts w:hint="eastAsia" w:ascii="仿宋_GB2312" w:hAnsi="宋体" w:eastAsia="仿宋_GB2312"/>
          <w:sz w:val="32"/>
          <w:szCs w:val="32"/>
          <w:lang w:val="en-US" w:eastAsia="zh-CN"/>
        </w:rPr>
        <w:t>10.36万</w:t>
      </w:r>
      <w:r>
        <w:rPr>
          <w:rFonts w:hint="eastAsia" w:ascii="仿宋_GB2312" w:hAnsi="宋体" w:eastAsia="仿宋_GB2312"/>
          <w:sz w:val="32"/>
          <w:szCs w:val="32"/>
          <w:lang w:val="zh-CN"/>
        </w:rPr>
        <w:t>元，培训费</w:t>
      </w:r>
      <w:r>
        <w:rPr>
          <w:rFonts w:hint="eastAsia" w:ascii="仿宋_GB2312" w:hAnsi="宋体" w:eastAsia="仿宋_GB2312"/>
          <w:sz w:val="32"/>
          <w:szCs w:val="32"/>
          <w:lang w:val="en-US" w:eastAsia="zh-CN"/>
        </w:rPr>
        <w:t>7.63万</w:t>
      </w:r>
      <w:r>
        <w:rPr>
          <w:rFonts w:hint="eastAsia" w:ascii="仿宋_GB2312" w:hAnsi="宋体" w:eastAsia="仿宋_GB2312"/>
          <w:sz w:val="32"/>
          <w:szCs w:val="32"/>
          <w:lang w:val="zh-CN"/>
        </w:rPr>
        <w:t>元，差旅费</w:t>
      </w:r>
      <w:r>
        <w:rPr>
          <w:rFonts w:hint="eastAsia" w:ascii="仿宋_GB2312" w:hAnsi="宋体" w:eastAsia="仿宋_GB2312"/>
          <w:sz w:val="32"/>
          <w:szCs w:val="32"/>
          <w:lang w:val="en-US" w:eastAsia="zh-CN"/>
        </w:rPr>
        <w:t>18.01万</w:t>
      </w:r>
      <w:r>
        <w:rPr>
          <w:rFonts w:hint="eastAsia" w:ascii="仿宋_GB2312" w:hAnsi="宋体" w:eastAsia="仿宋_GB2312"/>
          <w:sz w:val="32"/>
          <w:szCs w:val="32"/>
          <w:lang w:val="zh-CN"/>
        </w:rPr>
        <w:t>元。二是在购买日常办公用品时，本着厉行节约的原则，尽力压缩办公用品、耗材支出，节约用电、用水。</w:t>
      </w:r>
    </w:p>
    <w:p>
      <w:pPr>
        <w:adjustRightInd w:val="0"/>
        <w:snapToGrid w:val="0"/>
        <w:spacing w:line="600" w:lineRule="exact"/>
        <w:ind w:firstLine="720"/>
        <w:rPr>
          <w:rFonts w:hint="eastAsia" w:ascii="仿宋_GB2312" w:hAnsi="宋体" w:eastAsia="仿宋_GB2312"/>
          <w:b/>
          <w:bCs/>
          <w:sz w:val="32"/>
          <w:szCs w:val="32"/>
          <w:lang w:val="zh-CN"/>
        </w:rPr>
      </w:pPr>
      <w:r>
        <w:rPr>
          <w:rFonts w:hint="eastAsia" w:ascii="仿宋_GB2312" w:hAnsi="宋体" w:eastAsia="仿宋_GB2312"/>
          <w:b/>
          <w:bCs/>
          <w:sz w:val="32"/>
          <w:szCs w:val="32"/>
          <w:lang w:val="en-US" w:eastAsia="zh-CN"/>
        </w:rPr>
        <w:t>3.</w:t>
      </w:r>
      <w:r>
        <w:rPr>
          <w:rFonts w:hint="eastAsia" w:ascii="仿宋_GB2312" w:hAnsi="宋体" w:eastAsia="仿宋_GB2312"/>
          <w:b/>
          <w:bCs/>
          <w:sz w:val="32"/>
          <w:szCs w:val="32"/>
          <w:lang w:val="zh-CN"/>
        </w:rPr>
        <w:t>机关节能降耗</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司法局机关严格按照勤俭节约的原则，节约用水用电，201</w:t>
      </w:r>
      <w:r>
        <w:rPr>
          <w:rFonts w:hint="eastAsia" w:ascii="仿宋_GB2312" w:hAnsi="宋体" w:eastAsia="仿宋_GB2312"/>
          <w:sz w:val="32"/>
          <w:szCs w:val="32"/>
          <w:lang w:val="en-US" w:eastAsia="zh-CN"/>
        </w:rPr>
        <w:t>9</w:t>
      </w:r>
      <w:r>
        <w:rPr>
          <w:rFonts w:hint="eastAsia" w:ascii="仿宋_GB2312" w:hAnsi="宋体" w:eastAsia="仿宋_GB2312"/>
          <w:sz w:val="32"/>
          <w:szCs w:val="32"/>
          <w:lang w:val="zh-CN"/>
        </w:rPr>
        <w:t>年全年水费支出</w:t>
      </w:r>
      <w:r>
        <w:rPr>
          <w:rFonts w:hint="eastAsia" w:ascii="仿宋_GB2312" w:hAnsi="宋体" w:eastAsia="仿宋_GB2312"/>
          <w:sz w:val="32"/>
          <w:szCs w:val="32"/>
          <w:lang w:val="en-US" w:eastAsia="zh-CN"/>
        </w:rPr>
        <w:t>0.04万</w:t>
      </w:r>
      <w:r>
        <w:rPr>
          <w:rFonts w:hint="eastAsia" w:ascii="仿宋_GB2312" w:hAnsi="宋体" w:eastAsia="仿宋_GB2312"/>
          <w:sz w:val="32"/>
          <w:szCs w:val="32"/>
          <w:lang w:val="zh-CN"/>
        </w:rPr>
        <w:t>元，电费支出</w:t>
      </w:r>
      <w:r>
        <w:rPr>
          <w:rFonts w:hint="eastAsia" w:ascii="仿宋_GB2312" w:hAnsi="宋体" w:eastAsia="仿宋_GB2312"/>
          <w:sz w:val="32"/>
          <w:szCs w:val="32"/>
          <w:lang w:val="en-US" w:eastAsia="zh-CN"/>
        </w:rPr>
        <w:t>2.18万</w:t>
      </w:r>
      <w:r>
        <w:rPr>
          <w:rFonts w:hint="eastAsia" w:ascii="仿宋_GB2312" w:hAnsi="宋体" w:eastAsia="仿宋_GB2312"/>
          <w:sz w:val="32"/>
          <w:szCs w:val="32"/>
          <w:lang w:val="zh-CN"/>
        </w:rPr>
        <w:t>元。</w:t>
      </w:r>
    </w:p>
    <w:p>
      <w:pPr>
        <w:adjustRightInd w:val="0"/>
        <w:snapToGrid w:val="0"/>
        <w:spacing w:line="600" w:lineRule="exact"/>
        <w:ind w:firstLine="720"/>
        <w:rPr>
          <w:rFonts w:hint="eastAsia" w:ascii="仿宋_GB2312" w:hAnsi="宋体" w:eastAsia="仿宋_GB2312"/>
          <w:b/>
          <w:bCs/>
          <w:sz w:val="32"/>
          <w:szCs w:val="32"/>
          <w:lang w:val="zh-CN"/>
        </w:rPr>
      </w:pPr>
      <w:r>
        <w:rPr>
          <w:rFonts w:hint="eastAsia" w:ascii="仿宋_GB2312" w:hAnsi="宋体" w:eastAsia="仿宋_GB2312"/>
          <w:b/>
          <w:bCs/>
          <w:sz w:val="32"/>
          <w:szCs w:val="32"/>
          <w:lang w:val="en-US" w:eastAsia="zh-CN"/>
        </w:rPr>
        <w:t>4.</w:t>
      </w:r>
      <w:r>
        <w:rPr>
          <w:rFonts w:hint="eastAsia" w:ascii="仿宋_GB2312" w:hAnsi="宋体" w:eastAsia="仿宋_GB2312"/>
          <w:b/>
          <w:bCs/>
          <w:sz w:val="32"/>
          <w:szCs w:val="32"/>
          <w:lang w:val="zh-CN"/>
        </w:rPr>
        <w:t>财务管理情况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制定完善各项财务管理规章制度，会计核算和账务管理情况规范，严格按照政府采购制度执行各项采购。</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b/>
          <w:bCs/>
          <w:sz w:val="32"/>
          <w:szCs w:val="32"/>
          <w:lang w:val="en-US" w:eastAsia="zh-CN"/>
        </w:rPr>
        <w:t>5.</w:t>
      </w:r>
      <w:r>
        <w:rPr>
          <w:rFonts w:hint="eastAsia" w:ascii="仿宋_GB2312" w:hAnsi="宋体" w:eastAsia="仿宋_GB2312"/>
          <w:b/>
          <w:bCs/>
          <w:sz w:val="32"/>
          <w:szCs w:val="32"/>
          <w:lang w:val="zh-CN"/>
        </w:rPr>
        <w:t>绩效管理工作开展情况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司法局绩效管理严格按照上级部门要求，开展自评工作，对评价结果及时总结上报。</w:t>
      </w:r>
    </w:p>
    <w:p>
      <w:pPr>
        <w:adjustRightInd w:val="0"/>
        <w:snapToGrid w:val="0"/>
        <w:spacing w:line="600" w:lineRule="exact"/>
        <w:ind w:firstLine="720"/>
        <w:rPr>
          <w:rFonts w:hint="eastAsia" w:ascii="黑体" w:hAnsi="黑体" w:eastAsia="黑体" w:cs="黑体"/>
          <w:b w:val="0"/>
          <w:bCs w:val="0"/>
          <w:sz w:val="32"/>
          <w:szCs w:val="32"/>
          <w:lang w:val="zh-CN"/>
        </w:rPr>
      </w:pPr>
      <w:bookmarkStart w:id="73" w:name="_GoBack"/>
      <w:r>
        <w:rPr>
          <w:rFonts w:hint="eastAsia" w:ascii="黑体" w:hAnsi="黑体" w:eastAsia="黑体" w:cs="黑体"/>
          <w:b w:val="0"/>
          <w:bCs w:val="0"/>
          <w:sz w:val="32"/>
          <w:szCs w:val="32"/>
          <w:lang w:val="zh-CN"/>
        </w:rPr>
        <w:t>四、评价结论及建议</w:t>
      </w:r>
    </w:p>
    <w:bookmarkEnd w:id="73"/>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茂县司法局按照预算法按时完成预决算编制。在执行过程中有计划进行资金申报使用，完善资金管理及内部控制制度，确保资金安全，做到帐款、帐帐、帐实相符。在今后工作中，我局将进一步提高工作效率，把有限的资金用在刀</w:t>
      </w:r>
      <w:r>
        <w:rPr>
          <w:rFonts w:hint="eastAsia" w:ascii="仿宋_GB2312" w:hAnsi="宋体" w:eastAsia="仿宋_GB2312"/>
          <w:sz w:val="32"/>
          <w:szCs w:val="32"/>
          <w:lang w:val="zh-CN" w:eastAsia="zh-CN"/>
        </w:rPr>
        <w:t>刃</w:t>
      </w:r>
      <w:r>
        <w:rPr>
          <w:rFonts w:hint="eastAsia" w:ascii="仿宋_GB2312" w:hAnsi="宋体" w:eastAsia="仿宋_GB2312"/>
          <w:sz w:val="32"/>
          <w:szCs w:val="32"/>
          <w:lang w:val="zh-CN"/>
        </w:rPr>
        <w:t>上，为全县经济和社会事业发展更好地服好务。</w:t>
      </w: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 xml:space="preserve">                               </w:t>
      </w:r>
    </w:p>
    <w:p>
      <w:pPr>
        <w:widowControl/>
        <w:jc w:val="left"/>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59"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3"/>
    </w:p>
    <w:p>
      <w:pPr>
        <w:pStyle w:val="3"/>
        <w:rPr>
          <w:rStyle w:val="25"/>
          <w:rFonts w:ascii="仿宋" w:hAnsi="仿宋" w:eastAsia="仿宋"/>
          <w:b w:val="0"/>
          <w:bCs w:val="0"/>
        </w:rPr>
      </w:pPr>
      <w:bookmarkStart w:id="64"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N2312">
    <w:altName w:val="Times New Roman"/>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75E99"/>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63763"/>
    <w:rsid w:val="018C02FF"/>
    <w:rsid w:val="02AB315A"/>
    <w:rsid w:val="02B90172"/>
    <w:rsid w:val="033D0878"/>
    <w:rsid w:val="04AC2439"/>
    <w:rsid w:val="04C8695C"/>
    <w:rsid w:val="06F80CF3"/>
    <w:rsid w:val="089254F4"/>
    <w:rsid w:val="08DD5FAC"/>
    <w:rsid w:val="097C1509"/>
    <w:rsid w:val="09965A59"/>
    <w:rsid w:val="0A4342B3"/>
    <w:rsid w:val="0D2D512D"/>
    <w:rsid w:val="0D5E0575"/>
    <w:rsid w:val="0EDB0FDD"/>
    <w:rsid w:val="0F9F6111"/>
    <w:rsid w:val="102B2A32"/>
    <w:rsid w:val="10491B2A"/>
    <w:rsid w:val="10C055FF"/>
    <w:rsid w:val="12A40BD2"/>
    <w:rsid w:val="12ED0587"/>
    <w:rsid w:val="13C86932"/>
    <w:rsid w:val="16BB723D"/>
    <w:rsid w:val="17AF3A63"/>
    <w:rsid w:val="184854C3"/>
    <w:rsid w:val="19150DE9"/>
    <w:rsid w:val="191D76AA"/>
    <w:rsid w:val="1B263C9C"/>
    <w:rsid w:val="1C472F91"/>
    <w:rsid w:val="1E05497A"/>
    <w:rsid w:val="1FE90934"/>
    <w:rsid w:val="209255B0"/>
    <w:rsid w:val="22AB2920"/>
    <w:rsid w:val="23B20A43"/>
    <w:rsid w:val="240371BF"/>
    <w:rsid w:val="26181427"/>
    <w:rsid w:val="278C07EF"/>
    <w:rsid w:val="27DF1900"/>
    <w:rsid w:val="28376E2A"/>
    <w:rsid w:val="285D3B2B"/>
    <w:rsid w:val="286A7247"/>
    <w:rsid w:val="29FD04D3"/>
    <w:rsid w:val="2A483060"/>
    <w:rsid w:val="2B024B21"/>
    <w:rsid w:val="2B4F66AB"/>
    <w:rsid w:val="2D8F0230"/>
    <w:rsid w:val="3052569E"/>
    <w:rsid w:val="30E54C23"/>
    <w:rsid w:val="317D0B4E"/>
    <w:rsid w:val="319F7F4E"/>
    <w:rsid w:val="3312732F"/>
    <w:rsid w:val="332E17DE"/>
    <w:rsid w:val="34A669C0"/>
    <w:rsid w:val="34E462B4"/>
    <w:rsid w:val="351D1E98"/>
    <w:rsid w:val="372D7177"/>
    <w:rsid w:val="375A585B"/>
    <w:rsid w:val="37DB7823"/>
    <w:rsid w:val="38224187"/>
    <w:rsid w:val="38690DDF"/>
    <w:rsid w:val="39C6225C"/>
    <w:rsid w:val="3A2910DA"/>
    <w:rsid w:val="3A9F2626"/>
    <w:rsid w:val="3B4C7C23"/>
    <w:rsid w:val="3CB50AC1"/>
    <w:rsid w:val="3CFA1EAB"/>
    <w:rsid w:val="3D6D4403"/>
    <w:rsid w:val="400C4B20"/>
    <w:rsid w:val="402E5A54"/>
    <w:rsid w:val="40A65EDD"/>
    <w:rsid w:val="420E50AA"/>
    <w:rsid w:val="42B72810"/>
    <w:rsid w:val="43F77F6C"/>
    <w:rsid w:val="44A058E4"/>
    <w:rsid w:val="44DD4EF9"/>
    <w:rsid w:val="46657DA2"/>
    <w:rsid w:val="46D170E8"/>
    <w:rsid w:val="48573297"/>
    <w:rsid w:val="489969F7"/>
    <w:rsid w:val="49A6642D"/>
    <w:rsid w:val="4D257D91"/>
    <w:rsid w:val="4D940CB6"/>
    <w:rsid w:val="4ECE2238"/>
    <w:rsid w:val="4F2D4683"/>
    <w:rsid w:val="4F4E2003"/>
    <w:rsid w:val="520F4EF4"/>
    <w:rsid w:val="525C075F"/>
    <w:rsid w:val="52A36136"/>
    <w:rsid w:val="53E121BB"/>
    <w:rsid w:val="54985692"/>
    <w:rsid w:val="5836773C"/>
    <w:rsid w:val="59306FC1"/>
    <w:rsid w:val="59367AF0"/>
    <w:rsid w:val="5960650E"/>
    <w:rsid w:val="597B72BA"/>
    <w:rsid w:val="59A95AA5"/>
    <w:rsid w:val="5B542256"/>
    <w:rsid w:val="5B921686"/>
    <w:rsid w:val="5ED06C2B"/>
    <w:rsid w:val="5FD50284"/>
    <w:rsid w:val="5FD762B0"/>
    <w:rsid w:val="61072C49"/>
    <w:rsid w:val="61A724B2"/>
    <w:rsid w:val="621140BA"/>
    <w:rsid w:val="62250610"/>
    <w:rsid w:val="64984E50"/>
    <w:rsid w:val="64F26264"/>
    <w:rsid w:val="65540604"/>
    <w:rsid w:val="65AA60D9"/>
    <w:rsid w:val="666D6E55"/>
    <w:rsid w:val="67BB52B1"/>
    <w:rsid w:val="67DE776A"/>
    <w:rsid w:val="694558EA"/>
    <w:rsid w:val="69FB3540"/>
    <w:rsid w:val="6AA26CCF"/>
    <w:rsid w:val="6C4D0282"/>
    <w:rsid w:val="6CD13FE2"/>
    <w:rsid w:val="6EF07365"/>
    <w:rsid w:val="718E1440"/>
    <w:rsid w:val="72734D90"/>
    <w:rsid w:val="72C72B40"/>
    <w:rsid w:val="73A9623D"/>
    <w:rsid w:val="74EA753B"/>
    <w:rsid w:val="75495189"/>
    <w:rsid w:val="75663BE6"/>
    <w:rsid w:val="770A775D"/>
    <w:rsid w:val="79933DB4"/>
    <w:rsid w:val="79957DFD"/>
    <w:rsid w:val="79E52AA3"/>
    <w:rsid w:val="7AAA65A4"/>
    <w:rsid w:val="7B842FFC"/>
    <w:rsid w:val="7DD41A81"/>
    <w:rsid w:val="7EAB68C8"/>
    <w:rsid w:val="7FAC75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55013550135501"/>
          <c:y val="0.0606425702811245"/>
          <c:w val="0.802166349721575"/>
          <c:h val="0.847475195631506"/>
        </c:manualLayout>
      </c:layout>
      <c:barChart>
        <c:barDir val="col"/>
        <c:grouping val="clustered"/>
        <c:varyColors val="0"/>
        <c:ser>
          <c:idx val="0"/>
          <c:order val="0"/>
          <c:tx>
            <c:strRef>
              <c:f>Sheet1!$B$1</c:f>
              <c:strCache>
                <c:ptCount val="1"/>
                <c:pt idx="0">
                  <c:v>2018年</c:v>
                </c:pt>
              </c:strCache>
            </c:strRef>
          </c:tx>
          <c:invertIfNegative val="0"/>
          <c:dLbls>
            <c:delete val="1"/>
          </c:dLbls>
          <c:cat>
            <c:strRef>
              <c:f>Sheet1!$A$2:$A$5</c:f>
              <c:strCache>
                <c:ptCount val="2"/>
                <c:pt idx="0">
                  <c:v>收入</c:v>
                </c:pt>
                <c:pt idx="1">
                  <c:v>支出</c:v>
                </c:pt>
              </c:strCache>
            </c:strRef>
          </c:cat>
          <c:val>
            <c:numRef>
              <c:f>Sheet1!$B$2:$B$5</c:f>
              <c:numCache>
                <c:formatCode>General</c:formatCode>
                <c:ptCount val="2"/>
                <c:pt idx="0">
                  <c:v>942.85</c:v>
                </c:pt>
                <c:pt idx="1">
                  <c:v>874.57</c:v>
                </c:pt>
              </c:numCache>
            </c:numRef>
          </c:val>
        </c:ser>
        <c:ser>
          <c:idx val="1"/>
          <c:order val="1"/>
          <c:tx>
            <c:strRef>
              <c:f>Sheet1!$C$1</c:f>
              <c:strCache>
                <c:ptCount val="1"/>
                <c:pt idx="0">
                  <c:v>2019年</c:v>
                </c:pt>
              </c:strCache>
            </c:strRef>
          </c:tx>
          <c:invertIfNegative val="0"/>
          <c:dLbls>
            <c:delete val="1"/>
          </c:dLbls>
          <c:cat>
            <c:strRef>
              <c:f>Sheet1!$A$2:$A$5</c:f>
              <c:strCache>
                <c:ptCount val="2"/>
                <c:pt idx="0">
                  <c:v>收入</c:v>
                </c:pt>
                <c:pt idx="1">
                  <c:v>支出</c:v>
                </c:pt>
              </c:strCache>
            </c:strRef>
          </c:cat>
          <c:val>
            <c:numRef>
              <c:f>Sheet1!$C$2:$C$5</c:f>
              <c:numCache>
                <c:formatCode>General</c:formatCode>
                <c:ptCount val="2"/>
                <c:pt idx="0">
                  <c:v>1188.59</c:v>
                </c:pt>
                <c:pt idx="1">
                  <c:v>1187.62</c:v>
                </c:pt>
              </c:numCache>
            </c:numRef>
          </c:val>
        </c:ser>
        <c:dLbls>
          <c:showLegendKey val="0"/>
          <c:showVal val="0"/>
          <c:showCatName val="0"/>
          <c:showSerName val="0"/>
          <c:showPercent val="0"/>
          <c:showBubbleSize val="0"/>
        </c:dLbls>
        <c:gapWidth val="150"/>
        <c:axId val="59647488"/>
        <c:axId val="59649024"/>
      </c:barChart>
      <c:catAx>
        <c:axId val="59647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9024"/>
        <c:crosses val="autoZero"/>
        <c:auto val="1"/>
        <c:lblAlgn val="ctr"/>
        <c:lblOffset val="100"/>
        <c:noMultiLvlLbl val="0"/>
      </c:catAx>
      <c:valAx>
        <c:axId val="596490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74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43427860706"/>
          <c:y val="0.0908152734778122"/>
          <c:w val="0.530339513604624"/>
          <c:h val="0.909184726522188"/>
        </c:manualLayout>
      </c:layout>
      <c:pieChart>
        <c:varyColors val="1"/>
        <c:ser>
          <c:idx val="0"/>
          <c:order val="0"/>
          <c:tx>
            <c:strRef>
              <c:f>Sheet1!$B$1</c:f>
              <c:strCache>
                <c:ptCount val="1"/>
                <c:pt idx="0">
                  <c:v>2018年收入</c:v>
                </c:pt>
              </c:strCache>
            </c:strRef>
          </c:tx>
          <c:explosion val="0"/>
          <c:dPt>
            <c:idx val="0"/>
            <c:bubble3D val="0"/>
          </c:dPt>
          <c:dPt>
            <c:idx val="1"/>
            <c:bubble3D val="0"/>
          </c:dPt>
          <c:dPt>
            <c:idx val="2"/>
            <c:bubble3D val="0"/>
          </c:dPt>
          <c:dPt>
            <c:idx val="3"/>
            <c:bubble3D val="0"/>
          </c:dPt>
          <c:dLbls>
            <c:delete val="1"/>
          </c:dLbls>
          <c:cat>
            <c:strRef>
              <c:f>Sheet1!$A$2:$A$5</c:f>
              <c:strCache>
                <c:ptCount val="4"/>
                <c:pt idx="0">
                  <c:v>一般公共预算</c:v>
                </c:pt>
                <c:pt idx="1">
                  <c:v>政府基金预算</c:v>
                </c:pt>
                <c:pt idx="2">
                  <c:v>事业收入</c:v>
                </c:pt>
                <c:pt idx="3">
                  <c:v>其他收入</c:v>
                </c:pt>
              </c:strCache>
            </c:strRef>
          </c:cat>
          <c:val>
            <c:numRef>
              <c:f>Sheet1!$B$2:$B$5</c:f>
              <c:numCache>
                <c:formatCode>General</c:formatCode>
                <c:ptCount val="4"/>
                <c:pt idx="0">
                  <c:v>942.85</c:v>
                </c:pt>
                <c:pt idx="1">
                  <c:v>0</c:v>
                </c:pt>
                <c:pt idx="2">
                  <c:v>0</c:v>
                </c:pt>
                <c:pt idx="3">
                  <c:v>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54038179148311"/>
          <c:y val="0.24545454545454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2019年支出</c:v>
                </c:pt>
              </c:strCache>
            </c:strRef>
          </c:tx>
          <c:explosion val="0"/>
          <c:dPt>
            <c:idx val="0"/>
            <c:bubble3D val="0"/>
          </c:dPt>
          <c:dPt>
            <c:idx val="1"/>
            <c:bubble3D val="0"/>
          </c:dPt>
          <c:dLbls>
            <c:delete val="1"/>
          </c:dLbls>
          <c:cat>
            <c:strRef>
              <c:f>Sheet1!$A$2:$A$3</c:f>
              <c:strCache>
                <c:ptCount val="2"/>
                <c:pt idx="0">
                  <c:v>基本支出</c:v>
                </c:pt>
                <c:pt idx="1">
                  <c:v>项目支出</c:v>
                </c:pt>
              </c:strCache>
            </c:strRef>
          </c:cat>
          <c:val>
            <c:numRef>
              <c:f>Sheet1!$B$2:$B$3</c:f>
              <c:numCache>
                <c:formatCode>General</c:formatCode>
                <c:ptCount val="2"/>
                <c:pt idx="0">
                  <c:v>827.89</c:v>
                </c:pt>
                <c:pt idx="1">
                  <c:v>359.73</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55013550135501"/>
          <c:y val="0.0606425702811245"/>
          <c:w val="0.802166349721575"/>
          <c:h val="0.847475195631506"/>
        </c:manualLayout>
      </c:layout>
      <c:barChart>
        <c:barDir val="col"/>
        <c:grouping val="clustered"/>
        <c:varyColors val="0"/>
        <c:ser>
          <c:idx val="0"/>
          <c:order val="0"/>
          <c:tx>
            <c:strRef>
              <c:f>Sheet1!$B$1</c:f>
              <c:strCache>
                <c:ptCount val="1"/>
                <c:pt idx="0">
                  <c:v>2018年</c:v>
                </c:pt>
              </c:strCache>
            </c:strRef>
          </c:tx>
          <c:invertIfNegative val="0"/>
          <c:dLbls>
            <c:delete val="1"/>
          </c:dLbls>
          <c:cat>
            <c:strRef>
              <c:f>Sheet1!$A$2:$A$5</c:f>
              <c:strCache>
                <c:ptCount val="2"/>
                <c:pt idx="0">
                  <c:v>收入</c:v>
                </c:pt>
                <c:pt idx="1">
                  <c:v>支出</c:v>
                </c:pt>
              </c:strCache>
            </c:strRef>
          </c:cat>
          <c:val>
            <c:numRef>
              <c:f>Sheet1!$B$2:$B$5</c:f>
              <c:numCache>
                <c:formatCode>General</c:formatCode>
                <c:ptCount val="2"/>
                <c:pt idx="0">
                  <c:v>942.85</c:v>
                </c:pt>
                <c:pt idx="1">
                  <c:v>874.57</c:v>
                </c:pt>
              </c:numCache>
            </c:numRef>
          </c:val>
        </c:ser>
        <c:ser>
          <c:idx val="1"/>
          <c:order val="1"/>
          <c:tx>
            <c:strRef>
              <c:f>Sheet1!$C$1</c:f>
              <c:strCache>
                <c:ptCount val="1"/>
                <c:pt idx="0">
                  <c:v>2019年</c:v>
                </c:pt>
              </c:strCache>
            </c:strRef>
          </c:tx>
          <c:invertIfNegative val="0"/>
          <c:dLbls>
            <c:delete val="1"/>
          </c:dLbls>
          <c:cat>
            <c:strRef>
              <c:f>Sheet1!$A$2:$A$5</c:f>
              <c:strCache>
                <c:ptCount val="2"/>
                <c:pt idx="0">
                  <c:v>收入</c:v>
                </c:pt>
                <c:pt idx="1">
                  <c:v>支出</c:v>
                </c:pt>
              </c:strCache>
            </c:strRef>
          </c:cat>
          <c:val>
            <c:numRef>
              <c:f>Sheet1!$C$2:$C$5</c:f>
              <c:numCache>
                <c:formatCode>General</c:formatCode>
                <c:ptCount val="2"/>
                <c:pt idx="0">
                  <c:v>1188.59</c:v>
                </c:pt>
                <c:pt idx="1">
                  <c:v>1187.62</c:v>
                </c:pt>
              </c:numCache>
            </c:numRef>
          </c:val>
        </c:ser>
        <c:dLbls>
          <c:showLegendKey val="0"/>
          <c:showVal val="0"/>
          <c:showCatName val="0"/>
          <c:showSerName val="0"/>
          <c:showPercent val="0"/>
          <c:showBubbleSize val="0"/>
        </c:dLbls>
        <c:gapWidth val="150"/>
        <c:axId val="59647488"/>
        <c:axId val="59649024"/>
      </c:barChart>
      <c:catAx>
        <c:axId val="59647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9024"/>
        <c:crosses val="autoZero"/>
        <c:auto val="1"/>
        <c:lblAlgn val="ctr"/>
        <c:lblOffset val="100"/>
        <c:noMultiLvlLbl val="0"/>
      </c:catAx>
      <c:valAx>
        <c:axId val="596490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74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55013550135501"/>
          <c:y val="0.0606425702811245"/>
          <c:w val="0.802166349721575"/>
          <c:h val="0.847475195631506"/>
        </c:manualLayout>
      </c:layout>
      <c:barChart>
        <c:barDir val="col"/>
        <c:grouping val="clustered"/>
        <c:varyColors val="0"/>
        <c:ser>
          <c:idx val="0"/>
          <c:order val="0"/>
          <c:tx>
            <c:strRef>
              <c:f>Sheet1!$B$1</c:f>
              <c:strCache>
                <c:ptCount val="1"/>
                <c:pt idx="0">
                  <c:v>一般公共预算财政拨款支出</c:v>
                </c:pt>
              </c:strCache>
            </c:strRef>
          </c:tx>
          <c:invertIfNegative val="0"/>
          <c:dLbls>
            <c:delete val="1"/>
          </c:dLbls>
          <c:cat>
            <c:strRef>
              <c:f>Sheet1!$A$2:$A$5</c:f>
              <c:strCache>
                <c:ptCount val="2"/>
                <c:pt idx="0">
                  <c:v>2018年</c:v>
                </c:pt>
                <c:pt idx="1">
                  <c:v>2019年</c:v>
                </c:pt>
              </c:strCache>
            </c:strRef>
          </c:cat>
          <c:val>
            <c:numRef>
              <c:f>Sheet1!$B$2:$B$5</c:f>
              <c:numCache>
                <c:formatCode>General</c:formatCode>
                <c:ptCount val="2"/>
                <c:pt idx="0">
                  <c:v>874.57</c:v>
                </c:pt>
                <c:pt idx="1">
                  <c:v>1187.61</c:v>
                </c:pt>
              </c:numCache>
            </c:numRef>
          </c:val>
        </c:ser>
        <c:ser>
          <c:idx val="1"/>
          <c:order val="1"/>
          <c:tx>
            <c:strRef>
              <c:f>Sheet1!$C$1</c:f>
              <c:strCache>
                <c:ptCount val="1"/>
                <c:pt idx="0">
                  <c:v>列1</c:v>
                </c:pt>
              </c:strCache>
            </c:strRef>
          </c:tx>
          <c:invertIfNegative val="0"/>
          <c:dLbls>
            <c:delete val="1"/>
          </c:dLbls>
          <c:cat>
            <c:strRef>
              <c:f>Sheet1!$A$2:$A$5</c:f>
              <c:strCache>
                <c:ptCount val="2"/>
                <c:pt idx="0">
                  <c:v>2018年</c:v>
                </c:pt>
                <c:pt idx="1">
                  <c:v>2019年</c:v>
                </c:pt>
              </c:strCache>
            </c:strRef>
          </c:cat>
          <c:val>
            <c:numRef>
              <c:f>Sheet1!$C$2:$C$5</c:f>
              <c:numCache>
                <c:formatCode>General</c:formatCode>
                <c:ptCount val="2"/>
              </c:numCache>
            </c:numRef>
          </c:val>
        </c:ser>
        <c:dLbls>
          <c:showLegendKey val="0"/>
          <c:showVal val="0"/>
          <c:showCatName val="0"/>
          <c:showSerName val="0"/>
          <c:showPercent val="0"/>
          <c:showBubbleSize val="0"/>
        </c:dLbls>
        <c:gapWidth val="150"/>
        <c:axId val="59647488"/>
        <c:axId val="59649024"/>
      </c:barChart>
      <c:catAx>
        <c:axId val="59647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9024"/>
        <c:crosses val="autoZero"/>
        <c:auto val="1"/>
        <c:lblAlgn val="ctr"/>
        <c:lblOffset val="100"/>
        <c:noMultiLvlLbl val="0"/>
      </c:catAx>
      <c:valAx>
        <c:axId val="596490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7488"/>
        <c:crosses val="autoZero"/>
        <c:crossBetween val="between"/>
      </c:valAx>
    </c:plotArea>
    <c:legend>
      <c:legendPos val="r"/>
      <c:layout>
        <c:manualLayout>
          <c:xMode val="edge"/>
          <c:yMode val="edge"/>
          <c:x val="0.862737127371274"/>
          <c:y val="0.25633442862358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43427860706"/>
          <c:y val="0.0908152734778122"/>
          <c:w val="0.530339513604624"/>
          <c:h val="0.909184726522188"/>
        </c:manualLayout>
      </c:layout>
      <c:pieChart>
        <c:varyColors val="1"/>
        <c:ser>
          <c:idx val="0"/>
          <c:order val="0"/>
          <c:tx>
            <c:strRef>
              <c:f>Sheet1!$B$1</c:f>
              <c:strCache>
                <c:ptCount val="1"/>
                <c:pt idx="0">
                  <c:v>2019年支出</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elete val="1"/>
          </c:dLbls>
          <c:cat>
            <c:strRef>
              <c:f>Sheet1!$A$2:$A$8</c:f>
              <c:strCache>
                <c:ptCount val="7"/>
                <c:pt idx="0">
                  <c:v>一般公共服务</c:v>
                </c:pt>
                <c:pt idx="1">
                  <c:v>公共安全支出</c:v>
                </c:pt>
                <c:pt idx="2">
                  <c:v>社会保障和就业支出</c:v>
                </c:pt>
                <c:pt idx="3">
                  <c:v>卫生健康</c:v>
                </c:pt>
                <c:pt idx="4">
                  <c:v>农林水</c:v>
                </c:pt>
                <c:pt idx="5">
                  <c:v>住房保障支出</c:v>
                </c:pt>
              </c:strCache>
            </c:strRef>
          </c:cat>
          <c:val>
            <c:numRef>
              <c:f>Sheet1!$B$2:$B$8</c:f>
              <c:numCache>
                <c:formatCode>General</c:formatCode>
                <c:ptCount val="7"/>
                <c:pt idx="0">
                  <c:v>0.8</c:v>
                </c:pt>
                <c:pt idx="1">
                  <c:v>989.66</c:v>
                </c:pt>
                <c:pt idx="2">
                  <c:v>88.07</c:v>
                </c:pt>
                <c:pt idx="3">
                  <c:v>37.56</c:v>
                </c:pt>
                <c:pt idx="4">
                  <c:v>66.77</c:v>
                </c:pt>
                <c:pt idx="5">
                  <c:v>57.97</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54038179148311"/>
          <c:y val="0.0333333333333333"/>
          <c:w val="0.241556534508076"/>
          <c:h val="0.94935064935064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43427860706"/>
          <c:y val="0.0908152734778122"/>
          <c:w val="0.530339513604624"/>
          <c:h val="0.909184726522188"/>
        </c:manualLayout>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delete val="1"/>
          </c:dLbls>
          <c:cat>
            <c:strRef>
              <c:f>Sheet1!$A$2:$A$4</c:f>
              <c:strCache>
                <c:ptCount val="3"/>
                <c:pt idx="0">
                  <c:v>因公出国（境）</c:v>
                </c:pt>
                <c:pt idx="1">
                  <c:v>公务用车运行及维护</c:v>
                </c:pt>
                <c:pt idx="2">
                  <c:v>公务接待</c:v>
                </c:pt>
              </c:strCache>
            </c:strRef>
          </c:cat>
          <c:val>
            <c:numRef>
              <c:f>Sheet1!$B$2:$B$4</c:f>
              <c:numCache>
                <c:formatCode>General</c:formatCode>
                <c:ptCount val="3"/>
                <c:pt idx="0">
                  <c:v>0</c:v>
                </c:pt>
                <c:pt idx="1">
                  <c:v>10.36</c:v>
                </c:pt>
                <c:pt idx="2">
                  <c:v>0.21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41850220264317"/>
          <c:y val="0.2497835497835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45</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袁永前</cp:lastModifiedBy>
  <cp:lastPrinted>2020-09-24T03:25:00Z</cp:lastPrinted>
  <dcterms:modified xsi:type="dcterms:W3CDTF">2020-09-27T03:32:20Z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