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宋体" w:hAnsi="宋体"/>
          <w:b/>
          <w:bCs/>
          <w:sz w:val="52"/>
          <w:szCs w:val="52"/>
          <w:lang w:eastAsia="zh-CN"/>
        </w:rPr>
      </w:pPr>
      <w:r>
        <w:rPr>
          <w:rFonts w:hint="eastAsia" w:ascii="宋体" w:hAnsi="宋体"/>
          <w:b/>
          <w:bCs/>
          <w:sz w:val="52"/>
          <w:szCs w:val="52"/>
          <w:lang w:eastAsia="zh-CN"/>
        </w:rPr>
        <w:t>茂县司法局</w:t>
      </w:r>
    </w:p>
    <w:p>
      <w:pPr>
        <w:spacing w:line="576" w:lineRule="exact"/>
        <w:ind w:firstLine="0"/>
        <w:jc w:val="center"/>
        <w:rPr>
          <w:rFonts w:ascii="宋体" w:hAnsi="宋体"/>
          <w:b/>
          <w:bCs/>
          <w:sz w:val="52"/>
          <w:szCs w:val="52"/>
          <w:lang w:eastAsia="zh-CN"/>
        </w:rPr>
      </w:pPr>
      <w:r>
        <w:rPr>
          <w:rFonts w:hint="eastAsia" w:ascii="宋体" w:hAnsi="宋体"/>
          <w:b/>
          <w:bCs/>
          <w:sz w:val="52"/>
          <w:szCs w:val="52"/>
          <w:lang w:eastAsia="zh-CN"/>
        </w:rPr>
        <w:t>2021年预算信息公开说明</w:t>
      </w:r>
    </w:p>
    <w:p>
      <w:pPr>
        <w:spacing w:line="576" w:lineRule="exact"/>
        <w:ind w:firstLine="0"/>
        <w:rPr>
          <w:rFonts w:ascii="宋体" w:hAnsi="宋体"/>
          <w:sz w:val="24"/>
          <w:szCs w:val="24"/>
          <w:lang w:eastAsia="zh-CN"/>
        </w:rPr>
      </w:pPr>
    </w:p>
    <w:p>
      <w:pPr>
        <w:spacing w:line="576" w:lineRule="exact"/>
        <w:ind w:firstLine="640" w:firstLineChars="200"/>
        <w:jc w:val="center"/>
        <w:rPr>
          <w:rFonts w:ascii="宋体" w:hAnsi="宋体"/>
          <w:sz w:val="32"/>
          <w:szCs w:val="32"/>
          <w:lang w:eastAsia="zh-CN"/>
        </w:rPr>
      </w:pPr>
      <w:r>
        <w:rPr>
          <w:rFonts w:ascii="宋体" w:hAnsi="宋体"/>
          <w:sz w:val="32"/>
          <w:szCs w:val="32"/>
          <w:lang w:eastAsia="zh-CN"/>
        </w:rPr>
        <w:t>目 录</w:t>
      </w:r>
    </w:p>
    <w:p>
      <w:pPr>
        <w:spacing w:line="576" w:lineRule="exact"/>
        <w:ind w:firstLine="640" w:firstLineChars="200"/>
        <w:jc w:val="center"/>
        <w:rPr>
          <w:rFonts w:ascii="宋体" w:hAnsi="宋体"/>
          <w:sz w:val="32"/>
          <w:szCs w:val="32"/>
          <w:lang w:eastAsia="zh-CN"/>
        </w:rPr>
      </w:pPr>
    </w:p>
    <w:p>
      <w:pPr>
        <w:spacing w:line="576" w:lineRule="exact"/>
        <w:ind w:firstLine="0"/>
        <w:rPr>
          <w:rFonts w:ascii="宋体" w:hAnsi="宋体"/>
          <w:sz w:val="32"/>
          <w:szCs w:val="32"/>
          <w:lang w:eastAsia="zh-CN"/>
        </w:rPr>
      </w:pPr>
      <w:r>
        <w:rPr>
          <w:rFonts w:ascii="宋体" w:hAnsi="宋体"/>
          <w:sz w:val="32"/>
          <w:szCs w:val="32"/>
          <w:lang w:eastAsia="zh-CN"/>
        </w:rPr>
        <w:t>　　一、基本职能及主要工作</w:t>
      </w:r>
    </w:p>
    <w:p>
      <w:pPr>
        <w:spacing w:line="576" w:lineRule="exact"/>
        <w:ind w:firstLine="0"/>
        <w:rPr>
          <w:rFonts w:ascii="宋体" w:hAnsi="宋体"/>
          <w:sz w:val="32"/>
          <w:szCs w:val="32"/>
          <w:lang w:eastAsia="zh-CN"/>
        </w:rPr>
      </w:pPr>
      <w:r>
        <w:rPr>
          <w:rFonts w:ascii="宋体" w:hAnsi="宋体"/>
          <w:sz w:val="32"/>
          <w:szCs w:val="32"/>
          <w:lang w:eastAsia="zh-CN"/>
        </w:rPr>
        <w:t>　　（一）部门职能简介</w:t>
      </w:r>
    </w:p>
    <w:p>
      <w:pPr>
        <w:spacing w:line="576" w:lineRule="exact"/>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spacing w:line="576" w:lineRule="exact"/>
        <w:ind w:firstLine="0"/>
        <w:rPr>
          <w:rFonts w:ascii="宋体" w:hAnsi="宋体"/>
          <w:sz w:val="32"/>
          <w:szCs w:val="32"/>
          <w:lang w:eastAsia="zh-CN"/>
        </w:rPr>
      </w:pPr>
      <w:r>
        <w:rPr>
          <w:rFonts w:ascii="宋体" w:hAnsi="宋体"/>
          <w:sz w:val="32"/>
          <w:szCs w:val="32"/>
          <w:lang w:eastAsia="zh-CN"/>
        </w:rPr>
        <w:t>　　二、部门预算单位构成</w:t>
      </w:r>
    </w:p>
    <w:p>
      <w:pPr>
        <w:spacing w:line="576" w:lineRule="exact"/>
        <w:ind w:firstLine="0"/>
        <w:rPr>
          <w:rFonts w:ascii="宋体" w:hAnsi="宋体"/>
          <w:sz w:val="32"/>
          <w:szCs w:val="32"/>
          <w:lang w:eastAsia="zh-CN"/>
        </w:rPr>
      </w:pPr>
      <w:r>
        <w:rPr>
          <w:rFonts w:ascii="宋体" w:hAnsi="宋体"/>
          <w:sz w:val="32"/>
          <w:szCs w:val="32"/>
          <w:lang w:eastAsia="zh-CN"/>
        </w:rPr>
        <w:t>　　三、收支预算情况说明</w:t>
      </w:r>
    </w:p>
    <w:p>
      <w:pPr>
        <w:spacing w:line="576" w:lineRule="exact"/>
        <w:ind w:firstLine="0"/>
        <w:rPr>
          <w:rFonts w:ascii="宋体" w:hAnsi="宋体"/>
          <w:sz w:val="32"/>
          <w:szCs w:val="32"/>
          <w:lang w:eastAsia="zh-CN"/>
        </w:rPr>
      </w:pPr>
      <w:r>
        <w:rPr>
          <w:rFonts w:ascii="宋体" w:hAnsi="宋体"/>
          <w:sz w:val="32"/>
          <w:szCs w:val="32"/>
          <w:lang w:eastAsia="zh-CN"/>
        </w:rPr>
        <w:t>　　（一）收入预算情况</w:t>
      </w:r>
    </w:p>
    <w:p>
      <w:pPr>
        <w:spacing w:line="576" w:lineRule="exact"/>
        <w:ind w:firstLine="0"/>
        <w:rPr>
          <w:rFonts w:ascii="宋体" w:hAnsi="宋体"/>
          <w:sz w:val="32"/>
          <w:szCs w:val="32"/>
          <w:lang w:eastAsia="zh-CN"/>
        </w:rPr>
      </w:pPr>
      <w:r>
        <w:rPr>
          <w:rFonts w:ascii="宋体" w:hAnsi="宋体"/>
          <w:sz w:val="32"/>
          <w:szCs w:val="32"/>
          <w:lang w:eastAsia="zh-CN"/>
        </w:rPr>
        <w:t>　　（二）支出预算情况</w:t>
      </w:r>
    </w:p>
    <w:p>
      <w:pPr>
        <w:spacing w:line="576" w:lineRule="exact"/>
        <w:ind w:firstLine="0"/>
        <w:rPr>
          <w:rFonts w:ascii="宋体" w:hAnsi="宋体"/>
          <w:sz w:val="32"/>
          <w:szCs w:val="32"/>
          <w:lang w:eastAsia="zh-CN"/>
        </w:rPr>
      </w:pPr>
      <w:r>
        <w:rPr>
          <w:rFonts w:ascii="宋体" w:hAnsi="宋体"/>
          <w:sz w:val="32"/>
          <w:szCs w:val="32"/>
          <w:lang w:eastAsia="zh-CN"/>
        </w:rPr>
        <w:t>　　四、财政拨款收支预算情况说明</w:t>
      </w:r>
    </w:p>
    <w:p>
      <w:pPr>
        <w:spacing w:line="576" w:lineRule="exact"/>
        <w:ind w:firstLine="0"/>
        <w:rPr>
          <w:rFonts w:ascii="宋体" w:hAnsi="宋体"/>
          <w:sz w:val="32"/>
          <w:szCs w:val="32"/>
          <w:lang w:eastAsia="zh-CN"/>
        </w:rPr>
      </w:pPr>
      <w:r>
        <w:rPr>
          <w:rFonts w:ascii="宋体" w:hAnsi="宋体"/>
          <w:sz w:val="32"/>
          <w:szCs w:val="32"/>
          <w:lang w:eastAsia="zh-CN"/>
        </w:rPr>
        <w:t>　　五、一般公共预算当年拨款情况说明</w:t>
      </w:r>
    </w:p>
    <w:p>
      <w:pPr>
        <w:spacing w:line="576" w:lineRule="exact"/>
        <w:ind w:firstLine="0"/>
        <w:rPr>
          <w:rFonts w:ascii="宋体" w:hAnsi="宋体"/>
          <w:sz w:val="32"/>
          <w:szCs w:val="32"/>
          <w:lang w:eastAsia="zh-CN"/>
        </w:rPr>
      </w:pPr>
      <w:r>
        <w:rPr>
          <w:rFonts w:ascii="宋体" w:hAnsi="宋体"/>
          <w:sz w:val="32"/>
          <w:szCs w:val="32"/>
          <w:lang w:eastAsia="zh-CN"/>
        </w:rPr>
        <w:t>　　（一）一般公共预算当年拨款规模变化情况</w:t>
      </w:r>
    </w:p>
    <w:p>
      <w:pPr>
        <w:spacing w:line="576" w:lineRule="exact"/>
        <w:ind w:firstLine="0"/>
        <w:rPr>
          <w:rFonts w:ascii="宋体" w:hAnsi="宋体"/>
          <w:sz w:val="32"/>
          <w:szCs w:val="32"/>
          <w:lang w:eastAsia="zh-CN"/>
        </w:rPr>
      </w:pPr>
      <w:r>
        <w:rPr>
          <w:rFonts w:ascii="宋体" w:hAnsi="宋体"/>
          <w:sz w:val="32"/>
          <w:szCs w:val="32"/>
          <w:lang w:eastAsia="zh-CN"/>
        </w:rPr>
        <w:t>　　（二）一般公共预算当年拨款结构情况</w:t>
      </w:r>
    </w:p>
    <w:p>
      <w:pPr>
        <w:spacing w:line="576" w:lineRule="exact"/>
        <w:ind w:firstLine="0"/>
        <w:rPr>
          <w:rFonts w:ascii="宋体" w:hAnsi="宋体"/>
          <w:sz w:val="32"/>
          <w:szCs w:val="32"/>
          <w:lang w:eastAsia="zh-CN"/>
        </w:rPr>
      </w:pPr>
      <w:r>
        <w:rPr>
          <w:rFonts w:ascii="宋体" w:hAnsi="宋体"/>
          <w:sz w:val="32"/>
          <w:szCs w:val="32"/>
          <w:lang w:eastAsia="zh-CN"/>
        </w:rPr>
        <w:t>　　（三）一般公共预算当年拨款具体使用情况</w:t>
      </w:r>
    </w:p>
    <w:p>
      <w:pPr>
        <w:spacing w:line="576" w:lineRule="exact"/>
        <w:ind w:firstLine="0"/>
        <w:rPr>
          <w:rFonts w:ascii="宋体" w:hAnsi="宋体"/>
          <w:sz w:val="32"/>
          <w:szCs w:val="32"/>
          <w:lang w:eastAsia="zh-CN"/>
        </w:rPr>
      </w:pPr>
      <w:r>
        <w:rPr>
          <w:rFonts w:ascii="宋体" w:hAnsi="宋体"/>
          <w:sz w:val="32"/>
          <w:szCs w:val="32"/>
          <w:lang w:eastAsia="zh-CN"/>
        </w:rPr>
        <w:t>　　六、一般公共预算基本支出情况说明</w:t>
      </w:r>
    </w:p>
    <w:p>
      <w:pPr>
        <w:spacing w:line="576" w:lineRule="exact"/>
        <w:ind w:firstLine="0"/>
        <w:rPr>
          <w:rFonts w:ascii="宋体" w:hAnsi="宋体"/>
          <w:sz w:val="32"/>
          <w:szCs w:val="32"/>
          <w:lang w:eastAsia="zh-CN"/>
        </w:rPr>
      </w:pPr>
      <w:r>
        <w:rPr>
          <w:rFonts w:ascii="宋体" w:hAnsi="宋体"/>
          <w:sz w:val="32"/>
          <w:szCs w:val="32"/>
          <w:lang w:eastAsia="zh-CN"/>
        </w:rPr>
        <w:t>　　七、“三公”经费财政拨款预算安排情况说明</w:t>
      </w:r>
    </w:p>
    <w:p>
      <w:pPr>
        <w:spacing w:line="576" w:lineRule="exact"/>
        <w:ind w:firstLine="0"/>
        <w:rPr>
          <w:rFonts w:ascii="宋体" w:hAnsi="宋体"/>
          <w:sz w:val="32"/>
          <w:szCs w:val="32"/>
          <w:lang w:eastAsia="zh-CN"/>
        </w:rPr>
      </w:pPr>
      <w:r>
        <w:rPr>
          <w:rFonts w:ascii="宋体" w:hAnsi="宋体"/>
          <w:sz w:val="32"/>
          <w:szCs w:val="32"/>
          <w:lang w:eastAsia="zh-CN"/>
        </w:rPr>
        <w:t>　　八、政府性基金预算支出情况说明</w:t>
      </w:r>
    </w:p>
    <w:p>
      <w:pPr>
        <w:spacing w:line="576" w:lineRule="exact"/>
        <w:ind w:firstLine="0"/>
        <w:rPr>
          <w:rFonts w:ascii="宋体" w:hAnsi="宋体"/>
          <w:sz w:val="32"/>
          <w:szCs w:val="32"/>
          <w:lang w:eastAsia="zh-CN"/>
        </w:rPr>
      </w:pPr>
      <w:r>
        <w:rPr>
          <w:rFonts w:ascii="宋体" w:hAnsi="宋体"/>
          <w:sz w:val="32"/>
          <w:szCs w:val="32"/>
          <w:lang w:eastAsia="zh-CN"/>
        </w:rPr>
        <w:t>　　九、其他重要事项的情况说明</w:t>
      </w:r>
    </w:p>
    <w:p>
      <w:pPr>
        <w:spacing w:line="576" w:lineRule="exact"/>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spacing w:line="576" w:lineRule="exact"/>
        <w:ind w:firstLine="0"/>
        <w:rPr>
          <w:lang w:eastAsia="zh-CN"/>
        </w:rPr>
      </w:pPr>
      <w:r>
        <w:rPr>
          <w:lang w:eastAsia="zh-CN"/>
        </w:rPr>
        <w:t xml:space="preserve">  </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sz w:val="32"/>
          <w:szCs w:val="32"/>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eastAsia="仿宋_GB2312"/>
          <w:sz w:val="32"/>
          <w:szCs w:val="32"/>
          <w:lang w:eastAsia="zh-CN"/>
        </w:rPr>
      </w:pPr>
      <w:r>
        <w:rPr>
          <w:lang w:eastAsia="zh-CN"/>
        </w:rPr>
        <w:t>　　</w:t>
      </w:r>
      <w:r>
        <w:rPr>
          <w:rFonts w:hint="eastAsia" w:ascii="仿宋_GB2312" w:eastAsia="仿宋_GB2312"/>
          <w:sz w:val="32"/>
          <w:szCs w:val="32"/>
          <w:lang w:eastAsia="zh-CN"/>
        </w:rPr>
        <w:t>1.贯彻执行国家、省、州、县关于司法行政工作的方针、政策和法律、法规及规章，制订司法行政规范性文件和工作发展规划、工作计划并组织实施。</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2.拟订普及法律常识规划和法制宣传教育计划并组织实施，指导全县各乡镇、各行业的法制宣传和依法治理工作。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3.负责指导、监督律师工作、公证工作、外来企业投诉工作并承担相应责任，负责行政处罚工作。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4.监督管理全县的法律援助工作。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5.指导、监督、管理基层司法所建设和人民调解、基层法律服务工作。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6.指导、监督、管理社区矫正、帮教安置工作。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7.负责司法鉴定的联系和承办工作。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8.负责司法行政系统计划、财务、车辆、服装等物资装备的管理工作。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9.负责司法行政系统队伍建设和思想政治工作。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10.承担县政府公布的有关行政审批事项。</w:t>
      </w:r>
    </w:p>
    <w:p>
      <w:pPr>
        <w:spacing w:line="576" w:lineRule="exact"/>
        <w:ind w:firstLine="640" w:firstLineChars="200"/>
        <w:rPr>
          <w:lang w:eastAsia="zh-CN"/>
        </w:rPr>
      </w:pPr>
      <w:r>
        <w:rPr>
          <w:rFonts w:hint="eastAsia" w:ascii="仿宋_GB2312" w:eastAsia="仿宋_GB2312"/>
          <w:sz w:val="32"/>
          <w:szCs w:val="32"/>
          <w:lang w:eastAsia="zh-CN"/>
        </w:rPr>
        <w:t>11.承办县政府交办的其他事项。</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1.认真学习领会中央和省委、州委依法治理有关精神，</w:t>
      </w:r>
      <w:r>
        <w:rPr>
          <w:rFonts w:ascii="仿宋_GB2312" w:hAnsi="宋体" w:eastAsia="仿宋_GB2312" w:cs="仿宋_GB2312"/>
          <w:color w:val="000000"/>
          <w:sz w:val="32"/>
          <w:szCs w:val="32"/>
          <w:shd w:val="clear" w:color="auto" w:fill="FFFFFF"/>
          <w:lang w:eastAsia="zh-CN"/>
        </w:rPr>
        <w:t>制定20</w:t>
      </w:r>
      <w:r>
        <w:rPr>
          <w:rFonts w:hint="eastAsia" w:ascii="仿宋_GB2312" w:hAnsi="宋体" w:eastAsia="仿宋_GB2312" w:cs="仿宋_GB2312"/>
          <w:color w:val="000000"/>
          <w:sz w:val="32"/>
          <w:szCs w:val="32"/>
          <w:shd w:val="clear" w:color="auto" w:fill="FFFFFF"/>
          <w:lang w:eastAsia="zh-CN"/>
        </w:rPr>
        <w:t>21</w:t>
      </w:r>
      <w:r>
        <w:rPr>
          <w:rFonts w:ascii="仿宋_GB2312" w:hAnsi="宋体" w:eastAsia="仿宋_GB2312" w:cs="仿宋_GB2312"/>
          <w:color w:val="000000"/>
          <w:sz w:val="32"/>
          <w:szCs w:val="32"/>
          <w:shd w:val="clear" w:color="auto" w:fill="FFFFFF"/>
          <w:lang w:eastAsia="zh-CN"/>
        </w:rPr>
        <w:t>年</w:t>
      </w:r>
      <w:r>
        <w:rPr>
          <w:rFonts w:hint="eastAsia" w:ascii="仿宋_GB2312" w:hAnsi="宋体" w:eastAsia="仿宋_GB2312" w:cs="仿宋_GB2312"/>
          <w:color w:val="000000"/>
          <w:sz w:val="32"/>
          <w:szCs w:val="32"/>
          <w:shd w:val="clear" w:color="auto" w:fill="FFFFFF"/>
          <w:lang w:eastAsia="zh-CN"/>
        </w:rPr>
        <w:t>依法治县</w:t>
      </w:r>
      <w:r>
        <w:rPr>
          <w:rFonts w:ascii="仿宋_GB2312" w:hAnsi="宋体" w:eastAsia="仿宋_GB2312" w:cs="仿宋_GB2312"/>
          <w:color w:val="000000"/>
          <w:sz w:val="32"/>
          <w:szCs w:val="32"/>
          <w:shd w:val="clear" w:color="auto" w:fill="FFFFFF"/>
          <w:lang w:eastAsia="zh-CN"/>
        </w:rPr>
        <w:t>工作计划，并将工作任务逐一分解至各成员单位，全面压紧压实</w:t>
      </w:r>
      <w:r>
        <w:rPr>
          <w:rFonts w:hint="eastAsia" w:ascii="仿宋_GB2312" w:hAnsi="宋体" w:eastAsia="仿宋_GB2312" w:cs="仿宋_GB2312"/>
          <w:color w:val="000000"/>
          <w:sz w:val="32"/>
          <w:szCs w:val="32"/>
          <w:shd w:val="clear" w:color="auto" w:fill="FFFFFF"/>
          <w:lang w:eastAsia="zh-CN"/>
        </w:rPr>
        <w:t>依法治县各项</w:t>
      </w:r>
      <w:r>
        <w:rPr>
          <w:rFonts w:ascii="仿宋_GB2312" w:hAnsi="宋体" w:eastAsia="仿宋_GB2312" w:cs="仿宋_GB2312"/>
          <w:color w:val="000000"/>
          <w:sz w:val="32"/>
          <w:szCs w:val="32"/>
          <w:shd w:val="clear" w:color="auto" w:fill="FFFFFF"/>
          <w:lang w:eastAsia="zh-CN"/>
        </w:rPr>
        <w:t>工作。</w:t>
      </w:r>
      <w:r>
        <w:rPr>
          <w:rFonts w:hint="eastAsia" w:ascii="仿宋_GB2312" w:hAnsi="仿宋_GB2312" w:eastAsia="仿宋_GB2312" w:cs="仿宋_GB2312"/>
          <w:sz w:val="32"/>
          <w:szCs w:val="32"/>
          <w:lang w:eastAsia="zh-CN"/>
        </w:rPr>
        <w:t>加大全面依法治县工作的督查督办力度，建立督查任务台账，对各单位开展定期或不定期督促检查，做好全面依法治县的年度目标绩效考核工作，确保依法治县各项任务圆满完成。</w:t>
      </w:r>
    </w:p>
    <w:p>
      <w:pPr>
        <w:pStyle w:val="14"/>
        <w:shd w:val="clear" w:color="auto" w:fill="FFFFFF"/>
        <w:spacing w:before="0" w:beforeAutospacing="0" w:after="0" w:afterAutospacing="0" w:line="576" w:lineRule="exact"/>
        <w:ind w:right="-105" w:firstLine="640"/>
        <w:jc w:val="both"/>
        <w:rPr>
          <w:rFonts w:ascii="仿宋_GB2312" w:eastAsia="仿宋_GB2312" w:cs="仿宋_GB2312"/>
          <w:color w:val="000000"/>
          <w:sz w:val="32"/>
          <w:szCs w:val="32"/>
          <w:shd w:val="clear" w:color="auto" w:fill="FFFFFF"/>
          <w:lang w:eastAsia="zh-CN"/>
        </w:rPr>
      </w:pPr>
      <w:r>
        <w:rPr>
          <w:rFonts w:hint="eastAsia" w:ascii="仿宋_GB2312" w:eastAsia="仿宋_GB2312" w:cs="仿宋_GB2312"/>
          <w:bCs/>
          <w:color w:val="000000"/>
          <w:sz w:val="32"/>
          <w:szCs w:val="32"/>
          <w:shd w:val="clear" w:color="auto" w:fill="FFFFFF"/>
          <w:lang w:eastAsia="zh-CN"/>
        </w:rPr>
        <w:t>2.</w:t>
      </w:r>
      <w:r>
        <w:rPr>
          <w:rFonts w:hint="eastAsia" w:ascii="仿宋_GB2312" w:eastAsia="仿宋_GB2312" w:cs="仿宋_GB2312"/>
          <w:color w:val="000000"/>
          <w:sz w:val="32"/>
          <w:szCs w:val="32"/>
          <w:shd w:val="clear" w:color="auto" w:fill="FFFFFF"/>
          <w:lang w:eastAsia="zh-CN"/>
        </w:rPr>
        <w:t>根据省、州法治政府建设工作的安排部署，精心制定2021年法治政府建设工作计划。坚持落实政府常务会议会前学法制度，确保政府常务会议会前学法有计划、有安排，重点突出，效果明显；坚持按照《四川省行政规范性文件管理办法》规定，扎实做好行政规范性文件的合法性审核、备案审查及公平竞争审查工作；大力推行行政执法公示、执法全过程记录、重大执法决定法制审核“三项制度”，切实增强行政执法工作的法治化、规范化、透明化，坚决避免人情监管、选择执法、执法不公、暗箱操作等现象；</w:t>
      </w:r>
      <w:r>
        <w:rPr>
          <w:rFonts w:hint="eastAsia" w:ascii="仿宋_GB2312" w:eastAsia="仿宋_GB2312" w:cs="仿宋_GB2312"/>
          <w:bCs/>
          <w:color w:val="000000"/>
          <w:sz w:val="32"/>
          <w:szCs w:val="32"/>
          <w:shd w:val="clear" w:color="auto" w:fill="FFFFFF"/>
          <w:lang w:eastAsia="zh-CN"/>
        </w:rPr>
        <w:t>持续落实法律顾问制度，稳妥高效处理好涉法事务。</w:t>
      </w:r>
    </w:p>
    <w:p>
      <w:pPr>
        <w:pStyle w:val="14"/>
        <w:shd w:val="clear" w:color="auto" w:fill="FFFFFF"/>
        <w:spacing w:before="0" w:beforeAutospacing="0" w:after="0" w:afterAutospacing="0" w:line="576" w:lineRule="exact"/>
        <w:ind w:right="-105" w:firstLine="643"/>
        <w:rPr>
          <w:rStyle w:val="15"/>
          <w:rFonts w:ascii="仿宋_GB2312" w:hAnsi="Times New Roman" w:eastAsia="仿宋_GB2312"/>
          <w:sz w:val="21"/>
          <w:szCs w:val="21"/>
          <w:lang w:eastAsia="zh-CN"/>
        </w:rPr>
      </w:pPr>
      <w:r>
        <w:rPr>
          <w:rStyle w:val="15"/>
          <w:rFonts w:hint="eastAsia" w:ascii="仿宋_GB2312" w:hAnsi="楷体" w:eastAsia="仿宋_GB2312"/>
          <w:bCs/>
          <w:sz w:val="32"/>
          <w:szCs w:val="32"/>
          <w:lang w:eastAsia="zh-CN"/>
        </w:rPr>
        <w:t>3.抓好普法依法治理工作。</w:t>
      </w:r>
      <w:r>
        <w:rPr>
          <w:rStyle w:val="15"/>
          <w:rFonts w:hint="eastAsia" w:ascii="仿宋_GB2312" w:hAnsi="仿宋" w:eastAsia="仿宋_GB2312"/>
          <w:sz w:val="32"/>
          <w:szCs w:val="32"/>
          <w:lang w:eastAsia="zh-CN"/>
        </w:rPr>
        <w:t>认真履行普法依法治理股工作职责，完善绩效考评机制。继续开展好“12.4宪法宣传日”等普法宣传工作，抓好“法律七进”工作，谋划好“八五普法”工作，大力开展法治示范点的创建为全市发展提供良好的法治保障。多措并举，务实开拓，确保各项工作有序运行。</w:t>
      </w:r>
    </w:p>
    <w:p>
      <w:pPr>
        <w:pStyle w:val="14"/>
        <w:shd w:val="clear" w:color="auto" w:fill="FFFFFF"/>
        <w:spacing w:before="0" w:beforeAutospacing="0" w:after="0" w:afterAutospacing="0" w:line="576" w:lineRule="exact"/>
        <w:ind w:right="-105" w:firstLine="643"/>
        <w:jc w:val="both"/>
        <w:rPr>
          <w:rStyle w:val="15"/>
          <w:rFonts w:ascii="仿宋_GB2312" w:eastAsia="仿宋_GB2312"/>
          <w:lang w:eastAsia="zh-CN"/>
        </w:rPr>
      </w:pPr>
      <w:r>
        <w:rPr>
          <w:rStyle w:val="15"/>
          <w:rFonts w:ascii="仿宋_GB2312" w:hAnsi="楷体" w:eastAsia="仿宋_GB2312"/>
          <w:bCs/>
          <w:sz w:val="32"/>
          <w:szCs w:val="32"/>
          <w:lang w:eastAsia="zh-CN"/>
        </w:rPr>
        <w:t>4</w:t>
      </w:r>
      <w:r>
        <w:rPr>
          <w:rStyle w:val="15"/>
          <w:rFonts w:hint="eastAsia" w:ascii="仿宋_GB2312" w:hAnsi="楷体" w:eastAsia="仿宋_GB2312"/>
          <w:bCs/>
          <w:sz w:val="32"/>
          <w:szCs w:val="32"/>
          <w:lang w:eastAsia="zh-CN"/>
        </w:rPr>
        <w:t>.</w:t>
      </w:r>
      <w:r>
        <w:rPr>
          <w:rStyle w:val="15"/>
          <w:rFonts w:hint="eastAsia" w:ascii="仿宋_GB2312" w:hAnsi="楷体" w:eastAsia="仿宋_GB2312" w:cs="宋体"/>
          <w:bCs/>
          <w:sz w:val="32"/>
          <w:szCs w:val="32"/>
          <w:lang w:eastAsia="zh-CN"/>
        </w:rPr>
        <w:t>抓好人民调解工作。</w:t>
      </w:r>
      <w:r>
        <w:rPr>
          <w:rStyle w:val="15"/>
          <w:rFonts w:hint="eastAsia" w:ascii="仿宋_GB2312" w:hAnsi="仿宋" w:eastAsia="仿宋_GB2312"/>
          <w:sz w:val="32"/>
          <w:szCs w:val="32"/>
          <w:lang w:eastAsia="zh-CN"/>
        </w:rPr>
        <w:t>继续开展好专项调解活动，防范纠纷“小转大、民转刑、个转群”，发挥人</w:t>
      </w:r>
      <w:bookmarkStart w:id="0" w:name="_GoBack"/>
      <w:bookmarkEnd w:id="0"/>
      <w:r>
        <w:rPr>
          <w:rStyle w:val="15"/>
          <w:rFonts w:hint="eastAsia" w:ascii="仿宋_GB2312" w:hAnsi="仿宋" w:eastAsia="仿宋_GB2312"/>
          <w:sz w:val="32"/>
          <w:szCs w:val="32"/>
          <w:lang w:eastAsia="zh-CN"/>
        </w:rPr>
        <w:t>民调解在社会矛盾纠纷化解体系中的基础性作用，完善县、镇、村、组四级人民调解组织网络建设，继续深化行业性、专业性人民调解委员会建设，切实加大县、镇、村三级调解组织调解员的培训力度，提高人民调解员业务水平。</w:t>
      </w:r>
    </w:p>
    <w:p>
      <w:pPr>
        <w:pStyle w:val="14"/>
        <w:shd w:val="clear" w:color="auto" w:fill="FFFFFF"/>
        <w:spacing w:before="0" w:beforeAutospacing="0" w:after="0" w:afterAutospacing="0" w:line="576" w:lineRule="exact"/>
        <w:ind w:right="-105" w:firstLine="643"/>
        <w:rPr>
          <w:rStyle w:val="15"/>
          <w:rFonts w:ascii="仿宋_GB2312" w:hAnsi="Times New Roman" w:eastAsia="仿宋_GB2312"/>
          <w:sz w:val="21"/>
          <w:szCs w:val="21"/>
          <w:lang w:eastAsia="zh-CN"/>
        </w:rPr>
      </w:pPr>
      <w:r>
        <w:rPr>
          <w:rStyle w:val="15"/>
          <w:rFonts w:hint="eastAsia" w:ascii="仿宋_GB2312" w:hAnsi="楷体" w:eastAsia="仿宋_GB2312"/>
          <w:bCs/>
          <w:sz w:val="32"/>
          <w:szCs w:val="32"/>
          <w:lang w:eastAsia="zh-CN"/>
        </w:rPr>
        <w:t>5.抓好法律服务工作。</w:t>
      </w:r>
      <w:r>
        <w:rPr>
          <w:rStyle w:val="15"/>
          <w:rFonts w:hint="eastAsia" w:ascii="仿宋_GB2312" w:hAnsi="仿宋" w:eastAsia="仿宋_GB2312"/>
          <w:sz w:val="32"/>
          <w:szCs w:val="32"/>
          <w:lang w:eastAsia="zh-CN"/>
        </w:rPr>
        <w:t>进一步完善县公共法律服务体系运行机制，开展好法律援助民心工程，完善法律援助制度。进一步优化法律服务执业环境，加强律师、公证和管理司法鉴定执业监管。积极开展执法规范化建设，建立落实法律服务红黑名单管理制度，从严规范法律服务。</w:t>
      </w:r>
    </w:p>
    <w:p>
      <w:pPr>
        <w:pStyle w:val="14"/>
        <w:shd w:val="clear" w:color="auto" w:fill="FFFFFF"/>
        <w:spacing w:before="0" w:beforeAutospacing="0" w:after="0" w:afterAutospacing="0" w:line="576" w:lineRule="exact"/>
        <w:ind w:right="-105" w:firstLine="641"/>
        <w:jc w:val="both"/>
        <w:rPr>
          <w:rStyle w:val="15"/>
          <w:rFonts w:ascii="仿宋_GB2312" w:hAnsi="仿宋" w:eastAsia="仿宋_GB2312"/>
          <w:sz w:val="32"/>
          <w:szCs w:val="32"/>
          <w:lang w:eastAsia="zh-CN"/>
        </w:rPr>
      </w:pPr>
      <w:r>
        <w:rPr>
          <w:rStyle w:val="15"/>
          <w:rFonts w:hint="eastAsia" w:ascii="仿宋_GB2312" w:hAnsi="楷体" w:eastAsia="仿宋_GB2312" w:cs="宋体"/>
          <w:bCs/>
          <w:sz w:val="32"/>
          <w:szCs w:val="32"/>
          <w:lang w:eastAsia="zh-CN"/>
        </w:rPr>
        <w:t>6.抓好特殊人群管理</w:t>
      </w:r>
      <w:r>
        <w:rPr>
          <w:rStyle w:val="15"/>
          <w:rFonts w:hint="eastAsia" w:ascii="仿宋_GB2312" w:hAnsi="仿宋" w:eastAsia="仿宋_GB2312"/>
          <w:sz w:val="32"/>
          <w:szCs w:val="32"/>
          <w:lang w:eastAsia="zh-CN"/>
        </w:rPr>
        <w:t>。认真贯彻《社区矫正实施办法》，着力提升社区矫正专业化水平，最大限度防治和减少社区服刑人员脱管和重新违法犯罪。加强安置帮教动态管理，加强工作衔接和日常管理帮扶，加强社会力量参与帮教工作，落实刑满释放人员就业安置和社会救助。切实建立与社会稳定相适应的社区矫正和安置帮教工作体系，有效防止社区矫正对象和刑满释放人员的脱管漏管和重新犯罪现象发生。</w:t>
      </w:r>
    </w:p>
    <w:p>
      <w:pPr>
        <w:pStyle w:val="14"/>
        <w:shd w:val="clear" w:color="auto" w:fill="FFFFFF"/>
        <w:spacing w:before="0" w:beforeAutospacing="0" w:after="0" w:afterAutospacing="0" w:line="576" w:lineRule="exact"/>
        <w:ind w:right="-105" w:firstLine="645"/>
        <w:jc w:val="both"/>
        <w:rPr>
          <w:rFonts w:ascii="楷体_GB2312" w:hAnsi="楷体_GB2312" w:eastAsia="楷体_GB2312" w:cs="楷体_GB2312"/>
          <w:b/>
          <w:bCs/>
          <w:kern w:val="2"/>
          <w:sz w:val="32"/>
          <w:szCs w:val="32"/>
          <w:lang w:eastAsia="zh-CN" w:bidi="ar-SA"/>
        </w:rPr>
      </w:pPr>
      <w:r>
        <w:rPr>
          <w:rStyle w:val="15"/>
          <w:rFonts w:hint="eastAsia" w:ascii="仿宋_GB2312" w:hAnsi="楷体" w:eastAsia="仿宋_GB2312"/>
          <w:bCs/>
          <w:sz w:val="32"/>
          <w:szCs w:val="32"/>
          <w:lang w:eastAsia="zh-CN"/>
        </w:rPr>
        <w:t>7.抓好司法行政队伍建设。</w:t>
      </w:r>
      <w:r>
        <w:rPr>
          <w:rStyle w:val="15"/>
          <w:rFonts w:hint="eastAsia" w:ascii="仿宋_GB2312" w:hAnsi="仿宋" w:eastAsia="仿宋_GB2312"/>
          <w:sz w:val="32"/>
          <w:szCs w:val="32"/>
          <w:lang w:eastAsia="zh-CN"/>
        </w:rPr>
        <w:t>坚持政治建警、从严治警，按照正规化、专业化、职业化的要求，开展好干部职工思想政治和党风廉政学习教育工作，大力加强司法行政队伍和党支部建设，积极开展司法行政队伍学习和业务培训，推动工作作风转变，努力建设一支想干事、能干事、干成事、不出事的司法行政队伍。</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茂县司法局属一级预算单位，无二级预算单位。</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茂县司法局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7255403</w:t>
      </w:r>
      <w:r>
        <w:rPr>
          <w:rFonts w:ascii="仿宋_GB2312" w:eastAsia="仿宋_GB2312"/>
          <w:sz w:val="32"/>
          <w:szCs w:val="32"/>
          <w:lang w:eastAsia="zh-CN"/>
        </w:rPr>
        <w:t>元；支出包括：</w:t>
      </w:r>
      <w:r>
        <w:rPr>
          <w:rFonts w:hint="eastAsia" w:ascii="仿宋_GB2312" w:eastAsia="仿宋_GB2312"/>
          <w:sz w:val="32"/>
          <w:szCs w:val="32"/>
          <w:lang w:eastAsia="zh-CN"/>
        </w:rPr>
        <w:t>公共安全支出5078835元</w:t>
      </w:r>
      <w:r>
        <w:rPr>
          <w:rFonts w:ascii="仿宋_GB2312" w:eastAsia="仿宋_GB2312"/>
          <w:sz w:val="32"/>
          <w:szCs w:val="32"/>
          <w:lang w:eastAsia="zh-CN"/>
        </w:rPr>
        <w:t>，社会保障和就业支出</w:t>
      </w:r>
      <w:r>
        <w:rPr>
          <w:rFonts w:hint="eastAsia" w:ascii="仿宋_GB2312" w:eastAsia="仿宋_GB2312"/>
          <w:sz w:val="32"/>
          <w:szCs w:val="32"/>
          <w:lang w:eastAsia="zh-CN"/>
        </w:rPr>
        <w:t>1061206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414382</w:t>
      </w:r>
      <w:r>
        <w:rPr>
          <w:rFonts w:ascii="仿宋_GB2312" w:eastAsia="仿宋_GB2312"/>
          <w:sz w:val="32"/>
          <w:szCs w:val="32"/>
          <w:lang w:eastAsia="zh-CN"/>
        </w:rPr>
        <w:t>元，</w:t>
      </w:r>
      <w:r>
        <w:rPr>
          <w:rFonts w:hint="eastAsia" w:ascii="仿宋_GB2312" w:eastAsia="仿宋_GB2312"/>
          <w:sz w:val="32"/>
          <w:szCs w:val="32"/>
          <w:lang w:eastAsia="zh-CN"/>
        </w:rPr>
        <w:t>农林水支出19200元，</w:t>
      </w:r>
      <w:r>
        <w:rPr>
          <w:rFonts w:ascii="仿宋_GB2312" w:eastAsia="仿宋_GB2312"/>
          <w:sz w:val="32"/>
          <w:szCs w:val="32"/>
          <w:lang w:eastAsia="zh-CN"/>
        </w:rPr>
        <w:t>住房保障支出</w:t>
      </w:r>
      <w:r>
        <w:rPr>
          <w:rFonts w:hint="eastAsia" w:ascii="仿宋_GB2312" w:eastAsia="仿宋_GB2312"/>
          <w:sz w:val="32"/>
          <w:szCs w:val="32"/>
          <w:lang w:eastAsia="zh-CN"/>
        </w:rPr>
        <w:t>681780</w:t>
      </w:r>
      <w:r>
        <w:rPr>
          <w:rFonts w:ascii="仿宋_GB2312" w:eastAsia="仿宋_GB2312"/>
          <w:sz w:val="32"/>
          <w:szCs w:val="32"/>
          <w:lang w:eastAsia="zh-CN"/>
        </w:rPr>
        <w:t>元。</w:t>
      </w:r>
      <w:r>
        <w:rPr>
          <w:rFonts w:hint="eastAsia" w:ascii="仿宋_GB2312" w:eastAsia="仿宋_GB2312"/>
          <w:sz w:val="32"/>
          <w:szCs w:val="32"/>
          <w:lang w:eastAsia="zh-CN"/>
        </w:rPr>
        <w:t>茂县司法局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7255403</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49229</w:t>
      </w:r>
      <w:r>
        <w:rPr>
          <w:rFonts w:ascii="仿宋_GB2312" w:eastAsia="仿宋_GB2312"/>
          <w:sz w:val="32"/>
          <w:szCs w:val="32"/>
          <w:lang w:eastAsia="zh-CN"/>
        </w:rPr>
        <w:t>元，主要原因:</w:t>
      </w:r>
      <w:r>
        <w:rPr>
          <w:rFonts w:hint="eastAsia" w:ascii="仿宋_GB2312" w:eastAsia="仿宋_GB2312"/>
          <w:sz w:val="32"/>
          <w:szCs w:val="32"/>
          <w:lang w:eastAsia="zh-CN"/>
        </w:rPr>
        <w:t>人员增资。</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7255403</w:t>
      </w:r>
      <w:r>
        <w:rPr>
          <w:rFonts w:ascii="仿宋_GB2312" w:eastAsia="仿宋_GB2312"/>
          <w:sz w:val="32"/>
          <w:szCs w:val="32"/>
          <w:lang w:eastAsia="zh-CN"/>
        </w:rPr>
        <w:t>元；一般公共预算拨款收入</w:t>
      </w:r>
      <w:r>
        <w:rPr>
          <w:rFonts w:hint="eastAsia" w:ascii="仿宋_GB2312" w:eastAsia="仿宋_GB2312"/>
          <w:sz w:val="32"/>
          <w:szCs w:val="32"/>
          <w:lang w:eastAsia="zh-CN"/>
        </w:rPr>
        <w:t>7255403</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7255403</w:t>
      </w:r>
      <w:r>
        <w:rPr>
          <w:rFonts w:ascii="仿宋_GB2312" w:eastAsia="仿宋_GB2312"/>
          <w:sz w:val="32"/>
          <w:szCs w:val="32"/>
          <w:lang w:eastAsia="zh-CN"/>
        </w:rPr>
        <w:t>元，其中：基本支出</w:t>
      </w:r>
      <w:r>
        <w:rPr>
          <w:rFonts w:hint="eastAsia" w:ascii="仿宋_GB2312" w:eastAsia="仿宋_GB2312"/>
          <w:sz w:val="32"/>
          <w:szCs w:val="32"/>
          <w:lang w:eastAsia="zh-CN"/>
        </w:rPr>
        <w:t>7236203</w:t>
      </w:r>
      <w:r>
        <w:rPr>
          <w:rFonts w:ascii="仿宋_GB2312" w:eastAsia="仿宋_GB2312"/>
          <w:sz w:val="32"/>
          <w:szCs w:val="32"/>
          <w:lang w:eastAsia="zh-CN"/>
        </w:rPr>
        <w:t>元，占</w:t>
      </w:r>
      <w:r>
        <w:rPr>
          <w:rFonts w:hint="eastAsia" w:ascii="仿宋_GB2312" w:eastAsia="仿宋_GB2312"/>
          <w:sz w:val="32"/>
          <w:szCs w:val="32"/>
          <w:lang w:eastAsia="zh-CN"/>
        </w:rPr>
        <w:t>99</w:t>
      </w:r>
      <w:r>
        <w:rPr>
          <w:rFonts w:ascii="仿宋_GB2312" w:eastAsia="仿宋_GB2312"/>
          <w:sz w:val="32"/>
          <w:szCs w:val="32"/>
          <w:lang w:eastAsia="zh-CN"/>
        </w:rPr>
        <w:t>%，项目支出</w:t>
      </w:r>
      <w:r>
        <w:rPr>
          <w:rFonts w:hint="eastAsia" w:ascii="仿宋_GB2312" w:eastAsia="仿宋_GB2312"/>
          <w:sz w:val="32"/>
          <w:szCs w:val="32"/>
          <w:lang w:eastAsia="zh-CN"/>
        </w:rPr>
        <w:t>19200</w:t>
      </w:r>
      <w:r>
        <w:rPr>
          <w:rFonts w:ascii="仿宋_GB2312" w:eastAsia="仿宋_GB2312"/>
          <w:sz w:val="32"/>
          <w:szCs w:val="32"/>
          <w:lang w:eastAsia="zh-CN"/>
        </w:rPr>
        <w:t>元，占</w:t>
      </w:r>
      <w:r>
        <w:rPr>
          <w:rFonts w:hint="eastAsia" w:ascii="仿宋_GB2312" w:eastAsia="仿宋_GB2312"/>
          <w:sz w:val="32"/>
          <w:szCs w:val="32"/>
          <w:lang w:eastAsia="zh-CN"/>
        </w:rPr>
        <w:t>1</w:t>
      </w:r>
      <w:r>
        <w:rPr>
          <w:rFonts w:ascii="仿宋_GB2312" w:eastAsia="仿宋_GB2312"/>
          <w:sz w:val="32"/>
          <w:szCs w:val="32"/>
          <w:lang w:eastAsia="zh-CN"/>
        </w:rPr>
        <w:t>%。</w:t>
      </w:r>
    </w:p>
    <w:p>
      <w:pPr>
        <w:spacing w:line="576" w:lineRule="exact"/>
        <w:ind w:firstLine="643" w:firstLineChars="200"/>
        <w:rPr>
          <w:rFonts w:ascii="黑体" w:eastAsia="黑体"/>
          <w:b/>
          <w:sz w:val="32"/>
          <w:szCs w:val="32"/>
          <w:lang w:eastAsia="zh-CN"/>
        </w:rPr>
      </w:pP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7255403</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49229</w:t>
      </w:r>
      <w:r>
        <w:rPr>
          <w:rFonts w:ascii="仿宋_GB2312" w:eastAsia="仿宋_GB2312"/>
          <w:sz w:val="32"/>
          <w:szCs w:val="32"/>
          <w:lang w:eastAsia="zh-CN"/>
        </w:rPr>
        <w:t>元，主要原因:</w:t>
      </w:r>
      <w:r>
        <w:rPr>
          <w:rFonts w:hint="eastAsia" w:ascii="仿宋_GB2312" w:eastAsia="仿宋_GB2312"/>
          <w:sz w:val="32"/>
          <w:szCs w:val="32"/>
          <w:lang w:eastAsia="zh-CN"/>
        </w:rPr>
        <w:t>人员增资</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7255403</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公共安全支出5078835元</w:t>
      </w:r>
      <w:r>
        <w:rPr>
          <w:rFonts w:ascii="仿宋_GB2312" w:eastAsia="仿宋_GB2312"/>
          <w:sz w:val="32"/>
          <w:szCs w:val="32"/>
          <w:lang w:eastAsia="zh-CN"/>
        </w:rPr>
        <w:t>，社会保障和就业支出</w:t>
      </w:r>
      <w:r>
        <w:rPr>
          <w:rFonts w:hint="eastAsia" w:ascii="仿宋_GB2312" w:eastAsia="仿宋_GB2312"/>
          <w:sz w:val="32"/>
          <w:szCs w:val="32"/>
          <w:lang w:eastAsia="zh-CN"/>
        </w:rPr>
        <w:t>1061206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414382</w:t>
      </w:r>
      <w:r>
        <w:rPr>
          <w:rFonts w:ascii="仿宋_GB2312" w:eastAsia="仿宋_GB2312"/>
          <w:sz w:val="32"/>
          <w:szCs w:val="32"/>
          <w:lang w:eastAsia="zh-CN"/>
        </w:rPr>
        <w:t>元，</w:t>
      </w:r>
      <w:r>
        <w:rPr>
          <w:rFonts w:hint="eastAsia" w:ascii="仿宋_GB2312" w:eastAsia="仿宋_GB2312"/>
          <w:sz w:val="32"/>
          <w:szCs w:val="32"/>
          <w:lang w:eastAsia="zh-CN"/>
        </w:rPr>
        <w:t>农林水支出19200元，</w:t>
      </w:r>
      <w:r>
        <w:rPr>
          <w:rFonts w:ascii="仿宋_GB2312" w:eastAsia="仿宋_GB2312"/>
          <w:sz w:val="32"/>
          <w:szCs w:val="32"/>
          <w:lang w:eastAsia="zh-CN"/>
        </w:rPr>
        <w:t>住房保障支出</w:t>
      </w:r>
      <w:r>
        <w:rPr>
          <w:rFonts w:hint="eastAsia" w:ascii="仿宋_GB2312" w:eastAsia="仿宋_GB2312"/>
          <w:sz w:val="32"/>
          <w:szCs w:val="32"/>
          <w:lang w:eastAsia="zh-CN"/>
        </w:rPr>
        <w:t>681780</w:t>
      </w:r>
      <w:r>
        <w:rPr>
          <w:rFonts w:ascii="仿宋_GB2312" w:eastAsia="仿宋_GB2312"/>
          <w:sz w:val="32"/>
          <w:szCs w:val="32"/>
          <w:lang w:eastAsia="zh-CN"/>
        </w:rPr>
        <w:t>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7255403</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eastAsia="zh-CN"/>
        </w:rPr>
        <w:t>49229</w:t>
      </w:r>
      <w:r>
        <w:rPr>
          <w:rFonts w:ascii="仿宋_GB2312" w:eastAsia="仿宋_GB2312"/>
          <w:sz w:val="32"/>
          <w:szCs w:val="32"/>
          <w:lang w:eastAsia="zh-CN"/>
        </w:rPr>
        <w:t>元，主要原因:</w:t>
      </w:r>
      <w:r>
        <w:rPr>
          <w:rFonts w:hint="eastAsia" w:ascii="仿宋_GB2312" w:eastAsia="仿宋_GB2312"/>
          <w:sz w:val="32"/>
          <w:szCs w:val="32"/>
          <w:lang w:eastAsia="zh-CN"/>
        </w:rPr>
        <w:t>人员增资</w:t>
      </w:r>
      <w:r>
        <w:rPr>
          <w:rFonts w:ascii="仿宋_GB2312" w:eastAsia="仿宋_GB2312"/>
          <w:sz w:val="32"/>
          <w:szCs w:val="32"/>
          <w:lang w:eastAsia="zh-CN"/>
        </w:rPr>
        <w:t>。</w:t>
      </w:r>
    </w:p>
    <w:p>
      <w:pPr>
        <w:spacing w:line="576" w:lineRule="exact"/>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公共安全支出5078835</w:t>
      </w:r>
      <w:r>
        <w:rPr>
          <w:rFonts w:ascii="仿宋_GB2312" w:eastAsia="仿宋_GB2312"/>
          <w:sz w:val="32"/>
          <w:szCs w:val="32"/>
          <w:lang w:eastAsia="zh-CN"/>
        </w:rPr>
        <w:t>元，占</w:t>
      </w:r>
      <w:r>
        <w:rPr>
          <w:rFonts w:hint="eastAsia" w:ascii="仿宋_GB2312" w:eastAsia="仿宋_GB2312"/>
          <w:sz w:val="32"/>
          <w:szCs w:val="32"/>
          <w:lang w:eastAsia="zh-CN"/>
        </w:rPr>
        <w:t>70</w:t>
      </w:r>
      <w:r>
        <w:rPr>
          <w:rFonts w:ascii="仿宋_GB2312" w:eastAsia="仿宋_GB2312"/>
          <w:sz w:val="32"/>
          <w:szCs w:val="32"/>
          <w:lang w:eastAsia="zh-CN"/>
        </w:rPr>
        <w:t>%；社会保障和就业支出</w:t>
      </w:r>
      <w:r>
        <w:rPr>
          <w:rFonts w:hint="eastAsia" w:ascii="仿宋_GB2312" w:eastAsia="仿宋_GB2312"/>
          <w:sz w:val="32"/>
          <w:szCs w:val="32"/>
          <w:lang w:eastAsia="zh-CN"/>
        </w:rPr>
        <w:t>1061206</w:t>
      </w:r>
      <w:r>
        <w:rPr>
          <w:rFonts w:ascii="仿宋_GB2312" w:eastAsia="仿宋_GB2312"/>
          <w:sz w:val="32"/>
          <w:szCs w:val="32"/>
          <w:lang w:eastAsia="zh-CN"/>
        </w:rPr>
        <w:t>元，占</w:t>
      </w:r>
      <w:r>
        <w:rPr>
          <w:rFonts w:hint="eastAsia" w:ascii="仿宋_GB2312" w:eastAsia="仿宋_GB2312"/>
          <w:sz w:val="32"/>
          <w:szCs w:val="32"/>
          <w:lang w:eastAsia="zh-CN"/>
        </w:rPr>
        <w:t>15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414382</w:t>
      </w:r>
      <w:r>
        <w:rPr>
          <w:rFonts w:ascii="仿宋_GB2312" w:eastAsia="仿宋_GB2312"/>
          <w:sz w:val="32"/>
          <w:szCs w:val="32"/>
          <w:lang w:eastAsia="zh-CN"/>
        </w:rPr>
        <w:t>万元，占</w:t>
      </w: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农林水支出19200元，</w:t>
      </w:r>
      <w:r>
        <w:rPr>
          <w:rFonts w:ascii="仿宋_GB2312" w:eastAsia="仿宋_GB2312"/>
          <w:sz w:val="32"/>
          <w:szCs w:val="32"/>
          <w:lang w:eastAsia="zh-CN"/>
        </w:rPr>
        <w:t>占</w:t>
      </w:r>
      <w:r>
        <w:rPr>
          <w:rFonts w:hint="eastAsia" w:ascii="仿宋_GB2312" w:eastAsia="仿宋_GB2312"/>
          <w:sz w:val="32"/>
          <w:szCs w:val="32"/>
          <w:lang w:eastAsia="zh-CN"/>
        </w:rPr>
        <w:t>1</w:t>
      </w:r>
      <w:r>
        <w:rPr>
          <w:rFonts w:ascii="仿宋_GB2312" w:eastAsia="仿宋_GB2312"/>
          <w:sz w:val="32"/>
          <w:szCs w:val="32"/>
          <w:lang w:eastAsia="zh-CN"/>
        </w:rPr>
        <w:t>%</w:t>
      </w:r>
      <w:r>
        <w:rPr>
          <w:rFonts w:hint="eastAsia" w:ascii="仿宋_GB2312" w:eastAsia="仿宋_GB2312"/>
          <w:sz w:val="32"/>
          <w:szCs w:val="32"/>
          <w:lang w:eastAsia="zh-CN"/>
        </w:rPr>
        <w:t>；</w:t>
      </w:r>
      <w:r>
        <w:rPr>
          <w:rFonts w:ascii="仿宋_GB2312" w:eastAsia="仿宋_GB2312"/>
          <w:sz w:val="32"/>
          <w:szCs w:val="32"/>
          <w:lang w:eastAsia="zh-CN"/>
        </w:rPr>
        <w:t>住房保障支出</w:t>
      </w:r>
      <w:r>
        <w:rPr>
          <w:rFonts w:hint="eastAsia" w:ascii="仿宋_GB2312" w:eastAsia="仿宋_GB2312"/>
          <w:sz w:val="32"/>
          <w:szCs w:val="32"/>
          <w:lang w:eastAsia="zh-CN"/>
        </w:rPr>
        <w:t>681780</w:t>
      </w:r>
      <w:r>
        <w:rPr>
          <w:rFonts w:ascii="仿宋_GB2312" w:eastAsia="仿宋_GB2312"/>
          <w:sz w:val="32"/>
          <w:szCs w:val="32"/>
          <w:lang w:eastAsia="zh-CN"/>
        </w:rPr>
        <w:t>万元，占</w:t>
      </w:r>
      <w:r>
        <w:rPr>
          <w:rFonts w:hint="eastAsia" w:ascii="仿宋_GB2312" w:eastAsia="仿宋_GB2312"/>
          <w:sz w:val="32"/>
          <w:szCs w:val="32"/>
          <w:lang w:eastAsia="zh-CN"/>
        </w:rPr>
        <w:t>9</w:t>
      </w:r>
      <w:r>
        <w:rPr>
          <w:rFonts w:ascii="仿宋_GB2312" w:eastAsia="仿宋_GB2312"/>
          <w:sz w:val="32"/>
          <w:szCs w:val="32"/>
          <w:lang w:eastAsia="zh-CN"/>
        </w:rPr>
        <w:t>%。</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4392283</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行政运行</w:t>
      </w:r>
      <w:r>
        <w:rPr>
          <w:rFonts w:ascii="仿宋_GB2312" w:eastAsia="仿宋_GB2312"/>
          <w:sz w:val="32"/>
          <w:szCs w:val="32"/>
          <w:lang w:eastAsia="zh-CN"/>
        </w:rPr>
        <w:t>的人员经费和日常公用经费等基本支出。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685552</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事业运行</w:t>
      </w:r>
      <w:r>
        <w:rPr>
          <w:rFonts w:ascii="仿宋_GB2312" w:eastAsia="仿宋_GB2312"/>
          <w:sz w:val="32"/>
          <w:szCs w:val="32"/>
          <w:lang w:eastAsia="zh-CN"/>
        </w:rPr>
        <w:t>的人员经费和日常公用经费等基本支出</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707471</w:t>
      </w:r>
      <w:r>
        <w:rPr>
          <w:rFonts w:ascii="仿宋_GB2312" w:eastAsia="仿宋_GB2312"/>
          <w:sz w:val="32"/>
          <w:szCs w:val="32"/>
          <w:lang w:eastAsia="zh-CN"/>
        </w:rPr>
        <w:t>元，主要用于:单位缴纳基本养老保险费。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w:t>
      </w:r>
      <w:r>
        <w:rPr>
          <w:rFonts w:hint="eastAsia" w:ascii="仿宋_GB2312" w:eastAsia="仿宋_GB2312"/>
          <w:sz w:val="32"/>
          <w:szCs w:val="32"/>
          <w:lang w:eastAsia="zh-CN"/>
        </w:rPr>
        <w:t>为353735</w:t>
      </w:r>
      <w:r>
        <w:rPr>
          <w:rFonts w:ascii="仿宋_GB2312" w:eastAsia="仿宋_GB2312"/>
          <w:sz w:val="32"/>
          <w:szCs w:val="32"/>
          <w:lang w:eastAsia="zh-CN"/>
        </w:rPr>
        <w:t>元，主要用于单位缴纳职业年金。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358353</w:t>
      </w:r>
      <w:r>
        <w:rPr>
          <w:rFonts w:ascii="仿宋_GB2312" w:eastAsia="仿宋_GB2312"/>
          <w:sz w:val="32"/>
          <w:szCs w:val="32"/>
          <w:lang w:eastAsia="zh-CN"/>
        </w:rPr>
        <w:t>元，主要用于单位缴纳基本养老保险费。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56029</w:t>
      </w:r>
      <w:r>
        <w:rPr>
          <w:rFonts w:ascii="仿宋_GB2312" w:eastAsia="仿宋_GB2312"/>
          <w:sz w:val="32"/>
          <w:szCs w:val="32"/>
          <w:lang w:eastAsia="zh-CN"/>
        </w:rPr>
        <w:t>元，主要用于事业单位缴纳基本医疗保险。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7.农林水支出（213）扶贫（05）其他扶贫支出（99）2021年预算数为19200元，主要用于第一书记、驻村工作队乡镇、临岗补贴。</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681780</w:t>
      </w:r>
      <w:r>
        <w:rPr>
          <w:rFonts w:ascii="仿宋_GB2312" w:eastAsia="仿宋_GB2312"/>
          <w:sz w:val="32"/>
          <w:szCs w:val="32"/>
          <w:lang w:eastAsia="zh-CN"/>
        </w:rPr>
        <w:t>元，主要用于单位为职工缴纳住房公积金。</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7236203</w:t>
      </w:r>
      <w:r>
        <w:rPr>
          <w:rFonts w:ascii="仿宋_GB2312" w:eastAsia="仿宋_GB2312"/>
          <w:sz w:val="32"/>
          <w:szCs w:val="32"/>
          <w:lang w:eastAsia="zh-CN"/>
        </w:rPr>
        <w:t>元，其中：人员经费</w:t>
      </w:r>
      <w:r>
        <w:rPr>
          <w:rFonts w:hint="eastAsia" w:ascii="仿宋_GB2312" w:eastAsia="仿宋_GB2312"/>
          <w:sz w:val="32"/>
          <w:szCs w:val="32"/>
          <w:lang w:eastAsia="zh-CN"/>
        </w:rPr>
        <w:t>6660203</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hint="eastAsia" w:ascii="仿宋_GB2312" w:eastAsia="仿宋_GB2312"/>
          <w:sz w:val="32"/>
          <w:szCs w:val="32"/>
          <w:lang w:eastAsia="zh-CN"/>
        </w:rPr>
        <w:t>医疗费、公务员医疗补助缴费、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w:t>
      </w:r>
      <w:r>
        <w:rPr>
          <w:rFonts w:ascii="仿宋_GB2312" w:eastAsia="仿宋_GB2312"/>
          <w:sz w:val="32"/>
          <w:szCs w:val="32"/>
          <w:lang w:eastAsia="zh-CN"/>
        </w:rPr>
        <w:t>。公用经费</w:t>
      </w:r>
      <w:r>
        <w:rPr>
          <w:rFonts w:hint="eastAsia" w:ascii="仿宋_GB2312" w:eastAsia="仿宋_GB2312"/>
          <w:sz w:val="32"/>
          <w:szCs w:val="32"/>
          <w:lang w:eastAsia="zh-CN"/>
        </w:rPr>
        <w:t>576000</w:t>
      </w:r>
      <w:r>
        <w:rPr>
          <w:rFonts w:ascii="仿宋_GB2312" w:eastAsia="仿宋_GB2312"/>
          <w:sz w:val="32"/>
          <w:szCs w:val="32"/>
          <w:lang w:eastAsia="zh-CN"/>
        </w:rPr>
        <w:t>元，主要包括：办公费、水费、电费、邮电费、差旅费、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维修（护）费、培训费。</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105000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15000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90000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15000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减少5,000元，主要原因：厉行节约。</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90000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无增减变化。</w:t>
      </w:r>
    </w:p>
    <w:p>
      <w:pPr>
        <w:numPr>
          <w:ilvl w:val="0"/>
          <w:numId w:val="1"/>
        </w:numPr>
        <w:spacing w:line="576" w:lineRule="exact"/>
        <w:ind w:firstLine="640" w:firstLineChars="200"/>
        <w:rPr>
          <w:rFonts w:ascii="黑体" w:eastAsia="黑体"/>
          <w:sz w:val="32"/>
          <w:szCs w:val="32"/>
          <w:lang w:eastAsia="zh-CN"/>
        </w:rPr>
      </w:pPr>
      <w:r>
        <w:rPr>
          <w:rFonts w:ascii="黑体" w:eastAsia="黑体"/>
          <w:sz w:val="32"/>
          <w:szCs w:val="32"/>
          <w:lang w:eastAsia="zh-CN"/>
        </w:rPr>
        <w:t>政府性基金预算支出情况说明</w:t>
      </w:r>
    </w:p>
    <w:p>
      <w:pPr>
        <w:spacing w:line="576" w:lineRule="exact"/>
        <w:ind w:firstLine="640" w:firstLineChars="200"/>
        <w:rPr>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576000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，司法局未</w:t>
      </w:r>
      <w:r>
        <w:rPr>
          <w:rFonts w:ascii="仿宋_GB2312" w:eastAsia="仿宋_GB2312"/>
          <w:sz w:val="32"/>
          <w:szCs w:val="32"/>
          <w:lang w:eastAsia="zh-CN"/>
        </w:rPr>
        <w:t>安排政府采购预算。</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9906835.78</w:t>
      </w:r>
      <w:r>
        <w:rPr>
          <w:rFonts w:ascii="仿宋_GB2312" w:eastAsia="仿宋_GB2312"/>
          <w:sz w:val="32"/>
          <w:szCs w:val="32"/>
          <w:lang w:eastAsia="zh-CN"/>
        </w:rPr>
        <w:t>元，其中：房屋</w:t>
      </w:r>
      <w:r>
        <w:rPr>
          <w:rFonts w:hint="eastAsia" w:ascii="仿宋_GB2312" w:eastAsia="仿宋_GB2312"/>
          <w:sz w:val="32"/>
          <w:szCs w:val="32"/>
          <w:lang w:eastAsia="zh-CN"/>
        </w:rPr>
        <w:t>4039.02</w:t>
      </w:r>
      <w:r>
        <w:rPr>
          <w:rFonts w:ascii="仿宋_GB2312" w:eastAsia="仿宋_GB2312"/>
          <w:sz w:val="32"/>
          <w:szCs w:val="32"/>
          <w:lang w:eastAsia="zh-CN"/>
        </w:rPr>
        <w:t>平方米，价值</w:t>
      </w:r>
      <w:r>
        <w:rPr>
          <w:rFonts w:hint="eastAsia" w:ascii="仿宋_GB2312" w:eastAsia="仿宋_GB2312"/>
          <w:sz w:val="32"/>
          <w:szCs w:val="32"/>
          <w:lang w:eastAsia="zh-CN"/>
        </w:rPr>
        <w:t>6226085.28</w:t>
      </w:r>
      <w:r>
        <w:rPr>
          <w:rFonts w:ascii="仿宋_GB2312" w:eastAsia="仿宋_GB2312"/>
          <w:sz w:val="32"/>
          <w:szCs w:val="32"/>
          <w:lang w:eastAsia="zh-CN"/>
        </w:rPr>
        <w:t>元；公务用车</w:t>
      </w:r>
      <w:r>
        <w:rPr>
          <w:rFonts w:hint="eastAsia" w:ascii="仿宋_GB2312" w:eastAsia="仿宋_GB2312"/>
          <w:sz w:val="32"/>
          <w:szCs w:val="32"/>
          <w:lang w:eastAsia="zh-CN"/>
        </w:rPr>
        <w:t>6</w:t>
      </w:r>
      <w:r>
        <w:rPr>
          <w:rFonts w:ascii="仿宋_GB2312" w:eastAsia="仿宋_GB2312"/>
          <w:sz w:val="32"/>
          <w:szCs w:val="32"/>
          <w:lang w:eastAsia="zh-CN"/>
        </w:rPr>
        <w:t>辆，价值</w:t>
      </w:r>
      <w:r>
        <w:rPr>
          <w:rFonts w:hint="eastAsia" w:ascii="仿宋_GB2312" w:eastAsia="仿宋_GB2312"/>
          <w:sz w:val="32"/>
          <w:szCs w:val="32"/>
          <w:lang w:eastAsia="zh-CN"/>
        </w:rPr>
        <w:t>1075615</w:t>
      </w:r>
      <w:r>
        <w:rPr>
          <w:rFonts w:ascii="仿宋_GB2312" w:eastAsia="仿宋_GB2312"/>
          <w:sz w:val="32"/>
          <w:szCs w:val="32"/>
          <w:lang w:eastAsia="zh-CN"/>
        </w:rPr>
        <w:t>元；其他固定资产</w:t>
      </w:r>
      <w:r>
        <w:rPr>
          <w:rFonts w:hint="eastAsia" w:ascii="仿宋_GB2312" w:eastAsia="仿宋_GB2312"/>
          <w:sz w:val="32"/>
          <w:szCs w:val="32"/>
          <w:lang w:eastAsia="zh-CN"/>
        </w:rPr>
        <w:t>2605135.5</w:t>
      </w:r>
      <w:r>
        <w:rPr>
          <w:rFonts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lang w:eastAsia="zh-CN"/>
        </w:rPr>
      </w:pPr>
      <w:r>
        <w:rPr>
          <w:rFonts w:hint="eastAsia" w:ascii="仿宋_GB2312" w:eastAsia="仿宋_GB2312"/>
          <w:sz w:val="32"/>
          <w:szCs w:val="32"/>
          <w:lang w:eastAsia="zh-CN"/>
        </w:rPr>
        <w:t>2021年司法局项目支出均按要求实行绩效目标管理，涉及项目2个，一般公共预算当年拨款19200元。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lang w:eastAsia="zh-CN"/>
        </w:rPr>
      </w:pPr>
      <w:r>
        <w:rPr>
          <w:lang w:eastAsia="zh-CN"/>
        </w:rPr>
        <w:t>　　</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附件：茂县司法局2021年部门预算公开表 </w:t>
      </w:r>
    </w:p>
    <w:p>
      <w:pPr>
        <w:spacing w:line="576" w:lineRule="exact"/>
        <w:ind w:firstLine="0"/>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p>
    <w:p>
      <w:pPr>
        <w:spacing w:line="576" w:lineRule="exact"/>
        <w:ind w:firstLine="5638" w:firstLineChars="1762"/>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茂县司法局 </w:t>
      </w:r>
    </w:p>
    <w:p>
      <w:pPr>
        <w:spacing w:line="576" w:lineRule="exact"/>
        <w:ind w:firstLine="0"/>
        <w:rPr>
          <w:lang w:eastAsia="zh-CN"/>
        </w:rPr>
      </w:pPr>
      <w:r>
        <w:rPr>
          <w:rFonts w:hint="eastAsia" w:ascii="仿宋_GB2312" w:hAnsi="仿宋_GB2312" w:eastAsia="仿宋_GB2312" w:cs="仿宋_GB2312"/>
          <w:sz w:val="32"/>
          <w:szCs w:val="32"/>
          <w:lang w:eastAsia="zh-CN"/>
        </w:rPr>
        <w:t xml:space="preserve">                                 2021年4月14日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B6509"/>
    <w:multiLevelType w:val="singleLevel"/>
    <w:tmpl w:val="07AB6509"/>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9628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D29E9"/>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1F42"/>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B0A8E"/>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44D6329"/>
    <w:rsid w:val="053B7439"/>
    <w:rsid w:val="06173301"/>
    <w:rsid w:val="07EA074E"/>
    <w:rsid w:val="0FE24D9A"/>
    <w:rsid w:val="125647AA"/>
    <w:rsid w:val="1385715B"/>
    <w:rsid w:val="15A81E12"/>
    <w:rsid w:val="15CB72BA"/>
    <w:rsid w:val="19BD797C"/>
    <w:rsid w:val="1C8138CC"/>
    <w:rsid w:val="2488562B"/>
    <w:rsid w:val="248C3744"/>
    <w:rsid w:val="27EC168A"/>
    <w:rsid w:val="2CE83E17"/>
    <w:rsid w:val="382C0E8E"/>
    <w:rsid w:val="3B7256CF"/>
    <w:rsid w:val="3C176019"/>
    <w:rsid w:val="3F0C66A2"/>
    <w:rsid w:val="409C3E39"/>
    <w:rsid w:val="45390706"/>
    <w:rsid w:val="47514B2C"/>
    <w:rsid w:val="4C6D34EC"/>
    <w:rsid w:val="4E427E5B"/>
    <w:rsid w:val="4E956B22"/>
    <w:rsid w:val="509705A6"/>
    <w:rsid w:val="5103175D"/>
    <w:rsid w:val="52B87DEE"/>
    <w:rsid w:val="531069DA"/>
    <w:rsid w:val="53217CFD"/>
    <w:rsid w:val="54060A02"/>
    <w:rsid w:val="54A9378E"/>
    <w:rsid w:val="55B36073"/>
    <w:rsid w:val="5DB6056C"/>
    <w:rsid w:val="61443684"/>
    <w:rsid w:val="65AF1EC3"/>
    <w:rsid w:val="67470A61"/>
    <w:rsid w:val="6D3B655E"/>
    <w:rsid w:val="6DD40CCD"/>
    <w:rsid w:val="6E8E0116"/>
    <w:rsid w:val="79FA1FFD"/>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paragraph" w:customStyle="1" w:styleId="14">
    <w:name w:val="HtmlNormal"/>
    <w:basedOn w:val="1"/>
    <w:qFormat/>
    <w:uiPriority w:val="0"/>
    <w:pPr>
      <w:spacing w:before="100" w:beforeAutospacing="1" w:after="100" w:afterAutospacing="1"/>
    </w:pPr>
    <w:rPr>
      <w:rFonts w:ascii="宋体" w:hAnsi="宋体"/>
      <w:sz w:val="24"/>
      <w:szCs w:val="24"/>
    </w:rPr>
  </w:style>
  <w:style w:type="character" w:customStyle="1" w:styleId="15">
    <w:name w:val="NormalCharacter"/>
    <w:semiHidden/>
    <w:qFormat/>
    <w:uiPriority w:val="0"/>
  </w:style>
  <w:style w:type="paragraph" w:customStyle="1" w:styleId="16">
    <w:name w:val="大标题"/>
    <w:basedOn w:val="1"/>
    <w:next w:val="1"/>
    <w:qFormat/>
    <w:uiPriority w:val="0"/>
    <w:pPr>
      <w:widowControl w:val="0"/>
      <w:spacing w:line="580" w:lineRule="exact"/>
      <w:jc w:val="center"/>
      <w:outlineLvl w:val="0"/>
    </w:pPr>
    <w:rPr>
      <w:rFonts w:eastAsia="方正小标宋简体" w:asciiTheme="minorHAnsi" w:hAnsiTheme="minorHAnsi" w:cstheme="minorBidi"/>
      <w:sz w:val="44"/>
      <w:szCs w:val="44"/>
    </w:rPr>
  </w:style>
  <w:style w:type="character" w:customStyle="1" w:styleId="17">
    <w:name w:val="UserStyle_0"/>
    <w:qFormat/>
    <w:uiPriority w:val="0"/>
  </w:style>
  <w:style w:type="character" w:customStyle="1" w:styleId="18">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3760</Words>
  <Characters>662</Characters>
  <Lines>5</Lines>
  <Paragraphs>8</Paragraphs>
  <TotalTime>57</TotalTime>
  <ScaleCrop>false</ScaleCrop>
  <LinksUpToDate>false</LinksUpToDate>
  <CharactersWithSpaces>4414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2021-04-14T03:56:00Z</cp:lastPrinted>
  <dcterms:modified xsi:type="dcterms:W3CDTF">2021-04-14T07:43:27Z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CE64811CBA1C4E89AC363B907D470FA7</vt:lpwstr>
  </property>
</Properties>
</file>