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bookmarkStart w:id="0" w:name="_GoBack"/>
      <w:bookmarkEnd w:id="0"/>
      <w:r>
        <w:rPr>
          <w:rFonts w:ascii="黑体" w:eastAsia="黑体"/>
          <w:sz w:val="32"/>
          <w:szCs w:val="32"/>
        </w:rPr>
        <w:t>附件</w:t>
      </w:r>
      <w:r>
        <w:rPr>
          <w:rFonts w:hint="eastAsia" w:ascii="黑体" w:eastAsia="黑体"/>
          <w:sz w:val="32"/>
          <w:szCs w:val="32"/>
        </w:rPr>
        <w:t>2</w:t>
      </w:r>
    </w:p>
    <w:p/>
    <w:p/>
    <w:p/>
    <w:p>
      <w:pPr>
        <w:ind w:firstLine="1100" w:firstLineChars="500"/>
      </w:pPr>
    </w:p>
    <w:p>
      <w:pPr>
        <w:ind w:firstLine="11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司法局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3</w:t>
      </w:r>
      <w:r>
        <w:rPr>
          <w:rFonts w:hint="eastAsia" w:ascii="黑体" w:eastAsia="黑体"/>
          <w:sz w:val="44"/>
          <w:szCs w:val="44"/>
        </w:rPr>
        <w:t>年部门预算</w:t>
      </w:r>
    </w:p>
    <w:p>
      <w:pPr>
        <w:spacing w:line="576" w:lineRule="exact"/>
        <w:ind w:firstLine="0"/>
        <w:jc w:val="both"/>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rPr>
          <w:rFonts w:ascii="宋体" w:hAnsi="宋体"/>
          <w:sz w:val="24"/>
          <w:szCs w:val="24"/>
          <w:lang w:eastAsia="zh-CN"/>
        </w:rPr>
      </w:pPr>
    </w:p>
    <w:p>
      <w:pPr>
        <w:rPr>
          <w:rFonts w:ascii="宋体"/>
          <w:sz w:val="24"/>
          <w:szCs w:val="24"/>
          <w:lang w:eastAsia="zh-CN"/>
        </w:rPr>
      </w:pPr>
    </w:p>
    <w:p>
      <w:pPr>
        <w:pStyle w:val="2"/>
        <w:ind w:left="0" w:firstLine="0" w:firstLineChars="0"/>
        <w:rPr>
          <w:lang w:eastAsia="zh-CN"/>
        </w:rPr>
      </w:pPr>
    </w:p>
    <w:p>
      <w:pPr>
        <w:spacing w:line="576" w:lineRule="exact"/>
        <w:ind w:firstLine="1040" w:firstLineChars="200"/>
        <w:jc w:val="center"/>
        <w:rPr>
          <w:rFonts w:ascii="宋体"/>
          <w:sz w:val="32"/>
          <w:szCs w:val="32"/>
          <w:lang w:eastAsia="zh-CN"/>
        </w:rPr>
      </w:pPr>
      <w:r>
        <w:rPr>
          <w:rFonts w:hint="eastAsia" w:ascii="黑体" w:eastAsia="黑体"/>
          <w:sz w:val="52"/>
          <w:szCs w:val="52"/>
        </w:rPr>
        <w:t>目录</w:t>
      </w:r>
    </w:p>
    <w:p>
      <w:pPr>
        <w:spacing w:line="576" w:lineRule="exact"/>
        <w:ind w:firstLine="640" w:firstLineChars="200"/>
        <w:jc w:val="center"/>
        <w:rPr>
          <w:rFonts w:ascii="宋体"/>
          <w:sz w:val="32"/>
          <w:szCs w:val="32"/>
          <w:lang w:eastAsia="zh-CN"/>
        </w:rPr>
      </w:pPr>
    </w:p>
    <w:p>
      <w:pPr>
        <w:pStyle w:val="21"/>
        <w:ind w:firstLine="0" w:firstLineChars="0"/>
        <w:rPr>
          <w:rFonts w:ascii="黑体" w:eastAsia="黑体"/>
          <w:sz w:val="32"/>
          <w:szCs w:val="32"/>
        </w:rPr>
      </w:pPr>
      <w:r>
        <w:rPr>
          <w:rFonts w:ascii="宋体"/>
          <w:sz w:val="32"/>
          <w:szCs w:val="32"/>
          <w:lang w:eastAsia="zh-CN"/>
        </w:rPr>
        <w:t>　　</w:t>
      </w: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3</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spacing w:line="576" w:lineRule="exact"/>
        <w:ind w:firstLine="0"/>
        <w:rPr>
          <w:rFonts w:ascii="宋体"/>
          <w:sz w:val="24"/>
          <w:szCs w:val="24"/>
          <w:lang w:eastAsia="zh-CN"/>
        </w:rPr>
      </w:pPr>
    </w:p>
    <w:p>
      <w:pPr>
        <w:spacing w:line="576" w:lineRule="exact"/>
        <w:ind w:firstLine="0"/>
        <w:rPr>
          <w:lang w:eastAsia="zh-CN"/>
        </w:rPr>
      </w:pPr>
      <w:r>
        <w:rPr>
          <w:lang w:eastAsia="zh-CN"/>
        </w:rPr>
        <w:t xml:space="preserve">  </w:t>
      </w:r>
    </w:p>
    <w:p>
      <w:pPr>
        <w:spacing w:line="576" w:lineRule="exact"/>
        <w:ind w:firstLine="0"/>
        <w:rPr>
          <w:lang w:eastAsia="zh-CN"/>
        </w:rPr>
      </w:pPr>
      <w:r>
        <w:rPr>
          <w:lang w:eastAsia="zh-CN"/>
        </w:rPr>
        <w:t>　　</w:t>
      </w:r>
    </w:p>
    <w:p>
      <w:pPr>
        <w:keepNext w:val="0"/>
        <w:keepLines w:val="0"/>
        <w:pageBreakBefore w:val="0"/>
        <w:kinsoku/>
        <w:wordWrap/>
        <w:overflowPunct/>
        <w:topLinePunct w:val="0"/>
        <w:autoSpaceDE/>
        <w:autoSpaceDN/>
        <w:bidi w:val="0"/>
        <w:adjustRightInd/>
        <w:spacing w:line="576" w:lineRule="exact"/>
        <w:ind w:firstLine="640" w:firstLineChars="200"/>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rPr>
          <w:sz w:val="32"/>
          <w:szCs w:val="32"/>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pacing w:line="576" w:lineRule="exact"/>
        <w:ind w:firstLine="440" w:firstLineChars="200"/>
        <w:rPr>
          <w:rFonts w:eastAsia="仿宋_GB2312"/>
          <w:sz w:val="32"/>
          <w:szCs w:val="32"/>
          <w:lang w:eastAsia="zh-CN"/>
        </w:rPr>
      </w:pPr>
      <w:r>
        <w:rPr>
          <w:lang w:eastAsia="zh-CN"/>
        </w:rPr>
        <w:t>　</w:t>
      </w:r>
      <w:r>
        <w:rPr>
          <w:rFonts w:hint="eastAsia" w:ascii="仿宋_GB2312" w:eastAsia="仿宋_GB2312"/>
          <w:sz w:val="32"/>
          <w:szCs w:val="32"/>
          <w:lang w:eastAsia="zh-CN"/>
        </w:rPr>
        <w:t>1.贯彻执行国家、省、州、县关于司法行政工作的方针、政策和法律、法规及规章，制订司法行政规范性文件和工作发展规划、工作计划并组织实施。</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2.拟订普及法律常识规划和法制宣传教育计划并组织实施，指导全县各乡镇、各行业的法制宣传和依法治理工作。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3.负责指导、监督律师工作、公证工作、外来企业投诉工作并承担相应责任，负责行政处罚工作。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4.监督管理全县的法律援助工作。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5.指导、监督、管理基层司法所建设和人民调解、基层法律服务工作。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6.指导、监督、管理社区矫正、帮教安置工作。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7.负责司法鉴定的联系和承办工作。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8.负责司法行政系统计划、财务、车辆、服装等物资装备的管理工作。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9.负责司法行政系统队伍建设和思想政治工作。</w:t>
      </w:r>
    </w:p>
    <w:p>
      <w:pPr>
        <w:keepNext w:val="0"/>
        <w:keepLines w:val="0"/>
        <w:pageBreakBefore w:val="0"/>
        <w:kinsoku/>
        <w:wordWrap/>
        <w:overflowPunct/>
        <w:topLinePunct w:val="0"/>
        <w:autoSpaceDE/>
        <w:autoSpaceDN/>
        <w:bidi w:val="0"/>
        <w:adjustRightInd/>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10.承担县政府公布的有关行政审批事项。</w:t>
      </w:r>
    </w:p>
    <w:p>
      <w:pPr>
        <w:keepNext w:val="0"/>
        <w:keepLines w:val="0"/>
        <w:pageBreakBefore w:val="0"/>
        <w:kinsoku/>
        <w:wordWrap/>
        <w:overflowPunct/>
        <w:topLinePunct w:val="0"/>
        <w:autoSpaceDE/>
        <w:autoSpaceDN/>
        <w:bidi w:val="0"/>
        <w:adjustRightInd/>
        <w:spacing w:line="576" w:lineRule="exact"/>
        <w:ind w:firstLine="640" w:firstLineChars="200"/>
        <w:rPr>
          <w:lang w:eastAsia="zh-CN"/>
        </w:rPr>
      </w:pPr>
      <w:r>
        <w:rPr>
          <w:rFonts w:hint="eastAsia" w:ascii="仿宋_GB2312" w:eastAsia="仿宋_GB2312"/>
          <w:sz w:val="32"/>
          <w:szCs w:val="32"/>
          <w:lang w:eastAsia="zh-CN"/>
        </w:rPr>
        <w:t>11.承办县政府交办的其他事项。</w:t>
      </w:r>
    </w:p>
    <w:p>
      <w:pPr>
        <w:keepNext w:val="0"/>
        <w:keepLines w:val="0"/>
        <w:pageBreakBefore w:val="0"/>
        <w:widowControl w:val="0"/>
        <w:kinsoku/>
        <w:wordWrap/>
        <w:overflowPunct/>
        <w:topLinePunct w:val="0"/>
        <w:autoSpaceDE/>
        <w:autoSpaceDN/>
        <w:bidi w:val="0"/>
        <w:adjustRightInd/>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w:t>
      </w:r>
      <w:r>
        <w:rPr>
          <w:rFonts w:hint="eastAsia" w:ascii="楷体_GB2312" w:eastAsia="楷体_GB2312" w:cs="楷体_GB2312"/>
          <w:b/>
          <w:bCs/>
          <w:kern w:val="2"/>
          <w:sz w:val="32"/>
          <w:szCs w:val="32"/>
          <w:lang w:val="en-US" w:eastAsia="zh-CN" w:bidi="ar-SA"/>
        </w:rPr>
        <w:t>3</w:t>
      </w:r>
      <w:r>
        <w:rPr>
          <w:rFonts w:ascii="楷体_GB2312" w:eastAsia="楷体_GB2312" w:cs="楷体_GB2312"/>
          <w:b/>
          <w:bCs/>
          <w:kern w:val="2"/>
          <w:sz w:val="32"/>
          <w:szCs w:val="32"/>
          <w:lang w:eastAsia="zh-CN" w:bidi="ar-SA"/>
        </w:rPr>
        <w:t>年重点工作</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仿宋_GB2312"/>
          <w:b w:val="0"/>
          <w:i w:val="0"/>
          <w:caps w:val="0"/>
          <w:smallCaps w:val="0"/>
          <w:spacing w:val="0"/>
          <w:w w:val="100"/>
          <w:kern w:val="2"/>
          <w:sz w:val="32"/>
          <w:szCs w:val="32"/>
          <w:lang w:val="en-US" w:eastAsia="zh-CN" w:bidi="ar-SA"/>
        </w:rPr>
      </w:pPr>
      <w:r>
        <w:rPr>
          <w:rStyle w:val="14"/>
          <w:rFonts w:hint="eastAsia" w:ascii="仿宋_GB2312" w:eastAsia="仿宋_GB2312" w:cs="仿宋_GB2312"/>
          <w:b w:val="0"/>
          <w:i w:val="0"/>
          <w:caps w:val="0"/>
          <w:smallCaps w:val="0"/>
          <w:spacing w:val="0"/>
          <w:w w:val="100"/>
          <w:kern w:val="2"/>
          <w:sz w:val="32"/>
          <w:szCs w:val="32"/>
          <w:lang w:val="en-US" w:eastAsia="zh-CN" w:bidi="ar-SA"/>
        </w:rPr>
        <w:t>1.深入学习贯彻落实党的二十大精神，牢牢把好政治建设总要求，完成好县委政府和上级部门交办的各项工作。</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仿宋_GB2312"/>
          <w:b w:val="0"/>
          <w:i w:val="0"/>
          <w:caps w:val="0"/>
          <w:smallCaps w:val="0"/>
          <w:spacing w:val="0"/>
          <w:w w:val="100"/>
          <w:kern w:val="2"/>
          <w:sz w:val="32"/>
          <w:szCs w:val="32"/>
          <w:lang w:val="en-US" w:eastAsia="zh-CN" w:bidi="ar-SA"/>
        </w:rPr>
      </w:pPr>
      <w:r>
        <w:rPr>
          <w:rStyle w:val="14"/>
          <w:rFonts w:hint="eastAsia" w:ascii="仿宋_GB2312" w:eastAsia="仿宋_GB2312" w:cs="仿宋_GB2312"/>
          <w:b w:val="0"/>
          <w:i w:val="0"/>
          <w:caps w:val="0"/>
          <w:smallCaps w:val="0"/>
          <w:spacing w:val="0"/>
          <w:w w:val="100"/>
          <w:kern w:val="2"/>
          <w:sz w:val="32"/>
          <w:szCs w:val="32"/>
          <w:lang w:val="en-US" w:eastAsia="zh-CN" w:bidi="ar-SA"/>
        </w:rPr>
        <w:t>2.继续推进法治小院打造和“枫桥式”司法所创建；推动镇村人民调解组织建设，加大矛盾纠纷排查化解。</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仿宋_GB2312"/>
          <w:b w:val="0"/>
          <w:i w:val="0"/>
          <w:caps w:val="0"/>
          <w:smallCaps w:val="0"/>
          <w:spacing w:val="0"/>
          <w:w w:val="100"/>
          <w:kern w:val="2"/>
          <w:sz w:val="32"/>
          <w:szCs w:val="32"/>
          <w:lang w:val="en-US" w:eastAsia="zh-CN" w:bidi="ar-SA"/>
        </w:rPr>
      </w:pPr>
      <w:r>
        <w:rPr>
          <w:rStyle w:val="14"/>
          <w:rFonts w:hint="eastAsia" w:ascii="仿宋_GB2312" w:eastAsia="仿宋_GB2312" w:cs="仿宋_GB2312"/>
          <w:b w:val="0"/>
          <w:i w:val="0"/>
          <w:caps w:val="0"/>
          <w:smallCaps w:val="0"/>
          <w:spacing w:val="0"/>
          <w:w w:val="100"/>
          <w:kern w:val="2"/>
          <w:sz w:val="32"/>
          <w:szCs w:val="32"/>
          <w:lang w:val="en-US" w:eastAsia="zh-CN" w:bidi="ar-SA"/>
        </w:rPr>
        <w:t>3.创新性开展工作，加大全面依法治县工作的指导督查督办，强化工作的落实与宣传、总结与提炼。</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仿宋_GB2312"/>
          <w:b w:val="0"/>
          <w:i w:val="0"/>
          <w:caps w:val="0"/>
          <w:smallCaps w:val="0"/>
          <w:spacing w:val="0"/>
          <w:w w:val="100"/>
          <w:kern w:val="2"/>
          <w:sz w:val="32"/>
          <w:szCs w:val="32"/>
          <w:lang w:val="en-US" w:eastAsia="zh-CN" w:bidi="ar-SA"/>
        </w:rPr>
      </w:pPr>
      <w:r>
        <w:rPr>
          <w:rStyle w:val="14"/>
          <w:rFonts w:hint="eastAsia" w:ascii="仿宋_GB2312" w:eastAsia="仿宋_GB2312" w:cs="仿宋_GB2312"/>
          <w:b w:val="0"/>
          <w:i w:val="0"/>
          <w:caps w:val="0"/>
          <w:smallCaps w:val="0"/>
          <w:spacing w:val="0"/>
          <w:w w:val="100"/>
          <w:kern w:val="2"/>
          <w:sz w:val="32"/>
          <w:szCs w:val="32"/>
          <w:lang w:val="en-US" w:eastAsia="zh-CN" w:bidi="ar-SA"/>
        </w:rPr>
        <w:t>4.加大专业人才的引进和培养、干部职工的教育管理和业务培训。搞好律师服务和管理工作，促进律师事业发展。</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仿宋_GB2312"/>
          <w:b w:val="0"/>
          <w:i w:val="0"/>
          <w:caps w:val="0"/>
          <w:smallCaps w:val="0"/>
          <w:spacing w:val="0"/>
          <w:w w:val="100"/>
          <w:kern w:val="2"/>
          <w:sz w:val="32"/>
          <w:szCs w:val="32"/>
          <w:lang w:val="en-US" w:eastAsia="zh-CN" w:bidi="ar-SA"/>
        </w:rPr>
      </w:pPr>
      <w:r>
        <w:rPr>
          <w:rStyle w:val="14"/>
          <w:rFonts w:hint="eastAsia" w:ascii="仿宋_GB2312" w:eastAsia="仿宋_GB2312" w:cs="仿宋_GB2312"/>
          <w:b w:val="0"/>
          <w:i w:val="0"/>
          <w:caps w:val="0"/>
          <w:smallCaps w:val="0"/>
          <w:spacing w:val="0"/>
          <w:w w:val="100"/>
          <w:kern w:val="2"/>
          <w:sz w:val="32"/>
          <w:szCs w:val="32"/>
          <w:lang w:val="en-US" w:eastAsia="zh-CN" w:bidi="ar-SA"/>
        </w:rPr>
        <w:t>5.持续加强合法性审查、行政复议与应诉工作，进一步深化推进法治政府建设各项工作。</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hAnsi="Times New Roman" w:eastAsia="仿宋_GB2312" w:cs="仿宋_GB2312"/>
          <w:b w:val="0"/>
          <w:i w:val="0"/>
          <w:caps w:val="0"/>
          <w:smallCaps w:val="0"/>
          <w:spacing w:val="0"/>
          <w:w w:val="100"/>
          <w:kern w:val="2"/>
          <w:sz w:val="32"/>
          <w:szCs w:val="32"/>
          <w:lang w:val="en-US" w:eastAsia="zh-CN" w:bidi="ar-SA"/>
        </w:rPr>
      </w:pPr>
      <w:r>
        <w:rPr>
          <w:rStyle w:val="14"/>
          <w:rFonts w:hint="eastAsia" w:ascii="仿宋_GB2312" w:hAnsi="Times New Roman" w:eastAsia="仿宋_GB2312" w:cs="仿宋_GB2312"/>
          <w:b w:val="0"/>
          <w:i w:val="0"/>
          <w:caps w:val="0"/>
          <w:smallCaps w:val="0"/>
          <w:spacing w:val="0"/>
          <w:w w:val="100"/>
          <w:kern w:val="2"/>
          <w:sz w:val="32"/>
          <w:szCs w:val="32"/>
          <w:lang w:val="en-US" w:eastAsia="zh-CN" w:bidi="ar-SA"/>
        </w:rPr>
        <w:t>6.做好“八五”普法中期评估验收，开展好“法治四川行”一月一主题活动，深入开展“法律政策七进”活动。</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hAnsi="Times New Roman" w:eastAsia="仿宋_GB2312" w:cs="仿宋_GB2312"/>
          <w:b w:val="0"/>
          <w:i w:val="0"/>
          <w:caps w:val="0"/>
          <w:smallCaps w:val="0"/>
          <w:spacing w:val="0"/>
          <w:w w:val="100"/>
          <w:kern w:val="2"/>
          <w:sz w:val="32"/>
          <w:szCs w:val="32"/>
          <w:lang w:val="en-US" w:eastAsia="zh-CN" w:bidi="ar-SA"/>
        </w:rPr>
      </w:pPr>
      <w:r>
        <w:rPr>
          <w:rStyle w:val="14"/>
          <w:rFonts w:hint="eastAsia" w:ascii="仿宋_GB2312" w:hAnsi="Times New Roman" w:eastAsia="仿宋_GB2312" w:cs="仿宋_GB2312"/>
          <w:b w:val="0"/>
          <w:i w:val="0"/>
          <w:caps w:val="0"/>
          <w:smallCaps w:val="0"/>
          <w:spacing w:val="0"/>
          <w:w w:val="100"/>
          <w:kern w:val="2"/>
          <w:sz w:val="32"/>
          <w:szCs w:val="32"/>
          <w:lang w:val="en-US" w:eastAsia="zh-CN" w:bidi="ar-SA"/>
        </w:rPr>
        <w:t>7.继续依法加强特殊人员规范化管理，全面完善“智慧矫正中心”建设工作。</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茂县司法局属一级预算单位，无二级预算单位。</w:t>
      </w:r>
    </w:p>
    <w:p>
      <w:pPr>
        <w:keepNext w:val="0"/>
        <w:keepLines w:val="0"/>
        <w:pageBreakBefore w:val="0"/>
        <w:widowControl/>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收支预算情况说明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hint="eastAsia" w:ascii="仿宋_GB2312" w:eastAsia="仿宋_GB2312" w:cs="Times New Roman"/>
          <w:b w:val="0"/>
          <w:i w:val="0"/>
          <w:caps w:val="0"/>
          <w:smallCaps w:val="0"/>
          <w:color w:val="000000"/>
          <w:spacing w:val="0"/>
          <w:w w:val="100"/>
          <w:kern w:val="0"/>
          <w:sz w:val="32"/>
          <w:szCs w:val="32"/>
          <w:lang w:val="en-US"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茂县司法局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9509824.35</w:t>
      </w:r>
      <w:r>
        <w:rPr>
          <w:rFonts w:ascii="仿宋_GB2312" w:eastAsia="仿宋_GB2312"/>
          <w:sz w:val="32"/>
          <w:szCs w:val="32"/>
          <w:lang w:eastAsia="zh-CN"/>
        </w:rPr>
        <w:t>元；支出包括：</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7104643.90</w:t>
      </w:r>
      <w:r>
        <w:rPr>
          <w:rFonts w:hint="eastAsia" w:ascii="仿宋_GB2312" w:eastAsia="仿宋_GB2312"/>
          <w:sz w:val="32"/>
          <w:szCs w:val="32"/>
          <w:lang w:eastAsia="zh-CN"/>
        </w:rPr>
        <w:t>元</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1145028.12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554180.33</w:t>
      </w:r>
      <w:r>
        <w:rPr>
          <w:rFonts w:ascii="仿宋_GB2312" w:eastAsia="仿宋_GB2312"/>
          <w:sz w:val="32"/>
          <w:szCs w:val="32"/>
          <w:lang w:eastAsia="zh-CN"/>
        </w:rPr>
        <w:t>元，</w:t>
      </w:r>
      <w:r>
        <w:rPr>
          <w:rStyle w:val="14"/>
          <w:rFonts w:ascii="仿宋_GB2312" w:eastAsia="仿宋_GB2312" w:cs="Times New Roman"/>
          <w:b w:val="0"/>
          <w:i w:val="0"/>
          <w:caps w:val="0"/>
          <w:smallCaps w:val="0"/>
          <w:color w:val="000000"/>
          <w:spacing w:val="0"/>
          <w:w w:val="100"/>
          <w:kern w:val="0"/>
          <w:sz w:val="32"/>
          <w:szCs w:val="32"/>
          <w:lang w:val="en-US" w:eastAsia="zh-CN" w:bidi="ar-SA"/>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705972.00</w:t>
      </w:r>
      <w:r>
        <w:rPr>
          <w:rStyle w:val="14"/>
          <w:rFonts w:ascii="仿宋_GB2312" w:eastAsia="仿宋_GB2312" w:cs="Times New Roman"/>
          <w:b w:val="0"/>
          <w:i w:val="0"/>
          <w:caps w:val="0"/>
          <w:smallCaps w:val="0"/>
          <w:color w:val="000000"/>
          <w:spacing w:val="0"/>
          <w:w w:val="100"/>
          <w:kern w:val="0"/>
          <w:sz w:val="32"/>
          <w:szCs w:val="32"/>
          <w:lang w:val="en-US" w:eastAsia="zh-CN" w:bidi="ar-SA"/>
        </w:rPr>
        <w:t>元。</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茂县司法局</w:t>
      </w:r>
      <w:r>
        <w:rPr>
          <w:rStyle w:val="14"/>
          <w:rFonts w:ascii="仿宋_GB2312" w:eastAsia="仿宋_GB2312" w:cs="Times New Roman"/>
          <w:b w:val="0"/>
          <w:i w:val="0"/>
          <w:caps w:val="0"/>
          <w:smallCaps w:val="0"/>
          <w:color w:val="000000"/>
          <w:spacing w:val="0"/>
          <w:w w:val="100"/>
          <w:kern w:val="0"/>
          <w:sz w:val="32"/>
          <w:szCs w:val="32"/>
          <w:lang w:val="en-US" w:eastAsia="zh-CN" w:bidi="ar-SA"/>
        </w:rPr>
        <w:t>20</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23</w:t>
      </w:r>
      <w:r>
        <w:rPr>
          <w:rStyle w:val="14"/>
          <w:rFonts w:ascii="仿宋_GB2312" w:eastAsia="仿宋_GB2312" w:cs="Times New Roman"/>
          <w:b w:val="0"/>
          <w:i w:val="0"/>
          <w:caps w:val="0"/>
          <w:smallCaps w:val="0"/>
          <w:color w:val="000000"/>
          <w:spacing w:val="0"/>
          <w:w w:val="100"/>
          <w:kern w:val="0"/>
          <w:sz w:val="32"/>
          <w:szCs w:val="32"/>
          <w:lang w:val="en-US" w:eastAsia="zh-CN" w:bidi="ar-SA"/>
        </w:rPr>
        <w:t>年收支总预算</w:t>
      </w:r>
      <w:r>
        <w:rPr>
          <w:rFonts w:hint="eastAsia" w:ascii="仿宋_GB2312" w:eastAsia="仿宋_GB2312"/>
          <w:sz w:val="32"/>
          <w:szCs w:val="32"/>
          <w:lang w:val="en-US" w:eastAsia="zh-CN"/>
        </w:rPr>
        <w:t>9509824.35</w:t>
      </w:r>
      <w:r>
        <w:rPr>
          <w:rStyle w:val="14"/>
          <w:rFonts w:ascii="仿宋_GB2312" w:eastAsia="仿宋_GB2312" w:cs="Times New Roman"/>
          <w:b w:val="0"/>
          <w:i w:val="0"/>
          <w:caps w:val="0"/>
          <w:smallCaps w:val="0"/>
          <w:color w:val="000000"/>
          <w:spacing w:val="0"/>
          <w:w w:val="100"/>
          <w:kern w:val="0"/>
          <w:sz w:val="32"/>
          <w:szCs w:val="32"/>
          <w:lang w:val="en-US" w:eastAsia="zh-CN" w:bidi="ar-SA"/>
        </w:rPr>
        <w:t>元,比20</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23</w:t>
      </w:r>
      <w:r>
        <w:rPr>
          <w:rStyle w:val="14"/>
          <w:rFonts w:ascii="仿宋_GB2312" w:eastAsia="仿宋_GB2312" w:cs="Times New Roman"/>
          <w:b w:val="0"/>
          <w:i w:val="0"/>
          <w:caps w:val="0"/>
          <w:smallCaps w:val="0"/>
          <w:color w:val="000000"/>
          <w:spacing w:val="0"/>
          <w:w w:val="100"/>
          <w:kern w:val="0"/>
          <w:sz w:val="32"/>
          <w:szCs w:val="32"/>
          <w:lang w:val="en-US" w:eastAsia="zh-CN" w:bidi="ar-SA"/>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2202341.75</w:t>
      </w:r>
      <w:r>
        <w:rPr>
          <w:rStyle w:val="14"/>
          <w:rFonts w:ascii="仿宋_GB2312" w:eastAsia="仿宋_GB2312" w:cs="Times New Roman"/>
          <w:b w:val="0"/>
          <w:i w:val="0"/>
          <w:caps w:val="0"/>
          <w:smallCaps w:val="0"/>
          <w:color w:val="000000"/>
          <w:spacing w:val="0"/>
          <w:w w:val="100"/>
          <w:kern w:val="0"/>
          <w:sz w:val="32"/>
          <w:szCs w:val="32"/>
          <w:lang w:val="en-US" w:eastAsia="zh-CN" w:bidi="ar-SA"/>
        </w:rPr>
        <w:t>元，主要原因: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人员增加。</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ascii="楷体_GB2312" w:eastAsia="楷体_GB2312" w:cs="楷体_GB2312"/>
          <w:b/>
          <w:bCs/>
          <w:kern w:val="2"/>
          <w:sz w:val="32"/>
          <w:szCs w:val="32"/>
          <w:lang w:val="en-US" w:eastAsia="zh-CN" w:bidi="ar-SA"/>
        </w:rPr>
        <w:t>（一）收入预算情况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Style w:val="14"/>
          <w:rFonts w:ascii="仿宋_GB2312" w:eastAsia="仿宋_GB2312" w:cs="Times New Roman"/>
          <w:b w:val="0"/>
          <w:i w:val="0"/>
          <w:caps w:val="0"/>
          <w:smallCaps w:val="0"/>
          <w:color w:val="000000"/>
          <w:spacing w:val="0"/>
          <w:w w:val="100"/>
          <w:kern w:val="0"/>
          <w:sz w:val="32"/>
          <w:szCs w:val="32"/>
          <w:lang w:val="en-US" w:eastAsia="zh-CN" w:bidi="ar-SA"/>
        </w:rPr>
      </w:pP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2023</w:t>
      </w:r>
      <w:r>
        <w:rPr>
          <w:rStyle w:val="14"/>
          <w:rFonts w:ascii="仿宋_GB2312" w:eastAsia="仿宋_GB2312" w:cs="Times New Roman"/>
          <w:b w:val="0"/>
          <w:i w:val="0"/>
          <w:caps w:val="0"/>
          <w:smallCaps w:val="0"/>
          <w:color w:val="000000"/>
          <w:spacing w:val="0"/>
          <w:w w:val="100"/>
          <w:kern w:val="0"/>
          <w:sz w:val="32"/>
          <w:szCs w:val="32"/>
          <w:lang w:val="en-US" w:eastAsia="zh-CN" w:bidi="ar-SA"/>
        </w:rPr>
        <w:t>年收入预算</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Style w:val="14"/>
          <w:rFonts w:ascii="仿宋_GB2312" w:eastAsia="仿宋_GB2312" w:cs="Times New Roman"/>
          <w:b w:val="0"/>
          <w:i w:val="0"/>
          <w:caps w:val="0"/>
          <w:smallCaps w:val="0"/>
          <w:color w:val="000000"/>
          <w:spacing w:val="0"/>
          <w:w w:val="100"/>
          <w:kern w:val="0"/>
          <w:sz w:val="32"/>
          <w:szCs w:val="32"/>
          <w:lang w:val="en-US" w:eastAsia="zh-CN" w:bidi="ar-SA"/>
        </w:rPr>
        <w:t>元；一般公共预算拨款收入</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Style w:val="14"/>
          <w:rFonts w:ascii="仿宋_GB2312" w:eastAsia="仿宋_GB2312" w:cs="Times New Roman"/>
          <w:b w:val="0"/>
          <w:i w:val="0"/>
          <w:caps w:val="0"/>
          <w:smallCaps w:val="0"/>
          <w:color w:val="000000"/>
          <w:spacing w:val="0"/>
          <w:w w:val="100"/>
          <w:kern w:val="0"/>
          <w:sz w:val="32"/>
          <w:szCs w:val="32"/>
          <w:lang w:val="en-US" w:eastAsia="zh-CN" w:bidi="ar-SA"/>
        </w:rPr>
        <w:t>元，占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100</w:t>
      </w:r>
      <w:r>
        <w:rPr>
          <w:rStyle w:val="14"/>
          <w:rFonts w:ascii="仿宋_GB2312" w:eastAsia="仿宋_GB2312" w:cs="Times New Roman"/>
          <w:b w:val="0"/>
          <w:i w:val="0"/>
          <w:caps w:val="0"/>
          <w:smallCaps w:val="0"/>
          <w:color w:val="000000"/>
          <w:spacing w:val="0"/>
          <w:w w:val="100"/>
          <w:kern w:val="0"/>
          <w:sz w:val="32"/>
          <w:szCs w:val="32"/>
          <w:lang w:val="en-US" w:eastAsia="zh-CN" w:bidi="ar-SA"/>
        </w:rPr>
        <w:t>%。</w:t>
      </w:r>
    </w:p>
    <w:p>
      <w:pPr>
        <w:keepNext w:val="0"/>
        <w:keepLines w:val="0"/>
        <w:pageBreakBefore w:val="0"/>
        <w:widowControl/>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ascii="楷体_GB2312" w:eastAsia="楷体_GB2312" w:cs="楷体_GB2312"/>
          <w:b/>
          <w:bCs/>
          <w:kern w:val="2"/>
          <w:sz w:val="32"/>
          <w:szCs w:val="32"/>
          <w:lang w:val="en-US" w:eastAsia="zh-CN" w:bidi="ar-SA"/>
        </w:rPr>
        <w:t>支出预算情况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vanish/>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3</w:t>
      </w:r>
      <w:r>
        <w:rPr>
          <w:rFonts w:ascii="仿宋_GB2312" w:eastAsia="仿宋_GB2312"/>
          <w:sz w:val="32"/>
          <w:szCs w:val="32"/>
          <w:lang w:eastAsia="zh-CN"/>
        </w:rPr>
        <w:t>年支出预算</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Fonts w:ascii="仿宋_GB2312" w:eastAsia="仿宋_GB2312"/>
          <w:sz w:val="32"/>
          <w:szCs w:val="32"/>
          <w:lang w:eastAsia="zh-CN"/>
        </w:rPr>
        <w:t>元，其中：基本支出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widowControl/>
        <w:kinsoku/>
        <w:wordWrap/>
        <w:overflowPunct/>
        <w:topLinePunct w:val="0"/>
        <w:autoSpaceDE/>
        <w:autoSpaceDN/>
        <w:bidi w:val="0"/>
        <w:adjustRightInd/>
        <w:spacing w:line="576" w:lineRule="exact"/>
        <w:ind w:left="0" w:firstLine="0"/>
        <w:rPr>
          <w:rFonts w:ascii="黑体" w:eastAsia="黑体"/>
          <w:sz w:val="32"/>
          <w:szCs w:val="32"/>
          <w:lang w:eastAsia="zh-CN"/>
        </w:rPr>
      </w:pP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年财政拨款收支总预算</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2202341.75</w:t>
      </w:r>
      <w:r>
        <w:rPr>
          <w:rFonts w:ascii="仿宋_GB2312" w:eastAsia="仿宋_GB2312"/>
          <w:sz w:val="32"/>
          <w:szCs w:val="32"/>
          <w:lang w:eastAsia="zh-CN"/>
        </w:rPr>
        <w:t>元，主要原因:</w:t>
      </w:r>
      <w:r>
        <w:rPr>
          <w:rFonts w:hint="eastAsia" w:ascii="仿宋_GB2312" w:eastAsia="仿宋_GB2312"/>
          <w:sz w:val="32"/>
          <w:szCs w:val="32"/>
          <w:lang w:eastAsia="zh-CN"/>
        </w:rPr>
        <w:t>人员增</w:t>
      </w:r>
      <w:r>
        <w:rPr>
          <w:rFonts w:hint="eastAsia" w:ascii="仿宋_GB2312" w:eastAsia="仿宋_GB2312"/>
          <w:sz w:val="32"/>
          <w:szCs w:val="32"/>
          <w:lang w:val="en-US" w:eastAsia="zh-CN"/>
        </w:rPr>
        <w:t>加</w:t>
      </w:r>
      <w:r>
        <w:rPr>
          <w:rFonts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收入包括：本年一般公共预算拨款收入</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7104643.90</w:t>
      </w:r>
      <w:r>
        <w:rPr>
          <w:rFonts w:hint="eastAsia" w:ascii="仿宋_GB2312" w:eastAsia="仿宋_GB2312"/>
          <w:sz w:val="32"/>
          <w:szCs w:val="32"/>
          <w:lang w:eastAsia="zh-CN"/>
        </w:rPr>
        <w:t>元</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1145028.12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554180.33</w:t>
      </w:r>
      <w:r>
        <w:rPr>
          <w:rFonts w:ascii="仿宋_GB2312" w:eastAsia="仿宋_GB2312"/>
          <w:sz w:val="32"/>
          <w:szCs w:val="32"/>
          <w:lang w:eastAsia="zh-CN"/>
        </w:rPr>
        <w:t>元，</w:t>
      </w:r>
      <w:r>
        <w:rPr>
          <w:rStyle w:val="14"/>
          <w:rFonts w:ascii="仿宋_GB2312" w:eastAsia="仿宋_GB2312" w:cs="Times New Roman"/>
          <w:b w:val="0"/>
          <w:i w:val="0"/>
          <w:caps w:val="0"/>
          <w:smallCaps w:val="0"/>
          <w:color w:val="000000"/>
          <w:spacing w:val="0"/>
          <w:w w:val="100"/>
          <w:kern w:val="0"/>
          <w:sz w:val="32"/>
          <w:szCs w:val="32"/>
          <w:lang w:val="en-US" w:eastAsia="zh-CN" w:bidi="ar-SA"/>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705972.00</w:t>
      </w:r>
      <w:r>
        <w:rPr>
          <w:rStyle w:val="14"/>
          <w:rFonts w:ascii="仿宋_GB2312" w:eastAsia="仿宋_GB2312" w:cs="Times New Roman"/>
          <w:b w:val="0"/>
          <w:i w:val="0"/>
          <w:caps w:val="0"/>
          <w:smallCaps w:val="0"/>
          <w:color w:val="000000"/>
          <w:spacing w:val="0"/>
          <w:w w:val="100"/>
          <w:kern w:val="0"/>
          <w:sz w:val="32"/>
          <w:szCs w:val="32"/>
          <w:lang w:val="en-US" w:eastAsia="zh-CN" w:bidi="ar-SA"/>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0" w:afterAutospacing="0" w:line="576" w:lineRule="exact"/>
        <w:ind w:left="0" w:firstLine="640" w:firstLineChars="200"/>
        <w:jc w:val="both"/>
        <w:textAlignment w:val="baseline"/>
        <w:rPr>
          <w:rFonts w:ascii="黑体" w:eastAsia="黑体"/>
          <w:sz w:val="32"/>
          <w:szCs w:val="32"/>
          <w:lang w:eastAsia="zh-CN"/>
        </w:rPr>
      </w:pPr>
      <w:r>
        <w:rPr>
          <w:rFonts w:hint="eastAsia" w:ascii="黑体" w:eastAsia="黑体"/>
          <w:sz w:val="32"/>
          <w:szCs w:val="32"/>
          <w:lang w:val="en-US" w:eastAsia="zh-CN"/>
        </w:rPr>
        <w:t>五</w:t>
      </w:r>
      <w:r>
        <w:rPr>
          <w:rFonts w:ascii="黑体" w:eastAsia="黑体"/>
          <w:sz w:val="32"/>
          <w:szCs w:val="32"/>
          <w:lang w:eastAsia="zh-CN"/>
        </w:rPr>
        <w:t>一般公共预算当年拨款情况说明</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一般公共预算当年拨款规模变化情况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年一般公共预算当年拨款</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9509824.35</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年收支预算总数增加</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2202341.75</w:t>
      </w:r>
      <w:r>
        <w:rPr>
          <w:rFonts w:ascii="仿宋_GB2312" w:eastAsia="仿宋_GB2312"/>
          <w:sz w:val="32"/>
          <w:szCs w:val="32"/>
          <w:lang w:eastAsia="zh-CN"/>
        </w:rPr>
        <w:t>元，主要原因:</w:t>
      </w:r>
      <w:r>
        <w:rPr>
          <w:rFonts w:hint="eastAsia" w:ascii="仿宋_GB2312" w:eastAsia="仿宋_GB2312"/>
          <w:sz w:val="32"/>
          <w:szCs w:val="32"/>
          <w:lang w:eastAsia="zh-CN"/>
        </w:rPr>
        <w:t>人员增</w:t>
      </w:r>
      <w:r>
        <w:rPr>
          <w:rFonts w:hint="eastAsia" w:ascii="仿宋_GB2312" w:eastAsia="仿宋_GB2312"/>
          <w:sz w:val="32"/>
          <w:szCs w:val="32"/>
          <w:lang w:val="en-US" w:eastAsia="zh-CN"/>
        </w:rPr>
        <w:t>加</w:t>
      </w:r>
      <w:r>
        <w:rPr>
          <w:rFonts w:ascii="仿宋_GB2312" w:eastAsia="仿宋_GB2312"/>
          <w:sz w:val="32"/>
          <w:szCs w:val="32"/>
          <w:lang w:eastAsia="zh-CN"/>
        </w:rPr>
        <w:t>。</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一般公共预算当年拨款结构情况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7104643.90</w:t>
      </w:r>
      <w:r>
        <w:rPr>
          <w:rFonts w:ascii="仿宋_GB2312" w:eastAsia="仿宋_GB2312"/>
          <w:sz w:val="32"/>
          <w:szCs w:val="32"/>
          <w:lang w:eastAsia="zh-CN"/>
        </w:rPr>
        <w:t>元，占</w:t>
      </w:r>
      <w:r>
        <w:rPr>
          <w:rFonts w:hint="eastAsia" w:ascii="仿宋_GB2312" w:eastAsia="仿宋_GB2312"/>
          <w:sz w:val="32"/>
          <w:szCs w:val="32"/>
          <w:lang w:eastAsia="zh-CN"/>
        </w:rPr>
        <w:t>7</w:t>
      </w:r>
      <w:r>
        <w:rPr>
          <w:rFonts w:hint="eastAsia" w:ascii="仿宋_GB2312" w:eastAsia="仿宋_GB2312"/>
          <w:sz w:val="32"/>
          <w:szCs w:val="32"/>
          <w:lang w:val="en-US" w:eastAsia="zh-CN"/>
        </w:rPr>
        <w:t>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1145028.12</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554180.33</w:t>
      </w:r>
      <w:r>
        <w:rPr>
          <w:rFonts w:ascii="仿宋_GB2312" w:eastAsia="仿宋_GB2312"/>
          <w:sz w:val="32"/>
          <w:szCs w:val="32"/>
          <w:lang w:eastAsia="zh-CN"/>
        </w:rPr>
        <w:t>元，占</w:t>
      </w:r>
      <w:r>
        <w:rPr>
          <w:rFonts w:hint="eastAsia" w:ascii="仿宋_GB2312" w:eastAsia="仿宋_GB2312"/>
          <w:sz w:val="32"/>
          <w:szCs w:val="32"/>
          <w:lang w:val="en-US" w:eastAsia="zh-CN"/>
        </w:rPr>
        <w:t>6</w:t>
      </w:r>
      <w:r>
        <w:rPr>
          <w:rFonts w:ascii="仿宋_GB2312" w:eastAsia="仿宋_GB2312"/>
          <w:sz w:val="32"/>
          <w:szCs w:val="32"/>
          <w:lang w:eastAsia="zh-CN"/>
        </w:rPr>
        <w:t>%；住房保障支出</w:t>
      </w:r>
      <w:r>
        <w:rPr>
          <w:rStyle w:val="14"/>
          <w:rFonts w:hint="eastAsia" w:ascii="仿宋_GB2312" w:eastAsia="仿宋_GB2312" w:cs="Times New Roman"/>
          <w:b w:val="0"/>
          <w:i w:val="0"/>
          <w:caps w:val="0"/>
          <w:smallCaps w:val="0"/>
          <w:color w:val="000000"/>
          <w:spacing w:val="0"/>
          <w:w w:val="100"/>
          <w:kern w:val="0"/>
          <w:sz w:val="32"/>
          <w:szCs w:val="32"/>
          <w:lang w:val="en-US" w:eastAsia="zh-CN" w:bidi="ar-SA"/>
        </w:rPr>
        <w:t>705972.00</w:t>
      </w:r>
      <w:r>
        <w:rPr>
          <w:rFonts w:ascii="仿宋_GB2312" w:eastAsia="仿宋_GB2312"/>
          <w:sz w:val="32"/>
          <w:szCs w:val="32"/>
          <w:lang w:eastAsia="zh-CN"/>
        </w:rPr>
        <w:t>元，占</w:t>
      </w:r>
      <w:r>
        <w:rPr>
          <w:rFonts w:hint="eastAsia" w:ascii="仿宋_GB2312" w:eastAsia="仿宋_GB2312"/>
          <w:sz w:val="32"/>
          <w:szCs w:val="32"/>
          <w:lang w:val="en-US" w:eastAsia="zh-CN"/>
        </w:rPr>
        <w:t>7</w:t>
      </w:r>
      <w:r>
        <w:rPr>
          <w:rFonts w:ascii="仿宋_GB2312" w:eastAsia="仿宋_GB2312"/>
          <w:sz w:val="32"/>
          <w:szCs w:val="32"/>
          <w:lang w:eastAsia="zh-CN"/>
        </w:rPr>
        <w:t>%。</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一般公共预算当年拨款具体使用情况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6133264.74</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行政运行</w:t>
      </w:r>
      <w:r>
        <w:rPr>
          <w:rFonts w:ascii="仿宋_GB2312" w:eastAsia="仿宋_GB2312"/>
          <w:sz w:val="32"/>
          <w:szCs w:val="32"/>
          <w:lang w:eastAsia="zh-CN"/>
        </w:rPr>
        <w:t>的人员经费和日常公用经费等基本支出。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971379.16</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事业运行</w:t>
      </w:r>
      <w:r>
        <w:rPr>
          <w:rFonts w:ascii="仿宋_GB2312" w:eastAsia="仿宋_GB2312"/>
          <w:sz w:val="32"/>
          <w:szCs w:val="32"/>
          <w:lang w:eastAsia="zh-CN"/>
        </w:rPr>
        <w:t>的人员经费和日常公用经费等基本支出</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763352.10</w:t>
      </w:r>
      <w:r>
        <w:rPr>
          <w:rFonts w:ascii="仿宋_GB2312" w:eastAsia="仿宋_GB2312"/>
          <w:sz w:val="32"/>
          <w:szCs w:val="32"/>
          <w:lang w:eastAsia="zh-CN"/>
        </w:rPr>
        <w:t>元，主要用于:单位缴纳基本养老保险费。 </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381676.02</w:t>
      </w:r>
      <w:r>
        <w:rPr>
          <w:rFonts w:ascii="仿宋_GB2312" w:eastAsia="仿宋_GB2312"/>
          <w:sz w:val="32"/>
          <w:szCs w:val="32"/>
          <w:lang w:eastAsia="zh-CN"/>
        </w:rPr>
        <w:t>元，主要用于单位缴纳职业年金。</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479197.34</w:t>
      </w:r>
      <w:r>
        <w:rPr>
          <w:rFonts w:ascii="仿宋_GB2312" w:eastAsia="仿宋_GB2312"/>
          <w:sz w:val="32"/>
          <w:szCs w:val="32"/>
          <w:lang w:eastAsia="zh-CN"/>
        </w:rPr>
        <w:t>元，主要用于单位缴纳基本养老保险费。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74982.99</w:t>
      </w:r>
      <w:r>
        <w:rPr>
          <w:rFonts w:ascii="仿宋_GB2312" w:eastAsia="仿宋_GB2312"/>
          <w:sz w:val="32"/>
          <w:szCs w:val="32"/>
          <w:lang w:eastAsia="zh-CN"/>
        </w:rPr>
        <w:t>元，主要用于事业单位缴纳基本医疗保险。</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705972</w:t>
      </w:r>
      <w:r>
        <w:rPr>
          <w:rFonts w:ascii="仿宋_GB2312" w:eastAsia="仿宋_GB2312"/>
          <w:sz w:val="32"/>
          <w:szCs w:val="32"/>
          <w:lang w:eastAsia="zh-CN"/>
        </w:rPr>
        <w:t>元，主要用于单位为职工缴纳住房公积金。</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9509824.35</w:t>
      </w:r>
      <w:r>
        <w:rPr>
          <w:rFonts w:ascii="仿宋_GB2312" w:eastAsia="仿宋_GB2312"/>
          <w:sz w:val="32"/>
          <w:szCs w:val="32"/>
          <w:lang w:eastAsia="zh-CN"/>
        </w:rPr>
        <w:t>元，其中：人员经费</w:t>
      </w:r>
      <w:r>
        <w:rPr>
          <w:rFonts w:hint="eastAsia" w:ascii="仿宋_GB2312" w:eastAsia="仿宋_GB2312"/>
          <w:sz w:val="32"/>
          <w:szCs w:val="32"/>
          <w:lang w:val="en-US" w:eastAsia="zh-CN"/>
        </w:rPr>
        <w:t>8933824.35</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hint="eastAsia" w:ascii="仿宋_GB2312" w:eastAsia="仿宋_GB2312"/>
          <w:sz w:val="32"/>
          <w:szCs w:val="32"/>
          <w:lang w:eastAsia="zh-CN"/>
        </w:rPr>
        <w:t>医疗费、公务员医疗补助缴费、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w:t>
      </w:r>
      <w:r>
        <w:rPr>
          <w:rFonts w:ascii="仿宋_GB2312" w:eastAsia="仿宋_GB2312"/>
          <w:sz w:val="32"/>
          <w:szCs w:val="32"/>
          <w:lang w:eastAsia="zh-CN"/>
        </w:rPr>
        <w:t>。公用经费</w:t>
      </w:r>
      <w:r>
        <w:rPr>
          <w:rFonts w:hint="eastAsia" w:ascii="仿宋_GB2312" w:eastAsia="仿宋_GB2312"/>
          <w:sz w:val="32"/>
          <w:szCs w:val="32"/>
          <w:lang w:val="en-US" w:eastAsia="zh-CN"/>
        </w:rPr>
        <w:t>576000</w:t>
      </w:r>
      <w:r>
        <w:rPr>
          <w:rFonts w:ascii="仿宋_GB2312" w:eastAsia="仿宋_GB2312"/>
          <w:sz w:val="32"/>
          <w:szCs w:val="32"/>
          <w:lang w:eastAsia="zh-CN"/>
        </w:rPr>
        <w:t>元，主要包括：办公费、水费、电费、邮电费、差旅费、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维修（护）费、培训费。</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黑体" w:eastAsia="黑体"/>
          <w:sz w:val="32"/>
          <w:szCs w:val="32"/>
          <w:lang w:eastAsia="zh-CN"/>
        </w:rPr>
      </w:pPr>
      <w:r>
        <w:rPr>
          <w:rFonts w:hint="eastAsia" w:ascii="黑体" w:eastAsia="黑体"/>
          <w:sz w:val="32"/>
          <w:szCs w:val="32"/>
          <w:lang w:eastAsia="zh-CN"/>
        </w:rPr>
        <w:t>“三公”经费财政拨款预算安排情况说明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90000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10000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80000</w:t>
      </w:r>
      <w:r>
        <w:rPr>
          <w:rFonts w:ascii="仿宋_GB2312" w:eastAsia="仿宋_GB2312"/>
          <w:sz w:val="32"/>
          <w:szCs w:val="32"/>
          <w:lang w:eastAsia="zh-CN"/>
        </w:rPr>
        <w:t>元。</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年无因公出国（境）经费。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年公务接待费</w:t>
      </w:r>
      <w:r>
        <w:rPr>
          <w:rFonts w:hint="eastAsia" w:ascii="仿宋_GB2312" w:eastAsia="仿宋_GB2312"/>
          <w:sz w:val="32"/>
          <w:szCs w:val="32"/>
          <w:lang w:val="en-US" w:eastAsia="zh-CN"/>
        </w:rPr>
        <w:t>10000</w:t>
      </w:r>
      <w:r>
        <w:rPr>
          <w:rFonts w:ascii="仿宋_GB2312" w:eastAsia="仿宋_GB2312"/>
          <w:sz w:val="32"/>
          <w:szCs w:val="32"/>
          <w:lang w:eastAsia="zh-CN"/>
        </w:rPr>
        <w:t>元。较</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2000</w:t>
      </w:r>
      <w:r>
        <w:rPr>
          <w:rFonts w:hint="eastAsia" w:ascii="仿宋_GB2312" w:eastAsia="仿宋_GB2312"/>
          <w:sz w:val="32"/>
          <w:szCs w:val="32"/>
          <w:lang w:eastAsia="zh-CN"/>
        </w:rPr>
        <w:t>元，主要原因：厉行节约。</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80000</w:t>
      </w:r>
      <w:r>
        <w:rPr>
          <w:rFonts w:ascii="仿宋_GB2312" w:eastAsia="仿宋_GB2312"/>
          <w:sz w:val="32"/>
          <w:szCs w:val="32"/>
          <w:lang w:eastAsia="zh-CN"/>
        </w:rPr>
        <w:t>元。较20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w:t>
      </w:r>
      <w:r>
        <w:rPr>
          <w:rFonts w:hint="eastAsia" w:ascii="仿宋_GB2312" w:eastAsia="仿宋_GB2312"/>
          <w:sz w:val="32"/>
          <w:szCs w:val="32"/>
          <w:lang w:val="en-US" w:eastAsia="zh-CN"/>
        </w:rPr>
        <w:t>无增减变化</w:t>
      </w:r>
      <w:r>
        <w:rPr>
          <w:rFonts w:hint="eastAsia" w:ascii="仿宋_GB2312" w:eastAsia="仿宋_GB2312"/>
          <w:sz w:val="32"/>
          <w:szCs w:val="32"/>
          <w:lang w:eastAsia="zh-CN"/>
        </w:rPr>
        <w:t>。</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政府性基金预算支出情况说明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年无政府性基金预算拨款安排的支出</w:t>
      </w:r>
      <w:r>
        <w:rPr>
          <w:lang w:eastAsia="zh-CN"/>
        </w:rPr>
        <w:t>。</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b/>
          <w:sz w:val="32"/>
          <w:szCs w:val="32"/>
          <w:lang w:eastAsia="zh-CN"/>
        </w:rPr>
      </w:pPr>
      <w:r>
        <w:rPr>
          <w:rFonts w:ascii="黑体" w:eastAsia="黑体"/>
          <w:sz w:val="32"/>
          <w:szCs w:val="32"/>
          <w:lang w:eastAsia="zh-CN"/>
        </w:rPr>
        <w:t>其他重要事项的情况说明</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一</w:t>
      </w:r>
      <w:r>
        <w:rPr>
          <w:rFonts w:hint="eastAsia" w:ascii="楷体_GB2312" w:eastAsia="楷体_GB2312" w:cs="楷体_GB2312"/>
          <w:b/>
          <w:bCs/>
          <w:kern w:val="2"/>
          <w:sz w:val="32"/>
          <w:szCs w:val="32"/>
          <w:lang w:eastAsia="zh-CN" w:bidi="ar-SA"/>
        </w:rPr>
        <w:t>）</w:t>
      </w:r>
      <w:r>
        <w:rPr>
          <w:rFonts w:ascii="楷体_GB2312" w:eastAsia="楷体_GB2312" w:cs="楷体_GB2312"/>
          <w:b/>
          <w:bCs/>
          <w:kern w:val="2"/>
          <w:sz w:val="32"/>
          <w:szCs w:val="32"/>
          <w:lang w:eastAsia="zh-CN" w:bidi="ar-SA"/>
        </w:rPr>
        <w:t>机关运行经费</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hint="eastAsia"/>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576000</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val="en-US" w:eastAsia="zh-CN" w:bidi="ar-SA"/>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二</w:t>
      </w: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政府采购请款</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，司法局未</w:t>
      </w:r>
      <w:r>
        <w:rPr>
          <w:rFonts w:ascii="仿宋_GB2312" w:eastAsia="仿宋_GB2312"/>
          <w:sz w:val="32"/>
          <w:szCs w:val="32"/>
          <w:lang w:eastAsia="zh-CN"/>
        </w:rPr>
        <w:t>安排政府采购预算。</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lang w:eastAsia="zh-CN"/>
        </w:rPr>
      </w:pPr>
      <w:r>
        <w:rPr>
          <w:rFonts w:hint="eastAsia"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val="en-US" w:eastAsia="zh-CN" w:bidi="ar-SA"/>
        </w:rPr>
        <w:t>三</w:t>
      </w:r>
      <w:r>
        <w:rPr>
          <w:rFonts w:hint="eastAsia" w:ascii="楷体_GB2312" w:eastAsia="楷体_GB2312" w:cs="楷体_GB2312"/>
          <w:b/>
          <w:bCs/>
          <w:kern w:val="2"/>
          <w:sz w:val="32"/>
          <w:szCs w:val="32"/>
          <w:lang w:eastAsia="zh-CN" w:bidi="ar-SA"/>
        </w:rPr>
        <w:t>）</w:t>
      </w:r>
      <w:r>
        <w:rPr>
          <w:rFonts w:ascii="楷体_GB2312" w:eastAsia="楷体_GB2312" w:cs="楷体_GB2312"/>
          <w:b/>
          <w:bCs/>
          <w:kern w:val="2"/>
          <w:sz w:val="32"/>
          <w:szCs w:val="32"/>
          <w:lang w:eastAsia="zh-CN" w:bidi="ar-SA"/>
        </w:rPr>
        <w:t>国有资产占有使用情况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ascii="仿宋_GB2312" w:eastAsia="仿宋_GB2312"/>
          <w:sz w:val="32"/>
          <w:szCs w:val="32"/>
          <w:lang w:eastAsia="zh-CN"/>
        </w:rPr>
      </w:pPr>
      <w:r>
        <w:rPr>
          <w:rFonts w:hint="eastAsia" w:ascii="仿宋_GB2312" w:eastAsia="仿宋_GB2312"/>
          <w:sz w:val="32"/>
          <w:szCs w:val="32"/>
          <w:lang w:eastAsia="zh-CN"/>
        </w:rPr>
        <w:t>司法局</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8100695.96</w:t>
      </w:r>
      <w:r>
        <w:rPr>
          <w:rFonts w:ascii="仿宋_GB2312" w:eastAsia="仿宋_GB2312"/>
          <w:sz w:val="32"/>
          <w:szCs w:val="32"/>
          <w:lang w:eastAsia="zh-CN"/>
        </w:rPr>
        <w:t>元，其中：房屋</w:t>
      </w:r>
      <w:r>
        <w:rPr>
          <w:rFonts w:hint="eastAsia" w:ascii="仿宋_GB2312" w:eastAsia="仿宋_GB2312"/>
          <w:sz w:val="32"/>
          <w:szCs w:val="32"/>
          <w:lang w:val="en-US" w:eastAsia="zh-CN"/>
        </w:rPr>
        <w:t>2815.72</w:t>
      </w:r>
      <w:r>
        <w:rPr>
          <w:rFonts w:ascii="仿宋_GB2312" w:eastAsia="仿宋_GB2312"/>
          <w:sz w:val="32"/>
          <w:szCs w:val="32"/>
          <w:lang w:eastAsia="zh-CN"/>
        </w:rPr>
        <w:t>平方米，价值</w:t>
      </w:r>
      <w:r>
        <w:rPr>
          <w:rFonts w:hint="eastAsia" w:ascii="仿宋_GB2312" w:eastAsia="仿宋_GB2312"/>
          <w:sz w:val="32"/>
          <w:szCs w:val="32"/>
          <w:lang w:val="en-US" w:eastAsia="zh-CN"/>
        </w:rPr>
        <w:t>3805111.46</w:t>
      </w:r>
      <w:r>
        <w:rPr>
          <w:rFonts w:ascii="仿宋_GB2312" w:eastAsia="仿宋_GB2312"/>
          <w:sz w:val="32"/>
          <w:szCs w:val="32"/>
          <w:lang w:eastAsia="zh-CN"/>
        </w:rPr>
        <w:t>元；公务用车</w:t>
      </w:r>
      <w:r>
        <w:rPr>
          <w:rFonts w:hint="eastAsia" w:ascii="仿宋_GB2312" w:eastAsia="仿宋_GB2312"/>
          <w:sz w:val="32"/>
          <w:szCs w:val="32"/>
          <w:lang w:val="en-US" w:eastAsia="zh-CN"/>
        </w:rPr>
        <w:t>5</w:t>
      </w:r>
      <w:r>
        <w:rPr>
          <w:rFonts w:ascii="仿宋_GB2312" w:eastAsia="仿宋_GB2312"/>
          <w:sz w:val="32"/>
          <w:szCs w:val="32"/>
          <w:lang w:eastAsia="zh-CN"/>
        </w:rPr>
        <w:t>辆，价值</w:t>
      </w:r>
      <w:r>
        <w:rPr>
          <w:rFonts w:hint="eastAsia" w:ascii="仿宋_GB2312" w:eastAsia="仿宋_GB2312"/>
          <w:sz w:val="32"/>
          <w:szCs w:val="32"/>
          <w:lang w:val="en-US" w:eastAsia="zh-CN"/>
        </w:rPr>
        <w:t>988995</w:t>
      </w:r>
      <w:r>
        <w:rPr>
          <w:rFonts w:ascii="仿宋_GB2312" w:eastAsia="仿宋_GB2312"/>
          <w:sz w:val="32"/>
          <w:szCs w:val="32"/>
          <w:lang w:eastAsia="zh-CN"/>
        </w:rPr>
        <w:t>元；其他固定资产</w:t>
      </w:r>
      <w:r>
        <w:rPr>
          <w:rFonts w:hint="eastAsia" w:ascii="仿宋_GB2312" w:eastAsia="仿宋_GB2312"/>
          <w:sz w:val="32"/>
          <w:szCs w:val="32"/>
          <w:lang w:val="en-US" w:eastAsia="zh-CN"/>
        </w:rPr>
        <w:t>3306589.5</w:t>
      </w:r>
      <w:r>
        <w:rPr>
          <w:rFonts w:ascii="仿宋_GB2312" w:eastAsia="仿宋_GB2312"/>
          <w:sz w:val="32"/>
          <w:szCs w:val="32"/>
          <w:lang w:eastAsia="zh-CN"/>
        </w:rPr>
        <w:t>元。</w:t>
      </w:r>
    </w:p>
    <w:p>
      <w:pPr>
        <w:keepNext w:val="0"/>
        <w:keepLines w:val="0"/>
        <w:pageBreakBefore w:val="0"/>
        <w:widowControl/>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绩效目标设置情况</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hint="eastAsia"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年司法局</w:t>
      </w:r>
      <w:r>
        <w:rPr>
          <w:rFonts w:hint="eastAsia" w:ascii="仿宋_GB2312" w:eastAsia="仿宋_GB2312"/>
          <w:sz w:val="32"/>
          <w:szCs w:val="32"/>
          <w:lang w:val="en-US" w:eastAsia="zh-CN"/>
        </w:rPr>
        <w:t>无</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预算</w:t>
      </w:r>
      <w:r>
        <w:rPr>
          <w:rFonts w:hint="eastAsia" w:ascii="仿宋_GB2312" w:eastAsia="仿宋_GB2312"/>
          <w:sz w:val="32"/>
          <w:szCs w:val="32"/>
          <w:lang w:eastAsia="zh-CN"/>
        </w:rPr>
        <w:t>。</w:t>
      </w:r>
    </w:p>
    <w:p>
      <w:pPr>
        <w:keepNext w:val="0"/>
        <w:keepLines w:val="0"/>
        <w:pageBreakBefore w:val="0"/>
        <w:widowControl/>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0" w:firstLineChars="200"/>
        <w:jc w:val="both"/>
        <w:textAlignment w:val="baseline"/>
        <w:rPr>
          <w:rFonts w:ascii="黑体" w:eastAsia="黑体"/>
          <w:sz w:val="32"/>
          <w:szCs w:val="32"/>
          <w:lang w:eastAsia="zh-CN"/>
        </w:rPr>
      </w:pPr>
      <w:r>
        <w:rPr>
          <w:rFonts w:ascii="黑体" w:eastAsia="黑体"/>
          <w:sz w:val="32"/>
          <w:szCs w:val="32"/>
          <w:lang w:eastAsia="zh-CN"/>
        </w:rPr>
        <w:t>名</w:t>
      </w:r>
      <w:r>
        <w:rPr>
          <w:rFonts w:hint="eastAsia" w:ascii="黑体" w:eastAsia="黑体"/>
          <w:sz w:val="32"/>
          <w:szCs w:val="32"/>
          <w:lang w:val="en-US" w:eastAsia="zh-CN"/>
        </w:rPr>
        <w:t>称</w:t>
      </w:r>
      <w:r>
        <w:rPr>
          <w:rFonts w:ascii="黑体" w:eastAsia="黑体"/>
          <w:sz w:val="32"/>
          <w:szCs w:val="32"/>
          <w:lang w:eastAsia="zh-CN"/>
        </w:rPr>
        <w:t>解释</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一</w:t>
      </w: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二</w:t>
      </w:r>
      <w:r>
        <w:rPr>
          <w:rFonts w:hint="eastAsia" w:ascii="楷体_GB2312" w:eastAsia="楷体_GB2312"/>
          <w:b/>
          <w:sz w:val="32"/>
          <w:szCs w:val="32"/>
          <w:lang w:eastAsia="zh-CN"/>
        </w:rPr>
        <w:t>）基本支出：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before="0" w:beforeAutospacing="0" w:afterAutospacing="0" w:line="576" w:lineRule="exact"/>
        <w:ind w:left="0" w:firstLine="642" w:firstLineChars="200"/>
        <w:jc w:val="both"/>
        <w:textAlignment w:val="baseline"/>
        <w:rPr>
          <w:rFonts w:hint="eastAsia"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三</w:t>
      </w:r>
      <w:r>
        <w:rPr>
          <w:rFonts w:hint="eastAsia" w:ascii="楷体_GB2312" w:eastAsia="楷体_GB2312"/>
          <w:b/>
          <w:sz w:val="32"/>
          <w:szCs w:val="32"/>
          <w:lang w:eastAsia="zh-CN"/>
        </w:rPr>
        <w:t>）项目支出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2" w:firstLineChars="200"/>
        <w:jc w:val="both"/>
        <w:textAlignment w:val="baseline"/>
        <w:rPr>
          <w:rFonts w:ascii="仿宋_GB2312" w:eastAsia="仿宋_GB2312"/>
          <w:sz w:val="32"/>
          <w:szCs w:val="32"/>
          <w:lang w:eastAsia="zh-CN"/>
        </w:rPr>
      </w:pPr>
      <w:r>
        <w:rPr>
          <w:rFonts w:hint="eastAsia" w:ascii="楷体_GB2312" w:eastAsia="楷体_GB2312"/>
          <w:b/>
          <w:sz w:val="32"/>
          <w:szCs w:val="32"/>
          <w:lang w:eastAsia="zh-CN"/>
        </w:rPr>
        <w:t>（</w:t>
      </w:r>
      <w:r>
        <w:rPr>
          <w:rFonts w:hint="eastAsia" w:ascii="楷体_GB2312" w:eastAsia="楷体_GB2312"/>
          <w:b/>
          <w:sz w:val="32"/>
          <w:szCs w:val="32"/>
          <w:lang w:val="en-US" w:eastAsia="zh-CN"/>
        </w:rPr>
        <w:t>四</w:t>
      </w:r>
      <w:r>
        <w:rPr>
          <w:rFonts w:hint="eastAsia" w:ascii="楷体_GB2312" w:eastAsia="楷体_GB2312"/>
          <w:b/>
          <w:sz w:val="32"/>
          <w:szCs w:val="32"/>
          <w:lang w:eastAsia="zh-CN"/>
        </w:rPr>
        <w:t>）“三公”经费：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ascii="仿宋_GB2312" w:eastAsia="仿宋_GB2312" w:cs="仿宋_GB2312"/>
          <w:sz w:val="32"/>
          <w:szCs w:val="32"/>
          <w:lang w:eastAsia="zh-CN"/>
        </w:rPr>
      </w:pPr>
    </w:p>
    <w:p>
      <w:pPr>
        <w:keepNext w:val="0"/>
        <w:keepLines w:val="0"/>
        <w:pageBreakBefore w:val="0"/>
        <w:widowControl/>
        <w:pBdr>
          <w:bottom w:val="single" w:color="FFFFFF" w:sz="4" w:space="31"/>
        </w:pBdr>
        <w:shd w:val="clear" w:color="auto" w:fill="FFFFFF"/>
        <w:tabs>
          <w:tab w:val="left" w:pos="1440"/>
        </w:tabs>
        <w:kinsoku/>
        <w:wordWrap/>
        <w:overflowPunct/>
        <w:topLinePunct w:val="0"/>
        <w:autoSpaceDE/>
        <w:autoSpaceDN/>
        <w:bidi w:val="0"/>
        <w:adjustRightInd/>
        <w:snapToGrid w:val="0"/>
        <w:spacing w:line="576" w:lineRule="exact"/>
        <w:ind w:left="0" w:firstLine="640" w:firstLineChars="200"/>
        <w:jc w:val="both"/>
        <w:textAlignment w:val="baseline"/>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附件：茂县司法局202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 xml:space="preserve">年部门预算公开表 </w:t>
      </w:r>
    </w:p>
    <w:p>
      <w:pPr>
        <w:pStyle w:val="2"/>
        <w:rPr>
          <w:lang w:eastAsia="zh-CN"/>
        </w:rPr>
      </w:pPr>
    </w:p>
    <w:p>
      <w:pPr>
        <w:keepNext w:val="0"/>
        <w:keepLines w:val="0"/>
        <w:pageBreakBefore w:val="0"/>
        <w:kinsoku/>
        <w:wordWrap/>
        <w:overflowPunct/>
        <w:topLinePunct w:val="0"/>
        <w:autoSpaceDE/>
        <w:autoSpaceDN/>
        <w:bidi w:val="0"/>
        <w:adjustRightInd/>
        <w:spacing w:line="576" w:lineRule="exact"/>
        <w:ind w:firstLine="5638" w:firstLineChars="1762"/>
        <w:rPr>
          <w:rFonts w:ascii="仿宋_GB2312" w:eastAsia="仿宋_GB2312" w:cs="仿宋_GB2312"/>
          <w:sz w:val="32"/>
          <w:szCs w:val="32"/>
          <w:lang w:eastAsia="zh-CN"/>
        </w:rPr>
      </w:pPr>
      <w:r>
        <w:rPr>
          <w:rFonts w:hint="eastAsia" w:ascii="仿宋_GB2312" w:eastAsia="仿宋_GB2312" w:cs="仿宋_GB2312"/>
          <w:sz w:val="32"/>
          <w:szCs w:val="32"/>
          <w:lang w:eastAsia="zh-CN"/>
        </w:rPr>
        <w:t xml:space="preserve">茂县司法局 </w:t>
      </w:r>
    </w:p>
    <w:p>
      <w:pPr>
        <w:keepNext w:val="0"/>
        <w:keepLines w:val="0"/>
        <w:pageBreakBefore w:val="0"/>
        <w:kinsoku/>
        <w:wordWrap/>
        <w:overflowPunct/>
        <w:topLinePunct w:val="0"/>
        <w:autoSpaceDE/>
        <w:autoSpaceDN/>
        <w:bidi w:val="0"/>
        <w:adjustRightInd/>
        <w:spacing w:line="576" w:lineRule="exact"/>
        <w:ind w:firstLine="0"/>
        <w:rPr>
          <w:lang w:eastAsia="zh-CN"/>
        </w:rPr>
      </w:pPr>
      <w:r>
        <w:rPr>
          <w:rFonts w:hint="eastAsia" w:ascii="仿宋_GB2312" w:eastAsia="仿宋_GB2312" w:cs="仿宋_GB2312"/>
          <w:sz w:val="32"/>
          <w:szCs w:val="32"/>
          <w:lang w:eastAsia="zh-CN"/>
        </w:rPr>
        <w:t xml:space="preserve">                                 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eastAsia="zh-CN"/>
        </w:rPr>
        <w:t>13</w:t>
      </w:r>
      <w:r>
        <w:rPr>
          <w:rFonts w:hint="eastAsia" w:ascii="仿宋_GB2312" w:eastAsia="仿宋_GB2312" w:cs="仿宋_GB2312"/>
          <w:sz w:val="32"/>
          <w:szCs w:val="32"/>
          <w:lang w:eastAsia="zh-CN"/>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3943526"/>
    </w:sdtPr>
    <w:sdtContent>
      <w:p>
        <w:pPr>
          <w:pStyle w:val="8"/>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104B3"/>
    <w:multiLevelType w:val="singleLevel"/>
    <w:tmpl w:val="83A104B3"/>
    <w:lvl w:ilvl="0" w:tentative="0">
      <w:start w:val="1"/>
      <w:numFmt w:val="chineseCounting"/>
      <w:suff w:val="nothing"/>
      <w:lvlText w:val="（%1）"/>
      <w:lvlJc w:val="left"/>
      <w:pPr>
        <w:ind w:left="0" w:firstLine="0"/>
      </w:pPr>
      <w:rPr>
        <w:rFonts w:hint="eastAsia"/>
      </w:rPr>
    </w:lvl>
  </w:abstractNum>
  <w:abstractNum w:abstractNumId="1">
    <w:nsid w:val="C57149D2"/>
    <w:multiLevelType w:val="singleLevel"/>
    <w:tmpl w:val="C57149D2"/>
    <w:lvl w:ilvl="0" w:tentative="0">
      <w:start w:val="2"/>
      <w:numFmt w:val="chineseCounting"/>
      <w:suff w:val="nothing"/>
      <w:lvlText w:val="（%1）"/>
      <w:lvlJc w:val="left"/>
      <w:pPr>
        <w:ind w:left="0" w:firstLine="0"/>
      </w:pPr>
      <w:rPr>
        <w:rFonts w:hint="eastAsia"/>
      </w:rPr>
    </w:lvl>
  </w:abstractNum>
  <w:abstractNum w:abstractNumId="2">
    <w:nsid w:val="30B80FE7"/>
    <w:multiLevelType w:val="singleLevel"/>
    <w:tmpl w:val="30B80FE7"/>
    <w:lvl w:ilvl="0" w:tentative="0">
      <w:start w:val="3"/>
      <w:numFmt w:val="chineseCounting"/>
      <w:suff w:val="nothing"/>
      <w:lvlText w:val="%1、"/>
      <w:lvlJc w:val="left"/>
      <w:pPr>
        <w:ind w:left="0" w:firstLine="0"/>
      </w:pPr>
      <w:rPr>
        <w:rFonts w:hint="eastAsia"/>
      </w:rPr>
    </w:lvl>
  </w:abstractNum>
  <w:abstractNum w:abstractNumId="3">
    <w:nsid w:val="67A8F200"/>
    <w:multiLevelType w:val="singleLevel"/>
    <w:tmpl w:val="67A8F200"/>
    <w:lvl w:ilvl="0" w:tentative="0">
      <w:start w:val="7"/>
      <w:numFmt w:val="chineseCounting"/>
      <w:suff w:val="nothing"/>
      <w:lvlText w:val="%1、"/>
      <w:lvlJc w:val="left"/>
      <w:pPr>
        <w:ind w:left="0" w:firstLine="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jNTFhNjZhYzViNzIyMmI2MTkwNTYxZGJjNjI4ZTgifQ=="/>
  </w:docVars>
  <w:rsids>
    <w:rsidRoot w:val="00000000"/>
    <w:rsid w:val="018C1643"/>
    <w:rsid w:val="01BF37C7"/>
    <w:rsid w:val="14DB7F27"/>
    <w:rsid w:val="15517F20"/>
    <w:rsid w:val="1E1359D3"/>
    <w:rsid w:val="205151C3"/>
    <w:rsid w:val="20A31F2D"/>
    <w:rsid w:val="277B343D"/>
    <w:rsid w:val="29040369"/>
    <w:rsid w:val="29241A6D"/>
    <w:rsid w:val="2BBC4313"/>
    <w:rsid w:val="2DBF0E84"/>
    <w:rsid w:val="37781EFC"/>
    <w:rsid w:val="3BAC34CC"/>
    <w:rsid w:val="42AF126D"/>
    <w:rsid w:val="436D237B"/>
    <w:rsid w:val="43996CCD"/>
    <w:rsid w:val="43C6764E"/>
    <w:rsid w:val="48CF7696"/>
    <w:rsid w:val="52CA29FF"/>
    <w:rsid w:val="569BCB77"/>
    <w:rsid w:val="57DF6962"/>
    <w:rsid w:val="5A451847"/>
    <w:rsid w:val="5AC04174"/>
    <w:rsid w:val="64A6511C"/>
    <w:rsid w:val="674B3BD0"/>
    <w:rsid w:val="77CD4BBB"/>
    <w:rsid w:val="7BC20A2A"/>
    <w:rsid w:val="7E8309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200" w:firstLineChars="200"/>
      <w:jc w:val="both"/>
      <w:textAlignment w:val="baseline"/>
    </w:pPr>
  </w:style>
  <w:style w:type="paragraph" w:customStyle="1" w:styleId="3">
    <w:name w:val="BodyTextIndent"/>
    <w:basedOn w:val="1"/>
    <w:next w:val="2"/>
    <w:qFormat/>
    <w:uiPriority w:val="0"/>
    <w:pPr>
      <w:ind w:firstLine="200" w:firstLineChars="200"/>
      <w:jc w:val="both"/>
      <w:textAlignment w:val="baseline"/>
    </w:pPr>
    <w:rPr>
      <w:rFonts w:ascii="仿宋_GB2312" w:eastAsia="仿宋_GB2312"/>
      <w:kern w:val="0"/>
      <w:sz w:val="32"/>
      <w:szCs w:val="24"/>
      <w:lang w:val="en-US" w:eastAsia="zh-CN" w:bidi="ar-SA"/>
    </w:r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pPr>
    <w:rPr>
      <w:rFonts w:cs="Times New Roman"/>
      <w:sz w:val="24"/>
      <w:lang w:eastAsia="zh-CN" w:bidi="ar-SA"/>
    </w:rPr>
  </w:style>
  <w:style w:type="character" w:styleId="13">
    <w:name w:val="Strong"/>
    <w:basedOn w:val="14"/>
    <w:qFormat/>
    <w:uiPriority w:val="0"/>
    <w:rPr>
      <w:b/>
    </w:rPr>
  </w:style>
  <w:style w:type="character" w:customStyle="1" w:styleId="14">
    <w:name w:val="NormalCharacter"/>
    <w:qFormat/>
    <w:uiPriority w:val="0"/>
  </w:style>
  <w:style w:type="character" w:styleId="15">
    <w:name w:val="FollowedHyperlink"/>
    <w:basedOn w:val="12"/>
    <w:qFormat/>
    <w:uiPriority w:val="0"/>
    <w:rPr>
      <w:color w:val="323232"/>
      <w:u w:val="none"/>
    </w:rPr>
  </w:style>
  <w:style w:type="character" w:styleId="16">
    <w:name w:val="Hyperlink"/>
    <w:basedOn w:val="12"/>
    <w:qFormat/>
    <w:uiPriority w:val="0"/>
    <w:rPr>
      <w:color w:val="323232"/>
      <w:u w:val="none"/>
    </w:rPr>
  </w:style>
  <w:style w:type="character" w:customStyle="1" w:styleId="17">
    <w:name w:val="bsharetext"/>
    <w:basedOn w:val="12"/>
    <w:qFormat/>
    <w:uiPriority w:val="0"/>
  </w:style>
  <w:style w:type="paragraph" w:customStyle="1" w:styleId="18">
    <w:name w:val="HtmlNormal"/>
    <w:basedOn w:val="1"/>
    <w:qFormat/>
    <w:uiPriority w:val="0"/>
    <w:pPr>
      <w:spacing w:before="100" w:beforeAutospacing="1" w:after="100" w:afterAutospacing="1"/>
    </w:pPr>
    <w:rPr>
      <w:rFonts w:ascii="宋体"/>
      <w:sz w:val="24"/>
      <w:szCs w:val="24"/>
    </w:rPr>
  </w:style>
  <w:style w:type="paragraph" w:customStyle="1" w:styleId="19">
    <w:name w:val="大标题"/>
    <w:basedOn w:val="1"/>
    <w:next w:val="1"/>
    <w:qFormat/>
    <w:uiPriority w:val="0"/>
    <w:pPr>
      <w:widowControl w:val="0"/>
      <w:spacing w:line="580" w:lineRule="exact"/>
      <w:jc w:val="center"/>
      <w:outlineLvl w:val="0"/>
    </w:pPr>
    <w:rPr>
      <w:rFonts w:ascii="Calibri" w:hAnsi="Calibri" w:eastAsia="方正小标宋简体" w:cs="Arial"/>
      <w:sz w:val="44"/>
      <w:szCs w:val="44"/>
    </w:rPr>
  </w:style>
  <w:style w:type="character" w:customStyle="1" w:styleId="20">
    <w:name w:val="UserStyle_0"/>
    <w:qFormat/>
    <w:uiPriority w:val="0"/>
  </w:style>
  <w:style w:type="paragraph" w:styleId="21">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8</Pages>
  <Words>2744</Words>
  <Characters>3266</Characters>
  <Lines>223</Lines>
  <Paragraphs>96</Paragraphs>
  <TotalTime>63</TotalTime>
  <ScaleCrop>false</ScaleCrop>
  <LinksUpToDate>false</LinksUpToDate>
  <CharactersWithSpaces>3311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2023-03-17T10:02:00Z</cp:lastPrinted>
  <dcterms:modified xsi:type="dcterms:W3CDTF">2026-05-06T10:53:06Z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CE64811CBA1C4E89AC363B907D470FA7</vt:lpwstr>
  </property>
</Properties>
</file>