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茂县财政局</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9"/>
        <w:rPr>
          <w:rFonts w:ascii="宋体" w:hAnsi="宋体"/>
          <w:sz w:val="24"/>
          <w:szCs w:val="24"/>
          <w:lang w:eastAsia="zh-CN"/>
        </w:rPr>
      </w:pPr>
      <w:r>
        <w:rPr>
          <w:rFonts w:hint="eastAsia" w:ascii="方正小标宋简体" w:hAnsi="方正小标宋简体" w:eastAsia="方正小标宋简体" w:cs="方正小标宋简体"/>
          <w:sz w:val="44"/>
          <w:szCs w:val="44"/>
          <w:lang w:val="en-US" w:eastAsia="zh-CN"/>
        </w:rPr>
        <w:t>2021年部门预算信息公开说明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24"/>
          <w:szCs w:val="24"/>
          <w:lang w:eastAsia="zh-CN"/>
        </w:rPr>
      </w:pP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center"/>
        <w:textAlignment w:val="auto"/>
        <w:rPr>
          <w:rFonts w:ascii="宋体" w:hAnsi="宋体"/>
          <w:sz w:val="32"/>
          <w:szCs w:val="32"/>
          <w:lang w:eastAsia="zh-CN"/>
        </w:rPr>
      </w:pPr>
      <w:r>
        <w:rPr>
          <w:rFonts w:ascii="宋体" w:hAnsi="宋体"/>
          <w:sz w:val="32"/>
          <w:szCs w:val="32"/>
          <w:lang w:eastAsia="zh-CN"/>
        </w:rPr>
        <w:t>目 录</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lang w:eastAsia="zh-CN"/>
        </w:rPr>
      </w:pPr>
      <w:r>
        <w:rPr>
          <w:lang w:eastAsia="zh-CN"/>
        </w:rPr>
        <w:t xml:space="preserve">  </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lang w:eastAsia="zh-CN"/>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rightChars="0" w:firstLine="643" w:firstLineChars="200"/>
        <w:jc w:val="both"/>
        <w:textAlignment w:val="auto"/>
        <w:outlineLvl w:val="9"/>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pStyle w:val="5"/>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both"/>
        <w:textAlignment w:val="auto"/>
        <w:outlineLvl w:val="9"/>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根据茂委办发〔2020〕2号文件规定，主要职责是：</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2.贯彻执行财政、税收、财务、会计管理的法律法规和规章。按照管理权限管理全县税政事项。</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 xml:space="preserve">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 </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4.按分工负责政府非税收入管理。负责政府性基金管理，按规定管理行政事业性收费等其他非税收入。管理财政票据。执行彩票管理政策和有关办法。</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5.组织制定全县国库管理制度、国库集中收付制度，指导和监督国库业务，开展国库现金管理工作。贯彻执行政府财务报告编制办法并组织实施。执行制定政府采购制度并监督管理。</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6.贯彻执行地方政府债务管理制度和政策， 制定具体管理办法，编制地方政府债余额限额计划，统一管理政府外债，防范财政风险。</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7.牵头编制全县国有资产管理情况报告。拟订全县行政事业单位国有资产管理制度并组织实施。执行全州统一规定的开支标准和支出政策。</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9.负责审核并汇总编制全县社会保险基金预决算草案，会同有关部门拟订有关资金（基金）财务管理制度，承担社会保险基金财政监管工作。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 xml:space="preserve">10.负责办理和监督县级财政的经济发展支出、县级政府性投资项目的财政拨款，负责投资评审管理工作，执行基建投资 </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11.管理外国政府和国际金融机构贷（赠）款项目 的有关业务，参与财经领域的国际交流与合作。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12.负责管理全县会计工作，监督和规范会计行为， 组织实施国家统一的会计制度，指导和监督注册会计师和会计师事务所的业务，指导和管理社会审计。依法管理资产评估有关工作。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en-US" w:bidi="en-US"/>
        </w:rPr>
      </w:pPr>
      <w:r>
        <w:rPr>
          <w:rFonts w:hint="eastAsia" w:ascii="仿宋_GB2312" w:hAnsi="Calibri" w:eastAsia="仿宋_GB2312" w:cs="仿宋_GB2312"/>
          <w:sz w:val="32"/>
          <w:szCs w:val="32"/>
          <w:lang w:val="en-US" w:eastAsia="en-US" w:bidi="en-US"/>
        </w:rPr>
        <w:t>13.负责职责范围内的安全生产和职业健康、生态环境保护、审批服务便民化等工作。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lang w:eastAsia="zh-CN"/>
        </w:rPr>
      </w:pPr>
      <w:r>
        <w:rPr>
          <w:rFonts w:hint="eastAsia" w:ascii="仿宋_GB2312" w:hAnsi="Calibri" w:eastAsia="仿宋_GB2312" w:cs="仿宋_GB2312"/>
          <w:sz w:val="32"/>
          <w:szCs w:val="32"/>
          <w:lang w:val="en-US" w:eastAsia="en-US" w:bidi="en-US"/>
        </w:rPr>
        <w:t xml:space="preserve">14.完成县委、县人民政府交办的其他任务。 </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76" w:lineRule="exact"/>
        <w:ind w:firstLine="643" w:firstLineChars="200"/>
        <w:jc w:val="both"/>
        <w:rPr>
          <w:rFonts w:ascii="仿宋_GB2312" w:eastAsia="仿宋_GB2312" w:cs="仿宋_GB2312"/>
          <w:sz w:val="32"/>
          <w:szCs w:val="32"/>
        </w:rPr>
      </w:pPr>
      <w:r>
        <w:rPr>
          <w:rFonts w:hint="eastAsia" w:ascii="楷体_GB2312" w:hAnsi="楷体_GB2312" w:eastAsia="楷体_GB2312" w:cs="楷体_GB2312"/>
          <w:b/>
          <w:bCs/>
          <w:sz w:val="32"/>
          <w:szCs w:val="32"/>
        </w:rPr>
        <w:t>一是强化开源节流，在增收节支上下功夫</w:t>
      </w:r>
      <w:r>
        <w:rPr>
          <w:rFonts w:hint="eastAsia" w:ascii="仿宋_GB2312" w:eastAsia="仿宋_GB2312" w:cs="仿宋_GB2312"/>
          <w:b/>
          <w:bCs/>
          <w:sz w:val="32"/>
          <w:szCs w:val="32"/>
        </w:rPr>
        <w:t>。</w:t>
      </w:r>
      <w:r>
        <w:rPr>
          <w:rFonts w:hint="eastAsia" w:ascii="仿宋_GB2312" w:eastAsia="仿宋_GB2312" w:cs="仿宋_GB2312"/>
          <w:sz w:val="32"/>
          <w:szCs w:val="32"/>
        </w:rPr>
        <w:t>完善财税协同机制，主动作为，加强财源培植和重点行业、重点企业的税源管控，把经济发展的优势转化为税收收入的增势；定期清理财政结转结余资金，盘活国有资产资源，努力缓解财政收支矛盾；继续优化支出结构，在保障重点支出上做好“加法”，在降低行政成本上做好“减法”，在撬动社会资本上做好“乘法”，在财政资金投入上做好“除法”，充分发挥财政资金引导作用。</w:t>
      </w:r>
    </w:p>
    <w:p>
      <w:pPr>
        <w:spacing w:line="576" w:lineRule="exact"/>
        <w:ind w:firstLine="643" w:firstLineChars="200"/>
        <w:jc w:val="both"/>
        <w:rPr>
          <w:rFonts w:hint="eastAsia" w:ascii="仿宋_GB2312" w:eastAsia="仿宋_GB2312" w:cs="仿宋_GB2312"/>
          <w:bCs/>
          <w:sz w:val="32"/>
          <w:szCs w:val="32"/>
        </w:rPr>
      </w:pPr>
      <w:r>
        <w:rPr>
          <w:rFonts w:hint="eastAsia" w:ascii="楷体_GB2312" w:hAnsi="楷体_GB2312" w:eastAsia="楷体_GB2312" w:cs="楷体_GB2312"/>
          <w:b/>
          <w:bCs/>
          <w:sz w:val="32"/>
          <w:szCs w:val="32"/>
        </w:rPr>
        <w:t>二是坚持以人为本，在民生福祉上强保障。</w:t>
      </w:r>
      <w:r>
        <w:rPr>
          <w:rFonts w:hint="eastAsia" w:ascii="仿宋_GB2312" w:eastAsia="仿宋_GB2312" w:cs="仿宋_GB2312"/>
          <w:bCs/>
          <w:sz w:val="32"/>
          <w:szCs w:val="32"/>
        </w:rPr>
        <w:t>保障“三农”、教育、卫生、社会保障和就业投入力度。</w:t>
      </w:r>
      <w:r>
        <w:rPr>
          <w:rFonts w:hint="eastAsia" w:ascii="仿宋_GB2312" w:eastAsia="仿宋_GB2312" w:cs="仿宋_GB2312"/>
          <w:sz w:val="32"/>
          <w:szCs w:val="32"/>
        </w:rPr>
        <w:t>巩固拓展脱贫攻坚成果，稳步推进脱贫攻坚与乡村振兴有效衔接，加快推进农业农村高质量发展，支持发展公平而有质量的教育，逐步提高养老保障水平，建立健全就业创业支持体系，促进社会事业全面发展。</w:t>
      </w:r>
    </w:p>
    <w:p>
      <w:pPr>
        <w:spacing w:line="576" w:lineRule="exact"/>
        <w:ind w:firstLine="643" w:firstLineChars="200"/>
        <w:jc w:val="both"/>
        <w:rPr>
          <w:rFonts w:hint="eastAsia" w:ascii="仿宋_GB2312" w:eastAsia="仿宋_GB2312" w:cs="仿宋_GB2312"/>
          <w:sz w:val="32"/>
          <w:szCs w:val="32"/>
        </w:rPr>
      </w:pPr>
      <w:r>
        <w:rPr>
          <w:rFonts w:hint="eastAsia" w:ascii="楷体_GB2312" w:hAnsi="楷体_GB2312" w:eastAsia="楷体_GB2312" w:cs="楷体_GB2312"/>
          <w:b/>
          <w:sz w:val="32"/>
          <w:szCs w:val="32"/>
        </w:rPr>
        <w:t>三是树立法治思维，在风险防控上守底线。</w:t>
      </w:r>
      <w:r>
        <w:rPr>
          <w:rFonts w:hint="eastAsia" w:ascii="仿宋_GB2312" w:hAnsi="Calibri" w:eastAsia="仿宋_GB2312" w:cs="仿宋_GB2312"/>
          <w:sz w:val="32"/>
          <w:szCs w:val="32"/>
          <w:lang w:val="en-US" w:eastAsia="en-US" w:bidi="en-US"/>
        </w:rPr>
        <w:t>强化常态监测，严控增量风险，提前防范化解。严格实施债务限额管理，动态监控政府债务和隐性债务情况；全力做好财政借垫款化解工作，严格控制新增暂付款规模，杜绝暂付款挤占正常预算资金；严格库款支付管理，落实“三保”、“扶贫资金”</w:t>
      </w:r>
      <w:r>
        <w:rPr>
          <w:rFonts w:hint="eastAsia" w:ascii="仿宋_GB2312" w:eastAsia="仿宋_GB2312"/>
          <w:sz w:val="32"/>
          <w:szCs w:val="32"/>
        </w:rPr>
        <w:t>和“直达资金”专项库款保障机制，</w:t>
      </w:r>
      <w:r>
        <w:rPr>
          <w:rFonts w:hint="eastAsia" w:ascii="仿宋_GB2312" w:eastAsia="仿宋_GB2312" w:cs="仿宋_GB2312"/>
          <w:sz w:val="32"/>
          <w:szCs w:val="32"/>
        </w:rPr>
        <w:t>按照“三保一优”要求和财政支出序列保障，确保库款规模与支出规模相匹配。</w:t>
      </w:r>
    </w:p>
    <w:p>
      <w:pPr>
        <w:spacing w:line="576" w:lineRule="exact"/>
        <w:ind w:firstLine="643" w:firstLineChars="200"/>
        <w:jc w:val="both"/>
        <w:rPr>
          <w:rFonts w:hint="eastAsia" w:ascii="仿宋_GB2312" w:hAnsi="Calibri" w:eastAsia="仿宋_GB2312" w:cs="仿宋_GB2312"/>
          <w:sz w:val="32"/>
          <w:szCs w:val="32"/>
          <w:lang w:val="en-US" w:eastAsia="en-US" w:bidi="en-US"/>
        </w:rPr>
      </w:pPr>
      <w:r>
        <w:rPr>
          <w:rFonts w:hint="eastAsia" w:ascii="楷体_GB2312" w:hAnsi="楷体_GB2312" w:eastAsia="楷体_GB2312" w:cs="楷体_GB2312"/>
          <w:b/>
          <w:bCs/>
          <w:sz w:val="32"/>
          <w:szCs w:val="32"/>
        </w:rPr>
        <w:t>四是落实积极财政政策，在财税改革上深推进。</w:t>
      </w:r>
      <w:r>
        <w:rPr>
          <w:rFonts w:hint="eastAsia" w:ascii="仿宋_GB2312" w:hAnsi="Calibri" w:eastAsia="仿宋_GB2312" w:cs="仿宋_GB2312"/>
          <w:sz w:val="32"/>
          <w:szCs w:val="32"/>
          <w:lang w:val="en-US" w:eastAsia="en-US" w:bidi="en-US"/>
        </w:rPr>
        <w:t>实施积极财政政策，推动高质量发展；推进政府与社会资本合作、财政金融互动等方式，千方百计筹集资金支持县域经济发展；加大政府购买服务力度，推动社会事业发展；进一步规范县级预算管理，建立全口径政府预算体系，加大“四本预算”统筹力度，加快构建全方位、全过程、全覆盖的预算绩效管理体系；推进权责发生制政府综合财务报告制度改革；依法依规公开部门预（决）算；完善国库集中支付标准化管理，清理规范银行账户，加强公务卡管理，提高公务支出透明度。</w:t>
      </w:r>
    </w:p>
    <w:p>
      <w:pPr>
        <w:spacing w:line="576" w:lineRule="exact"/>
        <w:ind w:firstLine="643" w:firstLineChars="200"/>
        <w:jc w:val="both"/>
        <w:rPr>
          <w:rFonts w:hint="eastAsia" w:ascii="仿宋_GB2312" w:eastAsia="仿宋_GB2312" w:cs="仿宋_GB2312"/>
          <w:bCs/>
          <w:sz w:val="32"/>
          <w:szCs w:val="32"/>
          <w:lang w:val="en-US" w:eastAsia="en-US"/>
        </w:rPr>
      </w:pPr>
      <w:r>
        <w:rPr>
          <w:rFonts w:hint="eastAsia" w:ascii="楷体_GB2312" w:hAnsi="楷体_GB2312" w:eastAsia="楷体_GB2312" w:cs="楷体_GB2312"/>
          <w:b/>
          <w:bCs/>
          <w:sz w:val="32"/>
          <w:szCs w:val="32"/>
        </w:rPr>
        <w:t>五是加强财政管理，在财政监督上加力度。</w:t>
      </w:r>
      <w:r>
        <w:rPr>
          <w:rFonts w:hint="eastAsia" w:ascii="仿宋_GB2312" w:eastAsia="仿宋_GB2312" w:cs="仿宋_GB2312"/>
          <w:bCs/>
          <w:sz w:val="32"/>
          <w:szCs w:val="32"/>
        </w:rPr>
        <w:t>夯实财政监督基础，积极推进财政监督转型发展。负责重大财政政策落实、财经纪律执行、行业执业质量监督检查工作；继续深化行政事业单位财务会计监管和内控体系建设；持续深入开展“三公”经费、违规发放工资奖金津贴补贴问题专项整治。</w:t>
      </w:r>
    </w:p>
    <w:p>
      <w:pPr>
        <w:spacing w:line="576" w:lineRule="exact"/>
        <w:ind w:firstLine="643" w:firstLineChars="200"/>
        <w:jc w:val="both"/>
        <w:rPr>
          <w:rFonts w:hint="eastAsia" w:ascii="仿宋_GB2312" w:eastAsia="仿宋_GB2312" w:cs="仿宋_GB2312"/>
          <w:bCs/>
          <w:sz w:val="32"/>
          <w:szCs w:val="32"/>
        </w:rPr>
      </w:pPr>
      <w:r>
        <w:rPr>
          <w:rFonts w:hint="eastAsia" w:ascii="楷体_GB2312" w:hAnsi="楷体_GB2312" w:eastAsia="楷体_GB2312" w:cs="楷体_GB2312"/>
          <w:b/>
          <w:bCs/>
          <w:sz w:val="32"/>
          <w:szCs w:val="32"/>
          <w:lang w:eastAsia="zh-CN"/>
        </w:rPr>
        <w:t>六是</w:t>
      </w:r>
      <w:r>
        <w:rPr>
          <w:rFonts w:hint="eastAsia" w:ascii="楷体_GB2312" w:hAnsi="楷体_GB2312" w:eastAsia="楷体_GB2312" w:cs="楷体_GB2312"/>
          <w:b/>
          <w:bCs/>
          <w:sz w:val="32"/>
          <w:szCs w:val="32"/>
        </w:rPr>
        <w:t>全面实施绩效管理，提高资金使用效益。</w:t>
      </w:r>
      <w:r>
        <w:rPr>
          <w:rFonts w:hint="eastAsia" w:ascii="仿宋_GB2312" w:eastAsia="仿宋_GB2312" w:cs="仿宋_GB2312"/>
          <w:bCs/>
          <w:sz w:val="32"/>
          <w:szCs w:val="32"/>
        </w:rPr>
        <w:t>一是强化绩效目标管理。预算编制方案中明确项目绩效目标编制，预算按照“二上二下”的程序编制，实现</w:t>
      </w:r>
      <w:bookmarkStart w:id="0" w:name="_GoBack"/>
      <w:bookmarkEnd w:id="0"/>
      <w:r>
        <w:rPr>
          <w:rFonts w:hint="eastAsia" w:ascii="仿宋_GB2312" w:eastAsia="仿宋_GB2312" w:cs="仿宋_GB2312"/>
          <w:bCs/>
          <w:sz w:val="32"/>
          <w:szCs w:val="32"/>
        </w:rPr>
        <w:t>绩效目标与预算资金 “编审同步、上会同步、批复同步、公开同步”。二是积极配合省、州绩效评价工作。三是组织开展2020年财政项目支出、部门整体支出和政策绩效评价工作。</w:t>
      </w:r>
    </w:p>
    <w:p>
      <w:pPr>
        <w:spacing w:line="576" w:lineRule="exact"/>
        <w:ind w:firstLine="643" w:firstLineChars="200"/>
        <w:jc w:val="both"/>
        <w:rPr>
          <w:rFonts w:hint="eastAsia" w:ascii="仿宋_GB2312" w:hAnsi="Calibri" w:eastAsia="仿宋_GB2312" w:cs="仿宋_GB2312"/>
          <w:sz w:val="32"/>
          <w:szCs w:val="32"/>
          <w:lang w:val="en-US" w:eastAsia="en-US" w:bidi="en-US"/>
        </w:rPr>
      </w:pPr>
      <w:r>
        <w:rPr>
          <w:rFonts w:hint="eastAsia" w:ascii="楷体_GB2312" w:hAnsi="楷体_GB2312" w:eastAsia="楷体_GB2312" w:cs="楷体_GB2312"/>
          <w:b/>
          <w:bCs/>
          <w:sz w:val="32"/>
          <w:szCs w:val="32"/>
          <w:lang w:eastAsia="zh-CN"/>
        </w:rPr>
        <w:t>七是</w:t>
      </w:r>
      <w:r>
        <w:rPr>
          <w:rFonts w:hint="eastAsia" w:ascii="楷体_GB2312" w:hAnsi="楷体_GB2312" w:eastAsia="楷体_GB2312" w:cs="楷体_GB2312"/>
          <w:b/>
          <w:bCs/>
          <w:sz w:val="32"/>
          <w:szCs w:val="32"/>
        </w:rPr>
        <w:t>加强直达资金监管，切实发挥资金效益。</w:t>
      </w:r>
      <w:r>
        <w:rPr>
          <w:rFonts w:hint="eastAsia" w:ascii="仿宋_GB2312" w:hAnsi="Calibri" w:eastAsia="仿宋_GB2312" w:cs="仿宋_GB2312"/>
          <w:sz w:val="32"/>
          <w:szCs w:val="32"/>
          <w:lang w:val="en-US" w:eastAsia="en-US" w:bidi="en-US"/>
        </w:rPr>
        <w:t>依托直达资金动态监控系统，加强直达资金日常监管和重点监控，确保资金直达基层、直接惠企利民，切实发挥直达资金对做好“六稳”工作、落实“六保”任务的重要作用。</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Calibri" w:eastAsia="仿宋_GB2312" w:cs="仿宋_GB2312"/>
          <w:sz w:val="32"/>
          <w:szCs w:val="32"/>
          <w:lang w:val="en-US" w:eastAsia="zh-CN" w:bidi="en-US"/>
        </w:rPr>
      </w:pPr>
      <w:r>
        <w:rPr>
          <w:rFonts w:hint="eastAsia" w:ascii="仿宋_GB2312" w:hAnsi="Calibri" w:eastAsia="仿宋_GB2312" w:cs="仿宋_GB2312"/>
          <w:sz w:val="32"/>
          <w:szCs w:val="32"/>
          <w:lang w:val="en-US" w:eastAsia="en-US" w:bidi="en-US"/>
        </w:rPr>
        <w:t>本部门属一级预算单位，其中内设机构10个，下设2个事业股室。总编制42名,其中:行政编制13名,行政工勤编制2名，事业编制27名，事业工勤编制0名。在职人员总数38名，其中：行政人员13名，行政工勤人员2名；事业人员22名，事业工勤人员1名。离休人员1人，退休人员</w:t>
      </w:r>
      <w:r>
        <w:rPr>
          <w:rFonts w:hint="eastAsia" w:ascii="仿宋_GB2312" w:eastAsia="仿宋_GB2312" w:cs="仿宋_GB2312"/>
          <w:sz w:val="32"/>
          <w:szCs w:val="32"/>
          <w:lang w:val="en-US" w:eastAsia="zh-CN" w:bidi="en-US"/>
        </w:rPr>
        <w:t>9</w:t>
      </w:r>
      <w:r>
        <w:rPr>
          <w:rFonts w:hint="eastAsia" w:ascii="仿宋_GB2312" w:hAnsi="Calibri" w:eastAsia="仿宋_GB2312" w:cs="仿宋_GB2312"/>
          <w:sz w:val="32"/>
          <w:szCs w:val="32"/>
          <w:lang w:val="en-US" w:eastAsia="en-US" w:bidi="en-US"/>
        </w:rPr>
        <w:t>人。</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olor w:val="0000FF"/>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茂县财政局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254.00</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415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318.00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694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425.00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289</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895.00</w:t>
      </w:r>
      <w:r>
        <w:rPr>
          <w:rFonts w:ascii="仿宋_GB2312" w:eastAsia="仿宋_GB2312"/>
          <w:sz w:val="32"/>
          <w:szCs w:val="32"/>
          <w:lang w:eastAsia="zh-CN"/>
        </w:rPr>
        <w:t>元，住房保障支出</w:t>
      </w:r>
      <w:r>
        <w:rPr>
          <w:rFonts w:hint="eastAsia" w:ascii="仿宋_GB2312" w:eastAsia="仿宋_GB2312"/>
          <w:sz w:val="32"/>
          <w:szCs w:val="32"/>
          <w:lang w:val="en-US" w:eastAsia="zh-CN"/>
        </w:rPr>
        <w:t>465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216.00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400.00元</w:t>
      </w:r>
      <w:r>
        <w:rPr>
          <w:rFonts w:ascii="仿宋_GB2312" w:eastAsia="仿宋_GB2312"/>
          <w:sz w:val="32"/>
          <w:szCs w:val="32"/>
          <w:lang w:eastAsia="zh-CN"/>
        </w:rPr>
        <w:t>。</w:t>
      </w:r>
      <w:r>
        <w:rPr>
          <w:rFonts w:hint="eastAsia" w:ascii="仿宋_GB2312" w:eastAsia="仿宋_GB2312"/>
          <w:sz w:val="32"/>
          <w:szCs w:val="32"/>
          <w:lang w:eastAsia="zh-CN"/>
        </w:rPr>
        <w:t>茂县财政局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254.00</w:t>
      </w:r>
      <w:r>
        <w:rPr>
          <w:rFonts w:ascii="仿宋_GB2312" w:eastAsia="仿宋_GB2312"/>
          <w:sz w:val="32"/>
          <w:szCs w:val="32"/>
          <w:lang w:eastAsia="zh-CN"/>
        </w:rPr>
        <w:t>元,</w:t>
      </w:r>
      <w:r>
        <w:rPr>
          <w:rFonts w:ascii="仿宋_GB2312" w:eastAsia="仿宋_GB2312"/>
          <w:color w:val="auto"/>
          <w:sz w:val="32"/>
          <w:szCs w:val="32"/>
          <w:lang w:eastAsia="zh-CN"/>
        </w:rPr>
        <w:t>比20</w:t>
      </w:r>
      <w:r>
        <w:rPr>
          <w:rFonts w:hint="eastAsia" w:ascii="仿宋_GB2312" w:eastAsia="仿宋_GB2312"/>
          <w:color w:val="auto"/>
          <w:sz w:val="32"/>
          <w:szCs w:val="32"/>
          <w:lang w:val="en-US" w:eastAsia="zh-CN"/>
        </w:rPr>
        <w:t>20</w:t>
      </w:r>
      <w:r>
        <w:rPr>
          <w:rFonts w:ascii="仿宋_GB2312" w:eastAsia="仿宋_GB2312"/>
          <w:color w:val="auto"/>
          <w:sz w:val="32"/>
          <w:szCs w:val="32"/>
          <w:lang w:eastAsia="zh-CN"/>
        </w:rPr>
        <w:t>年收支预算总数增加</w:t>
      </w:r>
      <w:r>
        <w:rPr>
          <w:rFonts w:hint="eastAsia" w:ascii="仿宋_GB2312" w:eastAsia="仿宋_GB2312"/>
          <w:color w:val="auto"/>
          <w:sz w:val="32"/>
          <w:szCs w:val="32"/>
          <w:lang w:val="en-US" w:eastAsia="zh-CN"/>
        </w:rPr>
        <w:t>791</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549.00</w:t>
      </w:r>
      <w:r>
        <w:rPr>
          <w:rFonts w:hint="eastAsia" w:ascii="仿宋_GB2312" w:eastAsia="仿宋_GB2312"/>
          <w:color w:val="auto"/>
          <w:sz w:val="32"/>
          <w:szCs w:val="32"/>
          <w:lang w:eastAsia="zh-CN"/>
        </w:rPr>
        <w:t xml:space="preserve">                     </w:t>
      </w:r>
      <w:r>
        <w:rPr>
          <w:rFonts w:ascii="仿宋_GB2312" w:eastAsia="仿宋_GB2312"/>
          <w:color w:val="auto"/>
          <w:sz w:val="32"/>
          <w:szCs w:val="32"/>
          <w:lang w:eastAsia="zh-CN"/>
        </w:rPr>
        <w:t>元，主要原因:</w:t>
      </w:r>
      <w:r>
        <w:rPr>
          <w:rFonts w:hint="eastAsia" w:ascii="仿宋_GB2312" w:eastAsia="仿宋_GB2312"/>
          <w:color w:val="auto"/>
          <w:sz w:val="32"/>
          <w:szCs w:val="32"/>
          <w:lang w:eastAsia="zh-CN"/>
        </w:rPr>
        <w:t>新调入人员增资及每年行政事业人员工资正常晋升。</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254.00</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254.00</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254.00</w:t>
      </w:r>
      <w:r>
        <w:rPr>
          <w:rFonts w:ascii="仿宋_GB2312" w:eastAsia="仿宋_GB2312"/>
          <w:sz w:val="32"/>
          <w:szCs w:val="32"/>
          <w:lang w:eastAsia="zh-CN"/>
        </w:rPr>
        <w:t>元，其中：基本支出</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855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437.00</w:t>
      </w:r>
      <w:r>
        <w:rPr>
          <w:rFonts w:ascii="仿宋_GB2312" w:eastAsia="仿宋_GB2312"/>
          <w:sz w:val="32"/>
          <w:szCs w:val="32"/>
          <w:lang w:eastAsia="zh-CN"/>
        </w:rPr>
        <w:t>元，占</w:t>
      </w:r>
      <w:r>
        <w:rPr>
          <w:rFonts w:hint="eastAsia" w:ascii="仿宋_GB2312" w:eastAsia="仿宋_GB2312"/>
          <w:sz w:val="32"/>
          <w:szCs w:val="32"/>
          <w:lang w:val="en-US" w:eastAsia="zh-CN"/>
        </w:rPr>
        <w:t>99.63</w:t>
      </w:r>
      <w:r>
        <w:rPr>
          <w:rFonts w:ascii="仿宋_GB2312" w:eastAsia="仿宋_GB2312"/>
          <w:sz w:val="32"/>
          <w:szCs w:val="32"/>
          <w:lang w:eastAsia="zh-CN"/>
        </w:rPr>
        <w:t>%，项目支出</w:t>
      </w:r>
      <w:r>
        <w:rPr>
          <w:rFonts w:hint="eastAsia" w:ascii="仿宋_GB2312" w:eastAsia="仿宋_GB2312"/>
          <w:sz w:val="32"/>
          <w:szCs w:val="32"/>
          <w:lang w:val="en-US" w:eastAsia="zh-CN"/>
        </w:rPr>
        <w:t>17</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817.00</w:t>
      </w:r>
      <w:r>
        <w:rPr>
          <w:rFonts w:ascii="仿宋_GB2312" w:eastAsia="仿宋_GB2312"/>
          <w:sz w:val="32"/>
          <w:szCs w:val="32"/>
          <w:lang w:eastAsia="zh-CN"/>
        </w:rPr>
        <w:t>元，占</w:t>
      </w:r>
      <w:r>
        <w:rPr>
          <w:rFonts w:hint="eastAsia" w:ascii="仿宋_GB2312" w:eastAsia="仿宋_GB2312"/>
          <w:sz w:val="32"/>
          <w:szCs w:val="32"/>
          <w:lang w:val="en-US" w:eastAsia="zh-CN"/>
        </w:rPr>
        <w:t>0.37</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440" w:firstLineChars="200"/>
        <w:jc w:val="both"/>
        <w:textAlignment w:val="auto"/>
        <w:rPr>
          <w:rFonts w:ascii="仿宋_GB2312" w:eastAsia="仿宋_GB2312"/>
          <w:color w:val="auto"/>
          <w:sz w:val="32"/>
          <w:szCs w:val="32"/>
          <w:lang w:eastAsia="zh-CN"/>
        </w:rPr>
      </w:pPr>
      <w:r>
        <w:rPr>
          <w:color w:val="0000FF"/>
          <w:lang w:eastAsia="zh-CN"/>
        </w:rPr>
        <w:t>　</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年财政拨款收支总预算</w:t>
      </w:r>
      <w:r>
        <w:rPr>
          <w:rFonts w:hint="eastAsia" w:ascii="仿宋_GB2312" w:eastAsia="仿宋_GB2312"/>
          <w:color w:val="auto"/>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254.00</w:t>
      </w:r>
      <w:r>
        <w:rPr>
          <w:rFonts w:ascii="仿宋_GB2312" w:eastAsia="仿宋_GB2312"/>
          <w:color w:val="auto"/>
          <w:sz w:val="32"/>
          <w:szCs w:val="32"/>
          <w:lang w:eastAsia="zh-CN"/>
        </w:rPr>
        <w:t>元,比20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年收支预算总数</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791</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549.00</w:t>
      </w:r>
      <w:r>
        <w:rPr>
          <w:rFonts w:ascii="仿宋_GB2312" w:eastAsia="仿宋_GB2312"/>
          <w:color w:val="auto"/>
          <w:sz w:val="32"/>
          <w:szCs w:val="32"/>
          <w:lang w:eastAsia="zh-CN"/>
        </w:rPr>
        <w:t>元，主要原因:</w:t>
      </w:r>
      <w:r>
        <w:rPr>
          <w:rFonts w:hint="eastAsia" w:ascii="仿宋_GB2312" w:eastAsia="仿宋_GB2312"/>
          <w:color w:val="auto"/>
          <w:sz w:val="32"/>
          <w:szCs w:val="32"/>
          <w:lang w:eastAsia="zh-CN"/>
        </w:rPr>
        <w:t>新调入人员增资及每年行政事业人员工资正常晋升。</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254.00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415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318.00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694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425.00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289</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895.00</w:t>
      </w:r>
      <w:r>
        <w:rPr>
          <w:rFonts w:ascii="仿宋_GB2312" w:eastAsia="仿宋_GB2312"/>
          <w:sz w:val="32"/>
          <w:szCs w:val="32"/>
          <w:lang w:eastAsia="zh-CN"/>
        </w:rPr>
        <w:t>元，住房保障支出</w:t>
      </w:r>
      <w:r>
        <w:rPr>
          <w:rFonts w:hint="eastAsia" w:ascii="仿宋_GB2312" w:eastAsia="仿宋_GB2312"/>
          <w:sz w:val="32"/>
          <w:szCs w:val="32"/>
          <w:lang w:val="en-US" w:eastAsia="zh-CN"/>
        </w:rPr>
        <w:t>465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216.00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400.00元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olor w:val="0000FF"/>
          <w:sz w:val="32"/>
          <w:szCs w:val="32"/>
          <w:lang w:eastAsia="zh-CN"/>
        </w:rPr>
      </w:pP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年一般公共预算当年拨款</w:t>
      </w:r>
      <w:r>
        <w:rPr>
          <w:rFonts w:hint="eastAsia" w:ascii="仿宋_GB2312" w:eastAsia="仿宋_GB2312"/>
          <w:color w:val="auto"/>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873</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254.00</w:t>
      </w:r>
      <w:r>
        <w:rPr>
          <w:rFonts w:ascii="仿宋_GB2312" w:eastAsia="仿宋_GB2312"/>
          <w:color w:val="auto"/>
          <w:sz w:val="32"/>
          <w:szCs w:val="32"/>
          <w:lang w:eastAsia="zh-CN"/>
        </w:rPr>
        <w:t>元,比20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年预算总数</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791</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549.00</w:t>
      </w:r>
      <w:r>
        <w:rPr>
          <w:rFonts w:ascii="仿宋_GB2312" w:eastAsia="仿宋_GB2312"/>
          <w:color w:val="auto"/>
          <w:sz w:val="32"/>
          <w:szCs w:val="32"/>
          <w:lang w:eastAsia="zh-CN"/>
        </w:rPr>
        <w:t>元，主要原因:1.</w:t>
      </w:r>
      <w:r>
        <w:rPr>
          <w:rFonts w:hint="eastAsia" w:ascii="仿宋_GB2312" w:eastAsia="仿宋_GB2312"/>
          <w:color w:val="auto"/>
          <w:sz w:val="32"/>
          <w:szCs w:val="32"/>
          <w:lang w:eastAsia="zh-CN"/>
        </w:rPr>
        <w:t>新调入人员增资及每年行政事业人员工资正常晋升。</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415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318.00</w:t>
      </w:r>
      <w:r>
        <w:rPr>
          <w:rFonts w:ascii="仿宋_GB2312" w:eastAsia="仿宋_GB2312"/>
          <w:sz w:val="32"/>
          <w:szCs w:val="32"/>
          <w:lang w:eastAsia="zh-CN"/>
        </w:rPr>
        <w:t>元，占</w:t>
      </w:r>
      <w:r>
        <w:rPr>
          <w:rFonts w:hint="eastAsia" w:ascii="仿宋_GB2312" w:eastAsia="仿宋_GB2312"/>
          <w:sz w:val="32"/>
          <w:szCs w:val="32"/>
          <w:lang w:val="en-US" w:eastAsia="zh-CN"/>
        </w:rPr>
        <w:t>70.03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697</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425.00</w:t>
      </w:r>
      <w:r>
        <w:rPr>
          <w:rFonts w:ascii="仿宋_GB2312" w:eastAsia="仿宋_GB2312"/>
          <w:sz w:val="32"/>
          <w:szCs w:val="32"/>
          <w:lang w:eastAsia="zh-CN"/>
        </w:rPr>
        <w:t>元，占</w:t>
      </w:r>
      <w:r>
        <w:rPr>
          <w:rFonts w:hint="eastAsia" w:ascii="仿宋_GB2312" w:eastAsia="仿宋_GB2312"/>
          <w:sz w:val="32"/>
          <w:szCs w:val="32"/>
          <w:lang w:val="en-US" w:eastAsia="zh-CN"/>
        </w:rPr>
        <w:t>14.31</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289</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895.00</w:t>
      </w:r>
      <w:r>
        <w:rPr>
          <w:rFonts w:ascii="仿宋_GB2312" w:eastAsia="仿宋_GB2312"/>
          <w:sz w:val="32"/>
          <w:szCs w:val="32"/>
          <w:lang w:eastAsia="zh-CN"/>
        </w:rPr>
        <w:t>元，占</w:t>
      </w:r>
      <w:r>
        <w:rPr>
          <w:rFonts w:hint="eastAsia" w:ascii="仿宋_GB2312" w:eastAsia="仿宋_GB2312"/>
          <w:sz w:val="32"/>
          <w:szCs w:val="32"/>
          <w:lang w:val="en-US" w:eastAsia="zh-CN"/>
        </w:rPr>
        <w:t>5.95</w:t>
      </w:r>
      <w:r>
        <w:rPr>
          <w:rFonts w:ascii="仿宋_GB2312" w:eastAsia="仿宋_GB2312"/>
          <w:sz w:val="32"/>
          <w:szCs w:val="32"/>
          <w:lang w:eastAsia="zh-CN"/>
        </w:rPr>
        <w:t>%；住房保障支出</w:t>
      </w:r>
      <w:r>
        <w:rPr>
          <w:rFonts w:hint="eastAsia" w:ascii="仿宋_GB2312" w:eastAsia="仿宋_GB2312"/>
          <w:sz w:val="32"/>
          <w:szCs w:val="32"/>
          <w:lang w:val="en-US" w:eastAsia="zh-CN"/>
        </w:rPr>
        <w:t>465</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216.00</w:t>
      </w:r>
      <w:r>
        <w:rPr>
          <w:rFonts w:ascii="仿宋_GB2312" w:eastAsia="仿宋_GB2312"/>
          <w:sz w:val="32"/>
          <w:szCs w:val="32"/>
          <w:lang w:eastAsia="zh-CN"/>
        </w:rPr>
        <w:t>元，占</w:t>
      </w:r>
      <w:r>
        <w:rPr>
          <w:rFonts w:hint="eastAsia" w:ascii="仿宋_GB2312" w:eastAsia="仿宋_GB2312"/>
          <w:sz w:val="32"/>
          <w:szCs w:val="32"/>
          <w:lang w:val="en-US" w:eastAsia="zh-CN"/>
        </w:rPr>
        <w:t>9.54</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400.00元，</w:t>
      </w:r>
      <w:r>
        <w:rPr>
          <w:rFonts w:ascii="仿宋_GB2312" w:eastAsia="仿宋_GB2312"/>
          <w:sz w:val="32"/>
          <w:szCs w:val="32"/>
          <w:lang w:eastAsia="zh-CN"/>
        </w:rPr>
        <w:t>占</w:t>
      </w:r>
      <w:r>
        <w:rPr>
          <w:rFonts w:hint="eastAsia" w:ascii="仿宋_GB2312" w:eastAsia="仿宋_GB2312"/>
          <w:sz w:val="32"/>
          <w:szCs w:val="32"/>
          <w:lang w:val="en-US" w:eastAsia="zh-CN"/>
        </w:rPr>
        <w:t>0.17</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435"/>
        <w:jc w:val="both"/>
        <w:textAlignment w:val="auto"/>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一般公共服务支出（</w:t>
      </w:r>
      <w:r>
        <w:rPr>
          <w:rFonts w:ascii="仿宋_GB2312" w:eastAsia="仿宋_GB2312" w:cs="仿宋_GB2312"/>
          <w:sz w:val="32"/>
          <w:szCs w:val="32"/>
          <w:lang w:eastAsia="zh-CN"/>
        </w:rPr>
        <w:t>201</w:t>
      </w:r>
      <w:r>
        <w:rPr>
          <w:rFonts w:hint="eastAsia" w:ascii="仿宋_GB2312" w:eastAsia="仿宋_GB2312" w:cs="仿宋_GB2312"/>
          <w:sz w:val="32"/>
          <w:szCs w:val="32"/>
          <w:lang w:eastAsia="zh-CN"/>
        </w:rPr>
        <w:t>）财政事务（</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）行政运行（</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val="en-US" w:eastAsia="zh-CN"/>
        </w:rPr>
        <w:t>618</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val="en-US" w:eastAsia="zh-CN"/>
        </w:rPr>
        <w:t>169.00</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 xml:space="preserve"> :</w:t>
      </w:r>
      <w:r>
        <w:rPr>
          <w:rFonts w:hint="eastAsia" w:ascii="仿宋_GB2312" w:eastAsia="仿宋_GB2312" w:cs="仿宋_GB2312"/>
          <w:sz w:val="32"/>
          <w:szCs w:val="32"/>
          <w:lang w:eastAsia="zh-CN"/>
        </w:rPr>
        <w:t>单位</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年的行政人员经费和日常公用经费等基本支出。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．一般公共服务支出（</w:t>
      </w:r>
      <w:r>
        <w:rPr>
          <w:rFonts w:ascii="仿宋_GB2312" w:eastAsia="仿宋_GB2312" w:cs="仿宋_GB2312"/>
          <w:sz w:val="32"/>
          <w:szCs w:val="32"/>
          <w:lang w:eastAsia="zh-CN"/>
        </w:rPr>
        <w:t>201</w:t>
      </w:r>
      <w:r>
        <w:rPr>
          <w:rFonts w:hint="eastAsia" w:ascii="仿宋_GB2312" w:eastAsia="仿宋_GB2312" w:cs="仿宋_GB2312"/>
          <w:sz w:val="32"/>
          <w:szCs w:val="32"/>
          <w:lang w:eastAsia="zh-CN"/>
        </w:rPr>
        <w:t>）财政事务（</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）事业运行（</w:t>
      </w:r>
      <w:r>
        <w:rPr>
          <w:rFonts w:ascii="仿宋_GB2312" w:eastAsia="仿宋_GB2312" w:cs="仿宋_GB2312"/>
          <w:sz w:val="32"/>
          <w:szCs w:val="32"/>
          <w:lang w:eastAsia="zh-CN"/>
        </w:rPr>
        <w:t>50</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年预算数为1</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eastAsia="zh-CN"/>
        </w:rPr>
        <w:t>797</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eastAsia="zh-CN"/>
        </w:rPr>
        <w:t>149</w:t>
      </w:r>
      <w:r>
        <w:rPr>
          <w:rFonts w:hint="eastAsia" w:ascii="仿宋_GB2312" w:eastAsia="仿宋_GB2312" w:cs="仿宋_GB2312"/>
          <w:sz w:val="32"/>
          <w:szCs w:val="32"/>
          <w:lang w:val="en-US" w:eastAsia="zh-CN"/>
        </w:rPr>
        <w:t>.00</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单位</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年事业人员经费和日常公用经费方面的支出。</w:t>
      </w:r>
      <w:r>
        <w:rPr>
          <w:rFonts w:ascii="仿宋_GB2312" w:eastAsia="仿宋_GB2312" w:cs="Times New Roman"/>
          <w:sz w:val="32"/>
          <w:szCs w:val="32"/>
          <w:lang w:eastAsia="zh-CN"/>
        </w:rPr>
        <w:t> </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）行政事业单位养老支出（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）机关事业单位基本养老保险缴费支出（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462</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val="en-US" w:eastAsia="zh-CN"/>
        </w:rPr>
        <w:t>950.00</w:t>
      </w:r>
      <w:r>
        <w:rPr>
          <w:rFonts w:hint="eastAsia" w:ascii="仿宋_GB2312" w:eastAsia="仿宋_GB2312" w:cs="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）行政事业单位养老支出（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）机关事业单位职业年金缴费支出（</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231</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val="en-US" w:eastAsia="zh-CN"/>
        </w:rPr>
        <w:t>475.00</w:t>
      </w:r>
      <w:r>
        <w:rPr>
          <w:rFonts w:hint="eastAsia" w:ascii="仿宋_GB2312" w:eastAsia="仿宋_GB2312" w:cs="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）行政单位医疗（</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134</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val="en-US" w:eastAsia="zh-CN"/>
        </w:rPr>
        <w:t>016.00</w:t>
      </w:r>
      <w:r>
        <w:rPr>
          <w:rFonts w:hint="eastAsia" w:ascii="仿宋_GB2312" w:eastAsia="仿宋_GB2312" w:cs="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）事业单位医疗（</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年预算数为155</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eastAsia="zh-CN"/>
        </w:rPr>
        <w:t>879</w:t>
      </w:r>
      <w:r>
        <w:rPr>
          <w:rFonts w:hint="eastAsia" w:ascii="仿宋_GB2312" w:eastAsia="仿宋_GB2312" w:cs="仿宋_GB2312"/>
          <w:sz w:val="32"/>
          <w:szCs w:val="32"/>
          <w:lang w:val="en-US" w:eastAsia="zh-CN"/>
        </w:rPr>
        <w:t>.00</w:t>
      </w:r>
      <w:r>
        <w:rPr>
          <w:rFonts w:hint="eastAsia" w:ascii="仿宋_GB2312" w:eastAsia="仿宋_GB2312" w:cs="仿宋_GB2312"/>
          <w:sz w:val="32"/>
          <w:szCs w:val="32"/>
          <w:lang w:eastAsia="zh-CN"/>
        </w:rPr>
        <w:t>元，主要用于事业单位缴纳基本医疗保险。</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hint="eastAsia" w:ascii="仿宋_GB2312" w:eastAsia="仿宋_GB2312" w:cs="仿宋_GB2312"/>
          <w:sz w:val="32"/>
          <w:szCs w:val="32"/>
          <w:lang w:eastAsia="zh-CN"/>
        </w:rPr>
        <w:t>农林水支出（</w:t>
      </w:r>
      <w:r>
        <w:rPr>
          <w:rFonts w:ascii="仿宋_GB2312" w:eastAsia="仿宋_GB2312" w:cs="仿宋_GB2312"/>
          <w:sz w:val="32"/>
          <w:szCs w:val="32"/>
          <w:lang w:eastAsia="zh-CN"/>
        </w:rPr>
        <w:t>213</w:t>
      </w:r>
      <w:r>
        <w:rPr>
          <w:rFonts w:hint="eastAsia" w:ascii="仿宋_GB2312" w:eastAsia="仿宋_GB2312" w:cs="仿宋_GB2312"/>
          <w:sz w:val="32"/>
          <w:szCs w:val="32"/>
          <w:lang w:eastAsia="zh-CN"/>
        </w:rPr>
        <w:t>）扶贫（</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）其他扶贫支出（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8,400</w:t>
      </w:r>
      <w:r>
        <w:rPr>
          <w:rFonts w:hint="eastAsia" w:ascii="仿宋_GB2312" w:eastAsia="仿宋_GB2312" w:cs="仿宋_GB2312"/>
          <w:sz w:val="32"/>
          <w:szCs w:val="32"/>
          <w:lang w:eastAsia="zh-CN"/>
        </w:rPr>
        <w:t>元，主要用于单位第一书记乡镇补贴、临时岗位补贴。</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8</w:t>
      </w:r>
      <w:r>
        <w:rPr>
          <w:rFonts w:hint="eastAsia" w:ascii="仿宋_GB2312" w:eastAsia="仿宋_GB2312" w:cs="仿宋_GB2312"/>
          <w:sz w:val="32"/>
          <w:szCs w:val="32"/>
          <w:lang w:eastAsia="zh-CN"/>
        </w:rPr>
        <w:t>．住房保障支出（</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）住房改革支出（</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465</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lang w:val="en-US" w:eastAsia="zh-CN"/>
        </w:rPr>
        <w:t>216.00</w:t>
      </w:r>
      <w:r>
        <w:rPr>
          <w:rFonts w:hint="eastAsia" w:ascii="仿宋_GB2312" w:eastAsia="仿宋_GB2312" w:cs="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黑体" w:eastAsia="黑体"/>
          <w:color w:val="auto"/>
          <w:sz w:val="32"/>
          <w:szCs w:val="32"/>
          <w:lang w:eastAsia="zh-CN"/>
        </w:rPr>
      </w:pPr>
      <w:r>
        <w:rPr>
          <w:rFonts w:ascii="黑体" w:eastAsia="黑体"/>
          <w:color w:val="auto"/>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ascii="仿宋_GB2312" w:eastAsia="仿宋_GB2312"/>
          <w:color w:val="auto"/>
          <w:sz w:val="32"/>
          <w:szCs w:val="32"/>
          <w:lang w:eastAsia="zh-CN"/>
        </w:rPr>
      </w:pPr>
      <w:r>
        <w:rPr>
          <w:rFonts w:hint="eastAsia" w:ascii="仿宋_GB2312" w:eastAsia="仿宋_GB2312"/>
          <w:color w:val="auto"/>
          <w:sz w:val="32"/>
          <w:szCs w:val="32"/>
          <w:lang w:eastAsia="zh-CN"/>
        </w:rPr>
        <w:t>茂县财政局</w:t>
      </w:r>
      <w:r>
        <w:rPr>
          <w:rFonts w:ascii="仿宋_GB2312" w:eastAsia="仿宋_GB2312"/>
          <w:color w:val="auto"/>
          <w:sz w:val="32"/>
          <w:szCs w:val="32"/>
          <w:lang w:eastAsia="zh-CN"/>
        </w:rPr>
        <w:t>20</w:t>
      </w:r>
      <w:r>
        <w:rPr>
          <w:rFonts w:hint="eastAsia" w:ascii="仿宋_GB2312" w:eastAsia="仿宋_GB2312"/>
          <w:color w:val="auto"/>
          <w:sz w:val="32"/>
          <w:szCs w:val="32"/>
          <w:lang w:eastAsia="zh-CN"/>
        </w:rPr>
        <w:t>21</w:t>
      </w:r>
      <w:r>
        <w:rPr>
          <w:rFonts w:ascii="仿宋_GB2312" w:eastAsia="仿宋_GB2312"/>
          <w:color w:val="auto"/>
          <w:sz w:val="32"/>
          <w:szCs w:val="32"/>
          <w:lang w:eastAsia="zh-CN"/>
        </w:rPr>
        <w:t>年一般公共预算基本支出</w:t>
      </w:r>
      <w:r>
        <w:rPr>
          <w:rFonts w:hint="eastAsia" w:ascii="仿宋_GB2312" w:eastAsia="仿宋_GB2312"/>
          <w:color w:val="auto"/>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eastAsia="zh-CN"/>
        </w:rPr>
        <w:t>855</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eastAsia="zh-CN"/>
        </w:rPr>
        <w:t>437</w:t>
      </w:r>
      <w:r>
        <w:rPr>
          <w:rFonts w:hint="eastAsia" w:ascii="仿宋_GB2312" w:eastAsia="仿宋_GB2312"/>
          <w:color w:val="auto"/>
          <w:sz w:val="32"/>
          <w:szCs w:val="32"/>
          <w:lang w:val="en-US" w:eastAsia="zh-CN"/>
        </w:rPr>
        <w:t>.00</w:t>
      </w:r>
      <w:r>
        <w:rPr>
          <w:rFonts w:ascii="仿宋_GB2312" w:eastAsia="仿宋_GB2312"/>
          <w:color w:val="auto"/>
          <w:sz w:val="32"/>
          <w:szCs w:val="32"/>
          <w:lang w:eastAsia="zh-CN"/>
        </w:rPr>
        <w:t>元，其中：人员经费</w:t>
      </w:r>
      <w:r>
        <w:rPr>
          <w:rFonts w:hint="eastAsia" w:ascii="仿宋_GB2312" w:eastAsia="仿宋_GB2312"/>
          <w:color w:val="auto"/>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eastAsia="zh-CN"/>
        </w:rPr>
        <w:t>541</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eastAsia="zh-CN"/>
        </w:rPr>
        <w:t>457</w:t>
      </w:r>
      <w:r>
        <w:rPr>
          <w:rFonts w:hint="eastAsia" w:ascii="仿宋_GB2312" w:eastAsia="仿宋_GB2312"/>
          <w:color w:val="auto"/>
          <w:sz w:val="32"/>
          <w:szCs w:val="32"/>
          <w:lang w:val="en-US" w:eastAsia="zh-CN"/>
        </w:rPr>
        <w:t>.00</w:t>
      </w:r>
      <w:r>
        <w:rPr>
          <w:rFonts w:ascii="仿宋_GB2312" w:eastAsia="仿宋_GB2312"/>
          <w:color w:val="auto"/>
          <w:sz w:val="32"/>
          <w:szCs w:val="32"/>
          <w:lang w:eastAsia="zh-CN"/>
        </w:rPr>
        <w:t>元，主要包括：基本工资、津贴补贴、奖金、其他社会保障缴费、绩效工资、机关事业单位基本养老保险缴费、职业年金缴费、离休费、奖励金、住房公积金、其他对个人和家庭的补助支出。公用经费</w:t>
      </w:r>
      <w:r>
        <w:rPr>
          <w:rFonts w:hint="eastAsia" w:ascii="仿宋_GB2312" w:eastAsia="仿宋_GB2312"/>
          <w:color w:val="auto"/>
          <w:sz w:val="32"/>
          <w:szCs w:val="32"/>
          <w:lang w:eastAsia="zh-CN"/>
        </w:rPr>
        <w:t>313</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eastAsia="zh-CN"/>
        </w:rPr>
        <w:t>980</w:t>
      </w:r>
      <w:r>
        <w:rPr>
          <w:rFonts w:hint="eastAsia" w:ascii="仿宋_GB2312" w:eastAsia="仿宋_GB2312"/>
          <w:color w:val="auto"/>
          <w:sz w:val="32"/>
          <w:szCs w:val="32"/>
          <w:lang w:val="en-US" w:eastAsia="zh-CN"/>
        </w:rPr>
        <w:t>.00</w:t>
      </w:r>
      <w:r>
        <w:rPr>
          <w:rFonts w:ascii="仿宋_GB2312" w:eastAsia="仿宋_GB2312"/>
          <w:color w:val="auto"/>
          <w:sz w:val="32"/>
          <w:szCs w:val="32"/>
          <w:lang w:eastAsia="zh-CN"/>
        </w:rPr>
        <w:t>元，主要包括：办公费、邮电费、差旅费、</w:t>
      </w:r>
      <w:r>
        <w:rPr>
          <w:rFonts w:hint="eastAsia" w:ascii="仿宋_GB2312" w:eastAsia="仿宋_GB2312"/>
          <w:color w:val="auto"/>
          <w:sz w:val="32"/>
          <w:szCs w:val="32"/>
          <w:lang w:eastAsia="zh-CN"/>
        </w:rPr>
        <w:t>公务接待费、公务用车运行维护费、</w:t>
      </w:r>
      <w:r>
        <w:rPr>
          <w:rFonts w:ascii="仿宋_GB2312" w:eastAsia="仿宋_GB2312"/>
          <w:color w:val="auto"/>
          <w:sz w:val="32"/>
          <w:szCs w:val="32"/>
          <w:lang w:eastAsia="zh-CN"/>
        </w:rPr>
        <w:t>培训费。</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茂县财政局单位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46</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eastAsia="zh-CN"/>
        </w:rPr>
        <w:t>080</w:t>
      </w:r>
      <w:r>
        <w:rPr>
          <w:rFonts w:hint="eastAsia" w:ascii="仿宋_GB2312" w:eastAsia="仿宋_GB2312"/>
          <w:sz w:val="32"/>
          <w:szCs w:val="32"/>
          <w:lang w:val="en-US" w:eastAsia="zh-CN"/>
        </w:rPr>
        <w:t>.00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6</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eastAsia="zh-CN"/>
        </w:rPr>
        <w:t>080</w:t>
      </w:r>
      <w:r>
        <w:rPr>
          <w:rFonts w:hint="eastAsia" w:ascii="仿宋_GB2312" w:eastAsia="仿宋_GB2312"/>
          <w:sz w:val="32"/>
          <w:szCs w:val="32"/>
          <w:lang w:val="en-US" w:eastAsia="zh-CN"/>
        </w:rPr>
        <w:t>.00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000.00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olor w:val="auto"/>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6</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eastAsia="zh-CN"/>
        </w:rPr>
        <w:t>080</w:t>
      </w:r>
      <w:r>
        <w:rPr>
          <w:rFonts w:hint="eastAsia" w:ascii="仿宋_GB2312" w:eastAsia="仿宋_GB2312"/>
          <w:sz w:val="32"/>
          <w:szCs w:val="32"/>
          <w:lang w:val="en-US" w:eastAsia="zh-CN"/>
        </w:rPr>
        <w:t>.00</w:t>
      </w:r>
      <w:r>
        <w:rPr>
          <w:rFonts w:ascii="仿宋_GB2312" w:eastAsia="仿宋_GB2312"/>
          <w:sz w:val="32"/>
          <w:szCs w:val="32"/>
          <w:lang w:eastAsia="zh-CN"/>
        </w:rPr>
        <w:t>元。</w:t>
      </w:r>
      <w:r>
        <w:rPr>
          <w:rFonts w:ascii="仿宋_GB2312" w:eastAsia="仿宋_GB2312"/>
          <w:color w:val="auto"/>
          <w:sz w:val="32"/>
          <w:szCs w:val="32"/>
          <w:lang w:eastAsia="zh-CN"/>
        </w:rPr>
        <w:t>较</w:t>
      </w:r>
      <w:r>
        <w:rPr>
          <w:rFonts w:hint="eastAsia" w:ascii="仿宋_GB2312" w:eastAsia="仿宋_GB2312"/>
          <w:color w:val="auto"/>
          <w:sz w:val="32"/>
          <w:szCs w:val="32"/>
          <w:lang w:eastAsia="zh-CN"/>
        </w:rPr>
        <w:t>2020</w:t>
      </w:r>
      <w:r>
        <w:rPr>
          <w:rFonts w:ascii="仿宋_GB2312" w:eastAsia="仿宋_GB2312"/>
          <w:color w:val="auto"/>
          <w:sz w:val="32"/>
          <w:szCs w:val="32"/>
          <w:lang w:eastAsia="zh-CN"/>
        </w:rPr>
        <w:t>年预算增长</w:t>
      </w:r>
      <w:r>
        <w:rPr>
          <w:rFonts w:hint="eastAsia" w:ascii="仿宋_GB2312" w:eastAsia="仿宋_GB2312"/>
          <w:color w:val="auto"/>
          <w:sz w:val="32"/>
          <w:szCs w:val="32"/>
          <w:lang w:val="en-US" w:eastAsia="zh-CN"/>
        </w:rPr>
        <w:t>18.75</w:t>
      </w:r>
      <w:r>
        <w:rPr>
          <w:rFonts w:ascii="仿宋_GB2312" w:eastAsia="仿宋_GB2312"/>
          <w:color w:val="auto"/>
          <w:sz w:val="32"/>
          <w:szCs w:val="32"/>
          <w:lang w:eastAsia="zh-CN"/>
        </w:rPr>
        <w:t>%，主要原因是：</w:t>
      </w:r>
      <w:r>
        <w:rPr>
          <w:rFonts w:hint="eastAsia" w:ascii="仿宋_GB2312" w:eastAsia="仿宋_GB2312"/>
          <w:color w:val="auto"/>
          <w:sz w:val="32"/>
          <w:szCs w:val="32"/>
          <w:lang w:eastAsia="zh-CN"/>
        </w:rPr>
        <w:t>接待费按照日常公用经费的</w:t>
      </w:r>
      <w:r>
        <w:rPr>
          <w:rFonts w:hint="eastAsia" w:ascii="仿宋_GB2312" w:eastAsia="仿宋_GB2312"/>
          <w:color w:val="auto"/>
          <w:sz w:val="32"/>
          <w:szCs w:val="32"/>
          <w:lang w:val="en-US" w:eastAsia="zh-CN"/>
        </w:rPr>
        <w:t>2%计算，</w:t>
      </w:r>
      <w:r>
        <w:rPr>
          <w:rFonts w:hint="eastAsia" w:ascii="仿宋_GB2312" w:eastAsia="仿宋_GB2312"/>
          <w:color w:val="auto"/>
          <w:sz w:val="32"/>
          <w:szCs w:val="32"/>
          <w:lang w:eastAsia="zh-CN"/>
        </w:rPr>
        <w:t>新调入</w:t>
      </w:r>
      <w:r>
        <w:rPr>
          <w:rFonts w:hint="eastAsia" w:ascii="仿宋_GB2312" w:eastAsia="仿宋_GB2312"/>
          <w:color w:val="auto"/>
          <w:sz w:val="32"/>
          <w:szCs w:val="32"/>
          <w:lang w:val="en-US" w:eastAsia="zh-CN"/>
        </w:rPr>
        <w:t>6人</w:t>
      </w:r>
      <w:r>
        <w:rPr>
          <w:rFonts w:hint="eastAsia" w:ascii="仿宋_GB2312" w:eastAsia="仿宋_GB2312"/>
          <w:color w:val="auto"/>
          <w:sz w:val="32"/>
          <w:szCs w:val="32"/>
          <w:lang w:eastAsia="zh-CN"/>
        </w:rPr>
        <w:t>增加日常公用经费</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故接待费增加</w:t>
      </w:r>
      <w:r>
        <w:rPr>
          <w:rFonts w:hint="eastAsia" w:ascii="仿宋_GB2312" w:eastAsia="仿宋_GB2312"/>
          <w:color w:val="auto"/>
          <w:sz w:val="32"/>
          <w:szCs w:val="32"/>
          <w:lang w:val="en-US" w:eastAsia="zh-CN"/>
        </w:rPr>
        <w:t>960元</w:t>
      </w:r>
      <w:r>
        <w:rPr>
          <w:rFonts w:hint="eastAsia" w:ascii="仿宋_GB2312"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color w:val="auto"/>
          <w:sz w:val="32"/>
          <w:szCs w:val="32"/>
          <w:lang w:eastAsia="zh-CN"/>
        </w:rPr>
      </w:pPr>
      <w:r>
        <w:rPr>
          <w:rFonts w:ascii="仿宋_GB2312" w:eastAsia="仿宋_GB2312"/>
          <w:color w:val="auto"/>
          <w:sz w:val="32"/>
          <w:szCs w:val="32"/>
          <w:lang w:eastAsia="zh-CN"/>
        </w:rPr>
        <w:t>（三）</w:t>
      </w:r>
      <w:r>
        <w:rPr>
          <w:rFonts w:hint="eastAsia" w:ascii="仿宋_GB2312" w:eastAsia="仿宋_GB2312"/>
          <w:color w:val="auto"/>
          <w:sz w:val="32"/>
          <w:szCs w:val="32"/>
          <w:lang w:eastAsia="zh-CN"/>
        </w:rPr>
        <w:t xml:space="preserve"> 2021</w:t>
      </w:r>
      <w:r>
        <w:rPr>
          <w:rFonts w:ascii="仿宋_GB2312" w:eastAsia="仿宋_GB2312"/>
          <w:color w:val="auto"/>
          <w:sz w:val="32"/>
          <w:szCs w:val="32"/>
          <w:lang w:eastAsia="zh-CN"/>
        </w:rPr>
        <w:t>年公务用车购置及运行维护费</w:t>
      </w:r>
      <w:r>
        <w:rPr>
          <w:rFonts w:hint="eastAsia" w:ascii="仿宋_GB2312" w:eastAsia="仿宋_GB2312"/>
          <w:color w:val="auto"/>
          <w:sz w:val="32"/>
          <w:szCs w:val="32"/>
          <w:lang w:val="en-US" w:eastAsia="zh-CN"/>
        </w:rPr>
        <w:t>40</w:t>
      </w:r>
      <w:r>
        <w:rPr>
          <w:rFonts w:hint="eastAsia" w:ascii="仿宋_GB2312" w:hAnsi="仿宋_GB2312" w:eastAsia="仿宋_GB2312" w:cs="仿宋_GB2312"/>
          <w:sz w:val="32"/>
          <w:szCs w:val="32"/>
          <w:lang w:val="en-US" w:eastAsia="zh-CN"/>
        </w:rPr>
        <w:t>,</w:t>
      </w:r>
      <w:r>
        <w:rPr>
          <w:rFonts w:hint="eastAsia" w:ascii="仿宋_GB2312" w:eastAsia="仿宋_GB2312"/>
          <w:color w:val="auto"/>
          <w:sz w:val="32"/>
          <w:szCs w:val="32"/>
          <w:lang w:val="en-US" w:eastAsia="zh-CN"/>
        </w:rPr>
        <w:t>000.00</w:t>
      </w:r>
      <w:r>
        <w:rPr>
          <w:rFonts w:ascii="仿宋_GB2312" w:eastAsia="仿宋_GB2312"/>
          <w:color w:val="auto"/>
          <w:sz w:val="32"/>
          <w:szCs w:val="32"/>
          <w:lang w:eastAsia="zh-CN"/>
        </w:rPr>
        <w:t>元。较20</w:t>
      </w:r>
      <w:r>
        <w:rPr>
          <w:rFonts w:hint="eastAsia" w:ascii="仿宋_GB2312" w:eastAsia="仿宋_GB2312"/>
          <w:color w:val="auto"/>
          <w:sz w:val="32"/>
          <w:szCs w:val="32"/>
          <w:lang w:eastAsia="zh-CN"/>
        </w:rPr>
        <w:t>20</w:t>
      </w:r>
      <w:r>
        <w:rPr>
          <w:rFonts w:ascii="仿宋_GB2312" w:eastAsia="仿宋_GB2312"/>
          <w:color w:val="auto"/>
          <w:sz w:val="32"/>
          <w:szCs w:val="32"/>
          <w:lang w:eastAsia="zh-CN"/>
        </w:rPr>
        <w:t>年预算</w:t>
      </w:r>
      <w:r>
        <w:rPr>
          <w:rFonts w:hint="eastAsia" w:ascii="仿宋_GB2312" w:eastAsia="仿宋_GB2312"/>
          <w:color w:val="auto"/>
          <w:sz w:val="32"/>
          <w:szCs w:val="32"/>
          <w:lang w:eastAsia="zh-CN"/>
        </w:rPr>
        <w:t>持平。</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lang w:eastAsia="zh-CN"/>
        </w:rPr>
      </w:pPr>
      <w:r>
        <w:rPr>
          <w:lang w:eastAsia="zh-CN"/>
        </w:rPr>
        <w:t>　　</w:t>
      </w:r>
      <w:r>
        <w:rPr>
          <w:rFonts w:hint="eastAsia" w:ascii="仿宋_GB2312" w:eastAsia="仿宋_GB2312"/>
          <w:sz w:val="32"/>
          <w:szCs w:val="32"/>
          <w:lang w:eastAsia="zh-CN"/>
        </w:rPr>
        <w:t>茂县财政局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茂县财政局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313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980.00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年预算增加</w:t>
      </w:r>
      <w:r>
        <w:rPr>
          <w:rFonts w:hint="eastAsia" w:ascii="仿宋_GB2312" w:eastAsia="仿宋_GB2312"/>
          <w:sz w:val="32"/>
          <w:szCs w:val="32"/>
          <w:lang w:val="en-US" w:eastAsia="zh-CN"/>
        </w:rPr>
        <w:t>43</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260</w:t>
      </w:r>
      <w:r>
        <w:rPr>
          <w:rFonts w:ascii="仿宋_GB2312" w:eastAsia="仿宋_GB2312"/>
          <w:sz w:val="32"/>
          <w:szCs w:val="32"/>
          <w:lang w:eastAsia="zh-CN"/>
        </w:rPr>
        <w:t>元，增长</w:t>
      </w:r>
      <w:r>
        <w:rPr>
          <w:rFonts w:hint="eastAsia" w:ascii="仿宋_GB2312" w:eastAsia="仿宋_GB2312"/>
          <w:sz w:val="32"/>
          <w:szCs w:val="32"/>
          <w:lang w:val="en-US" w:eastAsia="zh-CN"/>
        </w:rPr>
        <w:t>13.78</w:t>
      </w:r>
      <w:r>
        <w:rPr>
          <w:rFonts w:ascii="仿宋_GB2312" w:eastAsia="仿宋_GB2312"/>
          <w:sz w:val="32"/>
          <w:szCs w:val="32"/>
          <w:lang w:eastAsia="zh-CN"/>
        </w:rPr>
        <w:t>%。主要原因是：</w:t>
      </w:r>
      <w:r>
        <w:rPr>
          <w:rFonts w:hint="eastAsia" w:ascii="仿宋_GB2312" w:eastAsia="仿宋_GB2312"/>
          <w:color w:val="auto"/>
          <w:sz w:val="32"/>
          <w:szCs w:val="32"/>
          <w:lang w:eastAsia="zh-CN"/>
        </w:rPr>
        <w:t>新调入人员增加</w:t>
      </w:r>
      <w:r>
        <w:rPr>
          <w:rFonts w:hint="eastAsia" w:ascii="仿宋_GB2312" w:eastAsia="仿宋_GB2312"/>
          <w:color w:val="auto"/>
          <w:sz w:val="32"/>
          <w:szCs w:val="32"/>
          <w:lang w:val="en-US" w:eastAsia="zh-CN"/>
        </w:rPr>
        <w:t>6人，日常公用经费每人增加7210元，合计43260元。</w:t>
      </w:r>
      <w:r>
        <w:rPr>
          <w:rFonts w:hint="eastAsia" w:ascii="仿宋_GB2312"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440" w:firstLineChars="200"/>
        <w:jc w:val="both"/>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，茂县财政局未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茂县财政局截止2020年12月31日，固定资产总额</w:t>
      </w: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807</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043.71</w:t>
      </w:r>
      <w:r>
        <w:rPr>
          <w:rFonts w:hint="eastAsia" w:ascii="仿宋_GB2312" w:eastAsia="仿宋_GB2312"/>
          <w:color w:val="auto"/>
          <w:sz w:val="32"/>
          <w:szCs w:val="32"/>
          <w:lang w:eastAsia="zh-CN"/>
        </w:rPr>
        <w:t>元，其中：房屋</w:t>
      </w:r>
      <w:r>
        <w:rPr>
          <w:rFonts w:hint="eastAsia" w:ascii="仿宋_GB2312" w:eastAsia="仿宋_GB2312"/>
          <w:color w:val="auto"/>
          <w:sz w:val="32"/>
          <w:szCs w:val="32"/>
          <w:lang w:val="en-US" w:eastAsia="zh-CN"/>
        </w:rPr>
        <w:t>1302.8</w:t>
      </w:r>
      <w:r>
        <w:rPr>
          <w:rFonts w:hint="eastAsia" w:ascii="仿宋_GB2312" w:eastAsia="仿宋_GB2312"/>
          <w:color w:val="auto"/>
          <w:sz w:val="32"/>
          <w:szCs w:val="32"/>
          <w:lang w:eastAsia="zh-CN"/>
        </w:rPr>
        <w:t>平方米，价值1,526,404.71元；公务用车</w:t>
      </w:r>
      <w:r>
        <w:rPr>
          <w:rFonts w:hint="eastAsia" w:ascii="仿宋_GB2312" w:eastAsia="仿宋_GB2312"/>
          <w:color w:val="auto"/>
          <w:sz w:val="32"/>
          <w:szCs w:val="32"/>
          <w:lang w:val="en-US" w:eastAsia="zh-CN"/>
        </w:rPr>
        <w:t>2</w:t>
      </w:r>
      <w:r>
        <w:rPr>
          <w:rFonts w:hint="eastAsia" w:ascii="仿宋_GB2312" w:eastAsia="仿宋_GB2312"/>
          <w:color w:val="auto"/>
          <w:sz w:val="32"/>
          <w:szCs w:val="32"/>
          <w:lang w:eastAsia="zh-CN"/>
        </w:rPr>
        <w:t>辆，价值</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130</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800</w:t>
      </w:r>
      <w:r>
        <w:rPr>
          <w:rFonts w:hint="eastAsia" w:ascii="仿宋_GB2312" w:eastAsia="仿宋_GB2312"/>
          <w:color w:val="auto"/>
          <w:sz w:val="32"/>
          <w:szCs w:val="32"/>
          <w:lang w:eastAsia="zh-CN"/>
        </w:rPr>
        <w:t>元；其他固定资产</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149</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839.00</w:t>
      </w:r>
      <w:r>
        <w:rPr>
          <w:rFonts w:hint="eastAsia" w:ascii="仿宋_GB2312" w:eastAsia="仿宋_GB2312"/>
          <w:color w:val="auto"/>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lang w:eastAsia="zh-CN"/>
        </w:rPr>
      </w:pPr>
      <w:r>
        <w:rPr>
          <w:rFonts w:hint="eastAsia" w:ascii="仿宋_GB2312" w:eastAsia="仿宋_GB2312"/>
          <w:sz w:val="32"/>
          <w:szCs w:val="32"/>
          <w:lang w:eastAsia="zh-CN"/>
        </w:rPr>
        <w:t>2021年茂县财政局项目支出均按要求实行绩效目标管理，涉及项目</w:t>
      </w:r>
      <w:r>
        <w:rPr>
          <w:rFonts w:hint="eastAsia" w:ascii="仿宋_GB2312" w:eastAsia="仿宋_GB2312"/>
          <w:sz w:val="32"/>
          <w:szCs w:val="32"/>
          <w:lang w:val="en-US" w:eastAsia="zh-CN"/>
        </w:rPr>
        <w:t>3</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17</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817.00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jc w:val="both"/>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（二）基本支出：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（三）项目支出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（四）“三公”经费：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0"/>
        <w:jc w:val="both"/>
        <w:textAlignment w:val="auto"/>
        <w:rPr>
          <w:lang w:eastAsia="zh-CN"/>
        </w:rPr>
      </w:pPr>
      <w:r>
        <w:rPr>
          <w:lang w:eastAsia="zh-CN"/>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230588F"/>
    <w:rsid w:val="09C33744"/>
    <w:rsid w:val="0A18086B"/>
    <w:rsid w:val="0AA05093"/>
    <w:rsid w:val="0ADB0623"/>
    <w:rsid w:val="0C1C25D8"/>
    <w:rsid w:val="0F001079"/>
    <w:rsid w:val="111A5CD4"/>
    <w:rsid w:val="14D35880"/>
    <w:rsid w:val="1E376D20"/>
    <w:rsid w:val="21502126"/>
    <w:rsid w:val="26D940D8"/>
    <w:rsid w:val="2E894818"/>
    <w:rsid w:val="3B091FB8"/>
    <w:rsid w:val="3D581BD7"/>
    <w:rsid w:val="44F0745B"/>
    <w:rsid w:val="485A51B7"/>
    <w:rsid w:val="4C6D34EC"/>
    <w:rsid w:val="511902A8"/>
    <w:rsid w:val="5A293BA4"/>
    <w:rsid w:val="5B127B35"/>
    <w:rsid w:val="67470A61"/>
    <w:rsid w:val="68BE4AB5"/>
    <w:rsid w:val="6923225B"/>
    <w:rsid w:val="6ADC0B22"/>
    <w:rsid w:val="6CD935A1"/>
    <w:rsid w:val="7B517C6E"/>
    <w:rsid w:val="7E5856F0"/>
    <w:rsid w:val="7ECA74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0</TotalTime>
  <ScaleCrop>false</ScaleCrop>
  <LinksUpToDate>false</LinksUpToDate>
  <CharactersWithSpaces>3321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2021-04-13T07:09:00Z</cp:lastPrinted>
  <dcterms:modified xsi:type="dcterms:W3CDTF">2021-04-15T03:07:38Z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77DE61755EA44D7589B45DBBDBBD1904</vt:lpwstr>
  </property>
</Properties>
</file>