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9"/>
        <w:rPr>
          <w:rFonts w:ascii="方正小标宋简体" w:hAnsi="宋体" w:eastAsia="方正小标宋简体"/>
          <w:color w:val="000000"/>
          <w:sz w:val="72"/>
          <w:szCs w:val="72"/>
        </w:rPr>
      </w:pPr>
      <w:bookmarkStart w:id="0" w:name="_Toc15306267"/>
    </w:p>
    <w:p>
      <w:pPr>
        <w:spacing w:line="600" w:lineRule="exact"/>
        <w:jc w:val="center"/>
        <w:outlineLvl w:val="9"/>
        <w:rPr>
          <w:rFonts w:ascii="方正小标宋简体" w:hAnsi="宋体" w:eastAsia="方正小标宋简体"/>
          <w:color w:val="000000"/>
          <w:sz w:val="72"/>
          <w:szCs w:val="72"/>
        </w:rPr>
      </w:pPr>
    </w:p>
    <w:p>
      <w:pPr>
        <w:spacing w:line="600" w:lineRule="exact"/>
        <w:jc w:val="center"/>
        <w:outlineLvl w:val="9"/>
        <w:rPr>
          <w:rFonts w:ascii="方正小标宋简体" w:hAnsi="宋体" w:eastAsia="方正小标宋简体"/>
          <w:color w:val="000000"/>
          <w:sz w:val="72"/>
          <w:szCs w:val="72"/>
        </w:rPr>
      </w:pPr>
    </w:p>
    <w:p>
      <w:pPr>
        <w:pStyle w:val="2"/>
      </w:pPr>
    </w:p>
    <w:p>
      <w:pPr>
        <w:spacing w:line="600" w:lineRule="exact"/>
        <w:jc w:val="center"/>
        <w:outlineLvl w:val="9"/>
        <w:rPr>
          <w:rFonts w:ascii="方正小标宋简体" w:hAnsi="宋体" w:eastAsia="方正小标宋简体"/>
          <w:color w:val="000000"/>
          <w:sz w:val="72"/>
          <w:szCs w:val="72"/>
        </w:rPr>
      </w:pPr>
    </w:p>
    <w:p>
      <w:pPr>
        <w:adjustRightInd w:val="0"/>
        <w:snapToGrid w:val="0"/>
        <w:spacing w:line="360" w:lineRule="auto"/>
        <w:jc w:val="center"/>
        <w:outlineLvl w:val="0"/>
        <w:rPr>
          <w:rFonts w:hint="eastAsia" w:ascii="方正小标宋简体" w:hAnsi="宋体" w:eastAsia="方正小标宋简体"/>
          <w:color w:val="000000"/>
          <w:sz w:val="44"/>
          <w:szCs w:val="44"/>
          <w:lang w:val="en-US" w:eastAsia="zh-CN"/>
        </w:rPr>
      </w:pPr>
      <w:bookmarkStart w:id="1" w:name="_Toc15377425"/>
      <w:bookmarkStart w:id="2" w:name="_Toc15396475"/>
      <w:bookmarkStart w:id="3" w:name="_Toc15377193"/>
      <w:bookmarkStart w:id="4" w:name="_Toc15396597"/>
      <w:bookmarkStart w:id="5" w:name="_Toc16590"/>
      <w:bookmarkStart w:id="6" w:name="_Toc15378441"/>
      <w:r>
        <w:rPr>
          <w:rFonts w:ascii="黑体" w:hAnsi="黑体" w:eastAsia="黑体"/>
          <w:color w:val="000000"/>
          <w:sz w:val="44"/>
          <w:szCs w:val="44"/>
        </w:rPr>
        <w:t>201</w:t>
      </w:r>
      <w:r>
        <w:rPr>
          <w:rFonts w:hint="eastAsia" w:ascii="黑体" w:hAnsi="黑体" w:eastAsia="黑体"/>
          <w:color w:val="000000"/>
          <w:sz w:val="44"/>
          <w:szCs w:val="44"/>
        </w:rPr>
        <w:t>9</w:t>
      </w:r>
      <w:r>
        <w:rPr>
          <w:rFonts w:hint="eastAsia" w:ascii="方正小标宋简体" w:hAnsi="宋体" w:eastAsia="方正小标宋简体"/>
          <w:color w:val="000000"/>
          <w:sz w:val="44"/>
          <w:szCs w:val="44"/>
        </w:rPr>
        <w:t>年度</w:t>
      </w:r>
      <w:bookmarkEnd w:id="1"/>
      <w:bookmarkEnd w:id="2"/>
      <w:bookmarkEnd w:id="3"/>
      <w:bookmarkEnd w:id="4"/>
      <w:bookmarkEnd w:id="5"/>
      <w:bookmarkEnd w:id="6"/>
      <w:bookmarkStart w:id="7" w:name="_Toc15378442"/>
      <w:bookmarkStart w:id="8" w:name="_Toc15377426"/>
      <w:bookmarkStart w:id="9" w:name="_Toc15377194"/>
      <w:bookmarkStart w:id="10" w:name="_Toc1502"/>
      <w:bookmarkStart w:id="11" w:name="_Toc15396598"/>
      <w:bookmarkStart w:id="12" w:name="_Toc15396476"/>
      <w:r>
        <w:rPr>
          <w:rFonts w:hint="eastAsia" w:ascii="方正小标宋简体" w:hAnsi="宋体" w:eastAsia="方正小标宋简体"/>
          <w:color w:val="000000"/>
          <w:sz w:val="44"/>
          <w:szCs w:val="44"/>
        </w:rPr>
        <w:t>四川省阿坝州</w:t>
      </w:r>
      <w:bookmarkEnd w:id="0"/>
      <w:bookmarkStart w:id="13" w:name="_Toc15306268"/>
      <w:r>
        <w:rPr>
          <w:rFonts w:hint="eastAsia" w:ascii="方正小标宋简体" w:hAnsi="宋体" w:eastAsia="方正小标宋简体"/>
          <w:color w:val="000000"/>
          <w:sz w:val="44"/>
          <w:szCs w:val="44"/>
          <w:lang w:val="en-US" w:eastAsia="zh-CN"/>
        </w:rPr>
        <w:t>茂县自然资源局</w:t>
      </w:r>
    </w:p>
    <w:p>
      <w:pPr>
        <w:adjustRightInd w:val="0"/>
        <w:snapToGrid w:val="0"/>
        <w:spacing w:line="360" w:lineRule="auto"/>
        <w:jc w:val="center"/>
        <w:outlineLvl w:val="0"/>
        <w:rPr>
          <w:rFonts w:ascii="方正小标宋简体" w:hAnsi="宋体" w:eastAsia="方正小标宋简体"/>
          <w:color w:val="000000"/>
          <w:sz w:val="52"/>
          <w:szCs w:val="52"/>
        </w:rPr>
      </w:pPr>
      <w:r>
        <w:rPr>
          <w:rFonts w:hint="eastAsia" w:ascii="方正小标宋简体" w:hAnsi="宋体" w:eastAsia="方正小标宋简体"/>
          <w:color w:val="000000"/>
          <w:sz w:val="44"/>
          <w:szCs w:val="44"/>
        </w:rPr>
        <w:t>部门决算</w:t>
      </w:r>
      <w:bookmarkEnd w:id="7"/>
      <w:bookmarkEnd w:id="8"/>
      <w:bookmarkEnd w:id="9"/>
      <w:bookmarkEnd w:id="10"/>
      <w:bookmarkEnd w:id="11"/>
      <w:bookmarkEnd w:id="12"/>
      <w:bookmarkEnd w:id="13"/>
    </w:p>
    <w:p>
      <w:pPr>
        <w:widowControl/>
        <w:jc w:val="center"/>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pStyle w:val="2"/>
        <w:rPr>
          <w:rFonts w:ascii="方正小标宋简体" w:hAnsi="宋体" w:eastAsia="方正小标宋简体"/>
          <w:sz w:val="36"/>
          <w:szCs w:val="36"/>
        </w:rPr>
      </w:pPr>
    </w:p>
    <w:p>
      <w:pPr>
        <w:pStyle w:val="2"/>
        <w:rPr>
          <w:rFonts w:ascii="方正小标宋简体" w:hAnsi="宋体" w:eastAsia="方正小标宋简体"/>
          <w:sz w:val="36"/>
          <w:szCs w:val="36"/>
        </w:rPr>
      </w:pPr>
    </w:p>
    <w:p>
      <w:pPr>
        <w:pStyle w:val="2"/>
        <w:rPr>
          <w:rFonts w:ascii="方正小标宋简体" w:hAnsi="宋体" w:eastAsia="方正小标宋简体"/>
          <w:sz w:val="36"/>
          <w:szCs w:val="36"/>
        </w:rPr>
      </w:pPr>
    </w:p>
    <w:p>
      <w:pPr>
        <w:autoSpaceDE w:val="0"/>
        <w:autoSpaceDN w:val="0"/>
        <w:adjustRightInd w:val="0"/>
        <w:ind w:firstLine="1276"/>
        <w:jc w:val="left"/>
        <w:rPr>
          <w:rFonts w:eastAsia="仿宋_GB2312"/>
          <w:sz w:val="32"/>
          <w:szCs w:val="32"/>
        </w:rPr>
      </w:pPr>
      <w:r>
        <w:rPr>
          <w:rFonts w:hint="eastAsia" w:ascii="仿宋_GB2312" w:hAnsi="Calibri" w:eastAsia="仿宋_GB2312" w:cs="仿宋_GB2312"/>
          <w:sz w:val="32"/>
          <w:szCs w:val="32"/>
        </w:rPr>
        <w:t>保密审查情况：</w:t>
      </w:r>
    </w:p>
    <w:p>
      <w:pPr>
        <w:autoSpaceDE w:val="0"/>
        <w:autoSpaceDN w:val="0"/>
        <w:adjustRightInd w:val="0"/>
        <w:ind w:firstLine="1276"/>
        <w:jc w:val="left"/>
        <w:rPr>
          <w:rFonts w:ascii="仿宋" w:hAnsi="仿宋" w:eastAsia="仿宋"/>
          <w:b/>
          <w:sz w:val="24"/>
        </w:rPr>
      </w:pPr>
      <w:r>
        <w:rPr>
          <w:rFonts w:hint="eastAsia" w:ascii="仿宋_GB2312" w:eastAsia="仿宋_GB2312" w:cs="仿宋_GB2312"/>
          <w:sz w:val="32"/>
          <w:szCs w:val="32"/>
        </w:rPr>
        <w:t>部门主要负责人审签情况：</w:t>
      </w:r>
      <w:bookmarkStart w:id="14" w:name="_Toc15396599"/>
      <w:bookmarkStart w:id="15" w:name="_Toc15377196"/>
    </w:p>
    <w:p>
      <w:pPr>
        <w:keepNext w:val="0"/>
        <w:keepLines w:val="0"/>
        <w:pageBreakBefore w:val="0"/>
        <w:widowControl/>
        <w:kinsoku/>
        <w:wordWrap/>
        <w:overflowPunct/>
        <w:topLinePunct w:val="0"/>
        <w:autoSpaceDE/>
        <w:autoSpaceDN/>
        <w:bidi w:val="0"/>
        <w:adjustRightInd/>
        <w:snapToGrid/>
        <w:spacing w:before="313" w:beforeLines="100" w:after="313" w:afterLines="100"/>
        <w:jc w:val="center"/>
        <w:textAlignment w:val="auto"/>
        <w:rPr>
          <w:rFonts w:ascii="宋体" w:hAnsi="宋体" w:eastAsia="宋体" w:cs="Times New Roman"/>
          <w:kern w:val="2"/>
          <w:sz w:val="21"/>
          <w:szCs w:val="24"/>
          <w:lang w:val="en-US" w:eastAsia="zh-CN" w:bidi="ar-SA"/>
        </w:rPr>
        <w:sectPr>
          <w:headerReference r:id="rId3" w:type="default"/>
          <w:footerReference r:id="rId4" w:type="default"/>
          <w:pgSz w:w="11906" w:h="16838"/>
          <w:pgMar w:top="1440" w:right="1800" w:bottom="1440" w:left="1800" w:header="851" w:footer="992" w:gutter="0"/>
          <w:pgBorders>
            <w:top w:val="none" w:sz="0" w:space="0"/>
            <w:left w:val="none" w:sz="0" w:space="0"/>
            <w:bottom w:val="none" w:sz="0" w:space="0"/>
            <w:right w:val="none" w:sz="0" w:space="0"/>
          </w:pgBorders>
          <w:pgNumType w:start="1"/>
          <w:cols w:space="425" w:num="1"/>
          <w:titlePg/>
          <w:docGrid w:type="lines" w:linePitch="312" w:charSpace="0"/>
        </w:sectPr>
      </w:pPr>
    </w:p>
    <w:sdt>
      <w:sdtPr>
        <w:rPr>
          <w:rFonts w:ascii="宋体" w:hAnsi="宋体" w:eastAsia="宋体" w:cs="Times New Roman"/>
          <w:kern w:val="2"/>
          <w:sz w:val="21"/>
          <w:szCs w:val="24"/>
          <w:lang w:val="en-US" w:eastAsia="zh-CN" w:bidi="ar-SA"/>
        </w:rPr>
        <w:id w:val="147468004"/>
        <w15:color w:val="DBDBDB"/>
        <w:docPartObj>
          <w:docPartGallery w:val="Table of Contents"/>
          <w:docPartUnique/>
        </w:docPartObj>
      </w:sdtPr>
      <w:sdtEndPr>
        <w:rPr>
          <w:rFonts w:hint="eastAsia" w:ascii="仿宋_GB2312" w:hAnsi="仿宋_GB2312" w:eastAsia="仿宋_GB2312" w:cs="仿宋_GB2312"/>
          <w:color w:val="000000"/>
          <w:kern w:val="0"/>
          <w:sz w:val="32"/>
          <w:szCs w:val="32"/>
          <w:shd w:val="clear" w:color="auto" w:fill="FFFFFF"/>
          <w:lang w:val="en-US" w:eastAsia="zh-CN" w:bidi="ar-SA"/>
        </w:rPr>
      </w:sdtEndPr>
      <w:sdtContent>
        <w:p>
          <w:pPr>
            <w:keepNext w:val="0"/>
            <w:keepLines w:val="0"/>
            <w:pageBreakBefore w:val="0"/>
            <w:widowControl/>
            <w:kinsoku/>
            <w:wordWrap/>
            <w:overflowPunct/>
            <w:topLinePunct w:val="0"/>
            <w:autoSpaceDE/>
            <w:autoSpaceDN/>
            <w:bidi w:val="0"/>
            <w:adjustRightInd/>
            <w:snapToGrid/>
            <w:spacing w:before="313" w:beforeLines="100" w:after="313" w:afterLines="100"/>
            <w:jc w:val="center"/>
            <w:textAlignment w:val="auto"/>
            <w:rPr>
              <w:rFonts w:hint="eastAsia" w:ascii="仿宋_GB2312" w:hAnsi="仿宋_GB2312" w:eastAsia="仿宋_GB2312" w:cs="仿宋_GB2312"/>
              <w:color w:val="000000"/>
              <w:kern w:val="0"/>
              <w:sz w:val="32"/>
              <w:szCs w:val="32"/>
              <w:shd w:val="clear" w:color="auto" w:fill="FFFFFF"/>
              <w:lang w:val="en-US" w:eastAsia="zh-CN" w:bidi="ar-SA"/>
            </w:rPr>
          </w:pPr>
          <w:r>
            <w:rPr>
              <w:rFonts w:hint="eastAsia" w:ascii="黑体" w:hAnsi="黑体" w:eastAsia="黑体"/>
              <w:color w:val="000000"/>
              <w:sz w:val="48"/>
              <w:szCs w:val="48"/>
            </w:rPr>
            <w:t>目</w:t>
          </w:r>
          <w:r>
            <w:rPr>
              <w:rFonts w:hint="eastAsia" w:ascii="黑体" w:hAnsi="黑体" w:eastAsia="黑体"/>
              <w:color w:val="000000"/>
              <w:sz w:val="48"/>
              <w:szCs w:val="48"/>
              <w:lang w:val="en-US" w:eastAsia="zh-CN"/>
            </w:rPr>
            <w:t xml:space="preserve">  </w:t>
          </w:r>
          <w:r>
            <w:rPr>
              <w:rFonts w:hint="eastAsia" w:ascii="黑体" w:hAnsi="黑体" w:eastAsia="黑体"/>
              <w:color w:val="000000"/>
              <w:sz w:val="48"/>
              <w:szCs w:val="48"/>
            </w:rPr>
            <w:t>录</w:t>
          </w:r>
          <w:r>
            <w:rPr>
              <w:rFonts w:hint="eastAsia" w:ascii="仿宋_GB2312" w:hAnsi="仿宋_GB2312" w:eastAsia="仿宋_GB2312" w:cs="仿宋_GB2312"/>
              <w:color w:val="000000"/>
              <w:kern w:val="0"/>
              <w:sz w:val="32"/>
              <w:szCs w:val="32"/>
              <w:shd w:val="clear" w:color="auto" w:fill="FFFFFF"/>
              <w:lang w:val="en-US" w:eastAsia="zh-CN" w:bidi="ar-SA"/>
            </w:rPr>
            <w:fldChar w:fldCharType="begin"/>
          </w:r>
          <w:r>
            <w:rPr>
              <w:rFonts w:hint="eastAsia" w:ascii="仿宋_GB2312" w:hAnsi="仿宋_GB2312" w:eastAsia="仿宋_GB2312" w:cs="仿宋_GB2312"/>
              <w:color w:val="000000"/>
              <w:kern w:val="0"/>
              <w:sz w:val="32"/>
              <w:szCs w:val="32"/>
              <w:shd w:val="clear" w:color="auto" w:fill="FFFFFF"/>
              <w:lang w:val="en-US" w:eastAsia="zh-CN" w:bidi="ar-SA"/>
            </w:rPr>
            <w:instrText xml:space="preserve">TOC \o "1-2" \h \u </w:instrText>
          </w:r>
          <w:r>
            <w:rPr>
              <w:rFonts w:hint="eastAsia" w:ascii="仿宋_GB2312" w:hAnsi="仿宋_GB2312" w:eastAsia="仿宋_GB2312" w:cs="仿宋_GB2312"/>
              <w:color w:val="000000"/>
              <w:kern w:val="0"/>
              <w:sz w:val="32"/>
              <w:szCs w:val="32"/>
              <w:shd w:val="clear" w:color="auto" w:fill="FFFFFF"/>
              <w:lang w:val="en-US" w:eastAsia="zh-CN" w:bidi="ar-SA"/>
            </w:rPr>
            <w:fldChar w:fldCharType="separate"/>
          </w:r>
        </w:p>
        <w:p>
          <w:pPr>
            <w:pStyle w:val="30"/>
            <w:keepNext w:val="0"/>
            <w:keepLines w:val="0"/>
            <w:pageBreakBefore w:val="0"/>
            <w:widowControl/>
            <w:tabs>
              <w:tab w:val="right" w:leader="dot" w:pos="8306"/>
            </w:tabs>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color w:val="000000"/>
              <w:kern w:val="0"/>
              <w:sz w:val="32"/>
              <w:szCs w:val="32"/>
              <w:shd w:val="clear" w:color="auto" w:fill="FFFFFF"/>
              <w:lang w:val="en-US" w:eastAsia="zh-CN" w:bidi="ar-SA"/>
            </w:rPr>
          </w:pPr>
          <w:r>
            <w:rPr>
              <w:rFonts w:hint="eastAsia" w:ascii="仿宋_GB2312" w:hAnsi="仿宋_GB2312" w:eastAsia="仿宋_GB2312" w:cs="仿宋_GB2312"/>
              <w:color w:val="000000"/>
              <w:kern w:val="0"/>
              <w:sz w:val="32"/>
              <w:szCs w:val="32"/>
              <w:shd w:val="clear" w:color="auto" w:fill="FFFFFF"/>
              <w:lang w:val="en-US" w:eastAsia="zh-CN" w:bidi="ar-SA"/>
            </w:rPr>
            <w:fldChar w:fldCharType="begin"/>
          </w:r>
          <w:r>
            <w:rPr>
              <w:rFonts w:hint="eastAsia" w:ascii="仿宋_GB2312" w:hAnsi="仿宋_GB2312" w:eastAsia="仿宋_GB2312" w:cs="仿宋_GB2312"/>
              <w:color w:val="000000"/>
              <w:kern w:val="0"/>
              <w:sz w:val="32"/>
              <w:szCs w:val="32"/>
              <w:shd w:val="clear" w:color="auto" w:fill="FFFFFF"/>
              <w:lang w:val="en-US" w:eastAsia="zh-CN" w:bidi="ar-SA"/>
            </w:rPr>
            <w:instrText xml:space="preserve"> HYPERLINK \l _Toc21558 </w:instrText>
          </w:r>
          <w:r>
            <w:rPr>
              <w:rFonts w:hint="eastAsia" w:ascii="仿宋_GB2312" w:hAnsi="仿宋_GB2312" w:eastAsia="仿宋_GB2312" w:cs="仿宋_GB2312"/>
              <w:color w:val="000000"/>
              <w:kern w:val="0"/>
              <w:sz w:val="32"/>
              <w:szCs w:val="32"/>
              <w:shd w:val="clear" w:color="auto" w:fill="FFFFFF"/>
              <w:lang w:val="en-US" w:eastAsia="zh-CN" w:bidi="ar-SA"/>
            </w:rPr>
            <w:fldChar w:fldCharType="separate"/>
          </w:r>
          <w:r>
            <w:rPr>
              <w:rFonts w:hint="eastAsia" w:ascii="仿宋_GB2312" w:hAnsi="仿宋_GB2312" w:eastAsia="仿宋_GB2312" w:cs="仿宋_GB2312"/>
              <w:color w:val="000000"/>
              <w:kern w:val="0"/>
              <w:sz w:val="32"/>
              <w:szCs w:val="32"/>
              <w:shd w:val="clear" w:color="auto" w:fill="FFFFFF"/>
              <w:lang w:val="en-US" w:eastAsia="zh-CN" w:bidi="ar-SA"/>
            </w:rPr>
            <w:t>第一部分 部门概况</w:t>
          </w:r>
          <w:r>
            <w:rPr>
              <w:rFonts w:hint="eastAsia" w:ascii="仿宋_GB2312" w:hAnsi="仿宋_GB2312" w:eastAsia="仿宋_GB2312" w:cs="仿宋_GB2312"/>
              <w:color w:val="000000"/>
              <w:kern w:val="0"/>
              <w:sz w:val="32"/>
              <w:szCs w:val="32"/>
              <w:shd w:val="clear" w:color="auto" w:fill="FFFFFF"/>
              <w:lang w:val="en-US" w:eastAsia="zh-CN" w:bidi="ar-SA"/>
            </w:rPr>
            <w:tab/>
          </w:r>
          <w:r>
            <w:rPr>
              <w:rFonts w:hint="eastAsia" w:ascii="仿宋_GB2312" w:hAnsi="仿宋_GB2312" w:eastAsia="仿宋_GB2312" w:cs="仿宋_GB2312"/>
              <w:color w:val="000000"/>
              <w:kern w:val="0"/>
              <w:sz w:val="32"/>
              <w:szCs w:val="32"/>
              <w:shd w:val="clear" w:color="auto" w:fill="FFFFFF"/>
              <w:lang w:val="en-US" w:eastAsia="zh-CN" w:bidi="ar-SA"/>
            </w:rPr>
            <w:fldChar w:fldCharType="begin"/>
          </w:r>
          <w:r>
            <w:rPr>
              <w:rFonts w:hint="eastAsia" w:ascii="仿宋_GB2312" w:hAnsi="仿宋_GB2312" w:eastAsia="仿宋_GB2312" w:cs="仿宋_GB2312"/>
              <w:color w:val="000000"/>
              <w:kern w:val="0"/>
              <w:sz w:val="32"/>
              <w:szCs w:val="32"/>
              <w:shd w:val="clear" w:color="auto" w:fill="FFFFFF"/>
              <w:lang w:val="en-US" w:eastAsia="zh-CN" w:bidi="ar-SA"/>
            </w:rPr>
            <w:instrText xml:space="preserve"> PAGEREF _Toc21558 </w:instrText>
          </w:r>
          <w:r>
            <w:rPr>
              <w:rFonts w:hint="eastAsia" w:ascii="仿宋_GB2312" w:hAnsi="仿宋_GB2312" w:eastAsia="仿宋_GB2312" w:cs="仿宋_GB2312"/>
              <w:color w:val="000000"/>
              <w:kern w:val="0"/>
              <w:sz w:val="32"/>
              <w:szCs w:val="32"/>
              <w:shd w:val="clear" w:color="auto" w:fill="FFFFFF"/>
              <w:lang w:val="en-US" w:eastAsia="zh-CN" w:bidi="ar-SA"/>
            </w:rPr>
            <w:fldChar w:fldCharType="separate"/>
          </w:r>
          <w:r>
            <w:rPr>
              <w:rFonts w:hint="eastAsia" w:ascii="仿宋_GB2312" w:hAnsi="仿宋_GB2312" w:eastAsia="仿宋_GB2312" w:cs="仿宋_GB2312"/>
              <w:color w:val="000000"/>
              <w:kern w:val="0"/>
              <w:sz w:val="32"/>
              <w:szCs w:val="32"/>
              <w:shd w:val="clear" w:color="auto" w:fill="FFFFFF"/>
              <w:lang w:val="en-US" w:eastAsia="zh-CN" w:bidi="ar-SA"/>
            </w:rPr>
            <w:t>1</w:t>
          </w:r>
          <w:r>
            <w:rPr>
              <w:rFonts w:hint="eastAsia" w:ascii="仿宋_GB2312" w:hAnsi="仿宋_GB2312" w:eastAsia="仿宋_GB2312" w:cs="仿宋_GB2312"/>
              <w:color w:val="000000"/>
              <w:kern w:val="0"/>
              <w:sz w:val="32"/>
              <w:szCs w:val="32"/>
              <w:shd w:val="clear" w:color="auto" w:fill="FFFFFF"/>
              <w:lang w:val="en-US" w:eastAsia="zh-CN" w:bidi="ar-SA"/>
            </w:rPr>
            <w:fldChar w:fldCharType="end"/>
          </w:r>
          <w:r>
            <w:rPr>
              <w:rFonts w:hint="eastAsia" w:ascii="仿宋_GB2312" w:hAnsi="仿宋_GB2312" w:eastAsia="仿宋_GB2312" w:cs="仿宋_GB2312"/>
              <w:color w:val="000000"/>
              <w:kern w:val="0"/>
              <w:sz w:val="32"/>
              <w:szCs w:val="32"/>
              <w:shd w:val="clear" w:color="auto" w:fill="FFFFFF"/>
              <w:lang w:val="en-US" w:eastAsia="zh-CN" w:bidi="ar-SA"/>
            </w:rPr>
            <w:fldChar w:fldCharType="end"/>
          </w:r>
        </w:p>
        <w:p>
          <w:pPr>
            <w:pStyle w:val="31"/>
            <w:keepNext w:val="0"/>
            <w:keepLines w:val="0"/>
            <w:pageBreakBefore w:val="0"/>
            <w:widowControl/>
            <w:tabs>
              <w:tab w:val="right" w:leader="dot" w:pos="8306"/>
            </w:tabs>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color w:val="000000"/>
              <w:kern w:val="0"/>
              <w:sz w:val="32"/>
              <w:szCs w:val="32"/>
              <w:shd w:val="clear" w:color="auto" w:fill="FFFFFF"/>
              <w:lang w:val="en-US" w:eastAsia="zh-CN" w:bidi="ar-SA"/>
            </w:rPr>
          </w:pPr>
          <w:r>
            <w:rPr>
              <w:rFonts w:hint="eastAsia" w:ascii="仿宋_GB2312" w:hAnsi="仿宋_GB2312" w:eastAsia="仿宋_GB2312" w:cs="仿宋_GB2312"/>
              <w:color w:val="000000"/>
              <w:kern w:val="0"/>
              <w:sz w:val="32"/>
              <w:szCs w:val="32"/>
              <w:shd w:val="clear" w:color="auto" w:fill="FFFFFF"/>
              <w:lang w:val="en-US" w:eastAsia="zh-CN" w:bidi="ar-SA"/>
            </w:rPr>
            <w:fldChar w:fldCharType="begin"/>
          </w:r>
          <w:r>
            <w:rPr>
              <w:rFonts w:hint="eastAsia" w:ascii="仿宋_GB2312" w:hAnsi="仿宋_GB2312" w:eastAsia="仿宋_GB2312" w:cs="仿宋_GB2312"/>
              <w:color w:val="000000"/>
              <w:kern w:val="0"/>
              <w:sz w:val="32"/>
              <w:szCs w:val="32"/>
              <w:shd w:val="clear" w:color="auto" w:fill="FFFFFF"/>
              <w:lang w:val="en-US" w:eastAsia="zh-CN" w:bidi="ar-SA"/>
            </w:rPr>
            <w:instrText xml:space="preserve"> HYPERLINK \l _Toc31815 </w:instrText>
          </w:r>
          <w:r>
            <w:rPr>
              <w:rFonts w:hint="eastAsia" w:ascii="仿宋_GB2312" w:hAnsi="仿宋_GB2312" w:eastAsia="仿宋_GB2312" w:cs="仿宋_GB2312"/>
              <w:color w:val="000000"/>
              <w:kern w:val="0"/>
              <w:sz w:val="32"/>
              <w:szCs w:val="32"/>
              <w:shd w:val="clear" w:color="auto" w:fill="FFFFFF"/>
              <w:lang w:val="en-US" w:eastAsia="zh-CN" w:bidi="ar-SA"/>
            </w:rPr>
            <w:fldChar w:fldCharType="separate"/>
          </w:r>
          <w:r>
            <w:rPr>
              <w:rFonts w:hint="eastAsia" w:ascii="仿宋_GB2312" w:hAnsi="仿宋_GB2312" w:eastAsia="仿宋_GB2312" w:cs="仿宋_GB2312"/>
              <w:color w:val="000000"/>
              <w:kern w:val="0"/>
              <w:sz w:val="32"/>
              <w:szCs w:val="32"/>
              <w:shd w:val="clear" w:color="auto" w:fill="FFFFFF"/>
              <w:lang w:val="en-US" w:eastAsia="zh-CN" w:bidi="ar-SA"/>
            </w:rPr>
            <w:t>一、基本职能及主要工作</w:t>
          </w:r>
          <w:r>
            <w:rPr>
              <w:rFonts w:hint="eastAsia" w:ascii="仿宋_GB2312" w:hAnsi="仿宋_GB2312" w:eastAsia="仿宋_GB2312" w:cs="仿宋_GB2312"/>
              <w:color w:val="000000"/>
              <w:kern w:val="0"/>
              <w:sz w:val="32"/>
              <w:szCs w:val="32"/>
              <w:shd w:val="clear" w:color="auto" w:fill="FFFFFF"/>
              <w:lang w:val="en-US" w:eastAsia="zh-CN" w:bidi="ar-SA"/>
            </w:rPr>
            <w:tab/>
          </w:r>
          <w:r>
            <w:rPr>
              <w:rFonts w:hint="eastAsia" w:ascii="仿宋_GB2312" w:hAnsi="仿宋_GB2312" w:eastAsia="仿宋_GB2312" w:cs="仿宋_GB2312"/>
              <w:color w:val="000000"/>
              <w:kern w:val="0"/>
              <w:sz w:val="32"/>
              <w:szCs w:val="32"/>
              <w:shd w:val="clear" w:color="auto" w:fill="FFFFFF"/>
              <w:lang w:val="en-US" w:eastAsia="zh-CN" w:bidi="ar-SA"/>
            </w:rPr>
            <w:fldChar w:fldCharType="begin"/>
          </w:r>
          <w:r>
            <w:rPr>
              <w:rFonts w:hint="eastAsia" w:ascii="仿宋_GB2312" w:hAnsi="仿宋_GB2312" w:eastAsia="仿宋_GB2312" w:cs="仿宋_GB2312"/>
              <w:color w:val="000000"/>
              <w:kern w:val="0"/>
              <w:sz w:val="32"/>
              <w:szCs w:val="32"/>
              <w:shd w:val="clear" w:color="auto" w:fill="FFFFFF"/>
              <w:lang w:val="en-US" w:eastAsia="zh-CN" w:bidi="ar-SA"/>
            </w:rPr>
            <w:instrText xml:space="preserve"> PAGEREF _Toc31815 </w:instrText>
          </w:r>
          <w:r>
            <w:rPr>
              <w:rFonts w:hint="eastAsia" w:ascii="仿宋_GB2312" w:hAnsi="仿宋_GB2312" w:eastAsia="仿宋_GB2312" w:cs="仿宋_GB2312"/>
              <w:color w:val="000000"/>
              <w:kern w:val="0"/>
              <w:sz w:val="32"/>
              <w:szCs w:val="32"/>
              <w:shd w:val="clear" w:color="auto" w:fill="FFFFFF"/>
              <w:lang w:val="en-US" w:eastAsia="zh-CN" w:bidi="ar-SA"/>
            </w:rPr>
            <w:fldChar w:fldCharType="separate"/>
          </w:r>
          <w:r>
            <w:rPr>
              <w:rFonts w:hint="eastAsia" w:ascii="仿宋_GB2312" w:hAnsi="仿宋_GB2312" w:eastAsia="仿宋_GB2312" w:cs="仿宋_GB2312"/>
              <w:color w:val="000000"/>
              <w:kern w:val="0"/>
              <w:sz w:val="32"/>
              <w:szCs w:val="32"/>
              <w:shd w:val="clear" w:color="auto" w:fill="FFFFFF"/>
              <w:lang w:val="en-US" w:eastAsia="zh-CN" w:bidi="ar-SA"/>
            </w:rPr>
            <w:t>1</w:t>
          </w:r>
          <w:r>
            <w:rPr>
              <w:rFonts w:hint="eastAsia" w:ascii="仿宋_GB2312" w:hAnsi="仿宋_GB2312" w:eastAsia="仿宋_GB2312" w:cs="仿宋_GB2312"/>
              <w:color w:val="000000"/>
              <w:kern w:val="0"/>
              <w:sz w:val="32"/>
              <w:szCs w:val="32"/>
              <w:shd w:val="clear" w:color="auto" w:fill="FFFFFF"/>
              <w:lang w:val="en-US" w:eastAsia="zh-CN" w:bidi="ar-SA"/>
            </w:rPr>
            <w:fldChar w:fldCharType="end"/>
          </w:r>
          <w:r>
            <w:rPr>
              <w:rFonts w:hint="eastAsia" w:ascii="仿宋_GB2312" w:hAnsi="仿宋_GB2312" w:eastAsia="仿宋_GB2312" w:cs="仿宋_GB2312"/>
              <w:color w:val="000000"/>
              <w:kern w:val="0"/>
              <w:sz w:val="32"/>
              <w:szCs w:val="32"/>
              <w:shd w:val="clear" w:color="auto" w:fill="FFFFFF"/>
              <w:lang w:val="en-US" w:eastAsia="zh-CN" w:bidi="ar-SA"/>
            </w:rPr>
            <w:fldChar w:fldCharType="end"/>
          </w:r>
        </w:p>
        <w:p>
          <w:pPr>
            <w:pStyle w:val="31"/>
            <w:keepNext w:val="0"/>
            <w:keepLines w:val="0"/>
            <w:pageBreakBefore w:val="0"/>
            <w:widowControl/>
            <w:tabs>
              <w:tab w:val="right" w:leader="dot" w:pos="8306"/>
            </w:tabs>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color w:val="000000"/>
              <w:kern w:val="0"/>
              <w:sz w:val="32"/>
              <w:szCs w:val="32"/>
              <w:shd w:val="clear" w:color="auto" w:fill="FFFFFF"/>
              <w:lang w:val="en-US" w:eastAsia="zh-CN" w:bidi="ar-SA"/>
            </w:rPr>
          </w:pPr>
          <w:r>
            <w:rPr>
              <w:rFonts w:hint="eastAsia" w:ascii="仿宋_GB2312" w:hAnsi="仿宋_GB2312" w:eastAsia="仿宋_GB2312" w:cs="仿宋_GB2312"/>
              <w:color w:val="000000"/>
              <w:kern w:val="0"/>
              <w:sz w:val="32"/>
              <w:szCs w:val="32"/>
              <w:shd w:val="clear" w:color="auto" w:fill="FFFFFF"/>
              <w:lang w:val="en-US" w:eastAsia="zh-CN" w:bidi="ar-SA"/>
            </w:rPr>
            <w:fldChar w:fldCharType="begin"/>
          </w:r>
          <w:r>
            <w:rPr>
              <w:rFonts w:hint="eastAsia" w:ascii="仿宋_GB2312" w:hAnsi="仿宋_GB2312" w:eastAsia="仿宋_GB2312" w:cs="仿宋_GB2312"/>
              <w:color w:val="000000"/>
              <w:kern w:val="0"/>
              <w:sz w:val="32"/>
              <w:szCs w:val="32"/>
              <w:shd w:val="clear" w:color="auto" w:fill="FFFFFF"/>
              <w:lang w:val="en-US" w:eastAsia="zh-CN" w:bidi="ar-SA"/>
            </w:rPr>
            <w:instrText xml:space="preserve"> HYPERLINK \l _Toc25527 </w:instrText>
          </w:r>
          <w:r>
            <w:rPr>
              <w:rFonts w:hint="eastAsia" w:ascii="仿宋_GB2312" w:hAnsi="仿宋_GB2312" w:eastAsia="仿宋_GB2312" w:cs="仿宋_GB2312"/>
              <w:color w:val="000000"/>
              <w:kern w:val="0"/>
              <w:sz w:val="32"/>
              <w:szCs w:val="32"/>
              <w:shd w:val="clear" w:color="auto" w:fill="FFFFFF"/>
              <w:lang w:val="en-US" w:eastAsia="zh-CN" w:bidi="ar-SA"/>
            </w:rPr>
            <w:fldChar w:fldCharType="separate"/>
          </w:r>
          <w:r>
            <w:rPr>
              <w:rFonts w:hint="eastAsia" w:ascii="仿宋_GB2312" w:hAnsi="仿宋_GB2312" w:eastAsia="仿宋_GB2312" w:cs="仿宋_GB2312"/>
              <w:color w:val="000000"/>
              <w:kern w:val="0"/>
              <w:sz w:val="32"/>
              <w:szCs w:val="32"/>
              <w:shd w:val="clear" w:color="auto" w:fill="FFFFFF"/>
              <w:lang w:val="en-US" w:eastAsia="zh-CN" w:bidi="ar-SA"/>
            </w:rPr>
            <w:t>二、机构设置</w:t>
          </w:r>
          <w:r>
            <w:rPr>
              <w:rFonts w:hint="eastAsia" w:ascii="仿宋_GB2312" w:hAnsi="仿宋_GB2312" w:eastAsia="仿宋_GB2312" w:cs="仿宋_GB2312"/>
              <w:color w:val="000000"/>
              <w:kern w:val="0"/>
              <w:sz w:val="32"/>
              <w:szCs w:val="32"/>
              <w:shd w:val="clear" w:color="auto" w:fill="FFFFFF"/>
              <w:lang w:val="en-US" w:eastAsia="zh-CN" w:bidi="ar-SA"/>
            </w:rPr>
            <w:tab/>
          </w:r>
          <w:r>
            <w:rPr>
              <w:rFonts w:hint="eastAsia" w:ascii="仿宋_GB2312" w:hAnsi="仿宋_GB2312" w:eastAsia="仿宋_GB2312" w:cs="仿宋_GB2312"/>
              <w:color w:val="000000"/>
              <w:kern w:val="0"/>
              <w:sz w:val="32"/>
              <w:szCs w:val="32"/>
              <w:shd w:val="clear" w:color="auto" w:fill="FFFFFF"/>
              <w:lang w:val="en-US" w:eastAsia="zh-CN" w:bidi="ar-SA"/>
            </w:rPr>
            <w:fldChar w:fldCharType="begin"/>
          </w:r>
          <w:r>
            <w:rPr>
              <w:rFonts w:hint="eastAsia" w:ascii="仿宋_GB2312" w:hAnsi="仿宋_GB2312" w:eastAsia="仿宋_GB2312" w:cs="仿宋_GB2312"/>
              <w:color w:val="000000"/>
              <w:kern w:val="0"/>
              <w:sz w:val="32"/>
              <w:szCs w:val="32"/>
              <w:shd w:val="clear" w:color="auto" w:fill="FFFFFF"/>
              <w:lang w:val="en-US" w:eastAsia="zh-CN" w:bidi="ar-SA"/>
            </w:rPr>
            <w:instrText xml:space="preserve"> PAGEREF _Toc25527 </w:instrText>
          </w:r>
          <w:r>
            <w:rPr>
              <w:rFonts w:hint="eastAsia" w:ascii="仿宋_GB2312" w:hAnsi="仿宋_GB2312" w:eastAsia="仿宋_GB2312" w:cs="仿宋_GB2312"/>
              <w:color w:val="000000"/>
              <w:kern w:val="0"/>
              <w:sz w:val="32"/>
              <w:szCs w:val="32"/>
              <w:shd w:val="clear" w:color="auto" w:fill="FFFFFF"/>
              <w:lang w:val="en-US" w:eastAsia="zh-CN" w:bidi="ar-SA"/>
            </w:rPr>
            <w:fldChar w:fldCharType="separate"/>
          </w:r>
          <w:r>
            <w:rPr>
              <w:rFonts w:hint="eastAsia" w:ascii="仿宋_GB2312" w:hAnsi="仿宋_GB2312" w:eastAsia="仿宋_GB2312" w:cs="仿宋_GB2312"/>
              <w:color w:val="000000"/>
              <w:kern w:val="0"/>
              <w:sz w:val="32"/>
              <w:szCs w:val="32"/>
              <w:shd w:val="clear" w:color="auto" w:fill="FFFFFF"/>
              <w:lang w:val="en-US" w:eastAsia="zh-CN" w:bidi="ar-SA"/>
            </w:rPr>
            <w:t>2</w:t>
          </w:r>
          <w:r>
            <w:rPr>
              <w:rFonts w:hint="eastAsia" w:ascii="仿宋_GB2312" w:hAnsi="仿宋_GB2312" w:eastAsia="仿宋_GB2312" w:cs="仿宋_GB2312"/>
              <w:color w:val="000000"/>
              <w:kern w:val="0"/>
              <w:sz w:val="32"/>
              <w:szCs w:val="32"/>
              <w:shd w:val="clear" w:color="auto" w:fill="FFFFFF"/>
              <w:lang w:val="en-US" w:eastAsia="zh-CN" w:bidi="ar-SA"/>
            </w:rPr>
            <w:fldChar w:fldCharType="end"/>
          </w:r>
          <w:r>
            <w:rPr>
              <w:rFonts w:hint="eastAsia" w:ascii="仿宋_GB2312" w:hAnsi="仿宋_GB2312" w:eastAsia="仿宋_GB2312" w:cs="仿宋_GB2312"/>
              <w:color w:val="000000"/>
              <w:kern w:val="0"/>
              <w:sz w:val="32"/>
              <w:szCs w:val="32"/>
              <w:shd w:val="clear" w:color="auto" w:fill="FFFFFF"/>
              <w:lang w:val="en-US" w:eastAsia="zh-CN" w:bidi="ar-SA"/>
            </w:rPr>
            <w:fldChar w:fldCharType="end"/>
          </w:r>
        </w:p>
        <w:p>
          <w:pPr>
            <w:pStyle w:val="30"/>
            <w:keepNext w:val="0"/>
            <w:keepLines w:val="0"/>
            <w:pageBreakBefore w:val="0"/>
            <w:widowControl/>
            <w:tabs>
              <w:tab w:val="right" w:leader="dot" w:pos="8306"/>
            </w:tabs>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color w:val="000000"/>
              <w:kern w:val="0"/>
              <w:sz w:val="32"/>
              <w:szCs w:val="32"/>
              <w:shd w:val="clear" w:color="auto" w:fill="FFFFFF"/>
              <w:lang w:val="en-US" w:eastAsia="zh-CN" w:bidi="ar-SA"/>
            </w:rPr>
          </w:pPr>
          <w:r>
            <w:rPr>
              <w:rFonts w:hint="eastAsia" w:ascii="仿宋_GB2312" w:hAnsi="仿宋_GB2312" w:eastAsia="仿宋_GB2312" w:cs="仿宋_GB2312"/>
              <w:color w:val="000000"/>
              <w:kern w:val="0"/>
              <w:sz w:val="32"/>
              <w:szCs w:val="32"/>
              <w:shd w:val="clear" w:color="auto" w:fill="FFFFFF"/>
              <w:lang w:val="en-US" w:eastAsia="zh-CN" w:bidi="ar-SA"/>
            </w:rPr>
            <w:fldChar w:fldCharType="begin"/>
          </w:r>
          <w:r>
            <w:rPr>
              <w:rFonts w:hint="eastAsia" w:ascii="仿宋_GB2312" w:hAnsi="仿宋_GB2312" w:eastAsia="仿宋_GB2312" w:cs="仿宋_GB2312"/>
              <w:color w:val="000000"/>
              <w:kern w:val="0"/>
              <w:sz w:val="32"/>
              <w:szCs w:val="32"/>
              <w:shd w:val="clear" w:color="auto" w:fill="FFFFFF"/>
              <w:lang w:val="en-US" w:eastAsia="zh-CN" w:bidi="ar-SA"/>
            </w:rPr>
            <w:instrText xml:space="preserve"> HYPERLINK \l _Toc31033 </w:instrText>
          </w:r>
          <w:r>
            <w:rPr>
              <w:rFonts w:hint="eastAsia" w:ascii="仿宋_GB2312" w:hAnsi="仿宋_GB2312" w:eastAsia="仿宋_GB2312" w:cs="仿宋_GB2312"/>
              <w:color w:val="000000"/>
              <w:kern w:val="0"/>
              <w:sz w:val="32"/>
              <w:szCs w:val="32"/>
              <w:shd w:val="clear" w:color="auto" w:fill="FFFFFF"/>
              <w:lang w:val="en-US" w:eastAsia="zh-CN" w:bidi="ar-SA"/>
            </w:rPr>
            <w:fldChar w:fldCharType="separate"/>
          </w:r>
          <w:r>
            <w:rPr>
              <w:rFonts w:hint="eastAsia" w:ascii="仿宋_GB2312" w:hAnsi="仿宋_GB2312" w:eastAsia="仿宋_GB2312" w:cs="仿宋_GB2312"/>
              <w:color w:val="000000"/>
              <w:kern w:val="0"/>
              <w:sz w:val="32"/>
              <w:szCs w:val="32"/>
              <w:shd w:val="clear" w:color="auto" w:fill="FFFFFF"/>
              <w:lang w:val="en-US" w:eastAsia="zh-CN" w:bidi="ar-SA"/>
            </w:rPr>
            <w:t>第二部分 2019年度部门决算情况说明</w:t>
          </w:r>
          <w:r>
            <w:rPr>
              <w:rFonts w:hint="eastAsia" w:ascii="仿宋_GB2312" w:hAnsi="仿宋_GB2312" w:eastAsia="仿宋_GB2312" w:cs="仿宋_GB2312"/>
              <w:color w:val="000000"/>
              <w:kern w:val="0"/>
              <w:sz w:val="32"/>
              <w:szCs w:val="32"/>
              <w:shd w:val="clear" w:color="auto" w:fill="FFFFFF"/>
              <w:lang w:val="en-US" w:eastAsia="zh-CN" w:bidi="ar-SA"/>
            </w:rPr>
            <w:tab/>
          </w:r>
          <w:r>
            <w:rPr>
              <w:rFonts w:hint="eastAsia" w:ascii="仿宋_GB2312" w:hAnsi="仿宋_GB2312" w:eastAsia="仿宋_GB2312" w:cs="仿宋_GB2312"/>
              <w:color w:val="000000"/>
              <w:kern w:val="0"/>
              <w:sz w:val="32"/>
              <w:szCs w:val="32"/>
              <w:shd w:val="clear" w:color="auto" w:fill="FFFFFF"/>
              <w:lang w:val="en-US" w:eastAsia="zh-CN" w:bidi="ar-SA"/>
            </w:rPr>
            <w:fldChar w:fldCharType="begin"/>
          </w:r>
          <w:r>
            <w:rPr>
              <w:rFonts w:hint="eastAsia" w:ascii="仿宋_GB2312" w:hAnsi="仿宋_GB2312" w:eastAsia="仿宋_GB2312" w:cs="仿宋_GB2312"/>
              <w:color w:val="000000"/>
              <w:kern w:val="0"/>
              <w:sz w:val="32"/>
              <w:szCs w:val="32"/>
              <w:shd w:val="clear" w:color="auto" w:fill="FFFFFF"/>
              <w:lang w:val="en-US" w:eastAsia="zh-CN" w:bidi="ar-SA"/>
            </w:rPr>
            <w:instrText xml:space="preserve"> PAGEREF _Toc31033 </w:instrText>
          </w:r>
          <w:r>
            <w:rPr>
              <w:rFonts w:hint="eastAsia" w:ascii="仿宋_GB2312" w:hAnsi="仿宋_GB2312" w:eastAsia="仿宋_GB2312" w:cs="仿宋_GB2312"/>
              <w:color w:val="000000"/>
              <w:kern w:val="0"/>
              <w:sz w:val="32"/>
              <w:szCs w:val="32"/>
              <w:shd w:val="clear" w:color="auto" w:fill="FFFFFF"/>
              <w:lang w:val="en-US" w:eastAsia="zh-CN" w:bidi="ar-SA"/>
            </w:rPr>
            <w:fldChar w:fldCharType="separate"/>
          </w:r>
          <w:r>
            <w:rPr>
              <w:rFonts w:hint="eastAsia" w:ascii="仿宋_GB2312" w:hAnsi="仿宋_GB2312" w:eastAsia="仿宋_GB2312" w:cs="仿宋_GB2312"/>
              <w:color w:val="000000"/>
              <w:kern w:val="0"/>
              <w:sz w:val="32"/>
              <w:szCs w:val="32"/>
              <w:shd w:val="clear" w:color="auto" w:fill="FFFFFF"/>
              <w:lang w:val="en-US" w:eastAsia="zh-CN" w:bidi="ar-SA"/>
            </w:rPr>
            <w:t>3</w:t>
          </w:r>
          <w:r>
            <w:rPr>
              <w:rFonts w:hint="eastAsia" w:ascii="仿宋_GB2312" w:hAnsi="仿宋_GB2312" w:eastAsia="仿宋_GB2312" w:cs="仿宋_GB2312"/>
              <w:color w:val="000000"/>
              <w:kern w:val="0"/>
              <w:sz w:val="32"/>
              <w:szCs w:val="32"/>
              <w:shd w:val="clear" w:color="auto" w:fill="FFFFFF"/>
              <w:lang w:val="en-US" w:eastAsia="zh-CN" w:bidi="ar-SA"/>
            </w:rPr>
            <w:fldChar w:fldCharType="end"/>
          </w:r>
          <w:r>
            <w:rPr>
              <w:rFonts w:hint="eastAsia" w:ascii="仿宋_GB2312" w:hAnsi="仿宋_GB2312" w:eastAsia="仿宋_GB2312" w:cs="仿宋_GB2312"/>
              <w:color w:val="000000"/>
              <w:kern w:val="0"/>
              <w:sz w:val="32"/>
              <w:szCs w:val="32"/>
              <w:shd w:val="clear" w:color="auto" w:fill="FFFFFF"/>
              <w:lang w:val="en-US" w:eastAsia="zh-CN" w:bidi="ar-SA"/>
            </w:rPr>
            <w:fldChar w:fldCharType="end"/>
          </w:r>
        </w:p>
        <w:p>
          <w:pPr>
            <w:pStyle w:val="31"/>
            <w:keepNext w:val="0"/>
            <w:keepLines w:val="0"/>
            <w:pageBreakBefore w:val="0"/>
            <w:widowControl/>
            <w:tabs>
              <w:tab w:val="right" w:leader="dot" w:pos="8306"/>
            </w:tabs>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color w:val="000000"/>
              <w:kern w:val="0"/>
              <w:sz w:val="32"/>
              <w:szCs w:val="32"/>
              <w:shd w:val="clear" w:color="auto" w:fill="FFFFFF"/>
              <w:lang w:val="en-US" w:eastAsia="zh-CN" w:bidi="ar-SA"/>
            </w:rPr>
          </w:pPr>
          <w:r>
            <w:rPr>
              <w:rFonts w:hint="eastAsia" w:ascii="仿宋_GB2312" w:hAnsi="仿宋_GB2312" w:eastAsia="仿宋_GB2312" w:cs="仿宋_GB2312"/>
              <w:color w:val="000000"/>
              <w:kern w:val="0"/>
              <w:sz w:val="32"/>
              <w:szCs w:val="32"/>
              <w:shd w:val="clear" w:color="auto" w:fill="FFFFFF"/>
              <w:lang w:val="en-US" w:eastAsia="zh-CN" w:bidi="ar-SA"/>
            </w:rPr>
            <w:fldChar w:fldCharType="begin"/>
          </w:r>
          <w:r>
            <w:rPr>
              <w:rFonts w:hint="eastAsia" w:ascii="仿宋_GB2312" w:hAnsi="仿宋_GB2312" w:eastAsia="仿宋_GB2312" w:cs="仿宋_GB2312"/>
              <w:color w:val="000000"/>
              <w:kern w:val="0"/>
              <w:sz w:val="32"/>
              <w:szCs w:val="32"/>
              <w:shd w:val="clear" w:color="auto" w:fill="FFFFFF"/>
              <w:lang w:val="en-US" w:eastAsia="zh-CN" w:bidi="ar-SA"/>
            </w:rPr>
            <w:instrText xml:space="preserve"> HYPERLINK \l _Toc3796 </w:instrText>
          </w:r>
          <w:r>
            <w:rPr>
              <w:rFonts w:hint="eastAsia" w:ascii="仿宋_GB2312" w:hAnsi="仿宋_GB2312" w:eastAsia="仿宋_GB2312" w:cs="仿宋_GB2312"/>
              <w:color w:val="000000"/>
              <w:kern w:val="0"/>
              <w:sz w:val="32"/>
              <w:szCs w:val="32"/>
              <w:shd w:val="clear" w:color="auto" w:fill="FFFFFF"/>
              <w:lang w:val="en-US" w:eastAsia="zh-CN" w:bidi="ar-SA"/>
            </w:rPr>
            <w:fldChar w:fldCharType="separate"/>
          </w:r>
          <w:r>
            <w:rPr>
              <w:rFonts w:hint="eastAsia" w:ascii="仿宋_GB2312" w:hAnsi="仿宋_GB2312" w:eastAsia="仿宋_GB2312" w:cs="仿宋_GB2312"/>
              <w:color w:val="000000"/>
              <w:kern w:val="0"/>
              <w:sz w:val="32"/>
              <w:szCs w:val="32"/>
              <w:shd w:val="clear" w:color="auto" w:fill="FFFFFF"/>
              <w:lang w:val="en-US" w:eastAsia="zh-CN" w:bidi="ar-SA"/>
            </w:rPr>
            <w:t>一、收入支出决算总体情况说明</w:t>
          </w:r>
          <w:r>
            <w:rPr>
              <w:rFonts w:hint="eastAsia" w:ascii="仿宋_GB2312" w:hAnsi="仿宋_GB2312" w:eastAsia="仿宋_GB2312" w:cs="仿宋_GB2312"/>
              <w:color w:val="000000"/>
              <w:kern w:val="0"/>
              <w:sz w:val="32"/>
              <w:szCs w:val="32"/>
              <w:shd w:val="clear" w:color="auto" w:fill="FFFFFF"/>
              <w:lang w:val="en-US" w:eastAsia="zh-CN" w:bidi="ar-SA"/>
            </w:rPr>
            <w:tab/>
          </w:r>
          <w:r>
            <w:rPr>
              <w:rFonts w:hint="eastAsia" w:ascii="仿宋_GB2312" w:hAnsi="仿宋_GB2312" w:eastAsia="仿宋_GB2312" w:cs="仿宋_GB2312"/>
              <w:color w:val="000000"/>
              <w:kern w:val="0"/>
              <w:sz w:val="32"/>
              <w:szCs w:val="32"/>
              <w:shd w:val="clear" w:color="auto" w:fill="FFFFFF"/>
              <w:lang w:val="en-US" w:eastAsia="zh-CN" w:bidi="ar-SA"/>
            </w:rPr>
            <w:fldChar w:fldCharType="begin"/>
          </w:r>
          <w:r>
            <w:rPr>
              <w:rFonts w:hint="eastAsia" w:ascii="仿宋_GB2312" w:hAnsi="仿宋_GB2312" w:eastAsia="仿宋_GB2312" w:cs="仿宋_GB2312"/>
              <w:color w:val="000000"/>
              <w:kern w:val="0"/>
              <w:sz w:val="32"/>
              <w:szCs w:val="32"/>
              <w:shd w:val="clear" w:color="auto" w:fill="FFFFFF"/>
              <w:lang w:val="en-US" w:eastAsia="zh-CN" w:bidi="ar-SA"/>
            </w:rPr>
            <w:instrText xml:space="preserve"> PAGEREF _Toc3796 </w:instrText>
          </w:r>
          <w:r>
            <w:rPr>
              <w:rFonts w:hint="eastAsia" w:ascii="仿宋_GB2312" w:hAnsi="仿宋_GB2312" w:eastAsia="仿宋_GB2312" w:cs="仿宋_GB2312"/>
              <w:color w:val="000000"/>
              <w:kern w:val="0"/>
              <w:sz w:val="32"/>
              <w:szCs w:val="32"/>
              <w:shd w:val="clear" w:color="auto" w:fill="FFFFFF"/>
              <w:lang w:val="en-US" w:eastAsia="zh-CN" w:bidi="ar-SA"/>
            </w:rPr>
            <w:fldChar w:fldCharType="separate"/>
          </w:r>
          <w:r>
            <w:rPr>
              <w:rFonts w:hint="eastAsia" w:ascii="仿宋_GB2312" w:hAnsi="仿宋_GB2312" w:eastAsia="仿宋_GB2312" w:cs="仿宋_GB2312"/>
              <w:color w:val="000000"/>
              <w:kern w:val="0"/>
              <w:sz w:val="32"/>
              <w:szCs w:val="32"/>
              <w:shd w:val="clear" w:color="auto" w:fill="FFFFFF"/>
              <w:lang w:val="en-US" w:eastAsia="zh-CN" w:bidi="ar-SA"/>
            </w:rPr>
            <w:t>3</w:t>
          </w:r>
          <w:r>
            <w:rPr>
              <w:rFonts w:hint="eastAsia" w:ascii="仿宋_GB2312" w:hAnsi="仿宋_GB2312" w:eastAsia="仿宋_GB2312" w:cs="仿宋_GB2312"/>
              <w:color w:val="000000"/>
              <w:kern w:val="0"/>
              <w:sz w:val="32"/>
              <w:szCs w:val="32"/>
              <w:shd w:val="clear" w:color="auto" w:fill="FFFFFF"/>
              <w:lang w:val="en-US" w:eastAsia="zh-CN" w:bidi="ar-SA"/>
            </w:rPr>
            <w:fldChar w:fldCharType="end"/>
          </w:r>
          <w:r>
            <w:rPr>
              <w:rFonts w:hint="eastAsia" w:ascii="仿宋_GB2312" w:hAnsi="仿宋_GB2312" w:eastAsia="仿宋_GB2312" w:cs="仿宋_GB2312"/>
              <w:color w:val="000000"/>
              <w:kern w:val="0"/>
              <w:sz w:val="32"/>
              <w:szCs w:val="32"/>
              <w:shd w:val="clear" w:color="auto" w:fill="FFFFFF"/>
              <w:lang w:val="en-US" w:eastAsia="zh-CN" w:bidi="ar-SA"/>
            </w:rPr>
            <w:fldChar w:fldCharType="end"/>
          </w:r>
        </w:p>
        <w:p>
          <w:pPr>
            <w:pStyle w:val="31"/>
            <w:keepNext w:val="0"/>
            <w:keepLines w:val="0"/>
            <w:pageBreakBefore w:val="0"/>
            <w:widowControl/>
            <w:tabs>
              <w:tab w:val="right" w:leader="dot" w:pos="8306"/>
            </w:tabs>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color w:val="000000"/>
              <w:kern w:val="0"/>
              <w:sz w:val="32"/>
              <w:szCs w:val="32"/>
              <w:shd w:val="clear" w:color="auto" w:fill="FFFFFF"/>
              <w:lang w:val="en-US" w:eastAsia="zh-CN" w:bidi="ar-SA"/>
            </w:rPr>
          </w:pPr>
          <w:r>
            <w:rPr>
              <w:rFonts w:hint="eastAsia" w:ascii="仿宋_GB2312" w:hAnsi="仿宋_GB2312" w:eastAsia="仿宋_GB2312" w:cs="仿宋_GB2312"/>
              <w:color w:val="000000"/>
              <w:kern w:val="0"/>
              <w:sz w:val="32"/>
              <w:szCs w:val="32"/>
              <w:shd w:val="clear" w:color="auto" w:fill="FFFFFF"/>
              <w:lang w:val="en-US" w:eastAsia="zh-CN" w:bidi="ar-SA"/>
            </w:rPr>
            <w:fldChar w:fldCharType="begin"/>
          </w:r>
          <w:r>
            <w:rPr>
              <w:rFonts w:hint="eastAsia" w:ascii="仿宋_GB2312" w:hAnsi="仿宋_GB2312" w:eastAsia="仿宋_GB2312" w:cs="仿宋_GB2312"/>
              <w:color w:val="000000"/>
              <w:kern w:val="0"/>
              <w:sz w:val="32"/>
              <w:szCs w:val="32"/>
              <w:shd w:val="clear" w:color="auto" w:fill="FFFFFF"/>
              <w:lang w:val="en-US" w:eastAsia="zh-CN" w:bidi="ar-SA"/>
            </w:rPr>
            <w:instrText xml:space="preserve"> HYPERLINK \l _Toc21392 </w:instrText>
          </w:r>
          <w:r>
            <w:rPr>
              <w:rFonts w:hint="eastAsia" w:ascii="仿宋_GB2312" w:hAnsi="仿宋_GB2312" w:eastAsia="仿宋_GB2312" w:cs="仿宋_GB2312"/>
              <w:color w:val="000000"/>
              <w:kern w:val="0"/>
              <w:sz w:val="32"/>
              <w:szCs w:val="32"/>
              <w:shd w:val="clear" w:color="auto" w:fill="FFFFFF"/>
              <w:lang w:val="en-US" w:eastAsia="zh-CN" w:bidi="ar-SA"/>
            </w:rPr>
            <w:fldChar w:fldCharType="separate"/>
          </w:r>
          <w:r>
            <w:rPr>
              <w:rFonts w:hint="eastAsia" w:ascii="仿宋_GB2312" w:hAnsi="仿宋_GB2312" w:eastAsia="仿宋_GB2312" w:cs="仿宋_GB2312"/>
              <w:color w:val="000000"/>
              <w:kern w:val="0"/>
              <w:sz w:val="32"/>
              <w:szCs w:val="32"/>
              <w:shd w:val="clear" w:color="auto" w:fill="FFFFFF"/>
              <w:lang w:val="en-US" w:eastAsia="zh-CN" w:bidi="ar-SA"/>
            </w:rPr>
            <w:t>二、收入决算情况说明</w:t>
          </w:r>
          <w:r>
            <w:rPr>
              <w:rFonts w:hint="eastAsia" w:ascii="仿宋_GB2312" w:hAnsi="仿宋_GB2312" w:eastAsia="仿宋_GB2312" w:cs="仿宋_GB2312"/>
              <w:color w:val="000000"/>
              <w:kern w:val="0"/>
              <w:sz w:val="32"/>
              <w:szCs w:val="32"/>
              <w:shd w:val="clear" w:color="auto" w:fill="FFFFFF"/>
              <w:lang w:val="en-US" w:eastAsia="zh-CN" w:bidi="ar-SA"/>
            </w:rPr>
            <w:tab/>
          </w:r>
          <w:r>
            <w:rPr>
              <w:rFonts w:hint="eastAsia" w:ascii="仿宋_GB2312" w:hAnsi="仿宋_GB2312" w:eastAsia="仿宋_GB2312" w:cs="仿宋_GB2312"/>
              <w:color w:val="000000"/>
              <w:kern w:val="0"/>
              <w:sz w:val="32"/>
              <w:szCs w:val="32"/>
              <w:shd w:val="clear" w:color="auto" w:fill="FFFFFF"/>
              <w:lang w:val="en-US" w:eastAsia="zh-CN" w:bidi="ar-SA"/>
            </w:rPr>
            <w:fldChar w:fldCharType="begin"/>
          </w:r>
          <w:r>
            <w:rPr>
              <w:rFonts w:hint="eastAsia" w:ascii="仿宋_GB2312" w:hAnsi="仿宋_GB2312" w:eastAsia="仿宋_GB2312" w:cs="仿宋_GB2312"/>
              <w:color w:val="000000"/>
              <w:kern w:val="0"/>
              <w:sz w:val="32"/>
              <w:szCs w:val="32"/>
              <w:shd w:val="clear" w:color="auto" w:fill="FFFFFF"/>
              <w:lang w:val="en-US" w:eastAsia="zh-CN" w:bidi="ar-SA"/>
            </w:rPr>
            <w:instrText xml:space="preserve"> PAGEREF _Toc21392 </w:instrText>
          </w:r>
          <w:r>
            <w:rPr>
              <w:rFonts w:hint="eastAsia" w:ascii="仿宋_GB2312" w:hAnsi="仿宋_GB2312" w:eastAsia="仿宋_GB2312" w:cs="仿宋_GB2312"/>
              <w:color w:val="000000"/>
              <w:kern w:val="0"/>
              <w:sz w:val="32"/>
              <w:szCs w:val="32"/>
              <w:shd w:val="clear" w:color="auto" w:fill="FFFFFF"/>
              <w:lang w:val="en-US" w:eastAsia="zh-CN" w:bidi="ar-SA"/>
            </w:rPr>
            <w:fldChar w:fldCharType="separate"/>
          </w:r>
          <w:r>
            <w:rPr>
              <w:rFonts w:hint="eastAsia" w:ascii="仿宋_GB2312" w:hAnsi="仿宋_GB2312" w:eastAsia="仿宋_GB2312" w:cs="仿宋_GB2312"/>
              <w:color w:val="000000"/>
              <w:kern w:val="0"/>
              <w:sz w:val="32"/>
              <w:szCs w:val="32"/>
              <w:shd w:val="clear" w:color="auto" w:fill="FFFFFF"/>
              <w:lang w:val="en-US" w:eastAsia="zh-CN" w:bidi="ar-SA"/>
            </w:rPr>
            <w:t>3</w:t>
          </w:r>
          <w:r>
            <w:rPr>
              <w:rFonts w:hint="eastAsia" w:ascii="仿宋_GB2312" w:hAnsi="仿宋_GB2312" w:eastAsia="仿宋_GB2312" w:cs="仿宋_GB2312"/>
              <w:color w:val="000000"/>
              <w:kern w:val="0"/>
              <w:sz w:val="32"/>
              <w:szCs w:val="32"/>
              <w:shd w:val="clear" w:color="auto" w:fill="FFFFFF"/>
              <w:lang w:val="en-US" w:eastAsia="zh-CN" w:bidi="ar-SA"/>
            </w:rPr>
            <w:fldChar w:fldCharType="end"/>
          </w:r>
          <w:r>
            <w:rPr>
              <w:rFonts w:hint="eastAsia" w:ascii="仿宋_GB2312" w:hAnsi="仿宋_GB2312" w:eastAsia="仿宋_GB2312" w:cs="仿宋_GB2312"/>
              <w:color w:val="000000"/>
              <w:kern w:val="0"/>
              <w:sz w:val="32"/>
              <w:szCs w:val="32"/>
              <w:shd w:val="clear" w:color="auto" w:fill="FFFFFF"/>
              <w:lang w:val="en-US" w:eastAsia="zh-CN" w:bidi="ar-SA"/>
            </w:rPr>
            <w:fldChar w:fldCharType="end"/>
          </w:r>
        </w:p>
        <w:p>
          <w:pPr>
            <w:pStyle w:val="31"/>
            <w:keepNext w:val="0"/>
            <w:keepLines w:val="0"/>
            <w:pageBreakBefore w:val="0"/>
            <w:widowControl/>
            <w:tabs>
              <w:tab w:val="right" w:leader="dot" w:pos="8306"/>
            </w:tabs>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color w:val="000000"/>
              <w:kern w:val="0"/>
              <w:sz w:val="32"/>
              <w:szCs w:val="32"/>
              <w:shd w:val="clear" w:color="auto" w:fill="FFFFFF"/>
              <w:lang w:val="en-US" w:eastAsia="zh-CN" w:bidi="ar-SA"/>
            </w:rPr>
          </w:pPr>
          <w:r>
            <w:rPr>
              <w:rFonts w:hint="eastAsia" w:ascii="仿宋_GB2312" w:hAnsi="仿宋_GB2312" w:eastAsia="仿宋_GB2312" w:cs="仿宋_GB2312"/>
              <w:color w:val="000000"/>
              <w:kern w:val="0"/>
              <w:sz w:val="32"/>
              <w:szCs w:val="32"/>
              <w:shd w:val="clear" w:color="auto" w:fill="FFFFFF"/>
              <w:lang w:val="en-US" w:eastAsia="zh-CN" w:bidi="ar-SA"/>
            </w:rPr>
            <w:fldChar w:fldCharType="begin"/>
          </w:r>
          <w:r>
            <w:rPr>
              <w:rFonts w:hint="eastAsia" w:ascii="仿宋_GB2312" w:hAnsi="仿宋_GB2312" w:eastAsia="仿宋_GB2312" w:cs="仿宋_GB2312"/>
              <w:color w:val="000000"/>
              <w:kern w:val="0"/>
              <w:sz w:val="32"/>
              <w:szCs w:val="32"/>
              <w:shd w:val="clear" w:color="auto" w:fill="FFFFFF"/>
              <w:lang w:val="en-US" w:eastAsia="zh-CN" w:bidi="ar-SA"/>
            </w:rPr>
            <w:instrText xml:space="preserve"> HYPERLINK \l _Toc16822 </w:instrText>
          </w:r>
          <w:r>
            <w:rPr>
              <w:rFonts w:hint="eastAsia" w:ascii="仿宋_GB2312" w:hAnsi="仿宋_GB2312" w:eastAsia="仿宋_GB2312" w:cs="仿宋_GB2312"/>
              <w:color w:val="000000"/>
              <w:kern w:val="0"/>
              <w:sz w:val="32"/>
              <w:szCs w:val="32"/>
              <w:shd w:val="clear" w:color="auto" w:fill="FFFFFF"/>
              <w:lang w:val="en-US" w:eastAsia="zh-CN" w:bidi="ar-SA"/>
            </w:rPr>
            <w:fldChar w:fldCharType="separate"/>
          </w:r>
          <w:r>
            <w:rPr>
              <w:rFonts w:hint="eastAsia" w:ascii="仿宋_GB2312" w:hAnsi="仿宋_GB2312" w:eastAsia="仿宋_GB2312" w:cs="仿宋_GB2312"/>
              <w:color w:val="000000"/>
              <w:kern w:val="0"/>
              <w:sz w:val="32"/>
              <w:szCs w:val="32"/>
              <w:shd w:val="clear" w:color="auto" w:fill="FFFFFF"/>
              <w:lang w:val="en-US" w:eastAsia="zh-CN" w:bidi="ar-SA"/>
            </w:rPr>
            <w:t>三、支出决算情况说明</w:t>
          </w:r>
          <w:r>
            <w:rPr>
              <w:rFonts w:hint="eastAsia" w:ascii="仿宋_GB2312" w:hAnsi="仿宋_GB2312" w:eastAsia="仿宋_GB2312" w:cs="仿宋_GB2312"/>
              <w:color w:val="000000"/>
              <w:kern w:val="0"/>
              <w:sz w:val="32"/>
              <w:szCs w:val="32"/>
              <w:shd w:val="clear" w:color="auto" w:fill="FFFFFF"/>
              <w:lang w:val="en-US" w:eastAsia="zh-CN" w:bidi="ar-SA"/>
            </w:rPr>
            <w:tab/>
          </w:r>
          <w:r>
            <w:rPr>
              <w:rFonts w:hint="eastAsia" w:ascii="仿宋_GB2312" w:hAnsi="仿宋_GB2312" w:eastAsia="仿宋_GB2312" w:cs="仿宋_GB2312"/>
              <w:color w:val="000000"/>
              <w:kern w:val="0"/>
              <w:sz w:val="32"/>
              <w:szCs w:val="32"/>
              <w:shd w:val="clear" w:color="auto" w:fill="FFFFFF"/>
              <w:lang w:val="en-US" w:eastAsia="zh-CN" w:bidi="ar-SA"/>
            </w:rPr>
            <w:fldChar w:fldCharType="begin"/>
          </w:r>
          <w:r>
            <w:rPr>
              <w:rFonts w:hint="eastAsia" w:ascii="仿宋_GB2312" w:hAnsi="仿宋_GB2312" w:eastAsia="仿宋_GB2312" w:cs="仿宋_GB2312"/>
              <w:color w:val="000000"/>
              <w:kern w:val="0"/>
              <w:sz w:val="32"/>
              <w:szCs w:val="32"/>
              <w:shd w:val="clear" w:color="auto" w:fill="FFFFFF"/>
              <w:lang w:val="en-US" w:eastAsia="zh-CN" w:bidi="ar-SA"/>
            </w:rPr>
            <w:instrText xml:space="preserve"> PAGEREF _Toc16822 </w:instrText>
          </w:r>
          <w:r>
            <w:rPr>
              <w:rFonts w:hint="eastAsia" w:ascii="仿宋_GB2312" w:hAnsi="仿宋_GB2312" w:eastAsia="仿宋_GB2312" w:cs="仿宋_GB2312"/>
              <w:color w:val="000000"/>
              <w:kern w:val="0"/>
              <w:sz w:val="32"/>
              <w:szCs w:val="32"/>
              <w:shd w:val="clear" w:color="auto" w:fill="FFFFFF"/>
              <w:lang w:val="en-US" w:eastAsia="zh-CN" w:bidi="ar-SA"/>
            </w:rPr>
            <w:fldChar w:fldCharType="separate"/>
          </w:r>
          <w:r>
            <w:rPr>
              <w:rFonts w:hint="eastAsia" w:ascii="仿宋_GB2312" w:hAnsi="仿宋_GB2312" w:eastAsia="仿宋_GB2312" w:cs="仿宋_GB2312"/>
              <w:color w:val="000000"/>
              <w:kern w:val="0"/>
              <w:sz w:val="32"/>
              <w:szCs w:val="32"/>
              <w:shd w:val="clear" w:color="auto" w:fill="FFFFFF"/>
              <w:lang w:val="en-US" w:eastAsia="zh-CN" w:bidi="ar-SA"/>
            </w:rPr>
            <w:t>4</w:t>
          </w:r>
          <w:r>
            <w:rPr>
              <w:rFonts w:hint="eastAsia" w:ascii="仿宋_GB2312" w:hAnsi="仿宋_GB2312" w:eastAsia="仿宋_GB2312" w:cs="仿宋_GB2312"/>
              <w:color w:val="000000"/>
              <w:kern w:val="0"/>
              <w:sz w:val="32"/>
              <w:szCs w:val="32"/>
              <w:shd w:val="clear" w:color="auto" w:fill="FFFFFF"/>
              <w:lang w:val="en-US" w:eastAsia="zh-CN" w:bidi="ar-SA"/>
            </w:rPr>
            <w:fldChar w:fldCharType="end"/>
          </w:r>
          <w:r>
            <w:rPr>
              <w:rFonts w:hint="eastAsia" w:ascii="仿宋_GB2312" w:hAnsi="仿宋_GB2312" w:eastAsia="仿宋_GB2312" w:cs="仿宋_GB2312"/>
              <w:color w:val="000000"/>
              <w:kern w:val="0"/>
              <w:sz w:val="32"/>
              <w:szCs w:val="32"/>
              <w:shd w:val="clear" w:color="auto" w:fill="FFFFFF"/>
              <w:lang w:val="en-US" w:eastAsia="zh-CN" w:bidi="ar-SA"/>
            </w:rPr>
            <w:fldChar w:fldCharType="end"/>
          </w:r>
        </w:p>
        <w:p>
          <w:pPr>
            <w:pStyle w:val="31"/>
            <w:keepNext w:val="0"/>
            <w:keepLines w:val="0"/>
            <w:pageBreakBefore w:val="0"/>
            <w:widowControl/>
            <w:tabs>
              <w:tab w:val="right" w:leader="dot" w:pos="8306"/>
            </w:tabs>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color w:val="000000"/>
              <w:kern w:val="0"/>
              <w:sz w:val="32"/>
              <w:szCs w:val="32"/>
              <w:shd w:val="clear" w:color="auto" w:fill="FFFFFF"/>
              <w:lang w:val="en-US" w:eastAsia="zh-CN" w:bidi="ar-SA"/>
            </w:rPr>
          </w:pPr>
          <w:r>
            <w:rPr>
              <w:rFonts w:hint="eastAsia" w:ascii="仿宋_GB2312" w:hAnsi="仿宋_GB2312" w:eastAsia="仿宋_GB2312" w:cs="仿宋_GB2312"/>
              <w:color w:val="000000"/>
              <w:kern w:val="0"/>
              <w:sz w:val="32"/>
              <w:szCs w:val="32"/>
              <w:shd w:val="clear" w:color="auto" w:fill="FFFFFF"/>
              <w:lang w:val="en-US" w:eastAsia="zh-CN" w:bidi="ar-SA"/>
            </w:rPr>
            <w:fldChar w:fldCharType="begin"/>
          </w:r>
          <w:r>
            <w:rPr>
              <w:rFonts w:hint="eastAsia" w:ascii="仿宋_GB2312" w:hAnsi="仿宋_GB2312" w:eastAsia="仿宋_GB2312" w:cs="仿宋_GB2312"/>
              <w:color w:val="000000"/>
              <w:kern w:val="0"/>
              <w:sz w:val="32"/>
              <w:szCs w:val="32"/>
              <w:shd w:val="clear" w:color="auto" w:fill="FFFFFF"/>
              <w:lang w:val="en-US" w:eastAsia="zh-CN" w:bidi="ar-SA"/>
            </w:rPr>
            <w:instrText xml:space="preserve"> HYPERLINK \l _Toc7478 </w:instrText>
          </w:r>
          <w:r>
            <w:rPr>
              <w:rFonts w:hint="eastAsia" w:ascii="仿宋_GB2312" w:hAnsi="仿宋_GB2312" w:eastAsia="仿宋_GB2312" w:cs="仿宋_GB2312"/>
              <w:color w:val="000000"/>
              <w:kern w:val="0"/>
              <w:sz w:val="32"/>
              <w:szCs w:val="32"/>
              <w:shd w:val="clear" w:color="auto" w:fill="FFFFFF"/>
              <w:lang w:val="en-US" w:eastAsia="zh-CN" w:bidi="ar-SA"/>
            </w:rPr>
            <w:fldChar w:fldCharType="separate"/>
          </w:r>
          <w:r>
            <w:rPr>
              <w:rFonts w:hint="eastAsia" w:ascii="仿宋_GB2312" w:hAnsi="仿宋_GB2312" w:eastAsia="仿宋_GB2312" w:cs="仿宋_GB2312"/>
              <w:color w:val="000000"/>
              <w:kern w:val="0"/>
              <w:sz w:val="32"/>
              <w:szCs w:val="32"/>
              <w:shd w:val="clear" w:color="auto" w:fill="FFFFFF"/>
              <w:lang w:val="en-US" w:eastAsia="zh-CN" w:bidi="ar-SA"/>
            </w:rPr>
            <w:t>四、财政拨款收入支出决算总体情况说明</w:t>
          </w:r>
          <w:r>
            <w:rPr>
              <w:rFonts w:hint="eastAsia" w:ascii="仿宋_GB2312" w:hAnsi="仿宋_GB2312" w:eastAsia="仿宋_GB2312" w:cs="仿宋_GB2312"/>
              <w:color w:val="000000"/>
              <w:kern w:val="0"/>
              <w:sz w:val="32"/>
              <w:szCs w:val="32"/>
              <w:shd w:val="clear" w:color="auto" w:fill="FFFFFF"/>
              <w:lang w:val="en-US" w:eastAsia="zh-CN" w:bidi="ar-SA"/>
            </w:rPr>
            <w:tab/>
          </w:r>
          <w:r>
            <w:rPr>
              <w:rFonts w:hint="eastAsia" w:ascii="仿宋_GB2312" w:hAnsi="仿宋_GB2312" w:eastAsia="仿宋_GB2312" w:cs="仿宋_GB2312"/>
              <w:color w:val="000000"/>
              <w:kern w:val="0"/>
              <w:sz w:val="32"/>
              <w:szCs w:val="32"/>
              <w:shd w:val="clear" w:color="auto" w:fill="FFFFFF"/>
              <w:lang w:val="en-US" w:eastAsia="zh-CN" w:bidi="ar-SA"/>
            </w:rPr>
            <w:fldChar w:fldCharType="begin"/>
          </w:r>
          <w:r>
            <w:rPr>
              <w:rFonts w:hint="eastAsia" w:ascii="仿宋_GB2312" w:hAnsi="仿宋_GB2312" w:eastAsia="仿宋_GB2312" w:cs="仿宋_GB2312"/>
              <w:color w:val="000000"/>
              <w:kern w:val="0"/>
              <w:sz w:val="32"/>
              <w:szCs w:val="32"/>
              <w:shd w:val="clear" w:color="auto" w:fill="FFFFFF"/>
              <w:lang w:val="en-US" w:eastAsia="zh-CN" w:bidi="ar-SA"/>
            </w:rPr>
            <w:instrText xml:space="preserve"> PAGEREF _Toc7478 </w:instrText>
          </w:r>
          <w:r>
            <w:rPr>
              <w:rFonts w:hint="eastAsia" w:ascii="仿宋_GB2312" w:hAnsi="仿宋_GB2312" w:eastAsia="仿宋_GB2312" w:cs="仿宋_GB2312"/>
              <w:color w:val="000000"/>
              <w:kern w:val="0"/>
              <w:sz w:val="32"/>
              <w:szCs w:val="32"/>
              <w:shd w:val="clear" w:color="auto" w:fill="FFFFFF"/>
              <w:lang w:val="en-US" w:eastAsia="zh-CN" w:bidi="ar-SA"/>
            </w:rPr>
            <w:fldChar w:fldCharType="separate"/>
          </w:r>
          <w:r>
            <w:rPr>
              <w:rFonts w:hint="eastAsia" w:ascii="仿宋_GB2312" w:hAnsi="仿宋_GB2312" w:eastAsia="仿宋_GB2312" w:cs="仿宋_GB2312"/>
              <w:color w:val="000000"/>
              <w:kern w:val="0"/>
              <w:sz w:val="32"/>
              <w:szCs w:val="32"/>
              <w:shd w:val="clear" w:color="auto" w:fill="FFFFFF"/>
              <w:lang w:val="en-US" w:eastAsia="zh-CN" w:bidi="ar-SA"/>
            </w:rPr>
            <w:t>5</w:t>
          </w:r>
          <w:r>
            <w:rPr>
              <w:rFonts w:hint="eastAsia" w:ascii="仿宋_GB2312" w:hAnsi="仿宋_GB2312" w:eastAsia="仿宋_GB2312" w:cs="仿宋_GB2312"/>
              <w:color w:val="000000"/>
              <w:kern w:val="0"/>
              <w:sz w:val="32"/>
              <w:szCs w:val="32"/>
              <w:shd w:val="clear" w:color="auto" w:fill="FFFFFF"/>
              <w:lang w:val="en-US" w:eastAsia="zh-CN" w:bidi="ar-SA"/>
            </w:rPr>
            <w:fldChar w:fldCharType="end"/>
          </w:r>
          <w:r>
            <w:rPr>
              <w:rFonts w:hint="eastAsia" w:ascii="仿宋_GB2312" w:hAnsi="仿宋_GB2312" w:eastAsia="仿宋_GB2312" w:cs="仿宋_GB2312"/>
              <w:color w:val="000000"/>
              <w:kern w:val="0"/>
              <w:sz w:val="32"/>
              <w:szCs w:val="32"/>
              <w:shd w:val="clear" w:color="auto" w:fill="FFFFFF"/>
              <w:lang w:val="en-US" w:eastAsia="zh-CN" w:bidi="ar-SA"/>
            </w:rPr>
            <w:fldChar w:fldCharType="end"/>
          </w:r>
        </w:p>
        <w:p>
          <w:pPr>
            <w:pStyle w:val="31"/>
            <w:keepNext w:val="0"/>
            <w:keepLines w:val="0"/>
            <w:pageBreakBefore w:val="0"/>
            <w:widowControl/>
            <w:tabs>
              <w:tab w:val="right" w:leader="dot" w:pos="8306"/>
            </w:tabs>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color w:val="000000"/>
              <w:kern w:val="0"/>
              <w:sz w:val="32"/>
              <w:szCs w:val="32"/>
              <w:shd w:val="clear" w:color="auto" w:fill="FFFFFF"/>
              <w:lang w:val="en-US" w:eastAsia="zh-CN" w:bidi="ar-SA"/>
            </w:rPr>
          </w:pPr>
          <w:r>
            <w:rPr>
              <w:rFonts w:hint="eastAsia" w:ascii="仿宋_GB2312" w:hAnsi="仿宋_GB2312" w:eastAsia="仿宋_GB2312" w:cs="仿宋_GB2312"/>
              <w:color w:val="000000"/>
              <w:kern w:val="0"/>
              <w:sz w:val="32"/>
              <w:szCs w:val="32"/>
              <w:shd w:val="clear" w:color="auto" w:fill="FFFFFF"/>
              <w:lang w:val="en-US" w:eastAsia="zh-CN" w:bidi="ar-SA"/>
            </w:rPr>
            <w:fldChar w:fldCharType="begin"/>
          </w:r>
          <w:r>
            <w:rPr>
              <w:rFonts w:hint="eastAsia" w:ascii="仿宋_GB2312" w:hAnsi="仿宋_GB2312" w:eastAsia="仿宋_GB2312" w:cs="仿宋_GB2312"/>
              <w:color w:val="000000"/>
              <w:kern w:val="0"/>
              <w:sz w:val="32"/>
              <w:szCs w:val="32"/>
              <w:shd w:val="clear" w:color="auto" w:fill="FFFFFF"/>
              <w:lang w:val="en-US" w:eastAsia="zh-CN" w:bidi="ar-SA"/>
            </w:rPr>
            <w:instrText xml:space="preserve"> HYPERLINK \l _Toc17648 </w:instrText>
          </w:r>
          <w:r>
            <w:rPr>
              <w:rFonts w:hint="eastAsia" w:ascii="仿宋_GB2312" w:hAnsi="仿宋_GB2312" w:eastAsia="仿宋_GB2312" w:cs="仿宋_GB2312"/>
              <w:color w:val="000000"/>
              <w:kern w:val="0"/>
              <w:sz w:val="32"/>
              <w:szCs w:val="32"/>
              <w:shd w:val="clear" w:color="auto" w:fill="FFFFFF"/>
              <w:lang w:val="en-US" w:eastAsia="zh-CN" w:bidi="ar-SA"/>
            </w:rPr>
            <w:fldChar w:fldCharType="separate"/>
          </w:r>
          <w:r>
            <w:rPr>
              <w:rFonts w:hint="eastAsia" w:ascii="仿宋_GB2312" w:hAnsi="仿宋_GB2312" w:eastAsia="仿宋_GB2312" w:cs="仿宋_GB2312"/>
              <w:color w:val="000000"/>
              <w:kern w:val="0"/>
              <w:sz w:val="32"/>
              <w:szCs w:val="32"/>
              <w:shd w:val="clear" w:color="auto" w:fill="FFFFFF"/>
              <w:lang w:val="en-US" w:eastAsia="zh-CN" w:bidi="ar-SA"/>
            </w:rPr>
            <w:t>五、一般公共预算财政拨款支出决算情况说明</w:t>
          </w:r>
          <w:r>
            <w:rPr>
              <w:rFonts w:hint="eastAsia" w:ascii="仿宋_GB2312" w:hAnsi="仿宋_GB2312" w:eastAsia="仿宋_GB2312" w:cs="仿宋_GB2312"/>
              <w:color w:val="000000"/>
              <w:kern w:val="0"/>
              <w:sz w:val="32"/>
              <w:szCs w:val="32"/>
              <w:shd w:val="clear" w:color="auto" w:fill="FFFFFF"/>
              <w:lang w:val="en-US" w:eastAsia="zh-CN" w:bidi="ar-SA"/>
            </w:rPr>
            <w:tab/>
          </w:r>
          <w:r>
            <w:rPr>
              <w:rFonts w:hint="eastAsia" w:ascii="仿宋_GB2312" w:hAnsi="仿宋_GB2312" w:eastAsia="仿宋_GB2312" w:cs="仿宋_GB2312"/>
              <w:color w:val="000000"/>
              <w:kern w:val="0"/>
              <w:sz w:val="32"/>
              <w:szCs w:val="32"/>
              <w:shd w:val="clear" w:color="auto" w:fill="FFFFFF"/>
              <w:lang w:val="en-US" w:eastAsia="zh-CN" w:bidi="ar-SA"/>
            </w:rPr>
            <w:fldChar w:fldCharType="begin"/>
          </w:r>
          <w:r>
            <w:rPr>
              <w:rFonts w:hint="eastAsia" w:ascii="仿宋_GB2312" w:hAnsi="仿宋_GB2312" w:eastAsia="仿宋_GB2312" w:cs="仿宋_GB2312"/>
              <w:color w:val="000000"/>
              <w:kern w:val="0"/>
              <w:sz w:val="32"/>
              <w:szCs w:val="32"/>
              <w:shd w:val="clear" w:color="auto" w:fill="FFFFFF"/>
              <w:lang w:val="en-US" w:eastAsia="zh-CN" w:bidi="ar-SA"/>
            </w:rPr>
            <w:instrText xml:space="preserve"> PAGEREF _Toc17648 </w:instrText>
          </w:r>
          <w:r>
            <w:rPr>
              <w:rFonts w:hint="eastAsia" w:ascii="仿宋_GB2312" w:hAnsi="仿宋_GB2312" w:eastAsia="仿宋_GB2312" w:cs="仿宋_GB2312"/>
              <w:color w:val="000000"/>
              <w:kern w:val="0"/>
              <w:sz w:val="32"/>
              <w:szCs w:val="32"/>
              <w:shd w:val="clear" w:color="auto" w:fill="FFFFFF"/>
              <w:lang w:val="en-US" w:eastAsia="zh-CN" w:bidi="ar-SA"/>
            </w:rPr>
            <w:fldChar w:fldCharType="separate"/>
          </w:r>
          <w:r>
            <w:rPr>
              <w:rFonts w:hint="eastAsia" w:ascii="仿宋_GB2312" w:hAnsi="仿宋_GB2312" w:eastAsia="仿宋_GB2312" w:cs="仿宋_GB2312"/>
              <w:color w:val="000000"/>
              <w:kern w:val="0"/>
              <w:sz w:val="32"/>
              <w:szCs w:val="32"/>
              <w:shd w:val="clear" w:color="auto" w:fill="FFFFFF"/>
              <w:lang w:val="en-US" w:eastAsia="zh-CN" w:bidi="ar-SA"/>
            </w:rPr>
            <w:t>5</w:t>
          </w:r>
          <w:r>
            <w:rPr>
              <w:rFonts w:hint="eastAsia" w:ascii="仿宋_GB2312" w:hAnsi="仿宋_GB2312" w:eastAsia="仿宋_GB2312" w:cs="仿宋_GB2312"/>
              <w:color w:val="000000"/>
              <w:kern w:val="0"/>
              <w:sz w:val="32"/>
              <w:szCs w:val="32"/>
              <w:shd w:val="clear" w:color="auto" w:fill="FFFFFF"/>
              <w:lang w:val="en-US" w:eastAsia="zh-CN" w:bidi="ar-SA"/>
            </w:rPr>
            <w:fldChar w:fldCharType="end"/>
          </w:r>
          <w:r>
            <w:rPr>
              <w:rFonts w:hint="eastAsia" w:ascii="仿宋_GB2312" w:hAnsi="仿宋_GB2312" w:eastAsia="仿宋_GB2312" w:cs="仿宋_GB2312"/>
              <w:color w:val="000000"/>
              <w:kern w:val="0"/>
              <w:sz w:val="32"/>
              <w:szCs w:val="32"/>
              <w:shd w:val="clear" w:color="auto" w:fill="FFFFFF"/>
              <w:lang w:val="en-US" w:eastAsia="zh-CN" w:bidi="ar-SA"/>
            </w:rPr>
            <w:fldChar w:fldCharType="end"/>
          </w:r>
        </w:p>
        <w:p>
          <w:pPr>
            <w:pStyle w:val="31"/>
            <w:keepNext w:val="0"/>
            <w:keepLines w:val="0"/>
            <w:pageBreakBefore w:val="0"/>
            <w:widowControl/>
            <w:tabs>
              <w:tab w:val="right" w:leader="dot" w:pos="8306"/>
            </w:tabs>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color w:val="000000"/>
              <w:kern w:val="0"/>
              <w:sz w:val="32"/>
              <w:szCs w:val="32"/>
              <w:shd w:val="clear" w:color="auto" w:fill="FFFFFF"/>
              <w:lang w:val="en-US" w:eastAsia="zh-CN" w:bidi="ar-SA"/>
            </w:rPr>
          </w:pPr>
          <w:r>
            <w:rPr>
              <w:rFonts w:hint="eastAsia" w:ascii="仿宋_GB2312" w:hAnsi="仿宋_GB2312" w:eastAsia="仿宋_GB2312" w:cs="仿宋_GB2312"/>
              <w:color w:val="000000"/>
              <w:kern w:val="0"/>
              <w:sz w:val="32"/>
              <w:szCs w:val="32"/>
              <w:shd w:val="clear" w:color="auto" w:fill="FFFFFF"/>
              <w:lang w:val="en-US" w:eastAsia="zh-CN" w:bidi="ar-SA"/>
            </w:rPr>
            <w:fldChar w:fldCharType="begin"/>
          </w:r>
          <w:r>
            <w:rPr>
              <w:rFonts w:hint="eastAsia" w:ascii="仿宋_GB2312" w:hAnsi="仿宋_GB2312" w:eastAsia="仿宋_GB2312" w:cs="仿宋_GB2312"/>
              <w:color w:val="000000"/>
              <w:kern w:val="0"/>
              <w:sz w:val="32"/>
              <w:szCs w:val="32"/>
              <w:shd w:val="clear" w:color="auto" w:fill="FFFFFF"/>
              <w:lang w:val="en-US" w:eastAsia="zh-CN" w:bidi="ar-SA"/>
            </w:rPr>
            <w:instrText xml:space="preserve"> HYPERLINK \l _Toc30951 </w:instrText>
          </w:r>
          <w:r>
            <w:rPr>
              <w:rFonts w:hint="eastAsia" w:ascii="仿宋_GB2312" w:hAnsi="仿宋_GB2312" w:eastAsia="仿宋_GB2312" w:cs="仿宋_GB2312"/>
              <w:color w:val="000000"/>
              <w:kern w:val="0"/>
              <w:sz w:val="32"/>
              <w:szCs w:val="32"/>
              <w:shd w:val="clear" w:color="auto" w:fill="FFFFFF"/>
              <w:lang w:val="en-US" w:eastAsia="zh-CN" w:bidi="ar-SA"/>
            </w:rPr>
            <w:fldChar w:fldCharType="separate"/>
          </w:r>
          <w:r>
            <w:rPr>
              <w:rFonts w:hint="eastAsia" w:ascii="仿宋_GB2312" w:hAnsi="仿宋_GB2312" w:eastAsia="仿宋_GB2312" w:cs="仿宋_GB2312"/>
              <w:color w:val="000000"/>
              <w:kern w:val="0"/>
              <w:sz w:val="32"/>
              <w:szCs w:val="32"/>
              <w:shd w:val="clear" w:color="auto" w:fill="FFFFFF"/>
              <w:lang w:val="en-US" w:eastAsia="zh-CN" w:bidi="ar-SA"/>
            </w:rPr>
            <w:t>六、一般公共预算财政拨款基本支出决算情况说明</w:t>
          </w:r>
          <w:r>
            <w:rPr>
              <w:rFonts w:hint="eastAsia" w:ascii="仿宋_GB2312" w:hAnsi="仿宋_GB2312" w:eastAsia="仿宋_GB2312" w:cs="仿宋_GB2312"/>
              <w:color w:val="000000"/>
              <w:kern w:val="0"/>
              <w:sz w:val="32"/>
              <w:szCs w:val="32"/>
              <w:shd w:val="clear" w:color="auto" w:fill="FFFFFF"/>
              <w:lang w:val="en-US" w:eastAsia="zh-CN" w:bidi="ar-SA"/>
            </w:rPr>
            <w:tab/>
          </w:r>
          <w:r>
            <w:rPr>
              <w:rFonts w:hint="eastAsia" w:ascii="仿宋_GB2312" w:hAnsi="仿宋_GB2312" w:eastAsia="仿宋_GB2312" w:cs="仿宋_GB2312"/>
              <w:color w:val="000000"/>
              <w:kern w:val="0"/>
              <w:sz w:val="32"/>
              <w:szCs w:val="32"/>
              <w:shd w:val="clear" w:color="auto" w:fill="FFFFFF"/>
              <w:lang w:val="en-US" w:eastAsia="zh-CN" w:bidi="ar-SA"/>
            </w:rPr>
            <w:fldChar w:fldCharType="begin"/>
          </w:r>
          <w:r>
            <w:rPr>
              <w:rFonts w:hint="eastAsia" w:ascii="仿宋_GB2312" w:hAnsi="仿宋_GB2312" w:eastAsia="仿宋_GB2312" w:cs="仿宋_GB2312"/>
              <w:color w:val="000000"/>
              <w:kern w:val="0"/>
              <w:sz w:val="32"/>
              <w:szCs w:val="32"/>
              <w:shd w:val="clear" w:color="auto" w:fill="FFFFFF"/>
              <w:lang w:val="en-US" w:eastAsia="zh-CN" w:bidi="ar-SA"/>
            </w:rPr>
            <w:instrText xml:space="preserve"> PAGEREF _Toc30951 </w:instrText>
          </w:r>
          <w:r>
            <w:rPr>
              <w:rFonts w:hint="eastAsia" w:ascii="仿宋_GB2312" w:hAnsi="仿宋_GB2312" w:eastAsia="仿宋_GB2312" w:cs="仿宋_GB2312"/>
              <w:color w:val="000000"/>
              <w:kern w:val="0"/>
              <w:sz w:val="32"/>
              <w:szCs w:val="32"/>
              <w:shd w:val="clear" w:color="auto" w:fill="FFFFFF"/>
              <w:lang w:val="en-US" w:eastAsia="zh-CN" w:bidi="ar-SA"/>
            </w:rPr>
            <w:fldChar w:fldCharType="separate"/>
          </w:r>
          <w:r>
            <w:rPr>
              <w:rFonts w:hint="eastAsia" w:ascii="仿宋_GB2312" w:hAnsi="仿宋_GB2312" w:eastAsia="仿宋_GB2312" w:cs="仿宋_GB2312"/>
              <w:color w:val="000000"/>
              <w:kern w:val="0"/>
              <w:sz w:val="32"/>
              <w:szCs w:val="32"/>
              <w:shd w:val="clear" w:color="auto" w:fill="FFFFFF"/>
              <w:lang w:val="en-US" w:eastAsia="zh-CN" w:bidi="ar-SA"/>
            </w:rPr>
            <w:t>8</w:t>
          </w:r>
          <w:r>
            <w:rPr>
              <w:rFonts w:hint="eastAsia" w:ascii="仿宋_GB2312" w:hAnsi="仿宋_GB2312" w:eastAsia="仿宋_GB2312" w:cs="仿宋_GB2312"/>
              <w:color w:val="000000"/>
              <w:kern w:val="0"/>
              <w:sz w:val="32"/>
              <w:szCs w:val="32"/>
              <w:shd w:val="clear" w:color="auto" w:fill="FFFFFF"/>
              <w:lang w:val="en-US" w:eastAsia="zh-CN" w:bidi="ar-SA"/>
            </w:rPr>
            <w:fldChar w:fldCharType="end"/>
          </w:r>
          <w:r>
            <w:rPr>
              <w:rFonts w:hint="eastAsia" w:ascii="仿宋_GB2312" w:hAnsi="仿宋_GB2312" w:eastAsia="仿宋_GB2312" w:cs="仿宋_GB2312"/>
              <w:color w:val="000000"/>
              <w:kern w:val="0"/>
              <w:sz w:val="32"/>
              <w:szCs w:val="32"/>
              <w:shd w:val="clear" w:color="auto" w:fill="FFFFFF"/>
              <w:lang w:val="en-US" w:eastAsia="zh-CN" w:bidi="ar-SA"/>
            </w:rPr>
            <w:fldChar w:fldCharType="end"/>
          </w:r>
        </w:p>
        <w:p>
          <w:pPr>
            <w:pStyle w:val="31"/>
            <w:keepNext w:val="0"/>
            <w:keepLines w:val="0"/>
            <w:pageBreakBefore w:val="0"/>
            <w:widowControl/>
            <w:tabs>
              <w:tab w:val="right" w:leader="dot" w:pos="8306"/>
            </w:tabs>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color w:val="000000"/>
              <w:kern w:val="0"/>
              <w:sz w:val="32"/>
              <w:szCs w:val="32"/>
              <w:shd w:val="clear" w:color="auto" w:fill="FFFFFF"/>
              <w:lang w:val="en-US" w:eastAsia="zh-CN" w:bidi="ar-SA"/>
            </w:rPr>
          </w:pPr>
          <w:r>
            <w:rPr>
              <w:rFonts w:hint="eastAsia" w:ascii="仿宋_GB2312" w:hAnsi="仿宋_GB2312" w:eastAsia="仿宋_GB2312" w:cs="仿宋_GB2312"/>
              <w:color w:val="000000"/>
              <w:kern w:val="0"/>
              <w:sz w:val="32"/>
              <w:szCs w:val="32"/>
              <w:shd w:val="clear" w:color="auto" w:fill="FFFFFF"/>
              <w:lang w:val="en-US" w:eastAsia="zh-CN" w:bidi="ar-SA"/>
            </w:rPr>
            <w:fldChar w:fldCharType="begin"/>
          </w:r>
          <w:r>
            <w:rPr>
              <w:rFonts w:hint="eastAsia" w:ascii="仿宋_GB2312" w:hAnsi="仿宋_GB2312" w:eastAsia="仿宋_GB2312" w:cs="仿宋_GB2312"/>
              <w:color w:val="000000"/>
              <w:kern w:val="0"/>
              <w:sz w:val="32"/>
              <w:szCs w:val="32"/>
              <w:shd w:val="clear" w:color="auto" w:fill="FFFFFF"/>
              <w:lang w:val="en-US" w:eastAsia="zh-CN" w:bidi="ar-SA"/>
            </w:rPr>
            <w:instrText xml:space="preserve"> HYPERLINK \l _Toc19524 </w:instrText>
          </w:r>
          <w:r>
            <w:rPr>
              <w:rFonts w:hint="eastAsia" w:ascii="仿宋_GB2312" w:hAnsi="仿宋_GB2312" w:eastAsia="仿宋_GB2312" w:cs="仿宋_GB2312"/>
              <w:color w:val="000000"/>
              <w:kern w:val="0"/>
              <w:sz w:val="32"/>
              <w:szCs w:val="32"/>
              <w:shd w:val="clear" w:color="auto" w:fill="FFFFFF"/>
              <w:lang w:val="en-US" w:eastAsia="zh-CN" w:bidi="ar-SA"/>
            </w:rPr>
            <w:fldChar w:fldCharType="separate"/>
          </w:r>
          <w:r>
            <w:rPr>
              <w:rFonts w:hint="eastAsia" w:ascii="仿宋_GB2312" w:hAnsi="仿宋_GB2312" w:eastAsia="仿宋_GB2312" w:cs="仿宋_GB2312"/>
              <w:color w:val="000000"/>
              <w:kern w:val="0"/>
              <w:sz w:val="32"/>
              <w:szCs w:val="32"/>
              <w:shd w:val="clear" w:color="auto" w:fill="FFFFFF"/>
              <w:lang w:val="en-US" w:eastAsia="zh-CN" w:bidi="ar-SA"/>
            </w:rPr>
            <w:t>七、“三公”经费财政拨款支出决算情况说明</w:t>
          </w:r>
          <w:r>
            <w:rPr>
              <w:rFonts w:hint="eastAsia" w:ascii="仿宋_GB2312" w:hAnsi="仿宋_GB2312" w:eastAsia="仿宋_GB2312" w:cs="仿宋_GB2312"/>
              <w:color w:val="000000"/>
              <w:kern w:val="0"/>
              <w:sz w:val="32"/>
              <w:szCs w:val="32"/>
              <w:shd w:val="clear" w:color="auto" w:fill="FFFFFF"/>
              <w:lang w:val="en-US" w:eastAsia="zh-CN" w:bidi="ar-SA"/>
            </w:rPr>
            <w:tab/>
          </w:r>
          <w:r>
            <w:rPr>
              <w:rFonts w:hint="eastAsia" w:ascii="仿宋_GB2312" w:hAnsi="仿宋_GB2312" w:eastAsia="仿宋_GB2312" w:cs="仿宋_GB2312"/>
              <w:color w:val="000000"/>
              <w:kern w:val="0"/>
              <w:sz w:val="32"/>
              <w:szCs w:val="32"/>
              <w:shd w:val="clear" w:color="auto" w:fill="FFFFFF"/>
              <w:lang w:val="en-US" w:eastAsia="zh-CN" w:bidi="ar-SA"/>
            </w:rPr>
            <w:fldChar w:fldCharType="begin"/>
          </w:r>
          <w:r>
            <w:rPr>
              <w:rFonts w:hint="eastAsia" w:ascii="仿宋_GB2312" w:hAnsi="仿宋_GB2312" w:eastAsia="仿宋_GB2312" w:cs="仿宋_GB2312"/>
              <w:color w:val="000000"/>
              <w:kern w:val="0"/>
              <w:sz w:val="32"/>
              <w:szCs w:val="32"/>
              <w:shd w:val="clear" w:color="auto" w:fill="FFFFFF"/>
              <w:lang w:val="en-US" w:eastAsia="zh-CN" w:bidi="ar-SA"/>
            </w:rPr>
            <w:instrText xml:space="preserve"> PAGEREF _Toc19524 </w:instrText>
          </w:r>
          <w:r>
            <w:rPr>
              <w:rFonts w:hint="eastAsia" w:ascii="仿宋_GB2312" w:hAnsi="仿宋_GB2312" w:eastAsia="仿宋_GB2312" w:cs="仿宋_GB2312"/>
              <w:color w:val="000000"/>
              <w:kern w:val="0"/>
              <w:sz w:val="32"/>
              <w:szCs w:val="32"/>
              <w:shd w:val="clear" w:color="auto" w:fill="FFFFFF"/>
              <w:lang w:val="en-US" w:eastAsia="zh-CN" w:bidi="ar-SA"/>
            </w:rPr>
            <w:fldChar w:fldCharType="separate"/>
          </w:r>
          <w:r>
            <w:rPr>
              <w:rFonts w:hint="eastAsia" w:ascii="仿宋_GB2312" w:hAnsi="仿宋_GB2312" w:eastAsia="仿宋_GB2312" w:cs="仿宋_GB2312"/>
              <w:color w:val="000000"/>
              <w:kern w:val="0"/>
              <w:sz w:val="32"/>
              <w:szCs w:val="32"/>
              <w:shd w:val="clear" w:color="auto" w:fill="FFFFFF"/>
              <w:lang w:val="en-US" w:eastAsia="zh-CN" w:bidi="ar-SA"/>
            </w:rPr>
            <w:t>9</w:t>
          </w:r>
          <w:r>
            <w:rPr>
              <w:rFonts w:hint="eastAsia" w:ascii="仿宋_GB2312" w:hAnsi="仿宋_GB2312" w:eastAsia="仿宋_GB2312" w:cs="仿宋_GB2312"/>
              <w:color w:val="000000"/>
              <w:kern w:val="0"/>
              <w:sz w:val="32"/>
              <w:szCs w:val="32"/>
              <w:shd w:val="clear" w:color="auto" w:fill="FFFFFF"/>
              <w:lang w:val="en-US" w:eastAsia="zh-CN" w:bidi="ar-SA"/>
            </w:rPr>
            <w:fldChar w:fldCharType="end"/>
          </w:r>
          <w:r>
            <w:rPr>
              <w:rFonts w:hint="eastAsia" w:ascii="仿宋_GB2312" w:hAnsi="仿宋_GB2312" w:eastAsia="仿宋_GB2312" w:cs="仿宋_GB2312"/>
              <w:color w:val="000000"/>
              <w:kern w:val="0"/>
              <w:sz w:val="32"/>
              <w:szCs w:val="32"/>
              <w:shd w:val="clear" w:color="auto" w:fill="FFFFFF"/>
              <w:lang w:val="en-US" w:eastAsia="zh-CN" w:bidi="ar-SA"/>
            </w:rPr>
            <w:fldChar w:fldCharType="end"/>
          </w:r>
        </w:p>
        <w:p>
          <w:pPr>
            <w:pStyle w:val="31"/>
            <w:keepNext w:val="0"/>
            <w:keepLines w:val="0"/>
            <w:pageBreakBefore w:val="0"/>
            <w:widowControl/>
            <w:tabs>
              <w:tab w:val="right" w:leader="dot" w:pos="8306"/>
            </w:tabs>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color w:val="000000"/>
              <w:kern w:val="0"/>
              <w:sz w:val="32"/>
              <w:szCs w:val="32"/>
              <w:shd w:val="clear" w:color="auto" w:fill="FFFFFF"/>
              <w:lang w:val="en-US" w:eastAsia="zh-CN" w:bidi="ar-SA"/>
            </w:rPr>
          </w:pPr>
          <w:r>
            <w:rPr>
              <w:rFonts w:hint="eastAsia" w:ascii="仿宋_GB2312" w:hAnsi="仿宋_GB2312" w:eastAsia="仿宋_GB2312" w:cs="仿宋_GB2312"/>
              <w:color w:val="000000"/>
              <w:kern w:val="0"/>
              <w:sz w:val="32"/>
              <w:szCs w:val="32"/>
              <w:shd w:val="clear" w:color="auto" w:fill="FFFFFF"/>
              <w:lang w:val="en-US" w:eastAsia="zh-CN" w:bidi="ar-SA"/>
            </w:rPr>
            <w:fldChar w:fldCharType="begin"/>
          </w:r>
          <w:r>
            <w:rPr>
              <w:rFonts w:hint="eastAsia" w:ascii="仿宋_GB2312" w:hAnsi="仿宋_GB2312" w:eastAsia="仿宋_GB2312" w:cs="仿宋_GB2312"/>
              <w:color w:val="000000"/>
              <w:kern w:val="0"/>
              <w:sz w:val="32"/>
              <w:szCs w:val="32"/>
              <w:shd w:val="clear" w:color="auto" w:fill="FFFFFF"/>
              <w:lang w:val="en-US" w:eastAsia="zh-CN" w:bidi="ar-SA"/>
            </w:rPr>
            <w:instrText xml:space="preserve"> HYPERLINK \l _Toc29268 </w:instrText>
          </w:r>
          <w:r>
            <w:rPr>
              <w:rFonts w:hint="eastAsia" w:ascii="仿宋_GB2312" w:hAnsi="仿宋_GB2312" w:eastAsia="仿宋_GB2312" w:cs="仿宋_GB2312"/>
              <w:color w:val="000000"/>
              <w:kern w:val="0"/>
              <w:sz w:val="32"/>
              <w:szCs w:val="32"/>
              <w:shd w:val="clear" w:color="auto" w:fill="FFFFFF"/>
              <w:lang w:val="en-US" w:eastAsia="zh-CN" w:bidi="ar-SA"/>
            </w:rPr>
            <w:fldChar w:fldCharType="separate"/>
          </w:r>
          <w:r>
            <w:rPr>
              <w:rFonts w:hint="eastAsia" w:ascii="仿宋_GB2312" w:hAnsi="仿宋_GB2312" w:eastAsia="仿宋_GB2312" w:cs="仿宋_GB2312"/>
              <w:color w:val="000000"/>
              <w:kern w:val="0"/>
              <w:sz w:val="32"/>
              <w:szCs w:val="32"/>
              <w:shd w:val="clear" w:color="auto" w:fill="FFFFFF"/>
              <w:lang w:val="en-US" w:eastAsia="zh-CN" w:bidi="ar-SA"/>
            </w:rPr>
            <w:t>八、政府性基金预算支出决算情况说明</w:t>
          </w:r>
          <w:r>
            <w:rPr>
              <w:rFonts w:hint="eastAsia" w:ascii="仿宋_GB2312" w:hAnsi="仿宋_GB2312" w:eastAsia="仿宋_GB2312" w:cs="仿宋_GB2312"/>
              <w:color w:val="000000"/>
              <w:kern w:val="0"/>
              <w:sz w:val="32"/>
              <w:szCs w:val="32"/>
              <w:shd w:val="clear" w:color="auto" w:fill="FFFFFF"/>
              <w:lang w:val="en-US" w:eastAsia="zh-CN" w:bidi="ar-SA"/>
            </w:rPr>
            <w:tab/>
          </w:r>
          <w:r>
            <w:rPr>
              <w:rFonts w:hint="eastAsia" w:ascii="仿宋_GB2312" w:hAnsi="仿宋_GB2312" w:eastAsia="仿宋_GB2312" w:cs="仿宋_GB2312"/>
              <w:color w:val="000000"/>
              <w:kern w:val="0"/>
              <w:sz w:val="32"/>
              <w:szCs w:val="32"/>
              <w:shd w:val="clear" w:color="auto" w:fill="FFFFFF"/>
              <w:lang w:val="en-US" w:eastAsia="zh-CN" w:bidi="ar-SA"/>
            </w:rPr>
            <w:fldChar w:fldCharType="begin"/>
          </w:r>
          <w:r>
            <w:rPr>
              <w:rFonts w:hint="eastAsia" w:ascii="仿宋_GB2312" w:hAnsi="仿宋_GB2312" w:eastAsia="仿宋_GB2312" w:cs="仿宋_GB2312"/>
              <w:color w:val="000000"/>
              <w:kern w:val="0"/>
              <w:sz w:val="32"/>
              <w:szCs w:val="32"/>
              <w:shd w:val="clear" w:color="auto" w:fill="FFFFFF"/>
              <w:lang w:val="en-US" w:eastAsia="zh-CN" w:bidi="ar-SA"/>
            </w:rPr>
            <w:instrText xml:space="preserve"> PAGEREF _Toc29268 </w:instrText>
          </w:r>
          <w:r>
            <w:rPr>
              <w:rFonts w:hint="eastAsia" w:ascii="仿宋_GB2312" w:hAnsi="仿宋_GB2312" w:eastAsia="仿宋_GB2312" w:cs="仿宋_GB2312"/>
              <w:color w:val="000000"/>
              <w:kern w:val="0"/>
              <w:sz w:val="32"/>
              <w:szCs w:val="32"/>
              <w:shd w:val="clear" w:color="auto" w:fill="FFFFFF"/>
              <w:lang w:val="en-US" w:eastAsia="zh-CN" w:bidi="ar-SA"/>
            </w:rPr>
            <w:fldChar w:fldCharType="separate"/>
          </w:r>
          <w:r>
            <w:rPr>
              <w:rFonts w:hint="eastAsia" w:ascii="仿宋_GB2312" w:hAnsi="仿宋_GB2312" w:eastAsia="仿宋_GB2312" w:cs="仿宋_GB2312"/>
              <w:color w:val="000000"/>
              <w:kern w:val="0"/>
              <w:sz w:val="32"/>
              <w:szCs w:val="32"/>
              <w:shd w:val="clear" w:color="auto" w:fill="FFFFFF"/>
              <w:lang w:val="en-US" w:eastAsia="zh-CN" w:bidi="ar-SA"/>
            </w:rPr>
            <w:t>10</w:t>
          </w:r>
          <w:r>
            <w:rPr>
              <w:rFonts w:hint="eastAsia" w:ascii="仿宋_GB2312" w:hAnsi="仿宋_GB2312" w:eastAsia="仿宋_GB2312" w:cs="仿宋_GB2312"/>
              <w:color w:val="000000"/>
              <w:kern w:val="0"/>
              <w:sz w:val="32"/>
              <w:szCs w:val="32"/>
              <w:shd w:val="clear" w:color="auto" w:fill="FFFFFF"/>
              <w:lang w:val="en-US" w:eastAsia="zh-CN" w:bidi="ar-SA"/>
            </w:rPr>
            <w:fldChar w:fldCharType="end"/>
          </w:r>
          <w:r>
            <w:rPr>
              <w:rFonts w:hint="eastAsia" w:ascii="仿宋_GB2312" w:hAnsi="仿宋_GB2312" w:eastAsia="仿宋_GB2312" w:cs="仿宋_GB2312"/>
              <w:color w:val="000000"/>
              <w:kern w:val="0"/>
              <w:sz w:val="32"/>
              <w:szCs w:val="32"/>
              <w:shd w:val="clear" w:color="auto" w:fill="FFFFFF"/>
              <w:lang w:val="en-US" w:eastAsia="zh-CN" w:bidi="ar-SA"/>
            </w:rPr>
            <w:fldChar w:fldCharType="end"/>
          </w:r>
        </w:p>
        <w:p>
          <w:pPr>
            <w:pStyle w:val="31"/>
            <w:keepNext w:val="0"/>
            <w:keepLines w:val="0"/>
            <w:pageBreakBefore w:val="0"/>
            <w:widowControl/>
            <w:tabs>
              <w:tab w:val="right" w:leader="dot" w:pos="8306"/>
            </w:tabs>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color w:val="000000"/>
              <w:kern w:val="0"/>
              <w:sz w:val="32"/>
              <w:szCs w:val="32"/>
              <w:shd w:val="clear" w:color="auto" w:fill="FFFFFF"/>
              <w:lang w:val="en-US" w:eastAsia="zh-CN" w:bidi="ar-SA"/>
            </w:rPr>
          </w:pPr>
          <w:r>
            <w:rPr>
              <w:rFonts w:hint="eastAsia" w:ascii="仿宋_GB2312" w:hAnsi="仿宋_GB2312" w:eastAsia="仿宋_GB2312" w:cs="仿宋_GB2312"/>
              <w:color w:val="000000"/>
              <w:kern w:val="0"/>
              <w:sz w:val="32"/>
              <w:szCs w:val="32"/>
              <w:shd w:val="clear" w:color="auto" w:fill="FFFFFF"/>
              <w:lang w:val="en-US" w:eastAsia="zh-CN" w:bidi="ar-SA"/>
            </w:rPr>
            <w:fldChar w:fldCharType="begin"/>
          </w:r>
          <w:r>
            <w:rPr>
              <w:rFonts w:hint="eastAsia" w:ascii="仿宋_GB2312" w:hAnsi="仿宋_GB2312" w:eastAsia="仿宋_GB2312" w:cs="仿宋_GB2312"/>
              <w:color w:val="000000"/>
              <w:kern w:val="0"/>
              <w:sz w:val="32"/>
              <w:szCs w:val="32"/>
              <w:shd w:val="clear" w:color="auto" w:fill="FFFFFF"/>
              <w:lang w:val="en-US" w:eastAsia="zh-CN" w:bidi="ar-SA"/>
            </w:rPr>
            <w:instrText xml:space="preserve"> HYPERLINK \l _Toc5598 </w:instrText>
          </w:r>
          <w:r>
            <w:rPr>
              <w:rFonts w:hint="eastAsia" w:ascii="仿宋_GB2312" w:hAnsi="仿宋_GB2312" w:eastAsia="仿宋_GB2312" w:cs="仿宋_GB2312"/>
              <w:color w:val="000000"/>
              <w:kern w:val="0"/>
              <w:sz w:val="32"/>
              <w:szCs w:val="32"/>
              <w:shd w:val="clear" w:color="auto" w:fill="FFFFFF"/>
              <w:lang w:val="en-US" w:eastAsia="zh-CN" w:bidi="ar-SA"/>
            </w:rPr>
            <w:fldChar w:fldCharType="separate"/>
          </w:r>
          <w:r>
            <w:rPr>
              <w:rFonts w:hint="eastAsia" w:ascii="仿宋_GB2312" w:hAnsi="仿宋_GB2312" w:eastAsia="仿宋_GB2312" w:cs="仿宋_GB2312"/>
              <w:color w:val="000000"/>
              <w:kern w:val="0"/>
              <w:sz w:val="32"/>
              <w:szCs w:val="32"/>
              <w:shd w:val="clear" w:color="auto" w:fill="FFFFFF"/>
              <w:lang w:val="en-US" w:eastAsia="zh-CN" w:bidi="ar-SA"/>
            </w:rPr>
            <w:t>九、国有资本经营预算支出决算情况说明</w:t>
          </w:r>
          <w:r>
            <w:rPr>
              <w:rFonts w:hint="eastAsia" w:ascii="仿宋_GB2312" w:hAnsi="仿宋_GB2312" w:eastAsia="仿宋_GB2312" w:cs="仿宋_GB2312"/>
              <w:color w:val="000000"/>
              <w:kern w:val="0"/>
              <w:sz w:val="32"/>
              <w:szCs w:val="32"/>
              <w:shd w:val="clear" w:color="auto" w:fill="FFFFFF"/>
              <w:lang w:val="en-US" w:eastAsia="zh-CN" w:bidi="ar-SA"/>
            </w:rPr>
            <w:tab/>
          </w:r>
          <w:r>
            <w:rPr>
              <w:rFonts w:hint="eastAsia" w:ascii="仿宋_GB2312" w:hAnsi="仿宋_GB2312" w:eastAsia="仿宋_GB2312" w:cs="仿宋_GB2312"/>
              <w:color w:val="000000"/>
              <w:kern w:val="0"/>
              <w:sz w:val="32"/>
              <w:szCs w:val="32"/>
              <w:shd w:val="clear" w:color="auto" w:fill="FFFFFF"/>
              <w:lang w:val="en-US" w:eastAsia="zh-CN" w:bidi="ar-SA"/>
            </w:rPr>
            <w:fldChar w:fldCharType="begin"/>
          </w:r>
          <w:r>
            <w:rPr>
              <w:rFonts w:hint="eastAsia" w:ascii="仿宋_GB2312" w:hAnsi="仿宋_GB2312" w:eastAsia="仿宋_GB2312" w:cs="仿宋_GB2312"/>
              <w:color w:val="000000"/>
              <w:kern w:val="0"/>
              <w:sz w:val="32"/>
              <w:szCs w:val="32"/>
              <w:shd w:val="clear" w:color="auto" w:fill="FFFFFF"/>
              <w:lang w:val="en-US" w:eastAsia="zh-CN" w:bidi="ar-SA"/>
            </w:rPr>
            <w:instrText xml:space="preserve"> PAGEREF _Toc5598 </w:instrText>
          </w:r>
          <w:r>
            <w:rPr>
              <w:rFonts w:hint="eastAsia" w:ascii="仿宋_GB2312" w:hAnsi="仿宋_GB2312" w:eastAsia="仿宋_GB2312" w:cs="仿宋_GB2312"/>
              <w:color w:val="000000"/>
              <w:kern w:val="0"/>
              <w:sz w:val="32"/>
              <w:szCs w:val="32"/>
              <w:shd w:val="clear" w:color="auto" w:fill="FFFFFF"/>
              <w:lang w:val="en-US" w:eastAsia="zh-CN" w:bidi="ar-SA"/>
            </w:rPr>
            <w:fldChar w:fldCharType="separate"/>
          </w:r>
          <w:r>
            <w:rPr>
              <w:rFonts w:hint="eastAsia" w:ascii="仿宋_GB2312" w:hAnsi="仿宋_GB2312" w:eastAsia="仿宋_GB2312" w:cs="仿宋_GB2312"/>
              <w:color w:val="000000"/>
              <w:kern w:val="0"/>
              <w:sz w:val="32"/>
              <w:szCs w:val="32"/>
              <w:shd w:val="clear" w:color="auto" w:fill="FFFFFF"/>
              <w:lang w:val="en-US" w:eastAsia="zh-CN" w:bidi="ar-SA"/>
            </w:rPr>
            <w:t>10</w:t>
          </w:r>
          <w:r>
            <w:rPr>
              <w:rFonts w:hint="eastAsia" w:ascii="仿宋_GB2312" w:hAnsi="仿宋_GB2312" w:eastAsia="仿宋_GB2312" w:cs="仿宋_GB2312"/>
              <w:color w:val="000000"/>
              <w:kern w:val="0"/>
              <w:sz w:val="32"/>
              <w:szCs w:val="32"/>
              <w:shd w:val="clear" w:color="auto" w:fill="FFFFFF"/>
              <w:lang w:val="en-US" w:eastAsia="zh-CN" w:bidi="ar-SA"/>
            </w:rPr>
            <w:fldChar w:fldCharType="end"/>
          </w:r>
          <w:r>
            <w:rPr>
              <w:rFonts w:hint="eastAsia" w:ascii="仿宋_GB2312" w:hAnsi="仿宋_GB2312" w:eastAsia="仿宋_GB2312" w:cs="仿宋_GB2312"/>
              <w:color w:val="000000"/>
              <w:kern w:val="0"/>
              <w:sz w:val="32"/>
              <w:szCs w:val="32"/>
              <w:shd w:val="clear" w:color="auto" w:fill="FFFFFF"/>
              <w:lang w:val="en-US" w:eastAsia="zh-CN" w:bidi="ar-SA"/>
            </w:rPr>
            <w:fldChar w:fldCharType="end"/>
          </w:r>
        </w:p>
        <w:p>
          <w:pPr>
            <w:pStyle w:val="31"/>
            <w:keepNext w:val="0"/>
            <w:keepLines w:val="0"/>
            <w:pageBreakBefore w:val="0"/>
            <w:widowControl/>
            <w:tabs>
              <w:tab w:val="right" w:leader="dot" w:pos="8306"/>
            </w:tabs>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color w:val="000000"/>
              <w:kern w:val="0"/>
              <w:sz w:val="32"/>
              <w:szCs w:val="32"/>
              <w:shd w:val="clear" w:color="auto" w:fill="FFFFFF"/>
              <w:lang w:val="en-US" w:eastAsia="zh-CN" w:bidi="ar-SA"/>
            </w:rPr>
          </w:pPr>
          <w:r>
            <w:rPr>
              <w:rFonts w:hint="eastAsia" w:ascii="仿宋_GB2312" w:hAnsi="仿宋_GB2312" w:eastAsia="仿宋_GB2312" w:cs="仿宋_GB2312"/>
              <w:color w:val="000000"/>
              <w:kern w:val="0"/>
              <w:sz w:val="32"/>
              <w:szCs w:val="32"/>
              <w:shd w:val="clear" w:color="auto" w:fill="FFFFFF"/>
              <w:lang w:val="en-US" w:eastAsia="zh-CN" w:bidi="ar-SA"/>
            </w:rPr>
            <w:fldChar w:fldCharType="begin"/>
          </w:r>
          <w:r>
            <w:rPr>
              <w:rFonts w:hint="eastAsia" w:ascii="仿宋_GB2312" w:hAnsi="仿宋_GB2312" w:eastAsia="仿宋_GB2312" w:cs="仿宋_GB2312"/>
              <w:color w:val="000000"/>
              <w:kern w:val="0"/>
              <w:sz w:val="32"/>
              <w:szCs w:val="32"/>
              <w:shd w:val="clear" w:color="auto" w:fill="FFFFFF"/>
              <w:lang w:val="en-US" w:eastAsia="zh-CN" w:bidi="ar-SA"/>
            </w:rPr>
            <w:instrText xml:space="preserve"> HYPERLINK \l _Toc18309 </w:instrText>
          </w:r>
          <w:r>
            <w:rPr>
              <w:rFonts w:hint="eastAsia" w:ascii="仿宋_GB2312" w:hAnsi="仿宋_GB2312" w:eastAsia="仿宋_GB2312" w:cs="仿宋_GB2312"/>
              <w:color w:val="000000"/>
              <w:kern w:val="0"/>
              <w:sz w:val="32"/>
              <w:szCs w:val="32"/>
              <w:shd w:val="clear" w:color="auto" w:fill="FFFFFF"/>
              <w:lang w:val="en-US" w:eastAsia="zh-CN" w:bidi="ar-SA"/>
            </w:rPr>
            <w:fldChar w:fldCharType="separate"/>
          </w:r>
          <w:r>
            <w:rPr>
              <w:rFonts w:hint="eastAsia" w:ascii="仿宋_GB2312" w:hAnsi="仿宋_GB2312" w:eastAsia="仿宋_GB2312" w:cs="仿宋_GB2312"/>
              <w:color w:val="000000"/>
              <w:kern w:val="0"/>
              <w:sz w:val="32"/>
              <w:szCs w:val="32"/>
              <w:shd w:val="clear" w:color="auto" w:fill="FFFFFF"/>
              <w:lang w:val="en-US" w:eastAsia="zh-CN" w:bidi="ar-SA"/>
            </w:rPr>
            <w:t>十、其他重要事项的情况说明</w:t>
          </w:r>
          <w:r>
            <w:rPr>
              <w:rFonts w:hint="eastAsia" w:ascii="仿宋_GB2312" w:hAnsi="仿宋_GB2312" w:eastAsia="仿宋_GB2312" w:cs="仿宋_GB2312"/>
              <w:color w:val="000000"/>
              <w:kern w:val="0"/>
              <w:sz w:val="32"/>
              <w:szCs w:val="32"/>
              <w:shd w:val="clear" w:color="auto" w:fill="FFFFFF"/>
              <w:lang w:val="en-US" w:eastAsia="zh-CN" w:bidi="ar-SA"/>
            </w:rPr>
            <w:tab/>
          </w:r>
          <w:r>
            <w:rPr>
              <w:rFonts w:hint="eastAsia" w:ascii="仿宋_GB2312" w:hAnsi="仿宋_GB2312" w:eastAsia="仿宋_GB2312" w:cs="仿宋_GB2312"/>
              <w:color w:val="000000"/>
              <w:kern w:val="0"/>
              <w:sz w:val="32"/>
              <w:szCs w:val="32"/>
              <w:shd w:val="clear" w:color="auto" w:fill="FFFFFF"/>
              <w:lang w:val="en-US" w:eastAsia="zh-CN" w:bidi="ar-SA"/>
            </w:rPr>
            <w:fldChar w:fldCharType="begin"/>
          </w:r>
          <w:r>
            <w:rPr>
              <w:rFonts w:hint="eastAsia" w:ascii="仿宋_GB2312" w:hAnsi="仿宋_GB2312" w:eastAsia="仿宋_GB2312" w:cs="仿宋_GB2312"/>
              <w:color w:val="000000"/>
              <w:kern w:val="0"/>
              <w:sz w:val="32"/>
              <w:szCs w:val="32"/>
              <w:shd w:val="clear" w:color="auto" w:fill="FFFFFF"/>
              <w:lang w:val="en-US" w:eastAsia="zh-CN" w:bidi="ar-SA"/>
            </w:rPr>
            <w:instrText xml:space="preserve"> PAGEREF _Toc18309 </w:instrText>
          </w:r>
          <w:r>
            <w:rPr>
              <w:rFonts w:hint="eastAsia" w:ascii="仿宋_GB2312" w:hAnsi="仿宋_GB2312" w:eastAsia="仿宋_GB2312" w:cs="仿宋_GB2312"/>
              <w:color w:val="000000"/>
              <w:kern w:val="0"/>
              <w:sz w:val="32"/>
              <w:szCs w:val="32"/>
              <w:shd w:val="clear" w:color="auto" w:fill="FFFFFF"/>
              <w:lang w:val="en-US" w:eastAsia="zh-CN" w:bidi="ar-SA"/>
            </w:rPr>
            <w:fldChar w:fldCharType="separate"/>
          </w:r>
          <w:r>
            <w:rPr>
              <w:rFonts w:hint="eastAsia" w:ascii="仿宋_GB2312" w:hAnsi="仿宋_GB2312" w:eastAsia="仿宋_GB2312" w:cs="仿宋_GB2312"/>
              <w:color w:val="000000"/>
              <w:kern w:val="0"/>
              <w:sz w:val="32"/>
              <w:szCs w:val="32"/>
              <w:shd w:val="clear" w:color="auto" w:fill="FFFFFF"/>
              <w:lang w:val="en-US" w:eastAsia="zh-CN" w:bidi="ar-SA"/>
            </w:rPr>
            <w:t>10</w:t>
          </w:r>
          <w:r>
            <w:rPr>
              <w:rFonts w:hint="eastAsia" w:ascii="仿宋_GB2312" w:hAnsi="仿宋_GB2312" w:eastAsia="仿宋_GB2312" w:cs="仿宋_GB2312"/>
              <w:color w:val="000000"/>
              <w:kern w:val="0"/>
              <w:sz w:val="32"/>
              <w:szCs w:val="32"/>
              <w:shd w:val="clear" w:color="auto" w:fill="FFFFFF"/>
              <w:lang w:val="en-US" w:eastAsia="zh-CN" w:bidi="ar-SA"/>
            </w:rPr>
            <w:fldChar w:fldCharType="end"/>
          </w:r>
          <w:r>
            <w:rPr>
              <w:rFonts w:hint="eastAsia" w:ascii="仿宋_GB2312" w:hAnsi="仿宋_GB2312" w:eastAsia="仿宋_GB2312" w:cs="仿宋_GB2312"/>
              <w:color w:val="000000"/>
              <w:kern w:val="0"/>
              <w:sz w:val="32"/>
              <w:szCs w:val="32"/>
              <w:shd w:val="clear" w:color="auto" w:fill="FFFFFF"/>
              <w:lang w:val="en-US" w:eastAsia="zh-CN" w:bidi="ar-SA"/>
            </w:rPr>
            <w:fldChar w:fldCharType="end"/>
          </w:r>
        </w:p>
        <w:p>
          <w:pPr>
            <w:pStyle w:val="30"/>
            <w:keepNext w:val="0"/>
            <w:keepLines w:val="0"/>
            <w:pageBreakBefore w:val="0"/>
            <w:widowControl/>
            <w:tabs>
              <w:tab w:val="right" w:leader="dot" w:pos="8306"/>
            </w:tabs>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color w:val="000000"/>
              <w:kern w:val="0"/>
              <w:sz w:val="32"/>
              <w:szCs w:val="32"/>
              <w:shd w:val="clear" w:color="auto" w:fill="FFFFFF"/>
              <w:lang w:val="en-US" w:eastAsia="zh-CN" w:bidi="ar-SA"/>
            </w:rPr>
          </w:pPr>
          <w:r>
            <w:rPr>
              <w:rFonts w:hint="eastAsia" w:ascii="仿宋_GB2312" w:hAnsi="仿宋_GB2312" w:eastAsia="仿宋_GB2312" w:cs="仿宋_GB2312"/>
              <w:color w:val="000000"/>
              <w:kern w:val="0"/>
              <w:sz w:val="32"/>
              <w:szCs w:val="32"/>
              <w:shd w:val="clear" w:color="auto" w:fill="FFFFFF"/>
              <w:lang w:val="en-US" w:eastAsia="zh-CN" w:bidi="ar-SA"/>
            </w:rPr>
            <w:fldChar w:fldCharType="begin"/>
          </w:r>
          <w:r>
            <w:rPr>
              <w:rFonts w:hint="eastAsia" w:ascii="仿宋_GB2312" w:hAnsi="仿宋_GB2312" w:eastAsia="仿宋_GB2312" w:cs="仿宋_GB2312"/>
              <w:color w:val="000000"/>
              <w:kern w:val="0"/>
              <w:sz w:val="32"/>
              <w:szCs w:val="32"/>
              <w:shd w:val="clear" w:color="auto" w:fill="FFFFFF"/>
              <w:lang w:val="en-US" w:eastAsia="zh-CN" w:bidi="ar-SA"/>
            </w:rPr>
            <w:instrText xml:space="preserve"> HYPERLINK \l _Toc1388 </w:instrText>
          </w:r>
          <w:r>
            <w:rPr>
              <w:rFonts w:hint="eastAsia" w:ascii="仿宋_GB2312" w:hAnsi="仿宋_GB2312" w:eastAsia="仿宋_GB2312" w:cs="仿宋_GB2312"/>
              <w:color w:val="000000"/>
              <w:kern w:val="0"/>
              <w:sz w:val="32"/>
              <w:szCs w:val="32"/>
              <w:shd w:val="clear" w:color="auto" w:fill="FFFFFF"/>
              <w:lang w:val="en-US" w:eastAsia="zh-CN" w:bidi="ar-SA"/>
            </w:rPr>
            <w:fldChar w:fldCharType="separate"/>
          </w:r>
          <w:r>
            <w:rPr>
              <w:rFonts w:hint="eastAsia" w:ascii="仿宋_GB2312" w:hAnsi="仿宋_GB2312" w:eastAsia="仿宋_GB2312" w:cs="仿宋_GB2312"/>
              <w:color w:val="000000"/>
              <w:kern w:val="0"/>
              <w:sz w:val="32"/>
              <w:szCs w:val="32"/>
              <w:shd w:val="clear" w:color="auto" w:fill="FFFFFF"/>
              <w:lang w:val="en-US" w:eastAsia="zh-CN" w:bidi="ar-SA"/>
            </w:rPr>
            <w:t>第三部分 名词解释</w:t>
          </w:r>
          <w:r>
            <w:rPr>
              <w:rFonts w:hint="eastAsia" w:ascii="仿宋_GB2312" w:hAnsi="仿宋_GB2312" w:eastAsia="仿宋_GB2312" w:cs="仿宋_GB2312"/>
              <w:color w:val="000000"/>
              <w:kern w:val="0"/>
              <w:sz w:val="32"/>
              <w:szCs w:val="32"/>
              <w:shd w:val="clear" w:color="auto" w:fill="FFFFFF"/>
              <w:lang w:val="en-US" w:eastAsia="zh-CN" w:bidi="ar-SA"/>
            </w:rPr>
            <w:tab/>
          </w:r>
          <w:r>
            <w:rPr>
              <w:rFonts w:hint="eastAsia" w:ascii="仿宋_GB2312" w:hAnsi="仿宋_GB2312" w:eastAsia="仿宋_GB2312" w:cs="仿宋_GB2312"/>
              <w:color w:val="000000"/>
              <w:kern w:val="0"/>
              <w:sz w:val="32"/>
              <w:szCs w:val="32"/>
              <w:shd w:val="clear" w:color="auto" w:fill="FFFFFF"/>
              <w:lang w:val="en-US" w:eastAsia="zh-CN" w:bidi="ar-SA"/>
            </w:rPr>
            <w:fldChar w:fldCharType="begin"/>
          </w:r>
          <w:r>
            <w:rPr>
              <w:rFonts w:hint="eastAsia" w:ascii="仿宋_GB2312" w:hAnsi="仿宋_GB2312" w:eastAsia="仿宋_GB2312" w:cs="仿宋_GB2312"/>
              <w:color w:val="000000"/>
              <w:kern w:val="0"/>
              <w:sz w:val="32"/>
              <w:szCs w:val="32"/>
              <w:shd w:val="clear" w:color="auto" w:fill="FFFFFF"/>
              <w:lang w:val="en-US" w:eastAsia="zh-CN" w:bidi="ar-SA"/>
            </w:rPr>
            <w:instrText xml:space="preserve"> PAGEREF _Toc1388 </w:instrText>
          </w:r>
          <w:r>
            <w:rPr>
              <w:rFonts w:hint="eastAsia" w:ascii="仿宋_GB2312" w:hAnsi="仿宋_GB2312" w:eastAsia="仿宋_GB2312" w:cs="仿宋_GB2312"/>
              <w:color w:val="000000"/>
              <w:kern w:val="0"/>
              <w:sz w:val="32"/>
              <w:szCs w:val="32"/>
              <w:shd w:val="clear" w:color="auto" w:fill="FFFFFF"/>
              <w:lang w:val="en-US" w:eastAsia="zh-CN" w:bidi="ar-SA"/>
            </w:rPr>
            <w:fldChar w:fldCharType="separate"/>
          </w:r>
          <w:r>
            <w:rPr>
              <w:rFonts w:hint="eastAsia" w:ascii="仿宋_GB2312" w:hAnsi="仿宋_GB2312" w:eastAsia="仿宋_GB2312" w:cs="仿宋_GB2312"/>
              <w:color w:val="000000"/>
              <w:kern w:val="0"/>
              <w:sz w:val="32"/>
              <w:szCs w:val="32"/>
              <w:shd w:val="clear" w:color="auto" w:fill="FFFFFF"/>
              <w:lang w:val="en-US" w:eastAsia="zh-CN" w:bidi="ar-SA"/>
            </w:rPr>
            <w:t>22</w:t>
          </w:r>
          <w:r>
            <w:rPr>
              <w:rFonts w:hint="eastAsia" w:ascii="仿宋_GB2312" w:hAnsi="仿宋_GB2312" w:eastAsia="仿宋_GB2312" w:cs="仿宋_GB2312"/>
              <w:color w:val="000000"/>
              <w:kern w:val="0"/>
              <w:sz w:val="32"/>
              <w:szCs w:val="32"/>
              <w:shd w:val="clear" w:color="auto" w:fill="FFFFFF"/>
              <w:lang w:val="en-US" w:eastAsia="zh-CN" w:bidi="ar-SA"/>
            </w:rPr>
            <w:fldChar w:fldCharType="end"/>
          </w:r>
          <w:r>
            <w:rPr>
              <w:rFonts w:hint="eastAsia" w:ascii="仿宋_GB2312" w:hAnsi="仿宋_GB2312" w:eastAsia="仿宋_GB2312" w:cs="仿宋_GB2312"/>
              <w:color w:val="000000"/>
              <w:kern w:val="0"/>
              <w:sz w:val="32"/>
              <w:szCs w:val="32"/>
              <w:shd w:val="clear" w:color="auto" w:fill="FFFFFF"/>
              <w:lang w:val="en-US" w:eastAsia="zh-CN" w:bidi="ar-SA"/>
            </w:rPr>
            <w:fldChar w:fldCharType="end"/>
          </w:r>
        </w:p>
        <w:p>
          <w:pPr>
            <w:pStyle w:val="30"/>
            <w:keepNext w:val="0"/>
            <w:keepLines w:val="0"/>
            <w:pageBreakBefore w:val="0"/>
            <w:widowControl/>
            <w:tabs>
              <w:tab w:val="right" w:leader="dot" w:pos="8306"/>
            </w:tabs>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color w:val="000000"/>
              <w:kern w:val="0"/>
              <w:sz w:val="32"/>
              <w:szCs w:val="32"/>
              <w:shd w:val="clear" w:color="auto" w:fill="FFFFFF"/>
              <w:lang w:val="en-US" w:eastAsia="zh-CN" w:bidi="ar-SA"/>
            </w:rPr>
          </w:pPr>
          <w:r>
            <w:rPr>
              <w:rFonts w:hint="eastAsia" w:ascii="仿宋_GB2312" w:hAnsi="仿宋_GB2312" w:eastAsia="仿宋_GB2312" w:cs="仿宋_GB2312"/>
              <w:color w:val="000000"/>
              <w:kern w:val="0"/>
              <w:sz w:val="32"/>
              <w:szCs w:val="32"/>
              <w:shd w:val="clear" w:color="auto" w:fill="FFFFFF"/>
              <w:lang w:val="en-US" w:eastAsia="zh-CN" w:bidi="ar-SA"/>
            </w:rPr>
            <w:fldChar w:fldCharType="begin"/>
          </w:r>
          <w:r>
            <w:rPr>
              <w:rFonts w:hint="eastAsia" w:ascii="仿宋_GB2312" w:hAnsi="仿宋_GB2312" w:eastAsia="仿宋_GB2312" w:cs="仿宋_GB2312"/>
              <w:color w:val="000000"/>
              <w:kern w:val="0"/>
              <w:sz w:val="32"/>
              <w:szCs w:val="32"/>
              <w:shd w:val="clear" w:color="auto" w:fill="FFFFFF"/>
              <w:lang w:val="en-US" w:eastAsia="zh-CN" w:bidi="ar-SA"/>
            </w:rPr>
            <w:instrText xml:space="preserve"> HYPERLINK \l _Toc7185 </w:instrText>
          </w:r>
          <w:r>
            <w:rPr>
              <w:rFonts w:hint="eastAsia" w:ascii="仿宋_GB2312" w:hAnsi="仿宋_GB2312" w:eastAsia="仿宋_GB2312" w:cs="仿宋_GB2312"/>
              <w:color w:val="000000"/>
              <w:kern w:val="0"/>
              <w:sz w:val="32"/>
              <w:szCs w:val="32"/>
              <w:shd w:val="clear" w:color="auto" w:fill="FFFFFF"/>
              <w:lang w:val="en-US" w:eastAsia="zh-CN" w:bidi="ar-SA"/>
            </w:rPr>
            <w:fldChar w:fldCharType="separate"/>
          </w:r>
          <w:r>
            <w:rPr>
              <w:rFonts w:hint="eastAsia" w:ascii="仿宋_GB2312" w:hAnsi="仿宋_GB2312" w:eastAsia="仿宋_GB2312" w:cs="仿宋_GB2312"/>
              <w:color w:val="000000"/>
              <w:kern w:val="0"/>
              <w:sz w:val="32"/>
              <w:szCs w:val="32"/>
              <w:shd w:val="clear" w:color="auto" w:fill="FFFFFF"/>
              <w:lang w:val="en-US" w:eastAsia="zh-CN" w:bidi="ar-SA"/>
            </w:rPr>
            <w:t>第四部分 附件</w:t>
          </w:r>
          <w:r>
            <w:rPr>
              <w:rFonts w:hint="eastAsia" w:ascii="仿宋_GB2312" w:hAnsi="仿宋_GB2312" w:eastAsia="仿宋_GB2312" w:cs="仿宋_GB2312"/>
              <w:color w:val="000000"/>
              <w:kern w:val="0"/>
              <w:sz w:val="32"/>
              <w:szCs w:val="32"/>
              <w:shd w:val="clear" w:color="auto" w:fill="FFFFFF"/>
              <w:lang w:val="en-US" w:eastAsia="zh-CN" w:bidi="ar-SA"/>
            </w:rPr>
            <w:tab/>
          </w:r>
          <w:r>
            <w:rPr>
              <w:rFonts w:hint="eastAsia" w:ascii="仿宋_GB2312" w:hAnsi="仿宋_GB2312" w:eastAsia="仿宋_GB2312" w:cs="仿宋_GB2312"/>
              <w:color w:val="000000"/>
              <w:kern w:val="0"/>
              <w:sz w:val="32"/>
              <w:szCs w:val="32"/>
              <w:shd w:val="clear" w:color="auto" w:fill="FFFFFF"/>
              <w:lang w:val="en-US" w:eastAsia="zh-CN" w:bidi="ar-SA"/>
            </w:rPr>
            <w:fldChar w:fldCharType="begin"/>
          </w:r>
          <w:r>
            <w:rPr>
              <w:rFonts w:hint="eastAsia" w:ascii="仿宋_GB2312" w:hAnsi="仿宋_GB2312" w:eastAsia="仿宋_GB2312" w:cs="仿宋_GB2312"/>
              <w:color w:val="000000"/>
              <w:kern w:val="0"/>
              <w:sz w:val="32"/>
              <w:szCs w:val="32"/>
              <w:shd w:val="clear" w:color="auto" w:fill="FFFFFF"/>
              <w:lang w:val="en-US" w:eastAsia="zh-CN" w:bidi="ar-SA"/>
            </w:rPr>
            <w:instrText xml:space="preserve"> PAGEREF _Toc7185 </w:instrText>
          </w:r>
          <w:r>
            <w:rPr>
              <w:rFonts w:hint="eastAsia" w:ascii="仿宋_GB2312" w:hAnsi="仿宋_GB2312" w:eastAsia="仿宋_GB2312" w:cs="仿宋_GB2312"/>
              <w:color w:val="000000"/>
              <w:kern w:val="0"/>
              <w:sz w:val="32"/>
              <w:szCs w:val="32"/>
              <w:shd w:val="clear" w:color="auto" w:fill="FFFFFF"/>
              <w:lang w:val="en-US" w:eastAsia="zh-CN" w:bidi="ar-SA"/>
            </w:rPr>
            <w:fldChar w:fldCharType="separate"/>
          </w:r>
          <w:r>
            <w:rPr>
              <w:rFonts w:hint="eastAsia" w:ascii="仿宋_GB2312" w:hAnsi="仿宋_GB2312" w:eastAsia="仿宋_GB2312" w:cs="仿宋_GB2312"/>
              <w:color w:val="000000"/>
              <w:kern w:val="0"/>
              <w:sz w:val="32"/>
              <w:szCs w:val="32"/>
              <w:shd w:val="clear" w:color="auto" w:fill="FFFFFF"/>
              <w:lang w:val="en-US" w:eastAsia="zh-CN" w:bidi="ar-SA"/>
            </w:rPr>
            <w:t>25</w:t>
          </w:r>
          <w:r>
            <w:rPr>
              <w:rFonts w:hint="eastAsia" w:ascii="仿宋_GB2312" w:hAnsi="仿宋_GB2312" w:eastAsia="仿宋_GB2312" w:cs="仿宋_GB2312"/>
              <w:color w:val="000000"/>
              <w:kern w:val="0"/>
              <w:sz w:val="32"/>
              <w:szCs w:val="32"/>
              <w:shd w:val="clear" w:color="auto" w:fill="FFFFFF"/>
              <w:lang w:val="en-US" w:eastAsia="zh-CN" w:bidi="ar-SA"/>
            </w:rPr>
            <w:fldChar w:fldCharType="end"/>
          </w:r>
          <w:r>
            <w:rPr>
              <w:rFonts w:hint="eastAsia" w:ascii="仿宋_GB2312" w:hAnsi="仿宋_GB2312" w:eastAsia="仿宋_GB2312" w:cs="仿宋_GB2312"/>
              <w:color w:val="000000"/>
              <w:kern w:val="0"/>
              <w:sz w:val="32"/>
              <w:szCs w:val="32"/>
              <w:shd w:val="clear" w:color="auto" w:fill="FFFFFF"/>
              <w:lang w:val="en-US" w:eastAsia="zh-CN" w:bidi="ar-SA"/>
            </w:rPr>
            <w:fldChar w:fldCharType="end"/>
          </w:r>
        </w:p>
        <w:p>
          <w:pPr>
            <w:pStyle w:val="30"/>
            <w:keepNext w:val="0"/>
            <w:keepLines w:val="0"/>
            <w:pageBreakBefore w:val="0"/>
            <w:widowControl/>
            <w:tabs>
              <w:tab w:val="right" w:leader="dot" w:pos="8306"/>
            </w:tabs>
            <w:kinsoku/>
            <w:wordWrap/>
            <w:overflowPunct/>
            <w:topLinePunct w:val="0"/>
            <w:autoSpaceDE/>
            <w:autoSpaceDN/>
            <w:bidi w:val="0"/>
            <w:adjustRightInd/>
            <w:snapToGrid/>
            <w:spacing w:line="440" w:lineRule="exact"/>
            <w:ind w:firstLine="640" w:firstLineChars="200"/>
            <w:textAlignment w:val="auto"/>
            <w:rPr>
              <w:rFonts w:hint="eastAsia" w:ascii="仿宋_GB2312" w:hAnsi="仿宋_GB2312" w:eastAsia="仿宋_GB2312" w:cs="仿宋_GB2312"/>
              <w:color w:val="000000"/>
              <w:kern w:val="0"/>
              <w:sz w:val="32"/>
              <w:szCs w:val="32"/>
              <w:shd w:val="clear" w:color="auto" w:fill="FFFFFF"/>
              <w:lang w:val="en-US" w:eastAsia="zh-CN" w:bidi="ar-SA"/>
            </w:rPr>
          </w:pPr>
          <w:r>
            <w:rPr>
              <w:rFonts w:hint="eastAsia" w:ascii="仿宋_GB2312" w:hAnsi="仿宋_GB2312" w:eastAsia="仿宋_GB2312" w:cs="仿宋_GB2312"/>
              <w:color w:val="000000"/>
              <w:kern w:val="0"/>
              <w:sz w:val="32"/>
              <w:szCs w:val="32"/>
              <w:shd w:val="clear" w:color="auto" w:fill="FFFFFF"/>
              <w:lang w:val="en-US" w:eastAsia="zh-CN" w:bidi="ar-SA"/>
            </w:rPr>
            <w:fldChar w:fldCharType="begin"/>
          </w:r>
          <w:r>
            <w:rPr>
              <w:rFonts w:hint="eastAsia" w:ascii="仿宋_GB2312" w:hAnsi="仿宋_GB2312" w:eastAsia="仿宋_GB2312" w:cs="仿宋_GB2312"/>
              <w:color w:val="000000"/>
              <w:kern w:val="0"/>
              <w:sz w:val="32"/>
              <w:szCs w:val="32"/>
              <w:shd w:val="clear" w:color="auto" w:fill="FFFFFF"/>
              <w:lang w:val="en-US" w:eastAsia="zh-CN" w:bidi="ar-SA"/>
            </w:rPr>
            <w:instrText xml:space="preserve"> HYPERLINK \l _Toc19531 </w:instrText>
          </w:r>
          <w:r>
            <w:rPr>
              <w:rFonts w:hint="eastAsia" w:ascii="仿宋_GB2312" w:hAnsi="仿宋_GB2312" w:eastAsia="仿宋_GB2312" w:cs="仿宋_GB2312"/>
              <w:color w:val="000000"/>
              <w:kern w:val="0"/>
              <w:sz w:val="32"/>
              <w:szCs w:val="32"/>
              <w:shd w:val="clear" w:color="auto" w:fill="FFFFFF"/>
              <w:lang w:val="en-US" w:eastAsia="zh-CN" w:bidi="ar-SA"/>
            </w:rPr>
            <w:fldChar w:fldCharType="separate"/>
          </w:r>
          <w:r>
            <w:rPr>
              <w:rFonts w:hint="eastAsia" w:ascii="仿宋_GB2312" w:hAnsi="仿宋_GB2312" w:eastAsia="仿宋_GB2312" w:cs="仿宋_GB2312"/>
              <w:color w:val="000000"/>
              <w:kern w:val="0"/>
              <w:sz w:val="32"/>
              <w:szCs w:val="32"/>
              <w:shd w:val="clear" w:color="auto" w:fill="FFFFFF"/>
              <w:lang w:val="en-US" w:eastAsia="zh-CN" w:bidi="ar-SA"/>
            </w:rPr>
            <w:t>茂县自然资源局2019年部门整体支出绩效评价报告</w:t>
          </w:r>
          <w:r>
            <w:rPr>
              <w:rFonts w:hint="eastAsia" w:ascii="仿宋_GB2312" w:hAnsi="仿宋_GB2312" w:eastAsia="仿宋_GB2312" w:cs="仿宋_GB2312"/>
              <w:color w:val="000000"/>
              <w:kern w:val="0"/>
              <w:sz w:val="32"/>
              <w:szCs w:val="32"/>
              <w:shd w:val="clear" w:color="auto" w:fill="FFFFFF"/>
              <w:lang w:val="en-US" w:eastAsia="zh-CN" w:bidi="ar-SA"/>
            </w:rPr>
            <w:tab/>
          </w:r>
          <w:r>
            <w:rPr>
              <w:rFonts w:hint="eastAsia" w:ascii="仿宋_GB2312" w:hAnsi="仿宋_GB2312" w:eastAsia="仿宋_GB2312" w:cs="仿宋_GB2312"/>
              <w:color w:val="000000"/>
              <w:kern w:val="0"/>
              <w:sz w:val="32"/>
              <w:szCs w:val="32"/>
              <w:shd w:val="clear" w:color="auto" w:fill="FFFFFF"/>
              <w:lang w:val="en-US" w:eastAsia="zh-CN" w:bidi="ar-SA"/>
            </w:rPr>
            <w:fldChar w:fldCharType="begin"/>
          </w:r>
          <w:r>
            <w:rPr>
              <w:rFonts w:hint="eastAsia" w:ascii="仿宋_GB2312" w:hAnsi="仿宋_GB2312" w:eastAsia="仿宋_GB2312" w:cs="仿宋_GB2312"/>
              <w:color w:val="000000"/>
              <w:kern w:val="0"/>
              <w:sz w:val="32"/>
              <w:szCs w:val="32"/>
              <w:shd w:val="clear" w:color="auto" w:fill="FFFFFF"/>
              <w:lang w:val="en-US" w:eastAsia="zh-CN" w:bidi="ar-SA"/>
            </w:rPr>
            <w:instrText xml:space="preserve"> PAGEREF _Toc19531 </w:instrText>
          </w:r>
          <w:r>
            <w:rPr>
              <w:rFonts w:hint="eastAsia" w:ascii="仿宋_GB2312" w:hAnsi="仿宋_GB2312" w:eastAsia="仿宋_GB2312" w:cs="仿宋_GB2312"/>
              <w:color w:val="000000"/>
              <w:kern w:val="0"/>
              <w:sz w:val="32"/>
              <w:szCs w:val="32"/>
              <w:shd w:val="clear" w:color="auto" w:fill="FFFFFF"/>
              <w:lang w:val="en-US" w:eastAsia="zh-CN" w:bidi="ar-SA"/>
            </w:rPr>
            <w:fldChar w:fldCharType="separate"/>
          </w:r>
          <w:r>
            <w:rPr>
              <w:rFonts w:hint="eastAsia" w:ascii="仿宋_GB2312" w:hAnsi="仿宋_GB2312" w:eastAsia="仿宋_GB2312" w:cs="仿宋_GB2312"/>
              <w:color w:val="000000"/>
              <w:kern w:val="0"/>
              <w:sz w:val="32"/>
              <w:szCs w:val="32"/>
              <w:shd w:val="clear" w:color="auto" w:fill="FFFFFF"/>
              <w:lang w:val="en-US" w:eastAsia="zh-CN" w:bidi="ar-SA"/>
            </w:rPr>
            <w:t>26</w:t>
          </w:r>
          <w:r>
            <w:rPr>
              <w:rFonts w:hint="eastAsia" w:ascii="仿宋_GB2312" w:hAnsi="仿宋_GB2312" w:eastAsia="仿宋_GB2312" w:cs="仿宋_GB2312"/>
              <w:color w:val="000000"/>
              <w:kern w:val="0"/>
              <w:sz w:val="32"/>
              <w:szCs w:val="32"/>
              <w:shd w:val="clear" w:color="auto" w:fill="FFFFFF"/>
              <w:lang w:val="en-US" w:eastAsia="zh-CN" w:bidi="ar-SA"/>
            </w:rPr>
            <w:fldChar w:fldCharType="end"/>
          </w:r>
          <w:r>
            <w:rPr>
              <w:rFonts w:hint="eastAsia" w:ascii="仿宋_GB2312" w:hAnsi="仿宋_GB2312" w:eastAsia="仿宋_GB2312" w:cs="仿宋_GB2312"/>
              <w:color w:val="000000"/>
              <w:kern w:val="0"/>
              <w:sz w:val="32"/>
              <w:szCs w:val="32"/>
              <w:shd w:val="clear" w:color="auto" w:fill="FFFFFF"/>
              <w:lang w:val="en-US" w:eastAsia="zh-CN" w:bidi="ar-SA"/>
            </w:rPr>
            <w:fldChar w:fldCharType="end"/>
          </w:r>
        </w:p>
        <w:p>
          <w:pPr>
            <w:pStyle w:val="30"/>
            <w:keepNext w:val="0"/>
            <w:keepLines w:val="0"/>
            <w:pageBreakBefore w:val="0"/>
            <w:widowControl/>
            <w:tabs>
              <w:tab w:val="right" w:leader="dot" w:pos="8306"/>
            </w:tabs>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color w:val="000000"/>
              <w:kern w:val="0"/>
              <w:sz w:val="32"/>
              <w:szCs w:val="32"/>
              <w:shd w:val="clear" w:color="auto" w:fill="FFFFFF"/>
              <w:lang w:val="en-US" w:eastAsia="zh-CN" w:bidi="ar-SA"/>
            </w:rPr>
          </w:pPr>
          <w:r>
            <w:rPr>
              <w:rFonts w:hint="eastAsia" w:ascii="仿宋_GB2312" w:hAnsi="仿宋_GB2312" w:eastAsia="仿宋_GB2312" w:cs="仿宋_GB2312"/>
              <w:color w:val="000000"/>
              <w:kern w:val="0"/>
              <w:sz w:val="32"/>
              <w:szCs w:val="32"/>
              <w:shd w:val="clear" w:color="auto" w:fill="FFFFFF"/>
              <w:lang w:val="en-US" w:eastAsia="zh-CN" w:bidi="ar-SA"/>
            </w:rPr>
            <w:fldChar w:fldCharType="begin"/>
          </w:r>
          <w:r>
            <w:rPr>
              <w:rFonts w:hint="eastAsia" w:ascii="仿宋_GB2312" w:hAnsi="仿宋_GB2312" w:eastAsia="仿宋_GB2312" w:cs="仿宋_GB2312"/>
              <w:color w:val="000000"/>
              <w:kern w:val="0"/>
              <w:sz w:val="32"/>
              <w:szCs w:val="32"/>
              <w:shd w:val="clear" w:color="auto" w:fill="FFFFFF"/>
              <w:lang w:val="en-US" w:eastAsia="zh-CN" w:bidi="ar-SA"/>
            </w:rPr>
            <w:instrText xml:space="preserve"> HYPERLINK \l _Toc11769 </w:instrText>
          </w:r>
          <w:r>
            <w:rPr>
              <w:rFonts w:hint="eastAsia" w:ascii="仿宋_GB2312" w:hAnsi="仿宋_GB2312" w:eastAsia="仿宋_GB2312" w:cs="仿宋_GB2312"/>
              <w:color w:val="000000"/>
              <w:kern w:val="0"/>
              <w:sz w:val="32"/>
              <w:szCs w:val="32"/>
              <w:shd w:val="clear" w:color="auto" w:fill="FFFFFF"/>
              <w:lang w:val="en-US" w:eastAsia="zh-CN" w:bidi="ar-SA"/>
            </w:rPr>
            <w:fldChar w:fldCharType="separate"/>
          </w:r>
          <w:r>
            <w:rPr>
              <w:rFonts w:hint="eastAsia" w:ascii="仿宋_GB2312" w:hAnsi="仿宋_GB2312" w:eastAsia="仿宋_GB2312" w:cs="仿宋_GB2312"/>
              <w:color w:val="000000"/>
              <w:kern w:val="0"/>
              <w:sz w:val="32"/>
              <w:szCs w:val="32"/>
              <w:shd w:val="clear" w:color="auto" w:fill="FFFFFF"/>
              <w:lang w:val="en-US" w:eastAsia="zh-CN" w:bidi="ar-SA"/>
            </w:rPr>
            <w:t>第五部分 附表</w:t>
          </w:r>
          <w:r>
            <w:rPr>
              <w:rFonts w:hint="eastAsia" w:ascii="仿宋_GB2312" w:hAnsi="仿宋_GB2312" w:eastAsia="仿宋_GB2312" w:cs="仿宋_GB2312"/>
              <w:color w:val="000000"/>
              <w:kern w:val="0"/>
              <w:sz w:val="32"/>
              <w:szCs w:val="32"/>
              <w:shd w:val="clear" w:color="auto" w:fill="FFFFFF"/>
              <w:lang w:val="en-US" w:eastAsia="zh-CN" w:bidi="ar-SA"/>
            </w:rPr>
            <w:tab/>
          </w:r>
          <w:r>
            <w:rPr>
              <w:rFonts w:hint="eastAsia" w:ascii="仿宋_GB2312" w:hAnsi="仿宋_GB2312" w:eastAsia="仿宋_GB2312" w:cs="仿宋_GB2312"/>
              <w:color w:val="000000"/>
              <w:kern w:val="0"/>
              <w:sz w:val="32"/>
              <w:szCs w:val="32"/>
              <w:shd w:val="clear" w:color="auto" w:fill="FFFFFF"/>
              <w:lang w:val="en-US" w:eastAsia="zh-CN" w:bidi="ar-SA"/>
            </w:rPr>
            <w:fldChar w:fldCharType="begin"/>
          </w:r>
          <w:r>
            <w:rPr>
              <w:rFonts w:hint="eastAsia" w:ascii="仿宋_GB2312" w:hAnsi="仿宋_GB2312" w:eastAsia="仿宋_GB2312" w:cs="仿宋_GB2312"/>
              <w:color w:val="000000"/>
              <w:kern w:val="0"/>
              <w:sz w:val="32"/>
              <w:szCs w:val="32"/>
              <w:shd w:val="clear" w:color="auto" w:fill="FFFFFF"/>
              <w:lang w:val="en-US" w:eastAsia="zh-CN" w:bidi="ar-SA"/>
            </w:rPr>
            <w:instrText xml:space="preserve"> PAGEREF _Toc11769 </w:instrText>
          </w:r>
          <w:r>
            <w:rPr>
              <w:rFonts w:hint="eastAsia" w:ascii="仿宋_GB2312" w:hAnsi="仿宋_GB2312" w:eastAsia="仿宋_GB2312" w:cs="仿宋_GB2312"/>
              <w:color w:val="000000"/>
              <w:kern w:val="0"/>
              <w:sz w:val="32"/>
              <w:szCs w:val="32"/>
              <w:shd w:val="clear" w:color="auto" w:fill="FFFFFF"/>
              <w:lang w:val="en-US" w:eastAsia="zh-CN" w:bidi="ar-SA"/>
            </w:rPr>
            <w:fldChar w:fldCharType="separate"/>
          </w:r>
          <w:r>
            <w:rPr>
              <w:rFonts w:hint="eastAsia" w:ascii="仿宋_GB2312" w:hAnsi="仿宋_GB2312" w:eastAsia="仿宋_GB2312" w:cs="仿宋_GB2312"/>
              <w:color w:val="000000"/>
              <w:kern w:val="0"/>
              <w:sz w:val="32"/>
              <w:szCs w:val="32"/>
              <w:shd w:val="clear" w:color="auto" w:fill="FFFFFF"/>
              <w:lang w:val="en-US" w:eastAsia="zh-CN" w:bidi="ar-SA"/>
            </w:rPr>
            <w:t>30</w:t>
          </w:r>
          <w:r>
            <w:rPr>
              <w:rFonts w:hint="eastAsia" w:ascii="仿宋_GB2312" w:hAnsi="仿宋_GB2312" w:eastAsia="仿宋_GB2312" w:cs="仿宋_GB2312"/>
              <w:color w:val="000000"/>
              <w:kern w:val="0"/>
              <w:sz w:val="32"/>
              <w:szCs w:val="32"/>
              <w:shd w:val="clear" w:color="auto" w:fill="FFFFFF"/>
              <w:lang w:val="en-US" w:eastAsia="zh-CN" w:bidi="ar-SA"/>
            </w:rPr>
            <w:fldChar w:fldCharType="end"/>
          </w:r>
          <w:r>
            <w:rPr>
              <w:rFonts w:hint="eastAsia" w:ascii="仿宋_GB2312" w:hAnsi="仿宋_GB2312" w:eastAsia="仿宋_GB2312" w:cs="仿宋_GB2312"/>
              <w:color w:val="000000"/>
              <w:kern w:val="0"/>
              <w:sz w:val="32"/>
              <w:szCs w:val="32"/>
              <w:shd w:val="clear" w:color="auto" w:fill="FFFFFF"/>
              <w:lang w:val="en-US" w:eastAsia="zh-CN" w:bidi="ar-SA"/>
            </w:rPr>
            <w:fldChar w:fldCharType="end"/>
          </w:r>
        </w:p>
        <w:p>
          <w:pPr>
            <w:pStyle w:val="31"/>
            <w:keepNext w:val="0"/>
            <w:keepLines w:val="0"/>
            <w:pageBreakBefore w:val="0"/>
            <w:widowControl/>
            <w:tabs>
              <w:tab w:val="right" w:leader="dot" w:pos="8306"/>
            </w:tabs>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color w:val="000000"/>
              <w:kern w:val="0"/>
              <w:sz w:val="32"/>
              <w:szCs w:val="32"/>
              <w:shd w:val="clear" w:color="auto" w:fill="FFFFFF"/>
              <w:lang w:val="en-US" w:eastAsia="zh-CN" w:bidi="ar-SA"/>
            </w:rPr>
          </w:pPr>
          <w:r>
            <w:rPr>
              <w:rFonts w:hint="eastAsia" w:ascii="仿宋_GB2312" w:hAnsi="仿宋_GB2312" w:eastAsia="仿宋_GB2312" w:cs="仿宋_GB2312"/>
              <w:color w:val="000000"/>
              <w:kern w:val="0"/>
              <w:sz w:val="32"/>
              <w:szCs w:val="32"/>
              <w:shd w:val="clear" w:color="auto" w:fill="FFFFFF"/>
              <w:lang w:val="en-US" w:eastAsia="zh-CN" w:bidi="ar-SA"/>
            </w:rPr>
            <w:fldChar w:fldCharType="begin"/>
          </w:r>
          <w:r>
            <w:rPr>
              <w:rFonts w:hint="eastAsia" w:ascii="仿宋_GB2312" w:hAnsi="仿宋_GB2312" w:eastAsia="仿宋_GB2312" w:cs="仿宋_GB2312"/>
              <w:color w:val="000000"/>
              <w:kern w:val="0"/>
              <w:sz w:val="32"/>
              <w:szCs w:val="32"/>
              <w:shd w:val="clear" w:color="auto" w:fill="FFFFFF"/>
              <w:lang w:val="en-US" w:eastAsia="zh-CN" w:bidi="ar-SA"/>
            </w:rPr>
            <w:instrText xml:space="preserve"> HYPERLINK \l _Toc12593 </w:instrText>
          </w:r>
          <w:r>
            <w:rPr>
              <w:rFonts w:hint="eastAsia" w:ascii="仿宋_GB2312" w:hAnsi="仿宋_GB2312" w:eastAsia="仿宋_GB2312" w:cs="仿宋_GB2312"/>
              <w:color w:val="000000"/>
              <w:kern w:val="0"/>
              <w:sz w:val="32"/>
              <w:szCs w:val="32"/>
              <w:shd w:val="clear" w:color="auto" w:fill="FFFFFF"/>
              <w:lang w:val="en-US" w:eastAsia="zh-CN" w:bidi="ar-SA"/>
            </w:rPr>
            <w:fldChar w:fldCharType="separate"/>
          </w:r>
          <w:r>
            <w:rPr>
              <w:rFonts w:hint="eastAsia" w:ascii="仿宋_GB2312" w:hAnsi="仿宋_GB2312" w:eastAsia="仿宋_GB2312" w:cs="仿宋_GB2312"/>
              <w:color w:val="000000"/>
              <w:kern w:val="0"/>
              <w:sz w:val="32"/>
              <w:szCs w:val="32"/>
              <w:shd w:val="clear" w:color="auto" w:fill="FFFFFF"/>
              <w:lang w:val="en-US" w:eastAsia="zh-CN" w:bidi="ar-SA"/>
            </w:rPr>
            <w:t>一、收入支出决算总表</w:t>
          </w:r>
          <w:r>
            <w:rPr>
              <w:rFonts w:hint="eastAsia" w:ascii="仿宋_GB2312" w:hAnsi="仿宋_GB2312" w:eastAsia="仿宋_GB2312" w:cs="仿宋_GB2312"/>
              <w:color w:val="000000"/>
              <w:kern w:val="0"/>
              <w:sz w:val="32"/>
              <w:szCs w:val="32"/>
              <w:shd w:val="clear" w:color="auto" w:fill="FFFFFF"/>
              <w:lang w:val="en-US" w:eastAsia="zh-CN" w:bidi="ar-SA"/>
            </w:rPr>
            <w:tab/>
          </w:r>
          <w:r>
            <w:rPr>
              <w:rFonts w:hint="eastAsia" w:ascii="仿宋_GB2312" w:hAnsi="仿宋_GB2312" w:eastAsia="仿宋_GB2312" w:cs="仿宋_GB2312"/>
              <w:color w:val="000000"/>
              <w:kern w:val="0"/>
              <w:sz w:val="32"/>
              <w:szCs w:val="32"/>
              <w:shd w:val="clear" w:color="auto" w:fill="FFFFFF"/>
              <w:lang w:val="en-US" w:eastAsia="zh-CN" w:bidi="ar-SA"/>
            </w:rPr>
            <w:fldChar w:fldCharType="begin"/>
          </w:r>
          <w:r>
            <w:rPr>
              <w:rFonts w:hint="eastAsia" w:ascii="仿宋_GB2312" w:hAnsi="仿宋_GB2312" w:eastAsia="仿宋_GB2312" w:cs="仿宋_GB2312"/>
              <w:color w:val="000000"/>
              <w:kern w:val="0"/>
              <w:sz w:val="32"/>
              <w:szCs w:val="32"/>
              <w:shd w:val="clear" w:color="auto" w:fill="FFFFFF"/>
              <w:lang w:val="en-US" w:eastAsia="zh-CN" w:bidi="ar-SA"/>
            </w:rPr>
            <w:instrText xml:space="preserve"> PAGEREF _Toc12593 </w:instrText>
          </w:r>
          <w:r>
            <w:rPr>
              <w:rFonts w:hint="eastAsia" w:ascii="仿宋_GB2312" w:hAnsi="仿宋_GB2312" w:eastAsia="仿宋_GB2312" w:cs="仿宋_GB2312"/>
              <w:color w:val="000000"/>
              <w:kern w:val="0"/>
              <w:sz w:val="32"/>
              <w:szCs w:val="32"/>
              <w:shd w:val="clear" w:color="auto" w:fill="FFFFFF"/>
              <w:lang w:val="en-US" w:eastAsia="zh-CN" w:bidi="ar-SA"/>
            </w:rPr>
            <w:fldChar w:fldCharType="separate"/>
          </w:r>
          <w:r>
            <w:rPr>
              <w:rFonts w:hint="eastAsia" w:ascii="仿宋_GB2312" w:hAnsi="仿宋_GB2312" w:eastAsia="仿宋_GB2312" w:cs="仿宋_GB2312"/>
              <w:color w:val="000000"/>
              <w:kern w:val="0"/>
              <w:sz w:val="32"/>
              <w:szCs w:val="32"/>
              <w:shd w:val="clear" w:color="auto" w:fill="FFFFFF"/>
              <w:lang w:val="en-US" w:eastAsia="zh-CN" w:bidi="ar-SA"/>
            </w:rPr>
            <w:t>30</w:t>
          </w:r>
          <w:r>
            <w:rPr>
              <w:rFonts w:hint="eastAsia" w:ascii="仿宋_GB2312" w:hAnsi="仿宋_GB2312" w:eastAsia="仿宋_GB2312" w:cs="仿宋_GB2312"/>
              <w:color w:val="000000"/>
              <w:kern w:val="0"/>
              <w:sz w:val="32"/>
              <w:szCs w:val="32"/>
              <w:shd w:val="clear" w:color="auto" w:fill="FFFFFF"/>
              <w:lang w:val="en-US" w:eastAsia="zh-CN" w:bidi="ar-SA"/>
            </w:rPr>
            <w:fldChar w:fldCharType="end"/>
          </w:r>
          <w:r>
            <w:rPr>
              <w:rFonts w:hint="eastAsia" w:ascii="仿宋_GB2312" w:hAnsi="仿宋_GB2312" w:eastAsia="仿宋_GB2312" w:cs="仿宋_GB2312"/>
              <w:color w:val="000000"/>
              <w:kern w:val="0"/>
              <w:sz w:val="32"/>
              <w:szCs w:val="32"/>
              <w:shd w:val="clear" w:color="auto" w:fill="FFFFFF"/>
              <w:lang w:val="en-US" w:eastAsia="zh-CN" w:bidi="ar-SA"/>
            </w:rPr>
            <w:fldChar w:fldCharType="end"/>
          </w:r>
        </w:p>
        <w:p>
          <w:pPr>
            <w:pStyle w:val="31"/>
            <w:keepNext w:val="0"/>
            <w:keepLines w:val="0"/>
            <w:pageBreakBefore w:val="0"/>
            <w:widowControl/>
            <w:tabs>
              <w:tab w:val="right" w:leader="dot" w:pos="8306"/>
            </w:tabs>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color w:val="000000"/>
              <w:kern w:val="0"/>
              <w:sz w:val="32"/>
              <w:szCs w:val="32"/>
              <w:shd w:val="clear" w:color="auto" w:fill="FFFFFF"/>
              <w:lang w:val="en-US" w:eastAsia="zh-CN" w:bidi="ar-SA"/>
            </w:rPr>
          </w:pPr>
          <w:r>
            <w:rPr>
              <w:rFonts w:hint="eastAsia" w:ascii="仿宋_GB2312" w:hAnsi="仿宋_GB2312" w:eastAsia="仿宋_GB2312" w:cs="仿宋_GB2312"/>
              <w:color w:val="000000"/>
              <w:kern w:val="0"/>
              <w:sz w:val="32"/>
              <w:szCs w:val="32"/>
              <w:shd w:val="clear" w:color="auto" w:fill="FFFFFF"/>
              <w:lang w:val="en-US" w:eastAsia="zh-CN" w:bidi="ar-SA"/>
            </w:rPr>
            <w:fldChar w:fldCharType="begin"/>
          </w:r>
          <w:r>
            <w:rPr>
              <w:rFonts w:hint="eastAsia" w:ascii="仿宋_GB2312" w:hAnsi="仿宋_GB2312" w:eastAsia="仿宋_GB2312" w:cs="仿宋_GB2312"/>
              <w:color w:val="000000"/>
              <w:kern w:val="0"/>
              <w:sz w:val="32"/>
              <w:szCs w:val="32"/>
              <w:shd w:val="clear" w:color="auto" w:fill="FFFFFF"/>
              <w:lang w:val="en-US" w:eastAsia="zh-CN" w:bidi="ar-SA"/>
            </w:rPr>
            <w:instrText xml:space="preserve"> HYPERLINK \l _Toc22911 </w:instrText>
          </w:r>
          <w:r>
            <w:rPr>
              <w:rFonts w:hint="eastAsia" w:ascii="仿宋_GB2312" w:hAnsi="仿宋_GB2312" w:eastAsia="仿宋_GB2312" w:cs="仿宋_GB2312"/>
              <w:color w:val="000000"/>
              <w:kern w:val="0"/>
              <w:sz w:val="32"/>
              <w:szCs w:val="32"/>
              <w:shd w:val="clear" w:color="auto" w:fill="FFFFFF"/>
              <w:lang w:val="en-US" w:eastAsia="zh-CN" w:bidi="ar-SA"/>
            </w:rPr>
            <w:fldChar w:fldCharType="separate"/>
          </w:r>
          <w:r>
            <w:rPr>
              <w:rFonts w:hint="eastAsia" w:ascii="仿宋_GB2312" w:hAnsi="仿宋_GB2312" w:eastAsia="仿宋_GB2312" w:cs="仿宋_GB2312"/>
              <w:color w:val="000000"/>
              <w:kern w:val="0"/>
              <w:sz w:val="32"/>
              <w:szCs w:val="32"/>
              <w:shd w:val="clear" w:color="auto" w:fill="FFFFFF"/>
              <w:lang w:val="en-US" w:eastAsia="zh-CN" w:bidi="ar-SA"/>
            </w:rPr>
            <w:t>二、收入决算表</w:t>
          </w:r>
          <w:r>
            <w:rPr>
              <w:rFonts w:hint="eastAsia" w:ascii="仿宋_GB2312" w:hAnsi="仿宋_GB2312" w:eastAsia="仿宋_GB2312" w:cs="仿宋_GB2312"/>
              <w:color w:val="000000"/>
              <w:kern w:val="0"/>
              <w:sz w:val="32"/>
              <w:szCs w:val="32"/>
              <w:shd w:val="clear" w:color="auto" w:fill="FFFFFF"/>
              <w:lang w:val="en-US" w:eastAsia="zh-CN" w:bidi="ar-SA"/>
            </w:rPr>
            <w:tab/>
          </w:r>
          <w:r>
            <w:rPr>
              <w:rFonts w:hint="eastAsia" w:ascii="仿宋_GB2312" w:hAnsi="仿宋_GB2312" w:eastAsia="仿宋_GB2312" w:cs="仿宋_GB2312"/>
              <w:color w:val="000000"/>
              <w:kern w:val="0"/>
              <w:sz w:val="32"/>
              <w:szCs w:val="32"/>
              <w:shd w:val="clear" w:color="auto" w:fill="FFFFFF"/>
              <w:lang w:val="en-US" w:eastAsia="zh-CN" w:bidi="ar-SA"/>
            </w:rPr>
            <w:fldChar w:fldCharType="begin"/>
          </w:r>
          <w:r>
            <w:rPr>
              <w:rFonts w:hint="eastAsia" w:ascii="仿宋_GB2312" w:hAnsi="仿宋_GB2312" w:eastAsia="仿宋_GB2312" w:cs="仿宋_GB2312"/>
              <w:color w:val="000000"/>
              <w:kern w:val="0"/>
              <w:sz w:val="32"/>
              <w:szCs w:val="32"/>
              <w:shd w:val="clear" w:color="auto" w:fill="FFFFFF"/>
              <w:lang w:val="en-US" w:eastAsia="zh-CN" w:bidi="ar-SA"/>
            </w:rPr>
            <w:instrText xml:space="preserve"> PAGEREF _Toc22911 </w:instrText>
          </w:r>
          <w:r>
            <w:rPr>
              <w:rFonts w:hint="eastAsia" w:ascii="仿宋_GB2312" w:hAnsi="仿宋_GB2312" w:eastAsia="仿宋_GB2312" w:cs="仿宋_GB2312"/>
              <w:color w:val="000000"/>
              <w:kern w:val="0"/>
              <w:sz w:val="32"/>
              <w:szCs w:val="32"/>
              <w:shd w:val="clear" w:color="auto" w:fill="FFFFFF"/>
              <w:lang w:val="en-US" w:eastAsia="zh-CN" w:bidi="ar-SA"/>
            </w:rPr>
            <w:fldChar w:fldCharType="separate"/>
          </w:r>
          <w:r>
            <w:rPr>
              <w:rFonts w:hint="eastAsia" w:ascii="仿宋_GB2312" w:hAnsi="仿宋_GB2312" w:eastAsia="仿宋_GB2312" w:cs="仿宋_GB2312"/>
              <w:color w:val="000000"/>
              <w:kern w:val="0"/>
              <w:sz w:val="32"/>
              <w:szCs w:val="32"/>
              <w:shd w:val="clear" w:color="auto" w:fill="FFFFFF"/>
              <w:lang w:val="en-US" w:eastAsia="zh-CN" w:bidi="ar-SA"/>
            </w:rPr>
            <w:t>30</w:t>
          </w:r>
          <w:r>
            <w:rPr>
              <w:rFonts w:hint="eastAsia" w:ascii="仿宋_GB2312" w:hAnsi="仿宋_GB2312" w:eastAsia="仿宋_GB2312" w:cs="仿宋_GB2312"/>
              <w:color w:val="000000"/>
              <w:kern w:val="0"/>
              <w:sz w:val="32"/>
              <w:szCs w:val="32"/>
              <w:shd w:val="clear" w:color="auto" w:fill="FFFFFF"/>
              <w:lang w:val="en-US" w:eastAsia="zh-CN" w:bidi="ar-SA"/>
            </w:rPr>
            <w:fldChar w:fldCharType="end"/>
          </w:r>
          <w:r>
            <w:rPr>
              <w:rFonts w:hint="eastAsia" w:ascii="仿宋_GB2312" w:hAnsi="仿宋_GB2312" w:eastAsia="仿宋_GB2312" w:cs="仿宋_GB2312"/>
              <w:color w:val="000000"/>
              <w:kern w:val="0"/>
              <w:sz w:val="32"/>
              <w:szCs w:val="32"/>
              <w:shd w:val="clear" w:color="auto" w:fill="FFFFFF"/>
              <w:lang w:val="en-US" w:eastAsia="zh-CN" w:bidi="ar-SA"/>
            </w:rPr>
            <w:fldChar w:fldCharType="end"/>
          </w:r>
        </w:p>
        <w:p>
          <w:pPr>
            <w:pStyle w:val="31"/>
            <w:keepNext w:val="0"/>
            <w:keepLines w:val="0"/>
            <w:pageBreakBefore w:val="0"/>
            <w:widowControl/>
            <w:tabs>
              <w:tab w:val="right" w:leader="dot" w:pos="8306"/>
            </w:tabs>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color w:val="000000"/>
              <w:kern w:val="0"/>
              <w:sz w:val="32"/>
              <w:szCs w:val="32"/>
              <w:shd w:val="clear" w:color="auto" w:fill="FFFFFF"/>
              <w:lang w:val="en-US" w:eastAsia="zh-CN" w:bidi="ar-SA"/>
            </w:rPr>
          </w:pPr>
          <w:r>
            <w:rPr>
              <w:rFonts w:hint="eastAsia" w:ascii="仿宋_GB2312" w:hAnsi="仿宋_GB2312" w:eastAsia="仿宋_GB2312" w:cs="仿宋_GB2312"/>
              <w:color w:val="000000"/>
              <w:kern w:val="0"/>
              <w:sz w:val="32"/>
              <w:szCs w:val="32"/>
              <w:shd w:val="clear" w:color="auto" w:fill="FFFFFF"/>
              <w:lang w:val="en-US" w:eastAsia="zh-CN" w:bidi="ar-SA"/>
            </w:rPr>
            <w:fldChar w:fldCharType="begin"/>
          </w:r>
          <w:r>
            <w:rPr>
              <w:rFonts w:hint="eastAsia" w:ascii="仿宋_GB2312" w:hAnsi="仿宋_GB2312" w:eastAsia="仿宋_GB2312" w:cs="仿宋_GB2312"/>
              <w:color w:val="000000"/>
              <w:kern w:val="0"/>
              <w:sz w:val="32"/>
              <w:szCs w:val="32"/>
              <w:shd w:val="clear" w:color="auto" w:fill="FFFFFF"/>
              <w:lang w:val="en-US" w:eastAsia="zh-CN" w:bidi="ar-SA"/>
            </w:rPr>
            <w:instrText xml:space="preserve"> HYPERLINK \l _Toc14187 </w:instrText>
          </w:r>
          <w:r>
            <w:rPr>
              <w:rFonts w:hint="eastAsia" w:ascii="仿宋_GB2312" w:hAnsi="仿宋_GB2312" w:eastAsia="仿宋_GB2312" w:cs="仿宋_GB2312"/>
              <w:color w:val="000000"/>
              <w:kern w:val="0"/>
              <w:sz w:val="32"/>
              <w:szCs w:val="32"/>
              <w:shd w:val="clear" w:color="auto" w:fill="FFFFFF"/>
              <w:lang w:val="en-US" w:eastAsia="zh-CN" w:bidi="ar-SA"/>
            </w:rPr>
            <w:fldChar w:fldCharType="separate"/>
          </w:r>
          <w:r>
            <w:rPr>
              <w:rFonts w:hint="eastAsia" w:ascii="仿宋_GB2312" w:hAnsi="仿宋_GB2312" w:eastAsia="仿宋_GB2312" w:cs="仿宋_GB2312"/>
              <w:color w:val="000000"/>
              <w:kern w:val="0"/>
              <w:sz w:val="32"/>
              <w:szCs w:val="32"/>
              <w:shd w:val="clear" w:color="auto" w:fill="FFFFFF"/>
              <w:lang w:val="en-US" w:eastAsia="zh-CN" w:bidi="ar-SA"/>
            </w:rPr>
            <w:t>三、支出决算表</w:t>
          </w:r>
          <w:r>
            <w:rPr>
              <w:rFonts w:hint="eastAsia" w:ascii="仿宋_GB2312" w:hAnsi="仿宋_GB2312" w:eastAsia="仿宋_GB2312" w:cs="仿宋_GB2312"/>
              <w:color w:val="000000"/>
              <w:kern w:val="0"/>
              <w:sz w:val="32"/>
              <w:szCs w:val="32"/>
              <w:shd w:val="clear" w:color="auto" w:fill="FFFFFF"/>
              <w:lang w:val="en-US" w:eastAsia="zh-CN" w:bidi="ar-SA"/>
            </w:rPr>
            <w:tab/>
          </w:r>
          <w:r>
            <w:rPr>
              <w:rFonts w:hint="eastAsia" w:ascii="仿宋_GB2312" w:hAnsi="仿宋_GB2312" w:eastAsia="仿宋_GB2312" w:cs="仿宋_GB2312"/>
              <w:color w:val="000000"/>
              <w:kern w:val="0"/>
              <w:sz w:val="32"/>
              <w:szCs w:val="32"/>
              <w:shd w:val="clear" w:color="auto" w:fill="FFFFFF"/>
              <w:lang w:val="en-US" w:eastAsia="zh-CN" w:bidi="ar-SA"/>
            </w:rPr>
            <w:fldChar w:fldCharType="begin"/>
          </w:r>
          <w:r>
            <w:rPr>
              <w:rFonts w:hint="eastAsia" w:ascii="仿宋_GB2312" w:hAnsi="仿宋_GB2312" w:eastAsia="仿宋_GB2312" w:cs="仿宋_GB2312"/>
              <w:color w:val="000000"/>
              <w:kern w:val="0"/>
              <w:sz w:val="32"/>
              <w:szCs w:val="32"/>
              <w:shd w:val="clear" w:color="auto" w:fill="FFFFFF"/>
              <w:lang w:val="en-US" w:eastAsia="zh-CN" w:bidi="ar-SA"/>
            </w:rPr>
            <w:instrText xml:space="preserve"> PAGEREF _Toc14187 </w:instrText>
          </w:r>
          <w:r>
            <w:rPr>
              <w:rFonts w:hint="eastAsia" w:ascii="仿宋_GB2312" w:hAnsi="仿宋_GB2312" w:eastAsia="仿宋_GB2312" w:cs="仿宋_GB2312"/>
              <w:color w:val="000000"/>
              <w:kern w:val="0"/>
              <w:sz w:val="32"/>
              <w:szCs w:val="32"/>
              <w:shd w:val="clear" w:color="auto" w:fill="FFFFFF"/>
              <w:lang w:val="en-US" w:eastAsia="zh-CN" w:bidi="ar-SA"/>
            </w:rPr>
            <w:fldChar w:fldCharType="separate"/>
          </w:r>
          <w:r>
            <w:rPr>
              <w:rFonts w:hint="eastAsia" w:ascii="仿宋_GB2312" w:hAnsi="仿宋_GB2312" w:eastAsia="仿宋_GB2312" w:cs="仿宋_GB2312"/>
              <w:color w:val="000000"/>
              <w:kern w:val="0"/>
              <w:sz w:val="32"/>
              <w:szCs w:val="32"/>
              <w:shd w:val="clear" w:color="auto" w:fill="FFFFFF"/>
              <w:lang w:val="en-US" w:eastAsia="zh-CN" w:bidi="ar-SA"/>
            </w:rPr>
            <w:t>30</w:t>
          </w:r>
          <w:r>
            <w:rPr>
              <w:rFonts w:hint="eastAsia" w:ascii="仿宋_GB2312" w:hAnsi="仿宋_GB2312" w:eastAsia="仿宋_GB2312" w:cs="仿宋_GB2312"/>
              <w:color w:val="000000"/>
              <w:kern w:val="0"/>
              <w:sz w:val="32"/>
              <w:szCs w:val="32"/>
              <w:shd w:val="clear" w:color="auto" w:fill="FFFFFF"/>
              <w:lang w:val="en-US" w:eastAsia="zh-CN" w:bidi="ar-SA"/>
            </w:rPr>
            <w:fldChar w:fldCharType="end"/>
          </w:r>
          <w:r>
            <w:rPr>
              <w:rFonts w:hint="eastAsia" w:ascii="仿宋_GB2312" w:hAnsi="仿宋_GB2312" w:eastAsia="仿宋_GB2312" w:cs="仿宋_GB2312"/>
              <w:color w:val="000000"/>
              <w:kern w:val="0"/>
              <w:sz w:val="32"/>
              <w:szCs w:val="32"/>
              <w:shd w:val="clear" w:color="auto" w:fill="FFFFFF"/>
              <w:lang w:val="en-US" w:eastAsia="zh-CN" w:bidi="ar-SA"/>
            </w:rPr>
            <w:fldChar w:fldCharType="end"/>
          </w:r>
        </w:p>
        <w:p>
          <w:pPr>
            <w:pStyle w:val="31"/>
            <w:keepNext w:val="0"/>
            <w:keepLines w:val="0"/>
            <w:pageBreakBefore w:val="0"/>
            <w:widowControl/>
            <w:tabs>
              <w:tab w:val="right" w:leader="dot" w:pos="8306"/>
            </w:tabs>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color w:val="000000"/>
              <w:kern w:val="0"/>
              <w:sz w:val="32"/>
              <w:szCs w:val="32"/>
              <w:shd w:val="clear" w:color="auto" w:fill="FFFFFF"/>
              <w:lang w:val="en-US" w:eastAsia="zh-CN" w:bidi="ar-SA"/>
            </w:rPr>
          </w:pPr>
          <w:r>
            <w:rPr>
              <w:rFonts w:hint="eastAsia" w:ascii="仿宋_GB2312" w:hAnsi="仿宋_GB2312" w:eastAsia="仿宋_GB2312" w:cs="仿宋_GB2312"/>
              <w:color w:val="000000"/>
              <w:kern w:val="0"/>
              <w:sz w:val="32"/>
              <w:szCs w:val="32"/>
              <w:shd w:val="clear" w:color="auto" w:fill="FFFFFF"/>
              <w:lang w:val="en-US" w:eastAsia="zh-CN" w:bidi="ar-SA"/>
            </w:rPr>
            <w:fldChar w:fldCharType="begin"/>
          </w:r>
          <w:r>
            <w:rPr>
              <w:rFonts w:hint="eastAsia" w:ascii="仿宋_GB2312" w:hAnsi="仿宋_GB2312" w:eastAsia="仿宋_GB2312" w:cs="仿宋_GB2312"/>
              <w:color w:val="000000"/>
              <w:kern w:val="0"/>
              <w:sz w:val="32"/>
              <w:szCs w:val="32"/>
              <w:shd w:val="clear" w:color="auto" w:fill="FFFFFF"/>
              <w:lang w:val="en-US" w:eastAsia="zh-CN" w:bidi="ar-SA"/>
            </w:rPr>
            <w:instrText xml:space="preserve"> HYPERLINK \l _Toc4885 </w:instrText>
          </w:r>
          <w:r>
            <w:rPr>
              <w:rFonts w:hint="eastAsia" w:ascii="仿宋_GB2312" w:hAnsi="仿宋_GB2312" w:eastAsia="仿宋_GB2312" w:cs="仿宋_GB2312"/>
              <w:color w:val="000000"/>
              <w:kern w:val="0"/>
              <w:sz w:val="32"/>
              <w:szCs w:val="32"/>
              <w:shd w:val="clear" w:color="auto" w:fill="FFFFFF"/>
              <w:lang w:val="en-US" w:eastAsia="zh-CN" w:bidi="ar-SA"/>
            </w:rPr>
            <w:fldChar w:fldCharType="separate"/>
          </w:r>
          <w:r>
            <w:rPr>
              <w:rFonts w:hint="eastAsia" w:ascii="仿宋_GB2312" w:hAnsi="仿宋_GB2312" w:eastAsia="仿宋_GB2312" w:cs="仿宋_GB2312"/>
              <w:color w:val="000000"/>
              <w:kern w:val="0"/>
              <w:sz w:val="32"/>
              <w:szCs w:val="32"/>
              <w:shd w:val="clear" w:color="auto" w:fill="FFFFFF"/>
              <w:lang w:val="en-US" w:eastAsia="zh-CN" w:bidi="ar-SA"/>
            </w:rPr>
            <w:t>四、财政拨款收入支出决算总表</w:t>
          </w:r>
          <w:r>
            <w:rPr>
              <w:rFonts w:hint="eastAsia" w:ascii="仿宋_GB2312" w:hAnsi="仿宋_GB2312" w:eastAsia="仿宋_GB2312" w:cs="仿宋_GB2312"/>
              <w:color w:val="000000"/>
              <w:kern w:val="0"/>
              <w:sz w:val="32"/>
              <w:szCs w:val="32"/>
              <w:shd w:val="clear" w:color="auto" w:fill="FFFFFF"/>
              <w:lang w:val="en-US" w:eastAsia="zh-CN" w:bidi="ar-SA"/>
            </w:rPr>
            <w:tab/>
          </w:r>
          <w:r>
            <w:rPr>
              <w:rFonts w:hint="eastAsia" w:ascii="仿宋_GB2312" w:hAnsi="仿宋_GB2312" w:eastAsia="仿宋_GB2312" w:cs="仿宋_GB2312"/>
              <w:color w:val="000000"/>
              <w:kern w:val="0"/>
              <w:sz w:val="32"/>
              <w:szCs w:val="32"/>
              <w:shd w:val="clear" w:color="auto" w:fill="FFFFFF"/>
              <w:lang w:val="en-US" w:eastAsia="zh-CN" w:bidi="ar-SA"/>
            </w:rPr>
            <w:fldChar w:fldCharType="begin"/>
          </w:r>
          <w:r>
            <w:rPr>
              <w:rFonts w:hint="eastAsia" w:ascii="仿宋_GB2312" w:hAnsi="仿宋_GB2312" w:eastAsia="仿宋_GB2312" w:cs="仿宋_GB2312"/>
              <w:color w:val="000000"/>
              <w:kern w:val="0"/>
              <w:sz w:val="32"/>
              <w:szCs w:val="32"/>
              <w:shd w:val="clear" w:color="auto" w:fill="FFFFFF"/>
              <w:lang w:val="en-US" w:eastAsia="zh-CN" w:bidi="ar-SA"/>
            </w:rPr>
            <w:instrText xml:space="preserve"> PAGEREF _Toc4885 </w:instrText>
          </w:r>
          <w:r>
            <w:rPr>
              <w:rFonts w:hint="eastAsia" w:ascii="仿宋_GB2312" w:hAnsi="仿宋_GB2312" w:eastAsia="仿宋_GB2312" w:cs="仿宋_GB2312"/>
              <w:color w:val="000000"/>
              <w:kern w:val="0"/>
              <w:sz w:val="32"/>
              <w:szCs w:val="32"/>
              <w:shd w:val="clear" w:color="auto" w:fill="FFFFFF"/>
              <w:lang w:val="en-US" w:eastAsia="zh-CN" w:bidi="ar-SA"/>
            </w:rPr>
            <w:fldChar w:fldCharType="separate"/>
          </w:r>
          <w:r>
            <w:rPr>
              <w:rFonts w:hint="eastAsia" w:ascii="仿宋_GB2312" w:hAnsi="仿宋_GB2312" w:eastAsia="仿宋_GB2312" w:cs="仿宋_GB2312"/>
              <w:color w:val="000000"/>
              <w:kern w:val="0"/>
              <w:sz w:val="32"/>
              <w:szCs w:val="32"/>
              <w:shd w:val="clear" w:color="auto" w:fill="FFFFFF"/>
              <w:lang w:val="en-US" w:eastAsia="zh-CN" w:bidi="ar-SA"/>
            </w:rPr>
            <w:t>30</w:t>
          </w:r>
          <w:r>
            <w:rPr>
              <w:rFonts w:hint="eastAsia" w:ascii="仿宋_GB2312" w:hAnsi="仿宋_GB2312" w:eastAsia="仿宋_GB2312" w:cs="仿宋_GB2312"/>
              <w:color w:val="000000"/>
              <w:kern w:val="0"/>
              <w:sz w:val="32"/>
              <w:szCs w:val="32"/>
              <w:shd w:val="clear" w:color="auto" w:fill="FFFFFF"/>
              <w:lang w:val="en-US" w:eastAsia="zh-CN" w:bidi="ar-SA"/>
            </w:rPr>
            <w:fldChar w:fldCharType="end"/>
          </w:r>
          <w:r>
            <w:rPr>
              <w:rFonts w:hint="eastAsia" w:ascii="仿宋_GB2312" w:hAnsi="仿宋_GB2312" w:eastAsia="仿宋_GB2312" w:cs="仿宋_GB2312"/>
              <w:color w:val="000000"/>
              <w:kern w:val="0"/>
              <w:sz w:val="32"/>
              <w:szCs w:val="32"/>
              <w:shd w:val="clear" w:color="auto" w:fill="FFFFFF"/>
              <w:lang w:val="en-US" w:eastAsia="zh-CN" w:bidi="ar-SA"/>
            </w:rPr>
            <w:fldChar w:fldCharType="end"/>
          </w:r>
        </w:p>
        <w:p>
          <w:pPr>
            <w:pStyle w:val="31"/>
            <w:keepNext w:val="0"/>
            <w:keepLines w:val="0"/>
            <w:pageBreakBefore w:val="0"/>
            <w:widowControl/>
            <w:tabs>
              <w:tab w:val="right" w:leader="dot" w:pos="8306"/>
            </w:tabs>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color w:val="000000"/>
              <w:kern w:val="0"/>
              <w:sz w:val="32"/>
              <w:szCs w:val="32"/>
              <w:shd w:val="clear" w:color="auto" w:fill="FFFFFF"/>
              <w:lang w:val="en-US" w:eastAsia="zh-CN" w:bidi="ar-SA"/>
            </w:rPr>
          </w:pPr>
          <w:r>
            <w:rPr>
              <w:rFonts w:hint="eastAsia" w:ascii="仿宋_GB2312" w:hAnsi="仿宋_GB2312" w:eastAsia="仿宋_GB2312" w:cs="仿宋_GB2312"/>
              <w:color w:val="000000"/>
              <w:kern w:val="0"/>
              <w:sz w:val="32"/>
              <w:szCs w:val="32"/>
              <w:shd w:val="clear" w:color="auto" w:fill="FFFFFF"/>
              <w:lang w:val="en-US" w:eastAsia="zh-CN" w:bidi="ar-SA"/>
            </w:rPr>
            <w:fldChar w:fldCharType="begin"/>
          </w:r>
          <w:r>
            <w:rPr>
              <w:rFonts w:hint="eastAsia" w:ascii="仿宋_GB2312" w:hAnsi="仿宋_GB2312" w:eastAsia="仿宋_GB2312" w:cs="仿宋_GB2312"/>
              <w:color w:val="000000"/>
              <w:kern w:val="0"/>
              <w:sz w:val="32"/>
              <w:szCs w:val="32"/>
              <w:shd w:val="clear" w:color="auto" w:fill="FFFFFF"/>
              <w:lang w:val="en-US" w:eastAsia="zh-CN" w:bidi="ar-SA"/>
            </w:rPr>
            <w:instrText xml:space="preserve"> HYPERLINK \l _Toc29177 </w:instrText>
          </w:r>
          <w:r>
            <w:rPr>
              <w:rFonts w:hint="eastAsia" w:ascii="仿宋_GB2312" w:hAnsi="仿宋_GB2312" w:eastAsia="仿宋_GB2312" w:cs="仿宋_GB2312"/>
              <w:color w:val="000000"/>
              <w:kern w:val="0"/>
              <w:sz w:val="32"/>
              <w:szCs w:val="32"/>
              <w:shd w:val="clear" w:color="auto" w:fill="FFFFFF"/>
              <w:lang w:val="en-US" w:eastAsia="zh-CN" w:bidi="ar-SA"/>
            </w:rPr>
            <w:fldChar w:fldCharType="separate"/>
          </w:r>
          <w:r>
            <w:rPr>
              <w:rFonts w:hint="eastAsia" w:ascii="仿宋_GB2312" w:hAnsi="仿宋_GB2312" w:eastAsia="仿宋_GB2312" w:cs="仿宋_GB2312"/>
              <w:color w:val="000000"/>
              <w:kern w:val="0"/>
              <w:sz w:val="32"/>
              <w:szCs w:val="32"/>
              <w:shd w:val="clear" w:color="auto" w:fill="FFFFFF"/>
              <w:lang w:val="en-US" w:eastAsia="zh-CN" w:bidi="ar-SA"/>
            </w:rPr>
            <w:t>五、财政拨款支出决算明细表</w:t>
          </w:r>
          <w:r>
            <w:rPr>
              <w:rFonts w:hint="eastAsia" w:ascii="仿宋_GB2312" w:hAnsi="仿宋_GB2312" w:eastAsia="仿宋_GB2312" w:cs="仿宋_GB2312"/>
              <w:color w:val="000000"/>
              <w:kern w:val="0"/>
              <w:sz w:val="32"/>
              <w:szCs w:val="32"/>
              <w:shd w:val="clear" w:color="auto" w:fill="FFFFFF"/>
              <w:lang w:val="en-US" w:eastAsia="zh-CN" w:bidi="ar-SA"/>
            </w:rPr>
            <w:tab/>
          </w:r>
          <w:r>
            <w:rPr>
              <w:rFonts w:hint="eastAsia" w:ascii="仿宋_GB2312" w:hAnsi="仿宋_GB2312" w:eastAsia="仿宋_GB2312" w:cs="仿宋_GB2312"/>
              <w:color w:val="000000"/>
              <w:kern w:val="0"/>
              <w:sz w:val="32"/>
              <w:szCs w:val="32"/>
              <w:shd w:val="clear" w:color="auto" w:fill="FFFFFF"/>
              <w:lang w:val="en-US" w:eastAsia="zh-CN" w:bidi="ar-SA"/>
            </w:rPr>
            <w:fldChar w:fldCharType="begin"/>
          </w:r>
          <w:r>
            <w:rPr>
              <w:rFonts w:hint="eastAsia" w:ascii="仿宋_GB2312" w:hAnsi="仿宋_GB2312" w:eastAsia="仿宋_GB2312" w:cs="仿宋_GB2312"/>
              <w:color w:val="000000"/>
              <w:kern w:val="0"/>
              <w:sz w:val="32"/>
              <w:szCs w:val="32"/>
              <w:shd w:val="clear" w:color="auto" w:fill="FFFFFF"/>
              <w:lang w:val="en-US" w:eastAsia="zh-CN" w:bidi="ar-SA"/>
            </w:rPr>
            <w:instrText xml:space="preserve"> PAGEREF _Toc29177 </w:instrText>
          </w:r>
          <w:r>
            <w:rPr>
              <w:rFonts w:hint="eastAsia" w:ascii="仿宋_GB2312" w:hAnsi="仿宋_GB2312" w:eastAsia="仿宋_GB2312" w:cs="仿宋_GB2312"/>
              <w:color w:val="000000"/>
              <w:kern w:val="0"/>
              <w:sz w:val="32"/>
              <w:szCs w:val="32"/>
              <w:shd w:val="clear" w:color="auto" w:fill="FFFFFF"/>
              <w:lang w:val="en-US" w:eastAsia="zh-CN" w:bidi="ar-SA"/>
            </w:rPr>
            <w:fldChar w:fldCharType="separate"/>
          </w:r>
          <w:r>
            <w:rPr>
              <w:rFonts w:hint="eastAsia" w:ascii="仿宋_GB2312" w:hAnsi="仿宋_GB2312" w:eastAsia="仿宋_GB2312" w:cs="仿宋_GB2312"/>
              <w:color w:val="000000"/>
              <w:kern w:val="0"/>
              <w:sz w:val="32"/>
              <w:szCs w:val="32"/>
              <w:shd w:val="clear" w:color="auto" w:fill="FFFFFF"/>
              <w:lang w:val="en-US" w:eastAsia="zh-CN" w:bidi="ar-SA"/>
            </w:rPr>
            <w:t>30</w:t>
          </w:r>
          <w:r>
            <w:rPr>
              <w:rFonts w:hint="eastAsia" w:ascii="仿宋_GB2312" w:hAnsi="仿宋_GB2312" w:eastAsia="仿宋_GB2312" w:cs="仿宋_GB2312"/>
              <w:color w:val="000000"/>
              <w:kern w:val="0"/>
              <w:sz w:val="32"/>
              <w:szCs w:val="32"/>
              <w:shd w:val="clear" w:color="auto" w:fill="FFFFFF"/>
              <w:lang w:val="en-US" w:eastAsia="zh-CN" w:bidi="ar-SA"/>
            </w:rPr>
            <w:fldChar w:fldCharType="end"/>
          </w:r>
          <w:r>
            <w:rPr>
              <w:rFonts w:hint="eastAsia" w:ascii="仿宋_GB2312" w:hAnsi="仿宋_GB2312" w:eastAsia="仿宋_GB2312" w:cs="仿宋_GB2312"/>
              <w:color w:val="000000"/>
              <w:kern w:val="0"/>
              <w:sz w:val="32"/>
              <w:szCs w:val="32"/>
              <w:shd w:val="clear" w:color="auto" w:fill="FFFFFF"/>
              <w:lang w:val="en-US" w:eastAsia="zh-CN" w:bidi="ar-SA"/>
            </w:rPr>
            <w:fldChar w:fldCharType="end"/>
          </w:r>
        </w:p>
        <w:p>
          <w:pPr>
            <w:pStyle w:val="31"/>
            <w:keepNext w:val="0"/>
            <w:keepLines w:val="0"/>
            <w:pageBreakBefore w:val="0"/>
            <w:widowControl/>
            <w:tabs>
              <w:tab w:val="right" w:leader="dot" w:pos="8306"/>
            </w:tabs>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color w:val="000000"/>
              <w:kern w:val="0"/>
              <w:sz w:val="32"/>
              <w:szCs w:val="32"/>
              <w:shd w:val="clear" w:color="auto" w:fill="FFFFFF"/>
              <w:lang w:val="en-US" w:eastAsia="zh-CN" w:bidi="ar-SA"/>
            </w:rPr>
          </w:pPr>
          <w:r>
            <w:rPr>
              <w:rFonts w:hint="eastAsia" w:ascii="仿宋_GB2312" w:hAnsi="仿宋_GB2312" w:eastAsia="仿宋_GB2312" w:cs="仿宋_GB2312"/>
              <w:color w:val="000000"/>
              <w:kern w:val="0"/>
              <w:sz w:val="32"/>
              <w:szCs w:val="32"/>
              <w:shd w:val="clear" w:color="auto" w:fill="FFFFFF"/>
              <w:lang w:val="en-US" w:eastAsia="zh-CN" w:bidi="ar-SA"/>
            </w:rPr>
            <w:fldChar w:fldCharType="begin"/>
          </w:r>
          <w:r>
            <w:rPr>
              <w:rFonts w:hint="eastAsia" w:ascii="仿宋_GB2312" w:hAnsi="仿宋_GB2312" w:eastAsia="仿宋_GB2312" w:cs="仿宋_GB2312"/>
              <w:color w:val="000000"/>
              <w:kern w:val="0"/>
              <w:sz w:val="32"/>
              <w:szCs w:val="32"/>
              <w:shd w:val="clear" w:color="auto" w:fill="FFFFFF"/>
              <w:lang w:val="en-US" w:eastAsia="zh-CN" w:bidi="ar-SA"/>
            </w:rPr>
            <w:instrText xml:space="preserve"> HYPERLINK \l _Toc18706 </w:instrText>
          </w:r>
          <w:r>
            <w:rPr>
              <w:rFonts w:hint="eastAsia" w:ascii="仿宋_GB2312" w:hAnsi="仿宋_GB2312" w:eastAsia="仿宋_GB2312" w:cs="仿宋_GB2312"/>
              <w:color w:val="000000"/>
              <w:kern w:val="0"/>
              <w:sz w:val="32"/>
              <w:szCs w:val="32"/>
              <w:shd w:val="clear" w:color="auto" w:fill="FFFFFF"/>
              <w:lang w:val="en-US" w:eastAsia="zh-CN" w:bidi="ar-SA"/>
            </w:rPr>
            <w:fldChar w:fldCharType="separate"/>
          </w:r>
          <w:r>
            <w:rPr>
              <w:rFonts w:hint="eastAsia" w:ascii="仿宋_GB2312" w:hAnsi="仿宋_GB2312" w:eastAsia="仿宋_GB2312" w:cs="仿宋_GB2312"/>
              <w:color w:val="000000"/>
              <w:kern w:val="0"/>
              <w:sz w:val="32"/>
              <w:szCs w:val="32"/>
              <w:shd w:val="clear" w:color="auto" w:fill="FFFFFF"/>
              <w:lang w:val="en-US" w:eastAsia="zh-CN" w:bidi="ar-SA"/>
            </w:rPr>
            <w:t>六、一般公共预算财政拨款支出决算表</w:t>
          </w:r>
          <w:r>
            <w:rPr>
              <w:rFonts w:hint="eastAsia" w:ascii="仿宋_GB2312" w:hAnsi="仿宋_GB2312" w:eastAsia="仿宋_GB2312" w:cs="仿宋_GB2312"/>
              <w:color w:val="000000"/>
              <w:kern w:val="0"/>
              <w:sz w:val="32"/>
              <w:szCs w:val="32"/>
              <w:shd w:val="clear" w:color="auto" w:fill="FFFFFF"/>
              <w:lang w:val="en-US" w:eastAsia="zh-CN" w:bidi="ar-SA"/>
            </w:rPr>
            <w:tab/>
          </w:r>
          <w:r>
            <w:rPr>
              <w:rFonts w:hint="eastAsia" w:ascii="仿宋_GB2312" w:hAnsi="仿宋_GB2312" w:eastAsia="仿宋_GB2312" w:cs="仿宋_GB2312"/>
              <w:color w:val="000000"/>
              <w:kern w:val="0"/>
              <w:sz w:val="32"/>
              <w:szCs w:val="32"/>
              <w:shd w:val="clear" w:color="auto" w:fill="FFFFFF"/>
              <w:lang w:val="en-US" w:eastAsia="zh-CN" w:bidi="ar-SA"/>
            </w:rPr>
            <w:fldChar w:fldCharType="begin"/>
          </w:r>
          <w:r>
            <w:rPr>
              <w:rFonts w:hint="eastAsia" w:ascii="仿宋_GB2312" w:hAnsi="仿宋_GB2312" w:eastAsia="仿宋_GB2312" w:cs="仿宋_GB2312"/>
              <w:color w:val="000000"/>
              <w:kern w:val="0"/>
              <w:sz w:val="32"/>
              <w:szCs w:val="32"/>
              <w:shd w:val="clear" w:color="auto" w:fill="FFFFFF"/>
              <w:lang w:val="en-US" w:eastAsia="zh-CN" w:bidi="ar-SA"/>
            </w:rPr>
            <w:instrText xml:space="preserve"> PAGEREF _Toc18706 </w:instrText>
          </w:r>
          <w:r>
            <w:rPr>
              <w:rFonts w:hint="eastAsia" w:ascii="仿宋_GB2312" w:hAnsi="仿宋_GB2312" w:eastAsia="仿宋_GB2312" w:cs="仿宋_GB2312"/>
              <w:color w:val="000000"/>
              <w:kern w:val="0"/>
              <w:sz w:val="32"/>
              <w:szCs w:val="32"/>
              <w:shd w:val="clear" w:color="auto" w:fill="FFFFFF"/>
              <w:lang w:val="en-US" w:eastAsia="zh-CN" w:bidi="ar-SA"/>
            </w:rPr>
            <w:fldChar w:fldCharType="separate"/>
          </w:r>
          <w:r>
            <w:rPr>
              <w:rFonts w:hint="eastAsia" w:ascii="仿宋_GB2312" w:hAnsi="仿宋_GB2312" w:eastAsia="仿宋_GB2312" w:cs="仿宋_GB2312"/>
              <w:color w:val="000000"/>
              <w:kern w:val="0"/>
              <w:sz w:val="32"/>
              <w:szCs w:val="32"/>
              <w:shd w:val="clear" w:color="auto" w:fill="FFFFFF"/>
              <w:lang w:val="en-US" w:eastAsia="zh-CN" w:bidi="ar-SA"/>
            </w:rPr>
            <w:t>30</w:t>
          </w:r>
          <w:r>
            <w:rPr>
              <w:rFonts w:hint="eastAsia" w:ascii="仿宋_GB2312" w:hAnsi="仿宋_GB2312" w:eastAsia="仿宋_GB2312" w:cs="仿宋_GB2312"/>
              <w:color w:val="000000"/>
              <w:kern w:val="0"/>
              <w:sz w:val="32"/>
              <w:szCs w:val="32"/>
              <w:shd w:val="clear" w:color="auto" w:fill="FFFFFF"/>
              <w:lang w:val="en-US" w:eastAsia="zh-CN" w:bidi="ar-SA"/>
            </w:rPr>
            <w:fldChar w:fldCharType="end"/>
          </w:r>
          <w:r>
            <w:rPr>
              <w:rFonts w:hint="eastAsia" w:ascii="仿宋_GB2312" w:hAnsi="仿宋_GB2312" w:eastAsia="仿宋_GB2312" w:cs="仿宋_GB2312"/>
              <w:color w:val="000000"/>
              <w:kern w:val="0"/>
              <w:sz w:val="32"/>
              <w:szCs w:val="32"/>
              <w:shd w:val="clear" w:color="auto" w:fill="FFFFFF"/>
              <w:lang w:val="en-US" w:eastAsia="zh-CN" w:bidi="ar-SA"/>
            </w:rPr>
            <w:fldChar w:fldCharType="end"/>
          </w:r>
        </w:p>
        <w:p>
          <w:pPr>
            <w:pStyle w:val="31"/>
            <w:keepNext w:val="0"/>
            <w:keepLines w:val="0"/>
            <w:pageBreakBefore w:val="0"/>
            <w:widowControl/>
            <w:tabs>
              <w:tab w:val="right" w:leader="dot" w:pos="8306"/>
            </w:tabs>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color w:val="000000"/>
              <w:kern w:val="0"/>
              <w:sz w:val="32"/>
              <w:szCs w:val="32"/>
              <w:shd w:val="clear" w:color="auto" w:fill="FFFFFF"/>
              <w:lang w:val="en-US" w:eastAsia="zh-CN" w:bidi="ar-SA"/>
            </w:rPr>
          </w:pPr>
          <w:r>
            <w:rPr>
              <w:rFonts w:hint="eastAsia" w:ascii="仿宋_GB2312" w:hAnsi="仿宋_GB2312" w:eastAsia="仿宋_GB2312" w:cs="仿宋_GB2312"/>
              <w:color w:val="000000"/>
              <w:kern w:val="0"/>
              <w:sz w:val="32"/>
              <w:szCs w:val="32"/>
              <w:shd w:val="clear" w:color="auto" w:fill="FFFFFF"/>
              <w:lang w:val="en-US" w:eastAsia="zh-CN" w:bidi="ar-SA"/>
            </w:rPr>
            <w:fldChar w:fldCharType="begin"/>
          </w:r>
          <w:r>
            <w:rPr>
              <w:rFonts w:hint="eastAsia" w:ascii="仿宋_GB2312" w:hAnsi="仿宋_GB2312" w:eastAsia="仿宋_GB2312" w:cs="仿宋_GB2312"/>
              <w:color w:val="000000"/>
              <w:kern w:val="0"/>
              <w:sz w:val="32"/>
              <w:szCs w:val="32"/>
              <w:shd w:val="clear" w:color="auto" w:fill="FFFFFF"/>
              <w:lang w:val="en-US" w:eastAsia="zh-CN" w:bidi="ar-SA"/>
            </w:rPr>
            <w:instrText xml:space="preserve"> HYPERLINK \l _Toc19495 </w:instrText>
          </w:r>
          <w:r>
            <w:rPr>
              <w:rFonts w:hint="eastAsia" w:ascii="仿宋_GB2312" w:hAnsi="仿宋_GB2312" w:eastAsia="仿宋_GB2312" w:cs="仿宋_GB2312"/>
              <w:color w:val="000000"/>
              <w:kern w:val="0"/>
              <w:sz w:val="32"/>
              <w:szCs w:val="32"/>
              <w:shd w:val="clear" w:color="auto" w:fill="FFFFFF"/>
              <w:lang w:val="en-US" w:eastAsia="zh-CN" w:bidi="ar-SA"/>
            </w:rPr>
            <w:fldChar w:fldCharType="separate"/>
          </w:r>
          <w:r>
            <w:rPr>
              <w:rFonts w:hint="eastAsia" w:ascii="仿宋_GB2312" w:hAnsi="仿宋_GB2312" w:eastAsia="仿宋_GB2312" w:cs="仿宋_GB2312"/>
              <w:color w:val="000000"/>
              <w:kern w:val="0"/>
              <w:sz w:val="32"/>
              <w:szCs w:val="32"/>
              <w:shd w:val="clear" w:color="auto" w:fill="FFFFFF"/>
              <w:lang w:val="en-US" w:eastAsia="zh-CN" w:bidi="ar-SA"/>
            </w:rPr>
            <w:t>七、一般公共预算财政拨款支出决算明细表</w:t>
          </w:r>
          <w:r>
            <w:rPr>
              <w:rFonts w:hint="eastAsia" w:ascii="仿宋_GB2312" w:hAnsi="仿宋_GB2312" w:eastAsia="仿宋_GB2312" w:cs="仿宋_GB2312"/>
              <w:color w:val="000000"/>
              <w:kern w:val="0"/>
              <w:sz w:val="32"/>
              <w:szCs w:val="32"/>
              <w:shd w:val="clear" w:color="auto" w:fill="FFFFFF"/>
              <w:lang w:val="en-US" w:eastAsia="zh-CN" w:bidi="ar-SA"/>
            </w:rPr>
            <w:tab/>
          </w:r>
          <w:r>
            <w:rPr>
              <w:rFonts w:hint="eastAsia" w:ascii="仿宋_GB2312" w:hAnsi="仿宋_GB2312" w:eastAsia="仿宋_GB2312" w:cs="仿宋_GB2312"/>
              <w:color w:val="000000"/>
              <w:kern w:val="0"/>
              <w:sz w:val="32"/>
              <w:szCs w:val="32"/>
              <w:shd w:val="clear" w:color="auto" w:fill="FFFFFF"/>
              <w:lang w:val="en-US" w:eastAsia="zh-CN" w:bidi="ar-SA"/>
            </w:rPr>
            <w:fldChar w:fldCharType="begin"/>
          </w:r>
          <w:r>
            <w:rPr>
              <w:rFonts w:hint="eastAsia" w:ascii="仿宋_GB2312" w:hAnsi="仿宋_GB2312" w:eastAsia="仿宋_GB2312" w:cs="仿宋_GB2312"/>
              <w:color w:val="000000"/>
              <w:kern w:val="0"/>
              <w:sz w:val="32"/>
              <w:szCs w:val="32"/>
              <w:shd w:val="clear" w:color="auto" w:fill="FFFFFF"/>
              <w:lang w:val="en-US" w:eastAsia="zh-CN" w:bidi="ar-SA"/>
            </w:rPr>
            <w:instrText xml:space="preserve"> PAGEREF _Toc19495 </w:instrText>
          </w:r>
          <w:r>
            <w:rPr>
              <w:rFonts w:hint="eastAsia" w:ascii="仿宋_GB2312" w:hAnsi="仿宋_GB2312" w:eastAsia="仿宋_GB2312" w:cs="仿宋_GB2312"/>
              <w:color w:val="000000"/>
              <w:kern w:val="0"/>
              <w:sz w:val="32"/>
              <w:szCs w:val="32"/>
              <w:shd w:val="clear" w:color="auto" w:fill="FFFFFF"/>
              <w:lang w:val="en-US" w:eastAsia="zh-CN" w:bidi="ar-SA"/>
            </w:rPr>
            <w:fldChar w:fldCharType="separate"/>
          </w:r>
          <w:r>
            <w:rPr>
              <w:rFonts w:hint="eastAsia" w:ascii="仿宋_GB2312" w:hAnsi="仿宋_GB2312" w:eastAsia="仿宋_GB2312" w:cs="仿宋_GB2312"/>
              <w:color w:val="000000"/>
              <w:kern w:val="0"/>
              <w:sz w:val="32"/>
              <w:szCs w:val="32"/>
              <w:shd w:val="clear" w:color="auto" w:fill="FFFFFF"/>
              <w:lang w:val="en-US" w:eastAsia="zh-CN" w:bidi="ar-SA"/>
            </w:rPr>
            <w:t>30</w:t>
          </w:r>
          <w:r>
            <w:rPr>
              <w:rFonts w:hint="eastAsia" w:ascii="仿宋_GB2312" w:hAnsi="仿宋_GB2312" w:eastAsia="仿宋_GB2312" w:cs="仿宋_GB2312"/>
              <w:color w:val="000000"/>
              <w:kern w:val="0"/>
              <w:sz w:val="32"/>
              <w:szCs w:val="32"/>
              <w:shd w:val="clear" w:color="auto" w:fill="FFFFFF"/>
              <w:lang w:val="en-US" w:eastAsia="zh-CN" w:bidi="ar-SA"/>
            </w:rPr>
            <w:fldChar w:fldCharType="end"/>
          </w:r>
          <w:r>
            <w:rPr>
              <w:rFonts w:hint="eastAsia" w:ascii="仿宋_GB2312" w:hAnsi="仿宋_GB2312" w:eastAsia="仿宋_GB2312" w:cs="仿宋_GB2312"/>
              <w:color w:val="000000"/>
              <w:kern w:val="0"/>
              <w:sz w:val="32"/>
              <w:szCs w:val="32"/>
              <w:shd w:val="clear" w:color="auto" w:fill="FFFFFF"/>
              <w:lang w:val="en-US" w:eastAsia="zh-CN" w:bidi="ar-SA"/>
            </w:rPr>
            <w:fldChar w:fldCharType="end"/>
          </w:r>
        </w:p>
        <w:p>
          <w:pPr>
            <w:pStyle w:val="31"/>
            <w:keepNext w:val="0"/>
            <w:keepLines w:val="0"/>
            <w:pageBreakBefore w:val="0"/>
            <w:widowControl/>
            <w:tabs>
              <w:tab w:val="right" w:leader="dot" w:pos="8306"/>
            </w:tabs>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color w:val="000000"/>
              <w:kern w:val="0"/>
              <w:sz w:val="32"/>
              <w:szCs w:val="32"/>
              <w:shd w:val="clear" w:color="auto" w:fill="FFFFFF"/>
              <w:lang w:val="en-US" w:eastAsia="zh-CN" w:bidi="ar-SA"/>
            </w:rPr>
            <w:sectPr>
              <w:footerReference r:id="rId6" w:type="first"/>
              <w:footerReference r:id="rId5" w:type="default"/>
              <w:pgSz w:w="11906" w:h="16838"/>
              <w:pgMar w:top="1440" w:right="1800" w:bottom="1440" w:left="1800" w:header="851" w:footer="992" w:gutter="0"/>
              <w:pgBorders>
                <w:top w:val="none" w:sz="0" w:space="0"/>
                <w:left w:val="none" w:sz="0" w:space="0"/>
                <w:bottom w:val="none" w:sz="0" w:space="0"/>
                <w:right w:val="none" w:sz="0" w:space="0"/>
              </w:pgBorders>
              <w:pgNumType w:start="1"/>
              <w:cols w:space="425" w:num="1"/>
              <w:titlePg/>
              <w:docGrid w:type="lines" w:linePitch="312" w:charSpace="0"/>
            </w:sectPr>
          </w:pPr>
        </w:p>
        <w:p>
          <w:pPr>
            <w:pStyle w:val="31"/>
            <w:keepNext w:val="0"/>
            <w:keepLines w:val="0"/>
            <w:pageBreakBefore w:val="0"/>
            <w:widowControl/>
            <w:tabs>
              <w:tab w:val="right" w:leader="dot" w:pos="8306"/>
            </w:tabs>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color w:val="000000"/>
              <w:kern w:val="0"/>
              <w:sz w:val="32"/>
              <w:szCs w:val="32"/>
              <w:shd w:val="clear" w:color="auto" w:fill="FFFFFF"/>
              <w:lang w:val="en-US" w:eastAsia="zh-CN" w:bidi="ar-SA"/>
            </w:rPr>
          </w:pPr>
          <w:r>
            <w:rPr>
              <w:rFonts w:hint="eastAsia" w:ascii="仿宋_GB2312" w:hAnsi="仿宋_GB2312" w:eastAsia="仿宋_GB2312" w:cs="仿宋_GB2312"/>
              <w:color w:val="000000"/>
              <w:kern w:val="0"/>
              <w:sz w:val="32"/>
              <w:szCs w:val="32"/>
              <w:shd w:val="clear" w:color="auto" w:fill="FFFFFF"/>
              <w:lang w:val="en-US" w:eastAsia="zh-CN" w:bidi="ar-SA"/>
            </w:rPr>
            <w:fldChar w:fldCharType="begin"/>
          </w:r>
          <w:r>
            <w:rPr>
              <w:rFonts w:hint="eastAsia" w:ascii="仿宋_GB2312" w:hAnsi="仿宋_GB2312" w:eastAsia="仿宋_GB2312" w:cs="仿宋_GB2312"/>
              <w:color w:val="000000"/>
              <w:kern w:val="0"/>
              <w:sz w:val="32"/>
              <w:szCs w:val="32"/>
              <w:shd w:val="clear" w:color="auto" w:fill="FFFFFF"/>
              <w:lang w:val="en-US" w:eastAsia="zh-CN" w:bidi="ar-SA"/>
            </w:rPr>
            <w:instrText xml:space="preserve"> HYPERLINK \l _Toc16056 </w:instrText>
          </w:r>
          <w:r>
            <w:rPr>
              <w:rFonts w:hint="eastAsia" w:ascii="仿宋_GB2312" w:hAnsi="仿宋_GB2312" w:eastAsia="仿宋_GB2312" w:cs="仿宋_GB2312"/>
              <w:color w:val="000000"/>
              <w:kern w:val="0"/>
              <w:sz w:val="32"/>
              <w:szCs w:val="32"/>
              <w:shd w:val="clear" w:color="auto" w:fill="FFFFFF"/>
              <w:lang w:val="en-US" w:eastAsia="zh-CN" w:bidi="ar-SA"/>
            </w:rPr>
            <w:fldChar w:fldCharType="separate"/>
          </w:r>
          <w:r>
            <w:rPr>
              <w:rFonts w:hint="eastAsia" w:ascii="仿宋_GB2312" w:hAnsi="仿宋_GB2312" w:eastAsia="仿宋_GB2312" w:cs="仿宋_GB2312"/>
              <w:color w:val="000000"/>
              <w:kern w:val="0"/>
              <w:sz w:val="32"/>
              <w:szCs w:val="32"/>
              <w:shd w:val="clear" w:color="auto" w:fill="FFFFFF"/>
              <w:lang w:val="en-US" w:eastAsia="zh-CN" w:bidi="ar-SA"/>
            </w:rPr>
            <w:t>八、一般公共预算财政拨款基本支出决算表</w:t>
          </w:r>
          <w:r>
            <w:rPr>
              <w:rFonts w:hint="eastAsia" w:ascii="仿宋_GB2312" w:hAnsi="仿宋_GB2312" w:eastAsia="仿宋_GB2312" w:cs="仿宋_GB2312"/>
              <w:color w:val="000000"/>
              <w:kern w:val="0"/>
              <w:sz w:val="32"/>
              <w:szCs w:val="32"/>
              <w:shd w:val="clear" w:color="auto" w:fill="FFFFFF"/>
              <w:lang w:val="en-US" w:eastAsia="zh-CN" w:bidi="ar-SA"/>
            </w:rPr>
            <w:tab/>
          </w:r>
          <w:r>
            <w:rPr>
              <w:rFonts w:hint="eastAsia" w:ascii="仿宋_GB2312" w:hAnsi="仿宋_GB2312" w:eastAsia="仿宋_GB2312" w:cs="仿宋_GB2312"/>
              <w:color w:val="000000"/>
              <w:kern w:val="0"/>
              <w:sz w:val="32"/>
              <w:szCs w:val="32"/>
              <w:shd w:val="clear" w:color="auto" w:fill="FFFFFF"/>
              <w:lang w:val="en-US" w:eastAsia="zh-CN" w:bidi="ar-SA"/>
            </w:rPr>
            <w:fldChar w:fldCharType="begin"/>
          </w:r>
          <w:r>
            <w:rPr>
              <w:rFonts w:hint="eastAsia" w:ascii="仿宋_GB2312" w:hAnsi="仿宋_GB2312" w:eastAsia="仿宋_GB2312" w:cs="仿宋_GB2312"/>
              <w:color w:val="000000"/>
              <w:kern w:val="0"/>
              <w:sz w:val="32"/>
              <w:szCs w:val="32"/>
              <w:shd w:val="clear" w:color="auto" w:fill="FFFFFF"/>
              <w:lang w:val="en-US" w:eastAsia="zh-CN" w:bidi="ar-SA"/>
            </w:rPr>
            <w:instrText xml:space="preserve"> PAGEREF _Toc16056 </w:instrText>
          </w:r>
          <w:r>
            <w:rPr>
              <w:rFonts w:hint="eastAsia" w:ascii="仿宋_GB2312" w:hAnsi="仿宋_GB2312" w:eastAsia="仿宋_GB2312" w:cs="仿宋_GB2312"/>
              <w:color w:val="000000"/>
              <w:kern w:val="0"/>
              <w:sz w:val="32"/>
              <w:szCs w:val="32"/>
              <w:shd w:val="clear" w:color="auto" w:fill="FFFFFF"/>
              <w:lang w:val="en-US" w:eastAsia="zh-CN" w:bidi="ar-SA"/>
            </w:rPr>
            <w:fldChar w:fldCharType="separate"/>
          </w:r>
          <w:r>
            <w:rPr>
              <w:rFonts w:hint="eastAsia" w:ascii="仿宋_GB2312" w:hAnsi="仿宋_GB2312" w:eastAsia="仿宋_GB2312" w:cs="仿宋_GB2312"/>
              <w:color w:val="000000"/>
              <w:kern w:val="0"/>
              <w:sz w:val="32"/>
              <w:szCs w:val="32"/>
              <w:shd w:val="clear" w:color="auto" w:fill="FFFFFF"/>
              <w:lang w:val="en-US" w:eastAsia="zh-CN" w:bidi="ar-SA"/>
            </w:rPr>
            <w:t>30</w:t>
          </w:r>
          <w:r>
            <w:rPr>
              <w:rFonts w:hint="eastAsia" w:ascii="仿宋_GB2312" w:hAnsi="仿宋_GB2312" w:eastAsia="仿宋_GB2312" w:cs="仿宋_GB2312"/>
              <w:color w:val="000000"/>
              <w:kern w:val="0"/>
              <w:sz w:val="32"/>
              <w:szCs w:val="32"/>
              <w:shd w:val="clear" w:color="auto" w:fill="FFFFFF"/>
              <w:lang w:val="en-US" w:eastAsia="zh-CN" w:bidi="ar-SA"/>
            </w:rPr>
            <w:fldChar w:fldCharType="end"/>
          </w:r>
          <w:r>
            <w:rPr>
              <w:rFonts w:hint="eastAsia" w:ascii="仿宋_GB2312" w:hAnsi="仿宋_GB2312" w:eastAsia="仿宋_GB2312" w:cs="仿宋_GB2312"/>
              <w:color w:val="000000"/>
              <w:kern w:val="0"/>
              <w:sz w:val="32"/>
              <w:szCs w:val="32"/>
              <w:shd w:val="clear" w:color="auto" w:fill="FFFFFF"/>
              <w:lang w:val="en-US" w:eastAsia="zh-CN" w:bidi="ar-SA"/>
            </w:rPr>
            <w:fldChar w:fldCharType="end"/>
          </w:r>
        </w:p>
        <w:p>
          <w:pPr>
            <w:pStyle w:val="31"/>
            <w:keepNext w:val="0"/>
            <w:keepLines w:val="0"/>
            <w:pageBreakBefore w:val="0"/>
            <w:widowControl/>
            <w:tabs>
              <w:tab w:val="right" w:leader="dot" w:pos="8306"/>
            </w:tabs>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color w:val="000000"/>
              <w:kern w:val="0"/>
              <w:sz w:val="32"/>
              <w:szCs w:val="32"/>
              <w:shd w:val="clear" w:color="auto" w:fill="FFFFFF"/>
              <w:lang w:val="en-US" w:eastAsia="zh-CN" w:bidi="ar-SA"/>
            </w:rPr>
          </w:pPr>
          <w:r>
            <w:rPr>
              <w:rFonts w:hint="eastAsia" w:ascii="仿宋_GB2312" w:hAnsi="仿宋_GB2312" w:eastAsia="仿宋_GB2312" w:cs="仿宋_GB2312"/>
              <w:color w:val="000000"/>
              <w:kern w:val="0"/>
              <w:sz w:val="32"/>
              <w:szCs w:val="32"/>
              <w:shd w:val="clear" w:color="auto" w:fill="FFFFFF"/>
              <w:lang w:val="en-US" w:eastAsia="zh-CN" w:bidi="ar-SA"/>
            </w:rPr>
            <w:fldChar w:fldCharType="begin"/>
          </w:r>
          <w:r>
            <w:rPr>
              <w:rFonts w:hint="eastAsia" w:ascii="仿宋_GB2312" w:hAnsi="仿宋_GB2312" w:eastAsia="仿宋_GB2312" w:cs="仿宋_GB2312"/>
              <w:color w:val="000000"/>
              <w:kern w:val="0"/>
              <w:sz w:val="32"/>
              <w:szCs w:val="32"/>
              <w:shd w:val="clear" w:color="auto" w:fill="FFFFFF"/>
              <w:lang w:val="en-US" w:eastAsia="zh-CN" w:bidi="ar-SA"/>
            </w:rPr>
            <w:instrText xml:space="preserve"> HYPERLINK \l _Toc29898 </w:instrText>
          </w:r>
          <w:r>
            <w:rPr>
              <w:rFonts w:hint="eastAsia" w:ascii="仿宋_GB2312" w:hAnsi="仿宋_GB2312" w:eastAsia="仿宋_GB2312" w:cs="仿宋_GB2312"/>
              <w:color w:val="000000"/>
              <w:kern w:val="0"/>
              <w:sz w:val="32"/>
              <w:szCs w:val="32"/>
              <w:shd w:val="clear" w:color="auto" w:fill="FFFFFF"/>
              <w:lang w:val="en-US" w:eastAsia="zh-CN" w:bidi="ar-SA"/>
            </w:rPr>
            <w:fldChar w:fldCharType="separate"/>
          </w:r>
          <w:r>
            <w:rPr>
              <w:rFonts w:hint="eastAsia" w:ascii="仿宋_GB2312" w:hAnsi="仿宋_GB2312" w:eastAsia="仿宋_GB2312" w:cs="仿宋_GB2312"/>
              <w:color w:val="000000"/>
              <w:kern w:val="0"/>
              <w:sz w:val="32"/>
              <w:szCs w:val="32"/>
              <w:shd w:val="clear" w:color="auto" w:fill="FFFFFF"/>
              <w:lang w:val="en-US" w:eastAsia="zh-CN" w:bidi="ar-SA"/>
            </w:rPr>
            <w:t>九、一般公共预算财政拨款项目支出决算表</w:t>
          </w:r>
          <w:r>
            <w:rPr>
              <w:rFonts w:hint="eastAsia" w:ascii="仿宋_GB2312" w:hAnsi="仿宋_GB2312" w:eastAsia="仿宋_GB2312" w:cs="仿宋_GB2312"/>
              <w:color w:val="000000"/>
              <w:kern w:val="0"/>
              <w:sz w:val="32"/>
              <w:szCs w:val="32"/>
              <w:shd w:val="clear" w:color="auto" w:fill="FFFFFF"/>
              <w:lang w:val="en-US" w:eastAsia="zh-CN" w:bidi="ar-SA"/>
            </w:rPr>
            <w:tab/>
          </w:r>
          <w:r>
            <w:rPr>
              <w:rFonts w:hint="eastAsia" w:ascii="仿宋_GB2312" w:hAnsi="仿宋_GB2312" w:eastAsia="仿宋_GB2312" w:cs="仿宋_GB2312"/>
              <w:color w:val="000000"/>
              <w:kern w:val="0"/>
              <w:sz w:val="32"/>
              <w:szCs w:val="32"/>
              <w:shd w:val="clear" w:color="auto" w:fill="FFFFFF"/>
              <w:lang w:val="en-US" w:eastAsia="zh-CN" w:bidi="ar-SA"/>
            </w:rPr>
            <w:fldChar w:fldCharType="begin"/>
          </w:r>
          <w:r>
            <w:rPr>
              <w:rFonts w:hint="eastAsia" w:ascii="仿宋_GB2312" w:hAnsi="仿宋_GB2312" w:eastAsia="仿宋_GB2312" w:cs="仿宋_GB2312"/>
              <w:color w:val="000000"/>
              <w:kern w:val="0"/>
              <w:sz w:val="32"/>
              <w:szCs w:val="32"/>
              <w:shd w:val="clear" w:color="auto" w:fill="FFFFFF"/>
              <w:lang w:val="en-US" w:eastAsia="zh-CN" w:bidi="ar-SA"/>
            </w:rPr>
            <w:instrText xml:space="preserve"> PAGEREF _Toc29898 </w:instrText>
          </w:r>
          <w:r>
            <w:rPr>
              <w:rFonts w:hint="eastAsia" w:ascii="仿宋_GB2312" w:hAnsi="仿宋_GB2312" w:eastAsia="仿宋_GB2312" w:cs="仿宋_GB2312"/>
              <w:color w:val="000000"/>
              <w:kern w:val="0"/>
              <w:sz w:val="32"/>
              <w:szCs w:val="32"/>
              <w:shd w:val="clear" w:color="auto" w:fill="FFFFFF"/>
              <w:lang w:val="en-US" w:eastAsia="zh-CN" w:bidi="ar-SA"/>
            </w:rPr>
            <w:fldChar w:fldCharType="separate"/>
          </w:r>
          <w:r>
            <w:rPr>
              <w:rFonts w:hint="eastAsia" w:ascii="仿宋_GB2312" w:hAnsi="仿宋_GB2312" w:eastAsia="仿宋_GB2312" w:cs="仿宋_GB2312"/>
              <w:color w:val="000000"/>
              <w:kern w:val="0"/>
              <w:sz w:val="32"/>
              <w:szCs w:val="32"/>
              <w:shd w:val="clear" w:color="auto" w:fill="FFFFFF"/>
              <w:lang w:val="en-US" w:eastAsia="zh-CN" w:bidi="ar-SA"/>
            </w:rPr>
            <w:t>30</w:t>
          </w:r>
          <w:r>
            <w:rPr>
              <w:rFonts w:hint="eastAsia" w:ascii="仿宋_GB2312" w:hAnsi="仿宋_GB2312" w:eastAsia="仿宋_GB2312" w:cs="仿宋_GB2312"/>
              <w:color w:val="000000"/>
              <w:kern w:val="0"/>
              <w:sz w:val="32"/>
              <w:szCs w:val="32"/>
              <w:shd w:val="clear" w:color="auto" w:fill="FFFFFF"/>
              <w:lang w:val="en-US" w:eastAsia="zh-CN" w:bidi="ar-SA"/>
            </w:rPr>
            <w:fldChar w:fldCharType="end"/>
          </w:r>
          <w:r>
            <w:rPr>
              <w:rFonts w:hint="eastAsia" w:ascii="仿宋_GB2312" w:hAnsi="仿宋_GB2312" w:eastAsia="仿宋_GB2312" w:cs="仿宋_GB2312"/>
              <w:color w:val="000000"/>
              <w:kern w:val="0"/>
              <w:sz w:val="32"/>
              <w:szCs w:val="32"/>
              <w:shd w:val="clear" w:color="auto" w:fill="FFFFFF"/>
              <w:lang w:val="en-US" w:eastAsia="zh-CN" w:bidi="ar-SA"/>
            </w:rPr>
            <w:fldChar w:fldCharType="end"/>
          </w:r>
        </w:p>
        <w:p>
          <w:pPr>
            <w:pStyle w:val="31"/>
            <w:keepNext w:val="0"/>
            <w:keepLines w:val="0"/>
            <w:pageBreakBefore w:val="0"/>
            <w:widowControl/>
            <w:tabs>
              <w:tab w:val="right" w:leader="dot" w:pos="8306"/>
            </w:tabs>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color w:val="000000"/>
              <w:kern w:val="0"/>
              <w:sz w:val="32"/>
              <w:szCs w:val="32"/>
              <w:shd w:val="clear" w:color="auto" w:fill="FFFFFF"/>
              <w:lang w:val="en-US" w:eastAsia="zh-CN" w:bidi="ar-SA"/>
            </w:rPr>
          </w:pPr>
          <w:r>
            <w:rPr>
              <w:rFonts w:hint="eastAsia" w:ascii="仿宋_GB2312" w:hAnsi="仿宋_GB2312" w:eastAsia="仿宋_GB2312" w:cs="仿宋_GB2312"/>
              <w:color w:val="000000"/>
              <w:kern w:val="0"/>
              <w:sz w:val="32"/>
              <w:szCs w:val="32"/>
              <w:shd w:val="clear" w:color="auto" w:fill="FFFFFF"/>
              <w:lang w:val="en-US" w:eastAsia="zh-CN" w:bidi="ar-SA"/>
            </w:rPr>
            <w:fldChar w:fldCharType="begin"/>
          </w:r>
          <w:r>
            <w:rPr>
              <w:rFonts w:hint="eastAsia" w:ascii="仿宋_GB2312" w:hAnsi="仿宋_GB2312" w:eastAsia="仿宋_GB2312" w:cs="仿宋_GB2312"/>
              <w:color w:val="000000"/>
              <w:kern w:val="0"/>
              <w:sz w:val="32"/>
              <w:szCs w:val="32"/>
              <w:shd w:val="clear" w:color="auto" w:fill="FFFFFF"/>
              <w:lang w:val="en-US" w:eastAsia="zh-CN" w:bidi="ar-SA"/>
            </w:rPr>
            <w:instrText xml:space="preserve"> HYPERLINK \l _Toc26037 </w:instrText>
          </w:r>
          <w:r>
            <w:rPr>
              <w:rFonts w:hint="eastAsia" w:ascii="仿宋_GB2312" w:hAnsi="仿宋_GB2312" w:eastAsia="仿宋_GB2312" w:cs="仿宋_GB2312"/>
              <w:color w:val="000000"/>
              <w:kern w:val="0"/>
              <w:sz w:val="32"/>
              <w:szCs w:val="32"/>
              <w:shd w:val="clear" w:color="auto" w:fill="FFFFFF"/>
              <w:lang w:val="en-US" w:eastAsia="zh-CN" w:bidi="ar-SA"/>
            </w:rPr>
            <w:fldChar w:fldCharType="separate"/>
          </w:r>
          <w:r>
            <w:rPr>
              <w:rFonts w:hint="eastAsia" w:ascii="仿宋_GB2312" w:hAnsi="仿宋_GB2312" w:eastAsia="仿宋_GB2312" w:cs="仿宋_GB2312"/>
              <w:color w:val="000000"/>
              <w:kern w:val="0"/>
              <w:sz w:val="32"/>
              <w:szCs w:val="32"/>
              <w:shd w:val="clear" w:color="auto" w:fill="FFFFFF"/>
              <w:lang w:val="en-US" w:eastAsia="zh-CN" w:bidi="ar-SA"/>
            </w:rPr>
            <w:t>十、一般公共预算财政拨款“三公”经费支出决算表</w:t>
          </w:r>
          <w:r>
            <w:rPr>
              <w:rFonts w:hint="eastAsia" w:ascii="仿宋_GB2312" w:hAnsi="仿宋_GB2312" w:eastAsia="仿宋_GB2312" w:cs="仿宋_GB2312"/>
              <w:color w:val="000000"/>
              <w:kern w:val="0"/>
              <w:sz w:val="32"/>
              <w:szCs w:val="32"/>
              <w:shd w:val="clear" w:color="auto" w:fill="FFFFFF"/>
              <w:lang w:val="en-US" w:eastAsia="zh-CN" w:bidi="ar-SA"/>
            </w:rPr>
            <w:tab/>
          </w:r>
          <w:r>
            <w:rPr>
              <w:rFonts w:hint="eastAsia" w:ascii="仿宋_GB2312" w:hAnsi="仿宋_GB2312" w:eastAsia="仿宋_GB2312" w:cs="仿宋_GB2312"/>
              <w:color w:val="000000"/>
              <w:kern w:val="0"/>
              <w:sz w:val="32"/>
              <w:szCs w:val="32"/>
              <w:shd w:val="clear" w:color="auto" w:fill="FFFFFF"/>
              <w:lang w:val="en-US" w:eastAsia="zh-CN" w:bidi="ar-SA"/>
            </w:rPr>
            <w:fldChar w:fldCharType="begin"/>
          </w:r>
          <w:r>
            <w:rPr>
              <w:rFonts w:hint="eastAsia" w:ascii="仿宋_GB2312" w:hAnsi="仿宋_GB2312" w:eastAsia="仿宋_GB2312" w:cs="仿宋_GB2312"/>
              <w:color w:val="000000"/>
              <w:kern w:val="0"/>
              <w:sz w:val="32"/>
              <w:szCs w:val="32"/>
              <w:shd w:val="clear" w:color="auto" w:fill="FFFFFF"/>
              <w:lang w:val="en-US" w:eastAsia="zh-CN" w:bidi="ar-SA"/>
            </w:rPr>
            <w:instrText xml:space="preserve"> PAGEREF _Toc26037 </w:instrText>
          </w:r>
          <w:r>
            <w:rPr>
              <w:rFonts w:hint="eastAsia" w:ascii="仿宋_GB2312" w:hAnsi="仿宋_GB2312" w:eastAsia="仿宋_GB2312" w:cs="仿宋_GB2312"/>
              <w:color w:val="000000"/>
              <w:kern w:val="0"/>
              <w:sz w:val="32"/>
              <w:szCs w:val="32"/>
              <w:shd w:val="clear" w:color="auto" w:fill="FFFFFF"/>
              <w:lang w:val="en-US" w:eastAsia="zh-CN" w:bidi="ar-SA"/>
            </w:rPr>
            <w:fldChar w:fldCharType="separate"/>
          </w:r>
          <w:r>
            <w:rPr>
              <w:rFonts w:hint="eastAsia" w:ascii="仿宋_GB2312" w:hAnsi="仿宋_GB2312" w:eastAsia="仿宋_GB2312" w:cs="仿宋_GB2312"/>
              <w:color w:val="000000"/>
              <w:kern w:val="0"/>
              <w:sz w:val="32"/>
              <w:szCs w:val="32"/>
              <w:shd w:val="clear" w:color="auto" w:fill="FFFFFF"/>
              <w:lang w:val="en-US" w:eastAsia="zh-CN" w:bidi="ar-SA"/>
            </w:rPr>
            <w:t>30</w:t>
          </w:r>
          <w:r>
            <w:rPr>
              <w:rFonts w:hint="eastAsia" w:ascii="仿宋_GB2312" w:hAnsi="仿宋_GB2312" w:eastAsia="仿宋_GB2312" w:cs="仿宋_GB2312"/>
              <w:color w:val="000000"/>
              <w:kern w:val="0"/>
              <w:sz w:val="32"/>
              <w:szCs w:val="32"/>
              <w:shd w:val="clear" w:color="auto" w:fill="FFFFFF"/>
              <w:lang w:val="en-US" w:eastAsia="zh-CN" w:bidi="ar-SA"/>
            </w:rPr>
            <w:fldChar w:fldCharType="end"/>
          </w:r>
          <w:r>
            <w:rPr>
              <w:rFonts w:hint="eastAsia" w:ascii="仿宋_GB2312" w:hAnsi="仿宋_GB2312" w:eastAsia="仿宋_GB2312" w:cs="仿宋_GB2312"/>
              <w:color w:val="000000"/>
              <w:kern w:val="0"/>
              <w:sz w:val="32"/>
              <w:szCs w:val="32"/>
              <w:shd w:val="clear" w:color="auto" w:fill="FFFFFF"/>
              <w:lang w:val="en-US" w:eastAsia="zh-CN" w:bidi="ar-SA"/>
            </w:rPr>
            <w:fldChar w:fldCharType="end"/>
          </w:r>
        </w:p>
        <w:p>
          <w:pPr>
            <w:pStyle w:val="31"/>
            <w:keepNext w:val="0"/>
            <w:keepLines w:val="0"/>
            <w:pageBreakBefore w:val="0"/>
            <w:widowControl/>
            <w:tabs>
              <w:tab w:val="right" w:leader="dot" w:pos="8306"/>
            </w:tabs>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color w:val="000000"/>
              <w:kern w:val="0"/>
              <w:sz w:val="32"/>
              <w:szCs w:val="32"/>
              <w:shd w:val="clear" w:color="auto" w:fill="FFFFFF"/>
              <w:lang w:val="en-US" w:eastAsia="zh-CN" w:bidi="ar-SA"/>
            </w:rPr>
          </w:pPr>
          <w:r>
            <w:rPr>
              <w:rFonts w:hint="eastAsia" w:ascii="仿宋_GB2312" w:hAnsi="仿宋_GB2312" w:eastAsia="仿宋_GB2312" w:cs="仿宋_GB2312"/>
              <w:color w:val="000000"/>
              <w:kern w:val="0"/>
              <w:sz w:val="32"/>
              <w:szCs w:val="32"/>
              <w:shd w:val="clear" w:color="auto" w:fill="FFFFFF"/>
              <w:lang w:val="en-US" w:eastAsia="zh-CN" w:bidi="ar-SA"/>
            </w:rPr>
            <w:fldChar w:fldCharType="begin"/>
          </w:r>
          <w:r>
            <w:rPr>
              <w:rFonts w:hint="eastAsia" w:ascii="仿宋_GB2312" w:hAnsi="仿宋_GB2312" w:eastAsia="仿宋_GB2312" w:cs="仿宋_GB2312"/>
              <w:color w:val="000000"/>
              <w:kern w:val="0"/>
              <w:sz w:val="32"/>
              <w:szCs w:val="32"/>
              <w:shd w:val="clear" w:color="auto" w:fill="FFFFFF"/>
              <w:lang w:val="en-US" w:eastAsia="zh-CN" w:bidi="ar-SA"/>
            </w:rPr>
            <w:instrText xml:space="preserve"> HYPERLINK \l _Toc25660 </w:instrText>
          </w:r>
          <w:r>
            <w:rPr>
              <w:rFonts w:hint="eastAsia" w:ascii="仿宋_GB2312" w:hAnsi="仿宋_GB2312" w:eastAsia="仿宋_GB2312" w:cs="仿宋_GB2312"/>
              <w:color w:val="000000"/>
              <w:kern w:val="0"/>
              <w:sz w:val="32"/>
              <w:szCs w:val="32"/>
              <w:shd w:val="clear" w:color="auto" w:fill="FFFFFF"/>
              <w:lang w:val="en-US" w:eastAsia="zh-CN" w:bidi="ar-SA"/>
            </w:rPr>
            <w:fldChar w:fldCharType="separate"/>
          </w:r>
          <w:r>
            <w:rPr>
              <w:rFonts w:hint="eastAsia" w:ascii="仿宋_GB2312" w:hAnsi="仿宋_GB2312" w:eastAsia="仿宋_GB2312" w:cs="仿宋_GB2312"/>
              <w:color w:val="000000"/>
              <w:kern w:val="0"/>
              <w:sz w:val="32"/>
              <w:szCs w:val="32"/>
              <w:shd w:val="clear" w:color="auto" w:fill="FFFFFF"/>
              <w:lang w:val="en-US" w:eastAsia="zh-CN" w:bidi="ar-SA"/>
            </w:rPr>
            <w:t>十一、政府性基金预算财政拨款收入支出决算表</w:t>
          </w:r>
          <w:r>
            <w:rPr>
              <w:rFonts w:hint="eastAsia" w:ascii="仿宋_GB2312" w:hAnsi="仿宋_GB2312" w:eastAsia="仿宋_GB2312" w:cs="仿宋_GB2312"/>
              <w:color w:val="000000"/>
              <w:kern w:val="0"/>
              <w:sz w:val="32"/>
              <w:szCs w:val="32"/>
              <w:shd w:val="clear" w:color="auto" w:fill="FFFFFF"/>
              <w:lang w:val="en-US" w:eastAsia="zh-CN" w:bidi="ar-SA"/>
            </w:rPr>
            <w:tab/>
          </w:r>
          <w:r>
            <w:rPr>
              <w:rFonts w:hint="eastAsia" w:ascii="仿宋_GB2312" w:hAnsi="仿宋_GB2312" w:eastAsia="仿宋_GB2312" w:cs="仿宋_GB2312"/>
              <w:color w:val="000000"/>
              <w:kern w:val="0"/>
              <w:sz w:val="32"/>
              <w:szCs w:val="32"/>
              <w:shd w:val="clear" w:color="auto" w:fill="FFFFFF"/>
              <w:lang w:val="en-US" w:eastAsia="zh-CN" w:bidi="ar-SA"/>
            </w:rPr>
            <w:fldChar w:fldCharType="begin"/>
          </w:r>
          <w:r>
            <w:rPr>
              <w:rFonts w:hint="eastAsia" w:ascii="仿宋_GB2312" w:hAnsi="仿宋_GB2312" w:eastAsia="仿宋_GB2312" w:cs="仿宋_GB2312"/>
              <w:color w:val="000000"/>
              <w:kern w:val="0"/>
              <w:sz w:val="32"/>
              <w:szCs w:val="32"/>
              <w:shd w:val="clear" w:color="auto" w:fill="FFFFFF"/>
              <w:lang w:val="en-US" w:eastAsia="zh-CN" w:bidi="ar-SA"/>
            </w:rPr>
            <w:instrText xml:space="preserve"> PAGEREF _Toc25660 </w:instrText>
          </w:r>
          <w:r>
            <w:rPr>
              <w:rFonts w:hint="eastAsia" w:ascii="仿宋_GB2312" w:hAnsi="仿宋_GB2312" w:eastAsia="仿宋_GB2312" w:cs="仿宋_GB2312"/>
              <w:color w:val="000000"/>
              <w:kern w:val="0"/>
              <w:sz w:val="32"/>
              <w:szCs w:val="32"/>
              <w:shd w:val="clear" w:color="auto" w:fill="FFFFFF"/>
              <w:lang w:val="en-US" w:eastAsia="zh-CN" w:bidi="ar-SA"/>
            </w:rPr>
            <w:fldChar w:fldCharType="separate"/>
          </w:r>
          <w:r>
            <w:rPr>
              <w:rFonts w:hint="eastAsia" w:ascii="仿宋_GB2312" w:hAnsi="仿宋_GB2312" w:eastAsia="仿宋_GB2312" w:cs="仿宋_GB2312"/>
              <w:color w:val="000000"/>
              <w:kern w:val="0"/>
              <w:sz w:val="32"/>
              <w:szCs w:val="32"/>
              <w:shd w:val="clear" w:color="auto" w:fill="FFFFFF"/>
              <w:lang w:val="en-US" w:eastAsia="zh-CN" w:bidi="ar-SA"/>
            </w:rPr>
            <w:t>30</w:t>
          </w:r>
          <w:r>
            <w:rPr>
              <w:rFonts w:hint="eastAsia" w:ascii="仿宋_GB2312" w:hAnsi="仿宋_GB2312" w:eastAsia="仿宋_GB2312" w:cs="仿宋_GB2312"/>
              <w:color w:val="000000"/>
              <w:kern w:val="0"/>
              <w:sz w:val="32"/>
              <w:szCs w:val="32"/>
              <w:shd w:val="clear" w:color="auto" w:fill="FFFFFF"/>
              <w:lang w:val="en-US" w:eastAsia="zh-CN" w:bidi="ar-SA"/>
            </w:rPr>
            <w:fldChar w:fldCharType="end"/>
          </w:r>
          <w:r>
            <w:rPr>
              <w:rFonts w:hint="eastAsia" w:ascii="仿宋_GB2312" w:hAnsi="仿宋_GB2312" w:eastAsia="仿宋_GB2312" w:cs="仿宋_GB2312"/>
              <w:color w:val="000000"/>
              <w:kern w:val="0"/>
              <w:sz w:val="32"/>
              <w:szCs w:val="32"/>
              <w:shd w:val="clear" w:color="auto" w:fill="FFFFFF"/>
              <w:lang w:val="en-US" w:eastAsia="zh-CN" w:bidi="ar-SA"/>
            </w:rPr>
            <w:fldChar w:fldCharType="end"/>
          </w:r>
        </w:p>
        <w:p>
          <w:pPr>
            <w:pStyle w:val="31"/>
            <w:keepNext w:val="0"/>
            <w:keepLines w:val="0"/>
            <w:pageBreakBefore w:val="0"/>
            <w:widowControl/>
            <w:tabs>
              <w:tab w:val="right" w:leader="dot" w:pos="8306"/>
            </w:tabs>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color w:val="000000"/>
              <w:kern w:val="0"/>
              <w:sz w:val="32"/>
              <w:szCs w:val="32"/>
              <w:shd w:val="clear" w:color="auto" w:fill="FFFFFF"/>
              <w:lang w:val="en-US" w:eastAsia="zh-CN" w:bidi="ar-SA"/>
            </w:rPr>
          </w:pPr>
          <w:r>
            <w:rPr>
              <w:rFonts w:hint="eastAsia" w:ascii="仿宋_GB2312" w:hAnsi="仿宋_GB2312" w:eastAsia="仿宋_GB2312" w:cs="仿宋_GB2312"/>
              <w:color w:val="000000"/>
              <w:kern w:val="0"/>
              <w:sz w:val="32"/>
              <w:szCs w:val="32"/>
              <w:shd w:val="clear" w:color="auto" w:fill="FFFFFF"/>
              <w:lang w:val="en-US" w:eastAsia="zh-CN" w:bidi="ar-SA"/>
            </w:rPr>
            <w:fldChar w:fldCharType="begin"/>
          </w:r>
          <w:r>
            <w:rPr>
              <w:rFonts w:hint="eastAsia" w:ascii="仿宋_GB2312" w:hAnsi="仿宋_GB2312" w:eastAsia="仿宋_GB2312" w:cs="仿宋_GB2312"/>
              <w:color w:val="000000"/>
              <w:kern w:val="0"/>
              <w:sz w:val="32"/>
              <w:szCs w:val="32"/>
              <w:shd w:val="clear" w:color="auto" w:fill="FFFFFF"/>
              <w:lang w:val="en-US" w:eastAsia="zh-CN" w:bidi="ar-SA"/>
            </w:rPr>
            <w:instrText xml:space="preserve"> HYPERLINK \l _Toc5314 </w:instrText>
          </w:r>
          <w:r>
            <w:rPr>
              <w:rFonts w:hint="eastAsia" w:ascii="仿宋_GB2312" w:hAnsi="仿宋_GB2312" w:eastAsia="仿宋_GB2312" w:cs="仿宋_GB2312"/>
              <w:color w:val="000000"/>
              <w:kern w:val="0"/>
              <w:sz w:val="32"/>
              <w:szCs w:val="32"/>
              <w:shd w:val="clear" w:color="auto" w:fill="FFFFFF"/>
              <w:lang w:val="en-US" w:eastAsia="zh-CN" w:bidi="ar-SA"/>
            </w:rPr>
            <w:fldChar w:fldCharType="separate"/>
          </w:r>
          <w:r>
            <w:rPr>
              <w:rFonts w:hint="eastAsia" w:ascii="仿宋_GB2312" w:hAnsi="仿宋_GB2312" w:eastAsia="仿宋_GB2312" w:cs="仿宋_GB2312"/>
              <w:color w:val="000000"/>
              <w:kern w:val="0"/>
              <w:sz w:val="32"/>
              <w:szCs w:val="32"/>
              <w:shd w:val="clear" w:color="auto" w:fill="FFFFFF"/>
              <w:lang w:val="en-US" w:eastAsia="zh-CN" w:bidi="ar-SA"/>
            </w:rPr>
            <w:t>十二、政府性基金预算财政拨款“三公”经费支出决算表</w:t>
          </w:r>
          <w:r>
            <w:rPr>
              <w:rFonts w:hint="eastAsia" w:ascii="仿宋_GB2312" w:hAnsi="仿宋_GB2312" w:eastAsia="仿宋_GB2312" w:cs="仿宋_GB2312"/>
              <w:color w:val="000000"/>
              <w:kern w:val="0"/>
              <w:sz w:val="32"/>
              <w:szCs w:val="32"/>
              <w:shd w:val="clear" w:color="auto" w:fill="FFFFFF"/>
              <w:lang w:val="en-US" w:eastAsia="zh-CN" w:bidi="ar-SA"/>
            </w:rPr>
            <w:tab/>
          </w:r>
          <w:r>
            <w:rPr>
              <w:rFonts w:hint="eastAsia" w:ascii="仿宋_GB2312" w:hAnsi="仿宋_GB2312" w:eastAsia="仿宋_GB2312" w:cs="仿宋_GB2312"/>
              <w:color w:val="000000"/>
              <w:kern w:val="0"/>
              <w:sz w:val="32"/>
              <w:szCs w:val="32"/>
              <w:shd w:val="clear" w:color="auto" w:fill="FFFFFF"/>
              <w:lang w:val="en-US" w:eastAsia="zh-CN" w:bidi="ar-SA"/>
            </w:rPr>
            <w:fldChar w:fldCharType="begin"/>
          </w:r>
          <w:r>
            <w:rPr>
              <w:rFonts w:hint="eastAsia" w:ascii="仿宋_GB2312" w:hAnsi="仿宋_GB2312" w:eastAsia="仿宋_GB2312" w:cs="仿宋_GB2312"/>
              <w:color w:val="000000"/>
              <w:kern w:val="0"/>
              <w:sz w:val="32"/>
              <w:szCs w:val="32"/>
              <w:shd w:val="clear" w:color="auto" w:fill="FFFFFF"/>
              <w:lang w:val="en-US" w:eastAsia="zh-CN" w:bidi="ar-SA"/>
            </w:rPr>
            <w:instrText xml:space="preserve"> PAGEREF _Toc5314 </w:instrText>
          </w:r>
          <w:r>
            <w:rPr>
              <w:rFonts w:hint="eastAsia" w:ascii="仿宋_GB2312" w:hAnsi="仿宋_GB2312" w:eastAsia="仿宋_GB2312" w:cs="仿宋_GB2312"/>
              <w:color w:val="000000"/>
              <w:kern w:val="0"/>
              <w:sz w:val="32"/>
              <w:szCs w:val="32"/>
              <w:shd w:val="clear" w:color="auto" w:fill="FFFFFF"/>
              <w:lang w:val="en-US" w:eastAsia="zh-CN" w:bidi="ar-SA"/>
            </w:rPr>
            <w:fldChar w:fldCharType="separate"/>
          </w:r>
          <w:r>
            <w:rPr>
              <w:rFonts w:hint="eastAsia" w:ascii="仿宋_GB2312" w:hAnsi="仿宋_GB2312" w:eastAsia="仿宋_GB2312" w:cs="仿宋_GB2312"/>
              <w:color w:val="000000"/>
              <w:kern w:val="0"/>
              <w:sz w:val="32"/>
              <w:szCs w:val="32"/>
              <w:shd w:val="clear" w:color="auto" w:fill="FFFFFF"/>
              <w:lang w:val="en-US" w:eastAsia="zh-CN" w:bidi="ar-SA"/>
            </w:rPr>
            <w:t>30</w:t>
          </w:r>
          <w:r>
            <w:rPr>
              <w:rFonts w:hint="eastAsia" w:ascii="仿宋_GB2312" w:hAnsi="仿宋_GB2312" w:eastAsia="仿宋_GB2312" w:cs="仿宋_GB2312"/>
              <w:color w:val="000000"/>
              <w:kern w:val="0"/>
              <w:sz w:val="32"/>
              <w:szCs w:val="32"/>
              <w:shd w:val="clear" w:color="auto" w:fill="FFFFFF"/>
              <w:lang w:val="en-US" w:eastAsia="zh-CN" w:bidi="ar-SA"/>
            </w:rPr>
            <w:fldChar w:fldCharType="end"/>
          </w:r>
          <w:r>
            <w:rPr>
              <w:rFonts w:hint="eastAsia" w:ascii="仿宋_GB2312" w:hAnsi="仿宋_GB2312" w:eastAsia="仿宋_GB2312" w:cs="仿宋_GB2312"/>
              <w:color w:val="000000"/>
              <w:kern w:val="0"/>
              <w:sz w:val="32"/>
              <w:szCs w:val="32"/>
              <w:shd w:val="clear" w:color="auto" w:fill="FFFFFF"/>
              <w:lang w:val="en-US" w:eastAsia="zh-CN" w:bidi="ar-SA"/>
            </w:rPr>
            <w:fldChar w:fldCharType="end"/>
          </w:r>
        </w:p>
        <w:p>
          <w:pPr>
            <w:pStyle w:val="31"/>
            <w:keepNext w:val="0"/>
            <w:keepLines w:val="0"/>
            <w:pageBreakBefore w:val="0"/>
            <w:widowControl/>
            <w:tabs>
              <w:tab w:val="right" w:leader="dot" w:pos="8306"/>
            </w:tabs>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color w:val="000000"/>
              <w:kern w:val="0"/>
              <w:sz w:val="32"/>
              <w:szCs w:val="32"/>
              <w:shd w:val="clear" w:color="auto" w:fill="FFFFFF"/>
              <w:lang w:val="en-US" w:eastAsia="zh-CN" w:bidi="ar-SA"/>
            </w:rPr>
          </w:pPr>
          <w:r>
            <w:rPr>
              <w:rFonts w:hint="eastAsia" w:ascii="仿宋_GB2312" w:hAnsi="仿宋_GB2312" w:eastAsia="仿宋_GB2312" w:cs="仿宋_GB2312"/>
              <w:color w:val="000000"/>
              <w:kern w:val="0"/>
              <w:sz w:val="32"/>
              <w:szCs w:val="32"/>
              <w:shd w:val="clear" w:color="auto" w:fill="FFFFFF"/>
              <w:lang w:val="en-US" w:eastAsia="zh-CN" w:bidi="ar-SA"/>
            </w:rPr>
            <w:fldChar w:fldCharType="begin"/>
          </w:r>
          <w:r>
            <w:rPr>
              <w:rFonts w:hint="eastAsia" w:ascii="仿宋_GB2312" w:hAnsi="仿宋_GB2312" w:eastAsia="仿宋_GB2312" w:cs="仿宋_GB2312"/>
              <w:color w:val="000000"/>
              <w:kern w:val="0"/>
              <w:sz w:val="32"/>
              <w:szCs w:val="32"/>
              <w:shd w:val="clear" w:color="auto" w:fill="FFFFFF"/>
              <w:lang w:val="en-US" w:eastAsia="zh-CN" w:bidi="ar-SA"/>
            </w:rPr>
            <w:instrText xml:space="preserve"> HYPERLINK \l _Toc24337 </w:instrText>
          </w:r>
          <w:r>
            <w:rPr>
              <w:rFonts w:hint="eastAsia" w:ascii="仿宋_GB2312" w:hAnsi="仿宋_GB2312" w:eastAsia="仿宋_GB2312" w:cs="仿宋_GB2312"/>
              <w:color w:val="000000"/>
              <w:kern w:val="0"/>
              <w:sz w:val="32"/>
              <w:szCs w:val="32"/>
              <w:shd w:val="clear" w:color="auto" w:fill="FFFFFF"/>
              <w:lang w:val="en-US" w:eastAsia="zh-CN" w:bidi="ar-SA"/>
            </w:rPr>
            <w:fldChar w:fldCharType="separate"/>
          </w:r>
          <w:r>
            <w:rPr>
              <w:rFonts w:hint="eastAsia" w:ascii="仿宋_GB2312" w:hAnsi="仿宋_GB2312" w:eastAsia="仿宋_GB2312" w:cs="仿宋_GB2312"/>
              <w:color w:val="000000"/>
              <w:kern w:val="0"/>
              <w:sz w:val="32"/>
              <w:szCs w:val="32"/>
              <w:shd w:val="clear" w:color="auto" w:fill="FFFFFF"/>
              <w:lang w:val="en-US" w:eastAsia="zh-CN" w:bidi="ar-SA"/>
            </w:rPr>
            <w:t>十三、国有资本经营预算支出决算表</w:t>
          </w:r>
          <w:r>
            <w:rPr>
              <w:rFonts w:hint="eastAsia" w:ascii="仿宋_GB2312" w:hAnsi="仿宋_GB2312" w:eastAsia="仿宋_GB2312" w:cs="仿宋_GB2312"/>
              <w:color w:val="000000"/>
              <w:kern w:val="0"/>
              <w:sz w:val="32"/>
              <w:szCs w:val="32"/>
              <w:shd w:val="clear" w:color="auto" w:fill="FFFFFF"/>
              <w:lang w:val="en-US" w:eastAsia="zh-CN" w:bidi="ar-SA"/>
            </w:rPr>
            <w:tab/>
          </w:r>
          <w:r>
            <w:rPr>
              <w:rFonts w:hint="eastAsia" w:ascii="仿宋_GB2312" w:hAnsi="仿宋_GB2312" w:eastAsia="仿宋_GB2312" w:cs="仿宋_GB2312"/>
              <w:color w:val="000000"/>
              <w:kern w:val="0"/>
              <w:sz w:val="32"/>
              <w:szCs w:val="32"/>
              <w:shd w:val="clear" w:color="auto" w:fill="FFFFFF"/>
              <w:lang w:val="en-US" w:eastAsia="zh-CN" w:bidi="ar-SA"/>
            </w:rPr>
            <w:fldChar w:fldCharType="begin"/>
          </w:r>
          <w:r>
            <w:rPr>
              <w:rFonts w:hint="eastAsia" w:ascii="仿宋_GB2312" w:hAnsi="仿宋_GB2312" w:eastAsia="仿宋_GB2312" w:cs="仿宋_GB2312"/>
              <w:color w:val="000000"/>
              <w:kern w:val="0"/>
              <w:sz w:val="32"/>
              <w:szCs w:val="32"/>
              <w:shd w:val="clear" w:color="auto" w:fill="FFFFFF"/>
              <w:lang w:val="en-US" w:eastAsia="zh-CN" w:bidi="ar-SA"/>
            </w:rPr>
            <w:instrText xml:space="preserve"> PAGEREF _Toc24337 </w:instrText>
          </w:r>
          <w:r>
            <w:rPr>
              <w:rFonts w:hint="eastAsia" w:ascii="仿宋_GB2312" w:hAnsi="仿宋_GB2312" w:eastAsia="仿宋_GB2312" w:cs="仿宋_GB2312"/>
              <w:color w:val="000000"/>
              <w:kern w:val="0"/>
              <w:sz w:val="32"/>
              <w:szCs w:val="32"/>
              <w:shd w:val="clear" w:color="auto" w:fill="FFFFFF"/>
              <w:lang w:val="en-US" w:eastAsia="zh-CN" w:bidi="ar-SA"/>
            </w:rPr>
            <w:fldChar w:fldCharType="separate"/>
          </w:r>
          <w:r>
            <w:rPr>
              <w:rFonts w:hint="eastAsia" w:ascii="仿宋_GB2312" w:hAnsi="仿宋_GB2312" w:eastAsia="仿宋_GB2312" w:cs="仿宋_GB2312"/>
              <w:color w:val="000000"/>
              <w:kern w:val="0"/>
              <w:sz w:val="32"/>
              <w:szCs w:val="32"/>
              <w:shd w:val="clear" w:color="auto" w:fill="FFFFFF"/>
              <w:lang w:val="en-US" w:eastAsia="zh-CN" w:bidi="ar-SA"/>
            </w:rPr>
            <w:t>30</w:t>
          </w:r>
          <w:r>
            <w:rPr>
              <w:rFonts w:hint="eastAsia" w:ascii="仿宋_GB2312" w:hAnsi="仿宋_GB2312" w:eastAsia="仿宋_GB2312" w:cs="仿宋_GB2312"/>
              <w:color w:val="000000"/>
              <w:kern w:val="0"/>
              <w:sz w:val="32"/>
              <w:szCs w:val="32"/>
              <w:shd w:val="clear" w:color="auto" w:fill="FFFFFF"/>
              <w:lang w:val="en-US" w:eastAsia="zh-CN" w:bidi="ar-SA"/>
            </w:rPr>
            <w:fldChar w:fldCharType="end"/>
          </w:r>
          <w:r>
            <w:rPr>
              <w:rFonts w:hint="eastAsia" w:ascii="仿宋_GB2312" w:hAnsi="仿宋_GB2312" w:eastAsia="仿宋_GB2312" w:cs="仿宋_GB2312"/>
              <w:color w:val="000000"/>
              <w:kern w:val="0"/>
              <w:sz w:val="32"/>
              <w:szCs w:val="32"/>
              <w:shd w:val="clear" w:color="auto" w:fill="FFFFFF"/>
              <w:lang w:val="en-US" w:eastAsia="zh-CN" w:bidi="ar-SA"/>
            </w:rPr>
            <w:fldChar w:fldCharType="end"/>
          </w:r>
        </w:p>
        <w:p>
          <w:pPr>
            <w:widowControl/>
            <w:spacing w:line="440" w:lineRule="exact"/>
            <w:jc w:val="left"/>
            <w:rPr>
              <w:rFonts w:hint="eastAsia" w:ascii="仿宋_GB2312" w:hAnsi="仿宋_GB2312" w:eastAsia="仿宋_GB2312" w:cs="仿宋_GB2312"/>
              <w:color w:val="000000"/>
              <w:kern w:val="0"/>
              <w:sz w:val="32"/>
              <w:szCs w:val="32"/>
              <w:shd w:val="clear" w:color="auto" w:fill="FFFFFF"/>
              <w:lang w:val="en-US" w:eastAsia="zh-CN" w:bidi="ar-SA"/>
            </w:rPr>
          </w:pPr>
          <w:r>
            <w:rPr>
              <w:rFonts w:hint="eastAsia" w:ascii="仿宋_GB2312" w:hAnsi="仿宋_GB2312" w:eastAsia="仿宋_GB2312" w:cs="仿宋_GB2312"/>
              <w:color w:val="000000"/>
              <w:kern w:val="0"/>
              <w:sz w:val="32"/>
              <w:szCs w:val="32"/>
              <w:shd w:val="clear" w:color="auto" w:fill="FFFFFF"/>
              <w:lang w:val="en-US" w:eastAsia="zh-CN" w:bidi="ar-SA"/>
            </w:rPr>
            <w:fldChar w:fldCharType="end"/>
          </w:r>
        </w:p>
      </w:sdtContent>
    </w:sdt>
    <w:p>
      <w:pPr>
        <w:pStyle w:val="3"/>
        <w:jc w:val="center"/>
        <w:rPr>
          <w:rFonts w:hint="eastAsia" w:ascii="仿宋_GB2312" w:hAnsi="仿宋_GB2312" w:eastAsia="仿宋_GB2312" w:cs="仿宋_GB2312"/>
          <w:color w:val="000000"/>
          <w:kern w:val="0"/>
          <w:sz w:val="32"/>
          <w:szCs w:val="32"/>
          <w:shd w:val="clear" w:color="auto" w:fill="FFFFFF"/>
          <w:lang w:val="en-US" w:eastAsia="zh-CN" w:bidi="ar-SA"/>
        </w:rPr>
        <w:sectPr>
          <w:footerReference r:id="rId8" w:type="first"/>
          <w:footerReference r:id="rId7" w:type="default"/>
          <w:pgSz w:w="11906" w:h="16838"/>
          <w:pgMar w:top="1440" w:right="1800" w:bottom="1440" w:left="1800" w:header="851" w:footer="992" w:gutter="0"/>
          <w:pgBorders>
            <w:top w:val="none" w:sz="0" w:space="0"/>
            <w:left w:val="none" w:sz="0" w:space="0"/>
            <w:bottom w:val="none" w:sz="0" w:space="0"/>
            <w:right w:val="none" w:sz="0" w:space="0"/>
          </w:pgBorders>
          <w:pgNumType w:start="1"/>
          <w:cols w:space="425" w:num="1"/>
          <w:titlePg/>
          <w:docGrid w:type="lines" w:linePitch="312" w:charSpace="0"/>
        </w:sectPr>
      </w:pPr>
      <w:bookmarkStart w:id="16" w:name="_Toc21558"/>
    </w:p>
    <w:p>
      <w:pPr>
        <w:pStyle w:val="3"/>
        <w:jc w:val="center"/>
        <w:rPr>
          <w:rFonts w:ascii="黑体" w:eastAsia="黑体"/>
          <w:color w:val="000000"/>
          <w:sz w:val="32"/>
          <w:szCs w:val="32"/>
        </w:rPr>
      </w:pPr>
      <w:r>
        <w:rPr>
          <w:rFonts w:hint="eastAsia" w:ascii="黑体" w:hAnsi="黑体" w:eastAsia="黑体"/>
          <w:b w:val="0"/>
        </w:rPr>
        <w:t xml:space="preserve">第一部分 </w:t>
      </w:r>
      <w:r>
        <w:rPr>
          <w:rStyle w:val="24"/>
          <w:rFonts w:hint="eastAsia" w:ascii="黑体" w:hAnsi="黑体" w:eastAsia="黑体"/>
          <w:b w:val="0"/>
          <w:bCs w:val="0"/>
        </w:rPr>
        <w:t>部门概况</w:t>
      </w:r>
      <w:bookmarkEnd w:id="14"/>
      <w:bookmarkEnd w:id="15"/>
      <w:bookmarkEnd w:id="16"/>
    </w:p>
    <w:p>
      <w:pPr>
        <w:pStyle w:val="4"/>
        <w:keepNext/>
        <w:keepLines/>
        <w:pageBreakBefore w:val="0"/>
        <w:widowControl w:val="0"/>
        <w:kinsoku/>
        <w:wordWrap/>
        <w:overflowPunct/>
        <w:topLinePunct w:val="0"/>
        <w:autoSpaceDE/>
        <w:autoSpaceDN/>
        <w:bidi w:val="0"/>
        <w:adjustRightInd/>
        <w:snapToGrid/>
        <w:spacing w:line="416" w:lineRule="auto"/>
        <w:ind w:firstLine="640" w:firstLineChars="200"/>
        <w:textAlignment w:val="auto"/>
        <w:rPr>
          <w:rStyle w:val="25"/>
          <w:rFonts w:ascii="仿宋" w:hAnsi="仿宋" w:eastAsia="仿宋"/>
          <w:b w:val="0"/>
          <w:bCs w:val="0"/>
        </w:rPr>
      </w:pPr>
      <w:bookmarkStart w:id="17" w:name="_Toc31815"/>
      <w:bookmarkStart w:id="18" w:name="_Toc15377197"/>
      <w:bookmarkStart w:id="19" w:name="_Toc15396600"/>
      <w:r>
        <w:rPr>
          <w:rFonts w:hint="eastAsia" w:ascii="黑体" w:hAnsi="黑体" w:eastAsia="黑体"/>
          <w:b w:val="0"/>
          <w:color w:val="000000"/>
        </w:rPr>
        <w:t>一、基</w:t>
      </w:r>
      <w:r>
        <w:rPr>
          <w:rStyle w:val="25"/>
          <w:rFonts w:hint="eastAsia" w:ascii="黑体" w:hAnsi="黑体" w:eastAsia="黑体"/>
          <w:b w:val="0"/>
          <w:bCs w:val="0"/>
        </w:rPr>
        <w:t>本职能及主要工作</w:t>
      </w:r>
      <w:bookmarkEnd w:id="17"/>
      <w:bookmarkEnd w:id="18"/>
      <w:bookmarkEnd w:id="19"/>
    </w:p>
    <w:p>
      <w:pPr>
        <w:pStyle w:val="6"/>
        <w:adjustRightInd w:val="0"/>
        <w:snapToGrid w:val="0"/>
        <w:spacing w:before="93" w:line="600" w:lineRule="exact"/>
        <w:ind w:firstLine="675" w:firstLineChars="210"/>
        <w:outlineLvl w:val="2"/>
        <w:rPr>
          <w:rFonts w:hint="eastAsia" w:ascii="楷体" w:hAnsi="楷体" w:eastAsia="楷体" w:cs="楷体"/>
          <w:b/>
          <w:bCs w:val="0"/>
          <w:color w:val="000000"/>
          <w:sz w:val="32"/>
          <w:szCs w:val="32"/>
        </w:rPr>
      </w:pPr>
      <w:bookmarkStart w:id="20" w:name="_Toc15377198"/>
      <w:bookmarkStart w:id="21" w:name="_Toc15378445"/>
      <w:r>
        <w:rPr>
          <w:rFonts w:hint="eastAsia" w:ascii="楷体" w:hAnsi="楷体" w:eastAsia="楷体" w:cs="楷体"/>
          <w:b/>
          <w:bCs w:val="0"/>
          <w:color w:val="000000"/>
          <w:sz w:val="32"/>
          <w:szCs w:val="32"/>
        </w:rPr>
        <w:t>（一）主要职能</w:t>
      </w:r>
    </w:p>
    <w:p>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0" w:firstLineChars="200"/>
        <w:jc w:val="left"/>
        <w:textAlignment w:val="auto"/>
        <w:rPr>
          <w:rFonts w:hint="eastAsia" w:ascii="仿宋_GB2312" w:hAnsi="仿宋_GB2312" w:eastAsia="仿宋_GB2312" w:cs="仿宋_GB2312"/>
          <w:color w:val="000000"/>
          <w:kern w:val="0"/>
          <w:sz w:val="32"/>
          <w:szCs w:val="32"/>
          <w:shd w:val="clear" w:color="auto" w:fill="FFFFFF"/>
          <w:lang w:val="en-US" w:eastAsia="zh-CN"/>
        </w:rPr>
      </w:pPr>
      <w:r>
        <w:rPr>
          <w:rFonts w:hint="eastAsia" w:ascii="仿宋_GB2312" w:hAnsi="仿宋_GB2312" w:eastAsia="仿宋_GB2312" w:cs="仿宋_GB2312"/>
          <w:color w:val="000000"/>
          <w:kern w:val="0"/>
          <w:sz w:val="32"/>
          <w:szCs w:val="32"/>
          <w:shd w:val="clear" w:color="auto" w:fill="FFFFFF"/>
          <w:lang w:val="en-US" w:eastAsia="zh-CN"/>
        </w:rPr>
        <w:t>1.履行全民所有土地、矿产、森林、草原、湿地、水等自然资源资产所有者职责和所有国土空间用途管制职责；</w:t>
      </w:r>
    </w:p>
    <w:p>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0" w:firstLineChars="200"/>
        <w:jc w:val="left"/>
        <w:textAlignment w:val="auto"/>
        <w:rPr>
          <w:rFonts w:hint="eastAsia" w:ascii="仿宋_GB2312" w:hAnsi="仿宋_GB2312" w:eastAsia="仿宋_GB2312" w:cs="仿宋_GB2312"/>
          <w:color w:val="000000"/>
          <w:kern w:val="0"/>
          <w:sz w:val="32"/>
          <w:szCs w:val="32"/>
          <w:shd w:val="clear" w:color="auto" w:fill="FFFFFF"/>
          <w:lang w:val="en-US" w:eastAsia="zh-CN"/>
        </w:rPr>
      </w:pPr>
      <w:r>
        <w:rPr>
          <w:rFonts w:hint="eastAsia" w:ascii="仿宋_GB2312" w:hAnsi="仿宋_GB2312" w:eastAsia="仿宋_GB2312" w:cs="仿宋_GB2312"/>
          <w:color w:val="000000"/>
          <w:kern w:val="0"/>
          <w:sz w:val="32"/>
          <w:szCs w:val="32"/>
          <w:shd w:val="clear" w:color="auto" w:fill="FFFFFF"/>
          <w:lang w:val="en-US" w:eastAsia="zh-CN"/>
        </w:rPr>
        <w:t>2.负责全县自然资源调查监测评价；</w:t>
      </w:r>
    </w:p>
    <w:p>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0" w:firstLineChars="200"/>
        <w:jc w:val="left"/>
        <w:textAlignment w:val="auto"/>
        <w:rPr>
          <w:rFonts w:hint="eastAsia" w:ascii="仿宋_GB2312" w:hAnsi="仿宋_GB2312" w:eastAsia="仿宋_GB2312" w:cs="仿宋_GB2312"/>
          <w:color w:val="000000"/>
          <w:kern w:val="0"/>
          <w:sz w:val="32"/>
          <w:szCs w:val="32"/>
          <w:shd w:val="clear" w:color="auto" w:fill="FFFFFF"/>
          <w:lang w:val="en-US" w:eastAsia="zh-CN"/>
        </w:rPr>
      </w:pPr>
      <w:r>
        <w:rPr>
          <w:rFonts w:hint="eastAsia" w:ascii="仿宋_GB2312" w:hAnsi="仿宋_GB2312" w:eastAsia="仿宋_GB2312" w:cs="仿宋_GB2312"/>
          <w:color w:val="000000"/>
          <w:kern w:val="0"/>
          <w:sz w:val="32"/>
          <w:szCs w:val="32"/>
          <w:shd w:val="clear" w:color="auto" w:fill="FFFFFF"/>
          <w:lang w:val="en-US" w:eastAsia="zh-CN"/>
        </w:rPr>
        <w:t>3.负责全县自然资源统一确权登记工作；</w:t>
      </w:r>
    </w:p>
    <w:p>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0" w:firstLineChars="200"/>
        <w:jc w:val="left"/>
        <w:textAlignment w:val="auto"/>
        <w:rPr>
          <w:rFonts w:hint="eastAsia" w:ascii="仿宋_GB2312" w:hAnsi="仿宋_GB2312" w:eastAsia="仿宋_GB2312" w:cs="仿宋_GB2312"/>
          <w:color w:val="000000"/>
          <w:kern w:val="0"/>
          <w:sz w:val="32"/>
          <w:szCs w:val="32"/>
          <w:shd w:val="clear" w:color="auto" w:fill="FFFFFF"/>
          <w:lang w:val="en-US" w:eastAsia="zh-CN"/>
        </w:rPr>
      </w:pPr>
      <w:r>
        <w:rPr>
          <w:rFonts w:hint="eastAsia" w:ascii="仿宋_GB2312" w:hAnsi="仿宋_GB2312" w:eastAsia="仿宋_GB2312" w:cs="仿宋_GB2312"/>
          <w:color w:val="000000"/>
          <w:kern w:val="0"/>
          <w:sz w:val="32"/>
          <w:szCs w:val="32"/>
          <w:shd w:val="clear" w:color="auto" w:fill="FFFFFF"/>
          <w:lang w:val="en-US" w:eastAsia="zh-CN"/>
        </w:rPr>
        <w:t>4.负责全县自然资源资产有偿使用工作；</w:t>
      </w:r>
    </w:p>
    <w:p>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0" w:firstLineChars="200"/>
        <w:jc w:val="left"/>
        <w:textAlignment w:val="auto"/>
        <w:rPr>
          <w:rFonts w:hint="eastAsia" w:ascii="仿宋_GB2312" w:hAnsi="仿宋_GB2312" w:eastAsia="仿宋_GB2312" w:cs="仿宋_GB2312"/>
          <w:color w:val="000000"/>
          <w:kern w:val="0"/>
          <w:sz w:val="32"/>
          <w:szCs w:val="32"/>
          <w:shd w:val="clear" w:color="auto" w:fill="FFFFFF"/>
          <w:lang w:val="en-US" w:eastAsia="zh-CN"/>
        </w:rPr>
      </w:pPr>
      <w:r>
        <w:rPr>
          <w:rFonts w:hint="eastAsia" w:ascii="仿宋_GB2312" w:hAnsi="仿宋_GB2312" w:eastAsia="仿宋_GB2312" w:cs="仿宋_GB2312"/>
          <w:color w:val="000000"/>
          <w:kern w:val="0"/>
          <w:sz w:val="32"/>
          <w:szCs w:val="32"/>
          <w:shd w:val="clear" w:color="auto" w:fill="FFFFFF"/>
          <w:lang w:val="en-US" w:eastAsia="zh-CN"/>
        </w:rPr>
        <w:t>5.负责全县自然资源局的合理开发利用；</w:t>
      </w:r>
    </w:p>
    <w:p>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0" w:firstLineChars="200"/>
        <w:jc w:val="left"/>
        <w:textAlignment w:val="auto"/>
        <w:rPr>
          <w:rFonts w:hint="eastAsia" w:ascii="仿宋_GB2312" w:hAnsi="仿宋_GB2312" w:eastAsia="仿宋_GB2312" w:cs="仿宋_GB2312"/>
          <w:color w:val="000000"/>
          <w:kern w:val="0"/>
          <w:sz w:val="32"/>
          <w:szCs w:val="32"/>
          <w:shd w:val="clear" w:color="auto" w:fill="FFFFFF"/>
          <w:lang w:val="en-US" w:eastAsia="zh-CN"/>
        </w:rPr>
      </w:pPr>
      <w:r>
        <w:rPr>
          <w:rFonts w:hint="eastAsia" w:ascii="仿宋_GB2312" w:hAnsi="仿宋_GB2312" w:eastAsia="仿宋_GB2312" w:cs="仿宋_GB2312"/>
          <w:color w:val="000000"/>
          <w:kern w:val="0"/>
          <w:sz w:val="32"/>
          <w:szCs w:val="32"/>
          <w:shd w:val="clear" w:color="auto" w:fill="FFFFFF"/>
          <w:lang w:val="en-US" w:eastAsia="zh-CN"/>
        </w:rPr>
        <w:t>6.负责建立全县空间规划体系并监督实施；</w:t>
      </w:r>
    </w:p>
    <w:p>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0" w:firstLineChars="200"/>
        <w:jc w:val="left"/>
        <w:textAlignment w:val="auto"/>
        <w:rPr>
          <w:rFonts w:hint="eastAsia" w:ascii="仿宋_GB2312" w:hAnsi="仿宋_GB2312" w:eastAsia="仿宋_GB2312" w:cs="仿宋_GB2312"/>
          <w:color w:val="000000"/>
          <w:kern w:val="0"/>
          <w:sz w:val="32"/>
          <w:szCs w:val="32"/>
          <w:shd w:val="clear" w:color="auto" w:fill="FFFFFF"/>
          <w:lang w:val="en-US" w:eastAsia="zh-CN"/>
        </w:rPr>
      </w:pPr>
      <w:r>
        <w:rPr>
          <w:rFonts w:hint="eastAsia" w:ascii="仿宋_GB2312" w:hAnsi="仿宋_GB2312" w:eastAsia="仿宋_GB2312" w:cs="仿宋_GB2312"/>
          <w:color w:val="000000"/>
          <w:kern w:val="0"/>
          <w:sz w:val="32"/>
          <w:szCs w:val="32"/>
          <w:shd w:val="clear" w:color="auto" w:fill="FFFFFF"/>
          <w:lang w:val="en-US" w:eastAsia="zh-CN"/>
        </w:rPr>
        <w:t>7.负责统筹全县国土空间生态修复；</w:t>
      </w:r>
    </w:p>
    <w:p>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0" w:firstLineChars="200"/>
        <w:jc w:val="left"/>
        <w:textAlignment w:val="auto"/>
        <w:rPr>
          <w:rFonts w:hint="eastAsia" w:ascii="仿宋_GB2312" w:hAnsi="仿宋_GB2312" w:eastAsia="仿宋_GB2312" w:cs="仿宋_GB2312"/>
          <w:color w:val="000000"/>
          <w:kern w:val="0"/>
          <w:sz w:val="32"/>
          <w:szCs w:val="32"/>
          <w:shd w:val="clear" w:color="auto" w:fill="FFFFFF"/>
          <w:lang w:val="en-US" w:eastAsia="zh-CN"/>
        </w:rPr>
      </w:pPr>
      <w:r>
        <w:rPr>
          <w:rFonts w:hint="eastAsia" w:ascii="仿宋_GB2312" w:hAnsi="仿宋_GB2312" w:eastAsia="仿宋_GB2312" w:cs="仿宋_GB2312"/>
          <w:color w:val="000000"/>
          <w:kern w:val="0"/>
          <w:sz w:val="32"/>
          <w:szCs w:val="32"/>
          <w:shd w:val="clear" w:color="auto" w:fill="FFFFFF"/>
          <w:lang w:val="en-US" w:eastAsia="zh-CN"/>
        </w:rPr>
        <w:t>8.负责组织实施最严格的耕地保护制度；</w:t>
      </w:r>
    </w:p>
    <w:p>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0" w:firstLineChars="200"/>
        <w:jc w:val="left"/>
        <w:textAlignment w:val="auto"/>
        <w:rPr>
          <w:rFonts w:hint="eastAsia" w:ascii="仿宋_GB2312" w:hAnsi="仿宋_GB2312" w:eastAsia="仿宋_GB2312" w:cs="仿宋_GB2312"/>
          <w:color w:val="000000"/>
          <w:kern w:val="0"/>
          <w:sz w:val="32"/>
          <w:szCs w:val="32"/>
          <w:shd w:val="clear" w:color="auto" w:fill="FFFFFF"/>
          <w:lang w:val="en-US" w:eastAsia="zh-CN"/>
        </w:rPr>
      </w:pPr>
      <w:r>
        <w:rPr>
          <w:rFonts w:hint="eastAsia" w:ascii="仿宋_GB2312" w:hAnsi="仿宋_GB2312" w:eastAsia="仿宋_GB2312" w:cs="仿宋_GB2312"/>
          <w:color w:val="000000"/>
          <w:kern w:val="0"/>
          <w:sz w:val="32"/>
          <w:szCs w:val="32"/>
          <w:shd w:val="clear" w:color="auto" w:fill="FFFFFF"/>
          <w:lang w:val="en-US" w:eastAsia="zh-CN"/>
        </w:rPr>
        <w:t>9.负责管理谦虚地质勘查行业和地质工作；</w:t>
      </w:r>
    </w:p>
    <w:p>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0" w:firstLineChars="200"/>
        <w:jc w:val="left"/>
        <w:textAlignment w:val="auto"/>
        <w:rPr>
          <w:rFonts w:hint="eastAsia" w:ascii="仿宋_GB2312" w:hAnsi="仿宋_GB2312" w:eastAsia="仿宋_GB2312" w:cs="仿宋_GB2312"/>
          <w:color w:val="000000"/>
          <w:kern w:val="0"/>
          <w:sz w:val="32"/>
          <w:szCs w:val="32"/>
          <w:shd w:val="clear" w:color="auto" w:fill="FFFFFF"/>
          <w:lang w:val="en-US" w:eastAsia="zh-CN"/>
        </w:rPr>
      </w:pPr>
      <w:r>
        <w:rPr>
          <w:rFonts w:hint="eastAsia" w:ascii="仿宋_GB2312" w:hAnsi="仿宋_GB2312" w:eastAsia="仿宋_GB2312" w:cs="仿宋_GB2312"/>
          <w:color w:val="000000"/>
          <w:kern w:val="0"/>
          <w:sz w:val="32"/>
          <w:szCs w:val="32"/>
          <w:shd w:val="clear" w:color="auto" w:fill="FFFFFF"/>
          <w:lang w:val="en-US" w:eastAsia="zh-CN"/>
        </w:rPr>
        <w:t>10.负责落实综合防灾减灾规划相关要求；</w:t>
      </w:r>
    </w:p>
    <w:p>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0" w:firstLineChars="200"/>
        <w:jc w:val="left"/>
        <w:textAlignment w:val="auto"/>
        <w:rPr>
          <w:rFonts w:hint="eastAsia" w:ascii="仿宋_GB2312" w:hAnsi="仿宋_GB2312" w:eastAsia="仿宋_GB2312" w:cs="仿宋_GB2312"/>
          <w:color w:val="000000"/>
          <w:kern w:val="0"/>
          <w:sz w:val="32"/>
          <w:szCs w:val="32"/>
          <w:shd w:val="clear" w:color="auto" w:fill="FFFFFF"/>
          <w:lang w:val="en-US" w:eastAsia="zh-CN"/>
        </w:rPr>
      </w:pPr>
      <w:r>
        <w:rPr>
          <w:rFonts w:hint="eastAsia" w:ascii="仿宋_GB2312" w:hAnsi="仿宋_GB2312" w:eastAsia="仿宋_GB2312" w:cs="仿宋_GB2312"/>
          <w:color w:val="000000"/>
          <w:kern w:val="0"/>
          <w:sz w:val="32"/>
          <w:szCs w:val="32"/>
          <w:shd w:val="clear" w:color="auto" w:fill="FFFFFF"/>
          <w:lang w:val="en-US" w:eastAsia="zh-CN"/>
        </w:rPr>
        <w:t>11.负责全县矿产资源管理工作；</w:t>
      </w:r>
    </w:p>
    <w:p>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0" w:firstLineChars="200"/>
        <w:jc w:val="left"/>
        <w:textAlignment w:val="auto"/>
        <w:rPr>
          <w:rFonts w:hint="eastAsia" w:ascii="仿宋_GB2312" w:hAnsi="仿宋_GB2312" w:eastAsia="仿宋_GB2312" w:cs="仿宋_GB2312"/>
          <w:color w:val="000000"/>
          <w:kern w:val="0"/>
          <w:sz w:val="32"/>
          <w:szCs w:val="32"/>
          <w:shd w:val="clear" w:color="auto" w:fill="FFFFFF"/>
          <w:lang w:val="en-US" w:eastAsia="zh-CN"/>
        </w:rPr>
      </w:pPr>
      <w:r>
        <w:rPr>
          <w:rFonts w:hint="eastAsia" w:ascii="仿宋_GB2312" w:hAnsi="仿宋_GB2312" w:eastAsia="仿宋_GB2312" w:cs="仿宋_GB2312"/>
          <w:color w:val="000000"/>
          <w:kern w:val="0"/>
          <w:sz w:val="32"/>
          <w:szCs w:val="32"/>
          <w:shd w:val="clear" w:color="auto" w:fill="FFFFFF"/>
          <w:lang w:val="en-US" w:eastAsia="zh-CN"/>
        </w:rPr>
        <w:t>12.负责全县测绘地理信息工作；</w:t>
      </w:r>
    </w:p>
    <w:p>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0" w:firstLineChars="200"/>
        <w:jc w:val="left"/>
        <w:textAlignment w:val="auto"/>
        <w:rPr>
          <w:rFonts w:hint="eastAsia" w:ascii="仿宋_GB2312" w:hAnsi="仿宋_GB2312" w:eastAsia="仿宋_GB2312" w:cs="仿宋_GB2312"/>
          <w:color w:val="000000"/>
          <w:kern w:val="0"/>
          <w:sz w:val="32"/>
          <w:szCs w:val="32"/>
          <w:shd w:val="clear" w:color="auto" w:fill="FFFFFF"/>
          <w:lang w:val="en-US" w:eastAsia="zh-CN"/>
        </w:rPr>
      </w:pPr>
      <w:r>
        <w:rPr>
          <w:rFonts w:hint="eastAsia" w:ascii="仿宋_GB2312" w:hAnsi="仿宋_GB2312" w:eastAsia="仿宋_GB2312" w:cs="仿宋_GB2312"/>
          <w:color w:val="000000"/>
          <w:kern w:val="0"/>
          <w:sz w:val="32"/>
          <w:szCs w:val="32"/>
          <w:shd w:val="clear" w:color="auto" w:fill="FFFFFF"/>
          <w:lang w:val="en-US" w:eastAsia="zh-CN"/>
        </w:rPr>
        <w:t>13.推动全县自然资源领域科级发展和对外合作；</w:t>
      </w:r>
    </w:p>
    <w:p>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0" w:firstLineChars="200"/>
        <w:jc w:val="left"/>
        <w:textAlignment w:val="auto"/>
        <w:rPr>
          <w:rFonts w:hint="eastAsia" w:ascii="仿宋_GB2312" w:hAnsi="仿宋_GB2312" w:eastAsia="仿宋_GB2312" w:cs="仿宋_GB2312"/>
          <w:color w:val="000000"/>
          <w:kern w:val="0"/>
          <w:sz w:val="32"/>
          <w:szCs w:val="32"/>
          <w:shd w:val="clear" w:color="auto" w:fill="FFFFFF"/>
          <w:lang w:val="en-US" w:eastAsia="zh-CN"/>
        </w:rPr>
      </w:pPr>
      <w:r>
        <w:rPr>
          <w:rFonts w:hint="eastAsia" w:ascii="仿宋_GB2312" w:hAnsi="仿宋_GB2312" w:eastAsia="仿宋_GB2312" w:cs="仿宋_GB2312"/>
          <w:color w:val="000000"/>
          <w:kern w:val="0"/>
          <w:sz w:val="32"/>
          <w:szCs w:val="32"/>
          <w:shd w:val="clear" w:color="auto" w:fill="FFFFFF"/>
          <w:lang w:val="en-US" w:eastAsia="zh-CN"/>
        </w:rPr>
        <w:t>14.配合国家、省、州对县人民政府落实党中央、国务院关于自然资源和国土空间规划的重大方针政策、决策部署及法律法规执行情况进行督察；</w:t>
      </w:r>
    </w:p>
    <w:p>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0" w:firstLineChars="200"/>
        <w:jc w:val="left"/>
        <w:textAlignment w:val="auto"/>
        <w:rPr>
          <w:rFonts w:hint="eastAsia" w:ascii="仿宋_GB2312" w:hAnsi="仿宋_GB2312" w:eastAsia="仿宋_GB2312" w:cs="仿宋_GB2312"/>
          <w:color w:val="000000"/>
          <w:kern w:val="0"/>
          <w:sz w:val="32"/>
          <w:szCs w:val="32"/>
          <w:shd w:val="clear" w:color="auto" w:fill="FFFFFF"/>
          <w:lang w:val="en-US" w:eastAsia="zh-CN"/>
        </w:rPr>
      </w:pPr>
      <w:r>
        <w:rPr>
          <w:rFonts w:hint="eastAsia" w:ascii="仿宋_GB2312" w:hAnsi="仿宋_GB2312" w:eastAsia="仿宋_GB2312" w:cs="仿宋_GB2312"/>
          <w:color w:val="000000"/>
          <w:kern w:val="0"/>
          <w:sz w:val="32"/>
          <w:szCs w:val="32"/>
          <w:shd w:val="clear" w:color="auto" w:fill="FFFFFF"/>
          <w:lang w:val="en-US" w:eastAsia="zh-CN"/>
        </w:rPr>
        <w:t>15.负责职责范围内的安全生产和职业健康、生态环境保护、审批服务便民化及行政执法等工作；</w:t>
      </w:r>
    </w:p>
    <w:p>
      <w:pPr>
        <w:keepNext w:val="0"/>
        <w:keepLines w:val="0"/>
        <w:pageBreakBefore w:val="0"/>
        <w:widowControl/>
        <w:kinsoku/>
        <w:wordWrap/>
        <w:overflowPunct/>
        <w:topLinePunct w:val="0"/>
        <w:autoSpaceDE/>
        <w:autoSpaceDN/>
        <w:bidi w:val="0"/>
        <w:snapToGrid w:val="0"/>
        <w:spacing w:line="576" w:lineRule="exact"/>
        <w:ind w:left="0" w:leftChars="0" w:firstLine="640" w:firstLineChars="200"/>
        <w:textAlignment w:val="auto"/>
        <w:rPr>
          <w:lang w:eastAsia="zh-CN"/>
        </w:rPr>
      </w:pPr>
      <w:r>
        <w:rPr>
          <w:rFonts w:hint="eastAsia" w:ascii="仿宋_GB2312" w:hAnsi="仿宋_GB2312" w:eastAsia="仿宋_GB2312" w:cs="仿宋_GB2312"/>
          <w:color w:val="000000"/>
          <w:kern w:val="0"/>
          <w:sz w:val="32"/>
          <w:szCs w:val="32"/>
          <w:shd w:val="clear" w:color="auto" w:fill="FFFFFF"/>
          <w:lang w:val="en-US" w:eastAsia="zh-CN"/>
        </w:rPr>
        <w:t>16.完成县委、县人民政府交办的其他任务。</w:t>
      </w:r>
    </w:p>
    <w:bookmarkEnd w:id="20"/>
    <w:bookmarkEnd w:id="21"/>
    <w:p>
      <w:pPr>
        <w:pStyle w:val="6"/>
        <w:adjustRightInd w:val="0"/>
        <w:snapToGrid w:val="0"/>
        <w:spacing w:before="93" w:line="600" w:lineRule="exact"/>
        <w:ind w:firstLine="675" w:firstLineChars="210"/>
        <w:outlineLvl w:val="2"/>
        <w:rPr>
          <w:rFonts w:hint="eastAsia" w:ascii="楷体" w:hAnsi="楷体" w:eastAsia="楷体" w:cs="楷体"/>
          <w:b/>
          <w:bCs w:val="0"/>
          <w:color w:val="000000"/>
          <w:sz w:val="32"/>
          <w:szCs w:val="32"/>
        </w:rPr>
      </w:pPr>
      <w:bookmarkStart w:id="22" w:name="_Toc15377199"/>
      <w:bookmarkStart w:id="23" w:name="_Toc15378446"/>
      <w:r>
        <w:rPr>
          <w:rFonts w:hint="eastAsia" w:ascii="楷体" w:hAnsi="楷体" w:eastAsia="楷体" w:cs="楷体"/>
          <w:b/>
          <w:bCs w:val="0"/>
          <w:color w:val="000000"/>
          <w:sz w:val="32"/>
          <w:szCs w:val="32"/>
        </w:rPr>
        <w:t>（二）2019年重点工作完成情况</w:t>
      </w:r>
      <w:bookmarkEnd w:id="22"/>
      <w:bookmarkEnd w:id="23"/>
    </w:p>
    <w:p>
      <w:pPr>
        <w:keepNext w:val="0"/>
        <w:keepLines w:val="0"/>
        <w:pageBreakBefore w:val="0"/>
        <w:widowControl w:val="0"/>
        <w:kinsoku/>
        <w:wordWrap/>
        <w:overflowPunct/>
        <w:topLinePunct w:val="0"/>
        <w:autoSpaceDE/>
        <w:autoSpaceDN/>
        <w:bidi w:val="0"/>
        <w:adjustRightInd/>
        <w:spacing w:line="576" w:lineRule="exact"/>
        <w:ind w:firstLine="640" w:firstLineChars="200"/>
        <w:textAlignment w:val="auto"/>
        <w:outlineLvl w:val="1"/>
        <w:rPr>
          <w:rFonts w:hint="eastAsia" w:ascii="仿宋" w:hAnsi="仿宋" w:eastAsia="仿宋_GB2312"/>
          <w:bCs/>
          <w:color w:val="000000"/>
          <w:sz w:val="32"/>
          <w:szCs w:val="32"/>
          <w:lang w:eastAsia="zh-CN"/>
        </w:rPr>
      </w:pPr>
      <w:bookmarkStart w:id="24" w:name="_Toc18358"/>
      <w:r>
        <w:rPr>
          <w:rFonts w:hint="eastAsia" w:ascii="仿宋_GB2312" w:hAnsi="仿宋_GB2312" w:eastAsia="仿宋_GB2312" w:cs="仿宋_GB2312"/>
          <w:sz w:val="32"/>
          <w:szCs w:val="32"/>
        </w:rPr>
        <w:t>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年共完成不动产权确权登记1212宗（其中首次登记371宗，变更登记16宗，注销登记13宗，转移登记812宗），发放不动产权证书1199本</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进行国有土地使用权抵押权登记230宗，发放不动产登记证明230本；征收土地61.4702亩（其中：耕地：30.4187其他土地：31.0515），对付资金2181344.62元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完成</w:t>
      </w:r>
      <w:r>
        <w:rPr>
          <w:rFonts w:hint="eastAsia" w:ascii="仿宋_GB2312" w:eastAsia="仿宋_GB2312"/>
          <w:sz w:val="32"/>
          <w:szCs w:val="32"/>
        </w:rPr>
        <w:t>70户避险搬迁安置任务</w:t>
      </w:r>
      <w:r>
        <w:rPr>
          <w:rFonts w:hint="eastAsia" w:ascii="仿宋_GB2312" w:eastAsia="仿宋_GB2312"/>
          <w:sz w:val="32"/>
          <w:szCs w:val="32"/>
          <w:lang w:eastAsia="zh-CN"/>
        </w:rPr>
        <w:t>；</w:t>
      </w:r>
      <w:r>
        <w:rPr>
          <w:rFonts w:hint="eastAsia" w:ascii="仿宋_GB2312" w:eastAsia="仿宋_GB2312"/>
          <w:sz w:val="32"/>
          <w:szCs w:val="32"/>
        </w:rPr>
        <w:t>盘活国有储量建设用地，划拨土地5宗国有建设用地使用权，挂牌出让2宗土地国有建设用地使用权，拍卖出让11宗国有土地建设用地使用权</w:t>
      </w:r>
      <w:r>
        <w:rPr>
          <w:rFonts w:hint="eastAsia" w:ascii="仿宋_GB2312" w:eastAsia="仿宋_GB2312"/>
          <w:sz w:val="32"/>
          <w:szCs w:val="32"/>
          <w:lang w:eastAsia="zh-CN"/>
        </w:rPr>
        <w:t>；</w:t>
      </w:r>
      <w:r>
        <w:rPr>
          <w:rFonts w:hint="eastAsia" w:ascii="仿宋_GB2312" w:eastAsia="仿宋_GB2312"/>
          <w:sz w:val="32"/>
          <w:szCs w:val="32"/>
        </w:rPr>
        <w:t>加强2019年汛期地质灾害防范工作</w:t>
      </w:r>
      <w:r>
        <w:rPr>
          <w:rFonts w:hint="eastAsia" w:ascii="仿宋_GB2312" w:eastAsia="仿宋_GB2312"/>
          <w:sz w:val="32"/>
          <w:szCs w:val="32"/>
          <w:lang w:eastAsia="zh-CN"/>
        </w:rPr>
        <w:t>，</w:t>
      </w:r>
      <w:r>
        <w:rPr>
          <w:rFonts w:hint="eastAsia" w:ascii="仿宋_GB2312" w:eastAsia="仿宋_GB2312"/>
          <w:sz w:val="32"/>
          <w:szCs w:val="32"/>
        </w:rPr>
        <w:t>出动培训专家9人，培训了</w:t>
      </w:r>
      <w:r>
        <w:rPr>
          <w:rFonts w:hint="eastAsia" w:ascii="仿宋_GB2312" w:eastAsia="仿宋_GB2312"/>
          <w:sz w:val="32"/>
          <w:szCs w:val="32"/>
          <w:lang w:val="en-US" w:eastAsia="zh-CN"/>
        </w:rPr>
        <w:t>170</w:t>
      </w:r>
      <w:r>
        <w:rPr>
          <w:rFonts w:hint="eastAsia" w:ascii="仿宋_GB2312" w:eastAsia="仿宋_GB2312"/>
          <w:sz w:val="32"/>
          <w:szCs w:val="32"/>
        </w:rPr>
        <w:t>场次，</w:t>
      </w:r>
      <w:r>
        <w:rPr>
          <w:rFonts w:hint="eastAsia" w:ascii="仿宋_GB2312" w:eastAsia="仿宋_GB2312"/>
          <w:sz w:val="32"/>
          <w:szCs w:val="32"/>
          <w:lang w:val="en-US" w:eastAsia="zh-CN"/>
        </w:rPr>
        <w:t>专家</w:t>
      </w:r>
      <w:r>
        <w:rPr>
          <w:rFonts w:hint="eastAsia" w:ascii="仿宋_GB2312" w:eastAsia="仿宋_GB2312"/>
          <w:sz w:val="32"/>
          <w:szCs w:val="32"/>
        </w:rPr>
        <w:t>现场答疑120余次，培训人数达到51500人次，发放宣传画</w:t>
      </w:r>
      <w:r>
        <w:rPr>
          <w:rFonts w:hint="eastAsia" w:ascii="仿宋_GB2312" w:eastAsia="仿宋_GB2312"/>
          <w:sz w:val="32"/>
          <w:szCs w:val="32"/>
          <w:lang w:val="en-US" w:eastAsia="zh-CN"/>
        </w:rPr>
        <w:t>10000</w:t>
      </w:r>
      <w:r>
        <w:rPr>
          <w:rFonts w:hint="eastAsia" w:ascii="仿宋_GB2312" w:eastAsia="仿宋_GB2312"/>
          <w:sz w:val="32"/>
          <w:szCs w:val="32"/>
        </w:rPr>
        <w:t>余册、发放宣传手册11500余本、发放宣传单30000余张。</w:t>
      </w:r>
      <w:bookmarkEnd w:id="24"/>
    </w:p>
    <w:p>
      <w:pPr>
        <w:pStyle w:val="4"/>
        <w:keepNext/>
        <w:keepLines/>
        <w:pageBreakBefore w:val="0"/>
        <w:widowControl w:val="0"/>
        <w:kinsoku/>
        <w:wordWrap/>
        <w:overflowPunct/>
        <w:topLinePunct w:val="0"/>
        <w:autoSpaceDE/>
        <w:autoSpaceDN/>
        <w:bidi w:val="0"/>
        <w:adjustRightInd/>
        <w:snapToGrid/>
        <w:spacing w:line="416" w:lineRule="auto"/>
        <w:ind w:firstLine="640" w:firstLineChars="200"/>
        <w:textAlignment w:val="auto"/>
        <w:rPr>
          <w:rStyle w:val="25"/>
          <w:b w:val="0"/>
          <w:bCs w:val="0"/>
        </w:rPr>
      </w:pPr>
      <w:bookmarkStart w:id="25" w:name="_Toc25527"/>
      <w:bookmarkStart w:id="26" w:name="_Toc15377200"/>
      <w:bookmarkStart w:id="27" w:name="_Toc15396601"/>
      <w:r>
        <w:rPr>
          <w:rFonts w:hint="eastAsia" w:ascii="黑体" w:eastAsia="黑体"/>
          <w:b w:val="0"/>
          <w:color w:val="000000"/>
        </w:rPr>
        <w:t>二、</w:t>
      </w:r>
      <w:r>
        <w:rPr>
          <w:rFonts w:hint="eastAsia" w:ascii="黑体" w:hAnsi="黑体" w:eastAsia="黑体"/>
          <w:b w:val="0"/>
          <w:color w:val="000000"/>
        </w:rPr>
        <w:t>机</w:t>
      </w:r>
      <w:r>
        <w:rPr>
          <w:rStyle w:val="25"/>
          <w:rFonts w:hint="eastAsia" w:ascii="黑体" w:hAnsi="黑体" w:eastAsia="黑体"/>
          <w:b w:val="0"/>
          <w:bCs w:val="0"/>
        </w:rPr>
        <w:t>构设置</w:t>
      </w:r>
      <w:bookmarkEnd w:id="25"/>
      <w:bookmarkEnd w:id="26"/>
      <w:bookmarkEnd w:id="27"/>
    </w:p>
    <w:p>
      <w:pPr>
        <w:pStyle w:val="6"/>
        <w:keepNext w:val="0"/>
        <w:keepLines w:val="0"/>
        <w:pageBreakBefore w:val="0"/>
        <w:widowControl w:val="0"/>
        <w:kinsoku/>
        <w:wordWrap/>
        <w:overflowPunct/>
        <w:topLinePunct w:val="0"/>
        <w:autoSpaceDE/>
        <w:autoSpaceDN/>
        <w:bidi w:val="0"/>
        <w:adjustRightInd w:val="0"/>
        <w:snapToGrid w:val="0"/>
        <w:spacing w:before="93" w:line="576" w:lineRule="exact"/>
        <w:ind w:firstLine="640" w:firstLineChars="200"/>
        <w:textAlignment w:val="auto"/>
        <w:rPr>
          <w:sz w:val="32"/>
          <w:szCs w:val="32"/>
        </w:rPr>
      </w:pPr>
      <w:r>
        <w:rPr>
          <w:rFonts w:hint="eastAsia"/>
          <w:sz w:val="32"/>
          <w:szCs w:val="32"/>
        </w:rPr>
        <w:t>茂县</w:t>
      </w:r>
      <w:r>
        <w:rPr>
          <w:rFonts w:hint="eastAsia"/>
          <w:sz w:val="32"/>
          <w:szCs w:val="32"/>
          <w:lang w:val="en-US" w:eastAsia="zh-CN"/>
        </w:rPr>
        <w:t>自然</w:t>
      </w:r>
      <w:r>
        <w:rPr>
          <w:rFonts w:hint="eastAsia"/>
          <w:sz w:val="32"/>
          <w:szCs w:val="32"/>
        </w:rPr>
        <w:t>资源局是一级预算行政单位，无下属二级预算单位。</w:t>
      </w:r>
    </w:p>
    <w:p>
      <w:pPr>
        <w:widowControl/>
        <w:jc w:val="left"/>
        <w:rPr>
          <w:rFonts w:ascii="仿宋" w:hAnsi="仿宋" w:eastAsia="仿宋"/>
          <w:color w:val="000000"/>
          <w:kern w:val="0"/>
          <w:sz w:val="32"/>
          <w:szCs w:val="32"/>
        </w:rPr>
      </w:pPr>
      <w:r>
        <w:rPr>
          <w:rFonts w:ascii="仿宋" w:hAnsi="仿宋" w:eastAsia="仿宋"/>
          <w:color w:val="000000"/>
          <w:sz w:val="32"/>
          <w:szCs w:val="32"/>
        </w:rPr>
        <w:br w:type="page"/>
      </w:r>
    </w:p>
    <w:p>
      <w:pPr>
        <w:pStyle w:val="3"/>
        <w:ind w:right="440"/>
        <w:jc w:val="right"/>
        <w:rPr>
          <w:rStyle w:val="24"/>
          <w:rFonts w:ascii="黑体" w:hAnsi="黑体" w:eastAsia="黑体"/>
          <w:b w:val="0"/>
          <w:bCs w:val="0"/>
        </w:rPr>
      </w:pPr>
      <w:bookmarkStart w:id="28" w:name="_Toc15377204"/>
      <w:bookmarkStart w:id="29" w:name="_Toc31033"/>
      <w:bookmarkStart w:id="30" w:name="_Toc15396602"/>
      <w:r>
        <w:rPr>
          <w:rFonts w:hint="eastAsia" w:ascii="黑体" w:hAnsi="黑体" w:eastAsia="黑体"/>
          <w:b w:val="0"/>
          <w:color w:val="000000"/>
        </w:rPr>
        <w:t>第二部分</w:t>
      </w:r>
      <w:r>
        <w:rPr>
          <w:rFonts w:hint="eastAsia" w:ascii="黑体" w:hAnsi="黑体" w:eastAsia="黑体"/>
          <w:color w:val="000000"/>
        </w:rPr>
        <w:t xml:space="preserve"> </w:t>
      </w:r>
      <w:r>
        <w:rPr>
          <w:rStyle w:val="24"/>
          <w:rFonts w:hint="eastAsia" w:ascii="黑体" w:hAnsi="黑体" w:eastAsia="黑体"/>
          <w:b w:val="0"/>
          <w:bCs w:val="0"/>
        </w:rPr>
        <w:t>2019年度部门决算情况说明</w:t>
      </w:r>
      <w:bookmarkEnd w:id="28"/>
      <w:bookmarkEnd w:id="29"/>
      <w:bookmarkEnd w:id="30"/>
    </w:p>
    <w:p/>
    <w:p>
      <w:pPr>
        <w:pStyle w:val="23"/>
        <w:numPr>
          <w:ilvl w:val="0"/>
          <w:numId w:val="1"/>
        </w:numPr>
        <w:spacing w:line="600" w:lineRule="exact"/>
        <w:ind w:firstLineChars="0"/>
        <w:outlineLvl w:val="1"/>
        <w:rPr>
          <w:rStyle w:val="25"/>
          <w:rFonts w:ascii="黑体" w:hAnsi="黑体" w:eastAsia="黑体"/>
          <w:b w:val="0"/>
        </w:rPr>
      </w:pPr>
      <w:bookmarkStart w:id="31" w:name="_Toc3796"/>
      <w:bookmarkStart w:id="32" w:name="_Toc15396603"/>
      <w:bookmarkStart w:id="33" w:name="_Toc15377205"/>
      <w:r>
        <w:rPr>
          <w:rFonts w:hint="eastAsia" w:ascii="黑体" w:hAnsi="黑体" w:eastAsia="黑体"/>
          <w:color w:val="000000"/>
          <w:sz w:val="32"/>
          <w:szCs w:val="32"/>
        </w:rPr>
        <w:t>收</w:t>
      </w:r>
      <w:r>
        <w:rPr>
          <w:rStyle w:val="25"/>
          <w:rFonts w:hint="eastAsia" w:ascii="黑体" w:hAnsi="黑体" w:eastAsia="黑体"/>
          <w:b w:val="0"/>
        </w:rPr>
        <w:t>入支出决算总体情况说明</w:t>
      </w:r>
      <w:bookmarkEnd w:id="31"/>
      <w:bookmarkEnd w:id="32"/>
      <w:bookmarkEnd w:id="33"/>
    </w:p>
    <w:p>
      <w:pPr>
        <w:spacing w:line="600" w:lineRule="exact"/>
        <w:ind w:firstLine="640" w:firstLineChars="200"/>
        <w:rPr>
          <w:rFonts w:ascii="仿宋" w:hAnsi="仿宋" w:eastAsia="仿宋"/>
          <w:color w:val="000000" w:themeColor="text1"/>
          <w:sz w:val="32"/>
          <w:szCs w:val="32"/>
        </w:rPr>
      </w:pPr>
      <w:r>
        <w:rPr>
          <w:rFonts w:hint="eastAsia" w:ascii="仿宋" w:hAnsi="仿宋" w:eastAsia="仿宋"/>
          <w:color w:val="000000"/>
          <w:sz w:val="32"/>
          <w:szCs w:val="32"/>
        </w:rPr>
        <w:t>2019年度收、支总计1548</w:t>
      </w:r>
      <w:r>
        <w:rPr>
          <w:rFonts w:hint="eastAsia" w:ascii="仿宋" w:hAnsi="仿宋" w:eastAsia="仿宋"/>
          <w:color w:val="000000"/>
          <w:sz w:val="32"/>
          <w:szCs w:val="32"/>
          <w:lang w:val="en-US" w:eastAsia="zh-CN"/>
        </w:rPr>
        <w:t>1</w:t>
      </w:r>
      <w:r>
        <w:rPr>
          <w:rFonts w:hint="eastAsia" w:ascii="仿宋" w:hAnsi="仿宋" w:eastAsia="仿宋"/>
          <w:color w:val="000000"/>
          <w:sz w:val="32"/>
          <w:szCs w:val="32"/>
        </w:rPr>
        <w:t>万元。与2018年相比，收、支总计各减少</w:t>
      </w:r>
      <w:r>
        <w:rPr>
          <w:rFonts w:hint="eastAsia" w:ascii="仿宋" w:hAnsi="仿宋" w:eastAsia="仿宋"/>
          <w:color w:val="000000"/>
          <w:sz w:val="32"/>
          <w:szCs w:val="32"/>
          <w:lang w:val="en-US" w:eastAsia="zh-CN"/>
        </w:rPr>
        <w:t>2069.36</w:t>
      </w:r>
      <w:r>
        <w:rPr>
          <w:rFonts w:hint="eastAsia" w:ascii="仿宋" w:hAnsi="仿宋" w:eastAsia="仿宋"/>
          <w:color w:val="000000"/>
          <w:sz w:val="32"/>
          <w:szCs w:val="32"/>
        </w:rPr>
        <w:t>万元，下降</w:t>
      </w:r>
      <w:r>
        <w:rPr>
          <w:rFonts w:hint="eastAsia" w:ascii="仿宋" w:hAnsi="仿宋" w:eastAsia="仿宋"/>
          <w:color w:val="000000"/>
          <w:sz w:val="32"/>
          <w:szCs w:val="32"/>
          <w:lang w:val="en-US" w:eastAsia="zh-CN"/>
        </w:rPr>
        <w:t>13.37</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val="en-US" w:eastAsia="zh-CN"/>
        </w:rPr>
        <w:t>大型项目减少。</w:t>
      </w:r>
    </w:p>
    <w:p>
      <w:pPr>
        <w:spacing w:line="600" w:lineRule="exact"/>
        <w:ind w:firstLine="640" w:firstLineChars="200"/>
        <w:jc w:val="left"/>
        <w:rPr>
          <w:rFonts w:ascii="仿宋_GB2312" w:eastAsia="仿宋_GB2312"/>
          <w:color w:val="000000"/>
          <w:sz w:val="32"/>
          <w:szCs w:val="32"/>
        </w:rPr>
      </w:pPr>
      <w:r>
        <w:rPr>
          <w:rFonts w:hint="eastAsia" w:ascii="仿宋" w:hAnsi="仿宋" w:eastAsia="仿宋"/>
          <w:color w:val="000000" w:themeColor="text1"/>
          <w:sz w:val="32"/>
          <w:szCs w:val="32"/>
        </w:rPr>
        <w:drawing>
          <wp:anchor distT="0" distB="0" distL="114300" distR="114300" simplePos="0" relativeHeight="251658240" behindDoc="0" locked="0" layoutInCell="1" allowOverlap="1">
            <wp:simplePos x="0" y="0"/>
            <wp:positionH relativeFrom="column">
              <wp:posOffset>37465</wp:posOffset>
            </wp:positionH>
            <wp:positionV relativeFrom="paragraph">
              <wp:posOffset>276225</wp:posOffset>
            </wp:positionV>
            <wp:extent cx="5080000" cy="3911600"/>
            <wp:effectExtent l="4445" t="4445" r="5715" b="15875"/>
            <wp:wrapTopAndBottom/>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pPr>
        <w:pStyle w:val="23"/>
        <w:numPr>
          <w:ilvl w:val="0"/>
          <w:numId w:val="1"/>
        </w:numPr>
        <w:spacing w:line="600" w:lineRule="exact"/>
        <w:ind w:firstLineChars="0"/>
        <w:outlineLvl w:val="1"/>
        <w:rPr>
          <w:rStyle w:val="25"/>
          <w:rFonts w:ascii="黑体" w:hAnsi="黑体" w:eastAsia="黑体"/>
          <w:b w:val="0"/>
        </w:rPr>
      </w:pPr>
      <w:bookmarkStart w:id="34" w:name="_Toc15396604"/>
      <w:bookmarkStart w:id="35" w:name="_Toc15377206"/>
      <w:bookmarkStart w:id="36" w:name="_Toc21392"/>
      <w:r>
        <w:rPr>
          <w:rFonts w:hint="eastAsia" w:ascii="黑体" w:hAnsi="黑体" w:eastAsia="黑体"/>
          <w:color w:val="000000"/>
          <w:sz w:val="32"/>
          <w:szCs w:val="32"/>
        </w:rPr>
        <w:t>收</w:t>
      </w:r>
      <w:r>
        <w:rPr>
          <w:rStyle w:val="25"/>
          <w:rFonts w:hint="eastAsia" w:ascii="黑体" w:hAnsi="黑体" w:eastAsia="黑体"/>
          <w:b w:val="0"/>
        </w:rPr>
        <w:t>入决算情况说明</w:t>
      </w:r>
      <w:bookmarkEnd w:id="34"/>
      <w:bookmarkEnd w:id="35"/>
      <w:bookmarkEnd w:id="36"/>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1"/>
        <w:rPr>
          <w:rFonts w:ascii="仿宋_GB2312" w:eastAsia="仿宋_GB2312"/>
          <w:color w:val="FF0000"/>
          <w:sz w:val="32"/>
          <w:szCs w:val="32"/>
        </w:rPr>
      </w:pPr>
      <w:bookmarkStart w:id="37" w:name="_Toc7397"/>
      <w:r>
        <w:rPr>
          <w:rFonts w:ascii="仿宋" w:hAnsi="仿宋" w:eastAsia="仿宋"/>
          <w:color w:val="000000"/>
          <w:sz w:val="32"/>
          <w:szCs w:val="32"/>
        </w:rPr>
        <w:t>201</w:t>
      </w:r>
      <w:r>
        <w:rPr>
          <w:rFonts w:hint="eastAsia" w:ascii="仿宋" w:hAnsi="仿宋" w:eastAsia="仿宋"/>
          <w:color w:val="000000"/>
          <w:sz w:val="32"/>
          <w:szCs w:val="32"/>
        </w:rPr>
        <w:t>9年本年收入合计</w:t>
      </w:r>
      <w:r>
        <w:rPr>
          <w:rFonts w:hint="eastAsia" w:ascii="仿宋" w:hAnsi="仿宋" w:eastAsia="仿宋"/>
          <w:color w:val="000000"/>
          <w:sz w:val="32"/>
          <w:szCs w:val="32"/>
          <w:lang w:val="en-US" w:eastAsia="zh-CN"/>
        </w:rPr>
        <w:t>6,065.11</w:t>
      </w:r>
      <w:r>
        <w:rPr>
          <w:rFonts w:hint="eastAsia" w:ascii="仿宋" w:hAnsi="仿宋" w:eastAsia="仿宋"/>
          <w:color w:val="000000"/>
          <w:sz w:val="32"/>
          <w:szCs w:val="32"/>
        </w:rPr>
        <w:t>万元，其中：一般公共预算财政拨款收入3,802.69万元，占</w:t>
      </w:r>
      <w:r>
        <w:rPr>
          <w:rFonts w:hint="eastAsia" w:ascii="仿宋" w:hAnsi="仿宋" w:eastAsia="仿宋"/>
          <w:color w:val="000000"/>
          <w:sz w:val="32"/>
          <w:szCs w:val="32"/>
          <w:lang w:val="en-US" w:eastAsia="zh-CN"/>
        </w:rPr>
        <w:t>62.70</w:t>
      </w:r>
      <w:r>
        <w:rPr>
          <w:rFonts w:ascii="仿宋" w:hAnsi="仿宋" w:eastAsia="仿宋"/>
          <w:color w:val="000000"/>
          <w:sz w:val="32"/>
          <w:szCs w:val="32"/>
        </w:rPr>
        <w:t>%</w:t>
      </w:r>
      <w:r>
        <w:rPr>
          <w:rFonts w:hint="eastAsia" w:ascii="仿宋" w:hAnsi="仿宋" w:eastAsia="仿宋"/>
          <w:color w:val="000000"/>
          <w:sz w:val="32"/>
          <w:szCs w:val="32"/>
        </w:rPr>
        <w:t>；政府性基金预算财政拨款收入2,262.42万元，占</w:t>
      </w:r>
      <w:r>
        <w:rPr>
          <w:rFonts w:hint="eastAsia" w:ascii="仿宋" w:hAnsi="仿宋" w:eastAsia="仿宋"/>
          <w:color w:val="000000"/>
          <w:sz w:val="32"/>
          <w:szCs w:val="32"/>
          <w:lang w:val="en-US" w:eastAsia="zh-CN"/>
        </w:rPr>
        <w:t>37.30</w:t>
      </w:r>
      <w:r>
        <w:rPr>
          <w:rFonts w:ascii="仿宋" w:hAnsi="仿宋" w:eastAsia="仿宋"/>
          <w:color w:val="000000"/>
          <w:sz w:val="32"/>
          <w:szCs w:val="32"/>
        </w:rPr>
        <w:t>%</w:t>
      </w:r>
      <w:r>
        <w:rPr>
          <w:rFonts w:hint="eastAsia" w:ascii="仿宋" w:hAnsi="仿宋" w:eastAsia="仿宋"/>
          <w:color w:val="000000"/>
          <w:sz w:val="32"/>
          <w:szCs w:val="32"/>
          <w:lang w:eastAsia="zh-CN"/>
        </w:rPr>
        <w:t>；</w:t>
      </w:r>
      <w:r>
        <w:rPr>
          <w:rFonts w:hint="eastAsia" w:ascii="仿宋_GB2312" w:hAnsi="仿宋_GB2312" w:eastAsia="仿宋_GB2312" w:cs="仿宋_GB2312"/>
          <w:color w:val="000000"/>
          <w:sz w:val="32"/>
          <w:szCs w:val="32"/>
        </w:rPr>
        <w:t>国有资本经营预算财政拨款收入0万元，占0%；事业收入0万元，占</w:t>
      </w:r>
      <w:r>
        <w:rPr>
          <w:rFonts w:hint="eastAsia" w:ascii="仿宋" w:hAnsi="仿宋" w:eastAsia="仿宋"/>
          <w:color w:val="000000" w:themeColor="text1"/>
          <w:sz w:val="32"/>
          <w:szCs w:val="32"/>
        </w:rPr>
        <w:drawing>
          <wp:anchor distT="0" distB="0" distL="114300" distR="114300" simplePos="0" relativeHeight="251659264" behindDoc="0" locked="0" layoutInCell="1" allowOverlap="1">
            <wp:simplePos x="0" y="0"/>
            <wp:positionH relativeFrom="column">
              <wp:posOffset>165100</wp:posOffset>
            </wp:positionH>
            <wp:positionV relativeFrom="paragraph">
              <wp:posOffset>821690</wp:posOffset>
            </wp:positionV>
            <wp:extent cx="4707890" cy="2675890"/>
            <wp:effectExtent l="4445" t="4445" r="12065" b="17145"/>
            <wp:wrapTopAndBottom/>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r>
        <w:rPr>
          <w:rFonts w:hint="eastAsia" w:ascii="仿宋_GB2312" w:hAnsi="仿宋_GB2312" w:eastAsia="仿宋_GB2312" w:cs="仿宋_GB2312"/>
          <w:color w:val="000000"/>
          <w:sz w:val="32"/>
          <w:szCs w:val="32"/>
        </w:rPr>
        <w:t>0%；经营收入0万元，占0%；附属单位上缴收入0万元，占0%；其他收入0万元，占0%。</w:t>
      </w:r>
      <w:bookmarkEnd w:id="37"/>
    </w:p>
    <w:p>
      <w:pPr>
        <w:pStyle w:val="23"/>
        <w:numPr>
          <w:ilvl w:val="0"/>
          <w:numId w:val="1"/>
        </w:numPr>
        <w:spacing w:line="600" w:lineRule="exact"/>
        <w:ind w:firstLineChars="0"/>
        <w:outlineLvl w:val="1"/>
        <w:rPr>
          <w:rStyle w:val="25"/>
          <w:rFonts w:ascii="黑体" w:hAnsi="黑体" w:eastAsia="黑体"/>
          <w:b w:val="0"/>
        </w:rPr>
      </w:pPr>
      <w:bookmarkStart w:id="38" w:name="_Toc15396605"/>
      <w:bookmarkStart w:id="39" w:name="_Toc15377207"/>
      <w:bookmarkStart w:id="40" w:name="_Toc16822"/>
      <w:r>
        <w:rPr>
          <w:rFonts w:hint="eastAsia" w:ascii="黑体" w:hAnsi="黑体" w:eastAsia="黑体"/>
          <w:color w:val="000000"/>
          <w:sz w:val="32"/>
          <w:szCs w:val="32"/>
        </w:rPr>
        <w:t>支</w:t>
      </w:r>
      <w:r>
        <w:rPr>
          <w:rStyle w:val="25"/>
          <w:rFonts w:hint="eastAsia" w:ascii="黑体" w:hAnsi="黑体" w:eastAsia="黑体"/>
          <w:b w:val="0"/>
        </w:rPr>
        <w:t>出决算情况说明</w:t>
      </w:r>
      <w:bookmarkEnd w:id="38"/>
      <w:bookmarkEnd w:id="39"/>
      <w:bookmarkEnd w:id="40"/>
    </w:p>
    <w:p>
      <w:pPr>
        <w:spacing w:line="600" w:lineRule="exact"/>
        <w:ind w:firstLine="640" w:firstLineChars="200"/>
        <w:outlineLvl w:val="1"/>
        <w:rPr>
          <w:rFonts w:ascii="仿宋" w:hAnsi="仿宋" w:eastAsia="仿宋"/>
          <w:color w:val="000000"/>
          <w:sz w:val="32"/>
          <w:szCs w:val="32"/>
        </w:rPr>
      </w:pPr>
      <w:bookmarkStart w:id="41" w:name="_Toc14984"/>
      <w:r>
        <w:rPr>
          <w:rFonts w:ascii="仿宋" w:hAnsi="仿宋" w:eastAsia="仿宋"/>
          <w:color w:val="000000"/>
          <w:sz w:val="32"/>
          <w:szCs w:val="32"/>
        </w:rPr>
        <w:t>201</w:t>
      </w:r>
      <w:r>
        <w:rPr>
          <w:rFonts w:hint="eastAsia" w:ascii="仿宋" w:hAnsi="仿宋" w:eastAsia="仿宋"/>
          <w:color w:val="000000"/>
          <w:sz w:val="32"/>
          <w:szCs w:val="32"/>
        </w:rPr>
        <w:t>9年本年支出合计8634.</w:t>
      </w:r>
      <w:r>
        <w:rPr>
          <w:rFonts w:hint="eastAsia" w:ascii="仿宋" w:hAnsi="仿宋" w:eastAsia="仿宋"/>
          <w:color w:val="000000"/>
          <w:sz w:val="32"/>
          <w:szCs w:val="32"/>
          <w:lang w:val="en-US" w:eastAsia="zh-CN"/>
        </w:rPr>
        <w:t>84</w:t>
      </w:r>
      <w:r>
        <w:rPr>
          <w:rFonts w:hint="eastAsia" w:ascii="仿宋" w:hAnsi="仿宋" w:eastAsia="仿宋"/>
          <w:color w:val="000000"/>
          <w:sz w:val="32"/>
          <w:szCs w:val="32"/>
        </w:rPr>
        <w:t>万元，其中：基本支出698.44万元，占</w:t>
      </w:r>
      <w:r>
        <w:rPr>
          <w:rFonts w:hint="eastAsia" w:ascii="仿宋" w:hAnsi="仿宋" w:eastAsia="仿宋"/>
          <w:color w:val="000000"/>
          <w:sz w:val="32"/>
          <w:szCs w:val="32"/>
          <w:lang w:val="en-US" w:eastAsia="zh-CN"/>
        </w:rPr>
        <w:t>8.09</w:t>
      </w:r>
      <w:r>
        <w:rPr>
          <w:rFonts w:ascii="仿宋" w:hAnsi="仿宋" w:eastAsia="仿宋"/>
          <w:color w:val="000000"/>
          <w:sz w:val="32"/>
          <w:szCs w:val="32"/>
        </w:rPr>
        <w:t>%</w:t>
      </w:r>
      <w:r>
        <w:rPr>
          <w:rFonts w:hint="eastAsia" w:ascii="仿宋" w:hAnsi="仿宋" w:eastAsia="仿宋"/>
          <w:color w:val="000000"/>
          <w:sz w:val="32"/>
          <w:szCs w:val="32"/>
        </w:rPr>
        <w:t>；项目支出7936.40万元，占</w:t>
      </w:r>
      <w:r>
        <w:rPr>
          <w:rFonts w:hint="eastAsia" w:ascii="仿宋" w:hAnsi="仿宋" w:eastAsia="仿宋"/>
          <w:color w:val="000000"/>
          <w:sz w:val="32"/>
          <w:szCs w:val="32"/>
          <w:lang w:val="en-US" w:eastAsia="zh-CN"/>
        </w:rPr>
        <w:t>91.91</w:t>
      </w:r>
      <w:r>
        <w:rPr>
          <w:rFonts w:ascii="仿宋" w:hAnsi="仿宋" w:eastAsia="仿宋"/>
          <w:color w:val="000000"/>
          <w:sz w:val="32"/>
          <w:szCs w:val="32"/>
        </w:rPr>
        <w:t>%</w:t>
      </w:r>
      <w:r>
        <w:rPr>
          <w:rFonts w:hint="eastAsia" w:ascii="仿宋" w:hAnsi="仿宋" w:eastAsia="仿宋"/>
          <w:color w:val="000000"/>
          <w:sz w:val="32"/>
          <w:szCs w:val="32"/>
        </w:rPr>
        <w:t>；上缴上级支出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；经营支出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；对附属单位补助支出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w:t>
      </w:r>
      <w:bookmarkEnd w:id="41"/>
    </w:p>
    <w:p>
      <w:pPr>
        <w:spacing w:line="600" w:lineRule="exact"/>
        <w:ind w:firstLine="640" w:firstLineChars="200"/>
        <w:rPr>
          <w:rFonts w:ascii="仿宋_GB2312" w:eastAsia="仿宋_GB2312"/>
          <w:color w:val="FF0000"/>
          <w:sz w:val="32"/>
          <w:szCs w:val="32"/>
        </w:rPr>
      </w:pPr>
      <w:r>
        <w:rPr>
          <w:rFonts w:hint="eastAsia" w:ascii="仿宋" w:hAnsi="仿宋" w:eastAsia="仿宋"/>
          <w:color w:val="000000" w:themeColor="text1"/>
          <w:sz w:val="32"/>
          <w:szCs w:val="32"/>
        </w:rPr>
        <w:drawing>
          <wp:anchor distT="0" distB="0" distL="114300" distR="114300" simplePos="0" relativeHeight="251660288" behindDoc="0" locked="0" layoutInCell="1" allowOverlap="1">
            <wp:simplePos x="0" y="0"/>
            <wp:positionH relativeFrom="column">
              <wp:posOffset>215900</wp:posOffset>
            </wp:positionH>
            <wp:positionV relativeFrom="paragraph">
              <wp:posOffset>155575</wp:posOffset>
            </wp:positionV>
            <wp:extent cx="4707255" cy="2876550"/>
            <wp:effectExtent l="4445" t="4445" r="12700" b="14605"/>
            <wp:wrapTopAndBottom/>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p>
    <w:p>
      <w:pPr>
        <w:spacing w:line="600" w:lineRule="exact"/>
        <w:ind w:firstLine="640" w:firstLineChars="200"/>
        <w:outlineLvl w:val="1"/>
        <w:rPr>
          <w:rStyle w:val="25"/>
          <w:rFonts w:ascii="黑体" w:hAnsi="黑体" w:eastAsia="黑体"/>
          <w:b w:val="0"/>
        </w:rPr>
      </w:pPr>
      <w:bookmarkStart w:id="42" w:name="_Toc7478"/>
      <w:bookmarkStart w:id="43" w:name="_Toc15396606"/>
      <w:bookmarkStart w:id="44" w:name="_Toc15377208"/>
      <w:r>
        <w:rPr>
          <w:rFonts w:hint="eastAsia" w:ascii="黑体" w:hAnsi="黑体" w:eastAsia="黑体"/>
          <w:color w:val="000000"/>
          <w:sz w:val="32"/>
          <w:szCs w:val="32"/>
        </w:rPr>
        <w:t>四、财</w:t>
      </w:r>
      <w:r>
        <w:rPr>
          <w:rStyle w:val="25"/>
          <w:rFonts w:hint="eastAsia" w:ascii="黑体" w:hAnsi="黑体" w:eastAsia="黑体"/>
          <w:b w:val="0"/>
        </w:rPr>
        <w:t>政拨款收入支出决算总体情况说明</w:t>
      </w:r>
      <w:bookmarkEnd w:id="42"/>
      <w:bookmarkEnd w:id="43"/>
      <w:bookmarkEnd w:id="44"/>
    </w:p>
    <w:p>
      <w:pPr>
        <w:spacing w:line="600" w:lineRule="exact"/>
        <w:ind w:firstLine="640"/>
        <w:rPr>
          <w:rFonts w:ascii="仿宋" w:hAnsi="仿宋" w:eastAsia="仿宋"/>
          <w:b/>
          <w:color w:val="00B050"/>
          <w:sz w:val="32"/>
          <w:szCs w:val="32"/>
        </w:rPr>
      </w:pPr>
      <w:r>
        <w:rPr>
          <w:rFonts w:hint="eastAsia" w:ascii="仿宋" w:hAnsi="仿宋" w:eastAsia="仿宋"/>
          <w:color w:val="000000"/>
          <w:sz w:val="32"/>
          <w:szCs w:val="32"/>
          <w:lang w:eastAsia="zh-CN"/>
        </w:rPr>
        <w:drawing>
          <wp:anchor distT="0" distB="0" distL="114300" distR="114300" simplePos="0" relativeHeight="251661312" behindDoc="0" locked="0" layoutInCell="1" allowOverlap="1">
            <wp:simplePos x="0" y="0"/>
            <wp:positionH relativeFrom="column">
              <wp:posOffset>39370</wp:posOffset>
            </wp:positionH>
            <wp:positionV relativeFrom="paragraph">
              <wp:posOffset>1358900</wp:posOffset>
            </wp:positionV>
            <wp:extent cx="5080000" cy="3810000"/>
            <wp:effectExtent l="4445" t="4445" r="5715" b="10795"/>
            <wp:wrapTopAndBottom/>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r>
        <w:rPr>
          <w:rFonts w:ascii="仿宋" w:hAnsi="仿宋" w:eastAsia="仿宋"/>
          <w:color w:val="000000"/>
          <w:sz w:val="32"/>
          <w:szCs w:val="32"/>
        </w:rPr>
        <w:t>201</w:t>
      </w:r>
      <w:r>
        <w:rPr>
          <w:rFonts w:hint="eastAsia" w:ascii="仿宋" w:hAnsi="仿宋" w:eastAsia="仿宋"/>
          <w:color w:val="000000"/>
          <w:sz w:val="32"/>
          <w:szCs w:val="32"/>
        </w:rPr>
        <w:t>9年财政拨款收、支总计1548</w:t>
      </w:r>
      <w:r>
        <w:rPr>
          <w:rFonts w:hint="eastAsia" w:ascii="仿宋" w:hAnsi="仿宋" w:eastAsia="仿宋"/>
          <w:color w:val="000000"/>
          <w:sz w:val="32"/>
          <w:szCs w:val="32"/>
          <w:lang w:val="en-US" w:eastAsia="zh-CN"/>
        </w:rPr>
        <w:t>1</w:t>
      </w:r>
      <w:r>
        <w:rPr>
          <w:rFonts w:hint="eastAsia" w:ascii="仿宋" w:hAnsi="仿宋" w:eastAsia="仿宋"/>
          <w:color w:val="000000"/>
          <w:sz w:val="32"/>
          <w:szCs w:val="32"/>
        </w:rPr>
        <w:t>万元。与</w:t>
      </w:r>
      <w:r>
        <w:rPr>
          <w:rFonts w:ascii="仿宋" w:hAnsi="仿宋" w:eastAsia="仿宋"/>
          <w:color w:val="000000"/>
          <w:sz w:val="32"/>
          <w:szCs w:val="32"/>
        </w:rPr>
        <w:t>201</w:t>
      </w:r>
      <w:r>
        <w:rPr>
          <w:rFonts w:hint="eastAsia" w:ascii="仿宋" w:hAnsi="仿宋" w:eastAsia="仿宋"/>
          <w:color w:val="000000"/>
          <w:sz w:val="32"/>
          <w:szCs w:val="32"/>
        </w:rPr>
        <w:t>8年相比，财政拨款收、支总计各减少</w:t>
      </w:r>
      <w:r>
        <w:rPr>
          <w:rFonts w:hint="eastAsia" w:ascii="仿宋" w:hAnsi="仿宋" w:eastAsia="仿宋"/>
          <w:color w:val="000000"/>
          <w:sz w:val="32"/>
          <w:szCs w:val="32"/>
          <w:lang w:val="en-US" w:eastAsia="zh-CN"/>
        </w:rPr>
        <w:t>2069.36</w:t>
      </w:r>
      <w:r>
        <w:rPr>
          <w:rFonts w:hint="eastAsia" w:ascii="仿宋" w:hAnsi="仿宋" w:eastAsia="仿宋"/>
          <w:color w:val="000000"/>
          <w:sz w:val="32"/>
          <w:szCs w:val="32"/>
        </w:rPr>
        <w:t>万元，下降</w:t>
      </w:r>
      <w:r>
        <w:rPr>
          <w:rFonts w:hint="eastAsia" w:ascii="仿宋" w:hAnsi="仿宋" w:eastAsia="仿宋"/>
          <w:color w:val="000000"/>
          <w:sz w:val="32"/>
          <w:szCs w:val="32"/>
          <w:lang w:val="en-US" w:eastAsia="zh-CN"/>
        </w:rPr>
        <w:t>13.37</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val="en-US" w:eastAsia="zh-CN"/>
        </w:rPr>
        <w:t>大型项目减少。</w:t>
      </w:r>
    </w:p>
    <w:p>
      <w:pPr>
        <w:spacing w:line="600" w:lineRule="exact"/>
        <w:ind w:firstLine="640" w:firstLineChars="200"/>
        <w:outlineLvl w:val="1"/>
        <w:rPr>
          <w:rStyle w:val="25"/>
          <w:rFonts w:ascii="黑体" w:hAnsi="黑体" w:eastAsia="黑体"/>
          <w:b w:val="0"/>
        </w:rPr>
      </w:pPr>
      <w:bookmarkStart w:id="45" w:name="_Toc15396607"/>
      <w:bookmarkStart w:id="46" w:name="_Toc15377209"/>
      <w:bookmarkStart w:id="47" w:name="_Toc17648"/>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5"/>
          <w:rFonts w:hint="eastAsia" w:ascii="黑体" w:hAnsi="黑体" w:eastAsia="黑体"/>
          <w:b w:val="0"/>
        </w:rPr>
        <w:t>般公共预算财政拨款支出决算情况说明</w:t>
      </w:r>
      <w:bookmarkEnd w:id="45"/>
      <w:bookmarkEnd w:id="46"/>
      <w:bookmarkEnd w:id="47"/>
    </w:p>
    <w:p>
      <w:pPr>
        <w:pStyle w:val="6"/>
        <w:adjustRightInd w:val="0"/>
        <w:snapToGrid w:val="0"/>
        <w:spacing w:before="93" w:line="600" w:lineRule="exact"/>
        <w:ind w:firstLine="675" w:firstLineChars="210"/>
        <w:outlineLvl w:val="2"/>
        <w:rPr>
          <w:rFonts w:hint="eastAsia" w:ascii="楷体" w:hAnsi="楷体" w:eastAsia="楷体" w:cs="楷体"/>
          <w:b/>
          <w:bCs w:val="0"/>
          <w:color w:val="000000"/>
          <w:sz w:val="32"/>
          <w:szCs w:val="32"/>
        </w:rPr>
      </w:pPr>
      <w:bookmarkStart w:id="48" w:name="_Toc15377210"/>
      <w:r>
        <w:rPr>
          <w:rFonts w:hint="eastAsia" w:ascii="楷体" w:hAnsi="楷体" w:eastAsia="楷体" w:cs="楷体"/>
          <w:b/>
          <w:bCs w:val="0"/>
          <w:color w:val="000000"/>
          <w:sz w:val="32"/>
          <w:szCs w:val="32"/>
        </w:rPr>
        <w:t>（一）一般公共预算财政拨款支出决算总体情况</w:t>
      </w:r>
      <w:bookmarkEnd w:id="48"/>
    </w:p>
    <w:p>
      <w:pPr>
        <w:spacing w:line="600" w:lineRule="exact"/>
        <w:ind w:firstLine="640" w:firstLineChars="200"/>
        <w:rPr>
          <w:rFonts w:ascii="仿宋" w:hAnsi="仿宋" w:eastAsia="仿宋"/>
          <w:color w:val="000000" w:themeColor="text1"/>
          <w:sz w:val="32"/>
          <w:szCs w:val="32"/>
        </w:rPr>
      </w:pPr>
      <w:r>
        <w:rPr>
          <w:rFonts w:ascii="仿宋" w:hAnsi="仿宋" w:eastAsia="仿宋"/>
          <w:color w:val="000000"/>
          <w:sz w:val="32"/>
          <w:szCs w:val="32"/>
        </w:rPr>
        <w:t>201</w:t>
      </w:r>
      <w:r>
        <w:rPr>
          <w:rFonts w:hint="eastAsia" w:ascii="仿宋" w:hAnsi="仿宋" w:eastAsia="仿宋"/>
          <w:color w:val="000000"/>
          <w:sz w:val="32"/>
          <w:szCs w:val="32"/>
        </w:rPr>
        <w:t>9年一般公共预算财政拨款支出6498.4</w:t>
      </w:r>
      <w:r>
        <w:rPr>
          <w:rFonts w:hint="eastAsia" w:ascii="仿宋" w:hAnsi="仿宋" w:eastAsia="仿宋"/>
          <w:color w:val="000000"/>
          <w:sz w:val="32"/>
          <w:szCs w:val="32"/>
          <w:lang w:val="en-US" w:eastAsia="zh-CN"/>
        </w:rPr>
        <w:t>1</w:t>
      </w:r>
      <w:r>
        <w:rPr>
          <w:rFonts w:hint="eastAsia" w:ascii="仿宋" w:hAnsi="仿宋" w:eastAsia="仿宋"/>
          <w:color w:val="000000"/>
          <w:sz w:val="32"/>
          <w:szCs w:val="32"/>
        </w:rPr>
        <w:t>万元，占本年支出合计的</w:t>
      </w:r>
      <w:r>
        <w:rPr>
          <w:rFonts w:hint="eastAsia" w:ascii="仿宋" w:hAnsi="仿宋" w:eastAsia="仿宋"/>
          <w:color w:val="000000"/>
          <w:sz w:val="32"/>
          <w:szCs w:val="32"/>
          <w:lang w:val="en-US" w:eastAsia="zh-CN"/>
        </w:rPr>
        <w:t>75.26</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201</w:t>
      </w:r>
      <w:r>
        <w:rPr>
          <w:rFonts w:hint="eastAsia" w:ascii="仿宋" w:hAnsi="仿宋" w:eastAsia="仿宋"/>
          <w:color w:val="000000"/>
          <w:sz w:val="32"/>
          <w:szCs w:val="32"/>
        </w:rPr>
        <w:t>8年相比，一般公共预算财政拨款减少</w:t>
      </w:r>
      <w:r>
        <w:rPr>
          <w:rFonts w:hint="eastAsia" w:ascii="仿宋" w:hAnsi="仿宋" w:eastAsia="仿宋"/>
          <w:color w:val="000000"/>
          <w:sz w:val="32"/>
          <w:szCs w:val="32"/>
          <w:lang w:val="en-US" w:eastAsia="zh-CN"/>
        </w:rPr>
        <w:t>344.22</w:t>
      </w:r>
      <w:r>
        <w:rPr>
          <w:rFonts w:hint="eastAsia" w:ascii="仿宋" w:hAnsi="仿宋" w:eastAsia="仿宋"/>
          <w:color w:val="000000"/>
          <w:sz w:val="32"/>
          <w:szCs w:val="32"/>
        </w:rPr>
        <w:t>万元，下降</w:t>
      </w:r>
      <w:r>
        <w:rPr>
          <w:rFonts w:hint="eastAsia" w:ascii="仿宋" w:hAnsi="仿宋" w:eastAsia="仿宋"/>
          <w:color w:val="000000"/>
          <w:sz w:val="32"/>
          <w:szCs w:val="32"/>
          <w:lang w:val="en-US" w:eastAsia="zh-CN"/>
        </w:rPr>
        <w:t>5.30</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val="en-US" w:eastAsia="zh-CN"/>
        </w:rPr>
        <w:t>大型项目减少。</w:t>
      </w:r>
    </w:p>
    <w:p>
      <w:pPr>
        <w:spacing w:line="600" w:lineRule="exact"/>
        <w:rPr>
          <w:rFonts w:ascii="仿宋" w:hAnsi="仿宋" w:eastAsia="仿宋"/>
          <w:color w:val="000000" w:themeColor="text1"/>
          <w:sz w:val="32"/>
          <w:szCs w:val="32"/>
        </w:rPr>
      </w:pPr>
      <w:r>
        <w:rPr>
          <w:rFonts w:hint="eastAsia" w:ascii="仿宋" w:hAnsi="仿宋" w:eastAsia="仿宋"/>
          <w:color w:val="000000" w:themeColor="text1"/>
          <w:sz w:val="32"/>
          <w:szCs w:val="32"/>
        </w:rPr>
        <w:drawing>
          <wp:anchor distT="0" distB="0" distL="114300" distR="114300" simplePos="0" relativeHeight="251662336" behindDoc="0" locked="0" layoutInCell="1" allowOverlap="1">
            <wp:simplePos x="0" y="0"/>
            <wp:positionH relativeFrom="column">
              <wp:posOffset>165100</wp:posOffset>
            </wp:positionH>
            <wp:positionV relativeFrom="paragraph">
              <wp:posOffset>-5429885</wp:posOffset>
            </wp:positionV>
            <wp:extent cx="5080000" cy="3810000"/>
            <wp:effectExtent l="4445" t="4445" r="5715" b="10795"/>
            <wp:wrapTopAndBottom/>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anchor>
        </w:drawing>
      </w:r>
    </w:p>
    <w:p>
      <w:pPr>
        <w:pStyle w:val="6"/>
        <w:adjustRightInd w:val="0"/>
        <w:snapToGrid w:val="0"/>
        <w:spacing w:before="93" w:line="600" w:lineRule="exact"/>
        <w:ind w:firstLine="675" w:firstLineChars="210"/>
        <w:outlineLvl w:val="2"/>
        <w:rPr>
          <w:rFonts w:hint="eastAsia" w:ascii="楷体" w:hAnsi="楷体" w:eastAsia="楷体" w:cs="楷体"/>
          <w:b/>
          <w:bCs w:val="0"/>
          <w:color w:val="000000"/>
          <w:sz w:val="32"/>
          <w:szCs w:val="32"/>
        </w:rPr>
      </w:pPr>
      <w:bookmarkStart w:id="49" w:name="_Toc15377211"/>
      <w:r>
        <w:rPr>
          <w:rFonts w:hint="eastAsia" w:ascii="楷体" w:hAnsi="楷体" w:eastAsia="楷体" w:cs="楷体"/>
          <w:b/>
          <w:bCs w:val="0"/>
          <w:color w:val="000000"/>
          <w:sz w:val="32"/>
          <w:szCs w:val="32"/>
        </w:rPr>
        <w:t>（二）一般公共预算财政拨款支出决算结构情况</w:t>
      </w:r>
      <w:bookmarkEnd w:id="49"/>
    </w:p>
    <w:p>
      <w:pPr>
        <w:keepNext w:val="0"/>
        <w:keepLines w:val="0"/>
        <w:pageBreakBefore w:val="0"/>
        <w:widowControl w:val="0"/>
        <w:kinsoku/>
        <w:wordWrap/>
        <w:overflowPunct/>
        <w:topLinePunct w:val="0"/>
        <w:autoSpaceDE/>
        <w:autoSpaceDN/>
        <w:bidi w:val="0"/>
        <w:adjustRightInd/>
        <w:snapToGrid/>
        <w:spacing w:line="576" w:lineRule="exact"/>
        <w:ind w:firstLine="641"/>
        <w:jc w:val="both"/>
        <w:textAlignment w:val="auto"/>
        <w:rPr>
          <w:rFonts w:ascii="仿宋" w:hAnsi="仿宋" w:eastAsia="仿宋"/>
          <w:color w:val="000000"/>
          <w:sz w:val="32"/>
          <w:szCs w:val="32"/>
        </w:rPr>
      </w:pPr>
      <w:r>
        <w:rPr>
          <w:rFonts w:hint="eastAsia" w:ascii="仿宋_GB2312" w:hAnsi="仿宋_GB2312" w:eastAsia="仿宋_GB2312" w:cs="仿宋_GB2312"/>
          <w:color w:val="000000"/>
          <w:sz w:val="32"/>
          <w:szCs w:val="32"/>
          <w:lang w:eastAsia="zh-CN"/>
        </w:rPr>
        <w:drawing>
          <wp:anchor distT="0" distB="0" distL="114300" distR="114300" simplePos="0" relativeHeight="251663360" behindDoc="0" locked="0" layoutInCell="1" allowOverlap="1">
            <wp:simplePos x="0" y="0"/>
            <wp:positionH relativeFrom="column">
              <wp:posOffset>173990</wp:posOffset>
            </wp:positionH>
            <wp:positionV relativeFrom="paragraph">
              <wp:posOffset>2697480</wp:posOffset>
            </wp:positionV>
            <wp:extent cx="5062855" cy="2437130"/>
            <wp:effectExtent l="5080" t="4445" r="6985" b="12065"/>
            <wp:wrapTopAndBottom/>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anchor>
        </w:drawing>
      </w:r>
      <w:r>
        <w:rPr>
          <w:rFonts w:ascii="仿宋" w:hAnsi="仿宋" w:eastAsia="仿宋"/>
          <w:color w:val="000000"/>
          <w:sz w:val="32"/>
          <w:szCs w:val="32"/>
        </w:rPr>
        <w:t>201</w:t>
      </w:r>
      <w:r>
        <w:rPr>
          <w:rFonts w:hint="eastAsia" w:ascii="仿宋" w:hAnsi="仿宋" w:eastAsia="仿宋"/>
          <w:color w:val="000000"/>
          <w:sz w:val="32"/>
          <w:szCs w:val="32"/>
        </w:rPr>
        <w:t>9年一般公共预算财</w:t>
      </w:r>
      <w:r>
        <w:rPr>
          <w:rFonts w:hint="eastAsia" w:ascii="仿宋" w:hAnsi="仿宋" w:eastAsia="仿宋"/>
          <w:color w:val="000000" w:themeColor="text1"/>
          <w:sz w:val="32"/>
          <w:szCs w:val="32"/>
        </w:rPr>
        <w:t>政拨款支出6498.4</w:t>
      </w:r>
      <w:r>
        <w:rPr>
          <w:rFonts w:hint="eastAsia" w:ascii="仿宋" w:hAnsi="仿宋" w:eastAsia="仿宋"/>
          <w:color w:val="000000" w:themeColor="text1"/>
          <w:sz w:val="32"/>
          <w:szCs w:val="32"/>
          <w:lang w:val="en-US" w:eastAsia="zh-CN"/>
        </w:rPr>
        <w:t>1</w:t>
      </w:r>
      <w:r>
        <w:rPr>
          <w:rFonts w:hint="eastAsia" w:ascii="仿宋" w:hAnsi="仿宋" w:eastAsia="仿宋"/>
          <w:color w:val="000000" w:themeColor="text1"/>
          <w:sz w:val="32"/>
          <w:szCs w:val="32"/>
        </w:rPr>
        <w:t>万元，主要用于以下方面</w:t>
      </w:r>
      <w:r>
        <w:rPr>
          <w:rFonts w:ascii="仿宋" w:hAnsi="仿宋" w:eastAsia="仿宋"/>
          <w:color w:val="000000" w:themeColor="text1"/>
          <w:sz w:val="32"/>
          <w:szCs w:val="32"/>
        </w:rPr>
        <w:t>:</w:t>
      </w:r>
      <w:r>
        <w:rPr>
          <w:rFonts w:hint="eastAsia" w:ascii="仿宋_GB2312" w:hAnsi="仿宋_GB2312" w:eastAsia="仿宋_GB2312" w:cs="仿宋_GB2312"/>
          <w:b/>
          <w:color w:val="000000" w:themeColor="text1"/>
          <w:sz w:val="32"/>
          <w:szCs w:val="32"/>
        </w:rPr>
        <w:t>社会保障和就业（类）</w:t>
      </w:r>
      <w:r>
        <w:rPr>
          <w:rFonts w:hint="eastAsia" w:ascii="仿宋_GB2312" w:hAnsi="仿宋_GB2312" w:eastAsia="仿宋_GB2312" w:cs="仿宋_GB2312"/>
          <w:color w:val="000000" w:themeColor="text1"/>
          <w:sz w:val="32"/>
          <w:szCs w:val="32"/>
        </w:rPr>
        <w:t>支出</w:t>
      </w:r>
      <w:r>
        <w:rPr>
          <w:rFonts w:hint="eastAsia" w:ascii="仿宋_GB2312" w:hAnsi="仿宋_GB2312" w:eastAsia="仿宋_GB2312" w:cs="仿宋_GB2312"/>
          <w:color w:val="000000" w:themeColor="text1"/>
          <w:sz w:val="32"/>
          <w:szCs w:val="32"/>
          <w:lang w:val="en-US" w:eastAsia="zh-CN"/>
        </w:rPr>
        <w:t>91.01</w:t>
      </w:r>
      <w:r>
        <w:rPr>
          <w:rFonts w:hint="eastAsia" w:ascii="仿宋_GB2312" w:hAnsi="仿宋_GB2312" w:eastAsia="仿宋_GB2312" w:cs="仿宋_GB2312"/>
          <w:color w:val="000000" w:themeColor="text1"/>
          <w:sz w:val="32"/>
          <w:szCs w:val="32"/>
        </w:rPr>
        <w:t>万元，占</w:t>
      </w:r>
      <w:r>
        <w:rPr>
          <w:rFonts w:hint="eastAsia" w:ascii="仿宋_GB2312" w:hAnsi="仿宋_GB2312" w:eastAsia="仿宋_GB2312" w:cs="仿宋_GB2312"/>
          <w:color w:val="000000" w:themeColor="text1"/>
          <w:sz w:val="32"/>
          <w:szCs w:val="32"/>
          <w:lang w:val="en-US" w:eastAsia="zh-CN"/>
        </w:rPr>
        <w:t>1.4</w:t>
      </w:r>
      <w:r>
        <w:rPr>
          <w:rFonts w:hint="eastAsia" w:ascii="仿宋_GB2312" w:hAnsi="仿宋_GB2312" w:eastAsia="仿宋_GB2312" w:cs="仿宋_GB2312"/>
          <w:color w:val="000000" w:themeColor="text1"/>
          <w:sz w:val="32"/>
          <w:szCs w:val="32"/>
        </w:rPr>
        <w:t>%；</w:t>
      </w:r>
      <w:r>
        <w:rPr>
          <w:rFonts w:hint="eastAsia" w:ascii="仿宋_GB2312" w:hAnsi="仿宋_GB2312" w:eastAsia="仿宋_GB2312" w:cs="仿宋_GB2312"/>
          <w:b/>
          <w:bCs/>
          <w:color w:val="000000" w:themeColor="text1"/>
          <w:sz w:val="32"/>
          <w:szCs w:val="32"/>
          <w:lang w:val="en-US" w:eastAsia="zh-CN"/>
        </w:rPr>
        <w:t>卫生健康</w:t>
      </w:r>
      <w:r>
        <w:rPr>
          <w:rFonts w:hint="eastAsia" w:ascii="仿宋_GB2312" w:hAnsi="仿宋_GB2312" w:eastAsia="仿宋_GB2312" w:cs="仿宋_GB2312"/>
          <w:b/>
          <w:bCs/>
          <w:color w:val="000000" w:themeColor="text1"/>
          <w:sz w:val="32"/>
          <w:szCs w:val="32"/>
        </w:rPr>
        <w:t>（类）</w:t>
      </w:r>
      <w:r>
        <w:rPr>
          <w:rFonts w:hint="eastAsia" w:ascii="仿宋_GB2312" w:hAnsi="仿宋_GB2312" w:eastAsia="仿宋_GB2312" w:cs="仿宋_GB2312"/>
          <w:color w:val="000000" w:themeColor="text1"/>
          <w:sz w:val="32"/>
          <w:szCs w:val="32"/>
        </w:rPr>
        <w:t>支出</w:t>
      </w:r>
      <w:r>
        <w:rPr>
          <w:rFonts w:hint="eastAsia" w:ascii="仿宋_GB2312" w:hAnsi="仿宋_GB2312" w:eastAsia="仿宋_GB2312" w:cs="仿宋_GB2312"/>
          <w:color w:val="000000" w:themeColor="text1"/>
          <w:sz w:val="32"/>
          <w:szCs w:val="32"/>
          <w:lang w:val="en-US" w:eastAsia="zh-CN"/>
        </w:rPr>
        <w:t>43.18</w:t>
      </w:r>
      <w:r>
        <w:rPr>
          <w:rFonts w:hint="eastAsia" w:ascii="仿宋_GB2312" w:hAnsi="仿宋_GB2312" w:eastAsia="仿宋_GB2312" w:cs="仿宋_GB2312"/>
          <w:color w:val="000000" w:themeColor="text1"/>
          <w:sz w:val="32"/>
          <w:szCs w:val="32"/>
        </w:rPr>
        <w:t>万元，占0.</w:t>
      </w:r>
      <w:r>
        <w:rPr>
          <w:rFonts w:hint="eastAsia" w:ascii="仿宋_GB2312" w:hAnsi="仿宋_GB2312" w:eastAsia="仿宋_GB2312" w:cs="仿宋_GB2312"/>
          <w:color w:val="000000" w:themeColor="text1"/>
          <w:sz w:val="32"/>
          <w:szCs w:val="32"/>
          <w:lang w:val="en-US" w:eastAsia="zh-CN"/>
        </w:rPr>
        <w:t>66</w:t>
      </w:r>
      <w:r>
        <w:rPr>
          <w:rFonts w:hint="eastAsia" w:ascii="仿宋_GB2312" w:hAnsi="仿宋_GB2312" w:eastAsia="仿宋_GB2312" w:cs="仿宋_GB2312"/>
          <w:color w:val="000000" w:themeColor="text1"/>
          <w:sz w:val="32"/>
          <w:szCs w:val="32"/>
        </w:rPr>
        <w:t>%；</w:t>
      </w:r>
      <w:r>
        <w:rPr>
          <w:rFonts w:hint="eastAsia" w:ascii="仿宋_GB2312" w:hAnsi="仿宋_GB2312" w:eastAsia="仿宋_GB2312" w:cs="仿宋_GB2312"/>
          <w:b/>
          <w:bCs/>
          <w:color w:val="000000" w:themeColor="text1"/>
          <w:sz w:val="32"/>
          <w:szCs w:val="32"/>
        </w:rPr>
        <w:t>农林水（类）</w:t>
      </w:r>
      <w:r>
        <w:rPr>
          <w:rFonts w:hint="eastAsia" w:ascii="仿宋_GB2312" w:hAnsi="仿宋_GB2312" w:eastAsia="仿宋_GB2312" w:cs="仿宋_GB2312"/>
          <w:color w:val="000000" w:themeColor="text1"/>
          <w:sz w:val="32"/>
          <w:szCs w:val="32"/>
        </w:rPr>
        <w:t>支出</w:t>
      </w:r>
      <w:r>
        <w:rPr>
          <w:rFonts w:hint="eastAsia" w:ascii="仿宋_GB2312" w:hAnsi="仿宋_GB2312" w:eastAsia="仿宋_GB2312" w:cs="仿宋_GB2312"/>
          <w:color w:val="000000" w:themeColor="text1"/>
          <w:sz w:val="32"/>
          <w:szCs w:val="32"/>
          <w:lang w:val="en-US" w:eastAsia="zh-CN"/>
        </w:rPr>
        <w:t>2688.26</w:t>
      </w:r>
      <w:r>
        <w:rPr>
          <w:rFonts w:hint="eastAsia" w:ascii="仿宋_GB2312" w:hAnsi="仿宋_GB2312" w:eastAsia="仿宋_GB2312" w:cs="仿宋_GB2312"/>
          <w:color w:val="000000" w:themeColor="text1"/>
          <w:sz w:val="32"/>
          <w:szCs w:val="32"/>
        </w:rPr>
        <w:t>万元，占</w:t>
      </w:r>
      <w:r>
        <w:rPr>
          <w:rFonts w:hint="eastAsia" w:ascii="仿宋_GB2312" w:hAnsi="仿宋_GB2312" w:eastAsia="仿宋_GB2312" w:cs="仿宋_GB2312"/>
          <w:color w:val="000000" w:themeColor="text1"/>
          <w:sz w:val="32"/>
          <w:szCs w:val="32"/>
          <w:lang w:val="en-US" w:eastAsia="zh-CN"/>
        </w:rPr>
        <w:t>41.37</w:t>
      </w:r>
      <w:r>
        <w:rPr>
          <w:rFonts w:hint="eastAsia" w:ascii="仿宋_GB2312" w:hAnsi="仿宋_GB2312" w:eastAsia="仿宋_GB2312" w:cs="仿宋_GB2312"/>
          <w:color w:val="000000" w:themeColor="text1"/>
          <w:sz w:val="32"/>
          <w:szCs w:val="32"/>
        </w:rPr>
        <w:t>%；</w:t>
      </w:r>
      <w:r>
        <w:rPr>
          <w:rFonts w:hint="eastAsia" w:ascii="仿宋_GB2312" w:hAnsi="仿宋_GB2312" w:eastAsia="仿宋_GB2312" w:cs="仿宋_GB2312"/>
          <w:b/>
          <w:bCs/>
          <w:color w:val="000000" w:themeColor="text1"/>
          <w:sz w:val="32"/>
          <w:szCs w:val="32"/>
        </w:rPr>
        <w:t>自然资源海洋气象（类）</w:t>
      </w:r>
      <w:r>
        <w:rPr>
          <w:rFonts w:hint="eastAsia" w:ascii="仿宋_GB2312" w:hAnsi="仿宋_GB2312" w:eastAsia="仿宋_GB2312" w:cs="仿宋_GB2312"/>
          <w:color w:val="000000" w:themeColor="text1"/>
          <w:sz w:val="32"/>
          <w:szCs w:val="32"/>
        </w:rPr>
        <w:t>支出</w:t>
      </w:r>
      <w:r>
        <w:rPr>
          <w:rFonts w:hint="eastAsia" w:ascii="仿宋_GB2312" w:hAnsi="仿宋_GB2312" w:eastAsia="仿宋_GB2312" w:cs="仿宋_GB2312"/>
          <w:color w:val="000000" w:themeColor="text1"/>
          <w:sz w:val="32"/>
          <w:szCs w:val="32"/>
          <w:lang w:val="en-US" w:eastAsia="zh-CN"/>
        </w:rPr>
        <w:t>655.87</w:t>
      </w:r>
      <w:r>
        <w:rPr>
          <w:rFonts w:hint="eastAsia" w:ascii="仿宋_GB2312" w:hAnsi="仿宋_GB2312" w:eastAsia="仿宋_GB2312" w:cs="仿宋_GB2312"/>
          <w:color w:val="000000" w:themeColor="text1"/>
          <w:sz w:val="32"/>
          <w:szCs w:val="32"/>
        </w:rPr>
        <w:t>万元，占</w:t>
      </w:r>
      <w:r>
        <w:rPr>
          <w:rFonts w:hint="eastAsia" w:ascii="仿宋_GB2312" w:hAnsi="仿宋_GB2312" w:eastAsia="仿宋_GB2312" w:cs="仿宋_GB2312"/>
          <w:color w:val="000000" w:themeColor="text1"/>
          <w:sz w:val="32"/>
          <w:szCs w:val="32"/>
          <w:lang w:val="en-US" w:eastAsia="zh-CN"/>
        </w:rPr>
        <w:t>10.09</w:t>
      </w:r>
      <w:r>
        <w:rPr>
          <w:rFonts w:hint="eastAsia" w:ascii="仿宋_GB2312" w:hAnsi="仿宋_GB2312" w:eastAsia="仿宋_GB2312" w:cs="仿宋_GB2312"/>
          <w:color w:val="000000" w:themeColor="text1"/>
          <w:sz w:val="32"/>
          <w:szCs w:val="32"/>
        </w:rPr>
        <w:t>%；</w:t>
      </w:r>
      <w:r>
        <w:rPr>
          <w:rFonts w:hint="eastAsia" w:ascii="仿宋_GB2312" w:hAnsi="仿宋_GB2312" w:eastAsia="仿宋_GB2312" w:cs="仿宋_GB2312"/>
          <w:b/>
          <w:bCs/>
          <w:color w:val="000000" w:themeColor="text1"/>
          <w:sz w:val="32"/>
          <w:szCs w:val="32"/>
        </w:rPr>
        <w:t>住房保障（类）</w:t>
      </w:r>
      <w:r>
        <w:rPr>
          <w:rFonts w:hint="eastAsia" w:ascii="仿宋_GB2312" w:hAnsi="仿宋_GB2312" w:eastAsia="仿宋_GB2312" w:cs="仿宋_GB2312"/>
          <w:color w:val="000000" w:themeColor="text1"/>
          <w:sz w:val="32"/>
          <w:szCs w:val="32"/>
        </w:rPr>
        <w:t>支出</w:t>
      </w:r>
      <w:r>
        <w:rPr>
          <w:rFonts w:hint="eastAsia" w:ascii="仿宋_GB2312" w:hAnsi="仿宋_GB2312" w:eastAsia="仿宋_GB2312" w:cs="仿宋_GB2312"/>
          <w:color w:val="000000" w:themeColor="text1"/>
          <w:sz w:val="32"/>
          <w:szCs w:val="32"/>
          <w:lang w:val="en-US" w:eastAsia="zh-CN"/>
        </w:rPr>
        <w:t>58.38</w:t>
      </w:r>
      <w:r>
        <w:rPr>
          <w:rFonts w:hint="eastAsia" w:ascii="仿宋_GB2312" w:hAnsi="仿宋_GB2312" w:eastAsia="仿宋_GB2312" w:cs="仿宋_GB2312"/>
          <w:color w:val="000000" w:themeColor="text1"/>
          <w:sz w:val="32"/>
          <w:szCs w:val="32"/>
        </w:rPr>
        <w:t>万元，占0.</w:t>
      </w:r>
      <w:r>
        <w:rPr>
          <w:rFonts w:hint="eastAsia" w:ascii="仿宋_GB2312" w:hAnsi="仿宋_GB2312" w:eastAsia="仿宋_GB2312" w:cs="仿宋_GB2312"/>
          <w:color w:val="000000" w:themeColor="text1"/>
          <w:sz w:val="32"/>
          <w:szCs w:val="32"/>
          <w:lang w:val="en-US" w:eastAsia="zh-CN"/>
        </w:rPr>
        <w:t>90</w:t>
      </w:r>
      <w:r>
        <w:rPr>
          <w:rFonts w:hint="eastAsia" w:ascii="仿宋_GB2312" w:hAnsi="仿宋_GB2312" w:eastAsia="仿宋_GB2312" w:cs="仿宋_GB2312"/>
          <w:color w:val="000000" w:themeColor="text1"/>
          <w:sz w:val="32"/>
          <w:szCs w:val="32"/>
        </w:rPr>
        <w:t>%</w:t>
      </w:r>
      <w:r>
        <w:rPr>
          <w:rFonts w:hint="eastAsia" w:ascii="仿宋_GB2312" w:hAnsi="仿宋_GB2312" w:eastAsia="仿宋_GB2312" w:cs="仿宋_GB2312"/>
          <w:color w:val="000000" w:themeColor="text1"/>
          <w:sz w:val="32"/>
          <w:szCs w:val="32"/>
          <w:lang w:eastAsia="zh-CN"/>
        </w:rPr>
        <w:t>；</w:t>
      </w:r>
      <w:r>
        <w:rPr>
          <w:rFonts w:hint="eastAsia" w:ascii="仿宋_GB2312" w:hAnsi="仿宋_GB2312" w:eastAsia="仿宋_GB2312" w:cs="仿宋_GB2312"/>
          <w:b/>
          <w:bCs/>
          <w:color w:val="000000" w:themeColor="text1"/>
          <w:sz w:val="32"/>
          <w:szCs w:val="32"/>
        </w:rPr>
        <w:t>灾害防治及应急管理（类）</w:t>
      </w:r>
      <w:r>
        <w:rPr>
          <w:rFonts w:hint="eastAsia" w:ascii="仿宋_GB2312" w:hAnsi="仿宋_GB2312" w:eastAsia="仿宋_GB2312" w:cs="仿宋_GB2312"/>
          <w:color w:val="000000" w:themeColor="text1"/>
          <w:sz w:val="32"/>
          <w:szCs w:val="32"/>
        </w:rPr>
        <w:t>支出</w:t>
      </w:r>
      <w:r>
        <w:rPr>
          <w:rFonts w:hint="eastAsia" w:ascii="仿宋_GB2312" w:hAnsi="仿宋_GB2312" w:eastAsia="仿宋_GB2312" w:cs="仿宋_GB2312"/>
          <w:color w:val="000000" w:themeColor="text1"/>
          <w:sz w:val="32"/>
          <w:szCs w:val="32"/>
          <w:lang w:val="en-US" w:eastAsia="zh-CN"/>
        </w:rPr>
        <w:t>2961.71</w:t>
      </w:r>
      <w:r>
        <w:rPr>
          <w:rFonts w:hint="eastAsia" w:ascii="仿宋_GB2312" w:hAnsi="仿宋_GB2312" w:eastAsia="仿宋_GB2312" w:cs="仿宋_GB2312"/>
          <w:color w:val="000000" w:themeColor="text1"/>
          <w:sz w:val="32"/>
          <w:szCs w:val="32"/>
        </w:rPr>
        <w:t>万元，占</w:t>
      </w:r>
      <w:r>
        <w:rPr>
          <w:rFonts w:hint="eastAsia" w:ascii="仿宋_GB2312" w:hAnsi="仿宋_GB2312" w:eastAsia="仿宋_GB2312" w:cs="仿宋_GB2312"/>
          <w:color w:val="000000" w:themeColor="text1"/>
          <w:sz w:val="32"/>
          <w:szCs w:val="32"/>
          <w:lang w:val="en-US" w:eastAsia="zh-CN"/>
        </w:rPr>
        <w:t>45.58</w:t>
      </w:r>
      <w:r>
        <w:rPr>
          <w:rFonts w:hint="eastAsia" w:ascii="仿宋_GB2312" w:hAnsi="仿宋_GB2312" w:eastAsia="仿宋_GB2312" w:cs="仿宋_GB2312"/>
          <w:color w:val="000000" w:themeColor="text1"/>
          <w:sz w:val="32"/>
          <w:szCs w:val="32"/>
        </w:rPr>
        <w:t>%。</w:t>
      </w:r>
    </w:p>
    <w:p>
      <w:pPr>
        <w:pStyle w:val="6"/>
        <w:adjustRightInd w:val="0"/>
        <w:snapToGrid w:val="0"/>
        <w:spacing w:before="93" w:line="600" w:lineRule="exact"/>
        <w:ind w:firstLine="675" w:firstLineChars="210"/>
        <w:outlineLvl w:val="2"/>
        <w:rPr>
          <w:rFonts w:hint="eastAsia" w:ascii="楷体" w:hAnsi="楷体" w:eastAsia="楷体" w:cs="楷体"/>
          <w:b/>
          <w:bCs w:val="0"/>
          <w:color w:val="000000"/>
          <w:sz w:val="32"/>
          <w:szCs w:val="32"/>
        </w:rPr>
      </w:pPr>
      <w:bookmarkStart w:id="50" w:name="_Toc15377212"/>
      <w:r>
        <w:rPr>
          <w:rFonts w:hint="eastAsia" w:ascii="楷体" w:hAnsi="楷体" w:eastAsia="楷体" w:cs="楷体"/>
          <w:b/>
          <w:bCs w:val="0"/>
          <w:color w:val="000000"/>
          <w:sz w:val="32"/>
          <w:szCs w:val="32"/>
        </w:rPr>
        <w:t>（三）一般公共预算财政拨款支出决算具体情况</w:t>
      </w:r>
      <w:bookmarkEnd w:id="50"/>
    </w:p>
    <w:p>
      <w:pPr>
        <w:spacing w:line="600" w:lineRule="exact"/>
        <w:ind w:firstLine="643" w:firstLineChars="200"/>
        <w:outlineLvl w:val="2"/>
        <w:rPr>
          <w:rFonts w:ascii="仿宋" w:hAnsi="仿宋" w:eastAsia="仿宋"/>
          <w:color w:val="FF0000"/>
          <w:sz w:val="32"/>
          <w:szCs w:val="32"/>
        </w:rPr>
      </w:pPr>
      <w:bookmarkStart w:id="51" w:name="_Toc15378460"/>
      <w:bookmarkStart w:id="52" w:name="_Toc15377444"/>
      <w:bookmarkStart w:id="53" w:name="_Toc15377213"/>
      <w:r>
        <w:rPr>
          <w:rFonts w:hint="eastAsia" w:ascii="仿宋" w:hAnsi="仿宋" w:eastAsia="仿宋"/>
          <w:b/>
          <w:color w:val="000000" w:themeColor="text1"/>
          <w:sz w:val="32"/>
          <w:szCs w:val="32"/>
        </w:rPr>
        <w:t>2019年</w:t>
      </w:r>
      <w:r>
        <w:rPr>
          <w:rFonts w:hint="eastAsia" w:ascii="仿宋" w:hAnsi="仿宋" w:eastAsia="仿宋"/>
          <w:b/>
          <w:color w:val="000000" w:themeColor="text1"/>
          <w:sz w:val="32"/>
          <w:szCs w:val="32"/>
          <w:lang w:val="en-US" w:eastAsia="zh-CN"/>
        </w:rPr>
        <w:t>一</w:t>
      </w:r>
      <w:r>
        <w:rPr>
          <w:rFonts w:hint="eastAsia" w:ascii="仿宋" w:hAnsi="仿宋" w:eastAsia="仿宋"/>
          <w:b/>
          <w:color w:val="000000" w:themeColor="text1"/>
          <w:sz w:val="32"/>
          <w:szCs w:val="32"/>
        </w:rPr>
        <w:t>般公共预算支出决算数为</w:t>
      </w:r>
      <w:r>
        <w:rPr>
          <w:rFonts w:hint="eastAsia" w:ascii="仿宋" w:hAnsi="仿宋" w:eastAsia="仿宋"/>
          <w:b/>
          <w:color w:val="000000" w:themeColor="text1"/>
          <w:sz w:val="32"/>
          <w:szCs w:val="32"/>
          <w:lang w:val="en-US" w:eastAsia="zh-CN"/>
        </w:rPr>
        <w:t>6498.4万元</w:t>
      </w:r>
      <w:r>
        <w:rPr>
          <w:rFonts w:hint="eastAsia" w:ascii="仿宋" w:hAnsi="仿宋" w:eastAsia="仿宋"/>
          <w:color w:val="000000" w:themeColor="text1"/>
          <w:sz w:val="32"/>
          <w:szCs w:val="32"/>
        </w:rPr>
        <w:t>，</w:t>
      </w:r>
      <w:r>
        <w:rPr>
          <w:rStyle w:val="15"/>
          <w:rFonts w:hint="eastAsia" w:ascii="仿宋" w:hAnsi="仿宋" w:eastAsia="仿宋"/>
          <w:bCs/>
          <w:color w:val="000000" w:themeColor="text1"/>
          <w:sz w:val="32"/>
          <w:szCs w:val="32"/>
        </w:rPr>
        <w:t>完成</w:t>
      </w:r>
      <w:r>
        <w:rPr>
          <w:rStyle w:val="15"/>
          <w:rFonts w:hint="eastAsia" w:ascii="仿宋" w:hAnsi="仿宋" w:eastAsia="仿宋"/>
          <w:bCs/>
          <w:color w:val="000000"/>
          <w:sz w:val="32"/>
          <w:szCs w:val="32"/>
        </w:rPr>
        <w:t>预算</w:t>
      </w:r>
      <w:r>
        <w:rPr>
          <w:rStyle w:val="15"/>
          <w:rFonts w:hint="eastAsia" w:ascii="仿宋" w:hAnsi="仿宋" w:eastAsia="仿宋"/>
          <w:bCs/>
          <w:color w:val="000000"/>
          <w:sz w:val="32"/>
          <w:szCs w:val="32"/>
          <w:lang w:val="en-US" w:eastAsia="zh-CN"/>
        </w:rPr>
        <w:t>100</w:t>
      </w:r>
      <w:r>
        <w:rPr>
          <w:rStyle w:val="15"/>
          <w:rFonts w:ascii="仿宋" w:hAnsi="仿宋" w:eastAsia="仿宋"/>
          <w:bCs/>
          <w:color w:val="000000"/>
          <w:sz w:val="32"/>
          <w:szCs w:val="32"/>
        </w:rPr>
        <w:t>%</w:t>
      </w:r>
      <w:r>
        <w:rPr>
          <w:rStyle w:val="15"/>
          <w:rFonts w:hint="eastAsia" w:ascii="仿宋" w:hAnsi="仿宋" w:eastAsia="仿宋"/>
          <w:bCs/>
          <w:color w:val="000000"/>
          <w:sz w:val="32"/>
          <w:szCs w:val="32"/>
        </w:rPr>
        <w:t>。其中：</w:t>
      </w:r>
      <w:bookmarkEnd w:id="51"/>
      <w:bookmarkEnd w:id="52"/>
      <w:bookmarkEnd w:id="53"/>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3" w:firstLineChars="200"/>
        <w:textAlignment w:val="auto"/>
        <w:rPr>
          <w:rStyle w:val="15"/>
          <w:rFonts w:hint="eastAsia" w:ascii="仿宋_GB2312" w:hAnsi="仿宋_GB2312" w:eastAsia="仿宋_GB2312" w:cs="仿宋_GB2312"/>
          <w:b w:val="0"/>
          <w:bCs/>
          <w:color w:val="000000"/>
          <w:sz w:val="32"/>
          <w:szCs w:val="32"/>
        </w:rPr>
      </w:pPr>
      <w:r>
        <w:rPr>
          <w:rStyle w:val="15"/>
          <w:rFonts w:hint="eastAsia" w:ascii="仿宋_GB2312" w:hAnsi="仿宋_GB2312" w:eastAsia="仿宋_GB2312" w:cs="仿宋_GB2312"/>
          <w:bCs/>
          <w:color w:val="000000"/>
          <w:sz w:val="32"/>
          <w:szCs w:val="32"/>
          <w:lang w:val="en-US" w:eastAsia="zh-CN"/>
        </w:rPr>
        <w:t>1.</w:t>
      </w:r>
      <w:r>
        <w:rPr>
          <w:rStyle w:val="15"/>
          <w:rFonts w:hint="eastAsia" w:ascii="仿宋_GB2312" w:hAnsi="仿宋_GB2312" w:eastAsia="仿宋_GB2312" w:cs="仿宋_GB2312"/>
          <w:bCs/>
          <w:color w:val="000000"/>
          <w:sz w:val="32"/>
          <w:szCs w:val="32"/>
        </w:rPr>
        <w:t>社会保障和就业（</w:t>
      </w:r>
      <w:r>
        <w:rPr>
          <w:rStyle w:val="15"/>
          <w:rFonts w:hint="eastAsia" w:ascii="仿宋_GB2312" w:hAnsi="仿宋_GB2312" w:eastAsia="仿宋_GB2312" w:cs="仿宋_GB2312"/>
          <w:bCs/>
          <w:color w:val="000000"/>
          <w:sz w:val="32"/>
          <w:szCs w:val="32"/>
          <w:lang w:val="en-US" w:eastAsia="zh-CN"/>
        </w:rPr>
        <w:t>208</w:t>
      </w:r>
      <w:r>
        <w:rPr>
          <w:rStyle w:val="15"/>
          <w:rFonts w:hint="eastAsia" w:ascii="仿宋_GB2312" w:hAnsi="仿宋_GB2312" w:eastAsia="仿宋_GB2312" w:cs="仿宋_GB2312"/>
          <w:bCs/>
          <w:color w:val="000000"/>
          <w:sz w:val="32"/>
          <w:szCs w:val="32"/>
        </w:rPr>
        <w:t>）行政事业单位离退休（</w:t>
      </w:r>
      <w:r>
        <w:rPr>
          <w:rStyle w:val="15"/>
          <w:rFonts w:hint="eastAsia" w:ascii="仿宋_GB2312" w:hAnsi="仿宋_GB2312" w:eastAsia="仿宋_GB2312" w:cs="仿宋_GB2312"/>
          <w:bCs/>
          <w:color w:val="000000"/>
          <w:sz w:val="32"/>
          <w:szCs w:val="32"/>
          <w:lang w:val="en-US" w:eastAsia="zh-CN"/>
        </w:rPr>
        <w:t>05</w:t>
      </w:r>
      <w:r>
        <w:rPr>
          <w:rStyle w:val="15"/>
          <w:rFonts w:hint="eastAsia" w:ascii="仿宋_GB2312" w:hAnsi="仿宋_GB2312" w:eastAsia="仿宋_GB2312" w:cs="仿宋_GB2312"/>
          <w:bCs/>
          <w:color w:val="000000"/>
          <w:sz w:val="32"/>
          <w:szCs w:val="32"/>
        </w:rPr>
        <w:t>）机关事业单位职业年金缴费支出（</w:t>
      </w:r>
      <w:r>
        <w:rPr>
          <w:rStyle w:val="15"/>
          <w:rFonts w:hint="eastAsia" w:ascii="仿宋_GB2312" w:hAnsi="仿宋_GB2312" w:eastAsia="仿宋_GB2312" w:cs="仿宋_GB2312"/>
          <w:bCs/>
          <w:color w:val="000000"/>
          <w:sz w:val="32"/>
          <w:szCs w:val="32"/>
          <w:lang w:val="en-US" w:eastAsia="zh-CN"/>
        </w:rPr>
        <w:t>05</w:t>
      </w:r>
      <w:r>
        <w:rPr>
          <w:rStyle w:val="15"/>
          <w:rFonts w:hint="eastAsia" w:ascii="仿宋_GB2312" w:hAnsi="仿宋_GB2312" w:eastAsia="仿宋_GB2312" w:cs="仿宋_GB2312"/>
          <w:bCs/>
          <w:color w:val="000000"/>
          <w:sz w:val="32"/>
          <w:szCs w:val="32"/>
        </w:rPr>
        <w:t>）:</w:t>
      </w:r>
      <w:r>
        <w:rPr>
          <w:rStyle w:val="15"/>
          <w:rFonts w:hint="eastAsia" w:ascii="仿宋_GB2312" w:hAnsi="仿宋_GB2312" w:eastAsia="仿宋_GB2312" w:cs="仿宋_GB2312"/>
          <w:b w:val="0"/>
          <w:bCs/>
          <w:color w:val="000000"/>
          <w:sz w:val="32"/>
          <w:szCs w:val="32"/>
        </w:rPr>
        <w:t>支出决算为</w:t>
      </w:r>
      <w:r>
        <w:rPr>
          <w:rStyle w:val="15"/>
          <w:rFonts w:hint="eastAsia" w:ascii="仿宋_GB2312" w:hAnsi="仿宋_GB2312" w:eastAsia="仿宋_GB2312" w:cs="仿宋_GB2312"/>
          <w:b w:val="0"/>
          <w:bCs/>
          <w:color w:val="000000"/>
          <w:sz w:val="32"/>
          <w:szCs w:val="32"/>
          <w:lang w:val="en-US" w:eastAsia="zh-CN"/>
        </w:rPr>
        <w:t>62.24</w:t>
      </w:r>
      <w:r>
        <w:rPr>
          <w:rStyle w:val="15"/>
          <w:rFonts w:hint="eastAsia" w:ascii="仿宋_GB2312" w:hAnsi="仿宋_GB2312" w:eastAsia="仿宋_GB2312" w:cs="仿宋_GB2312"/>
          <w:b w:val="0"/>
          <w:bCs/>
          <w:color w:val="000000"/>
          <w:sz w:val="32"/>
          <w:szCs w:val="32"/>
        </w:rPr>
        <w:t>万元，完成预算100%，决算数等于预算数。</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3" w:firstLineChars="200"/>
        <w:textAlignment w:val="auto"/>
        <w:rPr>
          <w:rStyle w:val="15"/>
          <w:rFonts w:hint="eastAsia" w:ascii="仿宋_GB2312" w:hAnsi="仿宋_GB2312" w:eastAsia="仿宋_GB2312" w:cs="仿宋_GB2312"/>
          <w:b w:val="0"/>
          <w:bCs/>
          <w:color w:val="000000"/>
          <w:sz w:val="32"/>
          <w:szCs w:val="32"/>
        </w:rPr>
      </w:pPr>
      <w:r>
        <w:rPr>
          <w:rStyle w:val="15"/>
          <w:rFonts w:hint="eastAsia" w:ascii="仿宋_GB2312" w:hAnsi="仿宋_GB2312" w:eastAsia="仿宋_GB2312" w:cs="仿宋_GB2312"/>
          <w:bCs/>
          <w:color w:val="000000"/>
          <w:sz w:val="32"/>
          <w:szCs w:val="32"/>
          <w:lang w:val="en-US" w:eastAsia="zh-CN"/>
        </w:rPr>
        <w:t>2.</w:t>
      </w:r>
      <w:r>
        <w:rPr>
          <w:rStyle w:val="15"/>
          <w:rFonts w:hint="eastAsia" w:ascii="仿宋_GB2312" w:hAnsi="仿宋_GB2312" w:eastAsia="仿宋_GB2312" w:cs="仿宋_GB2312"/>
          <w:bCs/>
          <w:color w:val="000000"/>
          <w:sz w:val="32"/>
          <w:szCs w:val="32"/>
        </w:rPr>
        <w:t>社会保障和就业（</w:t>
      </w:r>
      <w:r>
        <w:rPr>
          <w:rStyle w:val="15"/>
          <w:rFonts w:hint="eastAsia" w:ascii="仿宋_GB2312" w:hAnsi="仿宋_GB2312" w:eastAsia="仿宋_GB2312" w:cs="仿宋_GB2312"/>
          <w:bCs/>
          <w:color w:val="000000"/>
          <w:sz w:val="32"/>
          <w:szCs w:val="32"/>
          <w:lang w:val="en-US" w:eastAsia="zh-CN"/>
        </w:rPr>
        <w:t>208</w:t>
      </w:r>
      <w:r>
        <w:rPr>
          <w:rStyle w:val="15"/>
          <w:rFonts w:hint="eastAsia" w:ascii="仿宋_GB2312" w:hAnsi="仿宋_GB2312" w:eastAsia="仿宋_GB2312" w:cs="仿宋_GB2312"/>
          <w:bCs/>
          <w:color w:val="000000"/>
          <w:sz w:val="32"/>
          <w:szCs w:val="32"/>
        </w:rPr>
        <w:t>）行政事业单位离退休（</w:t>
      </w:r>
      <w:r>
        <w:rPr>
          <w:rStyle w:val="15"/>
          <w:rFonts w:hint="eastAsia" w:ascii="仿宋_GB2312" w:hAnsi="仿宋_GB2312" w:eastAsia="仿宋_GB2312" w:cs="仿宋_GB2312"/>
          <w:bCs/>
          <w:color w:val="000000"/>
          <w:sz w:val="32"/>
          <w:szCs w:val="32"/>
          <w:lang w:val="en-US" w:eastAsia="zh-CN"/>
        </w:rPr>
        <w:t>05</w:t>
      </w:r>
      <w:r>
        <w:rPr>
          <w:rStyle w:val="15"/>
          <w:rFonts w:hint="eastAsia" w:ascii="仿宋_GB2312" w:hAnsi="仿宋_GB2312" w:eastAsia="仿宋_GB2312" w:cs="仿宋_GB2312"/>
          <w:bCs/>
          <w:color w:val="000000"/>
          <w:sz w:val="32"/>
          <w:szCs w:val="32"/>
        </w:rPr>
        <w:t>）机关事业单位基本养老保险缴费支出（</w:t>
      </w:r>
      <w:r>
        <w:rPr>
          <w:rStyle w:val="15"/>
          <w:rFonts w:hint="eastAsia" w:ascii="仿宋_GB2312" w:hAnsi="仿宋_GB2312" w:eastAsia="仿宋_GB2312" w:cs="仿宋_GB2312"/>
          <w:bCs/>
          <w:color w:val="000000"/>
          <w:sz w:val="32"/>
          <w:szCs w:val="32"/>
          <w:lang w:val="en-US" w:eastAsia="zh-CN"/>
        </w:rPr>
        <w:t>06</w:t>
      </w:r>
      <w:r>
        <w:rPr>
          <w:rStyle w:val="15"/>
          <w:rFonts w:hint="eastAsia" w:ascii="仿宋_GB2312" w:hAnsi="仿宋_GB2312" w:eastAsia="仿宋_GB2312" w:cs="仿宋_GB2312"/>
          <w:bCs/>
          <w:color w:val="000000"/>
          <w:sz w:val="32"/>
          <w:szCs w:val="32"/>
        </w:rPr>
        <w:t>）:</w:t>
      </w:r>
      <w:r>
        <w:rPr>
          <w:rStyle w:val="15"/>
          <w:rFonts w:hint="eastAsia" w:ascii="仿宋_GB2312" w:hAnsi="仿宋_GB2312" w:eastAsia="仿宋_GB2312" w:cs="仿宋_GB2312"/>
          <w:b w:val="0"/>
          <w:bCs/>
          <w:color w:val="000000"/>
          <w:sz w:val="32"/>
          <w:szCs w:val="32"/>
        </w:rPr>
        <w:t>支出决算为</w:t>
      </w:r>
      <w:r>
        <w:rPr>
          <w:rStyle w:val="15"/>
          <w:rFonts w:hint="eastAsia" w:ascii="仿宋_GB2312" w:hAnsi="仿宋_GB2312" w:eastAsia="仿宋_GB2312" w:cs="仿宋_GB2312"/>
          <w:b w:val="0"/>
          <w:bCs/>
          <w:color w:val="000000"/>
          <w:sz w:val="32"/>
          <w:szCs w:val="32"/>
          <w:lang w:val="en-US" w:eastAsia="zh-CN"/>
        </w:rPr>
        <w:t>28.77</w:t>
      </w:r>
      <w:r>
        <w:rPr>
          <w:rStyle w:val="15"/>
          <w:rFonts w:hint="eastAsia" w:ascii="仿宋_GB2312" w:hAnsi="仿宋_GB2312" w:eastAsia="仿宋_GB2312" w:cs="仿宋_GB2312"/>
          <w:b w:val="0"/>
          <w:bCs/>
          <w:color w:val="000000"/>
          <w:sz w:val="32"/>
          <w:szCs w:val="32"/>
        </w:rPr>
        <w:t>万元，完成预算100%，决算数等于预算数。</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3" w:firstLineChars="200"/>
        <w:textAlignment w:val="auto"/>
        <w:rPr>
          <w:rStyle w:val="15"/>
          <w:rFonts w:hint="eastAsia" w:ascii="仿宋_GB2312" w:hAnsi="仿宋_GB2312" w:eastAsia="仿宋_GB2312" w:cs="仿宋_GB2312"/>
          <w:b w:val="0"/>
          <w:bCs/>
          <w:color w:val="000000"/>
          <w:sz w:val="32"/>
          <w:szCs w:val="32"/>
        </w:rPr>
      </w:pPr>
      <w:r>
        <w:rPr>
          <w:rStyle w:val="15"/>
          <w:rFonts w:hint="eastAsia" w:ascii="仿宋_GB2312" w:hAnsi="仿宋_GB2312" w:eastAsia="仿宋_GB2312" w:cs="仿宋_GB2312"/>
          <w:bCs/>
          <w:color w:val="000000"/>
          <w:sz w:val="32"/>
          <w:szCs w:val="32"/>
          <w:lang w:val="en-US" w:eastAsia="zh-CN"/>
        </w:rPr>
        <w:t>3.卫生健康支出</w:t>
      </w:r>
      <w:r>
        <w:rPr>
          <w:rStyle w:val="15"/>
          <w:rFonts w:hint="eastAsia" w:ascii="仿宋_GB2312" w:hAnsi="仿宋_GB2312" w:eastAsia="仿宋_GB2312" w:cs="仿宋_GB2312"/>
          <w:bCs/>
          <w:color w:val="000000"/>
          <w:sz w:val="32"/>
          <w:szCs w:val="32"/>
        </w:rPr>
        <w:t>（</w:t>
      </w:r>
      <w:r>
        <w:rPr>
          <w:rStyle w:val="15"/>
          <w:rFonts w:hint="eastAsia" w:ascii="仿宋_GB2312" w:hAnsi="仿宋_GB2312" w:eastAsia="仿宋_GB2312" w:cs="仿宋_GB2312"/>
          <w:bCs/>
          <w:color w:val="000000"/>
          <w:sz w:val="32"/>
          <w:szCs w:val="32"/>
          <w:lang w:val="en-US" w:eastAsia="zh-CN"/>
        </w:rPr>
        <w:t>210</w:t>
      </w:r>
      <w:r>
        <w:rPr>
          <w:rStyle w:val="15"/>
          <w:rFonts w:hint="eastAsia" w:ascii="仿宋_GB2312" w:hAnsi="仿宋_GB2312" w:eastAsia="仿宋_GB2312" w:cs="仿宋_GB2312"/>
          <w:bCs/>
          <w:color w:val="000000"/>
          <w:sz w:val="32"/>
          <w:szCs w:val="32"/>
        </w:rPr>
        <w:t>）行政事业单位医疗（</w:t>
      </w:r>
      <w:r>
        <w:rPr>
          <w:rStyle w:val="15"/>
          <w:rFonts w:hint="eastAsia" w:ascii="仿宋_GB2312" w:hAnsi="仿宋_GB2312" w:eastAsia="仿宋_GB2312" w:cs="仿宋_GB2312"/>
          <w:bCs/>
          <w:color w:val="000000"/>
          <w:sz w:val="32"/>
          <w:szCs w:val="32"/>
          <w:lang w:val="en-US" w:eastAsia="zh-CN"/>
        </w:rPr>
        <w:t>11</w:t>
      </w:r>
      <w:r>
        <w:rPr>
          <w:rStyle w:val="15"/>
          <w:rFonts w:hint="eastAsia" w:ascii="仿宋_GB2312" w:hAnsi="仿宋_GB2312" w:eastAsia="仿宋_GB2312" w:cs="仿宋_GB2312"/>
          <w:bCs/>
          <w:color w:val="000000"/>
          <w:sz w:val="32"/>
          <w:szCs w:val="32"/>
        </w:rPr>
        <w:t>）行政单位医疗（</w:t>
      </w:r>
      <w:r>
        <w:rPr>
          <w:rStyle w:val="15"/>
          <w:rFonts w:hint="eastAsia" w:ascii="仿宋_GB2312" w:hAnsi="仿宋_GB2312" w:eastAsia="仿宋_GB2312" w:cs="仿宋_GB2312"/>
          <w:bCs/>
          <w:color w:val="000000"/>
          <w:sz w:val="32"/>
          <w:szCs w:val="32"/>
          <w:lang w:val="en-US" w:eastAsia="zh-CN"/>
        </w:rPr>
        <w:t>01</w:t>
      </w:r>
      <w:r>
        <w:rPr>
          <w:rStyle w:val="15"/>
          <w:rFonts w:hint="eastAsia" w:ascii="仿宋_GB2312" w:hAnsi="仿宋_GB2312" w:eastAsia="仿宋_GB2312" w:cs="仿宋_GB2312"/>
          <w:bCs/>
          <w:color w:val="000000"/>
          <w:sz w:val="32"/>
          <w:szCs w:val="32"/>
        </w:rPr>
        <w:t>）:</w:t>
      </w:r>
      <w:r>
        <w:rPr>
          <w:rStyle w:val="15"/>
          <w:rFonts w:hint="eastAsia" w:ascii="仿宋_GB2312" w:hAnsi="仿宋_GB2312" w:eastAsia="仿宋_GB2312" w:cs="仿宋_GB2312"/>
          <w:b w:val="0"/>
          <w:bCs/>
          <w:color w:val="000000"/>
          <w:sz w:val="32"/>
          <w:szCs w:val="32"/>
        </w:rPr>
        <w:t>支出决算为</w:t>
      </w:r>
      <w:r>
        <w:rPr>
          <w:rStyle w:val="15"/>
          <w:rFonts w:hint="eastAsia" w:ascii="仿宋_GB2312" w:hAnsi="仿宋_GB2312" w:eastAsia="仿宋_GB2312" w:cs="仿宋_GB2312"/>
          <w:b w:val="0"/>
          <w:bCs/>
          <w:color w:val="000000"/>
          <w:sz w:val="32"/>
          <w:szCs w:val="32"/>
          <w:lang w:val="en-US" w:eastAsia="zh-CN"/>
        </w:rPr>
        <w:t>21.97</w:t>
      </w:r>
      <w:r>
        <w:rPr>
          <w:rStyle w:val="15"/>
          <w:rFonts w:hint="eastAsia" w:ascii="仿宋_GB2312" w:hAnsi="仿宋_GB2312" w:eastAsia="仿宋_GB2312" w:cs="仿宋_GB2312"/>
          <w:b w:val="0"/>
          <w:bCs/>
          <w:color w:val="000000"/>
          <w:sz w:val="32"/>
          <w:szCs w:val="32"/>
        </w:rPr>
        <w:t>万元，完成预算100%，决算数等于预算数。</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3" w:firstLineChars="200"/>
        <w:textAlignment w:val="auto"/>
        <w:rPr>
          <w:rStyle w:val="15"/>
          <w:rFonts w:hint="eastAsia" w:ascii="仿宋_GB2312" w:hAnsi="仿宋_GB2312" w:eastAsia="仿宋_GB2312" w:cs="仿宋_GB2312"/>
          <w:b w:val="0"/>
          <w:bCs/>
          <w:color w:val="000000"/>
          <w:sz w:val="32"/>
          <w:szCs w:val="32"/>
        </w:rPr>
      </w:pPr>
      <w:r>
        <w:rPr>
          <w:rStyle w:val="15"/>
          <w:rFonts w:hint="eastAsia" w:ascii="仿宋_GB2312" w:hAnsi="仿宋_GB2312" w:eastAsia="仿宋_GB2312" w:cs="仿宋_GB2312"/>
          <w:bCs/>
          <w:color w:val="000000"/>
          <w:sz w:val="32"/>
          <w:szCs w:val="32"/>
          <w:lang w:val="en-US" w:eastAsia="zh-CN"/>
        </w:rPr>
        <w:t>4.卫生健康支出</w:t>
      </w:r>
      <w:r>
        <w:rPr>
          <w:rStyle w:val="15"/>
          <w:rFonts w:hint="eastAsia" w:ascii="仿宋_GB2312" w:hAnsi="仿宋_GB2312" w:eastAsia="仿宋_GB2312" w:cs="仿宋_GB2312"/>
          <w:bCs/>
          <w:color w:val="000000"/>
          <w:sz w:val="32"/>
          <w:szCs w:val="32"/>
        </w:rPr>
        <w:t>（</w:t>
      </w:r>
      <w:r>
        <w:rPr>
          <w:rStyle w:val="15"/>
          <w:rFonts w:hint="eastAsia" w:ascii="仿宋_GB2312" w:hAnsi="仿宋_GB2312" w:eastAsia="仿宋_GB2312" w:cs="仿宋_GB2312"/>
          <w:bCs/>
          <w:color w:val="000000"/>
          <w:sz w:val="32"/>
          <w:szCs w:val="32"/>
          <w:lang w:val="en-US" w:eastAsia="zh-CN"/>
        </w:rPr>
        <w:t>210</w:t>
      </w:r>
      <w:r>
        <w:rPr>
          <w:rStyle w:val="15"/>
          <w:rFonts w:hint="eastAsia" w:ascii="仿宋_GB2312" w:hAnsi="仿宋_GB2312" w:eastAsia="仿宋_GB2312" w:cs="仿宋_GB2312"/>
          <w:bCs/>
          <w:color w:val="000000"/>
          <w:sz w:val="32"/>
          <w:szCs w:val="32"/>
        </w:rPr>
        <w:t>）行政事业单位医疗（</w:t>
      </w:r>
      <w:r>
        <w:rPr>
          <w:rStyle w:val="15"/>
          <w:rFonts w:hint="eastAsia" w:ascii="仿宋_GB2312" w:hAnsi="仿宋_GB2312" w:eastAsia="仿宋_GB2312" w:cs="仿宋_GB2312"/>
          <w:bCs/>
          <w:color w:val="000000"/>
          <w:sz w:val="32"/>
          <w:szCs w:val="32"/>
          <w:lang w:val="en-US" w:eastAsia="zh-CN"/>
        </w:rPr>
        <w:t>11</w:t>
      </w:r>
      <w:r>
        <w:rPr>
          <w:rStyle w:val="15"/>
          <w:rFonts w:hint="eastAsia" w:ascii="仿宋_GB2312" w:hAnsi="仿宋_GB2312" w:eastAsia="仿宋_GB2312" w:cs="仿宋_GB2312"/>
          <w:bCs/>
          <w:color w:val="000000"/>
          <w:sz w:val="32"/>
          <w:szCs w:val="32"/>
        </w:rPr>
        <w:t>）行政单位医疗（</w:t>
      </w:r>
      <w:r>
        <w:rPr>
          <w:rStyle w:val="15"/>
          <w:rFonts w:hint="eastAsia" w:ascii="仿宋_GB2312" w:hAnsi="仿宋_GB2312" w:eastAsia="仿宋_GB2312" w:cs="仿宋_GB2312"/>
          <w:bCs/>
          <w:color w:val="000000"/>
          <w:sz w:val="32"/>
          <w:szCs w:val="32"/>
          <w:lang w:val="en-US" w:eastAsia="zh-CN"/>
        </w:rPr>
        <w:t>02</w:t>
      </w:r>
      <w:r>
        <w:rPr>
          <w:rStyle w:val="15"/>
          <w:rFonts w:hint="eastAsia" w:ascii="仿宋_GB2312" w:hAnsi="仿宋_GB2312" w:eastAsia="仿宋_GB2312" w:cs="仿宋_GB2312"/>
          <w:bCs/>
          <w:color w:val="000000"/>
          <w:sz w:val="32"/>
          <w:szCs w:val="32"/>
        </w:rPr>
        <w:t>）:</w:t>
      </w:r>
      <w:r>
        <w:rPr>
          <w:rStyle w:val="15"/>
          <w:rFonts w:hint="eastAsia" w:ascii="仿宋_GB2312" w:hAnsi="仿宋_GB2312" w:eastAsia="仿宋_GB2312" w:cs="仿宋_GB2312"/>
          <w:b w:val="0"/>
          <w:bCs/>
          <w:color w:val="000000"/>
          <w:sz w:val="32"/>
          <w:szCs w:val="32"/>
        </w:rPr>
        <w:t>支出决算为</w:t>
      </w:r>
      <w:r>
        <w:rPr>
          <w:rStyle w:val="15"/>
          <w:rFonts w:hint="eastAsia" w:ascii="仿宋_GB2312" w:hAnsi="仿宋_GB2312" w:eastAsia="仿宋_GB2312" w:cs="仿宋_GB2312"/>
          <w:b w:val="0"/>
          <w:bCs/>
          <w:color w:val="000000"/>
          <w:sz w:val="32"/>
          <w:szCs w:val="32"/>
          <w:lang w:val="en-US" w:eastAsia="zh-CN"/>
        </w:rPr>
        <w:t>21.21</w:t>
      </w:r>
      <w:r>
        <w:rPr>
          <w:rStyle w:val="15"/>
          <w:rFonts w:hint="eastAsia" w:ascii="仿宋_GB2312" w:hAnsi="仿宋_GB2312" w:eastAsia="仿宋_GB2312" w:cs="仿宋_GB2312"/>
          <w:b w:val="0"/>
          <w:bCs/>
          <w:color w:val="000000"/>
          <w:sz w:val="32"/>
          <w:szCs w:val="32"/>
        </w:rPr>
        <w:t>万元，完成预算100%，决算数等于预算数。</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3" w:firstLineChars="200"/>
        <w:textAlignment w:val="auto"/>
        <w:rPr>
          <w:rStyle w:val="15"/>
          <w:rFonts w:hint="eastAsia" w:ascii="仿宋_GB2312" w:hAnsi="仿宋_GB2312" w:eastAsia="仿宋_GB2312" w:cs="仿宋_GB2312"/>
          <w:b w:val="0"/>
          <w:bCs/>
          <w:color w:val="000000"/>
          <w:sz w:val="32"/>
          <w:szCs w:val="32"/>
        </w:rPr>
      </w:pPr>
      <w:r>
        <w:rPr>
          <w:rStyle w:val="15"/>
          <w:rFonts w:hint="eastAsia" w:ascii="仿宋_GB2312" w:hAnsi="仿宋_GB2312" w:eastAsia="仿宋_GB2312" w:cs="仿宋_GB2312"/>
          <w:bCs/>
          <w:color w:val="000000"/>
          <w:sz w:val="32"/>
          <w:szCs w:val="32"/>
          <w:lang w:val="en-US" w:eastAsia="zh-CN"/>
        </w:rPr>
        <w:t>5.</w:t>
      </w:r>
      <w:r>
        <w:rPr>
          <w:rStyle w:val="15"/>
          <w:rFonts w:hint="eastAsia" w:ascii="仿宋_GB2312" w:hAnsi="仿宋_GB2312" w:eastAsia="仿宋_GB2312" w:cs="仿宋_GB2312"/>
          <w:bCs/>
          <w:color w:val="000000"/>
          <w:sz w:val="32"/>
          <w:szCs w:val="32"/>
        </w:rPr>
        <w:t>农林水支出（</w:t>
      </w:r>
      <w:r>
        <w:rPr>
          <w:rStyle w:val="15"/>
          <w:rFonts w:hint="eastAsia" w:ascii="仿宋_GB2312" w:hAnsi="仿宋_GB2312" w:eastAsia="仿宋_GB2312" w:cs="仿宋_GB2312"/>
          <w:bCs/>
          <w:color w:val="000000"/>
          <w:sz w:val="32"/>
          <w:szCs w:val="32"/>
          <w:lang w:val="en-US" w:eastAsia="zh-CN"/>
        </w:rPr>
        <w:t>213</w:t>
      </w:r>
      <w:r>
        <w:rPr>
          <w:rStyle w:val="15"/>
          <w:rFonts w:hint="eastAsia" w:ascii="仿宋_GB2312" w:hAnsi="仿宋_GB2312" w:eastAsia="仿宋_GB2312" w:cs="仿宋_GB2312"/>
          <w:bCs/>
          <w:color w:val="000000"/>
          <w:sz w:val="32"/>
          <w:szCs w:val="32"/>
        </w:rPr>
        <w:t>）扶贫（</w:t>
      </w:r>
      <w:r>
        <w:rPr>
          <w:rStyle w:val="15"/>
          <w:rFonts w:hint="eastAsia" w:ascii="仿宋_GB2312" w:hAnsi="仿宋_GB2312" w:eastAsia="仿宋_GB2312" w:cs="仿宋_GB2312"/>
          <w:bCs/>
          <w:color w:val="000000"/>
          <w:sz w:val="32"/>
          <w:szCs w:val="32"/>
          <w:lang w:val="en-US" w:eastAsia="zh-CN"/>
        </w:rPr>
        <w:t>05</w:t>
      </w:r>
      <w:r>
        <w:rPr>
          <w:rStyle w:val="15"/>
          <w:rFonts w:hint="eastAsia" w:ascii="仿宋_GB2312" w:hAnsi="仿宋_GB2312" w:eastAsia="仿宋_GB2312" w:cs="仿宋_GB2312"/>
          <w:bCs/>
          <w:color w:val="000000"/>
          <w:sz w:val="32"/>
          <w:szCs w:val="32"/>
        </w:rPr>
        <w:t>）其他扶贫支出（</w:t>
      </w:r>
      <w:r>
        <w:rPr>
          <w:rStyle w:val="15"/>
          <w:rFonts w:hint="eastAsia" w:ascii="仿宋_GB2312" w:hAnsi="仿宋_GB2312" w:eastAsia="仿宋_GB2312" w:cs="仿宋_GB2312"/>
          <w:bCs/>
          <w:color w:val="000000"/>
          <w:sz w:val="32"/>
          <w:szCs w:val="32"/>
          <w:lang w:val="en-US" w:eastAsia="zh-CN"/>
        </w:rPr>
        <w:t>99</w:t>
      </w:r>
      <w:r>
        <w:rPr>
          <w:rStyle w:val="15"/>
          <w:rFonts w:hint="eastAsia" w:ascii="仿宋_GB2312" w:hAnsi="仿宋_GB2312" w:eastAsia="仿宋_GB2312" w:cs="仿宋_GB2312"/>
          <w:bCs/>
          <w:color w:val="000000"/>
          <w:sz w:val="32"/>
          <w:szCs w:val="32"/>
        </w:rPr>
        <w:t>）:</w:t>
      </w:r>
      <w:r>
        <w:rPr>
          <w:rStyle w:val="15"/>
          <w:rFonts w:hint="eastAsia" w:ascii="仿宋_GB2312" w:hAnsi="仿宋_GB2312" w:eastAsia="仿宋_GB2312" w:cs="仿宋_GB2312"/>
          <w:b w:val="0"/>
          <w:bCs/>
          <w:color w:val="000000"/>
          <w:sz w:val="32"/>
          <w:szCs w:val="32"/>
        </w:rPr>
        <w:t>支出决算为</w:t>
      </w:r>
      <w:r>
        <w:rPr>
          <w:rStyle w:val="15"/>
          <w:rFonts w:hint="eastAsia" w:ascii="仿宋_GB2312" w:hAnsi="仿宋_GB2312" w:eastAsia="仿宋_GB2312" w:cs="仿宋_GB2312"/>
          <w:b w:val="0"/>
          <w:bCs/>
          <w:color w:val="000000"/>
          <w:sz w:val="32"/>
          <w:szCs w:val="32"/>
          <w:lang w:val="en-US" w:eastAsia="zh-CN"/>
        </w:rPr>
        <w:t>2688.26</w:t>
      </w:r>
      <w:r>
        <w:rPr>
          <w:rStyle w:val="15"/>
          <w:rFonts w:hint="eastAsia" w:ascii="仿宋_GB2312" w:hAnsi="仿宋_GB2312" w:eastAsia="仿宋_GB2312" w:cs="仿宋_GB2312"/>
          <w:b w:val="0"/>
          <w:bCs/>
          <w:color w:val="000000"/>
          <w:sz w:val="32"/>
          <w:szCs w:val="32"/>
        </w:rPr>
        <w:t>万元，完成预算100%，决算数等于预算数。</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3" w:firstLineChars="200"/>
        <w:textAlignment w:val="auto"/>
        <w:rPr>
          <w:rStyle w:val="15"/>
          <w:rFonts w:hint="eastAsia" w:ascii="仿宋_GB2312" w:hAnsi="仿宋_GB2312" w:eastAsia="仿宋_GB2312" w:cs="仿宋_GB2312"/>
          <w:bCs/>
          <w:color w:val="000000"/>
          <w:sz w:val="32"/>
          <w:szCs w:val="32"/>
        </w:rPr>
      </w:pPr>
      <w:r>
        <w:rPr>
          <w:rStyle w:val="15"/>
          <w:rFonts w:hint="eastAsia" w:ascii="仿宋_GB2312" w:hAnsi="仿宋_GB2312" w:eastAsia="仿宋_GB2312" w:cs="仿宋_GB2312"/>
          <w:bCs/>
          <w:color w:val="000000"/>
          <w:sz w:val="32"/>
          <w:szCs w:val="32"/>
          <w:lang w:val="en-US" w:eastAsia="zh-CN"/>
        </w:rPr>
        <w:t>6.自然资源</w:t>
      </w:r>
      <w:r>
        <w:rPr>
          <w:rStyle w:val="15"/>
          <w:rFonts w:hint="eastAsia" w:ascii="仿宋_GB2312" w:hAnsi="仿宋_GB2312" w:eastAsia="仿宋_GB2312" w:cs="仿宋_GB2312"/>
          <w:bCs/>
          <w:color w:val="000000"/>
          <w:sz w:val="32"/>
          <w:szCs w:val="32"/>
        </w:rPr>
        <w:t>海洋气象等支出（</w:t>
      </w:r>
      <w:r>
        <w:rPr>
          <w:rStyle w:val="15"/>
          <w:rFonts w:hint="eastAsia" w:ascii="仿宋_GB2312" w:hAnsi="仿宋_GB2312" w:eastAsia="仿宋_GB2312" w:cs="仿宋_GB2312"/>
          <w:bCs/>
          <w:color w:val="000000"/>
          <w:sz w:val="32"/>
          <w:szCs w:val="32"/>
          <w:lang w:val="en-US" w:eastAsia="zh-CN"/>
        </w:rPr>
        <w:t>220</w:t>
      </w:r>
      <w:r>
        <w:rPr>
          <w:rStyle w:val="15"/>
          <w:rFonts w:hint="eastAsia" w:ascii="仿宋_GB2312" w:hAnsi="仿宋_GB2312" w:eastAsia="仿宋_GB2312" w:cs="仿宋_GB2312"/>
          <w:bCs/>
          <w:color w:val="000000"/>
          <w:sz w:val="32"/>
          <w:szCs w:val="32"/>
        </w:rPr>
        <w:t>）</w:t>
      </w:r>
      <w:r>
        <w:rPr>
          <w:rStyle w:val="15"/>
          <w:rFonts w:hint="eastAsia" w:ascii="仿宋_GB2312" w:hAnsi="仿宋_GB2312" w:eastAsia="仿宋_GB2312" w:cs="仿宋_GB2312"/>
          <w:bCs/>
          <w:color w:val="000000"/>
          <w:sz w:val="32"/>
          <w:szCs w:val="32"/>
          <w:lang w:val="en-US" w:eastAsia="zh-CN"/>
        </w:rPr>
        <w:t>自然</w:t>
      </w:r>
      <w:r>
        <w:rPr>
          <w:rStyle w:val="15"/>
          <w:rFonts w:hint="eastAsia" w:ascii="仿宋_GB2312" w:hAnsi="仿宋_GB2312" w:eastAsia="仿宋_GB2312" w:cs="仿宋_GB2312"/>
          <w:bCs/>
          <w:color w:val="000000"/>
          <w:sz w:val="32"/>
          <w:szCs w:val="32"/>
        </w:rPr>
        <w:t>资源事务（</w:t>
      </w:r>
      <w:r>
        <w:rPr>
          <w:rStyle w:val="15"/>
          <w:rFonts w:hint="eastAsia" w:ascii="仿宋_GB2312" w:hAnsi="仿宋_GB2312" w:eastAsia="仿宋_GB2312" w:cs="仿宋_GB2312"/>
          <w:bCs/>
          <w:color w:val="000000"/>
          <w:sz w:val="32"/>
          <w:szCs w:val="32"/>
          <w:lang w:val="en-US" w:eastAsia="zh-CN"/>
        </w:rPr>
        <w:t>01</w:t>
      </w:r>
      <w:r>
        <w:rPr>
          <w:rStyle w:val="15"/>
          <w:rFonts w:hint="eastAsia" w:ascii="仿宋_GB2312" w:hAnsi="仿宋_GB2312" w:eastAsia="仿宋_GB2312" w:cs="仿宋_GB2312"/>
          <w:bCs/>
          <w:color w:val="000000"/>
          <w:sz w:val="32"/>
          <w:szCs w:val="32"/>
        </w:rPr>
        <w:t>）行政运行（</w:t>
      </w:r>
      <w:r>
        <w:rPr>
          <w:rStyle w:val="15"/>
          <w:rFonts w:hint="eastAsia" w:ascii="仿宋_GB2312" w:hAnsi="仿宋_GB2312" w:eastAsia="仿宋_GB2312" w:cs="仿宋_GB2312"/>
          <w:bCs/>
          <w:color w:val="000000"/>
          <w:sz w:val="32"/>
          <w:szCs w:val="32"/>
          <w:lang w:val="en-US" w:eastAsia="zh-CN"/>
        </w:rPr>
        <w:t>01</w:t>
      </w:r>
      <w:r>
        <w:rPr>
          <w:rStyle w:val="15"/>
          <w:rFonts w:hint="eastAsia" w:ascii="仿宋_GB2312" w:hAnsi="仿宋_GB2312" w:eastAsia="仿宋_GB2312" w:cs="仿宋_GB2312"/>
          <w:bCs/>
          <w:color w:val="000000"/>
          <w:sz w:val="32"/>
          <w:szCs w:val="32"/>
        </w:rPr>
        <w:t>）:</w:t>
      </w:r>
      <w:r>
        <w:rPr>
          <w:rStyle w:val="15"/>
          <w:rFonts w:hint="eastAsia" w:ascii="仿宋_GB2312" w:hAnsi="仿宋_GB2312" w:eastAsia="仿宋_GB2312" w:cs="仿宋_GB2312"/>
          <w:b w:val="0"/>
          <w:bCs/>
          <w:color w:val="000000"/>
          <w:sz w:val="32"/>
          <w:szCs w:val="32"/>
        </w:rPr>
        <w:t>支出决算为</w:t>
      </w:r>
      <w:r>
        <w:rPr>
          <w:rStyle w:val="15"/>
          <w:rFonts w:hint="eastAsia" w:ascii="仿宋_GB2312" w:hAnsi="仿宋_GB2312" w:eastAsia="仿宋_GB2312" w:cs="仿宋_GB2312"/>
          <w:b w:val="0"/>
          <w:bCs/>
          <w:color w:val="000000"/>
          <w:sz w:val="32"/>
          <w:szCs w:val="32"/>
          <w:lang w:val="en-US" w:eastAsia="zh-CN"/>
        </w:rPr>
        <w:t>219.42</w:t>
      </w:r>
      <w:r>
        <w:rPr>
          <w:rStyle w:val="15"/>
          <w:rFonts w:hint="eastAsia" w:ascii="仿宋_GB2312" w:hAnsi="仿宋_GB2312" w:eastAsia="仿宋_GB2312" w:cs="仿宋_GB2312"/>
          <w:b w:val="0"/>
          <w:bCs/>
          <w:color w:val="000000"/>
          <w:sz w:val="32"/>
          <w:szCs w:val="32"/>
        </w:rPr>
        <w:t>万元，完成预算100%，决算数等于预算数。</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3" w:firstLineChars="200"/>
        <w:textAlignment w:val="auto"/>
        <w:rPr>
          <w:rStyle w:val="15"/>
          <w:rFonts w:hint="eastAsia" w:ascii="仿宋_GB2312" w:hAnsi="仿宋_GB2312" w:eastAsia="仿宋_GB2312" w:cs="仿宋_GB2312"/>
          <w:bCs/>
          <w:color w:val="000000"/>
          <w:sz w:val="32"/>
          <w:szCs w:val="32"/>
        </w:rPr>
      </w:pPr>
      <w:r>
        <w:rPr>
          <w:rStyle w:val="15"/>
          <w:rFonts w:hint="eastAsia" w:ascii="仿宋_GB2312" w:hAnsi="仿宋_GB2312" w:eastAsia="仿宋_GB2312" w:cs="仿宋_GB2312"/>
          <w:bCs/>
          <w:color w:val="000000"/>
          <w:sz w:val="32"/>
          <w:szCs w:val="32"/>
          <w:lang w:val="en-US" w:eastAsia="zh-CN"/>
        </w:rPr>
        <w:t>7.自然资源</w:t>
      </w:r>
      <w:r>
        <w:rPr>
          <w:rStyle w:val="15"/>
          <w:rFonts w:hint="eastAsia" w:ascii="仿宋_GB2312" w:hAnsi="仿宋_GB2312" w:eastAsia="仿宋_GB2312" w:cs="仿宋_GB2312"/>
          <w:bCs/>
          <w:color w:val="000000"/>
          <w:sz w:val="32"/>
          <w:szCs w:val="32"/>
        </w:rPr>
        <w:t>海洋气象等支出（</w:t>
      </w:r>
      <w:r>
        <w:rPr>
          <w:rStyle w:val="15"/>
          <w:rFonts w:hint="eastAsia" w:ascii="仿宋_GB2312" w:hAnsi="仿宋_GB2312" w:eastAsia="仿宋_GB2312" w:cs="仿宋_GB2312"/>
          <w:bCs/>
          <w:color w:val="000000"/>
          <w:sz w:val="32"/>
          <w:szCs w:val="32"/>
          <w:lang w:val="en-US" w:eastAsia="zh-CN"/>
        </w:rPr>
        <w:t>220</w:t>
      </w:r>
      <w:r>
        <w:rPr>
          <w:rStyle w:val="15"/>
          <w:rFonts w:hint="eastAsia" w:ascii="仿宋_GB2312" w:hAnsi="仿宋_GB2312" w:eastAsia="仿宋_GB2312" w:cs="仿宋_GB2312"/>
          <w:bCs/>
          <w:color w:val="000000"/>
          <w:sz w:val="32"/>
          <w:szCs w:val="32"/>
        </w:rPr>
        <w:t>）</w:t>
      </w:r>
      <w:r>
        <w:rPr>
          <w:rStyle w:val="15"/>
          <w:rFonts w:hint="eastAsia" w:ascii="仿宋_GB2312" w:hAnsi="仿宋_GB2312" w:eastAsia="仿宋_GB2312" w:cs="仿宋_GB2312"/>
          <w:bCs/>
          <w:color w:val="000000"/>
          <w:sz w:val="32"/>
          <w:szCs w:val="32"/>
          <w:lang w:val="en-US" w:eastAsia="zh-CN"/>
        </w:rPr>
        <w:t>自然</w:t>
      </w:r>
      <w:r>
        <w:rPr>
          <w:rStyle w:val="15"/>
          <w:rFonts w:hint="eastAsia" w:ascii="仿宋_GB2312" w:hAnsi="仿宋_GB2312" w:eastAsia="仿宋_GB2312" w:cs="仿宋_GB2312"/>
          <w:bCs/>
          <w:color w:val="000000"/>
          <w:sz w:val="32"/>
          <w:szCs w:val="32"/>
        </w:rPr>
        <w:t>资源事务（</w:t>
      </w:r>
      <w:r>
        <w:rPr>
          <w:rStyle w:val="15"/>
          <w:rFonts w:hint="eastAsia" w:ascii="仿宋_GB2312" w:hAnsi="仿宋_GB2312" w:eastAsia="仿宋_GB2312" w:cs="仿宋_GB2312"/>
          <w:bCs/>
          <w:color w:val="000000"/>
          <w:sz w:val="32"/>
          <w:szCs w:val="32"/>
          <w:lang w:val="en-US" w:eastAsia="zh-CN"/>
        </w:rPr>
        <w:t>01</w:t>
      </w:r>
      <w:r>
        <w:rPr>
          <w:rStyle w:val="15"/>
          <w:rFonts w:hint="eastAsia" w:ascii="仿宋_GB2312" w:hAnsi="仿宋_GB2312" w:eastAsia="仿宋_GB2312" w:cs="仿宋_GB2312"/>
          <w:bCs/>
          <w:color w:val="000000"/>
          <w:sz w:val="32"/>
          <w:szCs w:val="32"/>
        </w:rPr>
        <w:t>）</w:t>
      </w:r>
      <w:r>
        <w:rPr>
          <w:rStyle w:val="15"/>
          <w:rFonts w:hint="eastAsia" w:ascii="仿宋_GB2312" w:hAnsi="仿宋_GB2312" w:eastAsia="仿宋_GB2312" w:cs="仿宋_GB2312"/>
          <w:bCs/>
          <w:color w:val="000000"/>
          <w:sz w:val="32"/>
          <w:szCs w:val="32"/>
          <w:lang w:val="en-US" w:eastAsia="zh-CN"/>
        </w:rPr>
        <w:t>土地资源调查</w:t>
      </w:r>
      <w:r>
        <w:rPr>
          <w:rStyle w:val="15"/>
          <w:rFonts w:hint="eastAsia" w:ascii="仿宋_GB2312" w:hAnsi="仿宋_GB2312" w:eastAsia="仿宋_GB2312" w:cs="仿宋_GB2312"/>
          <w:bCs/>
          <w:color w:val="000000"/>
          <w:sz w:val="32"/>
          <w:szCs w:val="32"/>
        </w:rPr>
        <w:t>（</w:t>
      </w:r>
      <w:r>
        <w:rPr>
          <w:rStyle w:val="15"/>
          <w:rFonts w:hint="eastAsia" w:ascii="仿宋_GB2312" w:hAnsi="仿宋_GB2312" w:eastAsia="仿宋_GB2312" w:cs="仿宋_GB2312"/>
          <w:bCs/>
          <w:color w:val="000000"/>
          <w:sz w:val="32"/>
          <w:szCs w:val="32"/>
          <w:lang w:val="en-US" w:eastAsia="zh-CN"/>
        </w:rPr>
        <w:t>05</w:t>
      </w:r>
      <w:r>
        <w:rPr>
          <w:rStyle w:val="15"/>
          <w:rFonts w:hint="eastAsia" w:ascii="仿宋_GB2312" w:hAnsi="仿宋_GB2312" w:eastAsia="仿宋_GB2312" w:cs="仿宋_GB2312"/>
          <w:bCs/>
          <w:color w:val="000000"/>
          <w:sz w:val="32"/>
          <w:szCs w:val="32"/>
        </w:rPr>
        <w:t>）:</w:t>
      </w:r>
      <w:r>
        <w:rPr>
          <w:rStyle w:val="15"/>
          <w:rFonts w:hint="eastAsia" w:ascii="仿宋_GB2312" w:hAnsi="仿宋_GB2312" w:eastAsia="仿宋_GB2312" w:cs="仿宋_GB2312"/>
          <w:b w:val="0"/>
          <w:bCs/>
          <w:color w:val="000000"/>
          <w:sz w:val="32"/>
          <w:szCs w:val="32"/>
        </w:rPr>
        <w:t>支出决算为</w:t>
      </w:r>
      <w:r>
        <w:rPr>
          <w:rStyle w:val="15"/>
          <w:rFonts w:hint="eastAsia" w:ascii="仿宋_GB2312" w:hAnsi="仿宋_GB2312" w:eastAsia="仿宋_GB2312" w:cs="仿宋_GB2312"/>
          <w:b w:val="0"/>
          <w:bCs/>
          <w:color w:val="000000"/>
          <w:sz w:val="32"/>
          <w:szCs w:val="32"/>
          <w:lang w:val="en-US" w:eastAsia="zh-CN"/>
        </w:rPr>
        <w:t>150</w:t>
      </w:r>
      <w:r>
        <w:rPr>
          <w:rStyle w:val="15"/>
          <w:rFonts w:hint="eastAsia" w:ascii="仿宋_GB2312" w:hAnsi="仿宋_GB2312" w:eastAsia="仿宋_GB2312" w:cs="仿宋_GB2312"/>
          <w:b w:val="0"/>
          <w:bCs/>
          <w:color w:val="000000"/>
          <w:sz w:val="32"/>
          <w:szCs w:val="32"/>
        </w:rPr>
        <w:t>万元，完成预算100%，决算数等于预算数。</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3" w:firstLineChars="200"/>
        <w:textAlignment w:val="auto"/>
        <w:rPr>
          <w:rStyle w:val="15"/>
          <w:rFonts w:hint="eastAsia" w:ascii="仿宋_GB2312" w:hAnsi="仿宋_GB2312" w:eastAsia="仿宋_GB2312" w:cs="仿宋_GB2312"/>
          <w:bCs/>
          <w:color w:val="000000"/>
          <w:sz w:val="32"/>
          <w:szCs w:val="32"/>
        </w:rPr>
      </w:pPr>
      <w:r>
        <w:rPr>
          <w:rStyle w:val="15"/>
          <w:rFonts w:hint="eastAsia" w:ascii="仿宋_GB2312" w:hAnsi="仿宋_GB2312" w:eastAsia="仿宋_GB2312" w:cs="仿宋_GB2312"/>
          <w:bCs/>
          <w:color w:val="000000"/>
          <w:sz w:val="32"/>
          <w:szCs w:val="32"/>
          <w:lang w:val="en-US" w:eastAsia="zh-CN"/>
        </w:rPr>
        <w:t>8.自然资源</w:t>
      </w:r>
      <w:r>
        <w:rPr>
          <w:rStyle w:val="15"/>
          <w:rFonts w:hint="eastAsia" w:ascii="仿宋_GB2312" w:hAnsi="仿宋_GB2312" w:eastAsia="仿宋_GB2312" w:cs="仿宋_GB2312"/>
          <w:bCs/>
          <w:color w:val="000000"/>
          <w:sz w:val="32"/>
          <w:szCs w:val="32"/>
        </w:rPr>
        <w:t>海洋气象等支出（</w:t>
      </w:r>
      <w:r>
        <w:rPr>
          <w:rStyle w:val="15"/>
          <w:rFonts w:hint="eastAsia" w:ascii="仿宋_GB2312" w:hAnsi="仿宋_GB2312" w:eastAsia="仿宋_GB2312" w:cs="仿宋_GB2312"/>
          <w:bCs/>
          <w:color w:val="000000"/>
          <w:sz w:val="32"/>
          <w:szCs w:val="32"/>
          <w:lang w:val="en-US" w:eastAsia="zh-CN"/>
        </w:rPr>
        <w:t>220</w:t>
      </w:r>
      <w:r>
        <w:rPr>
          <w:rStyle w:val="15"/>
          <w:rFonts w:hint="eastAsia" w:ascii="仿宋_GB2312" w:hAnsi="仿宋_GB2312" w:eastAsia="仿宋_GB2312" w:cs="仿宋_GB2312"/>
          <w:bCs/>
          <w:color w:val="000000"/>
          <w:sz w:val="32"/>
          <w:szCs w:val="32"/>
        </w:rPr>
        <w:t>）</w:t>
      </w:r>
      <w:r>
        <w:rPr>
          <w:rStyle w:val="15"/>
          <w:rFonts w:hint="eastAsia" w:ascii="仿宋_GB2312" w:hAnsi="仿宋_GB2312" w:eastAsia="仿宋_GB2312" w:cs="仿宋_GB2312"/>
          <w:bCs/>
          <w:color w:val="000000"/>
          <w:sz w:val="32"/>
          <w:szCs w:val="32"/>
          <w:lang w:val="en-US" w:eastAsia="zh-CN"/>
        </w:rPr>
        <w:t>自然</w:t>
      </w:r>
      <w:r>
        <w:rPr>
          <w:rStyle w:val="15"/>
          <w:rFonts w:hint="eastAsia" w:ascii="仿宋_GB2312" w:hAnsi="仿宋_GB2312" w:eastAsia="仿宋_GB2312" w:cs="仿宋_GB2312"/>
          <w:bCs/>
          <w:color w:val="000000"/>
          <w:sz w:val="32"/>
          <w:szCs w:val="32"/>
        </w:rPr>
        <w:t>资源事务（</w:t>
      </w:r>
      <w:r>
        <w:rPr>
          <w:rStyle w:val="15"/>
          <w:rFonts w:hint="eastAsia" w:ascii="仿宋_GB2312" w:hAnsi="仿宋_GB2312" w:eastAsia="仿宋_GB2312" w:cs="仿宋_GB2312"/>
          <w:bCs/>
          <w:color w:val="000000"/>
          <w:sz w:val="32"/>
          <w:szCs w:val="32"/>
          <w:lang w:val="en-US" w:eastAsia="zh-CN"/>
        </w:rPr>
        <w:t>01</w:t>
      </w:r>
      <w:r>
        <w:rPr>
          <w:rStyle w:val="15"/>
          <w:rFonts w:hint="eastAsia" w:ascii="仿宋_GB2312" w:hAnsi="仿宋_GB2312" w:eastAsia="仿宋_GB2312" w:cs="仿宋_GB2312"/>
          <w:bCs/>
          <w:color w:val="000000"/>
          <w:sz w:val="32"/>
          <w:szCs w:val="32"/>
        </w:rPr>
        <w:t>）</w:t>
      </w:r>
      <w:r>
        <w:rPr>
          <w:rStyle w:val="15"/>
          <w:rFonts w:hint="eastAsia" w:ascii="仿宋_GB2312" w:hAnsi="仿宋_GB2312" w:eastAsia="仿宋_GB2312" w:cs="仿宋_GB2312"/>
          <w:bCs/>
          <w:color w:val="000000"/>
          <w:sz w:val="32"/>
          <w:szCs w:val="32"/>
          <w:lang w:val="en-US" w:eastAsia="zh-CN"/>
        </w:rPr>
        <w:t>事业运行</w:t>
      </w:r>
      <w:r>
        <w:rPr>
          <w:rStyle w:val="15"/>
          <w:rFonts w:hint="eastAsia" w:ascii="仿宋_GB2312" w:hAnsi="仿宋_GB2312" w:eastAsia="仿宋_GB2312" w:cs="仿宋_GB2312"/>
          <w:bCs/>
          <w:color w:val="000000"/>
          <w:sz w:val="32"/>
          <w:szCs w:val="32"/>
        </w:rPr>
        <w:t>（</w:t>
      </w:r>
      <w:r>
        <w:rPr>
          <w:rStyle w:val="15"/>
          <w:rFonts w:hint="eastAsia" w:ascii="仿宋_GB2312" w:hAnsi="仿宋_GB2312" w:eastAsia="仿宋_GB2312" w:cs="仿宋_GB2312"/>
          <w:bCs/>
          <w:color w:val="000000"/>
          <w:sz w:val="32"/>
          <w:szCs w:val="32"/>
          <w:lang w:val="en-US" w:eastAsia="zh-CN"/>
        </w:rPr>
        <w:t>50</w:t>
      </w:r>
      <w:r>
        <w:rPr>
          <w:rStyle w:val="15"/>
          <w:rFonts w:hint="eastAsia" w:ascii="仿宋_GB2312" w:hAnsi="仿宋_GB2312" w:eastAsia="仿宋_GB2312" w:cs="仿宋_GB2312"/>
          <w:bCs/>
          <w:color w:val="000000"/>
          <w:sz w:val="32"/>
          <w:szCs w:val="32"/>
        </w:rPr>
        <w:t>）:</w:t>
      </w:r>
      <w:r>
        <w:rPr>
          <w:rStyle w:val="15"/>
          <w:rFonts w:hint="eastAsia" w:ascii="仿宋_GB2312" w:hAnsi="仿宋_GB2312" w:eastAsia="仿宋_GB2312" w:cs="仿宋_GB2312"/>
          <w:b w:val="0"/>
          <w:bCs/>
          <w:color w:val="000000"/>
          <w:sz w:val="32"/>
          <w:szCs w:val="32"/>
        </w:rPr>
        <w:t>支出决算为</w:t>
      </w:r>
      <w:r>
        <w:rPr>
          <w:rStyle w:val="15"/>
          <w:rFonts w:hint="eastAsia" w:ascii="仿宋_GB2312" w:hAnsi="仿宋_GB2312" w:eastAsia="仿宋_GB2312" w:cs="仿宋_GB2312"/>
          <w:b w:val="0"/>
          <w:bCs/>
          <w:color w:val="000000"/>
          <w:sz w:val="32"/>
          <w:szCs w:val="32"/>
          <w:lang w:val="en-US" w:eastAsia="zh-CN"/>
        </w:rPr>
        <w:t>286.45</w:t>
      </w:r>
      <w:r>
        <w:rPr>
          <w:rStyle w:val="15"/>
          <w:rFonts w:hint="eastAsia" w:ascii="仿宋_GB2312" w:hAnsi="仿宋_GB2312" w:eastAsia="仿宋_GB2312" w:cs="仿宋_GB2312"/>
          <w:b w:val="0"/>
          <w:bCs/>
          <w:color w:val="000000"/>
          <w:sz w:val="32"/>
          <w:szCs w:val="32"/>
        </w:rPr>
        <w:t>万元，完成预算100%，决算数等于预算数。</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3" w:firstLineChars="200"/>
        <w:textAlignment w:val="auto"/>
        <w:rPr>
          <w:rStyle w:val="15"/>
          <w:rFonts w:hint="eastAsia" w:ascii="仿宋_GB2312" w:hAnsi="仿宋_GB2312" w:eastAsia="仿宋_GB2312" w:cs="仿宋_GB2312"/>
          <w:bCs/>
          <w:color w:val="000000"/>
          <w:sz w:val="32"/>
          <w:szCs w:val="32"/>
        </w:rPr>
      </w:pPr>
      <w:r>
        <w:rPr>
          <w:rStyle w:val="15"/>
          <w:rFonts w:hint="eastAsia" w:ascii="仿宋_GB2312" w:hAnsi="仿宋_GB2312" w:eastAsia="仿宋_GB2312" w:cs="仿宋_GB2312"/>
          <w:bCs/>
          <w:color w:val="000000"/>
          <w:sz w:val="32"/>
          <w:szCs w:val="32"/>
          <w:lang w:val="en-US" w:eastAsia="zh-CN"/>
        </w:rPr>
        <w:t>9.</w:t>
      </w:r>
      <w:r>
        <w:rPr>
          <w:rStyle w:val="15"/>
          <w:rFonts w:hint="eastAsia" w:ascii="仿宋_GB2312" w:hAnsi="仿宋_GB2312" w:eastAsia="仿宋_GB2312" w:cs="仿宋_GB2312"/>
          <w:bCs/>
          <w:color w:val="000000"/>
          <w:sz w:val="32"/>
          <w:szCs w:val="32"/>
        </w:rPr>
        <w:t>住房保障支出（</w:t>
      </w:r>
      <w:r>
        <w:rPr>
          <w:rStyle w:val="15"/>
          <w:rFonts w:hint="eastAsia" w:ascii="仿宋_GB2312" w:hAnsi="仿宋_GB2312" w:eastAsia="仿宋_GB2312" w:cs="仿宋_GB2312"/>
          <w:bCs/>
          <w:color w:val="000000"/>
          <w:sz w:val="32"/>
          <w:szCs w:val="32"/>
          <w:lang w:val="en-US" w:eastAsia="zh-CN"/>
        </w:rPr>
        <w:t>221</w:t>
      </w:r>
      <w:r>
        <w:rPr>
          <w:rStyle w:val="15"/>
          <w:rFonts w:hint="eastAsia" w:ascii="仿宋_GB2312" w:hAnsi="仿宋_GB2312" w:eastAsia="仿宋_GB2312" w:cs="仿宋_GB2312"/>
          <w:bCs/>
          <w:color w:val="000000"/>
          <w:sz w:val="32"/>
          <w:szCs w:val="32"/>
        </w:rPr>
        <w:t>）住房改革支出（</w:t>
      </w:r>
      <w:r>
        <w:rPr>
          <w:rStyle w:val="15"/>
          <w:rFonts w:hint="eastAsia" w:ascii="仿宋_GB2312" w:hAnsi="仿宋_GB2312" w:eastAsia="仿宋_GB2312" w:cs="仿宋_GB2312"/>
          <w:bCs/>
          <w:color w:val="000000"/>
          <w:sz w:val="32"/>
          <w:szCs w:val="32"/>
          <w:lang w:val="en-US" w:eastAsia="zh-CN"/>
        </w:rPr>
        <w:t>02</w:t>
      </w:r>
      <w:r>
        <w:rPr>
          <w:rStyle w:val="15"/>
          <w:rFonts w:hint="eastAsia" w:ascii="仿宋_GB2312" w:hAnsi="仿宋_GB2312" w:eastAsia="仿宋_GB2312" w:cs="仿宋_GB2312"/>
          <w:bCs/>
          <w:color w:val="000000"/>
          <w:sz w:val="32"/>
          <w:szCs w:val="32"/>
        </w:rPr>
        <w:t>）住房公积金（</w:t>
      </w:r>
      <w:r>
        <w:rPr>
          <w:rStyle w:val="15"/>
          <w:rFonts w:hint="eastAsia" w:ascii="仿宋_GB2312" w:hAnsi="仿宋_GB2312" w:eastAsia="仿宋_GB2312" w:cs="仿宋_GB2312"/>
          <w:bCs/>
          <w:color w:val="000000"/>
          <w:sz w:val="32"/>
          <w:szCs w:val="32"/>
          <w:lang w:val="en-US" w:eastAsia="zh-CN"/>
        </w:rPr>
        <w:t>01</w:t>
      </w:r>
      <w:r>
        <w:rPr>
          <w:rStyle w:val="15"/>
          <w:rFonts w:hint="eastAsia" w:ascii="仿宋_GB2312" w:hAnsi="仿宋_GB2312" w:eastAsia="仿宋_GB2312" w:cs="仿宋_GB2312"/>
          <w:bCs/>
          <w:color w:val="000000"/>
          <w:sz w:val="32"/>
          <w:szCs w:val="32"/>
        </w:rPr>
        <w:t>）:</w:t>
      </w:r>
      <w:r>
        <w:rPr>
          <w:rStyle w:val="15"/>
          <w:rFonts w:hint="eastAsia" w:ascii="仿宋_GB2312" w:hAnsi="仿宋_GB2312" w:eastAsia="仿宋_GB2312" w:cs="仿宋_GB2312"/>
          <w:b w:val="0"/>
          <w:bCs/>
          <w:color w:val="000000"/>
          <w:sz w:val="32"/>
          <w:szCs w:val="32"/>
        </w:rPr>
        <w:t>支出决算为</w:t>
      </w:r>
      <w:r>
        <w:rPr>
          <w:rStyle w:val="15"/>
          <w:rFonts w:hint="eastAsia" w:ascii="仿宋_GB2312" w:hAnsi="仿宋_GB2312" w:eastAsia="仿宋_GB2312" w:cs="仿宋_GB2312"/>
          <w:b w:val="0"/>
          <w:bCs/>
          <w:color w:val="000000"/>
          <w:sz w:val="32"/>
          <w:szCs w:val="32"/>
          <w:lang w:val="en-US" w:eastAsia="zh-CN"/>
        </w:rPr>
        <w:t>57.16</w:t>
      </w:r>
      <w:r>
        <w:rPr>
          <w:rStyle w:val="15"/>
          <w:rFonts w:hint="eastAsia" w:ascii="仿宋_GB2312" w:hAnsi="仿宋_GB2312" w:eastAsia="仿宋_GB2312" w:cs="仿宋_GB2312"/>
          <w:b w:val="0"/>
          <w:bCs/>
          <w:color w:val="000000"/>
          <w:sz w:val="32"/>
          <w:szCs w:val="32"/>
        </w:rPr>
        <w:t>万元，完成预算100%，决算数等于预算数。</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3" w:firstLineChars="200"/>
        <w:textAlignment w:val="auto"/>
        <w:rPr>
          <w:rStyle w:val="15"/>
          <w:rFonts w:hint="eastAsia" w:ascii="仿宋_GB2312" w:hAnsi="仿宋_GB2312" w:eastAsia="仿宋_GB2312" w:cs="仿宋_GB2312"/>
          <w:b w:val="0"/>
          <w:bCs/>
          <w:color w:val="000000"/>
          <w:sz w:val="32"/>
          <w:szCs w:val="32"/>
        </w:rPr>
      </w:pPr>
      <w:r>
        <w:rPr>
          <w:rStyle w:val="15"/>
          <w:rFonts w:hint="eastAsia" w:ascii="仿宋_GB2312" w:hAnsi="仿宋_GB2312" w:eastAsia="仿宋_GB2312" w:cs="仿宋_GB2312"/>
          <w:bCs/>
          <w:color w:val="000000"/>
          <w:sz w:val="32"/>
          <w:szCs w:val="32"/>
          <w:lang w:val="en-US" w:eastAsia="zh-CN"/>
        </w:rPr>
        <w:t>10.</w:t>
      </w:r>
      <w:r>
        <w:rPr>
          <w:rStyle w:val="15"/>
          <w:rFonts w:hint="eastAsia" w:ascii="仿宋_GB2312" w:hAnsi="仿宋_GB2312" w:eastAsia="仿宋_GB2312" w:cs="仿宋_GB2312"/>
          <w:bCs/>
          <w:color w:val="000000"/>
          <w:sz w:val="32"/>
          <w:szCs w:val="32"/>
        </w:rPr>
        <w:t>住房保障支出（</w:t>
      </w:r>
      <w:r>
        <w:rPr>
          <w:rStyle w:val="15"/>
          <w:rFonts w:hint="eastAsia" w:ascii="仿宋_GB2312" w:hAnsi="仿宋_GB2312" w:eastAsia="仿宋_GB2312" w:cs="仿宋_GB2312"/>
          <w:bCs/>
          <w:color w:val="000000"/>
          <w:sz w:val="32"/>
          <w:szCs w:val="32"/>
          <w:lang w:val="en-US" w:eastAsia="zh-CN"/>
        </w:rPr>
        <w:t>221</w:t>
      </w:r>
      <w:r>
        <w:rPr>
          <w:rStyle w:val="15"/>
          <w:rFonts w:hint="eastAsia" w:ascii="仿宋_GB2312" w:hAnsi="仿宋_GB2312" w:eastAsia="仿宋_GB2312" w:cs="仿宋_GB2312"/>
          <w:bCs/>
          <w:color w:val="000000"/>
          <w:sz w:val="32"/>
          <w:szCs w:val="32"/>
        </w:rPr>
        <w:t>）住房改革支出（</w:t>
      </w:r>
      <w:r>
        <w:rPr>
          <w:rStyle w:val="15"/>
          <w:rFonts w:hint="eastAsia" w:ascii="仿宋_GB2312" w:hAnsi="仿宋_GB2312" w:eastAsia="仿宋_GB2312" w:cs="仿宋_GB2312"/>
          <w:bCs/>
          <w:color w:val="000000"/>
          <w:sz w:val="32"/>
          <w:szCs w:val="32"/>
          <w:lang w:val="en-US" w:eastAsia="zh-CN"/>
        </w:rPr>
        <w:t>02</w:t>
      </w:r>
      <w:r>
        <w:rPr>
          <w:rStyle w:val="15"/>
          <w:rFonts w:hint="eastAsia" w:ascii="仿宋_GB2312" w:hAnsi="仿宋_GB2312" w:eastAsia="仿宋_GB2312" w:cs="仿宋_GB2312"/>
          <w:bCs/>
          <w:color w:val="000000"/>
          <w:sz w:val="32"/>
          <w:szCs w:val="32"/>
        </w:rPr>
        <w:t>）</w:t>
      </w:r>
      <w:r>
        <w:rPr>
          <w:rStyle w:val="15"/>
          <w:rFonts w:hint="eastAsia" w:ascii="仿宋_GB2312" w:hAnsi="仿宋_GB2312" w:eastAsia="仿宋_GB2312" w:cs="仿宋_GB2312"/>
          <w:bCs/>
          <w:color w:val="000000"/>
          <w:sz w:val="32"/>
          <w:szCs w:val="32"/>
          <w:lang w:val="en-US" w:eastAsia="zh-CN"/>
        </w:rPr>
        <w:t>购</w:t>
      </w:r>
      <w:r>
        <w:rPr>
          <w:rStyle w:val="15"/>
          <w:rFonts w:hint="eastAsia" w:ascii="仿宋_GB2312" w:hAnsi="仿宋_GB2312" w:eastAsia="仿宋_GB2312" w:cs="仿宋_GB2312"/>
          <w:bCs/>
          <w:color w:val="000000"/>
          <w:sz w:val="32"/>
          <w:szCs w:val="32"/>
        </w:rPr>
        <w:t>房补贴（</w:t>
      </w:r>
      <w:r>
        <w:rPr>
          <w:rStyle w:val="15"/>
          <w:rFonts w:hint="eastAsia" w:ascii="仿宋_GB2312" w:hAnsi="仿宋_GB2312" w:eastAsia="仿宋_GB2312" w:cs="仿宋_GB2312"/>
          <w:bCs/>
          <w:color w:val="000000"/>
          <w:sz w:val="32"/>
          <w:szCs w:val="32"/>
          <w:lang w:val="en-US" w:eastAsia="zh-CN"/>
        </w:rPr>
        <w:t>03</w:t>
      </w:r>
      <w:r>
        <w:rPr>
          <w:rStyle w:val="15"/>
          <w:rFonts w:hint="eastAsia" w:ascii="仿宋_GB2312" w:hAnsi="仿宋_GB2312" w:eastAsia="仿宋_GB2312" w:cs="仿宋_GB2312"/>
          <w:bCs/>
          <w:color w:val="000000"/>
          <w:sz w:val="32"/>
          <w:szCs w:val="32"/>
        </w:rPr>
        <w:t>）:</w:t>
      </w:r>
      <w:r>
        <w:rPr>
          <w:rStyle w:val="15"/>
          <w:rFonts w:hint="eastAsia" w:ascii="仿宋_GB2312" w:hAnsi="仿宋_GB2312" w:eastAsia="仿宋_GB2312" w:cs="仿宋_GB2312"/>
          <w:b w:val="0"/>
          <w:bCs/>
          <w:color w:val="000000"/>
          <w:sz w:val="32"/>
          <w:szCs w:val="32"/>
        </w:rPr>
        <w:t>支出决算为</w:t>
      </w:r>
      <w:r>
        <w:rPr>
          <w:rStyle w:val="15"/>
          <w:rFonts w:hint="eastAsia" w:ascii="仿宋_GB2312" w:hAnsi="仿宋_GB2312" w:eastAsia="仿宋_GB2312" w:cs="仿宋_GB2312"/>
          <w:b w:val="0"/>
          <w:bCs/>
          <w:color w:val="000000"/>
          <w:sz w:val="32"/>
          <w:szCs w:val="32"/>
          <w:lang w:val="en-US" w:eastAsia="zh-CN"/>
        </w:rPr>
        <w:t>1.22</w:t>
      </w:r>
      <w:r>
        <w:rPr>
          <w:rStyle w:val="15"/>
          <w:rFonts w:hint="eastAsia" w:ascii="仿宋_GB2312" w:hAnsi="仿宋_GB2312" w:eastAsia="仿宋_GB2312" w:cs="仿宋_GB2312"/>
          <w:b w:val="0"/>
          <w:bCs/>
          <w:color w:val="000000"/>
          <w:sz w:val="32"/>
          <w:szCs w:val="32"/>
        </w:rPr>
        <w:t>万元，完成预算100%，决算数等于预算数。</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3" w:firstLineChars="200"/>
        <w:textAlignment w:val="auto"/>
        <w:rPr>
          <w:rFonts w:ascii="仿宋" w:hAnsi="仿宋" w:eastAsia="仿宋"/>
          <w:b/>
          <w:color w:val="000000"/>
          <w:sz w:val="32"/>
          <w:szCs w:val="32"/>
        </w:rPr>
      </w:pPr>
      <w:r>
        <w:rPr>
          <w:rStyle w:val="15"/>
          <w:rFonts w:hint="eastAsia" w:ascii="仿宋_GB2312" w:hAnsi="仿宋_GB2312" w:eastAsia="仿宋_GB2312" w:cs="仿宋_GB2312"/>
          <w:bCs/>
          <w:color w:val="000000"/>
          <w:sz w:val="32"/>
          <w:szCs w:val="32"/>
          <w:lang w:val="en-US" w:eastAsia="zh-CN"/>
        </w:rPr>
        <w:t>11.</w:t>
      </w:r>
      <w:r>
        <w:rPr>
          <w:rStyle w:val="15"/>
          <w:rFonts w:hint="eastAsia" w:ascii="仿宋_GB2312" w:hAnsi="仿宋_GB2312" w:eastAsia="仿宋_GB2312" w:cs="仿宋_GB2312"/>
          <w:bCs/>
          <w:color w:val="000000"/>
          <w:sz w:val="32"/>
          <w:szCs w:val="32"/>
        </w:rPr>
        <w:t>灾害防治及应急管理支出（</w:t>
      </w:r>
      <w:r>
        <w:rPr>
          <w:rStyle w:val="15"/>
          <w:rFonts w:hint="eastAsia" w:ascii="仿宋_GB2312" w:hAnsi="仿宋_GB2312" w:eastAsia="仿宋_GB2312" w:cs="仿宋_GB2312"/>
          <w:bCs/>
          <w:color w:val="000000"/>
          <w:sz w:val="32"/>
          <w:szCs w:val="32"/>
          <w:lang w:val="en-US" w:eastAsia="zh-CN"/>
        </w:rPr>
        <w:t>224</w:t>
      </w:r>
      <w:r>
        <w:rPr>
          <w:rStyle w:val="15"/>
          <w:rFonts w:hint="eastAsia" w:ascii="仿宋_GB2312" w:hAnsi="仿宋_GB2312" w:eastAsia="仿宋_GB2312" w:cs="仿宋_GB2312"/>
          <w:bCs/>
          <w:color w:val="000000"/>
          <w:sz w:val="32"/>
          <w:szCs w:val="32"/>
        </w:rPr>
        <w:t>）</w:t>
      </w:r>
      <w:r>
        <w:rPr>
          <w:rStyle w:val="15"/>
          <w:rFonts w:hint="eastAsia" w:ascii="仿宋_GB2312" w:hAnsi="仿宋_GB2312" w:eastAsia="仿宋_GB2312" w:cs="仿宋_GB2312"/>
          <w:bCs/>
          <w:color w:val="000000"/>
          <w:sz w:val="32"/>
          <w:szCs w:val="32"/>
          <w:lang w:val="en-US" w:eastAsia="zh-CN"/>
        </w:rPr>
        <w:t>自然灾害防治</w:t>
      </w:r>
      <w:r>
        <w:rPr>
          <w:rStyle w:val="15"/>
          <w:rFonts w:hint="eastAsia" w:ascii="仿宋_GB2312" w:hAnsi="仿宋_GB2312" w:eastAsia="仿宋_GB2312" w:cs="仿宋_GB2312"/>
          <w:bCs/>
          <w:color w:val="000000"/>
          <w:sz w:val="32"/>
          <w:szCs w:val="32"/>
        </w:rPr>
        <w:t>（</w:t>
      </w:r>
      <w:r>
        <w:rPr>
          <w:rStyle w:val="15"/>
          <w:rFonts w:hint="eastAsia" w:ascii="仿宋_GB2312" w:hAnsi="仿宋_GB2312" w:eastAsia="仿宋_GB2312" w:cs="仿宋_GB2312"/>
          <w:bCs/>
          <w:color w:val="000000"/>
          <w:sz w:val="32"/>
          <w:szCs w:val="32"/>
          <w:lang w:val="en-US" w:eastAsia="zh-CN"/>
        </w:rPr>
        <w:t>06</w:t>
      </w:r>
      <w:r>
        <w:rPr>
          <w:rStyle w:val="15"/>
          <w:rFonts w:hint="eastAsia" w:ascii="仿宋_GB2312" w:hAnsi="仿宋_GB2312" w:eastAsia="仿宋_GB2312" w:cs="仿宋_GB2312"/>
          <w:bCs/>
          <w:color w:val="000000"/>
          <w:sz w:val="32"/>
          <w:szCs w:val="32"/>
        </w:rPr>
        <w:t>）</w:t>
      </w:r>
      <w:r>
        <w:rPr>
          <w:rStyle w:val="15"/>
          <w:rFonts w:hint="eastAsia" w:ascii="仿宋_GB2312" w:hAnsi="仿宋_GB2312" w:eastAsia="仿宋_GB2312" w:cs="仿宋_GB2312"/>
          <w:bCs/>
          <w:color w:val="000000"/>
          <w:sz w:val="32"/>
          <w:szCs w:val="32"/>
          <w:lang w:val="en-US" w:eastAsia="zh-CN"/>
        </w:rPr>
        <w:t>地质灾害防治</w:t>
      </w:r>
      <w:r>
        <w:rPr>
          <w:rStyle w:val="15"/>
          <w:rFonts w:hint="eastAsia" w:ascii="仿宋_GB2312" w:hAnsi="仿宋_GB2312" w:eastAsia="仿宋_GB2312" w:cs="仿宋_GB2312"/>
          <w:bCs/>
          <w:color w:val="000000"/>
          <w:sz w:val="32"/>
          <w:szCs w:val="32"/>
        </w:rPr>
        <w:t>（</w:t>
      </w:r>
      <w:r>
        <w:rPr>
          <w:rStyle w:val="15"/>
          <w:rFonts w:hint="eastAsia" w:ascii="仿宋_GB2312" w:hAnsi="仿宋_GB2312" w:eastAsia="仿宋_GB2312" w:cs="仿宋_GB2312"/>
          <w:bCs/>
          <w:color w:val="000000"/>
          <w:sz w:val="32"/>
          <w:szCs w:val="32"/>
          <w:lang w:val="en-US" w:eastAsia="zh-CN"/>
        </w:rPr>
        <w:t>01</w:t>
      </w:r>
      <w:r>
        <w:rPr>
          <w:rStyle w:val="15"/>
          <w:rFonts w:hint="eastAsia" w:ascii="仿宋_GB2312" w:hAnsi="仿宋_GB2312" w:eastAsia="仿宋_GB2312" w:cs="仿宋_GB2312"/>
          <w:bCs/>
          <w:color w:val="000000"/>
          <w:sz w:val="32"/>
          <w:szCs w:val="32"/>
        </w:rPr>
        <w:t>）:</w:t>
      </w:r>
      <w:r>
        <w:rPr>
          <w:rStyle w:val="15"/>
          <w:rFonts w:hint="eastAsia" w:ascii="仿宋_GB2312" w:hAnsi="仿宋_GB2312" w:eastAsia="仿宋_GB2312" w:cs="仿宋_GB2312"/>
          <w:b w:val="0"/>
          <w:bCs/>
          <w:color w:val="000000"/>
          <w:sz w:val="32"/>
          <w:szCs w:val="32"/>
        </w:rPr>
        <w:t>支出决算为</w:t>
      </w:r>
      <w:r>
        <w:rPr>
          <w:rStyle w:val="15"/>
          <w:rFonts w:hint="eastAsia" w:ascii="仿宋_GB2312" w:hAnsi="仿宋_GB2312" w:eastAsia="仿宋_GB2312" w:cs="仿宋_GB2312"/>
          <w:b w:val="0"/>
          <w:bCs/>
          <w:color w:val="000000"/>
          <w:sz w:val="32"/>
          <w:szCs w:val="32"/>
          <w:lang w:val="en-US" w:eastAsia="zh-CN"/>
        </w:rPr>
        <w:t>2961.7</w:t>
      </w:r>
      <w:r>
        <w:rPr>
          <w:rStyle w:val="15"/>
          <w:rFonts w:hint="eastAsia" w:ascii="仿宋_GB2312" w:hAnsi="仿宋_GB2312" w:eastAsia="仿宋_GB2312" w:cs="仿宋_GB2312"/>
          <w:b w:val="0"/>
          <w:bCs/>
          <w:color w:val="000000"/>
          <w:sz w:val="32"/>
          <w:szCs w:val="32"/>
        </w:rPr>
        <w:t>万元，完成预算100%，决算数等于预算数。</w:t>
      </w:r>
    </w:p>
    <w:p>
      <w:pPr>
        <w:tabs>
          <w:tab w:val="right" w:pos="8306"/>
        </w:tabs>
        <w:spacing w:line="600" w:lineRule="exact"/>
        <w:ind w:firstLine="640"/>
        <w:outlineLvl w:val="1"/>
        <w:rPr>
          <w:rStyle w:val="25"/>
        </w:rPr>
      </w:pPr>
      <w:bookmarkStart w:id="54" w:name="_Toc15377214"/>
      <w:bookmarkStart w:id="55" w:name="_Toc30951"/>
      <w:bookmarkStart w:id="56" w:name="_Toc15396608"/>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5"/>
          <w:rFonts w:hint="eastAsia" w:ascii="黑体" w:hAnsi="黑体" w:eastAsia="黑体"/>
          <w:b w:val="0"/>
        </w:rPr>
        <w:t>般公共预算财政拨款基本支出决算情况说明</w:t>
      </w:r>
      <w:bookmarkEnd w:id="54"/>
      <w:bookmarkEnd w:id="55"/>
      <w:bookmarkEnd w:id="56"/>
      <w:r>
        <w:rPr>
          <w:rStyle w:val="25"/>
          <w:rFonts w:ascii="黑体" w:hAnsi="黑体" w:eastAsia="黑体"/>
          <w:b w:val="0"/>
        </w:rPr>
        <w:tab/>
      </w:r>
    </w:p>
    <w:p>
      <w:pPr>
        <w:spacing w:line="600" w:lineRule="exact"/>
        <w:ind w:firstLine="645"/>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9年一般公共预算财政拨款基本支出</w:t>
      </w:r>
      <w:r>
        <w:rPr>
          <w:rFonts w:hint="eastAsia" w:ascii="仿宋" w:hAnsi="仿宋" w:eastAsia="仿宋"/>
          <w:color w:val="000000"/>
          <w:sz w:val="32"/>
          <w:szCs w:val="32"/>
          <w:lang w:val="en-US" w:eastAsia="zh-CN"/>
        </w:rPr>
        <w:t>698.43</w:t>
      </w:r>
      <w:r>
        <w:rPr>
          <w:rFonts w:hint="eastAsia" w:ascii="仿宋" w:hAnsi="仿宋" w:eastAsia="仿宋"/>
          <w:color w:val="000000"/>
          <w:sz w:val="32"/>
          <w:szCs w:val="32"/>
        </w:rPr>
        <w:t>万元，其中：</w:t>
      </w:r>
    </w:p>
    <w:p>
      <w:pPr>
        <w:spacing w:line="600" w:lineRule="exact"/>
        <w:ind w:firstLine="645"/>
        <w:rPr>
          <w:rFonts w:ascii="仿宋" w:hAnsi="仿宋" w:eastAsia="仿宋"/>
          <w:color w:val="000000"/>
          <w:sz w:val="32"/>
          <w:szCs w:val="32"/>
        </w:rPr>
      </w:pPr>
      <w:r>
        <w:rPr>
          <w:rFonts w:hint="eastAsia" w:ascii="仿宋" w:hAnsi="仿宋" w:eastAsia="仿宋"/>
          <w:color w:val="000000"/>
          <w:sz w:val="32"/>
          <w:szCs w:val="32"/>
        </w:rPr>
        <w:t>人员经费</w:t>
      </w:r>
      <w:r>
        <w:rPr>
          <w:rFonts w:hint="eastAsia" w:ascii="仿宋" w:hAnsi="仿宋" w:eastAsia="仿宋"/>
          <w:color w:val="000000"/>
          <w:sz w:val="32"/>
          <w:szCs w:val="32"/>
          <w:lang w:val="en-US" w:eastAsia="zh-CN"/>
        </w:rPr>
        <w:t>655.85</w:t>
      </w:r>
      <w:r>
        <w:rPr>
          <w:rFonts w:hint="eastAsia" w:ascii="仿宋" w:hAnsi="仿宋" w:eastAsia="仿宋"/>
          <w:color w:val="000000"/>
          <w:sz w:val="32"/>
          <w:szCs w:val="32"/>
        </w:rPr>
        <w:t>万元，主要包括：基本工资、津贴补贴、奖金、伙食补助费、绩效工资、机关事业单位基本养老保险缴费、职业年金缴费、其他社会保障缴费、其他工资福利支出、退休费、生活补助、奖励金、住房公积金等。</w:t>
      </w:r>
      <w:r>
        <w:rPr>
          <w:rFonts w:ascii="仿宋" w:hAnsi="仿宋" w:eastAsia="仿宋"/>
          <w:color w:val="000000"/>
          <w:sz w:val="32"/>
          <w:szCs w:val="32"/>
        </w:rPr>
        <w:br w:type="textWrapping"/>
      </w:r>
      <w:r>
        <w:rPr>
          <w:rFonts w:hint="eastAsia" w:ascii="仿宋" w:hAnsi="仿宋" w:eastAsia="仿宋"/>
          <w:color w:val="000000"/>
          <w:sz w:val="32"/>
          <w:szCs w:val="32"/>
        </w:rPr>
        <w:t>　　日常公用经费</w:t>
      </w:r>
      <w:r>
        <w:rPr>
          <w:rFonts w:hint="eastAsia" w:ascii="仿宋" w:hAnsi="仿宋" w:eastAsia="仿宋"/>
          <w:color w:val="000000"/>
          <w:sz w:val="32"/>
          <w:szCs w:val="32"/>
          <w:lang w:val="en-US" w:eastAsia="zh-CN"/>
        </w:rPr>
        <w:t>42.58</w:t>
      </w:r>
      <w:r>
        <w:rPr>
          <w:rFonts w:hint="eastAsia" w:ascii="仿宋" w:hAnsi="仿宋" w:eastAsia="仿宋"/>
          <w:color w:val="000000"/>
          <w:sz w:val="32"/>
          <w:szCs w:val="32"/>
        </w:rPr>
        <w:t>万元，主要包括：办公费、水费、电费、邮电费、差旅费、培训费、委托业务费、公务用车运行维护费、办公设备购置、专用设备购置、其他资本性支出等。</w:t>
      </w:r>
    </w:p>
    <w:p>
      <w:pPr>
        <w:spacing w:line="600" w:lineRule="exact"/>
        <w:ind w:firstLine="640"/>
        <w:outlineLvl w:val="1"/>
        <w:rPr>
          <w:rStyle w:val="25"/>
          <w:rFonts w:ascii="黑体" w:hAnsi="黑体" w:eastAsia="黑体"/>
          <w:b w:val="0"/>
        </w:rPr>
      </w:pPr>
      <w:bookmarkStart w:id="57" w:name="_Toc15377215"/>
      <w:bookmarkStart w:id="58" w:name="_Toc15396609"/>
      <w:bookmarkStart w:id="59" w:name="_Toc19524"/>
      <w:r>
        <w:rPr>
          <w:rFonts w:hint="eastAsia" w:ascii="黑体" w:eastAsia="黑体"/>
          <w:color w:val="000000"/>
          <w:sz w:val="32"/>
          <w:szCs w:val="32"/>
        </w:rPr>
        <w:t>七、</w:t>
      </w:r>
      <w:r>
        <w:rPr>
          <w:rStyle w:val="25"/>
          <w:rFonts w:hint="eastAsia" w:ascii="黑体" w:hAnsi="黑体" w:eastAsia="黑体"/>
        </w:rPr>
        <w:t>“</w:t>
      </w:r>
      <w:r>
        <w:rPr>
          <w:rStyle w:val="25"/>
          <w:rFonts w:hint="eastAsia" w:ascii="黑体" w:hAnsi="黑体" w:eastAsia="黑体"/>
          <w:b w:val="0"/>
        </w:rPr>
        <w:t>三公”经费财政拨款支出决算情况说明</w:t>
      </w:r>
      <w:bookmarkEnd w:id="57"/>
      <w:bookmarkEnd w:id="58"/>
      <w:bookmarkEnd w:id="59"/>
    </w:p>
    <w:p>
      <w:pPr>
        <w:pStyle w:val="6"/>
        <w:adjustRightInd w:val="0"/>
        <w:snapToGrid w:val="0"/>
        <w:spacing w:before="93" w:line="600" w:lineRule="exact"/>
        <w:ind w:firstLine="675" w:firstLineChars="210"/>
        <w:outlineLvl w:val="2"/>
        <w:rPr>
          <w:rFonts w:hint="eastAsia" w:ascii="楷体" w:hAnsi="楷体" w:eastAsia="楷体" w:cs="楷体"/>
          <w:b/>
          <w:bCs w:val="0"/>
          <w:color w:val="000000"/>
          <w:sz w:val="32"/>
          <w:szCs w:val="32"/>
        </w:rPr>
      </w:pPr>
      <w:bookmarkStart w:id="60" w:name="_Toc15377216"/>
      <w:r>
        <w:rPr>
          <w:rFonts w:hint="eastAsia" w:ascii="楷体" w:hAnsi="楷体" w:eastAsia="楷体" w:cs="楷体"/>
          <w:b/>
          <w:bCs w:val="0"/>
          <w:color w:val="000000"/>
          <w:sz w:val="32"/>
          <w:szCs w:val="32"/>
        </w:rPr>
        <w:t>（一）“三公”经费财政拨款支出决算总体情况说明</w:t>
      </w:r>
      <w:bookmarkEnd w:id="60"/>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9年“三公”经费财政拨款支出决算为</w:t>
      </w:r>
      <w:r>
        <w:rPr>
          <w:rFonts w:hint="eastAsia" w:ascii="仿宋" w:hAnsi="仿宋" w:eastAsia="仿宋"/>
          <w:color w:val="000000"/>
          <w:sz w:val="32"/>
          <w:szCs w:val="32"/>
          <w:lang w:val="en-US" w:eastAsia="zh-CN"/>
        </w:rPr>
        <w:t>4</w:t>
      </w:r>
      <w:r>
        <w:rPr>
          <w:rFonts w:hint="eastAsia" w:ascii="仿宋" w:hAnsi="仿宋" w:eastAsia="仿宋"/>
          <w:color w:val="000000"/>
          <w:sz w:val="32"/>
          <w:szCs w:val="32"/>
        </w:rPr>
        <w:t>万元，完成预算</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，与预算数持平。</w:t>
      </w:r>
    </w:p>
    <w:p>
      <w:pPr>
        <w:pStyle w:val="6"/>
        <w:adjustRightInd w:val="0"/>
        <w:snapToGrid w:val="0"/>
        <w:spacing w:before="93" w:line="600" w:lineRule="exact"/>
        <w:ind w:firstLine="675" w:firstLineChars="210"/>
        <w:outlineLvl w:val="2"/>
        <w:rPr>
          <w:rFonts w:hint="eastAsia" w:ascii="楷体" w:hAnsi="楷体" w:eastAsia="楷体" w:cs="楷体"/>
          <w:b/>
          <w:bCs w:val="0"/>
          <w:color w:val="000000"/>
          <w:sz w:val="32"/>
          <w:szCs w:val="32"/>
        </w:rPr>
      </w:pPr>
      <w:bookmarkStart w:id="61" w:name="_Toc15377217"/>
      <w:r>
        <w:rPr>
          <w:rFonts w:hint="eastAsia" w:ascii="楷体" w:hAnsi="楷体" w:eastAsia="楷体" w:cs="楷体"/>
          <w:b/>
          <w:bCs w:val="0"/>
          <w:color w:val="000000"/>
          <w:sz w:val="32"/>
          <w:szCs w:val="32"/>
        </w:rPr>
        <w:t>（二）“三公”经费财政拨款支出决算具体情况说明</w:t>
      </w:r>
      <w:bookmarkEnd w:id="61"/>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drawing>
          <wp:anchor distT="0" distB="0" distL="114300" distR="114300" simplePos="0" relativeHeight="251664384" behindDoc="0" locked="0" layoutInCell="1" allowOverlap="1">
            <wp:simplePos x="0" y="0"/>
            <wp:positionH relativeFrom="column">
              <wp:posOffset>5715</wp:posOffset>
            </wp:positionH>
            <wp:positionV relativeFrom="paragraph">
              <wp:posOffset>1293495</wp:posOffset>
            </wp:positionV>
            <wp:extent cx="5029835" cy="3105785"/>
            <wp:effectExtent l="4445" t="4445" r="10160" b="13970"/>
            <wp:wrapTopAndBottom/>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anchor>
        </w:drawing>
      </w:r>
      <w:r>
        <w:rPr>
          <w:rFonts w:ascii="仿宋" w:hAnsi="仿宋" w:eastAsia="仿宋"/>
          <w:color w:val="000000"/>
          <w:sz w:val="32"/>
          <w:szCs w:val="32"/>
        </w:rPr>
        <w:t>201</w:t>
      </w:r>
      <w:r>
        <w:rPr>
          <w:rFonts w:hint="eastAsia" w:ascii="仿宋" w:hAnsi="仿宋" w:eastAsia="仿宋"/>
          <w:color w:val="000000"/>
          <w:sz w:val="32"/>
          <w:szCs w:val="32"/>
        </w:rPr>
        <w:t>9年“三公”经费财政拨款支出决算中，因公出国（境）费支出决算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万元；公务用车购置及运行维护费支出决算</w:t>
      </w:r>
      <w:r>
        <w:rPr>
          <w:rFonts w:hint="eastAsia" w:ascii="仿宋" w:hAnsi="仿宋" w:eastAsia="仿宋"/>
          <w:color w:val="000000"/>
          <w:sz w:val="32"/>
          <w:szCs w:val="32"/>
          <w:lang w:val="en-US" w:eastAsia="zh-CN"/>
        </w:rPr>
        <w:t>4</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；公务接待费支出决算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万元。具体情况如下：</w:t>
      </w:r>
    </w:p>
    <w:p>
      <w:pPr>
        <w:spacing w:line="600" w:lineRule="exact"/>
        <w:ind w:firstLine="640"/>
        <w:rPr>
          <w:rFonts w:hint="eastAsia" w:ascii="仿宋_GB2312" w:eastAsia="仿宋_GB2312"/>
          <w:color w:val="000000"/>
          <w:sz w:val="32"/>
          <w:szCs w:val="32"/>
          <w:lang w:eastAsia="zh-CN"/>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p>
    <w:p>
      <w:pPr>
        <w:spacing w:line="600" w:lineRule="exact"/>
        <w:ind w:firstLine="640"/>
        <w:rPr>
          <w:rFonts w:hint="eastAsia" w:ascii="仿宋_GB2312" w:eastAsia="仿宋_GB2312"/>
          <w:b/>
          <w:color w:val="000000"/>
          <w:sz w:val="32"/>
          <w:szCs w:val="32"/>
          <w:lang w:val="en-US" w:eastAsia="zh-CN"/>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万元,</w:t>
      </w:r>
      <w:r>
        <w:rPr>
          <w:rStyle w:val="15"/>
          <w:rFonts w:hint="eastAsia" w:ascii="仿宋" w:hAnsi="仿宋" w:eastAsia="仿宋"/>
          <w:b w:val="0"/>
          <w:bCs/>
          <w:color w:val="000000"/>
          <w:sz w:val="32"/>
          <w:szCs w:val="32"/>
        </w:rPr>
        <w:t>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w:t>
      </w:r>
      <w:r>
        <w:rPr>
          <w:rFonts w:hint="eastAsia" w:ascii="仿宋_GB2312" w:eastAsia="仿宋_GB2312"/>
          <w:color w:val="000000"/>
          <w:sz w:val="32"/>
          <w:szCs w:val="32"/>
          <w:lang w:val="en-US" w:eastAsia="zh-CN"/>
        </w:rPr>
        <w:t>与</w:t>
      </w:r>
      <w:r>
        <w:rPr>
          <w:rFonts w:ascii="仿宋_GB2312" w:eastAsia="仿宋_GB2312"/>
          <w:color w:val="000000"/>
          <w:sz w:val="32"/>
          <w:szCs w:val="32"/>
        </w:rPr>
        <w:t>201</w:t>
      </w:r>
      <w:r>
        <w:rPr>
          <w:rFonts w:hint="eastAsia" w:ascii="仿宋_GB2312" w:eastAsia="仿宋_GB2312"/>
          <w:color w:val="000000"/>
          <w:sz w:val="32"/>
          <w:szCs w:val="32"/>
        </w:rPr>
        <w:t>8年</w:t>
      </w:r>
      <w:r>
        <w:rPr>
          <w:rFonts w:hint="eastAsia" w:ascii="仿宋_GB2312" w:eastAsia="仿宋_GB2312"/>
          <w:color w:val="000000"/>
          <w:sz w:val="32"/>
          <w:szCs w:val="32"/>
          <w:lang w:val="en-US" w:eastAsia="zh-CN"/>
        </w:rPr>
        <w:t>决算数持平。</w:t>
      </w:r>
    </w:p>
    <w:p>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keepNext w:val="0"/>
        <w:keepLines w:val="0"/>
        <w:pageBreakBefore w:val="0"/>
        <w:widowControl w:val="0"/>
        <w:kinsoku/>
        <w:wordWrap/>
        <w:overflowPunct/>
        <w:topLinePunct w:val="0"/>
        <w:autoSpaceDE/>
        <w:autoSpaceDN/>
        <w:bidi w:val="0"/>
        <w:adjustRightInd/>
        <w:snapToGrid/>
        <w:spacing w:line="576" w:lineRule="exact"/>
        <w:ind w:firstLine="640"/>
        <w:textAlignment w:val="auto"/>
        <w:rPr>
          <w:rFonts w:hint="eastAsia" w:ascii="仿宋_GB2312" w:hAnsi="仿宋_GB2312" w:eastAsia="仿宋_GB2312" w:cs="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万元。</w:t>
      </w:r>
      <w:r>
        <w:rPr>
          <w:rFonts w:hint="eastAsia" w:ascii="仿宋_GB2312" w:hAnsi="仿宋_GB2312" w:eastAsia="仿宋_GB2312" w:cs="仿宋_GB2312"/>
          <w:color w:val="000000"/>
          <w:sz w:val="32"/>
          <w:szCs w:val="32"/>
        </w:rPr>
        <w:t>主要用于职工出差、下乡等所需的公务用车燃料费、维修费、过路过桥费、保险费等支出。</w:t>
      </w:r>
    </w:p>
    <w:p>
      <w:pPr>
        <w:spacing w:line="600" w:lineRule="exact"/>
        <w:ind w:firstLine="643" w:firstLineChars="200"/>
        <w:rPr>
          <w:rFonts w:ascii="黑体" w:eastAsia="黑体"/>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bookmarkStart w:id="62" w:name="_Toc15377218"/>
      <w:bookmarkStart w:id="63" w:name="_Toc15396610"/>
    </w:p>
    <w:p>
      <w:pPr>
        <w:spacing w:line="600" w:lineRule="exact"/>
        <w:ind w:firstLine="640"/>
        <w:outlineLvl w:val="1"/>
        <w:rPr>
          <w:rStyle w:val="25"/>
          <w:rFonts w:ascii="黑体" w:hAnsi="黑体" w:eastAsia="黑体"/>
        </w:rPr>
      </w:pPr>
      <w:bookmarkStart w:id="64" w:name="_Toc29268"/>
      <w:r>
        <w:rPr>
          <w:rFonts w:hint="eastAsia" w:ascii="黑体" w:eastAsia="黑体"/>
          <w:color w:val="000000"/>
          <w:sz w:val="32"/>
          <w:szCs w:val="32"/>
        </w:rPr>
        <w:t>八、</w:t>
      </w:r>
      <w:r>
        <w:rPr>
          <w:rStyle w:val="25"/>
          <w:rFonts w:hint="eastAsia" w:ascii="黑体" w:hAnsi="黑体" w:eastAsia="黑体"/>
          <w:b w:val="0"/>
        </w:rPr>
        <w:t>政府性基金预算支出决算情况说明</w:t>
      </w:r>
      <w:bookmarkEnd w:id="62"/>
      <w:bookmarkEnd w:id="63"/>
      <w:bookmarkEnd w:id="64"/>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9年政府性基金预算拨款支出</w:t>
      </w:r>
      <w:r>
        <w:rPr>
          <w:rFonts w:hint="eastAsia" w:ascii="仿宋_GB2312" w:eastAsia="仿宋_GB2312"/>
          <w:color w:val="000000"/>
          <w:sz w:val="32"/>
          <w:szCs w:val="32"/>
          <w:lang w:val="en-US" w:eastAsia="zh-CN"/>
        </w:rPr>
        <w:t>2262.42</w:t>
      </w:r>
      <w:r>
        <w:rPr>
          <w:rFonts w:hint="eastAsia" w:ascii="仿宋_GB2312" w:eastAsia="仿宋_GB2312"/>
          <w:color w:val="000000"/>
          <w:sz w:val="32"/>
          <w:szCs w:val="32"/>
        </w:rPr>
        <w:t>万元。</w:t>
      </w:r>
    </w:p>
    <w:p>
      <w:pPr>
        <w:numPr>
          <w:ilvl w:val="0"/>
          <w:numId w:val="2"/>
        </w:numPr>
        <w:spacing w:line="600" w:lineRule="exact"/>
        <w:ind w:firstLine="640"/>
        <w:outlineLvl w:val="1"/>
        <w:rPr>
          <w:rStyle w:val="25"/>
          <w:rFonts w:ascii="黑体" w:hAnsi="黑体" w:eastAsia="黑体"/>
          <w:b w:val="0"/>
        </w:rPr>
      </w:pPr>
      <w:bookmarkStart w:id="65" w:name="_Toc15377219"/>
      <w:bookmarkStart w:id="66" w:name="_Toc5598"/>
      <w:bookmarkStart w:id="67" w:name="_Toc15396611"/>
      <w:r>
        <w:rPr>
          <w:rStyle w:val="25"/>
          <w:rFonts w:hint="eastAsia" w:ascii="黑体" w:hAnsi="黑体" w:eastAsia="黑体"/>
          <w:b w:val="0"/>
        </w:rPr>
        <w:t>国有资本经营预算支出决算情况说明</w:t>
      </w:r>
      <w:bookmarkEnd w:id="65"/>
      <w:bookmarkEnd w:id="66"/>
      <w:bookmarkEnd w:id="67"/>
    </w:p>
    <w:p>
      <w:pPr>
        <w:spacing w:line="600" w:lineRule="exact"/>
        <w:ind w:firstLine="640"/>
        <w:rPr>
          <w:rFonts w:ascii="方正小标宋简体" w:hAnsi="方正小标宋简体" w:eastAsia="方正小标宋简体" w:cs="方正小标宋简体"/>
          <w:sz w:val="44"/>
          <w:szCs w:val="44"/>
        </w:rPr>
      </w:pPr>
      <w:r>
        <w:rPr>
          <w:rFonts w:ascii="仿宋_GB2312" w:eastAsia="仿宋_GB2312"/>
          <w:color w:val="000000"/>
          <w:sz w:val="32"/>
          <w:szCs w:val="32"/>
        </w:rPr>
        <w:t>201</w:t>
      </w:r>
      <w:r>
        <w:rPr>
          <w:rFonts w:hint="eastAsia" w:ascii="仿宋_GB2312" w:eastAsia="仿宋_GB2312"/>
          <w:color w:val="000000"/>
          <w:sz w:val="32"/>
          <w:szCs w:val="32"/>
        </w:rPr>
        <w:t>9年国有资本经营预算拨款支出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spacing w:line="600" w:lineRule="exact"/>
        <w:ind w:firstLine="800" w:firstLineChars="250"/>
        <w:outlineLvl w:val="1"/>
        <w:rPr>
          <w:rStyle w:val="25"/>
          <w:rFonts w:ascii="黑体" w:hAnsi="黑体" w:eastAsia="黑体"/>
        </w:rPr>
      </w:pPr>
      <w:bookmarkStart w:id="68" w:name="_Toc15396612"/>
      <w:bookmarkStart w:id="69" w:name="_Toc18309"/>
      <w:bookmarkStart w:id="70" w:name="_Toc15377221"/>
      <w:r>
        <w:rPr>
          <w:rFonts w:hint="eastAsia" w:ascii="黑体" w:hAnsi="黑体" w:eastAsia="黑体"/>
          <w:color w:val="000000"/>
          <w:sz w:val="32"/>
          <w:szCs w:val="32"/>
        </w:rPr>
        <w:t>十</w:t>
      </w:r>
      <w:r>
        <w:rPr>
          <w:rStyle w:val="25"/>
          <w:rFonts w:hint="eastAsia" w:ascii="黑体" w:hAnsi="黑体" w:eastAsia="黑体"/>
        </w:rPr>
        <w:t>、</w:t>
      </w:r>
      <w:r>
        <w:rPr>
          <w:rStyle w:val="25"/>
          <w:rFonts w:hint="eastAsia" w:ascii="黑体" w:hAnsi="黑体" w:eastAsia="黑体"/>
          <w:b w:val="0"/>
        </w:rPr>
        <w:t>其他重要事项的情况说明</w:t>
      </w:r>
      <w:bookmarkEnd w:id="68"/>
      <w:bookmarkEnd w:id="69"/>
      <w:bookmarkEnd w:id="70"/>
    </w:p>
    <w:p>
      <w:pPr>
        <w:spacing w:line="600" w:lineRule="exact"/>
        <w:ind w:firstLine="643" w:firstLineChars="200"/>
        <w:outlineLvl w:val="2"/>
        <w:rPr>
          <w:rFonts w:hint="eastAsia" w:ascii="楷体" w:hAnsi="楷体" w:eastAsia="楷体" w:cs="楷体"/>
          <w:color w:val="000000"/>
          <w:sz w:val="32"/>
          <w:szCs w:val="32"/>
        </w:rPr>
      </w:pPr>
      <w:bookmarkStart w:id="71" w:name="_Toc15377222"/>
      <w:r>
        <w:rPr>
          <w:rFonts w:hint="eastAsia" w:ascii="楷体" w:hAnsi="楷体" w:eastAsia="楷体" w:cs="楷体"/>
          <w:b/>
          <w:color w:val="000000"/>
          <w:sz w:val="32"/>
          <w:szCs w:val="32"/>
        </w:rPr>
        <w:t>（一）机关运行经费支出情况</w:t>
      </w:r>
      <w:bookmarkEnd w:id="71"/>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eastAsia="仿宋_GB2312"/>
          <w:color w:val="000000" w:themeColor="text1"/>
          <w:sz w:val="32"/>
          <w:szCs w:val="32"/>
        </w:rPr>
      </w:pPr>
      <w:r>
        <w:rPr>
          <w:rFonts w:ascii="仿宋_GB2312" w:eastAsia="仿宋_GB2312"/>
          <w:color w:val="000000"/>
          <w:sz w:val="32"/>
          <w:szCs w:val="32"/>
        </w:rPr>
        <w:t>201</w:t>
      </w:r>
      <w:r>
        <w:rPr>
          <w:rFonts w:hint="eastAsia" w:ascii="仿宋_GB2312" w:eastAsia="仿宋_GB2312"/>
          <w:color w:val="000000"/>
          <w:sz w:val="32"/>
          <w:szCs w:val="32"/>
        </w:rPr>
        <w:t>9年，</w:t>
      </w:r>
      <w:r>
        <w:rPr>
          <w:rFonts w:hint="eastAsia" w:ascii="仿宋_GB2312" w:eastAsia="仿宋_GB2312"/>
          <w:color w:val="000000"/>
          <w:sz w:val="32"/>
          <w:szCs w:val="32"/>
          <w:lang w:val="en-US" w:eastAsia="zh-CN"/>
        </w:rPr>
        <w:t>茂县自然资源局</w:t>
      </w:r>
      <w:r>
        <w:rPr>
          <w:rFonts w:hint="eastAsia" w:ascii="仿宋_GB2312" w:eastAsia="仿宋_GB2312"/>
          <w:color w:val="000000"/>
          <w:sz w:val="32"/>
          <w:szCs w:val="32"/>
        </w:rPr>
        <w:t>机关运行经费支出</w:t>
      </w:r>
      <w:r>
        <w:rPr>
          <w:rFonts w:hint="eastAsia" w:ascii="仿宋_GB2312" w:eastAsia="仿宋_GB2312"/>
          <w:color w:val="000000"/>
          <w:sz w:val="32"/>
          <w:szCs w:val="32"/>
          <w:lang w:val="en-US" w:eastAsia="zh-CN"/>
        </w:rPr>
        <w:t>17.98</w:t>
      </w:r>
      <w:r>
        <w:rPr>
          <w:rFonts w:hint="eastAsia" w:ascii="仿宋_GB2312" w:eastAsia="仿宋_GB2312"/>
          <w:color w:val="000000"/>
          <w:sz w:val="32"/>
          <w:szCs w:val="32"/>
        </w:rPr>
        <w:t>万元，比</w:t>
      </w:r>
      <w:r>
        <w:rPr>
          <w:rFonts w:ascii="仿宋_GB2312" w:eastAsia="仿宋_GB2312"/>
          <w:color w:val="000000"/>
          <w:sz w:val="32"/>
          <w:szCs w:val="32"/>
        </w:rPr>
        <w:t>201</w:t>
      </w:r>
      <w:r>
        <w:rPr>
          <w:rFonts w:hint="eastAsia" w:ascii="仿宋_GB2312" w:eastAsia="仿宋_GB2312"/>
          <w:color w:val="000000"/>
          <w:sz w:val="32"/>
          <w:szCs w:val="32"/>
        </w:rPr>
        <w:t>8年减少</w:t>
      </w:r>
      <w:r>
        <w:rPr>
          <w:rFonts w:hint="eastAsia" w:ascii="仿宋_GB2312" w:eastAsia="仿宋_GB2312"/>
          <w:color w:val="000000"/>
          <w:sz w:val="32"/>
          <w:szCs w:val="32"/>
          <w:lang w:val="en-US" w:eastAsia="zh-CN"/>
        </w:rPr>
        <w:t>3.18</w:t>
      </w:r>
      <w:r>
        <w:rPr>
          <w:rFonts w:hint="eastAsia" w:ascii="仿宋_GB2312" w:eastAsia="仿宋_GB2312"/>
          <w:color w:val="000000"/>
          <w:sz w:val="32"/>
          <w:szCs w:val="32"/>
        </w:rPr>
        <w:t>万元，下降</w:t>
      </w:r>
      <w:r>
        <w:rPr>
          <w:rFonts w:hint="eastAsia" w:ascii="仿宋_GB2312" w:eastAsia="仿宋_GB2312"/>
          <w:color w:val="000000"/>
          <w:sz w:val="32"/>
          <w:szCs w:val="32"/>
          <w:lang w:val="en-US" w:eastAsia="zh-CN"/>
        </w:rPr>
        <w:t>17.69</w:t>
      </w:r>
      <w:r>
        <w:rPr>
          <w:rFonts w:ascii="仿宋_GB2312" w:eastAsia="仿宋_GB2312"/>
          <w:color w:val="000000"/>
          <w:sz w:val="32"/>
          <w:szCs w:val="32"/>
        </w:rPr>
        <w:t>%</w:t>
      </w:r>
      <w:r>
        <w:rPr>
          <w:rFonts w:hint="eastAsia" w:ascii="仿宋_GB2312" w:eastAsia="仿宋_GB2312"/>
          <w:color w:val="000000"/>
          <w:sz w:val="32"/>
          <w:szCs w:val="32"/>
        </w:rPr>
        <w:t>。</w:t>
      </w:r>
      <w:r>
        <w:rPr>
          <w:rFonts w:hint="eastAsia" w:ascii="仿宋_GB2312" w:eastAsia="仿宋_GB2312"/>
          <w:color w:val="000000" w:themeColor="text1"/>
          <w:sz w:val="32"/>
          <w:szCs w:val="32"/>
        </w:rPr>
        <w:t>主要原因是继续积极贯彻落实中央八项规定及省委省政府十项规定要求，加强单位日常经费管理。</w:t>
      </w:r>
    </w:p>
    <w:p>
      <w:pPr>
        <w:spacing w:line="600" w:lineRule="exact"/>
        <w:ind w:firstLine="643" w:firstLineChars="200"/>
        <w:outlineLvl w:val="2"/>
        <w:rPr>
          <w:rFonts w:hint="eastAsia" w:ascii="楷体" w:hAnsi="楷体" w:eastAsia="楷体" w:cs="楷体"/>
          <w:b/>
          <w:color w:val="000000"/>
          <w:sz w:val="32"/>
          <w:szCs w:val="32"/>
        </w:rPr>
      </w:pPr>
      <w:bookmarkStart w:id="72" w:name="_Toc15377223"/>
      <w:r>
        <w:rPr>
          <w:rFonts w:hint="eastAsia" w:ascii="楷体" w:hAnsi="楷体" w:eastAsia="楷体" w:cs="楷体"/>
          <w:b/>
          <w:color w:val="000000"/>
          <w:sz w:val="32"/>
          <w:szCs w:val="32"/>
        </w:rPr>
        <w:t>（二）政府采购支出情况</w:t>
      </w:r>
      <w:bookmarkEnd w:id="72"/>
    </w:p>
    <w:p>
      <w:pPr>
        <w:spacing w:line="600" w:lineRule="exact"/>
        <w:ind w:firstLine="640" w:firstLineChars="200"/>
        <w:rPr>
          <w:rFonts w:hint="eastAsia" w:ascii="仿宋_GB2312" w:eastAsia="仿宋_GB2312"/>
          <w:color w:val="000000"/>
          <w:sz w:val="32"/>
          <w:szCs w:val="32"/>
          <w:lang w:eastAsia="zh-CN"/>
        </w:rPr>
      </w:pPr>
      <w:r>
        <w:rPr>
          <w:rFonts w:ascii="仿宋_GB2312" w:eastAsia="仿宋_GB2312"/>
          <w:color w:val="000000"/>
          <w:sz w:val="32"/>
          <w:szCs w:val="32"/>
        </w:rPr>
        <w:t>201</w:t>
      </w:r>
      <w:r>
        <w:rPr>
          <w:rFonts w:hint="eastAsia" w:ascii="仿宋_GB2312" w:eastAsia="仿宋_GB2312"/>
          <w:color w:val="000000"/>
          <w:sz w:val="32"/>
          <w:szCs w:val="32"/>
        </w:rPr>
        <w:t>9年，</w:t>
      </w:r>
      <w:r>
        <w:rPr>
          <w:rFonts w:hint="eastAsia" w:ascii="仿宋_GB2312" w:eastAsia="仿宋_GB2312"/>
          <w:color w:val="000000"/>
          <w:sz w:val="32"/>
          <w:szCs w:val="32"/>
          <w:lang w:val="en-US" w:eastAsia="zh-CN"/>
        </w:rPr>
        <w:t>茂县自然资源局</w:t>
      </w:r>
      <w:r>
        <w:rPr>
          <w:rFonts w:hint="eastAsia" w:ascii="仿宋_GB2312" w:eastAsia="仿宋_GB2312"/>
          <w:color w:val="000000"/>
          <w:sz w:val="32"/>
          <w:szCs w:val="32"/>
        </w:rPr>
        <w:t>政府采购支出总额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p>
    <w:p>
      <w:pPr>
        <w:spacing w:line="600" w:lineRule="exact"/>
        <w:ind w:firstLine="643" w:firstLineChars="200"/>
        <w:outlineLvl w:val="2"/>
        <w:rPr>
          <w:rFonts w:hint="eastAsia" w:ascii="楷体" w:hAnsi="楷体" w:eastAsia="楷体" w:cs="楷体"/>
          <w:b/>
          <w:color w:val="000000"/>
          <w:sz w:val="32"/>
          <w:szCs w:val="32"/>
        </w:rPr>
      </w:pPr>
      <w:bookmarkStart w:id="73" w:name="_Toc15377224"/>
      <w:r>
        <w:rPr>
          <w:rFonts w:hint="eastAsia" w:ascii="楷体" w:hAnsi="楷体" w:eastAsia="楷体" w:cs="楷体"/>
          <w:b/>
          <w:color w:val="000000"/>
          <w:sz w:val="32"/>
          <w:szCs w:val="32"/>
        </w:rPr>
        <w:t>（三）国有资产占有使用情况</w:t>
      </w:r>
      <w:bookmarkEnd w:id="73"/>
    </w:p>
    <w:p>
      <w:pPr>
        <w:autoSpaceDE w:val="0"/>
        <w:autoSpaceDN w:val="0"/>
        <w:adjustRightInd w:val="0"/>
        <w:spacing w:line="600" w:lineRule="exact"/>
        <w:ind w:firstLine="640" w:firstLineChars="200"/>
        <w:jc w:val="both"/>
        <w:rPr>
          <w:rFonts w:ascii="仿宋" w:hAnsi="仿宋" w:eastAsia="仿宋"/>
          <w:b/>
          <w:color w:val="FF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rPr>
        <w:t>9年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hint="eastAsia" w:ascii="仿宋_GB2312" w:eastAsia="仿宋_GB2312"/>
          <w:color w:val="000000"/>
          <w:sz w:val="32"/>
          <w:szCs w:val="32"/>
          <w:lang w:val="en-US" w:eastAsia="zh-CN"/>
        </w:rPr>
        <w:t>茂县自然资源局</w:t>
      </w:r>
      <w:r>
        <w:rPr>
          <w:rFonts w:hint="eastAsia" w:ascii="仿宋_GB2312" w:eastAsia="仿宋_GB2312"/>
          <w:color w:val="000000"/>
          <w:sz w:val="32"/>
          <w:szCs w:val="32"/>
        </w:rPr>
        <w:t>共有车辆</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辆，其中：主要领导干部用车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辆、机要通信用车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辆、应急保障用车</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辆、其他用车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r>
        <w:rPr>
          <w:rFonts w:hint="eastAsia" w:ascii="仿宋_GB2312" w:eastAsia="仿宋_GB2312"/>
          <w:color w:val="000000"/>
          <w:sz w:val="32"/>
          <w:szCs w:val="32"/>
          <w:lang w:eastAsia="zh-CN"/>
        </w:rPr>
        <w:t>。</w:t>
      </w:r>
      <w:r>
        <w:rPr>
          <w:rFonts w:hint="eastAsia" w:ascii="仿宋_GB2312" w:eastAsia="仿宋_GB2312"/>
          <w:color w:val="000000" w:themeColor="text1"/>
          <w:sz w:val="32"/>
          <w:szCs w:val="32"/>
        </w:rPr>
        <w:t>单价</w:t>
      </w:r>
      <w:r>
        <w:rPr>
          <w:rFonts w:ascii="仿宋_GB2312" w:eastAsia="仿宋_GB2312"/>
          <w:color w:val="000000" w:themeColor="text1"/>
          <w:sz w:val="32"/>
          <w:szCs w:val="32"/>
        </w:rPr>
        <w:t>50</w:t>
      </w:r>
      <w:r>
        <w:rPr>
          <w:rFonts w:hint="eastAsia" w:ascii="仿宋_GB2312" w:eastAsia="仿宋_GB2312"/>
          <w:color w:val="000000" w:themeColor="text1"/>
          <w:sz w:val="32"/>
          <w:szCs w:val="32"/>
        </w:rPr>
        <w:t>万元以上通用设备</w:t>
      </w:r>
      <w:r>
        <w:rPr>
          <w:rFonts w:hint="eastAsia" w:ascii="仿宋_GB2312" w:eastAsia="仿宋_GB2312"/>
          <w:color w:val="000000" w:themeColor="text1"/>
          <w:sz w:val="32"/>
          <w:szCs w:val="32"/>
          <w:lang w:val="en-US" w:eastAsia="zh-CN"/>
        </w:rPr>
        <w:t>0</w:t>
      </w:r>
      <w:r>
        <w:rPr>
          <w:rFonts w:hint="eastAsia" w:ascii="仿宋_GB2312" w:eastAsia="仿宋_GB2312"/>
          <w:color w:val="000000" w:themeColor="text1"/>
          <w:sz w:val="32"/>
          <w:szCs w:val="32"/>
        </w:rPr>
        <w:t>台（套），单价</w:t>
      </w:r>
      <w:r>
        <w:rPr>
          <w:rFonts w:ascii="仿宋_GB2312" w:eastAsia="仿宋_GB2312"/>
          <w:color w:val="000000" w:themeColor="text1"/>
          <w:sz w:val="32"/>
          <w:szCs w:val="32"/>
        </w:rPr>
        <w:t>100</w:t>
      </w:r>
      <w:r>
        <w:rPr>
          <w:rFonts w:hint="eastAsia" w:ascii="仿宋_GB2312" w:eastAsia="仿宋_GB2312"/>
          <w:color w:val="000000"/>
          <w:sz w:val="32"/>
          <w:szCs w:val="32"/>
        </w:rPr>
        <w:t>万元以上专用设备</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台（套）。</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r>
        <w:rPr>
          <w:rFonts w:hint="eastAsia" w:ascii="楷体" w:hAnsi="楷体" w:eastAsia="楷体" w:cs="楷体"/>
          <w:b/>
          <w:color w:val="000000"/>
          <w:sz w:val="32"/>
          <w:szCs w:val="32"/>
        </w:rPr>
        <w:t>（四）预算绩效管理情况</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本单位在</w:t>
      </w:r>
      <w:r>
        <w:rPr>
          <w:rFonts w:hint="eastAsia" w:ascii="仿宋_GB2312" w:hAnsi="仿宋_GB2312" w:eastAsia="仿宋_GB2312" w:cs="仿宋_GB2312"/>
          <w:sz w:val="32"/>
          <w:szCs w:val="32"/>
          <w:lang w:val="en-US" w:eastAsia="zh-CN"/>
        </w:rPr>
        <w:t>2019</w:t>
      </w:r>
      <w:r>
        <w:rPr>
          <w:rFonts w:hint="eastAsia" w:ascii="仿宋_GB2312" w:hAnsi="仿宋_GB2312" w:eastAsia="仿宋_GB2312" w:cs="仿宋_GB2312"/>
          <w:sz w:val="32"/>
          <w:szCs w:val="32"/>
        </w:rPr>
        <w:t>年初预算编制</w:t>
      </w:r>
      <w:r>
        <w:rPr>
          <w:rFonts w:hint="eastAsia" w:ascii="仿宋_GB2312" w:hAnsi="仿宋_GB2312" w:eastAsia="仿宋_GB2312" w:cs="仿宋_GB2312"/>
          <w:sz w:val="32"/>
          <w:szCs w:val="32"/>
          <w:lang w:val="en-US" w:eastAsia="zh-CN"/>
        </w:rPr>
        <w:t>无</w:t>
      </w:r>
      <w:r>
        <w:rPr>
          <w:rFonts w:hint="eastAsia" w:ascii="仿宋_GB2312" w:hAnsi="仿宋_GB2312" w:eastAsia="仿宋_GB2312" w:cs="仿宋_GB2312"/>
          <w:sz w:val="32"/>
          <w:szCs w:val="32"/>
        </w:rPr>
        <w:t>项目预算事前绩效评估。对</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个项目编制了绩效目标，预算执行过程中，选取</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个项目开展绩效监控，年终执行完毕后，对</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个项目开展了绩效目标完成情况自评。</w:t>
      </w:r>
    </w:p>
    <w:p>
      <w:pPr>
        <w:snapToGrid w:val="0"/>
        <w:spacing w:line="520" w:lineRule="exact"/>
        <w:ind w:firstLine="640" w:firstLineChars="200"/>
        <w:rPr>
          <w:rFonts w:hint="eastAsia" w:ascii="仿宋_GB2312" w:hAnsi="仿宋" w:eastAsia="仿宋_GB2312"/>
          <w:sz w:val="32"/>
          <w:szCs w:val="32"/>
        </w:rPr>
      </w:pPr>
      <w:r>
        <w:rPr>
          <w:rFonts w:hint="eastAsia" w:ascii="仿宋_GB2312" w:hAnsi="仿宋_GB2312" w:eastAsia="仿宋_GB2312" w:cs="仿宋_GB2312"/>
          <w:sz w:val="32"/>
          <w:szCs w:val="32"/>
        </w:rPr>
        <w:t>本</w:t>
      </w:r>
      <w:r>
        <w:rPr>
          <w:rFonts w:hint="eastAsia" w:ascii="仿宋_GB2312" w:hAnsi="仿宋_GB2312" w:eastAsia="仿宋_GB2312" w:cs="仿宋_GB2312"/>
          <w:sz w:val="32"/>
          <w:szCs w:val="32"/>
          <w:lang w:val="en-US" w:eastAsia="zh-CN"/>
        </w:rPr>
        <w:t>单位</w:t>
      </w:r>
      <w:r>
        <w:rPr>
          <w:rFonts w:hint="eastAsia" w:ascii="仿宋_GB2312" w:hAnsi="仿宋_GB2312" w:eastAsia="仿宋_GB2312" w:cs="仿宋_GB2312"/>
          <w:sz w:val="32"/>
          <w:szCs w:val="32"/>
        </w:rPr>
        <w:t>按要求对2019年部门整体支出开展绩效自评，从评价情况来看</w:t>
      </w:r>
      <w:r>
        <w:rPr>
          <w:rFonts w:hint="eastAsia" w:ascii="仿宋_GB2312" w:hAnsi="仿宋" w:eastAsia="仿宋_GB2312"/>
          <w:sz w:val="32"/>
          <w:szCs w:val="32"/>
          <w:lang w:val="en-US" w:eastAsia="zh-CN"/>
        </w:rPr>
        <w:t>我局</w:t>
      </w:r>
      <w:r>
        <w:rPr>
          <w:rFonts w:hint="eastAsia" w:ascii="仿宋_GB2312" w:hAnsi="仿宋" w:eastAsia="仿宋_GB2312"/>
          <w:sz w:val="32"/>
          <w:szCs w:val="32"/>
          <w:lang w:val="zh-CN"/>
        </w:rPr>
        <w:t>认真履行部门职能职责，全面保障了机关日常正常运转，圆满完成</w:t>
      </w:r>
      <w:r>
        <w:rPr>
          <w:rFonts w:hint="eastAsia" w:ascii="仿宋_GB2312" w:hAnsi="仿宋" w:eastAsia="仿宋_GB2312"/>
          <w:sz w:val="32"/>
          <w:szCs w:val="32"/>
          <w:lang w:val="en-US" w:eastAsia="zh-CN"/>
        </w:rPr>
        <w:t>县</w:t>
      </w:r>
      <w:r>
        <w:rPr>
          <w:rFonts w:hint="eastAsia" w:ascii="仿宋_GB2312" w:hAnsi="仿宋" w:eastAsia="仿宋_GB2312"/>
          <w:sz w:val="32"/>
          <w:szCs w:val="32"/>
          <w:lang w:val="zh-CN"/>
        </w:rPr>
        <w:t>政府、</w:t>
      </w:r>
      <w:r>
        <w:rPr>
          <w:rFonts w:hint="eastAsia" w:ascii="仿宋_GB2312" w:hAnsi="仿宋" w:eastAsia="仿宋_GB2312"/>
          <w:sz w:val="32"/>
          <w:szCs w:val="32"/>
          <w:lang w:val="en-US" w:eastAsia="zh-CN"/>
        </w:rPr>
        <w:t>县财政</w:t>
      </w:r>
      <w:r>
        <w:rPr>
          <w:rFonts w:hint="eastAsia" w:ascii="仿宋_GB2312" w:hAnsi="仿宋" w:eastAsia="仿宋_GB2312"/>
          <w:sz w:val="32"/>
          <w:szCs w:val="32"/>
          <w:lang w:val="zh-CN"/>
        </w:rPr>
        <w:t>下达的各项目标任务。</w:t>
      </w:r>
    </w:p>
    <w:p>
      <w:pPr>
        <w:spacing w:line="58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本部门</w:t>
      </w:r>
      <w:r>
        <w:rPr>
          <w:rFonts w:hint="eastAsia" w:ascii="仿宋_GB2312" w:hAnsi="仿宋_GB2312" w:eastAsia="仿宋_GB2312" w:cs="仿宋_GB2312"/>
          <w:sz w:val="32"/>
          <w:szCs w:val="32"/>
          <w:lang w:val="en-US" w:eastAsia="zh-CN"/>
        </w:rPr>
        <w:t>未</w:t>
      </w:r>
      <w:r>
        <w:rPr>
          <w:rFonts w:hint="eastAsia" w:ascii="仿宋_GB2312" w:hAnsi="仿宋_GB2312" w:eastAsia="仿宋_GB2312" w:cs="仿宋_GB2312"/>
          <w:sz w:val="32"/>
          <w:szCs w:val="32"/>
        </w:rPr>
        <w:t>自行组织开展项目支出绩效评价</w:t>
      </w:r>
      <w:r>
        <w:rPr>
          <w:rFonts w:hint="eastAsia" w:ascii="仿宋_GB2312" w:hAnsi="仿宋_GB2312" w:eastAsia="仿宋_GB2312" w:cs="仿宋_GB2312"/>
          <w:sz w:val="32"/>
          <w:szCs w:val="32"/>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lang w:val="en-US" w:eastAsia="zh-CN"/>
        </w:rPr>
        <w:t>1.</w:t>
      </w:r>
      <w:r>
        <w:rPr>
          <w:rFonts w:hint="eastAsia" w:ascii="楷体_GB2312" w:hAnsi="楷体_GB2312" w:eastAsia="楷体_GB2312" w:cs="楷体_GB2312"/>
          <w:sz w:val="32"/>
          <w:szCs w:val="32"/>
        </w:rPr>
        <w:t>项目绩效目标完成情况。</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本部门在2019年度部门决算中反映“</w:t>
      </w:r>
      <w:r>
        <w:rPr>
          <w:rFonts w:hint="eastAsia" w:ascii="仿宋_GB2312" w:hAnsi="仿宋_GB2312" w:eastAsia="仿宋_GB2312" w:cs="仿宋_GB2312"/>
          <w:sz w:val="32"/>
          <w:szCs w:val="32"/>
          <w:lang w:val="en-US" w:eastAsia="zh-CN"/>
        </w:rPr>
        <w:t>小河坝村地质灾害治理</w:t>
      </w:r>
      <w:r>
        <w:rPr>
          <w:rFonts w:ascii="仿宋_GB2312" w:hAnsi="仿宋_GB2312" w:eastAsia="仿宋_GB2312" w:cs="仿宋_GB2312"/>
          <w:sz w:val="32"/>
          <w:szCs w:val="32"/>
        </w:rPr>
        <w:t>”</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回龙乡沙坝村獐归寨崩塌治理</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富顺镇永城村散水收集工程</w:t>
      </w:r>
      <w:r>
        <w:rPr>
          <w:rFonts w:hint="eastAsia" w:ascii="仿宋_GB2312" w:hAnsi="仿宋_GB2312" w:eastAsia="仿宋_GB2312" w:cs="仿宋_GB2312"/>
          <w:sz w:val="32"/>
          <w:szCs w:val="32"/>
        </w:rPr>
        <w:t>”等</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个项目绩效目标实际完成情况。</w:t>
      </w:r>
    </w:p>
    <w:p>
      <w:pPr>
        <w:numPr>
          <w:ilvl w:val="0"/>
          <w:numId w:val="0"/>
        </w:num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小河坝村地质灾害治理</w:t>
      </w:r>
      <w:r>
        <w:rPr>
          <w:rFonts w:hint="eastAsia" w:ascii="仿宋_GB2312" w:hAnsi="仿宋_GB2312" w:eastAsia="仿宋_GB2312" w:cs="仿宋_GB2312"/>
          <w:sz w:val="32"/>
          <w:szCs w:val="32"/>
        </w:rPr>
        <w:t>项目绩效目标完成情况综述。项目全年预算数</w:t>
      </w:r>
      <w:r>
        <w:rPr>
          <w:rFonts w:hint="eastAsia" w:ascii="仿宋_GB2312" w:hAnsi="仿宋_GB2312" w:eastAsia="仿宋_GB2312" w:cs="仿宋_GB2312"/>
          <w:sz w:val="32"/>
          <w:szCs w:val="32"/>
          <w:lang w:val="en-US" w:eastAsia="zh-CN"/>
        </w:rPr>
        <w:t>22.14</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21.033</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95</w:t>
      </w:r>
      <w:r>
        <w:rPr>
          <w:rFonts w:hint="eastAsia" w:ascii="仿宋_GB2312" w:hAnsi="仿宋_GB2312" w:eastAsia="仿宋_GB2312" w:cs="仿宋_GB2312"/>
          <w:sz w:val="32"/>
          <w:szCs w:val="32"/>
        </w:rPr>
        <w:t>%。通过项目实施，达到对地质灾害的防灾减灾，达到绿化生态建设</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对生态环境创造良好的条件，发现的主要问题：</w:t>
      </w:r>
      <w:r>
        <w:rPr>
          <w:rFonts w:hint="eastAsia" w:ascii="仿宋_GB2312" w:hAnsi="仿宋_GB2312" w:eastAsia="仿宋_GB2312" w:cs="仿宋_GB2312"/>
          <w:sz w:val="32"/>
          <w:szCs w:val="32"/>
          <w:lang w:val="en-US" w:eastAsia="zh-CN"/>
        </w:rPr>
        <w:t>项目实施方案待优化</w:t>
      </w:r>
      <w:r>
        <w:rPr>
          <w:rFonts w:hint="eastAsia" w:ascii="仿宋_GB2312" w:hAnsi="仿宋_GB2312" w:eastAsia="仿宋_GB2312" w:cs="仿宋_GB2312"/>
          <w:sz w:val="32"/>
          <w:szCs w:val="32"/>
        </w:rPr>
        <w:t>。下一步改进措施：</w:t>
      </w:r>
      <w:r>
        <w:rPr>
          <w:rFonts w:hint="eastAsia" w:ascii="仿宋_GB2312" w:hAnsi="仿宋_GB2312" w:eastAsia="仿宋_GB2312" w:cs="仿宋_GB2312"/>
          <w:sz w:val="32"/>
          <w:szCs w:val="32"/>
          <w:lang w:eastAsia="zh-CN"/>
        </w:rPr>
        <w:t>我们将</w:t>
      </w:r>
      <w:r>
        <w:rPr>
          <w:rFonts w:hint="eastAsia" w:ascii="仿宋_GB2312" w:hAnsi="仿宋_GB2312" w:eastAsia="仿宋_GB2312" w:cs="仿宋_GB2312"/>
          <w:sz w:val="32"/>
          <w:szCs w:val="32"/>
          <w:lang w:val="en-US" w:eastAsia="zh-CN"/>
        </w:rPr>
        <w:t>进一步优化项目实施方案，进一步做好方案的可操作性，在进行项目设计时，做好相关农户的协调工作，确保项目的顺利开展，并优化项目设计方案，尽量减少后期维护内容。</w:t>
      </w:r>
    </w:p>
    <w:p>
      <w:pPr>
        <w:spacing w:line="58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富顺镇永城村散水收集工程</w:t>
      </w:r>
      <w:r>
        <w:rPr>
          <w:rFonts w:hint="eastAsia" w:ascii="仿宋_GB2312" w:hAnsi="仿宋_GB2312" w:eastAsia="仿宋_GB2312" w:cs="仿宋_GB2312"/>
          <w:sz w:val="32"/>
          <w:szCs w:val="32"/>
        </w:rPr>
        <w:t>项目绩效目标完成情况综述。项目全年预算数</w:t>
      </w:r>
      <w:r>
        <w:rPr>
          <w:rFonts w:hint="eastAsia" w:ascii="仿宋_GB2312" w:hAnsi="仿宋_GB2312" w:eastAsia="仿宋_GB2312" w:cs="仿宋_GB2312"/>
          <w:sz w:val="32"/>
          <w:szCs w:val="32"/>
          <w:lang w:val="en-US" w:eastAsia="zh-CN"/>
        </w:rPr>
        <w:t>20.36443</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20.36443</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%。通过项目实施，达到对地质灾害的防灾减灾，达到绿化生态建设</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对生态环境创造良好的条件，发现的主要问题：</w:t>
      </w:r>
      <w:r>
        <w:rPr>
          <w:rFonts w:hint="eastAsia" w:ascii="仿宋_GB2312" w:hAnsi="仿宋_GB2312" w:eastAsia="仿宋_GB2312" w:cs="仿宋_GB2312"/>
          <w:sz w:val="32"/>
          <w:szCs w:val="32"/>
          <w:lang w:val="en-US" w:eastAsia="zh-CN"/>
        </w:rPr>
        <w:t>项目实施方案待优化</w:t>
      </w:r>
      <w:r>
        <w:rPr>
          <w:rFonts w:hint="eastAsia" w:ascii="仿宋_GB2312" w:hAnsi="仿宋_GB2312" w:eastAsia="仿宋_GB2312" w:cs="仿宋_GB2312"/>
          <w:sz w:val="32"/>
          <w:szCs w:val="32"/>
        </w:rPr>
        <w:t>。下一步改进措施：</w:t>
      </w:r>
      <w:r>
        <w:rPr>
          <w:rFonts w:hint="eastAsia" w:ascii="仿宋_GB2312" w:hAnsi="仿宋_GB2312" w:eastAsia="仿宋_GB2312" w:cs="仿宋_GB2312"/>
          <w:sz w:val="32"/>
          <w:szCs w:val="32"/>
          <w:lang w:eastAsia="zh-CN"/>
        </w:rPr>
        <w:t>我们将</w:t>
      </w:r>
      <w:r>
        <w:rPr>
          <w:rFonts w:hint="eastAsia" w:ascii="仿宋_GB2312" w:hAnsi="仿宋_GB2312" w:eastAsia="仿宋_GB2312" w:cs="仿宋_GB2312"/>
          <w:sz w:val="32"/>
          <w:szCs w:val="32"/>
          <w:lang w:val="en-US" w:eastAsia="zh-CN"/>
        </w:rPr>
        <w:t>进一步优化项目实施方案，进一步做好方案的可操作性，在进行项目设计时，做好相关农户的协调工作，确保项目的顺利开展，并优化项目设计方案，尽量减少后期维护内容。</w:t>
      </w:r>
    </w:p>
    <w:p>
      <w:pPr>
        <w:spacing w:line="58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val="en-US" w:eastAsia="zh-CN"/>
        </w:rPr>
        <w:t>凤仪镇石鼓村地质灾害治理</w:t>
      </w:r>
      <w:r>
        <w:rPr>
          <w:rFonts w:hint="eastAsia" w:ascii="仿宋_GB2312" w:hAnsi="仿宋_GB2312" w:eastAsia="仿宋_GB2312" w:cs="仿宋_GB2312"/>
          <w:sz w:val="32"/>
          <w:szCs w:val="32"/>
        </w:rPr>
        <w:t>项目绩效目标完成情况综述。项目全年预算数</w:t>
      </w:r>
      <w:r>
        <w:rPr>
          <w:rFonts w:hint="eastAsia" w:ascii="仿宋_GB2312" w:hAnsi="仿宋_GB2312" w:eastAsia="仿宋_GB2312" w:cs="仿宋_GB2312"/>
          <w:sz w:val="32"/>
          <w:szCs w:val="32"/>
          <w:lang w:val="en-US" w:eastAsia="zh-CN"/>
        </w:rPr>
        <w:t>40.451456</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40.451456</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%。通过项目实施，达到对地质灾害的防灾减灾，达到绿化生态建设</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对生态环境创造良好的条件，发现的主要问题：</w:t>
      </w:r>
      <w:r>
        <w:rPr>
          <w:rFonts w:hint="eastAsia" w:ascii="仿宋_GB2312" w:hAnsi="仿宋_GB2312" w:eastAsia="仿宋_GB2312" w:cs="仿宋_GB2312"/>
          <w:sz w:val="32"/>
          <w:szCs w:val="32"/>
          <w:lang w:val="en-US" w:eastAsia="zh-CN"/>
        </w:rPr>
        <w:t>项目实施方案待优化</w:t>
      </w:r>
      <w:r>
        <w:rPr>
          <w:rFonts w:hint="eastAsia" w:ascii="仿宋_GB2312" w:hAnsi="仿宋_GB2312" w:eastAsia="仿宋_GB2312" w:cs="仿宋_GB2312"/>
          <w:sz w:val="32"/>
          <w:szCs w:val="32"/>
        </w:rPr>
        <w:t>。下一步改进措施：</w:t>
      </w:r>
      <w:r>
        <w:rPr>
          <w:rFonts w:hint="eastAsia" w:ascii="仿宋_GB2312" w:hAnsi="仿宋_GB2312" w:eastAsia="仿宋_GB2312" w:cs="仿宋_GB2312"/>
          <w:sz w:val="32"/>
          <w:szCs w:val="32"/>
          <w:lang w:eastAsia="zh-CN"/>
        </w:rPr>
        <w:t>我们将</w:t>
      </w:r>
      <w:r>
        <w:rPr>
          <w:rFonts w:hint="eastAsia" w:ascii="仿宋_GB2312" w:hAnsi="仿宋_GB2312" w:eastAsia="仿宋_GB2312" w:cs="仿宋_GB2312"/>
          <w:sz w:val="32"/>
          <w:szCs w:val="32"/>
          <w:lang w:val="en-US" w:eastAsia="zh-CN"/>
        </w:rPr>
        <w:t>进一步优化项目实施方案，进一步做好方案的可操作性，在进行项目设计时，做好相关农户的协调工作，确保项目的顺利开展，并优化项目设计方案，尽量减少后期维护内容。</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黑虎乡巴地五坡村散水收集</w:t>
      </w:r>
      <w:r>
        <w:rPr>
          <w:rFonts w:hint="eastAsia" w:ascii="仿宋_GB2312" w:hAnsi="仿宋_GB2312" w:eastAsia="仿宋_GB2312" w:cs="仿宋_GB2312"/>
          <w:sz w:val="32"/>
          <w:szCs w:val="32"/>
        </w:rPr>
        <w:t>项目绩效目标完成情况综述。项目全年预算数</w:t>
      </w:r>
      <w:r>
        <w:rPr>
          <w:rFonts w:hint="eastAsia" w:ascii="仿宋_GB2312" w:hAnsi="仿宋_GB2312" w:eastAsia="仿宋_GB2312" w:cs="仿宋_GB2312"/>
          <w:sz w:val="32"/>
          <w:szCs w:val="32"/>
          <w:lang w:val="en-US" w:eastAsia="zh-CN"/>
        </w:rPr>
        <w:t>35</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33.202817</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94.87</w:t>
      </w:r>
      <w:r>
        <w:rPr>
          <w:rFonts w:hint="eastAsia" w:ascii="仿宋_GB2312" w:hAnsi="仿宋_GB2312" w:eastAsia="仿宋_GB2312" w:cs="仿宋_GB2312"/>
          <w:sz w:val="32"/>
          <w:szCs w:val="32"/>
        </w:rPr>
        <w:t>%。通过项目实施，达到对地质灾害的防灾减灾，达到绿化生态建设</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对生态环境创造良好的条件，发现的主要问题：</w:t>
      </w:r>
      <w:r>
        <w:rPr>
          <w:rFonts w:hint="eastAsia" w:ascii="仿宋_GB2312" w:hAnsi="仿宋_GB2312" w:eastAsia="仿宋_GB2312" w:cs="仿宋_GB2312"/>
          <w:sz w:val="32"/>
          <w:szCs w:val="32"/>
          <w:lang w:val="en-US" w:eastAsia="zh-CN"/>
        </w:rPr>
        <w:t>项目实施方案待优化</w:t>
      </w:r>
      <w:r>
        <w:rPr>
          <w:rFonts w:hint="eastAsia" w:ascii="仿宋_GB2312" w:hAnsi="仿宋_GB2312" w:eastAsia="仿宋_GB2312" w:cs="仿宋_GB2312"/>
          <w:sz w:val="32"/>
          <w:szCs w:val="32"/>
        </w:rPr>
        <w:t>。下一步改进措施：</w:t>
      </w:r>
      <w:r>
        <w:rPr>
          <w:rFonts w:hint="eastAsia" w:ascii="仿宋_GB2312" w:hAnsi="仿宋_GB2312" w:eastAsia="仿宋_GB2312" w:cs="仿宋_GB2312"/>
          <w:sz w:val="32"/>
          <w:szCs w:val="32"/>
          <w:lang w:eastAsia="zh-CN"/>
        </w:rPr>
        <w:t>我们将</w:t>
      </w:r>
      <w:r>
        <w:rPr>
          <w:rFonts w:hint="eastAsia" w:ascii="仿宋_GB2312" w:hAnsi="仿宋_GB2312" w:eastAsia="仿宋_GB2312" w:cs="仿宋_GB2312"/>
          <w:sz w:val="32"/>
          <w:szCs w:val="32"/>
          <w:lang w:val="en-US" w:eastAsia="zh-CN"/>
        </w:rPr>
        <w:t>进一步优化项目实施方案，进一步做好方案的可操作性，在进行项目设计时，做好相关农户的协调工作，确保项目的顺利开展，并优化项目设计方案，尽量减少后期维护内容。</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雅都镇前村散水收集</w:t>
      </w:r>
      <w:r>
        <w:rPr>
          <w:rFonts w:hint="eastAsia" w:ascii="仿宋_GB2312" w:hAnsi="仿宋_GB2312" w:eastAsia="仿宋_GB2312" w:cs="仿宋_GB2312"/>
          <w:sz w:val="32"/>
          <w:szCs w:val="32"/>
        </w:rPr>
        <w:t>项目绩效目标完成情况综述。项目全年预算数</w:t>
      </w:r>
      <w:r>
        <w:rPr>
          <w:rFonts w:hint="eastAsia" w:ascii="仿宋_GB2312" w:hAnsi="仿宋_GB2312" w:eastAsia="仿宋_GB2312" w:cs="仿宋_GB2312"/>
          <w:sz w:val="32"/>
          <w:szCs w:val="32"/>
          <w:lang w:val="en-US" w:eastAsia="zh-CN"/>
        </w:rPr>
        <w:t>30</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22.696587</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88.99</w:t>
      </w:r>
      <w:r>
        <w:rPr>
          <w:rFonts w:hint="eastAsia" w:ascii="仿宋_GB2312" w:hAnsi="仿宋_GB2312" w:eastAsia="仿宋_GB2312" w:cs="仿宋_GB2312"/>
          <w:sz w:val="32"/>
          <w:szCs w:val="32"/>
        </w:rPr>
        <w:t>%。通过项目实施，达到对地质灾害的防灾减灾，达到绿化生态建设</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对生态环境创造良好的条件，发现的主要问题：</w:t>
      </w:r>
      <w:r>
        <w:rPr>
          <w:rFonts w:hint="eastAsia" w:ascii="仿宋_GB2312" w:hAnsi="仿宋_GB2312" w:eastAsia="仿宋_GB2312" w:cs="仿宋_GB2312"/>
          <w:sz w:val="32"/>
          <w:szCs w:val="32"/>
          <w:lang w:val="en-US" w:eastAsia="zh-CN"/>
        </w:rPr>
        <w:t>项目实施方案待优化</w:t>
      </w:r>
      <w:r>
        <w:rPr>
          <w:rFonts w:hint="eastAsia" w:ascii="仿宋_GB2312" w:hAnsi="仿宋_GB2312" w:eastAsia="仿宋_GB2312" w:cs="仿宋_GB2312"/>
          <w:sz w:val="32"/>
          <w:szCs w:val="32"/>
        </w:rPr>
        <w:t>。下一步改进措施：</w:t>
      </w:r>
      <w:r>
        <w:rPr>
          <w:rFonts w:hint="eastAsia" w:ascii="仿宋_GB2312" w:hAnsi="仿宋_GB2312" w:eastAsia="仿宋_GB2312" w:cs="仿宋_GB2312"/>
          <w:sz w:val="32"/>
          <w:szCs w:val="32"/>
          <w:lang w:eastAsia="zh-CN"/>
        </w:rPr>
        <w:t>我们将</w:t>
      </w:r>
      <w:r>
        <w:rPr>
          <w:rFonts w:hint="eastAsia" w:ascii="仿宋_GB2312" w:hAnsi="仿宋_GB2312" w:eastAsia="仿宋_GB2312" w:cs="仿宋_GB2312"/>
          <w:sz w:val="32"/>
          <w:szCs w:val="32"/>
          <w:lang w:val="en-US" w:eastAsia="zh-CN"/>
        </w:rPr>
        <w:t>进一步优化项目实施方案，进一步做好方案的可操作性，在进行项目设计时，做好相关农户的协调工作，确保项目的顺利开展，并优化项目设计方案，尽量减少后期维护内容。</w:t>
      </w:r>
      <w:r>
        <w:rPr>
          <w:rFonts w:ascii="仿宋_GB2312" w:hAnsi="仿宋_GB2312" w:eastAsia="仿宋_GB2312" w:cs="仿宋_GB2312"/>
          <w:sz w:val="32"/>
          <w:szCs w:val="32"/>
        </w:rPr>
        <w:br w:type="page"/>
      </w:r>
    </w:p>
    <w:tbl>
      <w:tblPr>
        <w:tblStyle w:val="13"/>
        <w:tblpPr w:leftFromText="180" w:rightFromText="180" w:vertAnchor="text" w:horzAnchor="page" w:tblpXSpec="center" w:tblpY="423"/>
        <w:tblOverlap w:val="never"/>
        <w:tblW w:w="99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90"/>
        <w:gridCol w:w="1367"/>
        <w:gridCol w:w="1025"/>
        <w:gridCol w:w="2392"/>
        <w:gridCol w:w="2394"/>
        <w:gridCol w:w="23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34" w:hRule="atLeast"/>
          <w:jc w:val="center"/>
        </w:trPr>
        <w:tc>
          <w:tcPr>
            <w:tcW w:w="9960" w:type="dxa"/>
            <w:gridSpan w:val="6"/>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36"/>
                <w:szCs w:val="36"/>
              </w:rPr>
            </w:pPr>
            <w:r>
              <w:rPr>
                <w:rFonts w:hint="eastAsia" w:ascii="宋体" w:hAnsi="宋体" w:cs="宋体"/>
                <w:b/>
                <w:bCs/>
                <w:color w:val="000000"/>
                <w:kern w:val="0"/>
                <w:sz w:val="36"/>
                <w:szCs w:val="36"/>
              </w:rPr>
              <w:t>项目绩效目标完成情况表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(2019年度)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6" w:hRule="atLeast"/>
          <w:jc w:val="center"/>
        </w:trPr>
        <w:tc>
          <w:tcPr>
            <w:tcW w:w="2782" w:type="dxa"/>
            <w:gridSpan w:val="3"/>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178" w:type="dxa"/>
            <w:gridSpan w:val="3"/>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小河坝村地质灾害治理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6" w:hRule="atLeast"/>
          <w:jc w:val="center"/>
        </w:trPr>
        <w:tc>
          <w:tcPr>
            <w:tcW w:w="2782" w:type="dxa"/>
            <w:gridSpan w:val="3"/>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178" w:type="dxa"/>
            <w:gridSpan w:val="3"/>
            <w:tcBorders>
              <w:tl2br w:val="nil"/>
              <w:tr2bl w:val="nil"/>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茂县自然资源局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6" w:hRule="atLeast"/>
          <w:jc w:val="center"/>
        </w:trPr>
        <w:tc>
          <w:tcPr>
            <w:tcW w:w="390" w:type="dxa"/>
            <w:vMerge w:val="restart"/>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392" w:type="dxa"/>
            <w:gridSpan w:val="2"/>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392" w:type="dxa"/>
            <w:tcBorders>
              <w:tl2br w:val="nil"/>
              <w:tr2bl w:val="nil"/>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22.14万元</w:t>
            </w:r>
          </w:p>
        </w:tc>
        <w:tc>
          <w:tcPr>
            <w:tcW w:w="2394" w:type="dxa"/>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392" w:type="dxa"/>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22.14万元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6" w:hRule="atLeast"/>
          <w:jc w:val="center"/>
        </w:trPr>
        <w:tc>
          <w:tcPr>
            <w:tcW w:w="390" w:type="dxa"/>
            <w:vMerge w:val="continue"/>
            <w:tcBorders>
              <w:tl2br w:val="nil"/>
              <w:tr2bl w:val="nil"/>
            </w:tcBorders>
            <w:tcMar>
              <w:top w:w="15" w:type="dxa"/>
              <w:left w:w="15" w:type="dxa"/>
              <w:right w:w="15" w:type="dxa"/>
            </w:tcMar>
            <w:vAlign w:val="center"/>
          </w:tcPr>
          <w:p>
            <w:pPr>
              <w:jc w:val="center"/>
              <w:rPr>
                <w:rFonts w:ascii="宋体" w:hAnsi="宋体" w:cs="宋体"/>
                <w:color w:val="000000"/>
                <w:sz w:val="24"/>
              </w:rPr>
            </w:pPr>
          </w:p>
        </w:tc>
        <w:tc>
          <w:tcPr>
            <w:tcW w:w="2392" w:type="dxa"/>
            <w:gridSpan w:val="2"/>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22.14万元</w:t>
            </w:r>
          </w:p>
        </w:tc>
        <w:tc>
          <w:tcPr>
            <w:tcW w:w="2394" w:type="dxa"/>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22.14万元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11" w:hRule="atLeast"/>
          <w:jc w:val="center"/>
        </w:trPr>
        <w:tc>
          <w:tcPr>
            <w:tcW w:w="390" w:type="dxa"/>
            <w:vMerge w:val="continue"/>
            <w:tcBorders>
              <w:tl2br w:val="nil"/>
              <w:tr2bl w:val="nil"/>
            </w:tcBorders>
            <w:tcMar>
              <w:top w:w="15" w:type="dxa"/>
              <w:left w:w="15" w:type="dxa"/>
              <w:right w:w="15" w:type="dxa"/>
            </w:tcMar>
            <w:vAlign w:val="center"/>
          </w:tcPr>
          <w:p>
            <w:pPr>
              <w:jc w:val="center"/>
              <w:rPr>
                <w:rFonts w:ascii="宋体" w:hAnsi="宋体" w:cs="宋体"/>
                <w:color w:val="000000"/>
                <w:sz w:val="24"/>
              </w:rPr>
            </w:pPr>
          </w:p>
        </w:tc>
        <w:tc>
          <w:tcPr>
            <w:tcW w:w="2392" w:type="dxa"/>
            <w:gridSpan w:val="2"/>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4" w:type="dxa"/>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l2br w:val="nil"/>
              <w:tr2bl w:val="nil"/>
            </w:tcBorders>
            <w:tcMar>
              <w:top w:w="15" w:type="dxa"/>
              <w:left w:w="15" w:type="dxa"/>
              <w:right w:w="15" w:type="dxa"/>
            </w:tcMar>
            <w:vAlign w:val="center"/>
          </w:tcPr>
          <w:p>
            <w:pPr>
              <w:jc w:val="center"/>
              <w:rPr>
                <w:rFonts w:ascii="宋体" w:hAnsi="宋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6" w:hRule="atLeast"/>
          <w:jc w:val="center"/>
        </w:trPr>
        <w:tc>
          <w:tcPr>
            <w:tcW w:w="390" w:type="dxa"/>
            <w:vMerge w:val="restart"/>
            <w:tcBorders>
              <w:tl2br w:val="nil"/>
              <w:tr2bl w:val="nil"/>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kern w:val="0"/>
                <w:sz w:val="24"/>
              </w:rPr>
              <w:t>年度目标完成</w:t>
            </w:r>
            <w:r>
              <w:rPr>
                <w:rFonts w:hint="eastAsia" w:ascii="宋体" w:hAnsi="宋体" w:cs="宋体"/>
                <w:color w:val="000000"/>
                <w:kern w:val="0"/>
                <w:sz w:val="24"/>
                <w:lang w:val="en-US" w:eastAsia="zh-CN"/>
              </w:rPr>
              <w:t xml:space="preserve">   </w:t>
            </w:r>
            <w:r>
              <w:rPr>
                <w:rFonts w:hint="eastAsia" w:ascii="宋体" w:hAnsi="宋体" w:cs="宋体"/>
                <w:color w:val="000000"/>
                <w:kern w:val="0"/>
                <w:sz w:val="24"/>
              </w:rPr>
              <w:t>情况</w:t>
            </w:r>
            <w:r>
              <w:rPr>
                <w:rFonts w:hint="eastAsia" w:ascii="宋体" w:hAnsi="宋体" w:cs="宋体"/>
                <w:color w:val="000000"/>
                <w:kern w:val="0"/>
                <w:sz w:val="24"/>
                <w:lang w:val="en-US" w:eastAsia="zh-CN"/>
              </w:rPr>
              <w:t xml:space="preserve">   </w:t>
            </w:r>
          </w:p>
        </w:tc>
        <w:tc>
          <w:tcPr>
            <w:tcW w:w="4784" w:type="dxa"/>
            <w:gridSpan w:val="3"/>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786" w:type="dxa"/>
            <w:gridSpan w:val="2"/>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59" w:hRule="atLeast"/>
          <w:jc w:val="center"/>
        </w:trPr>
        <w:tc>
          <w:tcPr>
            <w:tcW w:w="390" w:type="dxa"/>
            <w:vMerge w:val="continue"/>
            <w:tcBorders>
              <w:tl2br w:val="nil"/>
              <w:tr2bl w:val="nil"/>
            </w:tcBorders>
            <w:tcMar>
              <w:top w:w="15" w:type="dxa"/>
              <w:left w:w="15" w:type="dxa"/>
              <w:right w:w="15" w:type="dxa"/>
            </w:tcMar>
            <w:vAlign w:val="center"/>
          </w:tcPr>
          <w:p>
            <w:pPr>
              <w:jc w:val="center"/>
              <w:rPr>
                <w:rFonts w:ascii="宋体" w:hAnsi="宋体" w:cs="宋体"/>
                <w:color w:val="000000"/>
                <w:sz w:val="24"/>
              </w:rPr>
            </w:pPr>
          </w:p>
        </w:tc>
        <w:tc>
          <w:tcPr>
            <w:tcW w:w="4784" w:type="dxa"/>
            <w:gridSpan w:val="3"/>
            <w:tcBorders>
              <w:tl2br w:val="nil"/>
              <w:tr2bl w:val="nil"/>
            </w:tcBorders>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sz w:val="24"/>
              </w:rPr>
              <w:t>1.年底完成该项目的施工；2.年底完成该项目的质量验收和审计；3.年底完成该项目的除质保金的资金拨付。</w:t>
            </w:r>
          </w:p>
        </w:tc>
        <w:tc>
          <w:tcPr>
            <w:tcW w:w="4786" w:type="dxa"/>
            <w:gridSpan w:val="2"/>
            <w:tcBorders>
              <w:tl2br w:val="nil"/>
              <w:tr2bl w:val="nil"/>
            </w:tcBorders>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sz w:val="24"/>
              </w:rPr>
              <w:t>1.完成了该项目的施工；2.完成了该项目的质量验收和审计；3完成了该项目的除质保金的资金拨付。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42" w:hRule="atLeast"/>
          <w:jc w:val="center"/>
        </w:trPr>
        <w:tc>
          <w:tcPr>
            <w:tcW w:w="390" w:type="dxa"/>
            <w:vMerge w:val="restart"/>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367" w:type="dxa"/>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025" w:type="dxa"/>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2392" w:type="dxa"/>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394" w:type="dxa"/>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预期指标值</w:t>
            </w:r>
          </w:p>
        </w:tc>
        <w:tc>
          <w:tcPr>
            <w:tcW w:w="2392" w:type="dxa"/>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53" w:hRule="atLeast"/>
          <w:jc w:val="center"/>
        </w:trPr>
        <w:tc>
          <w:tcPr>
            <w:tcW w:w="390" w:type="dxa"/>
            <w:vMerge w:val="continue"/>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vMerge w:val="restart"/>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l2br w:val="nil"/>
              <w:tr2bl w:val="nil"/>
            </w:tcBorders>
            <w:tcMar>
              <w:top w:w="15" w:type="dxa"/>
              <w:left w:w="15" w:type="dxa"/>
              <w:right w:w="15" w:type="dxa"/>
            </w:tcMar>
            <w:vAlign w:val="center"/>
          </w:tcPr>
          <w:p>
            <w:pPr>
              <w:widowControl/>
              <w:jc w:val="both"/>
              <w:textAlignment w:val="center"/>
              <w:rPr>
                <w:rFonts w:ascii="宋体" w:hAnsi="宋体" w:cs="宋体"/>
                <w:color w:val="000000"/>
                <w:sz w:val="24"/>
              </w:rPr>
            </w:pPr>
            <w:r>
              <w:rPr>
                <w:rFonts w:hint="eastAsia" w:ascii="宋体" w:hAnsi="宋体" w:cs="宋体"/>
                <w:color w:val="000000"/>
                <w:sz w:val="24"/>
              </w:rPr>
              <w:t>数量指标</w:t>
            </w:r>
          </w:p>
        </w:tc>
        <w:tc>
          <w:tcPr>
            <w:tcW w:w="2392" w:type="dxa"/>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年底前完成该项目的施工</w:t>
            </w:r>
          </w:p>
        </w:tc>
        <w:tc>
          <w:tcPr>
            <w:tcW w:w="2394" w:type="dxa"/>
            <w:tcBorders>
              <w:tl2br w:val="nil"/>
              <w:tr2bl w:val="nil"/>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rPr>
              <w:t>年底前完成该项目的施工</w:t>
            </w:r>
            <w:r>
              <w:rPr>
                <w:rFonts w:hint="eastAsia" w:ascii="宋体" w:hAnsi="宋体" w:cs="宋体"/>
                <w:color w:val="000000"/>
                <w:sz w:val="24"/>
                <w:lang w:val="en-US" w:eastAsia="zh-CN"/>
              </w:rPr>
              <w:t>100%</w:t>
            </w:r>
          </w:p>
        </w:tc>
        <w:tc>
          <w:tcPr>
            <w:tcW w:w="2392" w:type="dxa"/>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年底前完成该项目的施工</w:t>
            </w:r>
            <w:r>
              <w:rPr>
                <w:rFonts w:hint="eastAsia" w:ascii="宋体" w:hAnsi="宋体" w:cs="宋体"/>
                <w:color w:val="000000"/>
                <w:sz w:val="24"/>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97" w:hRule="atLeast"/>
          <w:jc w:val="center"/>
        </w:trPr>
        <w:tc>
          <w:tcPr>
            <w:tcW w:w="390" w:type="dxa"/>
            <w:vMerge w:val="continue"/>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vMerge w:val="continue"/>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025" w:type="dxa"/>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质量指标</w:t>
            </w:r>
          </w:p>
        </w:tc>
        <w:tc>
          <w:tcPr>
            <w:tcW w:w="2392" w:type="dxa"/>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年底完成该项目的质量验收</w:t>
            </w:r>
          </w:p>
        </w:tc>
        <w:tc>
          <w:tcPr>
            <w:tcW w:w="2394" w:type="dxa"/>
            <w:tcBorders>
              <w:tl2br w:val="nil"/>
              <w:tr2bl w:val="nil"/>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rPr>
              <w:t>年底完成该项目的质量验收</w:t>
            </w:r>
            <w:r>
              <w:rPr>
                <w:rFonts w:hint="eastAsia" w:ascii="宋体" w:hAnsi="宋体" w:cs="宋体"/>
                <w:color w:val="000000"/>
                <w:sz w:val="24"/>
                <w:lang w:val="en-US" w:eastAsia="zh-CN"/>
              </w:rPr>
              <w:t>100%</w:t>
            </w:r>
          </w:p>
        </w:tc>
        <w:tc>
          <w:tcPr>
            <w:tcW w:w="2392" w:type="dxa"/>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年底完成该项目的质量验收</w:t>
            </w:r>
            <w:r>
              <w:rPr>
                <w:rFonts w:hint="eastAsia" w:ascii="宋体" w:hAnsi="宋体" w:cs="宋体"/>
                <w:color w:val="000000"/>
                <w:sz w:val="24"/>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42" w:hRule="atLeast"/>
          <w:jc w:val="center"/>
        </w:trPr>
        <w:tc>
          <w:tcPr>
            <w:tcW w:w="390" w:type="dxa"/>
            <w:vMerge w:val="continue"/>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vMerge w:val="continue"/>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025" w:type="dxa"/>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时效指标</w:t>
            </w:r>
          </w:p>
        </w:tc>
        <w:tc>
          <w:tcPr>
            <w:tcW w:w="2392" w:type="dxa"/>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于2019年11月30日前完成该项目的施工</w:t>
            </w:r>
          </w:p>
        </w:tc>
        <w:tc>
          <w:tcPr>
            <w:tcW w:w="2394" w:type="dxa"/>
            <w:tcBorders>
              <w:tl2br w:val="nil"/>
              <w:tr2bl w:val="nil"/>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施工时间100%完成</w:t>
            </w:r>
          </w:p>
        </w:tc>
        <w:tc>
          <w:tcPr>
            <w:tcW w:w="2392" w:type="dxa"/>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施工时间100%完成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42" w:hRule="atLeast"/>
          <w:jc w:val="center"/>
        </w:trPr>
        <w:tc>
          <w:tcPr>
            <w:tcW w:w="390" w:type="dxa"/>
            <w:vMerge w:val="continue"/>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vMerge w:val="continue"/>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kern w:val="0"/>
                <w:sz w:val="24"/>
              </w:rPr>
            </w:pPr>
          </w:p>
        </w:tc>
        <w:tc>
          <w:tcPr>
            <w:tcW w:w="1025" w:type="dxa"/>
            <w:tcBorders>
              <w:tl2br w:val="nil"/>
              <w:tr2bl w:val="nil"/>
            </w:tcBorders>
            <w:tcMar>
              <w:top w:w="15" w:type="dxa"/>
              <w:left w:w="15" w:type="dxa"/>
              <w:right w:w="15" w:type="dxa"/>
            </w:tcMar>
            <w:vAlign w:val="center"/>
          </w:tcPr>
          <w:p>
            <w:pPr>
              <w:widowControl/>
              <w:jc w:val="center"/>
              <w:textAlignment w:val="center"/>
              <w:rPr>
                <w:rFonts w:hint="eastAsia" w:ascii="宋体" w:hAnsi="宋体" w:cs="宋体"/>
                <w:color w:val="000000"/>
                <w:sz w:val="24"/>
              </w:rPr>
            </w:pPr>
            <w:r>
              <w:rPr>
                <w:rFonts w:hint="eastAsia" w:ascii="宋体" w:hAnsi="宋体" w:cs="宋体"/>
                <w:color w:val="000000"/>
                <w:sz w:val="24"/>
              </w:rPr>
              <w:t>成本指标</w:t>
            </w:r>
          </w:p>
          <w:p>
            <w:pPr>
              <w:widowControl/>
              <w:jc w:val="center"/>
              <w:textAlignment w:val="center"/>
              <w:rPr>
                <w:rFonts w:ascii="宋体" w:hAnsi="宋体" w:cs="宋体"/>
                <w:color w:val="000000"/>
                <w:sz w:val="24"/>
              </w:rPr>
            </w:pPr>
          </w:p>
        </w:tc>
        <w:tc>
          <w:tcPr>
            <w:tcW w:w="2392" w:type="dxa"/>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成本控制均参照相关财评结果</w:t>
            </w:r>
          </w:p>
        </w:tc>
        <w:tc>
          <w:tcPr>
            <w:tcW w:w="2394" w:type="dxa"/>
            <w:tcBorders>
              <w:tl2br w:val="nil"/>
              <w:tr2bl w:val="nil"/>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rPr>
              <w:t>成本控制均参照相关财评结果</w:t>
            </w:r>
            <w:r>
              <w:rPr>
                <w:rFonts w:hint="eastAsia" w:ascii="宋体" w:hAnsi="宋体" w:cs="宋体"/>
                <w:color w:val="000000"/>
                <w:sz w:val="24"/>
                <w:lang w:val="en-US" w:eastAsia="zh-CN"/>
              </w:rPr>
              <w:t>完成100%</w:t>
            </w:r>
          </w:p>
        </w:tc>
        <w:tc>
          <w:tcPr>
            <w:tcW w:w="2392" w:type="dxa"/>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成本控制均参照相关财评结果</w:t>
            </w:r>
            <w:r>
              <w:rPr>
                <w:rFonts w:hint="eastAsia" w:ascii="宋体" w:hAnsi="宋体" w:cs="宋体"/>
                <w:color w:val="000000"/>
                <w:sz w:val="24"/>
                <w:lang w:val="en-US" w:eastAsia="zh-CN"/>
              </w:rPr>
              <w:t>完成100%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42" w:hRule="atLeast"/>
          <w:jc w:val="center"/>
        </w:trPr>
        <w:tc>
          <w:tcPr>
            <w:tcW w:w="390" w:type="dxa"/>
            <w:vMerge w:val="continue"/>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vMerge w:val="restart"/>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1025" w:type="dxa"/>
            <w:tcBorders>
              <w:tl2br w:val="nil"/>
              <w:tr2bl w:val="nil"/>
            </w:tcBorders>
            <w:tcMar>
              <w:top w:w="15" w:type="dxa"/>
              <w:left w:w="15" w:type="dxa"/>
              <w:right w:w="15" w:type="dxa"/>
            </w:tcMar>
            <w:vAlign w:val="center"/>
          </w:tcPr>
          <w:p>
            <w:pPr>
              <w:widowControl/>
              <w:jc w:val="center"/>
              <w:textAlignment w:val="center"/>
              <w:rPr>
                <w:rFonts w:hint="eastAsia" w:ascii="宋体" w:hAnsi="宋体" w:cs="宋体"/>
                <w:color w:val="000000"/>
                <w:sz w:val="24"/>
              </w:rPr>
            </w:pPr>
            <w:r>
              <w:rPr>
                <w:rFonts w:hint="eastAsia" w:ascii="宋体" w:hAnsi="宋体" w:cs="宋体"/>
                <w:color w:val="000000"/>
                <w:sz w:val="24"/>
              </w:rPr>
              <w:t>经济效益</w:t>
            </w:r>
          </w:p>
          <w:p>
            <w:pPr>
              <w:widowControl/>
              <w:jc w:val="center"/>
              <w:textAlignment w:val="center"/>
              <w:rPr>
                <w:rFonts w:ascii="宋体" w:hAnsi="宋体" w:cs="宋体"/>
                <w:color w:val="000000"/>
                <w:sz w:val="24"/>
              </w:rPr>
            </w:pPr>
            <w:r>
              <w:rPr>
                <w:rFonts w:hint="eastAsia" w:ascii="宋体" w:hAnsi="宋体" w:cs="宋体"/>
                <w:color w:val="000000"/>
                <w:sz w:val="24"/>
              </w:rPr>
              <w:t>指标</w:t>
            </w:r>
          </w:p>
        </w:tc>
        <w:tc>
          <w:tcPr>
            <w:tcW w:w="2392" w:type="dxa"/>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达到对地质灾害的防灾减灾，达到绿化生态建设</w:t>
            </w:r>
          </w:p>
        </w:tc>
        <w:tc>
          <w:tcPr>
            <w:tcW w:w="2394" w:type="dxa"/>
            <w:tcBorders>
              <w:tl2br w:val="nil"/>
              <w:tr2bl w:val="nil"/>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完成度100%</w:t>
            </w:r>
          </w:p>
        </w:tc>
        <w:tc>
          <w:tcPr>
            <w:tcW w:w="2392" w:type="dxa"/>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完成度100%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42" w:hRule="atLeast"/>
          <w:jc w:val="center"/>
        </w:trPr>
        <w:tc>
          <w:tcPr>
            <w:tcW w:w="390" w:type="dxa"/>
            <w:vMerge w:val="continue"/>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vMerge w:val="continue"/>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025" w:type="dxa"/>
            <w:tcBorders>
              <w:tl2br w:val="nil"/>
              <w:tr2bl w:val="nil"/>
            </w:tcBorders>
            <w:tcMar>
              <w:top w:w="15" w:type="dxa"/>
              <w:left w:w="15" w:type="dxa"/>
              <w:right w:w="15" w:type="dxa"/>
            </w:tcMar>
            <w:vAlign w:val="center"/>
          </w:tcPr>
          <w:p>
            <w:pPr>
              <w:widowControl/>
              <w:jc w:val="center"/>
              <w:textAlignment w:val="center"/>
              <w:rPr>
                <w:rFonts w:hint="eastAsia" w:ascii="宋体" w:hAnsi="宋体" w:cs="宋体"/>
                <w:color w:val="000000"/>
                <w:sz w:val="24"/>
              </w:rPr>
            </w:pPr>
            <w:r>
              <w:rPr>
                <w:rFonts w:hint="eastAsia" w:ascii="宋体" w:hAnsi="宋体" w:cs="宋体"/>
                <w:color w:val="000000"/>
                <w:sz w:val="24"/>
                <w:lang w:val="en-US" w:eastAsia="zh-CN"/>
              </w:rPr>
              <w:t>社会</w:t>
            </w:r>
            <w:r>
              <w:rPr>
                <w:rFonts w:hint="eastAsia" w:ascii="宋体" w:hAnsi="宋体" w:cs="宋体"/>
                <w:color w:val="000000"/>
                <w:sz w:val="24"/>
              </w:rPr>
              <w:t>效益</w:t>
            </w:r>
          </w:p>
          <w:p>
            <w:pPr>
              <w:widowControl/>
              <w:jc w:val="center"/>
              <w:textAlignment w:val="center"/>
              <w:rPr>
                <w:rFonts w:hint="eastAsia" w:ascii="宋体" w:hAnsi="宋体" w:eastAsia="宋体" w:cs="宋体"/>
                <w:color w:val="000000"/>
                <w:sz w:val="24"/>
                <w:lang w:val="en-US" w:eastAsia="zh-CN"/>
              </w:rPr>
            </w:pPr>
            <w:r>
              <w:rPr>
                <w:rFonts w:hint="eastAsia" w:ascii="宋体" w:hAnsi="宋体" w:cs="宋体"/>
                <w:color w:val="000000"/>
                <w:sz w:val="24"/>
              </w:rPr>
              <w:t>指标</w:t>
            </w:r>
          </w:p>
        </w:tc>
        <w:tc>
          <w:tcPr>
            <w:tcW w:w="2392" w:type="dxa"/>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达到对地质灾害的防灾减灾，达到绿化生态建设</w:t>
            </w:r>
          </w:p>
        </w:tc>
        <w:tc>
          <w:tcPr>
            <w:tcW w:w="2394" w:type="dxa"/>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完成度100%</w:t>
            </w:r>
          </w:p>
        </w:tc>
        <w:tc>
          <w:tcPr>
            <w:tcW w:w="2392" w:type="dxa"/>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完成度100%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42" w:hRule="atLeast"/>
          <w:jc w:val="center"/>
        </w:trPr>
        <w:tc>
          <w:tcPr>
            <w:tcW w:w="390" w:type="dxa"/>
            <w:vMerge w:val="continue"/>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vMerge w:val="continue"/>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025" w:type="dxa"/>
            <w:tcBorders>
              <w:tl2br w:val="nil"/>
              <w:tr2bl w:val="nil"/>
            </w:tcBorders>
            <w:tcMar>
              <w:top w:w="15" w:type="dxa"/>
              <w:left w:w="15" w:type="dxa"/>
              <w:right w:w="15" w:type="dxa"/>
            </w:tcMar>
            <w:vAlign w:val="center"/>
          </w:tcPr>
          <w:p>
            <w:pPr>
              <w:widowControl/>
              <w:jc w:val="center"/>
              <w:textAlignment w:val="center"/>
              <w:rPr>
                <w:rFonts w:hint="eastAsia" w:ascii="宋体" w:hAnsi="宋体" w:cs="宋体"/>
                <w:color w:val="000000"/>
                <w:sz w:val="24"/>
              </w:rPr>
            </w:pPr>
            <w:r>
              <w:rPr>
                <w:rFonts w:hint="eastAsia" w:ascii="宋体" w:hAnsi="宋体" w:cs="宋体"/>
                <w:color w:val="000000"/>
                <w:sz w:val="24"/>
                <w:lang w:val="en-US" w:eastAsia="zh-CN"/>
              </w:rPr>
              <w:t>生态</w:t>
            </w:r>
            <w:r>
              <w:rPr>
                <w:rFonts w:hint="eastAsia" w:ascii="宋体" w:hAnsi="宋体" w:cs="宋体"/>
                <w:color w:val="000000"/>
                <w:sz w:val="24"/>
              </w:rPr>
              <w:t>效益</w:t>
            </w:r>
          </w:p>
          <w:p>
            <w:pPr>
              <w:widowControl/>
              <w:jc w:val="center"/>
              <w:textAlignment w:val="center"/>
              <w:rPr>
                <w:rFonts w:hint="eastAsia" w:ascii="宋体" w:hAnsi="宋体" w:eastAsia="宋体" w:cs="宋体"/>
                <w:color w:val="000000"/>
                <w:sz w:val="24"/>
                <w:lang w:val="en-US" w:eastAsia="zh-CN"/>
              </w:rPr>
            </w:pPr>
            <w:r>
              <w:rPr>
                <w:rFonts w:hint="eastAsia" w:ascii="宋体" w:hAnsi="宋体" w:cs="宋体"/>
                <w:color w:val="000000"/>
                <w:sz w:val="24"/>
              </w:rPr>
              <w:t>指标</w:t>
            </w:r>
          </w:p>
        </w:tc>
        <w:tc>
          <w:tcPr>
            <w:tcW w:w="2392" w:type="dxa"/>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对生态环境创造良好的条件</w:t>
            </w:r>
          </w:p>
        </w:tc>
        <w:tc>
          <w:tcPr>
            <w:tcW w:w="2394" w:type="dxa"/>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完成度100%</w:t>
            </w:r>
          </w:p>
        </w:tc>
        <w:tc>
          <w:tcPr>
            <w:tcW w:w="2392" w:type="dxa"/>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完成度100%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97" w:hRule="atLeast"/>
          <w:jc w:val="center"/>
        </w:trPr>
        <w:tc>
          <w:tcPr>
            <w:tcW w:w="390" w:type="dxa"/>
            <w:vMerge w:val="continue"/>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vMerge w:val="continue"/>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025" w:type="dxa"/>
            <w:tcBorders>
              <w:tl2br w:val="nil"/>
              <w:tr2bl w:val="nil"/>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可持续影响指标</w:t>
            </w:r>
          </w:p>
        </w:tc>
        <w:tc>
          <w:tcPr>
            <w:tcW w:w="2392" w:type="dxa"/>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遏制环境的恶化，积极推进人与自然和谐相处</w:t>
            </w:r>
          </w:p>
        </w:tc>
        <w:tc>
          <w:tcPr>
            <w:tcW w:w="2394" w:type="dxa"/>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完成度100%</w:t>
            </w:r>
          </w:p>
        </w:tc>
        <w:tc>
          <w:tcPr>
            <w:tcW w:w="2392" w:type="dxa"/>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完成度100%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97" w:hRule="atLeast"/>
          <w:jc w:val="center"/>
        </w:trPr>
        <w:tc>
          <w:tcPr>
            <w:tcW w:w="390" w:type="dxa"/>
            <w:vMerge w:val="continue"/>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满意度指标</w:t>
            </w:r>
          </w:p>
        </w:tc>
        <w:tc>
          <w:tcPr>
            <w:tcW w:w="1025" w:type="dxa"/>
            <w:tcBorders>
              <w:tl2br w:val="nil"/>
              <w:tr2bl w:val="nil"/>
            </w:tcBorders>
            <w:tcMar>
              <w:top w:w="15" w:type="dxa"/>
              <w:left w:w="15" w:type="dxa"/>
              <w:right w:w="15" w:type="dxa"/>
            </w:tcMar>
            <w:vAlign w:val="center"/>
          </w:tcPr>
          <w:p>
            <w:pPr>
              <w:widowControl/>
              <w:jc w:val="center"/>
              <w:textAlignment w:val="center"/>
              <w:rPr>
                <w:rFonts w:hint="eastAsia" w:ascii="宋体" w:hAnsi="宋体" w:cs="宋体"/>
                <w:color w:val="000000"/>
                <w:sz w:val="24"/>
              </w:rPr>
            </w:pPr>
            <w:r>
              <w:rPr>
                <w:rFonts w:hint="eastAsia" w:ascii="宋体" w:hAnsi="宋体" w:cs="宋体"/>
                <w:color w:val="000000"/>
                <w:sz w:val="24"/>
              </w:rPr>
              <w:t>服务对象</w:t>
            </w:r>
          </w:p>
          <w:p>
            <w:pPr>
              <w:widowControl/>
              <w:jc w:val="center"/>
              <w:textAlignment w:val="center"/>
              <w:rPr>
                <w:rFonts w:ascii="宋体" w:hAnsi="宋体" w:cs="宋体"/>
                <w:color w:val="000000"/>
                <w:sz w:val="24"/>
              </w:rPr>
            </w:pPr>
            <w:r>
              <w:rPr>
                <w:rFonts w:hint="eastAsia" w:ascii="宋体" w:hAnsi="宋体" w:cs="宋体"/>
                <w:color w:val="000000"/>
                <w:sz w:val="24"/>
              </w:rPr>
              <w:t>满意度指标</w:t>
            </w:r>
          </w:p>
        </w:tc>
        <w:tc>
          <w:tcPr>
            <w:tcW w:w="2392" w:type="dxa"/>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针对保护或受益对象的满意评价打分</w:t>
            </w:r>
          </w:p>
        </w:tc>
        <w:tc>
          <w:tcPr>
            <w:tcW w:w="2394" w:type="dxa"/>
            <w:tcBorders>
              <w:tl2br w:val="nil"/>
              <w:tr2bl w:val="nil"/>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达到90分</w:t>
            </w:r>
          </w:p>
        </w:tc>
        <w:tc>
          <w:tcPr>
            <w:tcW w:w="2392" w:type="dxa"/>
            <w:tcBorders>
              <w:tl2br w:val="nil"/>
              <w:tr2bl w:val="nil"/>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达到90分</w:t>
            </w:r>
          </w:p>
        </w:tc>
      </w:tr>
    </w:tbl>
    <w:p>
      <w:pPr>
        <w:rPr>
          <w:rFonts w:hint="eastAsia" w:ascii="楷体_GB2312" w:hAnsi="楷体_GB2312" w:eastAsia="楷体_GB2312" w:cs="楷体_GB2312"/>
          <w:sz w:val="32"/>
          <w:szCs w:val="32"/>
        </w:rPr>
      </w:pPr>
    </w:p>
    <w:tbl>
      <w:tblPr>
        <w:tblStyle w:val="13"/>
        <w:tblpPr w:leftFromText="180" w:rightFromText="180" w:vertAnchor="text" w:horzAnchor="page" w:tblpXSpec="center" w:tblpY="423"/>
        <w:tblOverlap w:val="never"/>
        <w:tblW w:w="99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90"/>
        <w:gridCol w:w="1367"/>
        <w:gridCol w:w="1025"/>
        <w:gridCol w:w="2392"/>
        <w:gridCol w:w="2394"/>
        <w:gridCol w:w="23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34" w:hRule="atLeast"/>
          <w:jc w:val="center"/>
        </w:trPr>
        <w:tc>
          <w:tcPr>
            <w:tcW w:w="9960" w:type="dxa"/>
            <w:gridSpan w:val="6"/>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36"/>
                <w:szCs w:val="36"/>
              </w:rPr>
            </w:pPr>
            <w:r>
              <w:rPr>
                <w:rFonts w:hint="eastAsia" w:ascii="宋体" w:hAnsi="宋体" w:cs="宋体"/>
                <w:b/>
                <w:bCs/>
                <w:color w:val="000000"/>
                <w:kern w:val="0"/>
                <w:sz w:val="36"/>
                <w:szCs w:val="36"/>
              </w:rPr>
              <w:t>项目绩效目标完成情况表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(2019年度)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6" w:hRule="atLeast"/>
          <w:jc w:val="center"/>
        </w:trPr>
        <w:tc>
          <w:tcPr>
            <w:tcW w:w="2782" w:type="dxa"/>
            <w:gridSpan w:val="3"/>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178" w:type="dxa"/>
            <w:gridSpan w:val="3"/>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富顺镇永城村散水收集工程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6" w:hRule="atLeast"/>
          <w:jc w:val="center"/>
        </w:trPr>
        <w:tc>
          <w:tcPr>
            <w:tcW w:w="2782" w:type="dxa"/>
            <w:gridSpan w:val="3"/>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178" w:type="dxa"/>
            <w:gridSpan w:val="3"/>
            <w:tcBorders>
              <w:tl2br w:val="nil"/>
              <w:tr2bl w:val="nil"/>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茂县自然资源局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6" w:hRule="atLeast"/>
          <w:jc w:val="center"/>
        </w:trPr>
        <w:tc>
          <w:tcPr>
            <w:tcW w:w="390" w:type="dxa"/>
            <w:vMerge w:val="restart"/>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392" w:type="dxa"/>
            <w:gridSpan w:val="2"/>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392" w:type="dxa"/>
            <w:tcBorders>
              <w:tl2br w:val="nil"/>
              <w:tr2bl w:val="nil"/>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20.36443万元</w:t>
            </w:r>
          </w:p>
        </w:tc>
        <w:tc>
          <w:tcPr>
            <w:tcW w:w="2394" w:type="dxa"/>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392" w:type="dxa"/>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20.36443万元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6" w:hRule="atLeast"/>
          <w:jc w:val="center"/>
        </w:trPr>
        <w:tc>
          <w:tcPr>
            <w:tcW w:w="390" w:type="dxa"/>
            <w:vMerge w:val="continue"/>
            <w:tcBorders>
              <w:tl2br w:val="nil"/>
              <w:tr2bl w:val="nil"/>
            </w:tcBorders>
            <w:tcMar>
              <w:top w:w="15" w:type="dxa"/>
              <w:left w:w="15" w:type="dxa"/>
              <w:right w:w="15" w:type="dxa"/>
            </w:tcMar>
            <w:vAlign w:val="center"/>
          </w:tcPr>
          <w:p>
            <w:pPr>
              <w:jc w:val="center"/>
              <w:rPr>
                <w:rFonts w:ascii="宋体" w:hAnsi="宋体" w:cs="宋体"/>
                <w:color w:val="000000"/>
                <w:sz w:val="24"/>
              </w:rPr>
            </w:pPr>
          </w:p>
        </w:tc>
        <w:tc>
          <w:tcPr>
            <w:tcW w:w="2392" w:type="dxa"/>
            <w:gridSpan w:val="2"/>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20.36443万元</w:t>
            </w:r>
          </w:p>
        </w:tc>
        <w:tc>
          <w:tcPr>
            <w:tcW w:w="2394" w:type="dxa"/>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20.36443万元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11" w:hRule="atLeast"/>
          <w:jc w:val="center"/>
        </w:trPr>
        <w:tc>
          <w:tcPr>
            <w:tcW w:w="390" w:type="dxa"/>
            <w:vMerge w:val="continue"/>
            <w:tcBorders>
              <w:tl2br w:val="nil"/>
              <w:tr2bl w:val="nil"/>
            </w:tcBorders>
            <w:tcMar>
              <w:top w:w="15" w:type="dxa"/>
              <w:left w:w="15" w:type="dxa"/>
              <w:right w:w="15" w:type="dxa"/>
            </w:tcMar>
            <w:vAlign w:val="center"/>
          </w:tcPr>
          <w:p>
            <w:pPr>
              <w:jc w:val="center"/>
              <w:rPr>
                <w:rFonts w:ascii="宋体" w:hAnsi="宋体" w:cs="宋体"/>
                <w:color w:val="000000"/>
                <w:sz w:val="24"/>
              </w:rPr>
            </w:pPr>
          </w:p>
        </w:tc>
        <w:tc>
          <w:tcPr>
            <w:tcW w:w="2392" w:type="dxa"/>
            <w:gridSpan w:val="2"/>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4" w:type="dxa"/>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l2br w:val="nil"/>
              <w:tr2bl w:val="nil"/>
            </w:tcBorders>
            <w:tcMar>
              <w:top w:w="15" w:type="dxa"/>
              <w:left w:w="15" w:type="dxa"/>
              <w:right w:w="15" w:type="dxa"/>
            </w:tcMar>
            <w:vAlign w:val="center"/>
          </w:tcPr>
          <w:p>
            <w:pPr>
              <w:jc w:val="center"/>
              <w:rPr>
                <w:rFonts w:ascii="宋体" w:hAnsi="宋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6" w:hRule="atLeast"/>
          <w:jc w:val="center"/>
        </w:trPr>
        <w:tc>
          <w:tcPr>
            <w:tcW w:w="390" w:type="dxa"/>
            <w:vMerge w:val="restart"/>
            <w:tcBorders>
              <w:tl2br w:val="nil"/>
              <w:tr2bl w:val="nil"/>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kern w:val="0"/>
                <w:sz w:val="24"/>
              </w:rPr>
              <w:t>年度目标完成</w:t>
            </w:r>
            <w:r>
              <w:rPr>
                <w:rFonts w:hint="eastAsia" w:ascii="宋体" w:hAnsi="宋体" w:cs="宋体"/>
                <w:color w:val="000000"/>
                <w:kern w:val="0"/>
                <w:sz w:val="24"/>
                <w:lang w:val="en-US" w:eastAsia="zh-CN"/>
              </w:rPr>
              <w:t xml:space="preserve">   </w:t>
            </w:r>
            <w:r>
              <w:rPr>
                <w:rFonts w:hint="eastAsia" w:ascii="宋体" w:hAnsi="宋体" w:cs="宋体"/>
                <w:color w:val="000000"/>
                <w:kern w:val="0"/>
                <w:sz w:val="24"/>
              </w:rPr>
              <w:t>情况</w:t>
            </w:r>
            <w:r>
              <w:rPr>
                <w:rFonts w:hint="eastAsia" w:ascii="宋体" w:hAnsi="宋体" w:cs="宋体"/>
                <w:color w:val="000000"/>
                <w:kern w:val="0"/>
                <w:sz w:val="24"/>
                <w:lang w:val="en-US" w:eastAsia="zh-CN"/>
              </w:rPr>
              <w:t xml:space="preserve">   </w:t>
            </w:r>
          </w:p>
        </w:tc>
        <w:tc>
          <w:tcPr>
            <w:tcW w:w="4784" w:type="dxa"/>
            <w:gridSpan w:val="3"/>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786" w:type="dxa"/>
            <w:gridSpan w:val="2"/>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59" w:hRule="atLeast"/>
          <w:jc w:val="center"/>
        </w:trPr>
        <w:tc>
          <w:tcPr>
            <w:tcW w:w="390" w:type="dxa"/>
            <w:vMerge w:val="continue"/>
            <w:tcBorders>
              <w:tl2br w:val="nil"/>
              <w:tr2bl w:val="nil"/>
            </w:tcBorders>
            <w:tcMar>
              <w:top w:w="15" w:type="dxa"/>
              <w:left w:w="15" w:type="dxa"/>
              <w:right w:w="15" w:type="dxa"/>
            </w:tcMar>
            <w:vAlign w:val="center"/>
          </w:tcPr>
          <w:p>
            <w:pPr>
              <w:jc w:val="center"/>
              <w:rPr>
                <w:rFonts w:ascii="宋体" w:hAnsi="宋体" w:cs="宋体"/>
                <w:color w:val="000000"/>
                <w:sz w:val="24"/>
              </w:rPr>
            </w:pPr>
          </w:p>
        </w:tc>
        <w:tc>
          <w:tcPr>
            <w:tcW w:w="4784" w:type="dxa"/>
            <w:gridSpan w:val="3"/>
            <w:tcBorders>
              <w:tl2br w:val="nil"/>
              <w:tr2bl w:val="nil"/>
            </w:tcBorders>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sz w:val="24"/>
              </w:rPr>
              <w:t>1.年底完成该项目的施工；2.年底完成该项目的质量验收和审计；3.年底完成该项目的除质保金的资金拨付。</w:t>
            </w:r>
          </w:p>
        </w:tc>
        <w:tc>
          <w:tcPr>
            <w:tcW w:w="4786" w:type="dxa"/>
            <w:gridSpan w:val="2"/>
            <w:tcBorders>
              <w:tl2br w:val="nil"/>
              <w:tr2bl w:val="nil"/>
            </w:tcBorders>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sz w:val="24"/>
              </w:rPr>
              <w:t>1.完成了该项目的施工；2.完成了该项目的质量验收和审计；3完成了该项目的资金拨付。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42" w:hRule="atLeast"/>
          <w:jc w:val="center"/>
        </w:trPr>
        <w:tc>
          <w:tcPr>
            <w:tcW w:w="390" w:type="dxa"/>
            <w:vMerge w:val="restart"/>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367" w:type="dxa"/>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025" w:type="dxa"/>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2392" w:type="dxa"/>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394" w:type="dxa"/>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预期指标值</w:t>
            </w:r>
          </w:p>
        </w:tc>
        <w:tc>
          <w:tcPr>
            <w:tcW w:w="2392" w:type="dxa"/>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53" w:hRule="atLeast"/>
          <w:jc w:val="center"/>
        </w:trPr>
        <w:tc>
          <w:tcPr>
            <w:tcW w:w="390" w:type="dxa"/>
            <w:vMerge w:val="continue"/>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vMerge w:val="restart"/>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Mar>
              <w:top w:w="15" w:type="dxa"/>
              <w:left w:w="15" w:type="dxa"/>
              <w:right w:w="15" w:type="dxa"/>
            </w:tcMar>
            <w:vAlign w:val="center"/>
          </w:tcPr>
          <w:p>
            <w:pPr>
              <w:widowControl/>
              <w:jc w:val="both"/>
              <w:textAlignment w:val="center"/>
              <w:rPr>
                <w:rFonts w:ascii="宋体" w:hAnsi="宋体" w:cs="宋体"/>
                <w:color w:val="000000"/>
                <w:sz w:val="24"/>
              </w:rPr>
            </w:pPr>
            <w:r>
              <w:rPr>
                <w:rFonts w:hint="eastAsia" w:ascii="宋体" w:hAnsi="宋体" w:cs="宋体"/>
                <w:color w:val="000000"/>
                <w:sz w:val="24"/>
              </w:rPr>
              <w:t>数量指标</w:t>
            </w:r>
          </w:p>
        </w:tc>
        <w:tc>
          <w:tcPr>
            <w:tcW w:w="2392" w:type="dxa"/>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年底前完成该项目的施工</w:t>
            </w:r>
          </w:p>
        </w:tc>
        <w:tc>
          <w:tcPr>
            <w:tcW w:w="2394" w:type="dxa"/>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rPr>
              <w:t>年底前完成该项目的施工</w:t>
            </w:r>
            <w:r>
              <w:rPr>
                <w:rFonts w:hint="eastAsia" w:ascii="宋体" w:hAnsi="宋体" w:cs="宋体"/>
                <w:color w:val="000000"/>
                <w:sz w:val="24"/>
                <w:lang w:val="en-US" w:eastAsia="zh-CN"/>
              </w:rPr>
              <w:t>100%</w:t>
            </w:r>
          </w:p>
        </w:tc>
        <w:tc>
          <w:tcPr>
            <w:tcW w:w="2392" w:type="dxa"/>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年底前完成该项目的施工</w:t>
            </w:r>
            <w:r>
              <w:rPr>
                <w:rFonts w:hint="eastAsia" w:ascii="宋体" w:hAnsi="宋体" w:cs="宋体"/>
                <w:color w:val="000000"/>
                <w:sz w:val="24"/>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97" w:hRule="atLeast"/>
          <w:jc w:val="center"/>
        </w:trPr>
        <w:tc>
          <w:tcPr>
            <w:tcW w:w="390" w:type="dxa"/>
            <w:vMerge w:val="continue"/>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vMerge w:val="continue"/>
            <w:tcMar>
              <w:top w:w="15" w:type="dxa"/>
              <w:left w:w="15" w:type="dxa"/>
              <w:right w:w="15" w:type="dxa"/>
            </w:tcMar>
            <w:vAlign w:val="center"/>
          </w:tcPr>
          <w:p>
            <w:pPr>
              <w:widowControl/>
              <w:jc w:val="center"/>
              <w:textAlignment w:val="center"/>
              <w:rPr>
                <w:rFonts w:ascii="宋体" w:hAnsi="宋体" w:cs="宋体"/>
                <w:color w:val="000000"/>
                <w:sz w:val="24"/>
              </w:rPr>
            </w:pPr>
          </w:p>
        </w:tc>
        <w:tc>
          <w:tcPr>
            <w:tcW w:w="1025" w:type="dxa"/>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质量指标</w:t>
            </w:r>
          </w:p>
        </w:tc>
        <w:tc>
          <w:tcPr>
            <w:tcW w:w="2392" w:type="dxa"/>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年底完成该项目的质量验收</w:t>
            </w:r>
          </w:p>
        </w:tc>
        <w:tc>
          <w:tcPr>
            <w:tcW w:w="2394" w:type="dxa"/>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rPr>
              <w:t>年底完成该项目的质量验收</w:t>
            </w:r>
            <w:r>
              <w:rPr>
                <w:rFonts w:hint="eastAsia" w:ascii="宋体" w:hAnsi="宋体" w:cs="宋体"/>
                <w:color w:val="000000"/>
                <w:sz w:val="24"/>
                <w:lang w:val="en-US" w:eastAsia="zh-CN"/>
              </w:rPr>
              <w:t>100%</w:t>
            </w:r>
          </w:p>
        </w:tc>
        <w:tc>
          <w:tcPr>
            <w:tcW w:w="2392" w:type="dxa"/>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年底完成该项目的质量验收</w:t>
            </w:r>
            <w:r>
              <w:rPr>
                <w:rFonts w:hint="eastAsia" w:ascii="宋体" w:hAnsi="宋体" w:cs="宋体"/>
                <w:color w:val="000000"/>
                <w:sz w:val="24"/>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42" w:hRule="atLeast"/>
          <w:jc w:val="center"/>
        </w:trPr>
        <w:tc>
          <w:tcPr>
            <w:tcW w:w="390" w:type="dxa"/>
            <w:vMerge w:val="continue"/>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vMerge w:val="continue"/>
            <w:tcMar>
              <w:top w:w="15" w:type="dxa"/>
              <w:left w:w="15" w:type="dxa"/>
              <w:right w:w="15" w:type="dxa"/>
            </w:tcMar>
            <w:vAlign w:val="center"/>
          </w:tcPr>
          <w:p>
            <w:pPr>
              <w:widowControl/>
              <w:jc w:val="center"/>
              <w:textAlignment w:val="center"/>
              <w:rPr>
                <w:rFonts w:ascii="宋体" w:hAnsi="宋体" w:cs="宋体"/>
                <w:color w:val="000000"/>
                <w:sz w:val="24"/>
              </w:rPr>
            </w:pPr>
          </w:p>
        </w:tc>
        <w:tc>
          <w:tcPr>
            <w:tcW w:w="1025" w:type="dxa"/>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时效指标</w:t>
            </w:r>
          </w:p>
        </w:tc>
        <w:tc>
          <w:tcPr>
            <w:tcW w:w="2392" w:type="dxa"/>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于2019年11月30日前完成该项目的施工</w:t>
            </w:r>
          </w:p>
        </w:tc>
        <w:tc>
          <w:tcPr>
            <w:tcW w:w="2394" w:type="dxa"/>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施工时间100%完成</w:t>
            </w:r>
          </w:p>
        </w:tc>
        <w:tc>
          <w:tcPr>
            <w:tcW w:w="2392" w:type="dxa"/>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施工时间100%完成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42" w:hRule="atLeast"/>
          <w:jc w:val="center"/>
        </w:trPr>
        <w:tc>
          <w:tcPr>
            <w:tcW w:w="390" w:type="dxa"/>
            <w:vMerge w:val="continue"/>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vMerge w:val="continue"/>
            <w:tcMar>
              <w:top w:w="15" w:type="dxa"/>
              <w:left w:w="15" w:type="dxa"/>
              <w:right w:w="15" w:type="dxa"/>
            </w:tcMar>
            <w:vAlign w:val="center"/>
          </w:tcPr>
          <w:p>
            <w:pPr>
              <w:widowControl/>
              <w:jc w:val="center"/>
              <w:textAlignment w:val="center"/>
              <w:rPr>
                <w:rFonts w:ascii="宋体" w:hAnsi="宋体" w:cs="宋体"/>
                <w:color w:val="000000"/>
                <w:kern w:val="0"/>
                <w:sz w:val="24"/>
              </w:rPr>
            </w:pPr>
          </w:p>
        </w:tc>
        <w:tc>
          <w:tcPr>
            <w:tcW w:w="1025" w:type="dxa"/>
            <w:tcMar>
              <w:top w:w="15" w:type="dxa"/>
              <w:left w:w="15" w:type="dxa"/>
              <w:right w:w="15" w:type="dxa"/>
            </w:tcMar>
            <w:vAlign w:val="center"/>
          </w:tcPr>
          <w:p>
            <w:pPr>
              <w:widowControl/>
              <w:jc w:val="center"/>
              <w:textAlignment w:val="center"/>
              <w:rPr>
                <w:rFonts w:hint="eastAsia" w:ascii="宋体" w:hAnsi="宋体" w:cs="宋体"/>
                <w:color w:val="000000"/>
                <w:sz w:val="24"/>
              </w:rPr>
            </w:pPr>
            <w:r>
              <w:rPr>
                <w:rFonts w:hint="eastAsia" w:ascii="宋体" w:hAnsi="宋体" w:cs="宋体"/>
                <w:color w:val="000000"/>
                <w:sz w:val="24"/>
              </w:rPr>
              <w:t>成本指标</w:t>
            </w:r>
          </w:p>
          <w:p>
            <w:pPr>
              <w:widowControl/>
              <w:jc w:val="center"/>
              <w:textAlignment w:val="center"/>
              <w:rPr>
                <w:rFonts w:ascii="宋体" w:hAnsi="宋体" w:cs="宋体"/>
                <w:color w:val="000000"/>
                <w:sz w:val="24"/>
              </w:rPr>
            </w:pPr>
          </w:p>
        </w:tc>
        <w:tc>
          <w:tcPr>
            <w:tcW w:w="2392" w:type="dxa"/>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成本控制均参照相关财评结果</w:t>
            </w:r>
          </w:p>
        </w:tc>
        <w:tc>
          <w:tcPr>
            <w:tcW w:w="2394" w:type="dxa"/>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rPr>
              <w:t>成本控制均参照相关财评结果</w:t>
            </w:r>
            <w:r>
              <w:rPr>
                <w:rFonts w:hint="eastAsia" w:ascii="宋体" w:hAnsi="宋体" w:cs="宋体"/>
                <w:color w:val="000000"/>
                <w:sz w:val="24"/>
                <w:lang w:val="en-US" w:eastAsia="zh-CN"/>
              </w:rPr>
              <w:t>完成100%</w:t>
            </w:r>
          </w:p>
        </w:tc>
        <w:tc>
          <w:tcPr>
            <w:tcW w:w="2392" w:type="dxa"/>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成本控制均参照相关财评结果</w:t>
            </w:r>
            <w:r>
              <w:rPr>
                <w:rFonts w:hint="eastAsia" w:ascii="宋体" w:hAnsi="宋体" w:cs="宋体"/>
                <w:color w:val="000000"/>
                <w:sz w:val="24"/>
                <w:lang w:val="en-US" w:eastAsia="zh-CN"/>
              </w:rPr>
              <w:t>完成100%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42" w:hRule="atLeast"/>
          <w:jc w:val="center"/>
        </w:trPr>
        <w:tc>
          <w:tcPr>
            <w:tcW w:w="390" w:type="dxa"/>
            <w:vMerge w:val="continue"/>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vMerge w:val="restart"/>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1025" w:type="dxa"/>
            <w:tcMar>
              <w:top w:w="15" w:type="dxa"/>
              <w:left w:w="15" w:type="dxa"/>
              <w:right w:w="15" w:type="dxa"/>
            </w:tcMar>
            <w:vAlign w:val="center"/>
          </w:tcPr>
          <w:p>
            <w:pPr>
              <w:widowControl/>
              <w:jc w:val="center"/>
              <w:textAlignment w:val="center"/>
              <w:rPr>
                <w:rFonts w:hint="eastAsia" w:ascii="宋体" w:hAnsi="宋体" w:cs="宋体"/>
                <w:color w:val="000000"/>
                <w:sz w:val="24"/>
              </w:rPr>
            </w:pPr>
            <w:r>
              <w:rPr>
                <w:rFonts w:hint="eastAsia" w:ascii="宋体" w:hAnsi="宋体" w:cs="宋体"/>
                <w:color w:val="000000"/>
                <w:sz w:val="24"/>
              </w:rPr>
              <w:t>经济效益</w:t>
            </w:r>
          </w:p>
          <w:p>
            <w:pPr>
              <w:widowControl/>
              <w:jc w:val="center"/>
              <w:textAlignment w:val="center"/>
              <w:rPr>
                <w:rFonts w:ascii="宋体" w:hAnsi="宋体" w:cs="宋体"/>
                <w:color w:val="000000"/>
                <w:sz w:val="24"/>
              </w:rPr>
            </w:pPr>
            <w:r>
              <w:rPr>
                <w:rFonts w:hint="eastAsia" w:ascii="宋体" w:hAnsi="宋体" w:cs="宋体"/>
                <w:color w:val="000000"/>
                <w:sz w:val="24"/>
              </w:rPr>
              <w:t>指标</w:t>
            </w:r>
          </w:p>
        </w:tc>
        <w:tc>
          <w:tcPr>
            <w:tcW w:w="2392" w:type="dxa"/>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项目投资和效益比低于1：6</w:t>
            </w:r>
          </w:p>
        </w:tc>
        <w:tc>
          <w:tcPr>
            <w:tcW w:w="2394" w:type="dxa"/>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完成度100%</w:t>
            </w:r>
          </w:p>
        </w:tc>
        <w:tc>
          <w:tcPr>
            <w:tcW w:w="2392" w:type="dxa"/>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完成度100%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42" w:hRule="atLeast"/>
          <w:jc w:val="center"/>
        </w:trPr>
        <w:tc>
          <w:tcPr>
            <w:tcW w:w="390" w:type="dxa"/>
            <w:vMerge w:val="continue"/>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vMerge w:val="continue"/>
            <w:tcMar>
              <w:top w:w="15" w:type="dxa"/>
              <w:left w:w="15" w:type="dxa"/>
              <w:right w:w="15" w:type="dxa"/>
            </w:tcMar>
            <w:vAlign w:val="center"/>
          </w:tcPr>
          <w:p>
            <w:pPr>
              <w:widowControl/>
              <w:jc w:val="center"/>
              <w:textAlignment w:val="center"/>
              <w:rPr>
                <w:rFonts w:ascii="宋体" w:hAnsi="宋体" w:cs="宋体"/>
                <w:color w:val="000000"/>
                <w:sz w:val="24"/>
              </w:rPr>
            </w:pPr>
          </w:p>
        </w:tc>
        <w:tc>
          <w:tcPr>
            <w:tcW w:w="1025" w:type="dxa"/>
            <w:tcMar>
              <w:top w:w="15" w:type="dxa"/>
              <w:left w:w="15" w:type="dxa"/>
              <w:right w:w="15" w:type="dxa"/>
            </w:tcMar>
            <w:vAlign w:val="center"/>
          </w:tcPr>
          <w:p>
            <w:pPr>
              <w:widowControl/>
              <w:jc w:val="center"/>
              <w:textAlignment w:val="center"/>
              <w:rPr>
                <w:rFonts w:hint="eastAsia" w:ascii="宋体" w:hAnsi="宋体" w:cs="宋体"/>
                <w:color w:val="000000"/>
                <w:sz w:val="24"/>
              </w:rPr>
            </w:pPr>
            <w:r>
              <w:rPr>
                <w:rFonts w:hint="eastAsia" w:ascii="宋体" w:hAnsi="宋体" w:cs="宋体"/>
                <w:color w:val="000000"/>
                <w:sz w:val="24"/>
                <w:lang w:val="en-US" w:eastAsia="zh-CN"/>
              </w:rPr>
              <w:t>社会</w:t>
            </w:r>
            <w:r>
              <w:rPr>
                <w:rFonts w:hint="eastAsia" w:ascii="宋体" w:hAnsi="宋体" w:cs="宋体"/>
                <w:color w:val="000000"/>
                <w:sz w:val="24"/>
              </w:rPr>
              <w:t>效益</w:t>
            </w:r>
          </w:p>
          <w:p>
            <w:pPr>
              <w:widowControl/>
              <w:jc w:val="center"/>
              <w:textAlignment w:val="center"/>
              <w:rPr>
                <w:rFonts w:hint="eastAsia" w:ascii="宋体" w:hAnsi="宋体" w:eastAsia="宋体" w:cs="宋体"/>
                <w:color w:val="000000"/>
                <w:sz w:val="24"/>
                <w:lang w:val="en-US" w:eastAsia="zh-CN"/>
              </w:rPr>
            </w:pPr>
            <w:r>
              <w:rPr>
                <w:rFonts w:hint="eastAsia" w:ascii="宋体" w:hAnsi="宋体" w:cs="宋体"/>
                <w:color w:val="000000"/>
                <w:sz w:val="24"/>
              </w:rPr>
              <w:t>指标</w:t>
            </w:r>
          </w:p>
        </w:tc>
        <w:tc>
          <w:tcPr>
            <w:tcW w:w="2392" w:type="dxa"/>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达到对地质灾害的防灾减灾，达到绿化生态建设</w:t>
            </w:r>
          </w:p>
        </w:tc>
        <w:tc>
          <w:tcPr>
            <w:tcW w:w="2394" w:type="dxa"/>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完成度100%</w:t>
            </w:r>
          </w:p>
        </w:tc>
        <w:tc>
          <w:tcPr>
            <w:tcW w:w="2392" w:type="dxa"/>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完成度100%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42" w:hRule="atLeast"/>
          <w:jc w:val="center"/>
        </w:trPr>
        <w:tc>
          <w:tcPr>
            <w:tcW w:w="390" w:type="dxa"/>
            <w:vMerge w:val="continue"/>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vMerge w:val="continue"/>
            <w:tcMar>
              <w:top w:w="15" w:type="dxa"/>
              <w:left w:w="15" w:type="dxa"/>
              <w:right w:w="15" w:type="dxa"/>
            </w:tcMar>
            <w:vAlign w:val="center"/>
          </w:tcPr>
          <w:p>
            <w:pPr>
              <w:widowControl/>
              <w:jc w:val="center"/>
              <w:textAlignment w:val="center"/>
              <w:rPr>
                <w:rFonts w:ascii="宋体" w:hAnsi="宋体" w:cs="宋体"/>
                <w:color w:val="000000"/>
                <w:sz w:val="24"/>
              </w:rPr>
            </w:pPr>
          </w:p>
        </w:tc>
        <w:tc>
          <w:tcPr>
            <w:tcW w:w="1025" w:type="dxa"/>
            <w:tcMar>
              <w:top w:w="15" w:type="dxa"/>
              <w:left w:w="15" w:type="dxa"/>
              <w:right w:w="15" w:type="dxa"/>
            </w:tcMar>
            <w:vAlign w:val="center"/>
          </w:tcPr>
          <w:p>
            <w:pPr>
              <w:widowControl/>
              <w:jc w:val="center"/>
              <w:textAlignment w:val="center"/>
              <w:rPr>
                <w:rFonts w:hint="eastAsia" w:ascii="宋体" w:hAnsi="宋体" w:cs="宋体"/>
                <w:color w:val="000000"/>
                <w:sz w:val="24"/>
              </w:rPr>
            </w:pPr>
            <w:r>
              <w:rPr>
                <w:rFonts w:hint="eastAsia" w:ascii="宋体" w:hAnsi="宋体" w:cs="宋体"/>
                <w:color w:val="000000"/>
                <w:sz w:val="24"/>
                <w:lang w:val="en-US" w:eastAsia="zh-CN"/>
              </w:rPr>
              <w:t>生态</w:t>
            </w:r>
            <w:r>
              <w:rPr>
                <w:rFonts w:hint="eastAsia" w:ascii="宋体" w:hAnsi="宋体" w:cs="宋体"/>
                <w:color w:val="000000"/>
                <w:sz w:val="24"/>
              </w:rPr>
              <w:t>效益</w:t>
            </w:r>
          </w:p>
          <w:p>
            <w:pPr>
              <w:widowControl/>
              <w:jc w:val="center"/>
              <w:textAlignment w:val="center"/>
              <w:rPr>
                <w:rFonts w:hint="eastAsia" w:ascii="宋体" w:hAnsi="宋体" w:eastAsia="宋体" w:cs="宋体"/>
                <w:color w:val="000000"/>
                <w:sz w:val="24"/>
                <w:lang w:val="en-US" w:eastAsia="zh-CN"/>
              </w:rPr>
            </w:pPr>
            <w:r>
              <w:rPr>
                <w:rFonts w:hint="eastAsia" w:ascii="宋体" w:hAnsi="宋体" w:cs="宋体"/>
                <w:color w:val="000000"/>
                <w:sz w:val="24"/>
              </w:rPr>
              <w:t>指标</w:t>
            </w:r>
          </w:p>
        </w:tc>
        <w:tc>
          <w:tcPr>
            <w:tcW w:w="2392" w:type="dxa"/>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对生态环境创造良好的条件</w:t>
            </w:r>
          </w:p>
        </w:tc>
        <w:tc>
          <w:tcPr>
            <w:tcW w:w="2394" w:type="dxa"/>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完成度100%</w:t>
            </w:r>
          </w:p>
        </w:tc>
        <w:tc>
          <w:tcPr>
            <w:tcW w:w="2392" w:type="dxa"/>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完成度100%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97" w:hRule="atLeast"/>
          <w:jc w:val="center"/>
        </w:trPr>
        <w:tc>
          <w:tcPr>
            <w:tcW w:w="390" w:type="dxa"/>
            <w:vMerge w:val="continue"/>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vMerge w:val="continue"/>
            <w:tcMar>
              <w:top w:w="15" w:type="dxa"/>
              <w:left w:w="15" w:type="dxa"/>
              <w:right w:w="15" w:type="dxa"/>
            </w:tcMar>
            <w:vAlign w:val="center"/>
          </w:tcPr>
          <w:p>
            <w:pPr>
              <w:widowControl/>
              <w:jc w:val="center"/>
              <w:textAlignment w:val="center"/>
              <w:rPr>
                <w:rFonts w:ascii="宋体" w:hAnsi="宋体" w:cs="宋体"/>
                <w:color w:val="000000"/>
                <w:sz w:val="24"/>
              </w:rPr>
            </w:pPr>
          </w:p>
        </w:tc>
        <w:tc>
          <w:tcPr>
            <w:tcW w:w="1025" w:type="dxa"/>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可持续影响指标</w:t>
            </w:r>
          </w:p>
        </w:tc>
        <w:tc>
          <w:tcPr>
            <w:tcW w:w="2392" w:type="dxa"/>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遏制环境的恶化，积极推进人与自然和谐相处</w:t>
            </w:r>
          </w:p>
        </w:tc>
        <w:tc>
          <w:tcPr>
            <w:tcW w:w="2394" w:type="dxa"/>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完成度100%</w:t>
            </w:r>
          </w:p>
        </w:tc>
        <w:tc>
          <w:tcPr>
            <w:tcW w:w="2392" w:type="dxa"/>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完成度100%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97" w:hRule="atLeast"/>
          <w:jc w:val="center"/>
        </w:trPr>
        <w:tc>
          <w:tcPr>
            <w:tcW w:w="390" w:type="dxa"/>
            <w:vMerge w:val="continue"/>
            <w:tcBorders>
              <w:bottom w:val="single" w:color="auto"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bottom w:val="single" w:color="auto" w:sz="4" w:space="0"/>
            </w:tcBorders>
            <w:tcMar>
              <w:top w:w="15" w:type="dxa"/>
              <w:left w:w="15"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满意度指标</w:t>
            </w:r>
          </w:p>
        </w:tc>
        <w:tc>
          <w:tcPr>
            <w:tcW w:w="1025" w:type="dxa"/>
            <w:tcBorders>
              <w:bottom w:val="single" w:color="auto" w:sz="4" w:space="0"/>
            </w:tcBorders>
            <w:tcMar>
              <w:top w:w="15" w:type="dxa"/>
              <w:left w:w="15" w:type="dxa"/>
              <w:right w:w="15" w:type="dxa"/>
            </w:tcMar>
            <w:vAlign w:val="center"/>
          </w:tcPr>
          <w:p>
            <w:pPr>
              <w:widowControl/>
              <w:jc w:val="center"/>
              <w:textAlignment w:val="center"/>
              <w:rPr>
                <w:rFonts w:hint="eastAsia" w:ascii="宋体" w:hAnsi="宋体" w:cs="宋体"/>
                <w:color w:val="000000"/>
                <w:sz w:val="24"/>
              </w:rPr>
            </w:pPr>
            <w:r>
              <w:rPr>
                <w:rFonts w:hint="eastAsia" w:ascii="宋体" w:hAnsi="宋体" w:cs="宋体"/>
                <w:color w:val="000000"/>
                <w:sz w:val="24"/>
              </w:rPr>
              <w:t>服务对象</w:t>
            </w:r>
          </w:p>
          <w:p>
            <w:pPr>
              <w:widowControl/>
              <w:jc w:val="center"/>
              <w:textAlignment w:val="center"/>
              <w:rPr>
                <w:rFonts w:ascii="宋体" w:hAnsi="宋体" w:cs="宋体"/>
                <w:color w:val="000000"/>
                <w:sz w:val="24"/>
              </w:rPr>
            </w:pPr>
            <w:r>
              <w:rPr>
                <w:rFonts w:hint="eastAsia" w:ascii="宋体" w:hAnsi="宋体" w:cs="宋体"/>
                <w:color w:val="000000"/>
                <w:sz w:val="24"/>
              </w:rPr>
              <w:t>满意度指标</w:t>
            </w:r>
          </w:p>
        </w:tc>
        <w:tc>
          <w:tcPr>
            <w:tcW w:w="2392" w:type="dxa"/>
            <w:tcBorders>
              <w:bottom w:val="single" w:color="auto"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针对保护或受益对象的满意评价打分</w:t>
            </w:r>
          </w:p>
        </w:tc>
        <w:tc>
          <w:tcPr>
            <w:tcW w:w="2394" w:type="dxa"/>
            <w:tcBorders>
              <w:bottom w:val="single" w:color="auto"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达到90分</w:t>
            </w:r>
          </w:p>
        </w:tc>
        <w:tc>
          <w:tcPr>
            <w:tcW w:w="2392" w:type="dxa"/>
            <w:tcBorders>
              <w:bottom w:val="single" w:color="auto"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完成90分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34" w:hRule="atLeast"/>
          <w:jc w:val="center"/>
        </w:trPr>
        <w:tc>
          <w:tcPr>
            <w:tcW w:w="9960" w:type="dxa"/>
            <w:gridSpan w:val="6"/>
            <w:tcBorders>
              <w:top w:val="single" w:color="auto" w:sz="4" w:space="0"/>
              <w:left w:val="nil"/>
              <w:bottom w:val="single" w:color="auto" w:sz="4" w:space="0"/>
              <w:right w:val="nil"/>
            </w:tcBorders>
            <w:tcMar>
              <w:top w:w="15" w:type="dxa"/>
              <w:left w:w="15" w:type="dxa"/>
              <w:right w:w="15" w:type="dxa"/>
            </w:tcMar>
            <w:vAlign w:val="center"/>
          </w:tcPr>
          <w:p>
            <w:pPr>
              <w:widowControl/>
              <w:jc w:val="center"/>
              <w:textAlignment w:val="center"/>
              <w:rPr>
                <w:rFonts w:hint="eastAsia" w:ascii="宋体" w:hAnsi="宋体" w:cs="宋体"/>
                <w:b/>
                <w:bCs/>
                <w:color w:val="000000"/>
                <w:kern w:val="0"/>
                <w:sz w:val="36"/>
                <w:szCs w:val="3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34" w:hRule="atLeast"/>
          <w:jc w:val="center"/>
        </w:trPr>
        <w:tc>
          <w:tcPr>
            <w:tcW w:w="9960" w:type="dxa"/>
            <w:gridSpan w:val="6"/>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000000"/>
                <w:sz w:val="36"/>
                <w:szCs w:val="36"/>
              </w:rPr>
            </w:pPr>
            <w:r>
              <w:rPr>
                <w:rFonts w:hint="eastAsia" w:ascii="宋体" w:hAnsi="宋体" w:cs="宋体"/>
                <w:b/>
                <w:bCs/>
                <w:color w:val="000000"/>
                <w:kern w:val="0"/>
                <w:sz w:val="36"/>
                <w:szCs w:val="36"/>
              </w:rPr>
              <w:t>项目绩效目标完成情况表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(2019年度)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6" w:hRule="atLeast"/>
          <w:jc w:val="center"/>
        </w:trPr>
        <w:tc>
          <w:tcPr>
            <w:tcW w:w="2782" w:type="dxa"/>
            <w:gridSpan w:val="3"/>
            <w:tcBorders>
              <w:top w:val="single" w:color="auto" w:sz="4" w:space="0"/>
              <w:left w:val="single" w:color="auto"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178" w:type="dxa"/>
            <w:gridSpan w:val="3"/>
            <w:tcBorders>
              <w:top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凤仪镇石鼓村地质灾害治理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6" w:hRule="atLeast"/>
          <w:jc w:val="center"/>
        </w:trPr>
        <w:tc>
          <w:tcPr>
            <w:tcW w:w="2782" w:type="dxa"/>
            <w:gridSpan w:val="3"/>
            <w:tcBorders>
              <w:left w:val="single" w:color="auto"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178" w:type="dxa"/>
            <w:gridSpan w:val="3"/>
            <w:tcBorders>
              <w:right w:val="single" w:color="auto"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茂县自然资源局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6" w:hRule="atLeast"/>
          <w:jc w:val="center"/>
        </w:trPr>
        <w:tc>
          <w:tcPr>
            <w:tcW w:w="390" w:type="dxa"/>
            <w:vMerge w:val="restart"/>
            <w:tcBorders>
              <w:left w:val="single" w:color="auto"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392" w:type="dxa"/>
            <w:gridSpan w:val="2"/>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392" w:type="dxa"/>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40.451456万元</w:t>
            </w:r>
          </w:p>
        </w:tc>
        <w:tc>
          <w:tcPr>
            <w:tcW w:w="2394" w:type="dxa"/>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392" w:type="dxa"/>
            <w:tcBorders>
              <w:right w:val="single" w:color="auto"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40.451456万元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6" w:hRule="atLeast"/>
          <w:jc w:val="center"/>
        </w:trPr>
        <w:tc>
          <w:tcPr>
            <w:tcW w:w="390" w:type="dxa"/>
            <w:vMerge w:val="continue"/>
            <w:tcBorders>
              <w:left w:val="single" w:color="auto" w:sz="4" w:space="0"/>
            </w:tcBorders>
            <w:tcMar>
              <w:top w:w="15" w:type="dxa"/>
              <w:left w:w="15" w:type="dxa"/>
              <w:right w:w="15" w:type="dxa"/>
            </w:tcMar>
            <w:vAlign w:val="center"/>
          </w:tcPr>
          <w:p>
            <w:pPr>
              <w:jc w:val="center"/>
              <w:rPr>
                <w:rFonts w:ascii="宋体" w:hAnsi="宋体" w:cs="宋体"/>
                <w:color w:val="000000"/>
                <w:sz w:val="24"/>
              </w:rPr>
            </w:pPr>
          </w:p>
        </w:tc>
        <w:tc>
          <w:tcPr>
            <w:tcW w:w="2392" w:type="dxa"/>
            <w:gridSpan w:val="2"/>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40.451456万元</w:t>
            </w:r>
          </w:p>
        </w:tc>
        <w:tc>
          <w:tcPr>
            <w:tcW w:w="2394" w:type="dxa"/>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40.451456万元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11" w:hRule="atLeast"/>
          <w:jc w:val="center"/>
        </w:trPr>
        <w:tc>
          <w:tcPr>
            <w:tcW w:w="390" w:type="dxa"/>
            <w:vMerge w:val="continue"/>
            <w:tcBorders>
              <w:left w:val="single" w:color="auto" w:sz="4" w:space="0"/>
              <w:tl2br w:val="nil"/>
              <w:tr2bl w:val="nil"/>
            </w:tcBorders>
            <w:tcMar>
              <w:top w:w="15" w:type="dxa"/>
              <w:left w:w="15" w:type="dxa"/>
              <w:right w:w="15" w:type="dxa"/>
            </w:tcMar>
            <w:vAlign w:val="center"/>
          </w:tcPr>
          <w:p>
            <w:pPr>
              <w:jc w:val="center"/>
              <w:rPr>
                <w:rFonts w:ascii="宋体" w:hAnsi="宋体" w:cs="宋体"/>
                <w:color w:val="000000"/>
                <w:sz w:val="24"/>
              </w:rPr>
            </w:pPr>
          </w:p>
        </w:tc>
        <w:tc>
          <w:tcPr>
            <w:tcW w:w="2392" w:type="dxa"/>
            <w:gridSpan w:val="2"/>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4" w:type="dxa"/>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l2br w:val="nil"/>
              <w:tr2bl w:val="nil"/>
            </w:tcBorders>
            <w:tcMar>
              <w:top w:w="15" w:type="dxa"/>
              <w:left w:w="15" w:type="dxa"/>
              <w:right w:w="15" w:type="dxa"/>
            </w:tcMar>
            <w:vAlign w:val="center"/>
          </w:tcPr>
          <w:p>
            <w:pPr>
              <w:jc w:val="center"/>
              <w:rPr>
                <w:rFonts w:ascii="宋体" w:hAnsi="宋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6" w:hRule="atLeast"/>
          <w:jc w:val="center"/>
        </w:trPr>
        <w:tc>
          <w:tcPr>
            <w:tcW w:w="390" w:type="dxa"/>
            <w:vMerge w:val="restart"/>
            <w:tcBorders>
              <w:tl2br w:val="nil"/>
              <w:tr2bl w:val="nil"/>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kern w:val="0"/>
                <w:sz w:val="24"/>
              </w:rPr>
              <w:t>年度目标完成</w:t>
            </w:r>
            <w:r>
              <w:rPr>
                <w:rFonts w:hint="eastAsia" w:ascii="宋体" w:hAnsi="宋体" w:cs="宋体"/>
                <w:color w:val="000000"/>
                <w:kern w:val="0"/>
                <w:sz w:val="24"/>
                <w:lang w:val="en-US" w:eastAsia="zh-CN"/>
              </w:rPr>
              <w:t xml:space="preserve">   </w:t>
            </w:r>
            <w:r>
              <w:rPr>
                <w:rFonts w:hint="eastAsia" w:ascii="宋体" w:hAnsi="宋体" w:cs="宋体"/>
                <w:color w:val="000000"/>
                <w:kern w:val="0"/>
                <w:sz w:val="24"/>
              </w:rPr>
              <w:t>情况</w:t>
            </w:r>
            <w:r>
              <w:rPr>
                <w:rFonts w:hint="eastAsia" w:ascii="宋体" w:hAnsi="宋体" w:cs="宋体"/>
                <w:color w:val="000000"/>
                <w:kern w:val="0"/>
                <w:sz w:val="24"/>
                <w:lang w:val="en-US" w:eastAsia="zh-CN"/>
              </w:rPr>
              <w:t xml:space="preserve">   </w:t>
            </w:r>
          </w:p>
        </w:tc>
        <w:tc>
          <w:tcPr>
            <w:tcW w:w="4784" w:type="dxa"/>
            <w:gridSpan w:val="3"/>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786" w:type="dxa"/>
            <w:gridSpan w:val="2"/>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59" w:hRule="atLeast"/>
          <w:jc w:val="center"/>
        </w:trPr>
        <w:tc>
          <w:tcPr>
            <w:tcW w:w="390" w:type="dxa"/>
            <w:vMerge w:val="continue"/>
            <w:tcBorders>
              <w:tl2br w:val="nil"/>
              <w:tr2bl w:val="nil"/>
            </w:tcBorders>
            <w:tcMar>
              <w:top w:w="15" w:type="dxa"/>
              <w:left w:w="15" w:type="dxa"/>
              <w:right w:w="15" w:type="dxa"/>
            </w:tcMar>
            <w:vAlign w:val="center"/>
          </w:tcPr>
          <w:p>
            <w:pPr>
              <w:jc w:val="center"/>
              <w:rPr>
                <w:rFonts w:ascii="宋体" w:hAnsi="宋体" w:cs="宋体"/>
                <w:color w:val="000000"/>
                <w:sz w:val="24"/>
              </w:rPr>
            </w:pPr>
          </w:p>
        </w:tc>
        <w:tc>
          <w:tcPr>
            <w:tcW w:w="4784" w:type="dxa"/>
            <w:gridSpan w:val="3"/>
            <w:tcBorders>
              <w:tl2br w:val="nil"/>
              <w:tr2bl w:val="nil"/>
            </w:tcBorders>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sz w:val="24"/>
              </w:rPr>
              <w:t>1.年底完成该项目的施工；2.年底完成该项目的质量验收和审计；3.年底完成该项目的除质保金的资金拨付。</w:t>
            </w:r>
          </w:p>
        </w:tc>
        <w:tc>
          <w:tcPr>
            <w:tcW w:w="4786" w:type="dxa"/>
            <w:gridSpan w:val="2"/>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1.完成了该项目的施工；2.完成了该项目的质量验收和审计；3完成了该项目的资金拨付。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42" w:hRule="atLeast"/>
          <w:jc w:val="center"/>
        </w:trPr>
        <w:tc>
          <w:tcPr>
            <w:tcW w:w="390" w:type="dxa"/>
            <w:vMerge w:val="restart"/>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367" w:type="dxa"/>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025" w:type="dxa"/>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2392" w:type="dxa"/>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394" w:type="dxa"/>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预期指标值</w:t>
            </w:r>
          </w:p>
        </w:tc>
        <w:tc>
          <w:tcPr>
            <w:tcW w:w="2392" w:type="dxa"/>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53" w:hRule="atLeast"/>
          <w:jc w:val="center"/>
        </w:trPr>
        <w:tc>
          <w:tcPr>
            <w:tcW w:w="390" w:type="dxa"/>
            <w:vMerge w:val="continue"/>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vMerge w:val="restart"/>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l2br w:val="nil"/>
              <w:tr2bl w:val="nil"/>
            </w:tcBorders>
            <w:tcMar>
              <w:top w:w="15" w:type="dxa"/>
              <w:left w:w="15" w:type="dxa"/>
              <w:right w:w="15" w:type="dxa"/>
            </w:tcMar>
            <w:vAlign w:val="center"/>
          </w:tcPr>
          <w:p>
            <w:pPr>
              <w:widowControl/>
              <w:jc w:val="both"/>
              <w:textAlignment w:val="center"/>
              <w:rPr>
                <w:rFonts w:ascii="宋体" w:hAnsi="宋体" w:cs="宋体"/>
                <w:color w:val="000000"/>
                <w:sz w:val="24"/>
              </w:rPr>
            </w:pPr>
            <w:r>
              <w:rPr>
                <w:rFonts w:hint="eastAsia" w:ascii="宋体" w:hAnsi="宋体" w:cs="宋体"/>
                <w:color w:val="000000"/>
                <w:sz w:val="24"/>
              </w:rPr>
              <w:t>数量指标</w:t>
            </w:r>
          </w:p>
        </w:tc>
        <w:tc>
          <w:tcPr>
            <w:tcW w:w="2392" w:type="dxa"/>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年底前完成该项目的施工</w:t>
            </w:r>
          </w:p>
        </w:tc>
        <w:tc>
          <w:tcPr>
            <w:tcW w:w="2394" w:type="dxa"/>
            <w:tcBorders>
              <w:tl2br w:val="nil"/>
              <w:tr2bl w:val="nil"/>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rPr>
              <w:t>年底前完成该项目的施工</w:t>
            </w:r>
            <w:r>
              <w:rPr>
                <w:rFonts w:hint="eastAsia" w:ascii="宋体" w:hAnsi="宋体" w:cs="宋体"/>
                <w:color w:val="000000"/>
                <w:sz w:val="24"/>
                <w:lang w:val="en-US" w:eastAsia="zh-CN"/>
              </w:rPr>
              <w:t>100%</w:t>
            </w:r>
          </w:p>
        </w:tc>
        <w:tc>
          <w:tcPr>
            <w:tcW w:w="2392" w:type="dxa"/>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年底前完成该项目的施工</w:t>
            </w:r>
            <w:r>
              <w:rPr>
                <w:rFonts w:hint="eastAsia" w:ascii="宋体" w:hAnsi="宋体" w:cs="宋体"/>
                <w:color w:val="000000"/>
                <w:sz w:val="24"/>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97" w:hRule="atLeast"/>
          <w:jc w:val="center"/>
        </w:trPr>
        <w:tc>
          <w:tcPr>
            <w:tcW w:w="390" w:type="dxa"/>
            <w:vMerge w:val="continue"/>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vMerge w:val="continue"/>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025" w:type="dxa"/>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质量指标</w:t>
            </w:r>
          </w:p>
        </w:tc>
        <w:tc>
          <w:tcPr>
            <w:tcW w:w="2392" w:type="dxa"/>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年底完成该项目的质量验收</w:t>
            </w:r>
          </w:p>
        </w:tc>
        <w:tc>
          <w:tcPr>
            <w:tcW w:w="2394" w:type="dxa"/>
            <w:tcBorders>
              <w:tl2br w:val="nil"/>
              <w:tr2bl w:val="nil"/>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rPr>
              <w:t>年底完成该项目的质量验收</w:t>
            </w:r>
            <w:r>
              <w:rPr>
                <w:rFonts w:hint="eastAsia" w:ascii="宋体" w:hAnsi="宋体" w:cs="宋体"/>
                <w:color w:val="000000"/>
                <w:sz w:val="24"/>
                <w:lang w:val="en-US" w:eastAsia="zh-CN"/>
              </w:rPr>
              <w:t>100%</w:t>
            </w:r>
          </w:p>
        </w:tc>
        <w:tc>
          <w:tcPr>
            <w:tcW w:w="2392" w:type="dxa"/>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年底完成该项目的质量验收</w:t>
            </w:r>
            <w:r>
              <w:rPr>
                <w:rFonts w:hint="eastAsia" w:ascii="宋体" w:hAnsi="宋体" w:cs="宋体"/>
                <w:color w:val="000000"/>
                <w:sz w:val="24"/>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42" w:hRule="atLeast"/>
          <w:jc w:val="center"/>
        </w:trPr>
        <w:tc>
          <w:tcPr>
            <w:tcW w:w="390" w:type="dxa"/>
            <w:vMerge w:val="continue"/>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vMerge w:val="continue"/>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025" w:type="dxa"/>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时效指标</w:t>
            </w:r>
          </w:p>
        </w:tc>
        <w:tc>
          <w:tcPr>
            <w:tcW w:w="2392" w:type="dxa"/>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于2019年11月30日前完成该项目的施工</w:t>
            </w:r>
          </w:p>
        </w:tc>
        <w:tc>
          <w:tcPr>
            <w:tcW w:w="2394" w:type="dxa"/>
            <w:tcBorders>
              <w:tl2br w:val="nil"/>
              <w:tr2bl w:val="nil"/>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施工时间100%完成</w:t>
            </w:r>
          </w:p>
        </w:tc>
        <w:tc>
          <w:tcPr>
            <w:tcW w:w="2392" w:type="dxa"/>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施工时间100%完成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42" w:hRule="atLeast"/>
          <w:jc w:val="center"/>
        </w:trPr>
        <w:tc>
          <w:tcPr>
            <w:tcW w:w="390" w:type="dxa"/>
            <w:vMerge w:val="continue"/>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vMerge w:val="continue"/>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kern w:val="0"/>
                <w:sz w:val="24"/>
              </w:rPr>
            </w:pPr>
          </w:p>
        </w:tc>
        <w:tc>
          <w:tcPr>
            <w:tcW w:w="1025" w:type="dxa"/>
            <w:tcBorders>
              <w:tl2br w:val="nil"/>
              <w:tr2bl w:val="nil"/>
            </w:tcBorders>
            <w:tcMar>
              <w:top w:w="15" w:type="dxa"/>
              <w:left w:w="15" w:type="dxa"/>
              <w:right w:w="15" w:type="dxa"/>
            </w:tcMar>
            <w:vAlign w:val="center"/>
          </w:tcPr>
          <w:p>
            <w:pPr>
              <w:widowControl/>
              <w:jc w:val="center"/>
              <w:textAlignment w:val="center"/>
              <w:rPr>
                <w:rFonts w:hint="eastAsia" w:ascii="宋体" w:hAnsi="宋体" w:cs="宋体"/>
                <w:color w:val="000000"/>
                <w:sz w:val="24"/>
              </w:rPr>
            </w:pPr>
            <w:r>
              <w:rPr>
                <w:rFonts w:hint="eastAsia" w:ascii="宋体" w:hAnsi="宋体" w:cs="宋体"/>
                <w:color w:val="000000"/>
                <w:sz w:val="24"/>
              </w:rPr>
              <w:t>成本指标</w:t>
            </w:r>
          </w:p>
          <w:p>
            <w:pPr>
              <w:widowControl/>
              <w:jc w:val="center"/>
              <w:textAlignment w:val="center"/>
              <w:rPr>
                <w:rFonts w:ascii="宋体" w:hAnsi="宋体" w:cs="宋体"/>
                <w:color w:val="000000"/>
                <w:sz w:val="24"/>
              </w:rPr>
            </w:pPr>
          </w:p>
        </w:tc>
        <w:tc>
          <w:tcPr>
            <w:tcW w:w="2392" w:type="dxa"/>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成本控制均参照相关财评结果</w:t>
            </w:r>
          </w:p>
        </w:tc>
        <w:tc>
          <w:tcPr>
            <w:tcW w:w="2394" w:type="dxa"/>
            <w:tcBorders>
              <w:tl2br w:val="nil"/>
              <w:tr2bl w:val="nil"/>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rPr>
              <w:t>成本控制均参照相关财评结果</w:t>
            </w:r>
            <w:r>
              <w:rPr>
                <w:rFonts w:hint="eastAsia" w:ascii="宋体" w:hAnsi="宋体" w:cs="宋体"/>
                <w:color w:val="000000"/>
                <w:sz w:val="24"/>
                <w:lang w:val="en-US" w:eastAsia="zh-CN"/>
              </w:rPr>
              <w:t>完成100%</w:t>
            </w:r>
          </w:p>
        </w:tc>
        <w:tc>
          <w:tcPr>
            <w:tcW w:w="2392" w:type="dxa"/>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成本控制均参照相关财评结果</w:t>
            </w:r>
            <w:r>
              <w:rPr>
                <w:rFonts w:hint="eastAsia" w:ascii="宋体" w:hAnsi="宋体" w:cs="宋体"/>
                <w:color w:val="000000"/>
                <w:sz w:val="24"/>
                <w:lang w:val="en-US" w:eastAsia="zh-CN"/>
              </w:rPr>
              <w:t>完成100%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42" w:hRule="atLeast"/>
          <w:jc w:val="center"/>
        </w:trPr>
        <w:tc>
          <w:tcPr>
            <w:tcW w:w="390" w:type="dxa"/>
            <w:vMerge w:val="continue"/>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vMerge w:val="restart"/>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1025" w:type="dxa"/>
            <w:tcBorders>
              <w:tl2br w:val="nil"/>
              <w:tr2bl w:val="nil"/>
            </w:tcBorders>
            <w:tcMar>
              <w:top w:w="15" w:type="dxa"/>
              <w:left w:w="15" w:type="dxa"/>
              <w:right w:w="15" w:type="dxa"/>
            </w:tcMar>
            <w:vAlign w:val="center"/>
          </w:tcPr>
          <w:p>
            <w:pPr>
              <w:widowControl/>
              <w:jc w:val="center"/>
              <w:textAlignment w:val="center"/>
              <w:rPr>
                <w:rFonts w:hint="eastAsia" w:ascii="宋体" w:hAnsi="宋体" w:cs="宋体"/>
                <w:color w:val="000000"/>
                <w:sz w:val="24"/>
              </w:rPr>
            </w:pPr>
            <w:r>
              <w:rPr>
                <w:rFonts w:hint="eastAsia" w:ascii="宋体" w:hAnsi="宋体" w:cs="宋体"/>
                <w:color w:val="000000"/>
                <w:sz w:val="24"/>
              </w:rPr>
              <w:t>经济效益</w:t>
            </w:r>
          </w:p>
          <w:p>
            <w:pPr>
              <w:widowControl/>
              <w:jc w:val="center"/>
              <w:textAlignment w:val="center"/>
              <w:rPr>
                <w:rFonts w:ascii="宋体" w:hAnsi="宋体" w:cs="宋体"/>
                <w:color w:val="000000"/>
                <w:sz w:val="24"/>
              </w:rPr>
            </w:pPr>
            <w:r>
              <w:rPr>
                <w:rFonts w:hint="eastAsia" w:ascii="宋体" w:hAnsi="宋体" w:cs="宋体"/>
                <w:color w:val="000000"/>
                <w:sz w:val="24"/>
              </w:rPr>
              <w:t>指标</w:t>
            </w:r>
          </w:p>
        </w:tc>
        <w:tc>
          <w:tcPr>
            <w:tcW w:w="2392" w:type="dxa"/>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项目投资和效益比低于1：6</w:t>
            </w:r>
          </w:p>
        </w:tc>
        <w:tc>
          <w:tcPr>
            <w:tcW w:w="2394" w:type="dxa"/>
            <w:tcBorders>
              <w:tl2br w:val="nil"/>
              <w:tr2bl w:val="nil"/>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完成度100%</w:t>
            </w:r>
          </w:p>
        </w:tc>
        <w:tc>
          <w:tcPr>
            <w:tcW w:w="2392" w:type="dxa"/>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完成度100%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42" w:hRule="atLeast"/>
          <w:jc w:val="center"/>
        </w:trPr>
        <w:tc>
          <w:tcPr>
            <w:tcW w:w="390" w:type="dxa"/>
            <w:vMerge w:val="continue"/>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vMerge w:val="continue"/>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025" w:type="dxa"/>
            <w:tcBorders>
              <w:tl2br w:val="nil"/>
              <w:tr2bl w:val="nil"/>
            </w:tcBorders>
            <w:tcMar>
              <w:top w:w="15" w:type="dxa"/>
              <w:left w:w="15" w:type="dxa"/>
              <w:right w:w="15" w:type="dxa"/>
            </w:tcMar>
            <w:vAlign w:val="center"/>
          </w:tcPr>
          <w:p>
            <w:pPr>
              <w:widowControl/>
              <w:jc w:val="center"/>
              <w:textAlignment w:val="center"/>
              <w:rPr>
                <w:rFonts w:hint="eastAsia" w:ascii="宋体" w:hAnsi="宋体" w:cs="宋体"/>
                <w:color w:val="000000"/>
                <w:sz w:val="24"/>
              </w:rPr>
            </w:pPr>
            <w:r>
              <w:rPr>
                <w:rFonts w:hint="eastAsia" w:ascii="宋体" w:hAnsi="宋体" w:cs="宋体"/>
                <w:color w:val="000000"/>
                <w:sz w:val="24"/>
                <w:lang w:val="en-US" w:eastAsia="zh-CN"/>
              </w:rPr>
              <w:t>社会</w:t>
            </w:r>
            <w:r>
              <w:rPr>
                <w:rFonts w:hint="eastAsia" w:ascii="宋体" w:hAnsi="宋体" w:cs="宋体"/>
                <w:color w:val="000000"/>
                <w:sz w:val="24"/>
              </w:rPr>
              <w:t>效益</w:t>
            </w:r>
          </w:p>
          <w:p>
            <w:pPr>
              <w:widowControl/>
              <w:jc w:val="center"/>
              <w:textAlignment w:val="center"/>
              <w:rPr>
                <w:rFonts w:hint="eastAsia" w:ascii="宋体" w:hAnsi="宋体" w:eastAsia="宋体" w:cs="宋体"/>
                <w:color w:val="000000"/>
                <w:sz w:val="24"/>
                <w:lang w:val="en-US" w:eastAsia="zh-CN"/>
              </w:rPr>
            </w:pPr>
            <w:r>
              <w:rPr>
                <w:rFonts w:hint="eastAsia" w:ascii="宋体" w:hAnsi="宋体" w:cs="宋体"/>
                <w:color w:val="000000"/>
                <w:sz w:val="24"/>
              </w:rPr>
              <w:t>指标</w:t>
            </w:r>
          </w:p>
        </w:tc>
        <w:tc>
          <w:tcPr>
            <w:tcW w:w="2392" w:type="dxa"/>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达到对地质灾害的防灾减灾，达到绿化生态建设</w:t>
            </w:r>
          </w:p>
        </w:tc>
        <w:tc>
          <w:tcPr>
            <w:tcW w:w="2394" w:type="dxa"/>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完成度100%</w:t>
            </w:r>
          </w:p>
        </w:tc>
        <w:tc>
          <w:tcPr>
            <w:tcW w:w="2392" w:type="dxa"/>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完成度100%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42" w:hRule="atLeast"/>
          <w:jc w:val="center"/>
        </w:trPr>
        <w:tc>
          <w:tcPr>
            <w:tcW w:w="390" w:type="dxa"/>
            <w:vMerge w:val="continue"/>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vMerge w:val="continue"/>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025" w:type="dxa"/>
            <w:tcBorders>
              <w:tl2br w:val="nil"/>
              <w:tr2bl w:val="nil"/>
            </w:tcBorders>
            <w:tcMar>
              <w:top w:w="15" w:type="dxa"/>
              <w:left w:w="15" w:type="dxa"/>
              <w:right w:w="15" w:type="dxa"/>
            </w:tcMar>
            <w:vAlign w:val="center"/>
          </w:tcPr>
          <w:p>
            <w:pPr>
              <w:widowControl/>
              <w:jc w:val="center"/>
              <w:textAlignment w:val="center"/>
              <w:rPr>
                <w:rFonts w:hint="eastAsia" w:ascii="宋体" w:hAnsi="宋体" w:cs="宋体"/>
                <w:color w:val="000000"/>
                <w:sz w:val="24"/>
              </w:rPr>
            </w:pPr>
            <w:r>
              <w:rPr>
                <w:rFonts w:hint="eastAsia" w:ascii="宋体" w:hAnsi="宋体" w:cs="宋体"/>
                <w:color w:val="000000"/>
                <w:sz w:val="24"/>
                <w:lang w:val="en-US" w:eastAsia="zh-CN"/>
              </w:rPr>
              <w:t>生态</w:t>
            </w:r>
            <w:r>
              <w:rPr>
                <w:rFonts w:hint="eastAsia" w:ascii="宋体" w:hAnsi="宋体" w:cs="宋体"/>
                <w:color w:val="000000"/>
                <w:sz w:val="24"/>
              </w:rPr>
              <w:t>效益</w:t>
            </w:r>
          </w:p>
          <w:p>
            <w:pPr>
              <w:widowControl/>
              <w:jc w:val="center"/>
              <w:textAlignment w:val="center"/>
              <w:rPr>
                <w:rFonts w:hint="eastAsia" w:ascii="宋体" w:hAnsi="宋体" w:eastAsia="宋体" w:cs="宋体"/>
                <w:color w:val="000000"/>
                <w:sz w:val="24"/>
                <w:lang w:val="en-US" w:eastAsia="zh-CN"/>
              </w:rPr>
            </w:pPr>
            <w:r>
              <w:rPr>
                <w:rFonts w:hint="eastAsia" w:ascii="宋体" w:hAnsi="宋体" w:cs="宋体"/>
                <w:color w:val="000000"/>
                <w:sz w:val="24"/>
              </w:rPr>
              <w:t>指标</w:t>
            </w:r>
          </w:p>
        </w:tc>
        <w:tc>
          <w:tcPr>
            <w:tcW w:w="2392" w:type="dxa"/>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对生态环境创造良好的条件</w:t>
            </w:r>
          </w:p>
        </w:tc>
        <w:tc>
          <w:tcPr>
            <w:tcW w:w="2394" w:type="dxa"/>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完成度100%</w:t>
            </w:r>
          </w:p>
        </w:tc>
        <w:tc>
          <w:tcPr>
            <w:tcW w:w="2392" w:type="dxa"/>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完成度100%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97" w:hRule="atLeast"/>
          <w:jc w:val="center"/>
        </w:trPr>
        <w:tc>
          <w:tcPr>
            <w:tcW w:w="390" w:type="dxa"/>
            <w:vMerge w:val="continue"/>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vMerge w:val="continue"/>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025" w:type="dxa"/>
            <w:tcBorders>
              <w:tl2br w:val="nil"/>
              <w:tr2bl w:val="nil"/>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可持续影响指标</w:t>
            </w:r>
          </w:p>
        </w:tc>
        <w:tc>
          <w:tcPr>
            <w:tcW w:w="2392" w:type="dxa"/>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遏制环境的恶化，积极推进人与自然和谐相处</w:t>
            </w:r>
          </w:p>
        </w:tc>
        <w:tc>
          <w:tcPr>
            <w:tcW w:w="2394" w:type="dxa"/>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完成度100%</w:t>
            </w:r>
          </w:p>
        </w:tc>
        <w:tc>
          <w:tcPr>
            <w:tcW w:w="2392" w:type="dxa"/>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完成度100%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97" w:hRule="atLeast"/>
          <w:jc w:val="center"/>
        </w:trPr>
        <w:tc>
          <w:tcPr>
            <w:tcW w:w="390" w:type="dxa"/>
            <w:vMerge w:val="continue"/>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满意度指标</w:t>
            </w:r>
          </w:p>
        </w:tc>
        <w:tc>
          <w:tcPr>
            <w:tcW w:w="1025" w:type="dxa"/>
            <w:tcBorders>
              <w:tl2br w:val="nil"/>
              <w:tr2bl w:val="nil"/>
            </w:tcBorders>
            <w:tcMar>
              <w:top w:w="15" w:type="dxa"/>
              <w:left w:w="15" w:type="dxa"/>
              <w:right w:w="15" w:type="dxa"/>
            </w:tcMar>
            <w:vAlign w:val="center"/>
          </w:tcPr>
          <w:p>
            <w:pPr>
              <w:widowControl/>
              <w:jc w:val="center"/>
              <w:textAlignment w:val="center"/>
              <w:rPr>
                <w:rFonts w:hint="eastAsia" w:ascii="宋体" w:hAnsi="宋体" w:cs="宋体"/>
                <w:color w:val="000000"/>
                <w:sz w:val="24"/>
              </w:rPr>
            </w:pPr>
            <w:r>
              <w:rPr>
                <w:rFonts w:hint="eastAsia" w:ascii="宋体" w:hAnsi="宋体" w:cs="宋体"/>
                <w:color w:val="000000"/>
                <w:sz w:val="24"/>
              </w:rPr>
              <w:t>服务对象</w:t>
            </w:r>
          </w:p>
          <w:p>
            <w:pPr>
              <w:widowControl/>
              <w:jc w:val="center"/>
              <w:textAlignment w:val="center"/>
              <w:rPr>
                <w:rFonts w:ascii="宋体" w:hAnsi="宋体" w:cs="宋体"/>
                <w:color w:val="000000"/>
                <w:sz w:val="24"/>
              </w:rPr>
            </w:pPr>
            <w:r>
              <w:rPr>
                <w:rFonts w:hint="eastAsia" w:ascii="宋体" w:hAnsi="宋体" w:cs="宋体"/>
                <w:color w:val="000000"/>
                <w:sz w:val="24"/>
              </w:rPr>
              <w:t>满意度指标</w:t>
            </w:r>
          </w:p>
        </w:tc>
        <w:tc>
          <w:tcPr>
            <w:tcW w:w="2392" w:type="dxa"/>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针对保护或受益对象的满意评价打分</w:t>
            </w:r>
          </w:p>
        </w:tc>
        <w:tc>
          <w:tcPr>
            <w:tcW w:w="2394" w:type="dxa"/>
            <w:tcBorders>
              <w:tl2br w:val="nil"/>
              <w:tr2bl w:val="nil"/>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达到90分</w:t>
            </w:r>
          </w:p>
        </w:tc>
        <w:tc>
          <w:tcPr>
            <w:tcW w:w="2392" w:type="dxa"/>
            <w:tcBorders>
              <w:tl2br w:val="nil"/>
              <w:tr2bl w:val="nil"/>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完成90分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34" w:hRule="atLeast"/>
          <w:jc w:val="center"/>
        </w:trPr>
        <w:tc>
          <w:tcPr>
            <w:tcW w:w="9960" w:type="dxa"/>
            <w:gridSpan w:val="6"/>
            <w:tcBorders>
              <w:top w:val="single" w:color="auto" w:sz="4" w:space="0"/>
              <w:left w:val="nil"/>
              <w:bottom w:val="single" w:color="000000" w:sz="4" w:space="0"/>
              <w:right w:val="nil"/>
            </w:tcBorders>
            <w:tcMar>
              <w:top w:w="15" w:type="dxa"/>
              <w:left w:w="15" w:type="dxa"/>
              <w:right w:w="15" w:type="dxa"/>
            </w:tcMar>
            <w:vAlign w:val="center"/>
          </w:tcPr>
          <w:p>
            <w:pPr>
              <w:widowControl/>
              <w:jc w:val="center"/>
              <w:textAlignment w:val="center"/>
              <w:rPr>
                <w:rFonts w:hint="eastAsia" w:ascii="宋体" w:hAnsi="宋体" w:cs="宋体"/>
                <w:b/>
                <w:bCs/>
                <w:color w:val="000000"/>
                <w:kern w:val="0"/>
                <w:sz w:val="36"/>
                <w:szCs w:val="3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34" w:hRule="atLeast"/>
          <w:jc w:val="center"/>
        </w:trPr>
        <w:tc>
          <w:tcPr>
            <w:tcW w:w="9960" w:type="dxa"/>
            <w:gridSpan w:val="6"/>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36"/>
                <w:szCs w:val="36"/>
              </w:rPr>
            </w:pPr>
            <w:r>
              <w:rPr>
                <w:rFonts w:hint="eastAsia" w:ascii="宋体" w:hAnsi="宋体" w:cs="宋体"/>
                <w:b/>
                <w:bCs/>
                <w:color w:val="000000"/>
                <w:kern w:val="0"/>
                <w:sz w:val="36"/>
                <w:szCs w:val="36"/>
              </w:rPr>
              <w:t>项目绩效目标完成情况表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(2019年度)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6" w:hRule="atLeast"/>
          <w:jc w:val="center"/>
        </w:trPr>
        <w:tc>
          <w:tcPr>
            <w:tcW w:w="2782" w:type="dxa"/>
            <w:gridSpan w:val="3"/>
            <w:tcBorders>
              <w:top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黑虎乡巴地五坡村散水收集项目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6" w:hRule="atLeast"/>
          <w:jc w:val="center"/>
        </w:trPr>
        <w:tc>
          <w:tcPr>
            <w:tcW w:w="2782" w:type="dxa"/>
            <w:gridSpan w:val="3"/>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178" w:type="dxa"/>
            <w:gridSpan w:val="3"/>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茂县自然资源局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6" w:hRule="atLeast"/>
          <w:jc w:val="center"/>
        </w:trPr>
        <w:tc>
          <w:tcPr>
            <w:tcW w:w="390" w:type="dxa"/>
            <w:vMerge w:val="restart"/>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392" w:type="dxa"/>
            <w:gridSpan w:val="2"/>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392" w:type="dxa"/>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35万元</w:t>
            </w:r>
          </w:p>
        </w:tc>
        <w:tc>
          <w:tcPr>
            <w:tcW w:w="2394" w:type="dxa"/>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392" w:type="dxa"/>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33.202817万元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6" w:hRule="atLeast"/>
          <w:jc w:val="center"/>
        </w:trPr>
        <w:tc>
          <w:tcPr>
            <w:tcW w:w="390" w:type="dxa"/>
            <w:vMerge w:val="continue"/>
            <w:tcMar>
              <w:top w:w="15" w:type="dxa"/>
              <w:left w:w="15" w:type="dxa"/>
              <w:right w:w="15" w:type="dxa"/>
            </w:tcMar>
            <w:vAlign w:val="center"/>
          </w:tcPr>
          <w:p>
            <w:pPr>
              <w:jc w:val="center"/>
              <w:rPr>
                <w:rFonts w:ascii="宋体" w:hAnsi="宋体" w:cs="宋体"/>
                <w:color w:val="000000"/>
                <w:sz w:val="24"/>
              </w:rPr>
            </w:pPr>
          </w:p>
        </w:tc>
        <w:tc>
          <w:tcPr>
            <w:tcW w:w="2392" w:type="dxa"/>
            <w:gridSpan w:val="2"/>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35万元</w:t>
            </w:r>
          </w:p>
        </w:tc>
        <w:tc>
          <w:tcPr>
            <w:tcW w:w="2394" w:type="dxa"/>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33.202817万元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11" w:hRule="atLeast"/>
          <w:jc w:val="center"/>
        </w:trPr>
        <w:tc>
          <w:tcPr>
            <w:tcW w:w="390" w:type="dxa"/>
            <w:vMerge w:val="continue"/>
            <w:tcBorders>
              <w:tl2br w:val="nil"/>
              <w:tr2bl w:val="nil"/>
            </w:tcBorders>
            <w:tcMar>
              <w:top w:w="15" w:type="dxa"/>
              <w:left w:w="15" w:type="dxa"/>
              <w:right w:w="15" w:type="dxa"/>
            </w:tcMar>
            <w:vAlign w:val="center"/>
          </w:tcPr>
          <w:p>
            <w:pPr>
              <w:jc w:val="center"/>
              <w:rPr>
                <w:rFonts w:ascii="宋体" w:hAnsi="宋体" w:cs="宋体"/>
                <w:color w:val="000000"/>
                <w:sz w:val="24"/>
              </w:rPr>
            </w:pPr>
          </w:p>
        </w:tc>
        <w:tc>
          <w:tcPr>
            <w:tcW w:w="2392" w:type="dxa"/>
            <w:gridSpan w:val="2"/>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4" w:type="dxa"/>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l2br w:val="nil"/>
              <w:tr2bl w:val="nil"/>
            </w:tcBorders>
            <w:tcMar>
              <w:top w:w="15" w:type="dxa"/>
              <w:left w:w="15" w:type="dxa"/>
              <w:right w:w="15" w:type="dxa"/>
            </w:tcMar>
            <w:vAlign w:val="center"/>
          </w:tcPr>
          <w:p>
            <w:pPr>
              <w:jc w:val="center"/>
              <w:rPr>
                <w:rFonts w:ascii="宋体" w:hAnsi="宋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6" w:hRule="atLeast"/>
          <w:jc w:val="center"/>
        </w:trPr>
        <w:tc>
          <w:tcPr>
            <w:tcW w:w="390" w:type="dxa"/>
            <w:vMerge w:val="restart"/>
            <w:tcBorders>
              <w:tl2br w:val="nil"/>
              <w:tr2bl w:val="nil"/>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kern w:val="0"/>
                <w:sz w:val="24"/>
              </w:rPr>
              <w:t>年度目标完成</w:t>
            </w:r>
            <w:r>
              <w:rPr>
                <w:rFonts w:hint="eastAsia" w:ascii="宋体" w:hAnsi="宋体" w:cs="宋体"/>
                <w:color w:val="000000"/>
                <w:kern w:val="0"/>
                <w:sz w:val="24"/>
                <w:lang w:val="en-US" w:eastAsia="zh-CN"/>
              </w:rPr>
              <w:t xml:space="preserve">   </w:t>
            </w:r>
            <w:r>
              <w:rPr>
                <w:rFonts w:hint="eastAsia" w:ascii="宋体" w:hAnsi="宋体" w:cs="宋体"/>
                <w:color w:val="000000"/>
                <w:kern w:val="0"/>
                <w:sz w:val="24"/>
              </w:rPr>
              <w:t>情况</w:t>
            </w:r>
            <w:r>
              <w:rPr>
                <w:rFonts w:hint="eastAsia" w:ascii="宋体" w:hAnsi="宋体" w:cs="宋体"/>
                <w:color w:val="000000"/>
                <w:kern w:val="0"/>
                <w:sz w:val="24"/>
                <w:lang w:val="en-US" w:eastAsia="zh-CN"/>
              </w:rPr>
              <w:t xml:space="preserve">   </w:t>
            </w:r>
          </w:p>
        </w:tc>
        <w:tc>
          <w:tcPr>
            <w:tcW w:w="4784" w:type="dxa"/>
            <w:gridSpan w:val="3"/>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786" w:type="dxa"/>
            <w:gridSpan w:val="2"/>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59" w:hRule="atLeast"/>
          <w:jc w:val="center"/>
        </w:trPr>
        <w:tc>
          <w:tcPr>
            <w:tcW w:w="390" w:type="dxa"/>
            <w:vMerge w:val="continue"/>
            <w:tcBorders>
              <w:tl2br w:val="nil"/>
              <w:tr2bl w:val="nil"/>
            </w:tcBorders>
            <w:tcMar>
              <w:top w:w="15" w:type="dxa"/>
              <w:left w:w="15" w:type="dxa"/>
              <w:right w:w="15" w:type="dxa"/>
            </w:tcMar>
            <w:vAlign w:val="center"/>
          </w:tcPr>
          <w:p>
            <w:pPr>
              <w:jc w:val="center"/>
              <w:rPr>
                <w:rFonts w:ascii="宋体" w:hAnsi="宋体" w:cs="宋体"/>
                <w:color w:val="000000"/>
                <w:sz w:val="24"/>
              </w:rPr>
            </w:pPr>
          </w:p>
        </w:tc>
        <w:tc>
          <w:tcPr>
            <w:tcW w:w="4784" w:type="dxa"/>
            <w:gridSpan w:val="3"/>
            <w:tcBorders>
              <w:tl2br w:val="nil"/>
              <w:tr2bl w:val="nil"/>
            </w:tcBorders>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sz w:val="24"/>
              </w:rPr>
              <w:t>1.年底完成该项目的施工；2.年底完成该项目的质量验收和审计；3.年底完成该项目的除质保金的资金拨付。</w:t>
            </w:r>
          </w:p>
        </w:tc>
        <w:tc>
          <w:tcPr>
            <w:tcW w:w="4786" w:type="dxa"/>
            <w:gridSpan w:val="2"/>
            <w:tcBorders>
              <w:tl2br w:val="nil"/>
              <w:tr2bl w:val="nil"/>
            </w:tcBorders>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sz w:val="24"/>
              </w:rPr>
              <w:t>1.完成了该项目的施工；2.完成了该项目的质量验收和审计；3完成了该项目的除质保金的资金拨付。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42" w:hRule="atLeast"/>
          <w:jc w:val="center"/>
        </w:trPr>
        <w:tc>
          <w:tcPr>
            <w:tcW w:w="390" w:type="dxa"/>
            <w:vMerge w:val="restart"/>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367" w:type="dxa"/>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025" w:type="dxa"/>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2392" w:type="dxa"/>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394" w:type="dxa"/>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预期指标值</w:t>
            </w:r>
          </w:p>
        </w:tc>
        <w:tc>
          <w:tcPr>
            <w:tcW w:w="2392" w:type="dxa"/>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53" w:hRule="atLeast"/>
          <w:jc w:val="center"/>
        </w:trPr>
        <w:tc>
          <w:tcPr>
            <w:tcW w:w="390" w:type="dxa"/>
            <w:vMerge w:val="continue"/>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vMerge w:val="restart"/>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l2br w:val="nil"/>
              <w:tr2bl w:val="nil"/>
            </w:tcBorders>
            <w:tcMar>
              <w:top w:w="15" w:type="dxa"/>
              <w:left w:w="15" w:type="dxa"/>
              <w:right w:w="15" w:type="dxa"/>
            </w:tcMar>
            <w:vAlign w:val="center"/>
          </w:tcPr>
          <w:p>
            <w:pPr>
              <w:widowControl/>
              <w:jc w:val="both"/>
              <w:textAlignment w:val="center"/>
              <w:rPr>
                <w:rFonts w:ascii="宋体" w:hAnsi="宋体" w:cs="宋体"/>
                <w:color w:val="000000"/>
                <w:sz w:val="24"/>
              </w:rPr>
            </w:pPr>
            <w:r>
              <w:rPr>
                <w:rFonts w:hint="eastAsia" w:ascii="宋体" w:hAnsi="宋体" w:cs="宋体"/>
                <w:color w:val="000000"/>
                <w:sz w:val="24"/>
              </w:rPr>
              <w:t>数量指标</w:t>
            </w:r>
          </w:p>
        </w:tc>
        <w:tc>
          <w:tcPr>
            <w:tcW w:w="2392" w:type="dxa"/>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年底前完成该项目的施工</w:t>
            </w:r>
          </w:p>
        </w:tc>
        <w:tc>
          <w:tcPr>
            <w:tcW w:w="2394" w:type="dxa"/>
            <w:tcBorders>
              <w:tl2br w:val="nil"/>
              <w:tr2bl w:val="nil"/>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rPr>
              <w:t>年底前完成该项目的施工</w:t>
            </w:r>
            <w:r>
              <w:rPr>
                <w:rFonts w:hint="eastAsia" w:ascii="宋体" w:hAnsi="宋体" w:cs="宋体"/>
                <w:color w:val="000000"/>
                <w:sz w:val="24"/>
                <w:lang w:val="en-US" w:eastAsia="zh-CN"/>
              </w:rPr>
              <w:t>100%</w:t>
            </w:r>
          </w:p>
        </w:tc>
        <w:tc>
          <w:tcPr>
            <w:tcW w:w="2392" w:type="dxa"/>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年底前完成该项目的施工</w:t>
            </w:r>
            <w:r>
              <w:rPr>
                <w:rFonts w:hint="eastAsia" w:ascii="宋体" w:hAnsi="宋体" w:cs="宋体"/>
                <w:color w:val="000000"/>
                <w:sz w:val="24"/>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97" w:hRule="atLeast"/>
          <w:jc w:val="center"/>
        </w:trPr>
        <w:tc>
          <w:tcPr>
            <w:tcW w:w="390" w:type="dxa"/>
            <w:vMerge w:val="continue"/>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vMerge w:val="continue"/>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025" w:type="dxa"/>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质量指标</w:t>
            </w:r>
          </w:p>
        </w:tc>
        <w:tc>
          <w:tcPr>
            <w:tcW w:w="2392" w:type="dxa"/>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年底完成该项目的质量验收</w:t>
            </w:r>
          </w:p>
        </w:tc>
        <w:tc>
          <w:tcPr>
            <w:tcW w:w="2394" w:type="dxa"/>
            <w:tcBorders>
              <w:tl2br w:val="nil"/>
              <w:tr2bl w:val="nil"/>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rPr>
              <w:t>年底完成该项目的质量验收</w:t>
            </w:r>
            <w:r>
              <w:rPr>
                <w:rFonts w:hint="eastAsia" w:ascii="宋体" w:hAnsi="宋体" w:cs="宋体"/>
                <w:color w:val="000000"/>
                <w:sz w:val="24"/>
                <w:lang w:val="en-US" w:eastAsia="zh-CN"/>
              </w:rPr>
              <w:t>100%</w:t>
            </w:r>
          </w:p>
        </w:tc>
        <w:tc>
          <w:tcPr>
            <w:tcW w:w="2392" w:type="dxa"/>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年底完成该项目的质量验收</w:t>
            </w:r>
            <w:r>
              <w:rPr>
                <w:rFonts w:hint="eastAsia" w:ascii="宋体" w:hAnsi="宋体" w:cs="宋体"/>
                <w:color w:val="000000"/>
                <w:sz w:val="24"/>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42" w:hRule="atLeast"/>
          <w:jc w:val="center"/>
        </w:trPr>
        <w:tc>
          <w:tcPr>
            <w:tcW w:w="390" w:type="dxa"/>
            <w:vMerge w:val="continue"/>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vMerge w:val="continue"/>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025" w:type="dxa"/>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时效指标</w:t>
            </w:r>
          </w:p>
        </w:tc>
        <w:tc>
          <w:tcPr>
            <w:tcW w:w="2392" w:type="dxa"/>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于2019年11月30日前完成该项目的施工</w:t>
            </w:r>
          </w:p>
        </w:tc>
        <w:tc>
          <w:tcPr>
            <w:tcW w:w="2394" w:type="dxa"/>
            <w:tcBorders>
              <w:tl2br w:val="nil"/>
              <w:tr2bl w:val="nil"/>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施工时间100%完成</w:t>
            </w:r>
          </w:p>
        </w:tc>
        <w:tc>
          <w:tcPr>
            <w:tcW w:w="2392" w:type="dxa"/>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施工时间100%完成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42" w:hRule="atLeast"/>
          <w:jc w:val="center"/>
        </w:trPr>
        <w:tc>
          <w:tcPr>
            <w:tcW w:w="390" w:type="dxa"/>
            <w:vMerge w:val="continue"/>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vMerge w:val="continue"/>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kern w:val="0"/>
                <w:sz w:val="24"/>
              </w:rPr>
            </w:pPr>
          </w:p>
        </w:tc>
        <w:tc>
          <w:tcPr>
            <w:tcW w:w="1025" w:type="dxa"/>
            <w:tcBorders>
              <w:tl2br w:val="nil"/>
              <w:tr2bl w:val="nil"/>
            </w:tcBorders>
            <w:tcMar>
              <w:top w:w="15" w:type="dxa"/>
              <w:left w:w="15" w:type="dxa"/>
              <w:right w:w="15" w:type="dxa"/>
            </w:tcMar>
            <w:vAlign w:val="center"/>
          </w:tcPr>
          <w:p>
            <w:pPr>
              <w:widowControl/>
              <w:jc w:val="center"/>
              <w:textAlignment w:val="center"/>
              <w:rPr>
                <w:rFonts w:hint="eastAsia" w:ascii="宋体" w:hAnsi="宋体" w:cs="宋体"/>
                <w:color w:val="000000"/>
                <w:sz w:val="24"/>
              </w:rPr>
            </w:pPr>
            <w:r>
              <w:rPr>
                <w:rFonts w:hint="eastAsia" w:ascii="宋体" w:hAnsi="宋体" w:cs="宋体"/>
                <w:color w:val="000000"/>
                <w:sz w:val="24"/>
              </w:rPr>
              <w:t>成本指标</w:t>
            </w:r>
          </w:p>
          <w:p>
            <w:pPr>
              <w:widowControl/>
              <w:jc w:val="center"/>
              <w:textAlignment w:val="center"/>
              <w:rPr>
                <w:rFonts w:ascii="宋体" w:hAnsi="宋体" w:cs="宋体"/>
                <w:color w:val="000000"/>
                <w:sz w:val="24"/>
              </w:rPr>
            </w:pPr>
          </w:p>
        </w:tc>
        <w:tc>
          <w:tcPr>
            <w:tcW w:w="2392" w:type="dxa"/>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成本控制均参照相关财评结果</w:t>
            </w:r>
          </w:p>
        </w:tc>
        <w:tc>
          <w:tcPr>
            <w:tcW w:w="2394" w:type="dxa"/>
            <w:tcBorders>
              <w:tl2br w:val="nil"/>
              <w:tr2bl w:val="nil"/>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rPr>
              <w:t>成本控制均参照相关财评结果</w:t>
            </w:r>
            <w:r>
              <w:rPr>
                <w:rFonts w:hint="eastAsia" w:ascii="宋体" w:hAnsi="宋体" w:cs="宋体"/>
                <w:color w:val="000000"/>
                <w:sz w:val="24"/>
                <w:lang w:val="en-US" w:eastAsia="zh-CN"/>
              </w:rPr>
              <w:t>完成100%</w:t>
            </w:r>
          </w:p>
        </w:tc>
        <w:tc>
          <w:tcPr>
            <w:tcW w:w="2392" w:type="dxa"/>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成本控制均参照相关财评结果</w:t>
            </w:r>
            <w:r>
              <w:rPr>
                <w:rFonts w:hint="eastAsia" w:ascii="宋体" w:hAnsi="宋体" w:cs="宋体"/>
                <w:color w:val="000000"/>
                <w:sz w:val="24"/>
                <w:lang w:val="en-US" w:eastAsia="zh-CN"/>
              </w:rPr>
              <w:t>完成100%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42" w:hRule="atLeast"/>
          <w:jc w:val="center"/>
        </w:trPr>
        <w:tc>
          <w:tcPr>
            <w:tcW w:w="390" w:type="dxa"/>
            <w:vMerge w:val="continue"/>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vMerge w:val="restart"/>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1025" w:type="dxa"/>
            <w:tcBorders>
              <w:tl2br w:val="nil"/>
              <w:tr2bl w:val="nil"/>
            </w:tcBorders>
            <w:tcMar>
              <w:top w:w="15" w:type="dxa"/>
              <w:left w:w="15" w:type="dxa"/>
              <w:right w:w="15" w:type="dxa"/>
            </w:tcMar>
            <w:vAlign w:val="center"/>
          </w:tcPr>
          <w:p>
            <w:pPr>
              <w:widowControl/>
              <w:jc w:val="center"/>
              <w:textAlignment w:val="center"/>
              <w:rPr>
                <w:rFonts w:hint="eastAsia" w:ascii="宋体" w:hAnsi="宋体" w:cs="宋体"/>
                <w:color w:val="000000"/>
                <w:sz w:val="24"/>
              </w:rPr>
            </w:pPr>
            <w:r>
              <w:rPr>
                <w:rFonts w:hint="eastAsia" w:ascii="宋体" w:hAnsi="宋体" w:cs="宋体"/>
                <w:color w:val="000000"/>
                <w:sz w:val="24"/>
              </w:rPr>
              <w:t>经济效益</w:t>
            </w:r>
          </w:p>
          <w:p>
            <w:pPr>
              <w:widowControl/>
              <w:jc w:val="center"/>
              <w:textAlignment w:val="center"/>
              <w:rPr>
                <w:rFonts w:ascii="宋体" w:hAnsi="宋体" w:cs="宋体"/>
                <w:color w:val="000000"/>
                <w:sz w:val="24"/>
              </w:rPr>
            </w:pPr>
            <w:r>
              <w:rPr>
                <w:rFonts w:hint="eastAsia" w:ascii="宋体" w:hAnsi="宋体" w:cs="宋体"/>
                <w:color w:val="000000"/>
                <w:sz w:val="24"/>
              </w:rPr>
              <w:t>指标</w:t>
            </w:r>
          </w:p>
        </w:tc>
        <w:tc>
          <w:tcPr>
            <w:tcW w:w="2392" w:type="dxa"/>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项目投资和效益比低于1：6</w:t>
            </w:r>
          </w:p>
        </w:tc>
        <w:tc>
          <w:tcPr>
            <w:tcW w:w="2394" w:type="dxa"/>
            <w:tcBorders>
              <w:tl2br w:val="nil"/>
              <w:tr2bl w:val="nil"/>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完成度100%</w:t>
            </w:r>
          </w:p>
        </w:tc>
        <w:tc>
          <w:tcPr>
            <w:tcW w:w="2392" w:type="dxa"/>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完成度100%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42" w:hRule="atLeast"/>
          <w:jc w:val="center"/>
        </w:trPr>
        <w:tc>
          <w:tcPr>
            <w:tcW w:w="390" w:type="dxa"/>
            <w:vMerge w:val="continue"/>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vMerge w:val="continue"/>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025" w:type="dxa"/>
            <w:tcBorders>
              <w:tl2br w:val="nil"/>
              <w:tr2bl w:val="nil"/>
            </w:tcBorders>
            <w:tcMar>
              <w:top w:w="15" w:type="dxa"/>
              <w:left w:w="15" w:type="dxa"/>
              <w:right w:w="15" w:type="dxa"/>
            </w:tcMar>
            <w:vAlign w:val="center"/>
          </w:tcPr>
          <w:p>
            <w:pPr>
              <w:widowControl/>
              <w:jc w:val="center"/>
              <w:textAlignment w:val="center"/>
              <w:rPr>
                <w:rFonts w:hint="eastAsia" w:ascii="宋体" w:hAnsi="宋体" w:cs="宋体"/>
                <w:color w:val="000000"/>
                <w:sz w:val="24"/>
              </w:rPr>
            </w:pPr>
            <w:r>
              <w:rPr>
                <w:rFonts w:hint="eastAsia" w:ascii="宋体" w:hAnsi="宋体" w:cs="宋体"/>
                <w:color w:val="000000"/>
                <w:sz w:val="24"/>
                <w:lang w:val="en-US" w:eastAsia="zh-CN"/>
              </w:rPr>
              <w:t>社会</w:t>
            </w:r>
            <w:r>
              <w:rPr>
                <w:rFonts w:hint="eastAsia" w:ascii="宋体" w:hAnsi="宋体" w:cs="宋体"/>
                <w:color w:val="000000"/>
                <w:sz w:val="24"/>
              </w:rPr>
              <w:t>效益</w:t>
            </w:r>
          </w:p>
          <w:p>
            <w:pPr>
              <w:widowControl/>
              <w:jc w:val="center"/>
              <w:textAlignment w:val="center"/>
              <w:rPr>
                <w:rFonts w:hint="eastAsia" w:ascii="宋体" w:hAnsi="宋体" w:eastAsia="宋体" w:cs="宋体"/>
                <w:color w:val="000000"/>
                <w:sz w:val="24"/>
                <w:lang w:val="en-US" w:eastAsia="zh-CN"/>
              </w:rPr>
            </w:pPr>
            <w:r>
              <w:rPr>
                <w:rFonts w:hint="eastAsia" w:ascii="宋体" w:hAnsi="宋体" w:cs="宋体"/>
                <w:color w:val="000000"/>
                <w:sz w:val="24"/>
              </w:rPr>
              <w:t>指标</w:t>
            </w:r>
          </w:p>
        </w:tc>
        <w:tc>
          <w:tcPr>
            <w:tcW w:w="2392" w:type="dxa"/>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达到对地质灾害的防灾减灾，达到绿化生态建设</w:t>
            </w:r>
          </w:p>
        </w:tc>
        <w:tc>
          <w:tcPr>
            <w:tcW w:w="2394" w:type="dxa"/>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完成度100%</w:t>
            </w:r>
          </w:p>
        </w:tc>
        <w:tc>
          <w:tcPr>
            <w:tcW w:w="2392" w:type="dxa"/>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完成度100%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42" w:hRule="atLeast"/>
          <w:jc w:val="center"/>
        </w:trPr>
        <w:tc>
          <w:tcPr>
            <w:tcW w:w="390" w:type="dxa"/>
            <w:vMerge w:val="continue"/>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vMerge w:val="continue"/>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025" w:type="dxa"/>
            <w:tcBorders>
              <w:tl2br w:val="nil"/>
              <w:tr2bl w:val="nil"/>
            </w:tcBorders>
            <w:tcMar>
              <w:top w:w="15" w:type="dxa"/>
              <w:left w:w="15" w:type="dxa"/>
              <w:right w:w="15" w:type="dxa"/>
            </w:tcMar>
            <w:vAlign w:val="center"/>
          </w:tcPr>
          <w:p>
            <w:pPr>
              <w:widowControl/>
              <w:jc w:val="center"/>
              <w:textAlignment w:val="center"/>
              <w:rPr>
                <w:rFonts w:hint="eastAsia" w:ascii="宋体" w:hAnsi="宋体" w:cs="宋体"/>
                <w:color w:val="000000"/>
                <w:sz w:val="24"/>
              </w:rPr>
            </w:pPr>
            <w:r>
              <w:rPr>
                <w:rFonts w:hint="eastAsia" w:ascii="宋体" w:hAnsi="宋体" w:cs="宋体"/>
                <w:color w:val="000000"/>
                <w:sz w:val="24"/>
                <w:lang w:val="en-US" w:eastAsia="zh-CN"/>
              </w:rPr>
              <w:t>生态</w:t>
            </w:r>
            <w:r>
              <w:rPr>
                <w:rFonts w:hint="eastAsia" w:ascii="宋体" w:hAnsi="宋体" w:cs="宋体"/>
                <w:color w:val="000000"/>
                <w:sz w:val="24"/>
              </w:rPr>
              <w:t>效益</w:t>
            </w:r>
          </w:p>
          <w:p>
            <w:pPr>
              <w:widowControl/>
              <w:jc w:val="center"/>
              <w:textAlignment w:val="center"/>
              <w:rPr>
                <w:rFonts w:hint="eastAsia" w:ascii="宋体" w:hAnsi="宋体" w:eastAsia="宋体" w:cs="宋体"/>
                <w:color w:val="000000"/>
                <w:sz w:val="24"/>
                <w:lang w:val="en-US" w:eastAsia="zh-CN"/>
              </w:rPr>
            </w:pPr>
            <w:r>
              <w:rPr>
                <w:rFonts w:hint="eastAsia" w:ascii="宋体" w:hAnsi="宋体" w:cs="宋体"/>
                <w:color w:val="000000"/>
                <w:sz w:val="24"/>
              </w:rPr>
              <w:t>指标</w:t>
            </w:r>
          </w:p>
        </w:tc>
        <w:tc>
          <w:tcPr>
            <w:tcW w:w="2392" w:type="dxa"/>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对生态环境创造良好的条件</w:t>
            </w:r>
          </w:p>
        </w:tc>
        <w:tc>
          <w:tcPr>
            <w:tcW w:w="2394" w:type="dxa"/>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完成度100%</w:t>
            </w:r>
          </w:p>
        </w:tc>
        <w:tc>
          <w:tcPr>
            <w:tcW w:w="2392" w:type="dxa"/>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完成度100%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97" w:hRule="atLeast"/>
          <w:jc w:val="center"/>
        </w:trPr>
        <w:tc>
          <w:tcPr>
            <w:tcW w:w="390" w:type="dxa"/>
            <w:vMerge w:val="continue"/>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vMerge w:val="continue"/>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025" w:type="dxa"/>
            <w:tcBorders>
              <w:tl2br w:val="nil"/>
              <w:tr2bl w:val="nil"/>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可持续影响指标</w:t>
            </w:r>
          </w:p>
        </w:tc>
        <w:tc>
          <w:tcPr>
            <w:tcW w:w="2392" w:type="dxa"/>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遏制环境的恶化，积极推进人与自然和谐相处</w:t>
            </w:r>
          </w:p>
        </w:tc>
        <w:tc>
          <w:tcPr>
            <w:tcW w:w="2394" w:type="dxa"/>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完成度100%</w:t>
            </w:r>
          </w:p>
        </w:tc>
        <w:tc>
          <w:tcPr>
            <w:tcW w:w="2392" w:type="dxa"/>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完成度100%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97" w:hRule="atLeast"/>
          <w:jc w:val="center"/>
        </w:trPr>
        <w:tc>
          <w:tcPr>
            <w:tcW w:w="390" w:type="dxa"/>
            <w:vMerge w:val="continue"/>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满意度指标</w:t>
            </w:r>
          </w:p>
        </w:tc>
        <w:tc>
          <w:tcPr>
            <w:tcW w:w="1025" w:type="dxa"/>
            <w:tcBorders>
              <w:tl2br w:val="nil"/>
              <w:tr2bl w:val="nil"/>
            </w:tcBorders>
            <w:tcMar>
              <w:top w:w="15" w:type="dxa"/>
              <w:left w:w="15" w:type="dxa"/>
              <w:right w:w="15" w:type="dxa"/>
            </w:tcMar>
            <w:vAlign w:val="center"/>
          </w:tcPr>
          <w:p>
            <w:pPr>
              <w:widowControl/>
              <w:jc w:val="center"/>
              <w:textAlignment w:val="center"/>
              <w:rPr>
                <w:rFonts w:hint="eastAsia" w:ascii="宋体" w:hAnsi="宋体" w:cs="宋体"/>
                <w:color w:val="000000"/>
                <w:sz w:val="24"/>
              </w:rPr>
            </w:pPr>
            <w:r>
              <w:rPr>
                <w:rFonts w:hint="eastAsia" w:ascii="宋体" w:hAnsi="宋体" w:cs="宋体"/>
                <w:color w:val="000000"/>
                <w:sz w:val="24"/>
              </w:rPr>
              <w:t>服务对象</w:t>
            </w:r>
          </w:p>
          <w:p>
            <w:pPr>
              <w:widowControl/>
              <w:jc w:val="center"/>
              <w:textAlignment w:val="center"/>
              <w:rPr>
                <w:rFonts w:ascii="宋体" w:hAnsi="宋体" w:cs="宋体"/>
                <w:color w:val="000000"/>
                <w:sz w:val="24"/>
              </w:rPr>
            </w:pPr>
            <w:r>
              <w:rPr>
                <w:rFonts w:hint="eastAsia" w:ascii="宋体" w:hAnsi="宋体" w:cs="宋体"/>
                <w:color w:val="000000"/>
                <w:sz w:val="24"/>
              </w:rPr>
              <w:t>满意度指标</w:t>
            </w:r>
          </w:p>
        </w:tc>
        <w:tc>
          <w:tcPr>
            <w:tcW w:w="2392" w:type="dxa"/>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针对保护或受益对象的满意评价打分</w:t>
            </w:r>
          </w:p>
        </w:tc>
        <w:tc>
          <w:tcPr>
            <w:tcW w:w="2394" w:type="dxa"/>
            <w:tcBorders>
              <w:tl2br w:val="nil"/>
              <w:tr2bl w:val="nil"/>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达到90分</w:t>
            </w:r>
          </w:p>
        </w:tc>
        <w:tc>
          <w:tcPr>
            <w:tcW w:w="2392" w:type="dxa"/>
            <w:tcBorders>
              <w:tl2br w:val="nil"/>
              <w:tr2bl w:val="nil"/>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完成90分</w:t>
            </w:r>
          </w:p>
        </w:tc>
      </w:tr>
    </w:tbl>
    <w:p>
      <w:pPr>
        <w:spacing w:line="580" w:lineRule="exact"/>
        <w:ind w:left="630"/>
        <w:rPr>
          <w:rFonts w:hint="eastAsia" w:ascii="楷体_GB2312" w:hAnsi="楷体_GB2312" w:eastAsia="楷体_GB2312" w:cs="楷体_GB2312"/>
          <w:sz w:val="32"/>
          <w:szCs w:val="32"/>
        </w:rPr>
      </w:pPr>
    </w:p>
    <w:tbl>
      <w:tblPr>
        <w:tblStyle w:val="13"/>
        <w:tblpPr w:leftFromText="180" w:rightFromText="180" w:vertAnchor="text" w:horzAnchor="page" w:tblpXSpec="center" w:tblpY="423"/>
        <w:tblOverlap w:val="never"/>
        <w:tblW w:w="99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90"/>
        <w:gridCol w:w="1367"/>
        <w:gridCol w:w="1025"/>
        <w:gridCol w:w="2392"/>
        <w:gridCol w:w="2394"/>
        <w:gridCol w:w="23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34" w:hRule="atLeast"/>
          <w:jc w:val="center"/>
        </w:trPr>
        <w:tc>
          <w:tcPr>
            <w:tcW w:w="9960" w:type="dxa"/>
            <w:gridSpan w:val="6"/>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36"/>
                <w:szCs w:val="36"/>
              </w:rPr>
            </w:pPr>
            <w:r>
              <w:rPr>
                <w:rFonts w:hint="eastAsia" w:ascii="宋体" w:hAnsi="宋体" w:cs="宋体"/>
                <w:b/>
                <w:bCs/>
                <w:color w:val="000000"/>
                <w:kern w:val="0"/>
                <w:sz w:val="36"/>
                <w:szCs w:val="36"/>
              </w:rPr>
              <w:t>项目绩效目标完成情况表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(2019年度)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6" w:hRule="atLeast"/>
          <w:jc w:val="center"/>
        </w:trPr>
        <w:tc>
          <w:tcPr>
            <w:tcW w:w="2782" w:type="dxa"/>
            <w:gridSpan w:val="3"/>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178" w:type="dxa"/>
            <w:gridSpan w:val="3"/>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小河坝村地质灾害治理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6" w:hRule="atLeast"/>
          <w:jc w:val="center"/>
        </w:trPr>
        <w:tc>
          <w:tcPr>
            <w:tcW w:w="2782" w:type="dxa"/>
            <w:gridSpan w:val="3"/>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178" w:type="dxa"/>
            <w:gridSpan w:val="3"/>
            <w:tcBorders>
              <w:tl2br w:val="nil"/>
              <w:tr2bl w:val="nil"/>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茂县自然资源局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6" w:hRule="atLeast"/>
          <w:jc w:val="center"/>
        </w:trPr>
        <w:tc>
          <w:tcPr>
            <w:tcW w:w="390" w:type="dxa"/>
            <w:vMerge w:val="restart"/>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392" w:type="dxa"/>
            <w:gridSpan w:val="2"/>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392" w:type="dxa"/>
            <w:tcBorders>
              <w:tl2br w:val="nil"/>
              <w:tr2bl w:val="nil"/>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30万元</w:t>
            </w:r>
          </w:p>
        </w:tc>
        <w:tc>
          <w:tcPr>
            <w:tcW w:w="2394" w:type="dxa"/>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392" w:type="dxa"/>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26.696587万元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6" w:hRule="atLeast"/>
          <w:jc w:val="center"/>
        </w:trPr>
        <w:tc>
          <w:tcPr>
            <w:tcW w:w="390" w:type="dxa"/>
            <w:vMerge w:val="continue"/>
            <w:tcBorders>
              <w:tl2br w:val="nil"/>
              <w:tr2bl w:val="nil"/>
            </w:tcBorders>
            <w:tcMar>
              <w:top w:w="15" w:type="dxa"/>
              <w:left w:w="15" w:type="dxa"/>
              <w:right w:w="15" w:type="dxa"/>
            </w:tcMar>
            <w:vAlign w:val="center"/>
          </w:tcPr>
          <w:p>
            <w:pPr>
              <w:jc w:val="center"/>
              <w:rPr>
                <w:rFonts w:ascii="宋体" w:hAnsi="宋体" w:cs="宋体"/>
                <w:color w:val="000000"/>
                <w:sz w:val="24"/>
              </w:rPr>
            </w:pPr>
          </w:p>
        </w:tc>
        <w:tc>
          <w:tcPr>
            <w:tcW w:w="2392" w:type="dxa"/>
            <w:gridSpan w:val="2"/>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30万元</w:t>
            </w:r>
          </w:p>
        </w:tc>
        <w:tc>
          <w:tcPr>
            <w:tcW w:w="2394" w:type="dxa"/>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26.696587万元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11" w:hRule="atLeast"/>
          <w:jc w:val="center"/>
        </w:trPr>
        <w:tc>
          <w:tcPr>
            <w:tcW w:w="390" w:type="dxa"/>
            <w:vMerge w:val="continue"/>
            <w:tcBorders>
              <w:tl2br w:val="nil"/>
              <w:tr2bl w:val="nil"/>
            </w:tcBorders>
            <w:tcMar>
              <w:top w:w="15" w:type="dxa"/>
              <w:left w:w="15" w:type="dxa"/>
              <w:right w:w="15" w:type="dxa"/>
            </w:tcMar>
            <w:vAlign w:val="center"/>
          </w:tcPr>
          <w:p>
            <w:pPr>
              <w:jc w:val="center"/>
              <w:rPr>
                <w:rFonts w:ascii="宋体" w:hAnsi="宋体" w:cs="宋体"/>
                <w:color w:val="000000"/>
                <w:sz w:val="24"/>
              </w:rPr>
            </w:pPr>
          </w:p>
        </w:tc>
        <w:tc>
          <w:tcPr>
            <w:tcW w:w="2392" w:type="dxa"/>
            <w:gridSpan w:val="2"/>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4" w:type="dxa"/>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l2br w:val="nil"/>
              <w:tr2bl w:val="nil"/>
            </w:tcBorders>
            <w:tcMar>
              <w:top w:w="15" w:type="dxa"/>
              <w:left w:w="15" w:type="dxa"/>
              <w:right w:w="15" w:type="dxa"/>
            </w:tcMar>
            <w:vAlign w:val="center"/>
          </w:tcPr>
          <w:p>
            <w:pPr>
              <w:jc w:val="center"/>
              <w:rPr>
                <w:rFonts w:ascii="宋体" w:hAnsi="宋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6" w:hRule="atLeast"/>
          <w:jc w:val="center"/>
        </w:trPr>
        <w:tc>
          <w:tcPr>
            <w:tcW w:w="390" w:type="dxa"/>
            <w:vMerge w:val="restart"/>
            <w:tcBorders>
              <w:tl2br w:val="nil"/>
              <w:tr2bl w:val="nil"/>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kern w:val="0"/>
                <w:sz w:val="24"/>
              </w:rPr>
              <w:t>年度目标完成</w:t>
            </w:r>
            <w:r>
              <w:rPr>
                <w:rFonts w:hint="eastAsia" w:ascii="宋体" w:hAnsi="宋体" w:cs="宋体"/>
                <w:color w:val="000000"/>
                <w:kern w:val="0"/>
                <w:sz w:val="24"/>
                <w:lang w:val="en-US" w:eastAsia="zh-CN"/>
              </w:rPr>
              <w:t xml:space="preserve">   </w:t>
            </w:r>
            <w:r>
              <w:rPr>
                <w:rFonts w:hint="eastAsia" w:ascii="宋体" w:hAnsi="宋体" w:cs="宋体"/>
                <w:color w:val="000000"/>
                <w:kern w:val="0"/>
                <w:sz w:val="24"/>
              </w:rPr>
              <w:t>情况</w:t>
            </w:r>
            <w:r>
              <w:rPr>
                <w:rFonts w:hint="eastAsia" w:ascii="宋体" w:hAnsi="宋体" w:cs="宋体"/>
                <w:color w:val="000000"/>
                <w:kern w:val="0"/>
                <w:sz w:val="24"/>
                <w:lang w:val="en-US" w:eastAsia="zh-CN"/>
              </w:rPr>
              <w:t xml:space="preserve">   </w:t>
            </w:r>
          </w:p>
        </w:tc>
        <w:tc>
          <w:tcPr>
            <w:tcW w:w="4784" w:type="dxa"/>
            <w:gridSpan w:val="3"/>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786" w:type="dxa"/>
            <w:gridSpan w:val="2"/>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59" w:hRule="atLeast"/>
          <w:jc w:val="center"/>
        </w:trPr>
        <w:tc>
          <w:tcPr>
            <w:tcW w:w="390" w:type="dxa"/>
            <w:vMerge w:val="continue"/>
            <w:tcBorders>
              <w:tl2br w:val="nil"/>
              <w:tr2bl w:val="nil"/>
            </w:tcBorders>
            <w:tcMar>
              <w:top w:w="15" w:type="dxa"/>
              <w:left w:w="15" w:type="dxa"/>
              <w:right w:w="15" w:type="dxa"/>
            </w:tcMar>
            <w:vAlign w:val="center"/>
          </w:tcPr>
          <w:p>
            <w:pPr>
              <w:jc w:val="center"/>
              <w:rPr>
                <w:rFonts w:ascii="宋体" w:hAnsi="宋体" w:cs="宋体"/>
                <w:color w:val="000000"/>
                <w:sz w:val="24"/>
              </w:rPr>
            </w:pPr>
          </w:p>
        </w:tc>
        <w:tc>
          <w:tcPr>
            <w:tcW w:w="4784" w:type="dxa"/>
            <w:gridSpan w:val="3"/>
            <w:tcBorders>
              <w:tl2br w:val="nil"/>
              <w:tr2bl w:val="nil"/>
            </w:tcBorders>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sz w:val="24"/>
              </w:rPr>
              <w:t>1.年底完成该项目的施工；2.年底完成该项目的质量验收和审计；3.年底完成该项目的除质保金的资金拨付。</w:t>
            </w:r>
          </w:p>
        </w:tc>
        <w:tc>
          <w:tcPr>
            <w:tcW w:w="4786" w:type="dxa"/>
            <w:gridSpan w:val="2"/>
            <w:tcBorders>
              <w:tl2br w:val="nil"/>
              <w:tr2bl w:val="nil"/>
            </w:tcBorders>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sz w:val="24"/>
              </w:rPr>
              <w:t>1.完成了该项目的施工；2.完成了该项目的质量验收和审计；3完成了该项目的除质保金的资金拨付。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42" w:hRule="atLeast"/>
          <w:jc w:val="center"/>
        </w:trPr>
        <w:tc>
          <w:tcPr>
            <w:tcW w:w="390" w:type="dxa"/>
            <w:vMerge w:val="restart"/>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367" w:type="dxa"/>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025" w:type="dxa"/>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2392" w:type="dxa"/>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394" w:type="dxa"/>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预期指标值</w:t>
            </w:r>
          </w:p>
        </w:tc>
        <w:tc>
          <w:tcPr>
            <w:tcW w:w="2392" w:type="dxa"/>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53" w:hRule="atLeast"/>
          <w:jc w:val="center"/>
        </w:trPr>
        <w:tc>
          <w:tcPr>
            <w:tcW w:w="390" w:type="dxa"/>
            <w:vMerge w:val="continue"/>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vMerge w:val="restart"/>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l2br w:val="nil"/>
              <w:tr2bl w:val="nil"/>
            </w:tcBorders>
            <w:tcMar>
              <w:top w:w="15" w:type="dxa"/>
              <w:left w:w="15" w:type="dxa"/>
              <w:right w:w="15" w:type="dxa"/>
            </w:tcMar>
            <w:vAlign w:val="center"/>
          </w:tcPr>
          <w:p>
            <w:pPr>
              <w:widowControl/>
              <w:jc w:val="both"/>
              <w:textAlignment w:val="center"/>
              <w:rPr>
                <w:rFonts w:ascii="宋体" w:hAnsi="宋体" w:cs="宋体"/>
                <w:color w:val="000000"/>
                <w:sz w:val="24"/>
              </w:rPr>
            </w:pPr>
            <w:r>
              <w:rPr>
                <w:rFonts w:hint="eastAsia" w:ascii="宋体" w:hAnsi="宋体" w:cs="宋体"/>
                <w:color w:val="000000"/>
                <w:sz w:val="24"/>
              </w:rPr>
              <w:t>数量指标</w:t>
            </w:r>
          </w:p>
        </w:tc>
        <w:tc>
          <w:tcPr>
            <w:tcW w:w="2392" w:type="dxa"/>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年底前完成该项目的施工</w:t>
            </w:r>
          </w:p>
        </w:tc>
        <w:tc>
          <w:tcPr>
            <w:tcW w:w="2394" w:type="dxa"/>
            <w:tcBorders>
              <w:tl2br w:val="nil"/>
              <w:tr2bl w:val="nil"/>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rPr>
              <w:t>年底前完成该项目的施工</w:t>
            </w:r>
            <w:r>
              <w:rPr>
                <w:rFonts w:hint="eastAsia" w:ascii="宋体" w:hAnsi="宋体" w:cs="宋体"/>
                <w:color w:val="000000"/>
                <w:sz w:val="24"/>
                <w:lang w:val="en-US" w:eastAsia="zh-CN"/>
              </w:rPr>
              <w:t>100%</w:t>
            </w:r>
          </w:p>
        </w:tc>
        <w:tc>
          <w:tcPr>
            <w:tcW w:w="2392" w:type="dxa"/>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年底前完成该项目的施工</w:t>
            </w:r>
            <w:r>
              <w:rPr>
                <w:rFonts w:hint="eastAsia" w:ascii="宋体" w:hAnsi="宋体" w:cs="宋体"/>
                <w:color w:val="000000"/>
                <w:sz w:val="24"/>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97" w:hRule="atLeast"/>
          <w:jc w:val="center"/>
        </w:trPr>
        <w:tc>
          <w:tcPr>
            <w:tcW w:w="390" w:type="dxa"/>
            <w:vMerge w:val="continue"/>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vMerge w:val="continue"/>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025" w:type="dxa"/>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质量指标</w:t>
            </w:r>
          </w:p>
        </w:tc>
        <w:tc>
          <w:tcPr>
            <w:tcW w:w="2392" w:type="dxa"/>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年底完成该项目的质量验收</w:t>
            </w:r>
          </w:p>
        </w:tc>
        <w:tc>
          <w:tcPr>
            <w:tcW w:w="2394" w:type="dxa"/>
            <w:tcBorders>
              <w:tl2br w:val="nil"/>
              <w:tr2bl w:val="nil"/>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rPr>
              <w:t>年底完成该项目的质量验收</w:t>
            </w:r>
            <w:r>
              <w:rPr>
                <w:rFonts w:hint="eastAsia" w:ascii="宋体" w:hAnsi="宋体" w:cs="宋体"/>
                <w:color w:val="000000"/>
                <w:sz w:val="24"/>
                <w:lang w:val="en-US" w:eastAsia="zh-CN"/>
              </w:rPr>
              <w:t>100%</w:t>
            </w:r>
          </w:p>
        </w:tc>
        <w:tc>
          <w:tcPr>
            <w:tcW w:w="2392" w:type="dxa"/>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年底完成该项目的质量验收</w:t>
            </w:r>
            <w:r>
              <w:rPr>
                <w:rFonts w:hint="eastAsia" w:ascii="宋体" w:hAnsi="宋体" w:cs="宋体"/>
                <w:color w:val="000000"/>
                <w:sz w:val="24"/>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42" w:hRule="atLeast"/>
          <w:jc w:val="center"/>
        </w:trPr>
        <w:tc>
          <w:tcPr>
            <w:tcW w:w="390" w:type="dxa"/>
            <w:vMerge w:val="continue"/>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vMerge w:val="continue"/>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025" w:type="dxa"/>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时效指标</w:t>
            </w:r>
          </w:p>
        </w:tc>
        <w:tc>
          <w:tcPr>
            <w:tcW w:w="2392" w:type="dxa"/>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于2019年11月30日前完成该项目的施工</w:t>
            </w:r>
          </w:p>
        </w:tc>
        <w:tc>
          <w:tcPr>
            <w:tcW w:w="2394" w:type="dxa"/>
            <w:tcBorders>
              <w:tl2br w:val="nil"/>
              <w:tr2bl w:val="nil"/>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施工时间100%完成</w:t>
            </w:r>
          </w:p>
        </w:tc>
        <w:tc>
          <w:tcPr>
            <w:tcW w:w="2392" w:type="dxa"/>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施工时间100%完成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42" w:hRule="atLeast"/>
          <w:jc w:val="center"/>
        </w:trPr>
        <w:tc>
          <w:tcPr>
            <w:tcW w:w="390" w:type="dxa"/>
            <w:vMerge w:val="continue"/>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vMerge w:val="continue"/>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kern w:val="0"/>
                <w:sz w:val="24"/>
              </w:rPr>
            </w:pPr>
          </w:p>
        </w:tc>
        <w:tc>
          <w:tcPr>
            <w:tcW w:w="1025" w:type="dxa"/>
            <w:tcBorders>
              <w:tl2br w:val="nil"/>
              <w:tr2bl w:val="nil"/>
            </w:tcBorders>
            <w:tcMar>
              <w:top w:w="15" w:type="dxa"/>
              <w:left w:w="15" w:type="dxa"/>
              <w:right w:w="15" w:type="dxa"/>
            </w:tcMar>
            <w:vAlign w:val="center"/>
          </w:tcPr>
          <w:p>
            <w:pPr>
              <w:widowControl/>
              <w:jc w:val="center"/>
              <w:textAlignment w:val="center"/>
              <w:rPr>
                <w:rFonts w:hint="eastAsia" w:ascii="宋体" w:hAnsi="宋体" w:cs="宋体"/>
                <w:color w:val="000000"/>
                <w:sz w:val="24"/>
              </w:rPr>
            </w:pPr>
            <w:r>
              <w:rPr>
                <w:rFonts w:hint="eastAsia" w:ascii="宋体" w:hAnsi="宋体" w:cs="宋体"/>
                <w:color w:val="000000"/>
                <w:sz w:val="24"/>
              </w:rPr>
              <w:t>成本指标</w:t>
            </w:r>
          </w:p>
          <w:p>
            <w:pPr>
              <w:widowControl/>
              <w:jc w:val="center"/>
              <w:textAlignment w:val="center"/>
              <w:rPr>
                <w:rFonts w:ascii="宋体" w:hAnsi="宋体" w:cs="宋体"/>
                <w:color w:val="000000"/>
                <w:sz w:val="24"/>
              </w:rPr>
            </w:pPr>
          </w:p>
        </w:tc>
        <w:tc>
          <w:tcPr>
            <w:tcW w:w="2392" w:type="dxa"/>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成本控制均参照相关财评结果</w:t>
            </w:r>
          </w:p>
        </w:tc>
        <w:tc>
          <w:tcPr>
            <w:tcW w:w="2394" w:type="dxa"/>
            <w:tcBorders>
              <w:tl2br w:val="nil"/>
              <w:tr2bl w:val="nil"/>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rPr>
              <w:t>成本控制均参照相关财评结果</w:t>
            </w:r>
            <w:r>
              <w:rPr>
                <w:rFonts w:hint="eastAsia" w:ascii="宋体" w:hAnsi="宋体" w:cs="宋体"/>
                <w:color w:val="000000"/>
                <w:sz w:val="24"/>
                <w:lang w:val="en-US" w:eastAsia="zh-CN"/>
              </w:rPr>
              <w:t>完成100%</w:t>
            </w:r>
          </w:p>
        </w:tc>
        <w:tc>
          <w:tcPr>
            <w:tcW w:w="2392" w:type="dxa"/>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成本控制均参照相关财评结果</w:t>
            </w:r>
            <w:r>
              <w:rPr>
                <w:rFonts w:hint="eastAsia" w:ascii="宋体" w:hAnsi="宋体" w:cs="宋体"/>
                <w:color w:val="000000"/>
                <w:sz w:val="24"/>
                <w:lang w:val="en-US" w:eastAsia="zh-CN"/>
              </w:rPr>
              <w:t>完成100%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42" w:hRule="atLeast"/>
          <w:jc w:val="center"/>
        </w:trPr>
        <w:tc>
          <w:tcPr>
            <w:tcW w:w="390" w:type="dxa"/>
            <w:vMerge w:val="continue"/>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vMerge w:val="restart"/>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1025" w:type="dxa"/>
            <w:tcBorders>
              <w:tl2br w:val="nil"/>
              <w:tr2bl w:val="nil"/>
            </w:tcBorders>
            <w:tcMar>
              <w:top w:w="15" w:type="dxa"/>
              <w:left w:w="15" w:type="dxa"/>
              <w:right w:w="15" w:type="dxa"/>
            </w:tcMar>
            <w:vAlign w:val="center"/>
          </w:tcPr>
          <w:p>
            <w:pPr>
              <w:widowControl/>
              <w:jc w:val="center"/>
              <w:textAlignment w:val="center"/>
              <w:rPr>
                <w:rFonts w:hint="eastAsia" w:ascii="宋体" w:hAnsi="宋体" w:cs="宋体"/>
                <w:color w:val="000000"/>
                <w:sz w:val="24"/>
              </w:rPr>
            </w:pPr>
            <w:r>
              <w:rPr>
                <w:rFonts w:hint="eastAsia" w:ascii="宋体" w:hAnsi="宋体" w:cs="宋体"/>
                <w:color w:val="000000"/>
                <w:sz w:val="24"/>
              </w:rPr>
              <w:t>经济效益</w:t>
            </w:r>
          </w:p>
          <w:p>
            <w:pPr>
              <w:widowControl/>
              <w:jc w:val="center"/>
              <w:textAlignment w:val="center"/>
              <w:rPr>
                <w:rFonts w:ascii="宋体" w:hAnsi="宋体" w:cs="宋体"/>
                <w:color w:val="000000"/>
                <w:sz w:val="24"/>
              </w:rPr>
            </w:pPr>
            <w:r>
              <w:rPr>
                <w:rFonts w:hint="eastAsia" w:ascii="宋体" w:hAnsi="宋体" w:cs="宋体"/>
                <w:color w:val="000000"/>
                <w:sz w:val="24"/>
              </w:rPr>
              <w:t>指标</w:t>
            </w:r>
          </w:p>
        </w:tc>
        <w:tc>
          <w:tcPr>
            <w:tcW w:w="2392" w:type="dxa"/>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项目投资和效益比低于1：6</w:t>
            </w:r>
          </w:p>
        </w:tc>
        <w:tc>
          <w:tcPr>
            <w:tcW w:w="2394" w:type="dxa"/>
            <w:tcBorders>
              <w:tl2br w:val="nil"/>
              <w:tr2bl w:val="nil"/>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完成度100%</w:t>
            </w:r>
          </w:p>
        </w:tc>
        <w:tc>
          <w:tcPr>
            <w:tcW w:w="2392" w:type="dxa"/>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完成度100%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42" w:hRule="atLeast"/>
          <w:jc w:val="center"/>
        </w:trPr>
        <w:tc>
          <w:tcPr>
            <w:tcW w:w="390" w:type="dxa"/>
            <w:vMerge w:val="continue"/>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vMerge w:val="continue"/>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025" w:type="dxa"/>
            <w:tcBorders>
              <w:tl2br w:val="nil"/>
              <w:tr2bl w:val="nil"/>
            </w:tcBorders>
            <w:tcMar>
              <w:top w:w="15" w:type="dxa"/>
              <w:left w:w="15" w:type="dxa"/>
              <w:right w:w="15" w:type="dxa"/>
            </w:tcMar>
            <w:vAlign w:val="center"/>
          </w:tcPr>
          <w:p>
            <w:pPr>
              <w:widowControl/>
              <w:jc w:val="center"/>
              <w:textAlignment w:val="center"/>
              <w:rPr>
                <w:rFonts w:hint="eastAsia" w:ascii="宋体" w:hAnsi="宋体" w:cs="宋体"/>
                <w:color w:val="000000"/>
                <w:sz w:val="24"/>
              </w:rPr>
            </w:pPr>
            <w:r>
              <w:rPr>
                <w:rFonts w:hint="eastAsia" w:ascii="宋体" w:hAnsi="宋体" w:cs="宋体"/>
                <w:color w:val="000000"/>
                <w:sz w:val="24"/>
                <w:lang w:val="en-US" w:eastAsia="zh-CN"/>
              </w:rPr>
              <w:t>社会</w:t>
            </w:r>
            <w:r>
              <w:rPr>
                <w:rFonts w:hint="eastAsia" w:ascii="宋体" w:hAnsi="宋体" w:cs="宋体"/>
                <w:color w:val="000000"/>
                <w:sz w:val="24"/>
              </w:rPr>
              <w:t>效益</w:t>
            </w:r>
          </w:p>
          <w:p>
            <w:pPr>
              <w:widowControl/>
              <w:jc w:val="center"/>
              <w:textAlignment w:val="center"/>
              <w:rPr>
                <w:rFonts w:hint="eastAsia" w:ascii="宋体" w:hAnsi="宋体" w:eastAsia="宋体" w:cs="宋体"/>
                <w:color w:val="000000"/>
                <w:sz w:val="24"/>
                <w:lang w:val="en-US" w:eastAsia="zh-CN"/>
              </w:rPr>
            </w:pPr>
            <w:r>
              <w:rPr>
                <w:rFonts w:hint="eastAsia" w:ascii="宋体" w:hAnsi="宋体" w:cs="宋体"/>
                <w:color w:val="000000"/>
                <w:sz w:val="24"/>
              </w:rPr>
              <w:t>指标</w:t>
            </w:r>
          </w:p>
        </w:tc>
        <w:tc>
          <w:tcPr>
            <w:tcW w:w="2392" w:type="dxa"/>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达到对地质灾害的防灾减灾，达到绿化生态建设</w:t>
            </w:r>
          </w:p>
        </w:tc>
        <w:tc>
          <w:tcPr>
            <w:tcW w:w="2394" w:type="dxa"/>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完成度100%</w:t>
            </w:r>
          </w:p>
        </w:tc>
        <w:tc>
          <w:tcPr>
            <w:tcW w:w="2392" w:type="dxa"/>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完成度100%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42" w:hRule="atLeast"/>
          <w:jc w:val="center"/>
        </w:trPr>
        <w:tc>
          <w:tcPr>
            <w:tcW w:w="390" w:type="dxa"/>
            <w:vMerge w:val="continue"/>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vMerge w:val="continue"/>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025" w:type="dxa"/>
            <w:tcBorders>
              <w:tl2br w:val="nil"/>
              <w:tr2bl w:val="nil"/>
            </w:tcBorders>
            <w:tcMar>
              <w:top w:w="15" w:type="dxa"/>
              <w:left w:w="15" w:type="dxa"/>
              <w:right w:w="15" w:type="dxa"/>
            </w:tcMar>
            <w:vAlign w:val="center"/>
          </w:tcPr>
          <w:p>
            <w:pPr>
              <w:widowControl/>
              <w:jc w:val="center"/>
              <w:textAlignment w:val="center"/>
              <w:rPr>
                <w:rFonts w:hint="eastAsia" w:ascii="宋体" w:hAnsi="宋体" w:cs="宋体"/>
                <w:color w:val="000000"/>
                <w:sz w:val="24"/>
              </w:rPr>
            </w:pPr>
            <w:r>
              <w:rPr>
                <w:rFonts w:hint="eastAsia" w:ascii="宋体" w:hAnsi="宋体" w:cs="宋体"/>
                <w:color w:val="000000"/>
                <w:sz w:val="24"/>
                <w:lang w:val="en-US" w:eastAsia="zh-CN"/>
              </w:rPr>
              <w:t>生态</w:t>
            </w:r>
            <w:r>
              <w:rPr>
                <w:rFonts w:hint="eastAsia" w:ascii="宋体" w:hAnsi="宋体" w:cs="宋体"/>
                <w:color w:val="000000"/>
                <w:sz w:val="24"/>
              </w:rPr>
              <w:t>效益</w:t>
            </w:r>
          </w:p>
          <w:p>
            <w:pPr>
              <w:widowControl/>
              <w:jc w:val="center"/>
              <w:textAlignment w:val="center"/>
              <w:rPr>
                <w:rFonts w:hint="eastAsia" w:ascii="宋体" w:hAnsi="宋体" w:eastAsia="宋体" w:cs="宋体"/>
                <w:color w:val="000000"/>
                <w:sz w:val="24"/>
                <w:lang w:val="en-US" w:eastAsia="zh-CN"/>
              </w:rPr>
            </w:pPr>
            <w:r>
              <w:rPr>
                <w:rFonts w:hint="eastAsia" w:ascii="宋体" w:hAnsi="宋体" w:cs="宋体"/>
                <w:color w:val="000000"/>
                <w:sz w:val="24"/>
              </w:rPr>
              <w:t>指标</w:t>
            </w:r>
          </w:p>
        </w:tc>
        <w:tc>
          <w:tcPr>
            <w:tcW w:w="2392" w:type="dxa"/>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对生态环境创造良好的条件</w:t>
            </w:r>
          </w:p>
        </w:tc>
        <w:tc>
          <w:tcPr>
            <w:tcW w:w="2394" w:type="dxa"/>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完成度100%</w:t>
            </w:r>
          </w:p>
        </w:tc>
        <w:tc>
          <w:tcPr>
            <w:tcW w:w="2392" w:type="dxa"/>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完成度100%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97" w:hRule="atLeast"/>
          <w:jc w:val="center"/>
        </w:trPr>
        <w:tc>
          <w:tcPr>
            <w:tcW w:w="390" w:type="dxa"/>
            <w:vMerge w:val="continue"/>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vMerge w:val="continue"/>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025" w:type="dxa"/>
            <w:tcBorders>
              <w:tl2br w:val="nil"/>
              <w:tr2bl w:val="nil"/>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可持续影响指标</w:t>
            </w:r>
          </w:p>
        </w:tc>
        <w:tc>
          <w:tcPr>
            <w:tcW w:w="2392" w:type="dxa"/>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遏制环境的恶化，积极推进人与自然和谐相处</w:t>
            </w:r>
          </w:p>
        </w:tc>
        <w:tc>
          <w:tcPr>
            <w:tcW w:w="2394" w:type="dxa"/>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完成度100%</w:t>
            </w:r>
          </w:p>
        </w:tc>
        <w:tc>
          <w:tcPr>
            <w:tcW w:w="2392" w:type="dxa"/>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完成度100%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97" w:hRule="atLeast"/>
          <w:jc w:val="center"/>
        </w:trPr>
        <w:tc>
          <w:tcPr>
            <w:tcW w:w="390" w:type="dxa"/>
            <w:vMerge w:val="continue"/>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满意度指标</w:t>
            </w:r>
          </w:p>
        </w:tc>
        <w:tc>
          <w:tcPr>
            <w:tcW w:w="1025" w:type="dxa"/>
            <w:tcBorders>
              <w:tl2br w:val="nil"/>
              <w:tr2bl w:val="nil"/>
            </w:tcBorders>
            <w:tcMar>
              <w:top w:w="15" w:type="dxa"/>
              <w:left w:w="15" w:type="dxa"/>
              <w:right w:w="15" w:type="dxa"/>
            </w:tcMar>
            <w:vAlign w:val="center"/>
          </w:tcPr>
          <w:p>
            <w:pPr>
              <w:widowControl/>
              <w:jc w:val="center"/>
              <w:textAlignment w:val="center"/>
              <w:rPr>
                <w:rFonts w:hint="eastAsia" w:ascii="宋体" w:hAnsi="宋体" w:cs="宋体"/>
                <w:color w:val="000000"/>
                <w:sz w:val="24"/>
              </w:rPr>
            </w:pPr>
            <w:r>
              <w:rPr>
                <w:rFonts w:hint="eastAsia" w:ascii="宋体" w:hAnsi="宋体" w:cs="宋体"/>
                <w:color w:val="000000"/>
                <w:sz w:val="24"/>
              </w:rPr>
              <w:t>服务对象</w:t>
            </w:r>
          </w:p>
          <w:p>
            <w:pPr>
              <w:widowControl/>
              <w:jc w:val="center"/>
              <w:textAlignment w:val="center"/>
              <w:rPr>
                <w:rFonts w:ascii="宋体" w:hAnsi="宋体" w:cs="宋体"/>
                <w:color w:val="000000"/>
                <w:sz w:val="24"/>
              </w:rPr>
            </w:pPr>
            <w:r>
              <w:rPr>
                <w:rFonts w:hint="eastAsia" w:ascii="宋体" w:hAnsi="宋体" w:cs="宋体"/>
                <w:color w:val="000000"/>
                <w:sz w:val="24"/>
              </w:rPr>
              <w:t>满意度指标</w:t>
            </w:r>
          </w:p>
        </w:tc>
        <w:tc>
          <w:tcPr>
            <w:tcW w:w="2392" w:type="dxa"/>
            <w:tcBorders>
              <w:tl2br w:val="nil"/>
              <w:tr2bl w:val="nil"/>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针对保护或受益对象的满意评价打分</w:t>
            </w:r>
          </w:p>
        </w:tc>
        <w:tc>
          <w:tcPr>
            <w:tcW w:w="2394" w:type="dxa"/>
            <w:tcBorders>
              <w:tl2br w:val="nil"/>
              <w:tr2bl w:val="nil"/>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达到90分</w:t>
            </w:r>
          </w:p>
        </w:tc>
        <w:tc>
          <w:tcPr>
            <w:tcW w:w="2392" w:type="dxa"/>
            <w:tcBorders>
              <w:tl2br w:val="nil"/>
              <w:tr2bl w:val="nil"/>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达到90分</w:t>
            </w:r>
          </w:p>
        </w:tc>
      </w:tr>
    </w:tbl>
    <w:p>
      <w:pPr>
        <w:spacing w:line="580" w:lineRule="exact"/>
        <w:ind w:left="630"/>
        <w:rPr>
          <w:rFonts w:ascii="仿宋_GB2312" w:hAnsi="仿宋_GB2312" w:eastAsia="仿宋_GB2312" w:cs="仿宋_GB2312"/>
          <w:sz w:val="32"/>
          <w:szCs w:val="32"/>
        </w:rPr>
      </w:pPr>
      <w:r>
        <w:rPr>
          <w:rFonts w:hint="eastAsia" w:ascii="楷体_GB2312" w:hAnsi="楷体_GB2312" w:eastAsia="楷体_GB2312" w:cs="楷体_GB2312"/>
          <w:b w:val="0"/>
          <w:bCs w:val="0"/>
          <w:sz w:val="32"/>
          <w:szCs w:val="32"/>
        </w:rPr>
        <w:t>2.部门绩</w:t>
      </w:r>
      <w:r>
        <w:rPr>
          <w:rFonts w:hint="eastAsia" w:ascii="楷体_GB2312" w:hAnsi="楷体_GB2312" w:eastAsia="楷体_GB2312" w:cs="楷体_GB2312"/>
          <w:sz w:val="32"/>
          <w:szCs w:val="32"/>
        </w:rPr>
        <w:t>效评价结果。</w:t>
      </w:r>
    </w:p>
    <w:p>
      <w:pPr>
        <w:spacing w:line="580" w:lineRule="exact"/>
        <w:ind w:firstLine="640" w:firstLineChars="200"/>
        <w:rPr>
          <w:rFonts w:ascii="仿宋_GB2312" w:eastAsia="仿宋_GB2312"/>
          <w:b/>
          <w:color w:val="000000"/>
          <w:sz w:val="32"/>
          <w:szCs w:val="32"/>
        </w:rPr>
      </w:pPr>
      <w:r>
        <w:rPr>
          <w:rFonts w:hint="eastAsia" w:ascii="仿宋_GB2312" w:hAnsi="仿宋_GB2312" w:eastAsia="仿宋_GB2312" w:cs="仿宋_GB2312"/>
          <w:sz w:val="32"/>
          <w:szCs w:val="32"/>
        </w:rPr>
        <w:t>本部门按要求对2019年部门整体支出绩效评价情况开展自评，《</w:t>
      </w:r>
      <w:r>
        <w:rPr>
          <w:rFonts w:hint="eastAsia" w:ascii="仿宋_GB2312" w:hAnsi="仿宋_GB2312" w:eastAsia="仿宋_GB2312" w:cs="仿宋_GB2312"/>
          <w:sz w:val="32"/>
          <w:szCs w:val="32"/>
          <w:lang w:val="en-US" w:eastAsia="zh-CN"/>
        </w:rPr>
        <w:t>茂县自然资源局</w:t>
      </w:r>
      <w:r>
        <w:rPr>
          <w:rFonts w:hint="eastAsia" w:ascii="仿宋_GB2312" w:hAnsi="仿宋_GB2312" w:eastAsia="仿宋_GB2312" w:cs="仿宋_GB2312"/>
          <w:sz w:val="32"/>
          <w:szCs w:val="32"/>
        </w:rPr>
        <w:t>2019年部门整体支出绩效评价报告》见附件（附件1）。</w:t>
      </w:r>
    </w:p>
    <w:p>
      <w:pPr>
        <w:widowControl/>
        <w:jc w:val="left"/>
        <w:rPr>
          <w:rFonts w:ascii="仿宋_GB2312" w:eastAsia="仿宋_GB2312"/>
          <w:b/>
          <w:color w:val="000000"/>
          <w:sz w:val="32"/>
          <w:szCs w:val="32"/>
        </w:rPr>
      </w:pPr>
      <w:r>
        <w:rPr>
          <w:rFonts w:ascii="仿宋_GB2312" w:eastAsia="仿宋_GB2312"/>
          <w:b/>
          <w:color w:val="000000"/>
          <w:sz w:val="32"/>
          <w:szCs w:val="32"/>
        </w:rPr>
        <w:br w:type="page"/>
      </w:r>
    </w:p>
    <w:p>
      <w:pPr>
        <w:numPr>
          <w:ilvl w:val="0"/>
          <w:numId w:val="3"/>
        </w:numPr>
        <w:spacing w:line="600" w:lineRule="exact"/>
        <w:ind w:firstLine="660" w:firstLineChars="150"/>
        <w:jc w:val="center"/>
        <w:outlineLvl w:val="0"/>
        <w:rPr>
          <w:rStyle w:val="24"/>
          <w:rFonts w:ascii="黑体" w:hAnsi="黑体" w:eastAsia="黑体"/>
          <w:b w:val="0"/>
        </w:rPr>
      </w:pPr>
      <w:bookmarkStart w:id="74" w:name="_Toc15396613"/>
      <w:bookmarkStart w:id="75" w:name="_Toc15377225"/>
      <w:bookmarkStart w:id="76" w:name="_Toc1388"/>
      <w:r>
        <w:rPr>
          <w:rFonts w:hint="eastAsia" w:ascii="黑体" w:hAnsi="黑体" w:eastAsia="黑体"/>
          <w:color w:val="000000"/>
          <w:sz w:val="44"/>
          <w:szCs w:val="44"/>
        </w:rPr>
        <w:t>名</w:t>
      </w:r>
      <w:r>
        <w:rPr>
          <w:rStyle w:val="24"/>
          <w:rFonts w:hint="eastAsia" w:ascii="黑体" w:hAnsi="黑体" w:eastAsia="黑体"/>
          <w:b w:val="0"/>
        </w:rPr>
        <w:t>词解释</w:t>
      </w:r>
      <w:bookmarkEnd w:id="74"/>
      <w:bookmarkEnd w:id="75"/>
      <w:bookmarkEnd w:id="76"/>
    </w:p>
    <w:p>
      <w:pPr>
        <w:spacing w:line="600" w:lineRule="exact"/>
        <w:jc w:val="left"/>
        <w:rPr>
          <w:rFonts w:ascii="宋体"/>
          <w:b/>
          <w:color w:val="000000"/>
          <w:sz w:val="44"/>
          <w:szCs w:val="44"/>
        </w:rPr>
      </w:pPr>
    </w:p>
    <w:p>
      <w:pPr>
        <w:pStyle w:val="2"/>
        <w:spacing w:line="560" w:lineRule="exact"/>
        <w:ind w:firstLine="640" w:firstLineChars="200"/>
        <w:jc w:val="both"/>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
        <w:spacing w:line="560" w:lineRule="exact"/>
        <w:ind w:firstLine="640" w:firstLineChars="200"/>
        <w:jc w:val="both"/>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2"/>
        <w:spacing w:line="560" w:lineRule="exact"/>
        <w:ind w:firstLine="640" w:firstLineChars="200"/>
        <w:jc w:val="both"/>
        <w:rPr>
          <w:rFonts w:hint="eastAsia"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2"/>
        <w:spacing w:line="560" w:lineRule="exact"/>
        <w:ind w:firstLine="640" w:firstLineChars="200"/>
        <w:jc w:val="both"/>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w:t>
      </w:r>
    </w:p>
    <w:p>
      <w:pPr>
        <w:pStyle w:val="2"/>
        <w:spacing w:line="560" w:lineRule="exact"/>
        <w:ind w:firstLine="640" w:firstLineChars="200"/>
        <w:jc w:val="both"/>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sz w:val="32"/>
          <w:szCs w:val="32"/>
        </w:rPr>
        <w:t xml:space="preserve"> </w:t>
      </w:r>
    </w:p>
    <w:p>
      <w:pPr>
        <w:pStyle w:val="2"/>
        <w:spacing w:line="560" w:lineRule="exact"/>
        <w:ind w:firstLine="640" w:firstLineChars="200"/>
        <w:jc w:val="both"/>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
        <w:spacing w:line="560" w:lineRule="exact"/>
        <w:ind w:firstLine="640" w:firstLineChars="200"/>
        <w:jc w:val="both"/>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结余分配：指事业单位按照事业单位会计制度的规定从非财政补助结余中分配的事业基金和职工福利基金等。</w:t>
      </w:r>
    </w:p>
    <w:p>
      <w:pPr>
        <w:pStyle w:val="2"/>
        <w:spacing w:line="560" w:lineRule="exact"/>
        <w:ind w:firstLine="640" w:firstLineChars="200"/>
        <w:jc w:val="both"/>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pPr>
        <w:keepNext w:val="0"/>
        <w:keepLines w:val="0"/>
        <w:pageBreakBefore w:val="0"/>
        <w:widowControl w:val="0"/>
        <w:kinsoku/>
        <w:wordWrap/>
        <w:overflowPunct/>
        <w:topLinePunct w:val="0"/>
        <w:bidi w:val="0"/>
        <w:snapToGrid/>
        <w:spacing w:line="576" w:lineRule="exact"/>
        <w:ind w:firstLine="640" w:firstLineChars="200"/>
        <w:jc w:val="both"/>
        <w:textAlignment w:val="auto"/>
        <w:rPr>
          <w:rFonts w:ascii="仿宋_GB2312" w:eastAsia="仿宋_GB2312"/>
          <w:color w:val="000000"/>
          <w:sz w:val="32"/>
          <w:szCs w:val="32"/>
        </w:rPr>
      </w:pPr>
      <w:r>
        <w:rPr>
          <w:rFonts w:hint="eastAsia" w:ascii="仿宋_GB2312" w:eastAsia="仿宋_GB2312"/>
          <w:color w:val="000000"/>
          <w:sz w:val="32"/>
          <w:szCs w:val="32"/>
        </w:rPr>
        <w:t>9.社会保障和就业（类）行政事业单位离退休（款）机关事业单位基本养老保险缴费支出（项）：指部门实施养老保险制度由单位缴纳的养老保险费的支出。</w:t>
      </w:r>
    </w:p>
    <w:p>
      <w:pPr>
        <w:keepNext w:val="0"/>
        <w:keepLines w:val="0"/>
        <w:pageBreakBefore w:val="0"/>
        <w:widowControl w:val="0"/>
        <w:kinsoku/>
        <w:wordWrap/>
        <w:overflowPunct/>
        <w:topLinePunct w:val="0"/>
        <w:bidi w:val="0"/>
        <w:snapToGrid/>
        <w:spacing w:line="576" w:lineRule="exact"/>
        <w:ind w:firstLine="640" w:firstLineChars="200"/>
        <w:jc w:val="both"/>
        <w:textAlignment w:val="auto"/>
        <w:rPr>
          <w:rFonts w:ascii="仿宋_GB2312" w:eastAsia="仿宋_GB2312"/>
          <w:color w:val="000000"/>
          <w:sz w:val="32"/>
          <w:szCs w:val="32"/>
        </w:rPr>
      </w:pPr>
      <w:r>
        <w:rPr>
          <w:rFonts w:hint="eastAsia" w:ascii="仿宋_GB2312" w:eastAsia="仿宋_GB2312"/>
          <w:color w:val="000000"/>
          <w:sz w:val="32"/>
          <w:szCs w:val="32"/>
        </w:rPr>
        <w:t>10.社会保障和就业（类）行政事业单位离退休（款）机关事业单位职业年金缴费支出（项）：指部门实施养老保险制度由单位缴纳的职业年金的支出。</w:t>
      </w:r>
    </w:p>
    <w:p>
      <w:pPr>
        <w:keepNext w:val="0"/>
        <w:keepLines w:val="0"/>
        <w:pageBreakBefore w:val="0"/>
        <w:widowControl w:val="0"/>
        <w:kinsoku/>
        <w:wordWrap/>
        <w:overflowPunct/>
        <w:topLinePunct w:val="0"/>
        <w:bidi w:val="0"/>
        <w:snapToGrid/>
        <w:spacing w:line="576" w:lineRule="exact"/>
        <w:ind w:firstLine="640" w:firstLineChars="200"/>
        <w:jc w:val="both"/>
        <w:textAlignment w:val="auto"/>
        <w:rPr>
          <w:rFonts w:ascii="仿宋_GB2312" w:eastAsia="仿宋_GB2312"/>
          <w:color w:val="000000"/>
          <w:sz w:val="32"/>
          <w:szCs w:val="32"/>
        </w:rPr>
      </w:pPr>
      <w:r>
        <w:rPr>
          <w:rFonts w:hint="eastAsia" w:ascii="仿宋_GB2312" w:eastAsia="仿宋_GB2312"/>
          <w:color w:val="000000"/>
          <w:sz w:val="32"/>
          <w:szCs w:val="32"/>
        </w:rPr>
        <w:t>11.医疗卫生与计划生育（类）行政事业单位医疗（款）</w:t>
      </w:r>
    </w:p>
    <w:p>
      <w:pPr>
        <w:keepNext w:val="0"/>
        <w:keepLines w:val="0"/>
        <w:pageBreakBefore w:val="0"/>
        <w:widowControl w:val="0"/>
        <w:kinsoku/>
        <w:wordWrap/>
        <w:overflowPunct/>
        <w:topLinePunct w:val="0"/>
        <w:bidi w:val="0"/>
        <w:snapToGrid/>
        <w:spacing w:line="576" w:lineRule="exact"/>
        <w:jc w:val="both"/>
        <w:textAlignment w:val="auto"/>
        <w:rPr>
          <w:rFonts w:ascii="仿宋_GB2312" w:eastAsia="仿宋_GB2312"/>
          <w:color w:val="000000"/>
          <w:sz w:val="32"/>
          <w:szCs w:val="32"/>
        </w:rPr>
      </w:pPr>
      <w:r>
        <w:rPr>
          <w:rFonts w:hint="eastAsia" w:ascii="仿宋_GB2312" w:eastAsia="仿宋_GB2312"/>
          <w:color w:val="000000"/>
          <w:sz w:val="32"/>
          <w:szCs w:val="32"/>
        </w:rPr>
        <w:t>行政单位医疗（项）：指厅机关及参公管理事业单位用于缴</w:t>
      </w:r>
    </w:p>
    <w:p>
      <w:pPr>
        <w:keepNext w:val="0"/>
        <w:keepLines w:val="0"/>
        <w:pageBreakBefore w:val="0"/>
        <w:widowControl w:val="0"/>
        <w:kinsoku/>
        <w:wordWrap/>
        <w:overflowPunct/>
        <w:topLinePunct w:val="0"/>
        <w:bidi w:val="0"/>
        <w:snapToGrid/>
        <w:spacing w:line="576" w:lineRule="exact"/>
        <w:jc w:val="both"/>
        <w:textAlignment w:val="auto"/>
        <w:rPr>
          <w:rFonts w:ascii="仿宋_GB2312" w:eastAsia="仿宋_GB2312"/>
          <w:color w:val="000000"/>
          <w:sz w:val="32"/>
          <w:szCs w:val="32"/>
        </w:rPr>
      </w:pPr>
      <w:r>
        <w:rPr>
          <w:rFonts w:hint="eastAsia" w:ascii="仿宋_GB2312" w:eastAsia="仿宋_GB2312"/>
          <w:color w:val="000000"/>
          <w:sz w:val="32"/>
          <w:szCs w:val="32"/>
        </w:rPr>
        <w:t xml:space="preserve">纳单位基本医疗保险支出。 </w:t>
      </w:r>
    </w:p>
    <w:p>
      <w:pPr>
        <w:keepNext w:val="0"/>
        <w:keepLines w:val="0"/>
        <w:pageBreakBefore w:val="0"/>
        <w:widowControl w:val="0"/>
        <w:kinsoku/>
        <w:wordWrap/>
        <w:overflowPunct/>
        <w:topLinePunct w:val="0"/>
        <w:bidi w:val="0"/>
        <w:snapToGrid/>
        <w:spacing w:line="576" w:lineRule="exact"/>
        <w:ind w:firstLine="640" w:firstLineChars="200"/>
        <w:jc w:val="both"/>
        <w:textAlignment w:val="auto"/>
        <w:rPr>
          <w:rFonts w:ascii="仿宋_GB2312" w:eastAsia="仿宋_GB2312"/>
          <w:color w:val="000000"/>
          <w:sz w:val="32"/>
          <w:szCs w:val="32"/>
        </w:rPr>
      </w:pPr>
      <w:r>
        <w:rPr>
          <w:rFonts w:hint="eastAsia" w:ascii="仿宋_GB2312" w:eastAsia="仿宋_GB2312"/>
          <w:color w:val="000000"/>
          <w:sz w:val="32"/>
          <w:szCs w:val="32"/>
        </w:rPr>
        <w:t>12.医疗卫生与计划生育（类）行政事业单位医疗（款）</w:t>
      </w:r>
    </w:p>
    <w:p>
      <w:pPr>
        <w:keepNext w:val="0"/>
        <w:keepLines w:val="0"/>
        <w:pageBreakBefore w:val="0"/>
        <w:widowControl w:val="0"/>
        <w:kinsoku/>
        <w:wordWrap/>
        <w:overflowPunct/>
        <w:topLinePunct w:val="0"/>
        <w:bidi w:val="0"/>
        <w:snapToGrid/>
        <w:spacing w:line="576" w:lineRule="exact"/>
        <w:jc w:val="both"/>
        <w:textAlignment w:val="auto"/>
        <w:rPr>
          <w:rFonts w:ascii="仿宋_GB2312" w:eastAsia="仿宋_GB2312"/>
          <w:color w:val="000000"/>
          <w:sz w:val="32"/>
          <w:szCs w:val="32"/>
        </w:rPr>
      </w:pPr>
      <w:r>
        <w:rPr>
          <w:rFonts w:hint="eastAsia" w:ascii="仿宋_GB2312" w:eastAsia="仿宋_GB2312"/>
          <w:color w:val="000000"/>
          <w:sz w:val="32"/>
          <w:szCs w:val="32"/>
        </w:rPr>
        <w:t>事业单位医疗（项）：指事业单位用于缴纳单位基本医疗保</w:t>
      </w:r>
    </w:p>
    <w:p>
      <w:pPr>
        <w:keepNext w:val="0"/>
        <w:keepLines w:val="0"/>
        <w:pageBreakBefore w:val="0"/>
        <w:widowControl w:val="0"/>
        <w:kinsoku/>
        <w:wordWrap/>
        <w:overflowPunct/>
        <w:topLinePunct w:val="0"/>
        <w:bidi w:val="0"/>
        <w:snapToGrid/>
        <w:spacing w:line="576" w:lineRule="exact"/>
        <w:jc w:val="both"/>
        <w:textAlignment w:val="auto"/>
        <w:rPr>
          <w:rFonts w:ascii="仿宋_GB2312" w:eastAsia="仿宋_GB2312"/>
          <w:color w:val="000000"/>
          <w:sz w:val="32"/>
          <w:szCs w:val="32"/>
        </w:rPr>
      </w:pPr>
      <w:r>
        <w:rPr>
          <w:rFonts w:hint="eastAsia" w:ascii="仿宋_GB2312" w:eastAsia="仿宋_GB2312"/>
          <w:color w:val="000000"/>
          <w:sz w:val="32"/>
          <w:szCs w:val="32"/>
        </w:rPr>
        <w:t>险支出。</w:t>
      </w:r>
    </w:p>
    <w:p>
      <w:pPr>
        <w:keepNext w:val="0"/>
        <w:keepLines w:val="0"/>
        <w:pageBreakBefore w:val="0"/>
        <w:widowControl w:val="0"/>
        <w:kinsoku/>
        <w:wordWrap/>
        <w:overflowPunct/>
        <w:topLinePunct w:val="0"/>
        <w:bidi w:val="0"/>
        <w:snapToGrid/>
        <w:spacing w:line="576" w:lineRule="exact"/>
        <w:ind w:firstLine="640" w:firstLineChars="200"/>
        <w:jc w:val="both"/>
        <w:textAlignment w:val="auto"/>
        <w:rPr>
          <w:rFonts w:ascii="仿宋_GB2312" w:eastAsia="仿宋_GB2312"/>
          <w:color w:val="000000"/>
          <w:sz w:val="32"/>
          <w:szCs w:val="32"/>
        </w:rPr>
      </w:pPr>
      <w:r>
        <w:rPr>
          <w:rFonts w:hint="eastAsia" w:ascii="仿宋_GB2312" w:eastAsia="仿宋_GB2312"/>
          <w:color w:val="000000"/>
          <w:sz w:val="32"/>
          <w:szCs w:val="32"/>
        </w:rPr>
        <w:t>13</w:t>
      </w:r>
      <w:r>
        <w:rPr>
          <w:rFonts w:ascii="仿宋_GB2312" w:eastAsia="仿宋_GB2312"/>
          <w:color w:val="000000"/>
          <w:sz w:val="32"/>
          <w:szCs w:val="32"/>
        </w:rPr>
        <w:t xml:space="preserve">.住房保障（类）住房改革支出（款）住房公积金（项）： </w:t>
      </w:r>
    </w:p>
    <w:p>
      <w:pPr>
        <w:keepNext w:val="0"/>
        <w:keepLines w:val="0"/>
        <w:pageBreakBefore w:val="0"/>
        <w:widowControl w:val="0"/>
        <w:kinsoku/>
        <w:wordWrap/>
        <w:overflowPunct/>
        <w:topLinePunct w:val="0"/>
        <w:bidi w:val="0"/>
        <w:snapToGrid/>
        <w:spacing w:line="576" w:lineRule="exact"/>
        <w:jc w:val="both"/>
        <w:textAlignment w:val="auto"/>
        <w:rPr>
          <w:rFonts w:ascii="仿宋_GB2312" w:eastAsia="仿宋_GB2312"/>
          <w:color w:val="000000"/>
          <w:sz w:val="32"/>
          <w:szCs w:val="32"/>
        </w:rPr>
      </w:pPr>
      <w:r>
        <w:rPr>
          <w:rFonts w:ascii="仿宋_GB2312" w:eastAsia="仿宋_GB2312"/>
          <w:color w:val="000000"/>
          <w:sz w:val="32"/>
          <w:szCs w:val="32"/>
        </w:rPr>
        <w:t xml:space="preserve">反映行政事业单位按规定为职工缴纳的住房公积金。 </w:t>
      </w:r>
    </w:p>
    <w:p>
      <w:pPr>
        <w:keepNext w:val="0"/>
        <w:keepLines w:val="0"/>
        <w:pageBreakBefore w:val="0"/>
        <w:widowControl w:val="0"/>
        <w:kinsoku/>
        <w:wordWrap/>
        <w:overflowPunct/>
        <w:topLinePunct w:val="0"/>
        <w:bidi w:val="0"/>
        <w:snapToGrid/>
        <w:spacing w:line="576" w:lineRule="exact"/>
        <w:ind w:firstLine="640" w:firstLineChars="200"/>
        <w:jc w:val="both"/>
        <w:textAlignment w:val="auto"/>
        <w:rPr>
          <w:rFonts w:ascii="仿宋_GB2312" w:eastAsia="仿宋_GB2312"/>
          <w:color w:val="000000"/>
          <w:sz w:val="32"/>
          <w:szCs w:val="32"/>
        </w:rPr>
      </w:pPr>
      <w:r>
        <w:rPr>
          <w:rFonts w:hint="eastAsia" w:ascii="仿宋_GB2312" w:eastAsia="仿宋_GB2312"/>
          <w:color w:val="000000"/>
          <w:sz w:val="32"/>
          <w:szCs w:val="32"/>
        </w:rPr>
        <w:t>14</w:t>
      </w:r>
      <w:r>
        <w:rPr>
          <w:rFonts w:ascii="仿宋_GB2312" w:eastAsia="仿宋_GB2312"/>
          <w:color w:val="000000"/>
          <w:sz w:val="32"/>
          <w:szCs w:val="32"/>
        </w:rPr>
        <w:t xml:space="preserve">.住房保障（类）住房改革支出（款）购房补贴（项）： </w:t>
      </w:r>
    </w:p>
    <w:p>
      <w:pPr>
        <w:keepNext w:val="0"/>
        <w:keepLines w:val="0"/>
        <w:pageBreakBefore w:val="0"/>
        <w:widowControl w:val="0"/>
        <w:kinsoku/>
        <w:wordWrap/>
        <w:overflowPunct/>
        <w:topLinePunct w:val="0"/>
        <w:bidi w:val="0"/>
        <w:snapToGrid/>
        <w:spacing w:line="576" w:lineRule="exact"/>
        <w:jc w:val="both"/>
        <w:textAlignment w:val="auto"/>
        <w:rPr>
          <w:rFonts w:ascii="仿宋_GB2312" w:eastAsia="仿宋_GB2312"/>
          <w:color w:val="000000"/>
          <w:sz w:val="32"/>
          <w:szCs w:val="32"/>
        </w:rPr>
      </w:pPr>
      <w:r>
        <w:rPr>
          <w:rFonts w:ascii="仿宋_GB2312" w:eastAsia="仿宋_GB2312"/>
          <w:color w:val="000000"/>
          <w:sz w:val="32"/>
          <w:szCs w:val="32"/>
        </w:rPr>
        <w:t>指根据房改政策规定的标准，向符合条件职工发放的用于购</w:t>
      </w:r>
    </w:p>
    <w:p>
      <w:pPr>
        <w:keepNext w:val="0"/>
        <w:keepLines w:val="0"/>
        <w:pageBreakBefore w:val="0"/>
        <w:widowControl w:val="0"/>
        <w:kinsoku/>
        <w:wordWrap/>
        <w:overflowPunct/>
        <w:topLinePunct w:val="0"/>
        <w:bidi w:val="0"/>
        <w:snapToGrid/>
        <w:spacing w:line="576" w:lineRule="exact"/>
        <w:jc w:val="both"/>
        <w:textAlignment w:val="auto"/>
        <w:rPr>
          <w:rFonts w:ascii="仿宋_GB2312" w:eastAsia="仿宋_GB2312"/>
          <w:color w:val="000000"/>
          <w:sz w:val="32"/>
          <w:szCs w:val="32"/>
        </w:rPr>
      </w:pPr>
      <w:r>
        <w:rPr>
          <w:rFonts w:ascii="仿宋_GB2312" w:eastAsia="仿宋_GB2312"/>
          <w:color w:val="000000"/>
          <w:sz w:val="32"/>
          <w:szCs w:val="32"/>
        </w:rPr>
        <w:t xml:space="preserve">买住房的补贴。 </w:t>
      </w:r>
    </w:p>
    <w:p>
      <w:pPr>
        <w:keepNext w:val="0"/>
        <w:keepLines w:val="0"/>
        <w:pageBreakBefore w:val="0"/>
        <w:widowControl w:val="0"/>
        <w:kinsoku/>
        <w:wordWrap/>
        <w:overflowPunct/>
        <w:topLinePunct w:val="0"/>
        <w:bidi w:val="0"/>
        <w:snapToGrid/>
        <w:spacing w:line="576" w:lineRule="exact"/>
        <w:ind w:firstLine="640" w:firstLineChars="200"/>
        <w:jc w:val="both"/>
        <w:textAlignment w:val="auto"/>
        <w:rPr>
          <w:rFonts w:ascii="仿宋_GB2312" w:eastAsia="仿宋_GB2312"/>
          <w:color w:val="000000"/>
          <w:sz w:val="32"/>
          <w:szCs w:val="32"/>
        </w:rPr>
      </w:pPr>
      <w:r>
        <w:rPr>
          <w:rFonts w:hint="eastAsia" w:ascii="仿宋_GB2312" w:eastAsia="仿宋_GB2312"/>
          <w:color w:val="000000"/>
          <w:sz w:val="32"/>
          <w:szCs w:val="32"/>
        </w:rPr>
        <w:t>15.农林水支出</w:t>
      </w:r>
      <w:r>
        <w:rPr>
          <w:rFonts w:ascii="仿宋_GB2312" w:eastAsia="仿宋_GB2312"/>
          <w:color w:val="000000"/>
          <w:sz w:val="32"/>
          <w:szCs w:val="32"/>
        </w:rPr>
        <w:t>（类）</w:t>
      </w:r>
      <w:r>
        <w:rPr>
          <w:rFonts w:hint="eastAsia" w:ascii="仿宋_GB2312" w:eastAsia="仿宋_GB2312"/>
          <w:color w:val="000000"/>
          <w:sz w:val="32"/>
          <w:szCs w:val="32"/>
        </w:rPr>
        <w:t>扶贫</w:t>
      </w:r>
      <w:r>
        <w:rPr>
          <w:rFonts w:ascii="仿宋_GB2312" w:eastAsia="仿宋_GB2312"/>
          <w:color w:val="000000"/>
          <w:sz w:val="32"/>
          <w:szCs w:val="32"/>
        </w:rPr>
        <w:t>（款）</w:t>
      </w:r>
      <w:r>
        <w:rPr>
          <w:rFonts w:hint="eastAsia" w:ascii="仿宋_GB2312" w:eastAsia="仿宋_GB2312"/>
          <w:color w:val="000000"/>
          <w:sz w:val="32"/>
          <w:szCs w:val="32"/>
        </w:rPr>
        <w:t>农村基础设施建设</w:t>
      </w:r>
      <w:r>
        <w:rPr>
          <w:rFonts w:ascii="仿宋_GB2312" w:eastAsia="仿宋_GB2312"/>
          <w:color w:val="000000"/>
          <w:sz w:val="32"/>
          <w:szCs w:val="32"/>
        </w:rPr>
        <w:t>（项）</w:t>
      </w:r>
      <w:r>
        <w:rPr>
          <w:rFonts w:hint="eastAsia" w:ascii="仿宋_GB2312" w:eastAsia="仿宋_GB2312"/>
          <w:color w:val="000000"/>
          <w:sz w:val="32"/>
          <w:szCs w:val="32"/>
        </w:rPr>
        <w:t>：</w:t>
      </w:r>
    </w:p>
    <w:p>
      <w:pPr>
        <w:keepNext w:val="0"/>
        <w:keepLines w:val="0"/>
        <w:pageBreakBefore w:val="0"/>
        <w:widowControl w:val="0"/>
        <w:kinsoku/>
        <w:wordWrap/>
        <w:overflowPunct/>
        <w:topLinePunct w:val="0"/>
        <w:bidi w:val="0"/>
        <w:snapToGrid/>
        <w:spacing w:line="576" w:lineRule="exact"/>
        <w:jc w:val="both"/>
        <w:textAlignment w:val="auto"/>
        <w:rPr>
          <w:rFonts w:ascii="仿宋_GB2312" w:eastAsia="仿宋_GB2312"/>
          <w:color w:val="000000"/>
          <w:sz w:val="32"/>
          <w:szCs w:val="32"/>
        </w:rPr>
      </w:pPr>
      <w:r>
        <w:rPr>
          <w:rFonts w:hint="eastAsia" w:ascii="仿宋_GB2312" w:eastAsia="仿宋_GB2312"/>
          <w:color w:val="000000"/>
          <w:sz w:val="32"/>
          <w:szCs w:val="32"/>
        </w:rPr>
        <w:t>用于</w:t>
      </w:r>
      <w:r>
        <w:rPr>
          <w:rFonts w:ascii="仿宋_GB2312" w:eastAsia="仿宋_GB2312"/>
          <w:color w:val="000000"/>
          <w:sz w:val="32"/>
          <w:szCs w:val="32"/>
        </w:rPr>
        <w:t>农村</w:t>
      </w:r>
      <w:r>
        <w:rPr>
          <w:rFonts w:hint="eastAsia" w:ascii="仿宋_GB2312" w:eastAsia="仿宋_GB2312"/>
          <w:color w:val="000000"/>
          <w:sz w:val="32"/>
          <w:szCs w:val="32"/>
        </w:rPr>
        <w:t>贫困地区乡村道路、住房、基本农田等生活条件改善方面的支出。</w:t>
      </w:r>
    </w:p>
    <w:p>
      <w:pPr>
        <w:keepNext w:val="0"/>
        <w:keepLines w:val="0"/>
        <w:pageBreakBefore w:val="0"/>
        <w:widowControl w:val="0"/>
        <w:kinsoku/>
        <w:wordWrap/>
        <w:overflowPunct/>
        <w:topLinePunct w:val="0"/>
        <w:bidi w:val="0"/>
        <w:snapToGrid/>
        <w:spacing w:line="576" w:lineRule="exact"/>
        <w:ind w:firstLine="640" w:firstLineChars="200"/>
        <w:jc w:val="both"/>
        <w:textAlignment w:val="auto"/>
        <w:rPr>
          <w:rFonts w:ascii="仿宋_GB2312" w:eastAsia="仿宋_GB2312"/>
          <w:color w:val="000000"/>
          <w:sz w:val="32"/>
          <w:szCs w:val="32"/>
        </w:rPr>
      </w:pPr>
      <w:r>
        <w:rPr>
          <w:rFonts w:hint="eastAsia" w:ascii="仿宋_GB2312" w:eastAsia="仿宋_GB2312"/>
          <w:color w:val="000000"/>
          <w:sz w:val="32"/>
          <w:szCs w:val="32"/>
        </w:rPr>
        <w:t>16.农林水支出</w:t>
      </w:r>
      <w:r>
        <w:rPr>
          <w:rFonts w:ascii="仿宋_GB2312" w:eastAsia="仿宋_GB2312"/>
          <w:color w:val="000000"/>
          <w:sz w:val="32"/>
          <w:szCs w:val="32"/>
        </w:rPr>
        <w:t>（类）</w:t>
      </w:r>
      <w:r>
        <w:rPr>
          <w:rFonts w:hint="eastAsia" w:ascii="仿宋_GB2312" w:eastAsia="仿宋_GB2312"/>
          <w:color w:val="000000"/>
          <w:sz w:val="32"/>
          <w:szCs w:val="32"/>
        </w:rPr>
        <w:t>扶贫</w:t>
      </w:r>
      <w:r>
        <w:rPr>
          <w:rFonts w:ascii="仿宋_GB2312" w:eastAsia="仿宋_GB2312"/>
          <w:color w:val="000000"/>
          <w:sz w:val="32"/>
          <w:szCs w:val="32"/>
        </w:rPr>
        <w:t>（款）</w:t>
      </w:r>
      <w:r>
        <w:rPr>
          <w:rFonts w:hint="eastAsia" w:ascii="仿宋_GB2312" w:eastAsia="仿宋_GB2312"/>
          <w:color w:val="000000"/>
          <w:sz w:val="32"/>
          <w:szCs w:val="32"/>
        </w:rPr>
        <w:t>其他扶贫支出</w:t>
      </w:r>
      <w:r>
        <w:rPr>
          <w:rFonts w:ascii="仿宋_GB2312" w:eastAsia="仿宋_GB2312"/>
          <w:color w:val="000000"/>
          <w:sz w:val="32"/>
          <w:szCs w:val="32"/>
        </w:rPr>
        <w:t>（项）</w:t>
      </w:r>
      <w:r>
        <w:rPr>
          <w:rFonts w:hint="eastAsia" w:ascii="仿宋_GB2312" w:eastAsia="仿宋_GB2312"/>
          <w:color w:val="000000"/>
          <w:sz w:val="32"/>
          <w:szCs w:val="32"/>
        </w:rPr>
        <w:t>：</w:t>
      </w:r>
    </w:p>
    <w:p>
      <w:pPr>
        <w:keepNext w:val="0"/>
        <w:keepLines w:val="0"/>
        <w:pageBreakBefore w:val="0"/>
        <w:widowControl w:val="0"/>
        <w:kinsoku/>
        <w:wordWrap/>
        <w:overflowPunct/>
        <w:topLinePunct w:val="0"/>
        <w:bidi w:val="0"/>
        <w:snapToGrid/>
        <w:spacing w:line="576" w:lineRule="exact"/>
        <w:jc w:val="both"/>
        <w:textAlignment w:val="auto"/>
        <w:rPr>
          <w:rFonts w:ascii="仿宋_GB2312" w:eastAsia="仿宋_GB2312"/>
          <w:color w:val="000000"/>
          <w:sz w:val="32"/>
          <w:szCs w:val="32"/>
        </w:rPr>
      </w:pPr>
      <w:r>
        <w:rPr>
          <w:rFonts w:hint="eastAsia" w:ascii="仿宋_GB2312" w:eastAsia="仿宋_GB2312"/>
          <w:color w:val="000000"/>
          <w:sz w:val="32"/>
          <w:szCs w:val="32"/>
        </w:rPr>
        <w:t>反映除上述项目以外其他用于扶贫方面的支出。</w:t>
      </w:r>
    </w:p>
    <w:p>
      <w:pPr>
        <w:keepNext w:val="0"/>
        <w:keepLines w:val="0"/>
        <w:pageBreakBefore w:val="0"/>
        <w:widowControl w:val="0"/>
        <w:kinsoku/>
        <w:wordWrap/>
        <w:overflowPunct/>
        <w:topLinePunct w:val="0"/>
        <w:bidi w:val="0"/>
        <w:snapToGrid/>
        <w:spacing w:line="576" w:lineRule="exact"/>
        <w:ind w:firstLine="640" w:firstLineChars="200"/>
        <w:jc w:val="both"/>
        <w:textAlignment w:val="auto"/>
        <w:rPr>
          <w:rFonts w:ascii="仿宋_GB2312" w:eastAsia="仿宋_GB2312"/>
          <w:color w:val="000000"/>
          <w:sz w:val="32"/>
          <w:szCs w:val="32"/>
        </w:rPr>
      </w:pPr>
      <w:r>
        <w:rPr>
          <w:rFonts w:hint="eastAsia" w:ascii="仿宋_GB2312" w:eastAsia="仿宋_GB2312"/>
          <w:color w:val="000000"/>
          <w:sz w:val="32"/>
          <w:szCs w:val="32"/>
        </w:rPr>
        <w:t>17.农林水支出</w:t>
      </w:r>
      <w:r>
        <w:rPr>
          <w:rFonts w:ascii="仿宋_GB2312" w:eastAsia="仿宋_GB2312"/>
          <w:color w:val="000000"/>
          <w:sz w:val="32"/>
          <w:szCs w:val="32"/>
        </w:rPr>
        <w:t>（类）</w:t>
      </w:r>
      <w:r>
        <w:rPr>
          <w:rFonts w:hint="eastAsia" w:ascii="仿宋_GB2312" w:eastAsia="仿宋_GB2312"/>
          <w:color w:val="000000"/>
          <w:sz w:val="32"/>
          <w:szCs w:val="32"/>
        </w:rPr>
        <w:t>其他农林水支出</w:t>
      </w:r>
      <w:r>
        <w:rPr>
          <w:rFonts w:ascii="仿宋_GB2312" w:eastAsia="仿宋_GB2312"/>
          <w:color w:val="000000"/>
          <w:sz w:val="32"/>
          <w:szCs w:val="32"/>
        </w:rPr>
        <w:t>（款）</w:t>
      </w:r>
      <w:r>
        <w:rPr>
          <w:rFonts w:hint="eastAsia" w:ascii="仿宋_GB2312" w:eastAsia="仿宋_GB2312"/>
          <w:color w:val="000000"/>
          <w:sz w:val="32"/>
          <w:szCs w:val="32"/>
        </w:rPr>
        <w:t>其他农林水支出</w:t>
      </w:r>
      <w:r>
        <w:rPr>
          <w:rFonts w:ascii="仿宋_GB2312" w:eastAsia="仿宋_GB2312"/>
          <w:color w:val="000000"/>
          <w:sz w:val="32"/>
          <w:szCs w:val="32"/>
        </w:rPr>
        <w:t>（项）</w:t>
      </w:r>
      <w:r>
        <w:rPr>
          <w:rFonts w:hint="eastAsia" w:ascii="仿宋_GB2312" w:eastAsia="仿宋_GB2312"/>
          <w:color w:val="000000"/>
          <w:sz w:val="32"/>
          <w:szCs w:val="32"/>
        </w:rPr>
        <w:t>：反映除化解债务支出以外其他用于农林水方面的支出。</w:t>
      </w:r>
    </w:p>
    <w:p>
      <w:pPr>
        <w:keepNext w:val="0"/>
        <w:keepLines w:val="0"/>
        <w:pageBreakBefore w:val="0"/>
        <w:widowControl w:val="0"/>
        <w:kinsoku/>
        <w:wordWrap/>
        <w:overflowPunct/>
        <w:topLinePunct w:val="0"/>
        <w:bidi w:val="0"/>
        <w:snapToGrid/>
        <w:spacing w:line="576" w:lineRule="exact"/>
        <w:ind w:firstLine="640" w:firstLineChars="200"/>
        <w:jc w:val="both"/>
        <w:textAlignment w:val="auto"/>
        <w:rPr>
          <w:rFonts w:ascii="仿宋_GB2312" w:eastAsia="仿宋_GB2312"/>
          <w:color w:val="auto"/>
          <w:sz w:val="32"/>
          <w:szCs w:val="32"/>
        </w:rPr>
      </w:pPr>
      <w:r>
        <w:rPr>
          <w:rFonts w:hint="eastAsia" w:ascii="仿宋_GB2312" w:eastAsia="仿宋_GB2312"/>
          <w:color w:val="000000"/>
          <w:sz w:val="32"/>
          <w:szCs w:val="32"/>
        </w:rPr>
        <w:t>18.</w:t>
      </w:r>
      <w:r>
        <w:rPr>
          <w:rFonts w:hint="eastAsia" w:ascii="仿宋_GB2312" w:eastAsia="仿宋_GB2312"/>
          <w:color w:val="000000"/>
          <w:sz w:val="32"/>
          <w:szCs w:val="32"/>
          <w:lang w:val="en-US" w:eastAsia="zh-CN"/>
        </w:rPr>
        <w:t>自然资源海洋气象等支出</w:t>
      </w:r>
      <w:r>
        <w:rPr>
          <w:rFonts w:hint="eastAsia" w:ascii="仿宋_GB2312" w:eastAsia="仿宋_GB2312"/>
          <w:color w:val="000000"/>
          <w:sz w:val="32"/>
          <w:szCs w:val="32"/>
        </w:rPr>
        <w:t>（类）</w:t>
      </w:r>
      <w:r>
        <w:rPr>
          <w:rFonts w:hint="eastAsia" w:ascii="仿宋_GB2312" w:eastAsia="仿宋_GB2312"/>
          <w:color w:val="000000"/>
          <w:sz w:val="32"/>
          <w:szCs w:val="32"/>
          <w:lang w:val="en-US" w:eastAsia="zh-CN"/>
        </w:rPr>
        <w:t>自然</w:t>
      </w:r>
      <w:r>
        <w:rPr>
          <w:rFonts w:hint="eastAsia" w:ascii="仿宋_GB2312" w:eastAsia="仿宋_GB2312"/>
          <w:color w:val="000000"/>
          <w:sz w:val="32"/>
          <w:szCs w:val="32"/>
        </w:rPr>
        <w:t>资源事务（款）行政运</w:t>
      </w:r>
      <w:r>
        <w:rPr>
          <w:rFonts w:hint="eastAsia" w:ascii="仿宋_GB2312" w:eastAsia="仿宋_GB2312"/>
          <w:color w:val="auto"/>
          <w:sz w:val="32"/>
          <w:szCs w:val="32"/>
        </w:rPr>
        <w:t>行（项）：反映用于</w:t>
      </w:r>
      <w:r>
        <w:rPr>
          <w:rFonts w:hint="eastAsia" w:ascii="仿宋_GB2312" w:eastAsia="仿宋_GB2312"/>
          <w:color w:val="auto"/>
          <w:sz w:val="32"/>
          <w:szCs w:val="32"/>
          <w:lang w:val="en-US" w:eastAsia="zh-CN"/>
        </w:rPr>
        <w:t>自然</w:t>
      </w:r>
      <w:r>
        <w:rPr>
          <w:rFonts w:hint="eastAsia" w:ascii="仿宋_GB2312" w:eastAsia="仿宋_GB2312"/>
          <w:color w:val="auto"/>
          <w:sz w:val="32"/>
          <w:szCs w:val="32"/>
        </w:rPr>
        <w:t>资源行政单位的基本支出。</w:t>
      </w:r>
    </w:p>
    <w:p>
      <w:pPr>
        <w:keepNext w:val="0"/>
        <w:keepLines w:val="0"/>
        <w:pageBreakBefore w:val="0"/>
        <w:widowControl w:val="0"/>
        <w:kinsoku/>
        <w:wordWrap/>
        <w:overflowPunct/>
        <w:topLinePunct w:val="0"/>
        <w:bidi w:val="0"/>
        <w:snapToGrid/>
        <w:spacing w:line="576" w:lineRule="exact"/>
        <w:ind w:firstLine="640" w:firstLineChars="200"/>
        <w:jc w:val="both"/>
        <w:textAlignment w:val="auto"/>
        <w:rPr>
          <w:rFonts w:hint="default" w:ascii="仿宋_GB2312" w:eastAsia="仿宋_GB2312"/>
          <w:color w:val="auto"/>
          <w:sz w:val="32"/>
          <w:szCs w:val="32"/>
          <w:lang w:val="en-US" w:eastAsia="zh-CN"/>
        </w:rPr>
      </w:pPr>
      <w:r>
        <w:rPr>
          <w:rFonts w:hint="eastAsia" w:ascii="仿宋_GB2312" w:eastAsia="仿宋_GB2312"/>
          <w:color w:val="auto"/>
          <w:sz w:val="32"/>
          <w:szCs w:val="32"/>
        </w:rPr>
        <w:t>19.</w:t>
      </w:r>
      <w:r>
        <w:rPr>
          <w:rFonts w:hint="eastAsia" w:ascii="仿宋_GB2312" w:eastAsia="仿宋_GB2312"/>
          <w:color w:val="auto"/>
          <w:sz w:val="32"/>
          <w:szCs w:val="32"/>
          <w:lang w:val="en-US" w:eastAsia="zh-CN"/>
        </w:rPr>
        <w:t>自然资源海洋气象等支出</w:t>
      </w:r>
      <w:r>
        <w:rPr>
          <w:rFonts w:hint="eastAsia" w:ascii="仿宋_GB2312" w:eastAsia="仿宋_GB2312"/>
          <w:color w:val="auto"/>
          <w:sz w:val="32"/>
          <w:szCs w:val="32"/>
        </w:rPr>
        <w:t>（类）</w:t>
      </w:r>
      <w:r>
        <w:rPr>
          <w:rFonts w:hint="eastAsia" w:ascii="仿宋_GB2312" w:eastAsia="仿宋_GB2312"/>
          <w:color w:val="auto"/>
          <w:sz w:val="32"/>
          <w:szCs w:val="32"/>
          <w:lang w:val="en-US" w:eastAsia="zh-CN"/>
        </w:rPr>
        <w:t>自然</w:t>
      </w:r>
      <w:r>
        <w:rPr>
          <w:rFonts w:hint="eastAsia" w:ascii="仿宋_GB2312" w:eastAsia="仿宋_GB2312"/>
          <w:color w:val="auto"/>
          <w:sz w:val="32"/>
          <w:szCs w:val="32"/>
        </w:rPr>
        <w:t>资源事务（款）</w:t>
      </w:r>
      <w:r>
        <w:rPr>
          <w:rFonts w:hint="eastAsia" w:ascii="仿宋_GB2312" w:eastAsia="仿宋_GB2312"/>
          <w:color w:val="auto"/>
          <w:sz w:val="32"/>
          <w:szCs w:val="32"/>
          <w:lang w:val="en-US" w:eastAsia="zh-CN"/>
        </w:rPr>
        <w:t>一般行政管理事务</w:t>
      </w:r>
      <w:r>
        <w:rPr>
          <w:rFonts w:hint="eastAsia" w:ascii="仿宋_GB2312" w:eastAsia="仿宋_GB2312"/>
          <w:color w:val="auto"/>
          <w:sz w:val="32"/>
          <w:szCs w:val="32"/>
        </w:rPr>
        <w:t>（项）：反映</w:t>
      </w:r>
      <w:r>
        <w:rPr>
          <w:rFonts w:hint="eastAsia" w:ascii="仿宋_GB2312" w:eastAsia="仿宋_GB2312"/>
          <w:color w:val="auto"/>
          <w:sz w:val="32"/>
          <w:szCs w:val="32"/>
          <w:lang w:val="en-US" w:eastAsia="zh-CN"/>
        </w:rPr>
        <w:t>未单独设置项级科目的其他项目支出</w:t>
      </w:r>
    </w:p>
    <w:p>
      <w:pPr>
        <w:keepNext w:val="0"/>
        <w:keepLines w:val="0"/>
        <w:pageBreakBefore w:val="0"/>
        <w:widowControl w:val="0"/>
        <w:kinsoku/>
        <w:wordWrap/>
        <w:overflowPunct/>
        <w:topLinePunct w:val="0"/>
        <w:bidi w:val="0"/>
        <w:snapToGrid/>
        <w:spacing w:line="576" w:lineRule="exact"/>
        <w:ind w:firstLine="640" w:firstLineChars="200"/>
        <w:jc w:val="both"/>
        <w:textAlignment w:val="auto"/>
        <w:rPr>
          <w:rFonts w:hint="eastAsia" w:ascii="仿宋_GB2312" w:eastAsia="仿宋_GB2312"/>
          <w:color w:val="auto"/>
          <w:sz w:val="32"/>
          <w:szCs w:val="32"/>
        </w:rPr>
      </w:pPr>
      <w:r>
        <w:rPr>
          <w:rFonts w:hint="eastAsia" w:ascii="仿宋_GB2312" w:eastAsia="仿宋_GB2312"/>
          <w:color w:val="auto"/>
          <w:sz w:val="32"/>
          <w:szCs w:val="32"/>
        </w:rPr>
        <w:t>20.</w:t>
      </w:r>
      <w:r>
        <w:rPr>
          <w:rFonts w:hint="eastAsia" w:ascii="仿宋_GB2312" w:eastAsia="仿宋_GB2312"/>
          <w:color w:val="auto"/>
          <w:sz w:val="32"/>
          <w:szCs w:val="32"/>
          <w:lang w:val="en-US" w:eastAsia="zh-CN"/>
        </w:rPr>
        <w:t>自然资源海洋气象等支出</w:t>
      </w:r>
      <w:r>
        <w:rPr>
          <w:rFonts w:hint="eastAsia" w:ascii="仿宋_GB2312" w:eastAsia="仿宋_GB2312"/>
          <w:color w:val="auto"/>
          <w:sz w:val="32"/>
          <w:szCs w:val="32"/>
        </w:rPr>
        <w:t>（类）</w:t>
      </w:r>
      <w:r>
        <w:rPr>
          <w:rFonts w:hint="eastAsia" w:ascii="仿宋_GB2312" w:eastAsia="仿宋_GB2312"/>
          <w:color w:val="auto"/>
          <w:sz w:val="32"/>
          <w:szCs w:val="32"/>
          <w:lang w:val="en-US" w:eastAsia="zh-CN"/>
        </w:rPr>
        <w:t>自然</w:t>
      </w:r>
      <w:r>
        <w:rPr>
          <w:rFonts w:hint="eastAsia" w:ascii="仿宋_GB2312" w:eastAsia="仿宋_GB2312"/>
          <w:color w:val="auto"/>
          <w:sz w:val="32"/>
          <w:szCs w:val="32"/>
        </w:rPr>
        <w:t>资源事务（款）</w:t>
      </w:r>
      <w:r>
        <w:rPr>
          <w:rFonts w:hint="eastAsia" w:ascii="仿宋_GB2312" w:eastAsia="仿宋_GB2312"/>
          <w:color w:val="auto"/>
          <w:sz w:val="32"/>
          <w:szCs w:val="32"/>
          <w:lang w:val="en-US" w:eastAsia="zh-CN"/>
        </w:rPr>
        <w:t>土地资源调查</w:t>
      </w:r>
      <w:r>
        <w:rPr>
          <w:rFonts w:hint="eastAsia" w:ascii="仿宋_GB2312" w:eastAsia="仿宋_GB2312"/>
          <w:color w:val="auto"/>
          <w:sz w:val="32"/>
          <w:szCs w:val="32"/>
        </w:rPr>
        <w:t>（项）：反映用于土地资源调查评价、土地利用变更调查、地籍调查等方面的支出。</w:t>
      </w:r>
    </w:p>
    <w:p>
      <w:pPr>
        <w:keepNext w:val="0"/>
        <w:keepLines w:val="0"/>
        <w:pageBreakBefore w:val="0"/>
        <w:widowControl w:val="0"/>
        <w:kinsoku/>
        <w:wordWrap/>
        <w:overflowPunct/>
        <w:topLinePunct w:val="0"/>
        <w:bidi w:val="0"/>
        <w:snapToGrid/>
        <w:spacing w:line="576" w:lineRule="exact"/>
        <w:ind w:firstLine="640" w:firstLineChars="200"/>
        <w:jc w:val="both"/>
        <w:textAlignment w:val="auto"/>
        <w:rPr>
          <w:rFonts w:ascii="仿宋_GB2312" w:eastAsia="仿宋_GB2312"/>
          <w:color w:val="000000"/>
          <w:sz w:val="32"/>
          <w:szCs w:val="32"/>
        </w:rPr>
      </w:pPr>
      <w:r>
        <w:rPr>
          <w:rFonts w:hint="eastAsia" w:ascii="仿宋_GB2312" w:eastAsia="仿宋_GB2312"/>
          <w:color w:val="auto"/>
          <w:sz w:val="32"/>
          <w:szCs w:val="32"/>
        </w:rPr>
        <w:t>21.</w:t>
      </w:r>
      <w:r>
        <w:rPr>
          <w:rFonts w:hint="eastAsia" w:ascii="仿宋_GB2312" w:eastAsia="仿宋_GB2312"/>
          <w:color w:val="auto"/>
          <w:sz w:val="32"/>
          <w:szCs w:val="32"/>
          <w:lang w:val="en-US" w:eastAsia="zh-CN"/>
        </w:rPr>
        <w:t>自然资源海洋气象等支出</w:t>
      </w:r>
      <w:r>
        <w:rPr>
          <w:rFonts w:hint="eastAsia" w:ascii="仿宋_GB2312" w:eastAsia="仿宋_GB2312"/>
          <w:color w:val="auto"/>
          <w:sz w:val="32"/>
          <w:szCs w:val="32"/>
        </w:rPr>
        <w:t>（类</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自然</w:t>
      </w:r>
      <w:r>
        <w:rPr>
          <w:rFonts w:hint="eastAsia" w:ascii="仿宋_GB2312" w:eastAsia="仿宋_GB2312"/>
          <w:color w:val="000000"/>
          <w:sz w:val="32"/>
          <w:szCs w:val="32"/>
        </w:rPr>
        <w:t>资源事务（款）</w:t>
      </w:r>
      <w:r>
        <w:rPr>
          <w:rFonts w:hint="eastAsia" w:ascii="仿宋_GB2312" w:eastAsia="仿宋_GB2312"/>
          <w:color w:val="000000"/>
          <w:sz w:val="32"/>
          <w:szCs w:val="32"/>
          <w:lang w:val="en-US" w:eastAsia="zh-CN"/>
        </w:rPr>
        <w:t>事业</w:t>
      </w:r>
      <w:r>
        <w:rPr>
          <w:rFonts w:hint="eastAsia" w:ascii="仿宋_GB2312" w:eastAsia="仿宋_GB2312"/>
          <w:color w:val="000000"/>
          <w:sz w:val="32"/>
          <w:szCs w:val="32"/>
        </w:rPr>
        <w:t>运行（项）：反映用于</w:t>
      </w:r>
      <w:r>
        <w:rPr>
          <w:rFonts w:hint="eastAsia" w:ascii="仿宋_GB2312" w:eastAsia="仿宋_GB2312"/>
          <w:color w:val="000000"/>
          <w:sz w:val="32"/>
          <w:szCs w:val="32"/>
          <w:lang w:val="en-US" w:eastAsia="zh-CN"/>
        </w:rPr>
        <w:t>自然</w:t>
      </w:r>
      <w:r>
        <w:rPr>
          <w:rFonts w:hint="eastAsia" w:ascii="仿宋_GB2312" w:eastAsia="仿宋_GB2312"/>
          <w:color w:val="000000"/>
          <w:sz w:val="32"/>
          <w:szCs w:val="32"/>
        </w:rPr>
        <w:t>资源</w:t>
      </w:r>
      <w:r>
        <w:rPr>
          <w:rFonts w:hint="eastAsia" w:ascii="仿宋_GB2312" w:eastAsia="仿宋_GB2312"/>
          <w:color w:val="000000"/>
          <w:sz w:val="32"/>
          <w:szCs w:val="32"/>
          <w:lang w:val="en-US" w:eastAsia="zh-CN"/>
        </w:rPr>
        <w:t>事业</w:t>
      </w:r>
      <w:r>
        <w:rPr>
          <w:rFonts w:hint="eastAsia" w:ascii="仿宋_GB2312" w:eastAsia="仿宋_GB2312"/>
          <w:color w:val="000000"/>
          <w:sz w:val="32"/>
          <w:szCs w:val="32"/>
        </w:rPr>
        <w:t>单位的基本支出。</w:t>
      </w:r>
    </w:p>
    <w:p>
      <w:pPr>
        <w:keepNext w:val="0"/>
        <w:keepLines w:val="0"/>
        <w:pageBreakBefore w:val="0"/>
        <w:widowControl w:val="0"/>
        <w:kinsoku/>
        <w:wordWrap/>
        <w:overflowPunct/>
        <w:topLinePunct w:val="0"/>
        <w:bidi w:val="0"/>
        <w:snapToGrid/>
        <w:spacing w:line="576" w:lineRule="exact"/>
        <w:ind w:firstLine="640"/>
        <w:jc w:val="both"/>
        <w:textAlignment w:val="auto"/>
        <w:rPr>
          <w:rFonts w:hint="eastAsia" w:ascii="仿宋_GB2312" w:eastAsia="仿宋_GB2312"/>
          <w:color w:val="000000"/>
          <w:sz w:val="32"/>
          <w:szCs w:val="32"/>
        </w:rPr>
      </w:pPr>
      <w:r>
        <w:rPr>
          <w:rFonts w:hint="eastAsia" w:ascii="仿宋_GB2312" w:eastAsia="仿宋_GB2312"/>
          <w:color w:val="000000"/>
          <w:sz w:val="32"/>
          <w:szCs w:val="32"/>
        </w:rPr>
        <w:t>22.</w:t>
      </w:r>
      <w:r>
        <w:rPr>
          <w:rFonts w:hint="eastAsia" w:ascii="仿宋_GB2312" w:eastAsia="仿宋_GB2312"/>
          <w:color w:val="000000"/>
          <w:sz w:val="32"/>
          <w:szCs w:val="32"/>
          <w:lang w:val="en-US" w:eastAsia="zh-CN"/>
        </w:rPr>
        <w:t>自然资源海洋气象等支出</w:t>
      </w:r>
      <w:r>
        <w:rPr>
          <w:rFonts w:hint="eastAsia" w:ascii="仿宋_GB2312" w:eastAsia="仿宋_GB2312"/>
          <w:color w:val="000000"/>
          <w:sz w:val="32"/>
          <w:szCs w:val="32"/>
        </w:rPr>
        <w:t>（类）</w:t>
      </w:r>
      <w:r>
        <w:rPr>
          <w:rFonts w:hint="eastAsia" w:ascii="仿宋_GB2312" w:eastAsia="仿宋_GB2312"/>
          <w:color w:val="000000"/>
          <w:sz w:val="32"/>
          <w:szCs w:val="32"/>
          <w:lang w:val="en-US" w:eastAsia="zh-CN"/>
        </w:rPr>
        <w:t>自然</w:t>
      </w:r>
      <w:r>
        <w:rPr>
          <w:rFonts w:hint="eastAsia" w:ascii="仿宋_GB2312" w:eastAsia="仿宋_GB2312"/>
          <w:color w:val="000000"/>
          <w:sz w:val="32"/>
          <w:szCs w:val="32"/>
        </w:rPr>
        <w:t>资源事务（款）其他</w:t>
      </w:r>
      <w:r>
        <w:rPr>
          <w:rFonts w:hint="eastAsia" w:ascii="仿宋_GB2312" w:eastAsia="仿宋_GB2312"/>
          <w:color w:val="000000"/>
          <w:sz w:val="32"/>
          <w:szCs w:val="32"/>
          <w:lang w:val="en-US" w:eastAsia="zh-CN"/>
        </w:rPr>
        <w:t>自然资源事务</w:t>
      </w:r>
      <w:r>
        <w:rPr>
          <w:rFonts w:hint="eastAsia" w:ascii="仿宋_GB2312" w:eastAsia="仿宋_GB2312"/>
          <w:color w:val="000000"/>
          <w:sz w:val="32"/>
          <w:szCs w:val="32"/>
        </w:rPr>
        <w:t>支出（项）：反映除上述项目以外其他用于自然资源事务方面的支出。</w:t>
      </w:r>
    </w:p>
    <w:p>
      <w:pPr>
        <w:keepNext w:val="0"/>
        <w:keepLines w:val="0"/>
        <w:pageBreakBefore w:val="0"/>
        <w:widowControl w:val="0"/>
        <w:kinsoku/>
        <w:wordWrap/>
        <w:overflowPunct/>
        <w:topLinePunct w:val="0"/>
        <w:bidi w:val="0"/>
        <w:snapToGrid/>
        <w:spacing w:line="576" w:lineRule="exact"/>
        <w:ind w:firstLine="640"/>
        <w:jc w:val="both"/>
        <w:textAlignment w:val="auto"/>
        <w:rPr>
          <w:rFonts w:hint="default" w:ascii="仿宋_GB2312" w:eastAsia="仿宋_GB2312"/>
          <w:color w:val="000000"/>
          <w:sz w:val="32"/>
          <w:szCs w:val="32"/>
          <w:lang w:val="en-US" w:eastAsia="zh-CN"/>
        </w:rPr>
      </w:pPr>
      <w:r>
        <w:rPr>
          <w:rFonts w:hint="eastAsia" w:ascii="仿宋_GB2312" w:eastAsia="仿宋_GB2312"/>
          <w:color w:val="000000"/>
          <w:sz w:val="32"/>
          <w:szCs w:val="32"/>
          <w:lang w:val="en-US" w:eastAsia="zh-CN"/>
        </w:rPr>
        <w:t>23.灾害防治及应急管理支出（类）自然灾害防治（款）地质灾害防治（项）：反映防治地质灾害方面的支出。</w:t>
      </w:r>
    </w:p>
    <w:p>
      <w:pPr>
        <w:keepNext w:val="0"/>
        <w:keepLines w:val="0"/>
        <w:pageBreakBefore w:val="0"/>
        <w:widowControl w:val="0"/>
        <w:kinsoku/>
        <w:wordWrap/>
        <w:overflowPunct/>
        <w:topLinePunct w:val="0"/>
        <w:bidi w:val="0"/>
        <w:snapToGrid/>
        <w:spacing w:line="576" w:lineRule="exact"/>
        <w:ind w:firstLine="640" w:firstLineChars="200"/>
        <w:jc w:val="both"/>
        <w:textAlignment w:val="auto"/>
        <w:rPr>
          <w:rFonts w:ascii="仿宋_GB2312" w:eastAsia="仿宋_GB2312"/>
          <w:color w:val="000000"/>
          <w:sz w:val="32"/>
          <w:szCs w:val="32"/>
        </w:rPr>
      </w:pPr>
      <w:r>
        <w:rPr>
          <w:rFonts w:ascii="仿宋_GB2312" w:eastAsia="仿宋_GB2312"/>
          <w:color w:val="000000"/>
          <w:sz w:val="32"/>
          <w:szCs w:val="32"/>
        </w:rPr>
        <w:t>2</w:t>
      </w:r>
      <w:r>
        <w:rPr>
          <w:rFonts w:hint="eastAsia" w:ascii="仿宋_GB2312" w:eastAsia="仿宋_GB2312"/>
          <w:color w:val="000000"/>
          <w:sz w:val="32"/>
          <w:szCs w:val="32"/>
          <w:lang w:val="en-US" w:eastAsia="zh-CN"/>
        </w:rPr>
        <w:t>4</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keepNext w:val="0"/>
        <w:keepLines w:val="0"/>
        <w:pageBreakBefore w:val="0"/>
        <w:widowControl w:val="0"/>
        <w:kinsoku/>
        <w:wordWrap/>
        <w:overflowPunct/>
        <w:topLinePunct w:val="0"/>
        <w:bidi w:val="0"/>
        <w:snapToGrid/>
        <w:spacing w:line="576" w:lineRule="exact"/>
        <w:ind w:firstLine="640" w:firstLineChars="200"/>
        <w:jc w:val="both"/>
        <w:textAlignment w:val="auto"/>
        <w:rPr>
          <w:rFonts w:ascii="仿宋_GB2312" w:eastAsia="仿宋_GB2312"/>
          <w:color w:val="000000"/>
          <w:sz w:val="32"/>
          <w:szCs w:val="32"/>
        </w:rPr>
      </w:pPr>
      <w:r>
        <w:rPr>
          <w:rFonts w:ascii="仿宋_GB2312" w:eastAsia="仿宋_GB2312"/>
          <w:color w:val="000000"/>
          <w:sz w:val="32"/>
          <w:szCs w:val="32"/>
        </w:rPr>
        <w:t>2</w:t>
      </w:r>
      <w:r>
        <w:rPr>
          <w:rFonts w:hint="eastAsia" w:ascii="仿宋_GB2312" w:eastAsia="仿宋_GB2312"/>
          <w:color w:val="000000"/>
          <w:sz w:val="32"/>
          <w:szCs w:val="32"/>
          <w:lang w:val="en-US" w:eastAsia="zh-CN"/>
        </w:rPr>
        <w:t>5</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keepNext w:val="0"/>
        <w:keepLines w:val="0"/>
        <w:pageBreakBefore w:val="0"/>
        <w:widowControl w:val="0"/>
        <w:kinsoku/>
        <w:wordWrap/>
        <w:overflowPunct/>
        <w:topLinePunct w:val="0"/>
        <w:bidi w:val="0"/>
        <w:snapToGrid/>
        <w:spacing w:line="576" w:lineRule="exact"/>
        <w:ind w:firstLine="640" w:firstLineChars="200"/>
        <w:jc w:val="both"/>
        <w:textAlignment w:val="auto"/>
        <w:rPr>
          <w:rFonts w:ascii="仿宋_GB2312" w:eastAsia="仿宋_GB2312"/>
          <w:color w:val="000000"/>
          <w:sz w:val="32"/>
          <w:szCs w:val="32"/>
        </w:rPr>
      </w:pPr>
      <w:r>
        <w:rPr>
          <w:rFonts w:ascii="仿宋_GB2312" w:eastAsia="仿宋_GB2312"/>
          <w:color w:val="000000"/>
          <w:sz w:val="32"/>
          <w:szCs w:val="32"/>
        </w:rPr>
        <w:t>2</w:t>
      </w:r>
      <w:r>
        <w:rPr>
          <w:rFonts w:hint="eastAsia" w:ascii="仿宋_GB2312" w:eastAsia="仿宋_GB2312"/>
          <w:color w:val="000000"/>
          <w:sz w:val="32"/>
          <w:szCs w:val="32"/>
          <w:lang w:val="en-US" w:eastAsia="zh-CN"/>
        </w:rPr>
        <w:t>6</w:t>
      </w:r>
      <w:r>
        <w:rPr>
          <w:rFonts w:ascii="仿宋_GB2312" w:eastAsia="仿宋_GB2312"/>
          <w:color w:val="000000"/>
          <w:sz w:val="32"/>
          <w:szCs w:val="32"/>
        </w:rPr>
        <w:t>.</w:t>
      </w:r>
      <w:r>
        <w:rPr>
          <w:rFonts w:hint="eastAsia" w:ascii="仿宋_GB2312" w:eastAsia="仿宋_GB2312"/>
          <w:color w:val="000000"/>
          <w:sz w:val="32"/>
          <w:szCs w:val="32"/>
        </w:rPr>
        <w:t>经营支出：指事业单位在专业业务活动及其辅助活动之外开展非独立核算经营活动发生的支出。</w:t>
      </w:r>
    </w:p>
    <w:p>
      <w:pPr>
        <w:pStyle w:val="2"/>
        <w:keepNext w:val="0"/>
        <w:keepLines w:val="0"/>
        <w:pageBreakBefore w:val="0"/>
        <w:widowControl w:val="0"/>
        <w:kinsoku/>
        <w:wordWrap/>
        <w:overflowPunct/>
        <w:topLinePunct w:val="0"/>
        <w:bidi w:val="0"/>
        <w:snapToGrid/>
        <w:spacing w:line="576" w:lineRule="exact"/>
        <w:ind w:firstLine="640" w:firstLineChars="200"/>
        <w:jc w:val="both"/>
        <w:textAlignment w:val="auto"/>
        <w:rPr>
          <w:rFonts w:ascii="仿宋_GB2312" w:eastAsia="仿宋_GB2312"/>
          <w:sz w:val="32"/>
          <w:szCs w:val="32"/>
        </w:rPr>
      </w:pPr>
      <w:r>
        <w:rPr>
          <w:rFonts w:hint="eastAsia" w:ascii="仿宋_GB2312" w:eastAsia="仿宋_GB2312"/>
          <w:sz w:val="32"/>
          <w:szCs w:val="32"/>
        </w:rPr>
        <w:t>2</w:t>
      </w:r>
      <w:r>
        <w:rPr>
          <w:rFonts w:hint="eastAsia" w:ascii="仿宋_GB2312" w:eastAsia="仿宋_GB2312"/>
          <w:sz w:val="32"/>
          <w:szCs w:val="32"/>
          <w:lang w:val="en-US" w:eastAsia="zh-CN"/>
        </w:rPr>
        <w:t>7</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
        <w:keepNext w:val="0"/>
        <w:keepLines w:val="0"/>
        <w:pageBreakBefore w:val="0"/>
        <w:widowControl w:val="0"/>
        <w:kinsoku/>
        <w:wordWrap/>
        <w:overflowPunct/>
        <w:topLinePunct w:val="0"/>
        <w:bidi w:val="0"/>
        <w:snapToGrid/>
        <w:spacing w:line="576" w:lineRule="exact"/>
        <w:ind w:firstLine="640" w:firstLineChars="200"/>
        <w:jc w:val="both"/>
        <w:textAlignment w:val="auto"/>
        <w:rPr>
          <w:rFonts w:ascii="仿宋_GB2312" w:eastAsia="仿宋_GB2312"/>
          <w:sz w:val="32"/>
          <w:szCs w:val="32"/>
        </w:rPr>
      </w:pPr>
      <w:r>
        <w:rPr>
          <w:rFonts w:hint="eastAsia" w:ascii="仿宋_GB2312" w:eastAsia="仿宋_GB2312"/>
          <w:sz w:val="32"/>
          <w:szCs w:val="32"/>
        </w:rPr>
        <w:t>2</w:t>
      </w:r>
      <w:r>
        <w:rPr>
          <w:rFonts w:hint="eastAsia" w:ascii="仿宋_GB2312" w:eastAsia="仿宋_GB2312"/>
          <w:sz w:val="32"/>
          <w:szCs w:val="32"/>
          <w:lang w:val="en-US" w:eastAsia="zh-CN"/>
        </w:rPr>
        <w:t>8</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2"/>
        <w:keepNext w:val="0"/>
        <w:keepLines w:val="0"/>
        <w:pageBreakBefore w:val="0"/>
        <w:widowControl w:val="0"/>
        <w:kinsoku/>
        <w:wordWrap/>
        <w:overflowPunct/>
        <w:topLinePunct w:val="0"/>
        <w:bidi w:val="0"/>
        <w:snapToGrid/>
        <w:spacing w:line="576" w:lineRule="exact"/>
        <w:ind w:firstLine="640" w:firstLineChars="200"/>
        <w:jc w:val="both"/>
        <w:textAlignment w:val="auto"/>
        <w:rPr>
          <w:rFonts w:hint="eastAsia" w:ascii="仿宋_GB2312" w:eastAsia="仿宋_GB2312" w:cs="黑体"/>
          <w:sz w:val="32"/>
          <w:szCs w:val="32"/>
        </w:rPr>
      </w:pPr>
      <w:r>
        <w:rPr>
          <w:rFonts w:hint="eastAsia" w:ascii="仿宋_GB2312" w:eastAsia="仿宋_GB2312" w:cs="黑体"/>
          <w:sz w:val="32"/>
          <w:szCs w:val="32"/>
          <w:lang w:val="en-US" w:eastAsia="zh-CN"/>
        </w:rPr>
        <w:t>39</w:t>
      </w:r>
      <w:r>
        <w:rPr>
          <w:rFonts w:ascii="仿宋_GB2312" w:eastAsia="仿宋_GB2312" w:cs="黑体"/>
          <w:sz w:val="32"/>
          <w:szCs w:val="32"/>
        </w:rPr>
        <w:t>.财政应返还额度：为行政事业单位会计核算科目</w:t>
      </w:r>
      <w:r>
        <w:rPr>
          <w:rFonts w:hint="eastAsia" w:ascii="仿宋_GB2312" w:eastAsia="仿宋_GB2312" w:cs="黑体"/>
          <w:sz w:val="32"/>
          <w:szCs w:val="32"/>
        </w:rPr>
        <w:t>，用于核算实行国库集中支付的行政事业单位应收财政返</w:t>
      </w:r>
      <w:bookmarkStart w:id="77" w:name="_Toc7185"/>
      <w:r>
        <w:rPr>
          <w:rFonts w:hint="eastAsia" w:ascii="仿宋_GB2312" w:eastAsia="仿宋_GB2312" w:cs="黑体"/>
          <w:sz w:val="32"/>
          <w:szCs w:val="32"/>
          <w:lang w:eastAsia="zh-CN"/>
        </w:rPr>
        <w:t>还</w:t>
      </w:r>
      <w:r>
        <w:rPr>
          <w:rFonts w:hint="eastAsia" w:ascii="仿宋_GB2312" w:eastAsia="仿宋_GB2312" w:cs="黑体"/>
          <w:sz w:val="32"/>
          <w:szCs w:val="32"/>
        </w:rPr>
        <w:t>的资金额度。</w:t>
      </w:r>
      <w:bookmarkStart w:id="78" w:name="_Toc15396614"/>
      <w:bookmarkStart w:id="79" w:name="_Toc15377226"/>
    </w:p>
    <w:p>
      <w:pPr>
        <w:rPr>
          <w:rFonts w:hint="eastAsia" w:ascii="仿宋_GB2312" w:eastAsia="仿宋_GB2312" w:cs="黑体"/>
          <w:sz w:val="32"/>
          <w:szCs w:val="32"/>
        </w:rPr>
      </w:pPr>
      <w:r>
        <w:rPr>
          <w:rFonts w:hint="eastAsia" w:ascii="仿宋_GB2312" w:eastAsia="仿宋_GB2312" w:cs="黑体"/>
          <w:sz w:val="32"/>
          <w:szCs w:val="32"/>
        </w:rPr>
        <w:br w:type="page"/>
      </w:r>
    </w:p>
    <w:p>
      <w:pPr>
        <w:pStyle w:val="2"/>
        <w:keepNext w:val="0"/>
        <w:keepLines w:val="0"/>
        <w:pageBreakBefore w:val="0"/>
        <w:widowControl w:val="0"/>
        <w:kinsoku/>
        <w:wordWrap/>
        <w:overflowPunct/>
        <w:topLinePunct w:val="0"/>
        <w:bidi w:val="0"/>
        <w:snapToGrid/>
        <w:spacing w:line="576" w:lineRule="exact"/>
        <w:ind w:firstLine="880" w:firstLineChars="200"/>
        <w:jc w:val="center"/>
        <w:textAlignment w:val="auto"/>
        <w:rPr>
          <w:rStyle w:val="24"/>
          <w:rFonts w:ascii="黑体" w:hAnsi="黑体" w:eastAsia="黑体"/>
          <w:b w:val="0"/>
        </w:rPr>
      </w:pPr>
      <w:r>
        <w:rPr>
          <w:rFonts w:hint="eastAsia" w:ascii="黑体" w:hAnsi="黑体" w:eastAsia="黑体"/>
          <w:color w:val="000000"/>
          <w:sz w:val="44"/>
          <w:szCs w:val="44"/>
        </w:rPr>
        <w:t>第</w:t>
      </w:r>
      <w:r>
        <w:rPr>
          <w:rStyle w:val="24"/>
          <w:rFonts w:hint="eastAsia" w:ascii="黑体" w:hAnsi="黑体" w:eastAsia="黑体"/>
          <w:b w:val="0"/>
        </w:rPr>
        <w:t xml:space="preserve">四部分 </w:t>
      </w:r>
      <w:r>
        <w:rPr>
          <w:rStyle w:val="24"/>
          <w:rFonts w:hint="eastAsia" w:ascii="黑体" w:hAnsi="黑体" w:eastAsia="黑体"/>
          <w:b w:val="0"/>
          <w:lang w:val="en-US" w:eastAsia="zh-CN"/>
        </w:rPr>
        <w:t xml:space="preserve">  </w:t>
      </w:r>
      <w:bookmarkStart w:id="115" w:name="_GoBack"/>
      <w:bookmarkEnd w:id="115"/>
      <w:r>
        <w:rPr>
          <w:rStyle w:val="24"/>
          <w:rFonts w:hint="eastAsia" w:ascii="黑体" w:hAnsi="黑体" w:eastAsia="黑体"/>
          <w:b w:val="0"/>
        </w:rPr>
        <w:t>附件</w:t>
      </w:r>
      <w:bookmarkEnd w:id="77"/>
      <w:bookmarkEnd w:id="78"/>
    </w:p>
    <w:p>
      <w:pPr>
        <w:spacing w:line="600" w:lineRule="exact"/>
        <w:jc w:val="left"/>
        <w:outlineLvl w:val="0"/>
        <w:rPr>
          <w:rFonts w:ascii="方正小标宋简体" w:hAnsi="方正小标宋简体" w:eastAsia="方正小标宋简体" w:cs="方正小标宋简体"/>
          <w:sz w:val="32"/>
          <w:szCs w:val="32"/>
        </w:rPr>
      </w:pPr>
      <w:bookmarkStart w:id="80" w:name="_Toc19531"/>
      <w:r>
        <w:rPr>
          <w:rFonts w:hint="eastAsia" w:ascii="黑体" w:hAnsi="黑体" w:eastAsia="黑体" w:cs="黑体"/>
          <w:sz w:val="32"/>
          <w:szCs w:val="32"/>
        </w:rPr>
        <w:t>附件1</w:t>
      </w:r>
      <w:bookmarkEnd w:id="80"/>
    </w:p>
    <w:p>
      <w:pPr>
        <w:spacing w:line="580" w:lineRule="exact"/>
        <w:jc w:val="center"/>
        <w:rPr>
          <w:rFonts w:ascii="方正小标宋简体" w:hAnsi="方正小标宋简体" w:eastAsia="方正小标宋简体" w:cs="方正小标宋简体"/>
          <w:sz w:val="44"/>
          <w:szCs w:val="44"/>
        </w:rPr>
      </w:pPr>
    </w:p>
    <w:p>
      <w:pPr>
        <w:spacing w:line="600" w:lineRule="exact"/>
        <w:jc w:val="center"/>
        <w:outlineLvl w:val="0"/>
        <w:rPr>
          <w:rFonts w:hint="eastAsia" w:ascii="方正小标宋简体" w:hAnsi="宋体" w:eastAsia="方正小标宋简体"/>
          <w:color w:val="000000"/>
          <w:kern w:val="0"/>
          <w:sz w:val="40"/>
          <w:szCs w:val="44"/>
          <w:lang w:val="en-US" w:eastAsia="zh-CN"/>
        </w:rPr>
      </w:pPr>
      <w:bookmarkStart w:id="81" w:name="_Toc28559"/>
      <w:r>
        <w:rPr>
          <w:rFonts w:hint="eastAsia" w:ascii="方正小标宋简体" w:hAnsi="宋体" w:eastAsia="方正小标宋简体"/>
          <w:color w:val="000000"/>
          <w:kern w:val="0"/>
          <w:sz w:val="40"/>
          <w:szCs w:val="44"/>
          <w:lang w:val="en-US" w:eastAsia="zh-CN"/>
        </w:rPr>
        <w:t>茂县自然资源局</w:t>
      </w:r>
    </w:p>
    <w:p>
      <w:pPr>
        <w:spacing w:line="600" w:lineRule="exact"/>
        <w:jc w:val="center"/>
        <w:outlineLvl w:val="0"/>
        <w:rPr>
          <w:rFonts w:ascii="方正小标宋简体" w:hAnsi="宋体" w:eastAsia="方正小标宋简体"/>
          <w:color w:val="000000"/>
          <w:kern w:val="0"/>
          <w:sz w:val="40"/>
          <w:szCs w:val="44"/>
          <w:lang w:val="zh-CN"/>
        </w:rPr>
      </w:pPr>
      <w:r>
        <w:rPr>
          <w:rFonts w:ascii="方正小标宋简体" w:hAnsi="宋体" w:eastAsia="方正小标宋简体"/>
          <w:color w:val="000000"/>
          <w:kern w:val="0"/>
          <w:sz w:val="40"/>
          <w:szCs w:val="44"/>
        </w:rPr>
        <w:t>2019年部门</w:t>
      </w:r>
      <w:r>
        <w:rPr>
          <w:rFonts w:hint="eastAsia" w:ascii="方正小标宋简体" w:hAnsi="宋体" w:eastAsia="方正小标宋简体"/>
          <w:color w:val="000000"/>
          <w:kern w:val="0"/>
          <w:sz w:val="40"/>
          <w:szCs w:val="44"/>
          <w:lang w:val="zh-CN"/>
        </w:rPr>
        <w:t>整体支出绩效评价报告</w:t>
      </w:r>
      <w:bookmarkEnd w:id="81"/>
    </w:p>
    <w:p>
      <w:pPr>
        <w:widowControl/>
        <w:spacing w:line="580" w:lineRule="exact"/>
        <w:ind w:firstLine="640" w:firstLineChars="200"/>
        <w:contextualSpacing/>
        <w:jc w:val="center"/>
        <w:outlineLvl w:val="0"/>
        <w:rPr>
          <w:rFonts w:ascii="仿宋_GB2312" w:hAnsi="宋体" w:eastAsia="仿宋_GB2312"/>
          <w:sz w:val="32"/>
          <w:szCs w:val="32"/>
          <w:shd w:val="clear" w:color="auto" w:fill="FFFFFF"/>
        </w:rPr>
      </w:pPr>
      <w:bookmarkStart w:id="82" w:name="_Toc30872"/>
      <w:r>
        <w:rPr>
          <w:rFonts w:hint="eastAsia" w:ascii="仿宋_GB2312" w:hAnsi="宋体" w:eastAsia="仿宋_GB2312"/>
          <w:sz w:val="32"/>
          <w:szCs w:val="32"/>
          <w:shd w:val="clear" w:color="auto" w:fill="FFFFFF"/>
        </w:rPr>
        <w:t>（报告范围包括机关和下属单位）</w:t>
      </w:r>
      <w:bookmarkEnd w:id="82"/>
    </w:p>
    <w:p>
      <w:pPr>
        <w:widowControl/>
        <w:adjustRightInd w:val="0"/>
        <w:snapToGrid w:val="0"/>
        <w:spacing w:line="580" w:lineRule="exact"/>
        <w:ind w:firstLine="480" w:firstLineChars="200"/>
        <w:contextualSpacing/>
        <w:jc w:val="left"/>
        <w:rPr>
          <w:rFonts w:ascii="黑体" w:hAnsi="宋体" w:eastAsia="黑体" w:cs="宋体"/>
          <w:color w:val="000000"/>
          <w:kern w:val="0"/>
          <w:sz w:val="24"/>
          <w:szCs w:val="32"/>
          <w:shd w:val="clear" w:color="auto" w:fill="FFFFFF"/>
        </w:rPr>
      </w:pPr>
    </w:p>
    <w:p>
      <w:pPr>
        <w:widowControl/>
        <w:adjustRightInd w:val="0"/>
        <w:snapToGrid w:val="0"/>
        <w:spacing w:line="580" w:lineRule="exact"/>
        <w:ind w:firstLine="640" w:firstLineChars="200"/>
        <w:contextualSpacing/>
        <w:jc w:val="left"/>
        <w:outlineLvl w:val="1"/>
        <w:rPr>
          <w:rFonts w:ascii="黑体" w:hAnsi="宋体" w:eastAsia="黑体" w:cs="宋体"/>
          <w:color w:val="000000"/>
          <w:kern w:val="0"/>
          <w:sz w:val="32"/>
          <w:szCs w:val="32"/>
          <w:shd w:val="clear" w:color="auto" w:fill="FFFFFF"/>
          <w:lang w:val="zh-CN"/>
        </w:rPr>
      </w:pPr>
      <w:bookmarkStart w:id="83" w:name="_Toc6385"/>
      <w:r>
        <w:rPr>
          <w:rFonts w:hint="eastAsia" w:ascii="黑体" w:hAnsi="宋体" w:eastAsia="黑体" w:cs="宋体"/>
          <w:color w:val="000000"/>
          <w:kern w:val="0"/>
          <w:sz w:val="32"/>
          <w:szCs w:val="32"/>
          <w:shd w:val="clear" w:color="auto" w:fill="FFFFFF"/>
        </w:rPr>
        <w:t>一、</w:t>
      </w:r>
      <w:r>
        <w:rPr>
          <w:rFonts w:hint="eastAsia" w:ascii="黑体" w:hAnsi="宋体" w:eastAsia="黑体" w:cs="宋体"/>
          <w:color w:val="000000"/>
          <w:kern w:val="0"/>
          <w:sz w:val="32"/>
          <w:szCs w:val="32"/>
          <w:shd w:val="clear" w:color="auto" w:fill="FFFFFF"/>
          <w:lang w:val="zh-CN"/>
        </w:rPr>
        <w:t>单位概况</w:t>
      </w:r>
      <w:bookmarkEnd w:id="83"/>
    </w:p>
    <w:p>
      <w:pPr>
        <w:widowControl/>
        <w:adjustRightInd w:val="0"/>
        <w:snapToGrid w:val="0"/>
        <w:spacing w:line="580" w:lineRule="exact"/>
        <w:ind w:firstLine="643" w:firstLineChars="200"/>
        <w:contextualSpacing/>
        <w:jc w:val="left"/>
        <w:rPr>
          <w:rFonts w:hint="eastAsia" w:ascii="楷体" w:hAnsi="楷体" w:eastAsia="楷体" w:cs="楷体"/>
          <w:b/>
          <w:bCs/>
          <w:color w:val="000000"/>
          <w:kern w:val="0"/>
          <w:sz w:val="32"/>
          <w:szCs w:val="32"/>
          <w:shd w:val="clear" w:color="auto" w:fill="FFFFFF"/>
          <w:lang w:val="zh-CN"/>
        </w:rPr>
      </w:pPr>
      <w:r>
        <w:rPr>
          <w:rFonts w:hint="eastAsia" w:ascii="楷体" w:hAnsi="楷体" w:eastAsia="楷体" w:cs="楷体"/>
          <w:b/>
          <w:bCs/>
          <w:color w:val="000000"/>
          <w:kern w:val="0"/>
          <w:sz w:val="32"/>
          <w:szCs w:val="32"/>
          <w:shd w:val="clear" w:color="auto" w:fill="FFFFFF"/>
          <w:lang w:val="zh-CN"/>
        </w:rPr>
        <w:t>（一）机构组成</w:t>
      </w:r>
    </w:p>
    <w:p>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en-US" w:eastAsia="zh-CN"/>
        </w:rPr>
        <w:t>茂县</w:t>
      </w:r>
      <w:r>
        <w:rPr>
          <w:rFonts w:hint="eastAsia" w:ascii="仿宋_GB2312" w:hAnsi="宋体" w:eastAsia="仿宋_GB2312" w:cs="宋体"/>
          <w:color w:val="000000"/>
          <w:kern w:val="0"/>
          <w:sz w:val="32"/>
          <w:szCs w:val="32"/>
          <w:shd w:val="clear" w:color="auto" w:fill="FFFFFF"/>
          <w:lang w:val="zh-CN" w:eastAsia="zh-CN"/>
        </w:rPr>
        <w:t>自然资源局按照“三定方案”</w:t>
      </w:r>
      <w:r>
        <w:rPr>
          <w:rFonts w:hint="eastAsia" w:ascii="仿宋_GB2312" w:hAnsi="宋体" w:eastAsia="仿宋_GB2312" w:cs="宋体"/>
          <w:color w:val="000000"/>
          <w:kern w:val="0"/>
          <w:sz w:val="32"/>
          <w:szCs w:val="32"/>
          <w:shd w:val="clear" w:color="auto" w:fill="FFFFFF"/>
          <w:lang w:val="zh-CN"/>
        </w:rPr>
        <w:t>内设办公室、</w:t>
      </w:r>
      <w:r>
        <w:rPr>
          <w:rFonts w:hint="eastAsia" w:ascii="仿宋_GB2312" w:hAnsi="宋体" w:eastAsia="仿宋_GB2312" w:cs="宋体"/>
          <w:color w:val="000000"/>
          <w:kern w:val="0"/>
          <w:sz w:val="32"/>
          <w:szCs w:val="32"/>
          <w:shd w:val="clear" w:color="auto" w:fill="FFFFFF"/>
          <w:lang w:val="zh-CN" w:eastAsia="zh-CN"/>
        </w:rPr>
        <w:t>信访法规和执法监察</w:t>
      </w:r>
      <w:r>
        <w:rPr>
          <w:rFonts w:hint="eastAsia" w:ascii="仿宋_GB2312" w:hAnsi="宋体" w:eastAsia="仿宋_GB2312" w:cs="宋体"/>
          <w:color w:val="000000"/>
          <w:kern w:val="0"/>
          <w:sz w:val="32"/>
          <w:szCs w:val="32"/>
          <w:shd w:val="clear" w:color="auto" w:fill="FFFFFF"/>
          <w:lang w:val="zh-CN"/>
        </w:rPr>
        <w:t>股、</w:t>
      </w:r>
      <w:r>
        <w:rPr>
          <w:rFonts w:hint="eastAsia" w:ascii="仿宋_GB2312" w:hAnsi="宋体" w:eastAsia="仿宋_GB2312" w:cs="宋体"/>
          <w:color w:val="000000"/>
          <w:kern w:val="0"/>
          <w:sz w:val="32"/>
          <w:szCs w:val="32"/>
          <w:shd w:val="clear" w:color="auto" w:fill="FFFFFF"/>
          <w:lang w:val="zh-CN" w:eastAsia="zh-CN"/>
        </w:rPr>
        <w:t>国土空间用途管制</w:t>
      </w:r>
      <w:r>
        <w:rPr>
          <w:rFonts w:hint="eastAsia" w:ascii="仿宋_GB2312" w:hAnsi="宋体" w:eastAsia="仿宋_GB2312" w:cs="宋体"/>
          <w:color w:val="000000"/>
          <w:kern w:val="0"/>
          <w:sz w:val="32"/>
          <w:szCs w:val="32"/>
          <w:shd w:val="clear" w:color="auto" w:fill="FFFFFF"/>
          <w:lang w:val="zh-CN"/>
        </w:rPr>
        <w:t>股、</w:t>
      </w:r>
      <w:r>
        <w:rPr>
          <w:rFonts w:hint="eastAsia" w:ascii="仿宋_GB2312" w:hAnsi="宋体" w:eastAsia="仿宋_GB2312" w:cs="宋体"/>
          <w:color w:val="000000"/>
          <w:kern w:val="0"/>
          <w:sz w:val="32"/>
          <w:szCs w:val="32"/>
          <w:shd w:val="clear" w:color="auto" w:fill="FFFFFF"/>
          <w:lang w:val="zh-CN" w:eastAsia="zh-CN"/>
        </w:rPr>
        <w:t>自然资源开发利用</w:t>
      </w:r>
      <w:r>
        <w:rPr>
          <w:rFonts w:hint="eastAsia" w:ascii="仿宋_GB2312" w:hAnsi="宋体" w:eastAsia="仿宋_GB2312" w:cs="宋体"/>
          <w:color w:val="000000"/>
          <w:kern w:val="0"/>
          <w:sz w:val="32"/>
          <w:szCs w:val="32"/>
          <w:shd w:val="clear" w:color="auto" w:fill="FFFFFF"/>
          <w:lang w:val="zh-CN"/>
        </w:rPr>
        <w:t>股</w:t>
      </w:r>
      <w:r>
        <w:rPr>
          <w:rFonts w:hint="eastAsia" w:ascii="仿宋_GB2312" w:hAnsi="宋体" w:eastAsia="仿宋_GB2312" w:cs="宋体"/>
          <w:color w:val="000000"/>
          <w:kern w:val="0"/>
          <w:sz w:val="32"/>
          <w:szCs w:val="32"/>
          <w:shd w:val="clear" w:color="auto" w:fill="FFFFFF"/>
          <w:lang w:val="zh-CN" w:eastAsia="zh-CN"/>
        </w:rPr>
        <w:t>4</w:t>
      </w:r>
      <w:r>
        <w:rPr>
          <w:rFonts w:hint="eastAsia" w:ascii="仿宋_GB2312" w:hAnsi="宋体" w:eastAsia="仿宋_GB2312" w:cs="宋体"/>
          <w:color w:val="000000"/>
          <w:kern w:val="0"/>
          <w:sz w:val="32"/>
          <w:szCs w:val="32"/>
          <w:shd w:val="clear" w:color="auto" w:fill="FFFFFF"/>
          <w:lang w:val="zh-CN"/>
        </w:rPr>
        <w:t>个职能股室。</w:t>
      </w:r>
    </w:p>
    <w:p>
      <w:pPr>
        <w:widowControl/>
        <w:adjustRightInd w:val="0"/>
        <w:snapToGrid w:val="0"/>
        <w:spacing w:line="580" w:lineRule="exact"/>
        <w:ind w:firstLine="643" w:firstLineChars="200"/>
        <w:contextualSpacing/>
        <w:jc w:val="left"/>
        <w:rPr>
          <w:rFonts w:hint="eastAsia" w:ascii="楷体" w:hAnsi="楷体" w:eastAsia="楷体" w:cs="楷体"/>
          <w:b/>
          <w:bCs/>
          <w:color w:val="000000"/>
          <w:kern w:val="0"/>
          <w:sz w:val="32"/>
          <w:szCs w:val="32"/>
          <w:shd w:val="clear" w:color="auto" w:fill="FFFFFF"/>
          <w:lang w:val="zh-CN"/>
        </w:rPr>
      </w:pPr>
      <w:r>
        <w:rPr>
          <w:rFonts w:hint="eastAsia" w:ascii="楷体" w:hAnsi="楷体" w:eastAsia="楷体" w:cs="楷体"/>
          <w:b/>
          <w:bCs/>
          <w:color w:val="000000"/>
          <w:kern w:val="0"/>
          <w:sz w:val="32"/>
          <w:szCs w:val="32"/>
          <w:shd w:val="clear" w:color="auto" w:fill="FFFFFF"/>
          <w:lang w:val="zh-CN"/>
        </w:rPr>
        <w:t>（二）机构职能</w:t>
      </w:r>
    </w:p>
    <w:p>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0" w:firstLineChars="200"/>
        <w:contextualSpacing/>
        <w:jc w:val="left"/>
        <w:textAlignment w:val="auto"/>
        <w:rPr>
          <w:rFonts w:hint="eastAsia" w:ascii="仿宋_GB2312" w:hAnsi="宋体" w:eastAsia="仿宋_GB2312" w:cs="宋体"/>
          <w:color w:val="000000"/>
          <w:kern w:val="0"/>
          <w:sz w:val="32"/>
          <w:szCs w:val="32"/>
          <w:shd w:val="clear" w:color="auto" w:fill="FFFFFF"/>
          <w:lang w:val="zh-CN" w:eastAsia="zh-CN"/>
        </w:rPr>
      </w:pPr>
      <w:r>
        <w:rPr>
          <w:rFonts w:hint="eastAsia" w:ascii="仿宋_GB2312" w:hAnsi="宋体" w:eastAsia="仿宋_GB2312" w:cs="宋体"/>
          <w:color w:val="000000"/>
          <w:kern w:val="0"/>
          <w:sz w:val="32"/>
          <w:szCs w:val="32"/>
          <w:shd w:val="clear" w:color="auto" w:fill="FFFFFF"/>
          <w:lang w:val="en-US" w:eastAsia="zh-CN"/>
        </w:rPr>
        <w:t>1.</w:t>
      </w:r>
      <w:r>
        <w:rPr>
          <w:rFonts w:hint="eastAsia" w:ascii="仿宋_GB2312" w:hAnsi="宋体" w:eastAsia="仿宋_GB2312" w:cs="宋体"/>
          <w:color w:val="000000"/>
          <w:kern w:val="0"/>
          <w:sz w:val="32"/>
          <w:szCs w:val="32"/>
          <w:shd w:val="clear" w:color="auto" w:fill="FFFFFF"/>
          <w:lang w:val="zh-CN" w:eastAsia="zh-CN"/>
        </w:rPr>
        <w:t>履行全民所有土地、矿产、森林、草原、湿地、水等自然资源资产所有者职责和所有国土空间用途管制职责；</w:t>
      </w:r>
    </w:p>
    <w:p>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0" w:firstLineChars="200"/>
        <w:contextualSpacing/>
        <w:jc w:val="left"/>
        <w:textAlignment w:val="auto"/>
        <w:rPr>
          <w:rFonts w:hint="eastAsia" w:ascii="仿宋_GB2312" w:hAnsi="宋体" w:eastAsia="仿宋_GB2312" w:cs="宋体"/>
          <w:color w:val="000000"/>
          <w:kern w:val="0"/>
          <w:sz w:val="32"/>
          <w:szCs w:val="32"/>
          <w:shd w:val="clear" w:color="auto" w:fill="FFFFFF"/>
          <w:lang w:val="zh-CN" w:eastAsia="zh-CN"/>
        </w:rPr>
      </w:pPr>
      <w:r>
        <w:rPr>
          <w:rFonts w:hint="eastAsia" w:ascii="仿宋_GB2312" w:hAnsi="宋体" w:eastAsia="仿宋_GB2312" w:cs="宋体"/>
          <w:color w:val="000000"/>
          <w:kern w:val="0"/>
          <w:sz w:val="32"/>
          <w:szCs w:val="32"/>
          <w:shd w:val="clear" w:color="auto" w:fill="FFFFFF"/>
          <w:lang w:val="en-US" w:eastAsia="zh-CN"/>
        </w:rPr>
        <w:t>2.</w:t>
      </w:r>
      <w:r>
        <w:rPr>
          <w:rFonts w:hint="eastAsia" w:ascii="仿宋_GB2312" w:hAnsi="宋体" w:eastAsia="仿宋_GB2312" w:cs="宋体"/>
          <w:color w:val="000000"/>
          <w:kern w:val="0"/>
          <w:sz w:val="32"/>
          <w:szCs w:val="32"/>
          <w:shd w:val="clear" w:color="auto" w:fill="FFFFFF"/>
          <w:lang w:val="zh-CN" w:eastAsia="zh-CN"/>
        </w:rPr>
        <w:t>负责全县自然资源调查监测评价；</w:t>
      </w:r>
    </w:p>
    <w:p>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0" w:firstLineChars="200"/>
        <w:contextualSpacing/>
        <w:jc w:val="left"/>
        <w:textAlignment w:val="auto"/>
        <w:rPr>
          <w:rFonts w:hint="eastAsia" w:ascii="仿宋_GB2312" w:hAnsi="宋体" w:eastAsia="仿宋_GB2312" w:cs="宋体"/>
          <w:color w:val="000000"/>
          <w:kern w:val="0"/>
          <w:sz w:val="32"/>
          <w:szCs w:val="32"/>
          <w:shd w:val="clear" w:color="auto" w:fill="FFFFFF"/>
          <w:lang w:val="zh-CN" w:eastAsia="zh-CN"/>
        </w:rPr>
      </w:pPr>
      <w:r>
        <w:rPr>
          <w:rFonts w:hint="eastAsia" w:ascii="仿宋_GB2312" w:hAnsi="宋体" w:eastAsia="仿宋_GB2312" w:cs="宋体"/>
          <w:color w:val="000000"/>
          <w:kern w:val="0"/>
          <w:sz w:val="32"/>
          <w:szCs w:val="32"/>
          <w:shd w:val="clear" w:color="auto" w:fill="FFFFFF"/>
          <w:lang w:val="en-US" w:eastAsia="zh-CN"/>
        </w:rPr>
        <w:t>3.</w:t>
      </w:r>
      <w:r>
        <w:rPr>
          <w:rFonts w:hint="eastAsia" w:ascii="仿宋_GB2312" w:hAnsi="宋体" w:eastAsia="仿宋_GB2312" w:cs="宋体"/>
          <w:color w:val="000000"/>
          <w:kern w:val="0"/>
          <w:sz w:val="32"/>
          <w:szCs w:val="32"/>
          <w:shd w:val="clear" w:color="auto" w:fill="FFFFFF"/>
          <w:lang w:val="zh-CN" w:eastAsia="zh-CN"/>
        </w:rPr>
        <w:t>负责全县自然资源统一确权登记工作；</w:t>
      </w:r>
    </w:p>
    <w:p>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0" w:firstLineChars="200"/>
        <w:contextualSpacing/>
        <w:jc w:val="left"/>
        <w:textAlignment w:val="auto"/>
        <w:rPr>
          <w:rFonts w:hint="eastAsia" w:ascii="仿宋_GB2312" w:hAnsi="宋体" w:eastAsia="仿宋_GB2312" w:cs="宋体"/>
          <w:color w:val="000000"/>
          <w:kern w:val="0"/>
          <w:sz w:val="32"/>
          <w:szCs w:val="32"/>
          <w:shd w:val="clear" w:color="auto" w:fill="FFFFFF"/>
          <w:lang w:val="zh-CN" w:eastAsia="zh-CN"/>
        </w:rPr>
      </w:pPr>
      <w:r>
        <w:rPr>
          <w:rFonts w:hint="eastAsia" w:ascii="仿宋_GB2312" w:hAnsi="宋体" w:eastAsia="仿宋_GB2312" w:cs="宋体"/>
          <w:color w:val="000000"/>
          <w:kern w:val="0"/>
          <w:sz w:val="32"/>
          <w:szCs w:val="32"/>
          <w:shd w:val="clear" w:color="auto" w:fill="FFFFFF"/>
          <w:lang w:val="en-US" w:eastAsia="zh-CN"/>
        </w:rPr>
        <w:t>4.</w:t>
      </w:r>
      <w:r>
        <w:rPr>
          <w:rFonts w:hint="eastAsia" w:ascii="仿宋_GB2312" w:hAnsi="宋体" w:eastAsia="仿宋_GB2312" w:cs="宋体"/>
          <w:color w:val="000000"/>
          <w:kern w:val="0"/>
          <w:sz w:val="32"/>
          <w:szCs w:val="32"/>
          <w:shd w:val="clear" w:color="auto" w:fill="FFFFFF"/>
          <w:lang w:val="zh-CN" w:eastAsia="zh-CN"/>
        </w:rPr>
        <w:t>负责全县自然资源资产有偿使用工作；</w:t>
      </w:r>
    </w:p>
    <w:p>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0" w:firstLineChars="200"/>
        <w:contextualSpacing/>
        <w:jc w:val="left"/>
        <w:textAlignment w:val="auto"/>
        <w:rPr>
          <w:rFonts w:hint="eastAsia" w:ascii="仿宋_GB2312" w:hAnsi="宋体" w:eastAsia="仿宋_GB2312" w:cs="宋体"/>
          <w:color w:val="000000"/>
          <w:kern w:val="0"/>
          <w:sz w:val="32"/>
          <w:szCs w:val="32"/>
          <w:shd w:val="clear" w:color="auto" w:fill="FFFFFF"/>
          <w:lang w:val="zh-CN" w:eastAsia="zh-CN"/>
        </w:rPr>
      </w:pPr>
      <w:r>
        <w:rPr>
          <w:rFonts w:hint="eastAsia" w:ascii="仿宋_GB2312" w:hAnsi="宋体" w:eastAsia="仿宋_GB2312" w:cs="宋体"/>
          <w:color w:val="000000"/>
          <w:kern w:val="0"/>
          <w:sz w:val="32"/>
          <w:szCs w:val="32"/>
          <w:shd w:val="clear" w:color="auto" w:fill="FFFFFF"/>
          <w:lang w:val="en-US" w:eastAsia="zh-CN"/>
        </w:rPr>
        <w:t>5.</w:t>
      </w:r>
      <w:r>
        <w:rPr>
          <w:rFonts w:hint="eastAsia" w:ascii="仿宋_GB2312" w:hAnsi="宋体" w:eastAsia="仿宋_GB2312" w:cs="宋体"/>
          <w:color w:val="000000"/>
          <w:kern w:val="0"/>
          <w:sz w:val="32"/>
          <w:szCs w:val="32"/>
          <w:shd w:val="clear" w:color="auto" w:fill="FFFFFF"/>
          <w:lang w:val="zh-CN" w:eastAsia="zh-CN"/>
        </w:rPr>
        <w:t>负责全县自然资源局的合理开发利用；</w:t>
      </w:r>
    </w:p>
    <w:p>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0" w:firstLineChars="200"/>
        <w:contextualSpacing/>
        <w:jc w:val="left"/>
        <w:textAlignment w:val="auto"/>
        <w:rPr>
          <w:rFonts w:hint="eastAsia" w:ascii="仿宋_GB2312" w:hAnsi="宋体" w:eastAsia="仿宋_GB2312" w:cs="宋体"/>
          <w:color w:val="000000"/>
          <w:kern w:val="0"/>
          <w:sz w:val="32"/>
          <w:szCs w:val="32"/>
          <w:shd w:val="clear" w:color="auto" w:fill="FFFFFF"/>
          <w:lang w:val="zh-CN" w:eastAsia="zh-CN"/>
        </w:rPr>
      </w:pPr>
      <w:r>
        <w:rPr>
          <w:rFonts w:hint="eastAsia" w:ascii="仿宋_GB2312" w:hAnsi="宋体" w:eastAsia="仿宋_GB2312" w:cs="宋体"/>
          <w:color w:val="000000"/>
          <w:kern w:val="0"/>
          <w:sz w:val="32"/>
          <w:szCs w:val="32"/>
          <w:shd w:val="clear" w:color="auto" w:fill="FFFFFF"/>
          <w:lang w:val="en-US" w:eastAsia="zh-CN"/>
        </w:rPr>
        <w:t>6.</w:t>
      </w:r>
      <w:r>
        <w:rPr>
          <w:rFonts w:hint="eastAsia" w:ascii="仿宋_GB2312" w:hAnsi="宋体" w:eastAsia="仿宋_GB2312" w:cs="宋体"/>
          <w:color w:val="000000"/>
          <w:kern w:val="0"/>
          <w:sz w:val="32"/>
          <w:szCs w:val="32"/>
          <w:shd w:val="clear" w:color="auto" w:fill="FFFFFF"/>
          <w:lang w:val="zh-CN" w:eastAsia="zh-CN"/>
        </w:rPr>
        <w:t>负责建立全县空间规划体系并监督实施；</w:t>
      </w:r>
    </w:p>
    <w:p>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0" w:firstLineChars="200"/>
        <w:contextualSpacing/>
        <w:jc w:val="left"/>
        <w:textAlignment w:val="auto"/>
        <w:rPr>
          <w:rFonts w:hint="eastAsia" w:ascii="仿宋_GB2312" w:hAnsi="宋体" w:eastAsia="仿宋_GB2312" w:cs="宋体"/>
          <w:color w:val="000000"/>
          <w:kern w:val="0"/>
          <w:sz w:val="32"/>
          <w:szCs w:val="32"/>
          <w:shd w:val="clear" w:color="auto" w:fill="FFFFFF"/>
          <w:lang w:val="zh-CN" w:eastAsia="zh-CN"/>
        </w:rPr>
      </w:pPr>
      <w:r>
        <w:rPr>
          <w:rFonts w:hint="eastAsia" w:ascii="仿宋_GB2312" w:hAnsi="宋体" w:eastAsia="仿宋_GB2312" w:cs="宋体"/>
          <w:color w:val="000000"/>
          <w:kern w:val="0"/>
          <w:sz w:val="32"/>
          <w:szCs w:val="32"/>
          <w:shd w:val="clear" w:color="auto" w:fill="FFFFFF"/>
          <w:lang w:val="en-US" w:eastAsia="zh-CN"/>
        </w:rPr>
        <w:t>7.</w:t>
      </w:r>
      <w:r>
        <w:rPr>
          <w:rFonts w:hint="eastAsia" w:ascii="仿宋_GB2312" w:hAnsi="宋体" w:eastAsia="仿宋_GB2312" w:cs="宋体"/>
          <w:color w:val="000000"/>
          <w:kern w:val="0"/>
          <w:sz w:val="32"/>
          <w:szCs w:val="32"/>
          <w:shd w:val="clear" w:color="auto" w:fill="FFFFFF"/>
          <w:lang w:val="zh-CN" w:eastAsia="zh-CN"/>
        </w:rPr>
        <w:t>负责统筹全县国土空间生态修复；</w:t>
      </w:r>
    </w:p>
    <w:p>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0" w:firstLineChars="200"/>
        <w:contextualSpacing/>
        <w:jc w:val="left"/>
        <w:textAlignment w:val="auto"/>
        <w:rPr>
          <w:rFonts w:hint="eastAsia" w:ascii="仿宋_GB2312" w:hAnsi="宋体" w:eastAsia="仿宋_GB2312" w:cs="宋体"/>
          <w:color w:val="000000"/>
          <w:kern w:val="0"/>
          <w:sz w:val="32"/>
          <w:szCs w:val="32"/>
          <w:shd w:val="clear" w:color="auto" w:fill="FFFFFF"/>
          <w:lang w:val="zh-CN" w:eastAsia="zh-CN"/>
        </w:rPr>
      </w:pPr>
      <w:r>
        <w:rPr>
          <w:rFonts w:hint="eastAsia" w:ascii="仿宋_GB2312" w:hAnsi="宋体" w:eastAsia="仿宋_GB2312" w:cs="宋体"/>
          <w:color w:val="000000"/>
          <w:kern w:val="0"/>
          <w:sz w:val="32"/>
          <w:szCs w:val="32"/>
          <w:shd w:val="clear" w:color="auto" w:fill="FFFFFF"/>
          <w:lang w:val="en-US" w:eastAsia="zh-CN"/>
        </w:rPr>
        <w:t>8.</w:t>
      </w:r>
      <w:r>
        <w:rPr>
          <w:rFonts w:hint="eastAsia" w:ascii="仿宋_GB2312" w:hAnsi="宋体" w:eastAsia="仿宋_GB2312" w:cs="宋体"/>
          <w:color w:val="000000"/>
          <w:kern w:val="0"/>
          <w:sz w:val="32"/>
          <w:szCs w:val="32"/>
          <w:shd w:val="clear" w:color="auto" w:fill="FFFFFF"/>
          <w:lang w:val="zh-CN" w:eastAsia="zh-CN"/>
        </w:rPr>
        <w:t>负责组织实施最严格的耕地保护制度；</w:t>
      </w:r>
    </w:p>
    <w:p>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0" w:firstLineChars="200"/>
        <w:contextualSpacing/>
        <w:jc w:val="left"/>
        <w:textAlignment w:val="auto"/>
        <w:rPr>
          <w:rFonts w:hint="eastAsia" w:ascii="仿宋_GB2312" w:hAnsi="宋体" w:eastAsia="仿宋_GB2312" w:cs="宋体"/>
          <w:color w:val="000000"/>
          <w:kern w:val="0"/>
          <w:sz w:val="32"/>
          <w:szCs w:val="32"/>
          <w:shd w:val="clear" w:color="auto" w:fill="FFFFFF"/>
          <w:lang w:val="zh-CN" w:eastAsia="zh-CN"/>
        </w:rPr>
      </w:pPr>
      <w:r>
        <w:rPr>
          <w:rFonts w:hint="eastAsia" w:ascii="仿宋_GB2312" w:hAnsi="宋体" w:eastAsia="仿宋_GB2312" w:cs="宋体"/>
          <w:color w:val="000000"/>
          <w:kern w:val="0"/>
          <w:sz w:val="32"/>
          <w:szCs w:val="32"/>
          <w:shd w:val="clear" w:color="auto" w:fill="FFFFFF"/>
          <w:lang w:val="en-US" w:eastAsia="zh-CN"/>
        </w:rPr>
        <w:t>9.</w:t>
      </w:r>
      <w:r>
        <w:rPr>
          <w:rFonts w:hint="eastAsia" w:ascii="仿宋_GB2312" w:hAnsi="宋体" w:eastAsia="仿宋_GB2312" w:cs="宋体"/>
          <w:color w:val="000000"/>
          <w:kern w:val="0"/>
          <w:sz w:val="32"/>
          <w:szCs w:val="32"/>
          <w:shd w:val="clear" w:color="auto" w:fill="FFFFFF"/>
          <w:lang w:val="zh-CN" w:eastAsia="zh-CN"/>
        </w:rPr>
        <w:t>负责管理谦虚地质勘查行业和地质工作；</w:t>
      </w:r>
    </w:p>
    <w:p>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0" w:firstLineChars="200"/>
        <w:contextualSpacing/>
        <w:jc w:val="left"/>
        <w:textAlignment w:val="auto"/>
        <w:rPr>
          <w:rFonts w:hint="eastAsia" w:ascii="仿宋_GB2312" w:hAnsi="宋体" w:eastAsia="仿宋_GB2312" w:cs="宋体"/>
          <w:color w:val="000000"/>
          <w:kern w:val="0"/>
          <w:sz w:val="32"/>
          <w:szCs w:val="32"/>
          <w:shd w:val="clear" w:color="auto" w:fill="FFFFFF"/>
          <w:lang w:val="zh-CN" w:eastAsia="zh-CN"/>
        </w:rPr>
      </w:pPr>
      <w:r>
        <w:rPr>
          <w:rFonts w:hint="eastAsia" w:ascii="仿宋_GB2312" w:hAnsi="宋体" w:eastAsia="仿宋_GB2312" w:cs="宋体"/>
          <w:color w:val="000000"/>
          <w:kern w:val="0"/>
          <w:sz w:val="32"/>
          <w:szCs w:val="32"/>
          <w:shd w:val="clear" w:color="auto" w:fill="FFFFFF"/>
          <w:lang w:val="en-US" w:eastAsia="zh-CN"/>
        </w:rPr>
        <w:t>10.</w:t>
      </w:r>
      <w:r>
        <w:rPr>
          <w:rFonts w:hint="eastAsia" w:ascii="仿宋_GB2312" w:hAnsi="宋体" w:eastAsia="仿宋_GB2312" w:cs="宋体"/>
          <w:color w:val="000000"/>
          <w:kern w:val="0"/>
          <w:sz w:val="32"/>
          <w:szCs w:val="32"/>
          <w:shd w:val="clear" w:color="auto" w:fill="FFFFFF"/>
          <w:lang w:val="zh-CN" w:eastAsia="zh-CN"/>
        </w:rPr>
        <w:t>负责落实综合防灾减灾规划相关要求；</w:t>
      </w:r>
    </w:p>
    <w:p>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0" w:firstLineChars="200"/>
        <w:contextualSpacing/>
        <w:jc w:val="left"/>
        <w:textAlignment w:val="auto"/>
        <w:rPr>
          <w:rFonts w:hint="eastAsia" w:ascii="仿宋_GB2312" w:hAnsi="宋体" w:eastAsia="仿宋_GB2312" w:cs="宋体"/>
          <w:color w:val="000000"/>
          <w:kern w:val="0"/>
          <w:sz w:val="32"/>
          <w:szCs w:val="32"/>
          <w:shd w:val="clear" w:color="auto" w:fill="FFFFFF"/>
          <w:lang w:val="zh-CN" w:eastAsia="zh-CN"/>
        </w:rPr>
      </w:pPr>
      <w:r>
        <w:rPr>
          <w:rFonts w:hint="eastAsia" w:ascii="仿宋_GB2312" w:hAnsi="宋体" w:eastAsia="仿宋_GB2312" w:cs="宋体"/>
          <w:color w:val="000000"/>
          <w:kern w:val="0"/>
          <w:sz w:val="32"/>
          <w:szCs w:val="32"/>
          <w:shd w:val="clear" w:color="auto" w:fill="FFFFFF"/>
          <w:lang w:val="en-US" w:eastAsia="zh-CN"/>
        </w:rPr>
        <w:t>11.</w:t>
      </w:r>
      <w:r>
        <w:rPr>
          <w:rFonts w:hint="eastAsia" w:ascii="仿宋_GB2312" w:hAnsi="宋体" w:eastAsia="仿宋_GB2312" w:cs="宋体"/>
          <w:color w:val="000000"/>
          <w:kern w:val="0"/>
          <w:sz w:val="32"/>
          <w:szCs w:val="32"/>
          <w:shd w:val="clear" w:color="auto" w:fill="FFFFFF"/>
          <w:lang w:val="zh-CN" w:eastAsia="zh-CN"/>
        </w:rPr>
        <w:t>负责全县矿产资源管理工作；</w:t>
      </w:r>
    </w:p>
    <w:p>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0" w:firstLineChars="200"/>
        <w:contextualSpacing/>
        <w:jc w:val="left"/>
        <w:textAlignment w:val="auto"/>
        <w:rPr>
          <w:rFonts w:hint="eastAsia" w:ascii="仿宋_GB2312" w:hAnsi="宋体" w:eastAsia="仿宋_GB2312" w:cs="宋体"/>
          <w:color w:val="000000"/>
          <w:kern w:val="0"/>
          <w:sz w:val="32"/>
          <w:szCs w:val="32"/>
          <w:shd w:val="clear" w:color="auto" w:fill="FFFFFF"/>
          <w:lang w:val="zh-CN" w:eastAsia="zh-CN"/>
        </w:rPr>
      </w:pPr>
      <w:r>
        <w:rPr>
          <w:rFonts w:hint="eastAsia" w:ascii="仿宋_GB2312" w:hAnsi="宋体" w:eastAsia="仿宋_GB2312" w:cs="宋体"/>
          <w:color w:val="000000"/>
          <w:kern w:val="0"/>
          <w:sz w:val="32"/>
          <w:szCs w:val="32"/>
          <w:shd w:val="clear" w:color="auto" w:fill="FFFFFF"/>
          <w:lang w:val="en-US" w:eastAsia="zh-CN"/>
        </w:rPr>
        <w:t>12.</w:t>
      </w:r>
      <w:r>
        <w:rPr>
          <w:rFonts w:hint="eastAsia" w:ascii="仿宋_GB2312" w:hAnsi="宋体" w:eastAsia="仿宋_GB2312" w:cs="宋体"/>
          <w:color w:val="000000"/>
          <w:kern w:val="0"/>
          <w:sz w:val="32"/>
          <w:szCs w:val="32"/>
          <w:shd w:val="clear" w:color="auto" w:fill="FFFFFF"/>
          <w:lang w:val="zh-CN" w:eastAsia="zh-CN"/>
        </w:rPr>
        <w:t>负责全县测绘地理信息工作；</w:t>
      </w:r>
    </w:p>
    <w:p>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0" w:firstLineChars="200"/>
        <w:contextualSpacing/>
        <w:jc w:val="left"/>
        <w:textAlignment w:val="auto"/>
        <w:rPr>
          <w:rFonts w:hint="eastAsia" w:ascii="仿宋_GB2312" w:hAnsi="宋体" w:eastAsia="仿宋_GB2312" w:cs="宋体"/>
          <w:color w:val="000000"/>
          <w:kern w:val="0"/>
          <w:sz w:val="32"/>
          <w:szCs w:val="32"/>
          <w:shd w:val="clear" w:color="auto" w:fill="FFFFFF"/>
          <w:lang w:val="zh-CN" w:eastAsia="zh-CN"/>
        </w:rPr>
      </w:pPr>
      <w:r>
        <w:rPr>
          <w:rFonts w:hint="eastAsia" w:ascii="仿宋_GB2312" w:hAnsi="宋体" w:eastAsia="仿宋_GB2312" w:cs="宋体"/>
          <w:color w:val="000000"/>
          <w:kern w:val="0"/>
          <w:sz w:val="32"/>
          <w:szCs w:val="32"/>
          <w:shd w:val="clear" w:color="auto" w:fill="FFFFFF"/>
          <w:lang w:val="en-US" w:eastAsia="zh-CN"/>
        </w:rPr>
        <w:t>13.</w:t>
      </w:r>
      <w:r>
        <w:rPr>
          <w:rFonts w:hint="eastAsia" w:ascii="仿宋_GB2312" w:hAnsi="宋体" w:eastAsia="仿宋_GB2312" w:cs="宋体"/>
          <w:color w:val="000000"/>
          <w:kern w:val="0"/>
          <w:sz w:val="32"/>
          <w:szCs w:val="32"/>
          <w:shd w:val="clear" w:color="auto" w:fill="FFFFFF"/>
          <w:lang w:val="zh-CN" w:eastAsia="zh-CN"/>
        </w:rPr>
        <w:t>推动全县自然资源领域科级发展和对外合作；</w:t>
      </w:r>
    </w:p>
    <w:p>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0" w:firstLineChars="200"/>
        <w:contextualSpacing/>
        <w:jc w:val="left"/>
        <w:textAlignment w:val="auto"/>
        <w:rPr>
          <w:rFonts w:hint="eastAsia" w:ascii="仿宋_GB2312" w:hAnsi="宋体" w:eastAsia="仿宋_GB2312" w:cs="宋体"/>
          <w:color w:val="000000"/>
          <w:kern w:val="0"/>
          <w:sz w:val="32"/>
          <w:szCs w:val="32"/>
          <w:shd w:val="clear" w:color="auto" w:fill="FFFFFF"/>
          <w:lang w:val="zh-CN" w:eastAsia="zh-CN"/>
        </w:rPr>
      </w:pPr>
      <w:r>
        <w:rPr>
          <w:rFonts w:hint="eastAsia" w:ascii="仿宋_GB2312" w:hAnsi="宋体" w:eastAsia="仿宋_GB2312" w:cs="宋体"/>
          <w:color w:val="000000"/>
          <w:kern w:val="0"/>
          <w:sz w:val="32"/>
          <w:szCs w:val="32"/>
          <w:shd w:val="clear" w:color="auto" w:fill="FFFFFF"/>
          <w:lang w:val="en-US" w:eastAsia="zh-CN"/>
        </w:rPr>
        <w:t>14.</w:t>
      </w:r>
      <w:r>
        <w:rPr>
          <w:rFonts w:hint="eastAsia" w:ascii="仿宋_GB2312" w:hAnsi="宋体" w:eastAsia="仿宋_GB2312" w:cs="宋体"/>
          <w:color w:val="000000"/>
          <w:kern w:val="0"/>
          <w:sz w:val="32"/>
          <w:szCs w:val="32"/>
          <w:shd w:val="clear" w:color="auto" w:fill="FFFFFF"/>
          <w:lang w:val="zh-CN" w:eastAsia="zh-CN"/>
        </w:rPr>
        <w:t>配合国家、省、州对县人民政府落实党中央、国务院关于自然资源和国土空间规划的重大方针政策、决策部署及法律法规执行情况进行督察；</w:t>
      </w:r>
    </w:p>
    <w:p>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0" w:firstLineChars="200"/>
        <w:contextualSpacing/>
        <w:jc w:val="left"/>
        <w:textAlignment w:val="auto"/>
        <w:rPr>
          <w:rFonts w:hint="eastAsia" w:ascii="仿宋_GB2312" w:hAnsi="宋体" w:eastAsia="仿宋_GB2312" w:cs="宋体"/>
          <w:color w:val="000000"/>
          <w:kern w:val="0"/>
          <w:sz w:val="32"/>
          <w:szCs w:val="32"/>
          <w:shd w:val="clear" w:color="auto" w:fill="FFFFFF"/>
          <w:lang w:val="zh-CN" w:eastAsia="zh-CN"/>
        </w:rPr>
      </w:pPr>
      <w:r>
        <w:rPr>
          <w:rFonts w:hint="eastAsia" w:ascii="仿宋_GB2312" w:hAnsi="宋体" w:eastAsia="仿宋_GB2312" w:cs="宋体"/>
          <w:color w:val="000000"/>
          <w:kern w:val="0"/>
          <w:sz w:val="32"/>
          <w:szCs w:val="32"/>
          <w:shd w:val="clear" w:color="auto" w:fill="FFFFFF"/>
          <w:lang w:val="en-US" w:eastAsia="zh-CN"/>
        </w:rPr>
        <w:t>15.</w:t>
      </w:r>
      <w:r>
        <w:rPr>
          <w:rFonts w:hint="eastAsia" w:ascii="仿宋_GB2312" w:hAnsi="宋体" w:eastAsia="仿宋_GB2312" w:cs="宋体"/>
          <w:color w:val="000000"/>
          <w:kern w:val="0"/>
          <w:sz w:val="32"/>
          <w:szCs w:val="32"/>
          <w:shd w:val="clear" w:color="auto" w:fill="FFFFFF"/>
          <w:lang w:val="zh-CN" w:eastAsia="zh-CN"/>
        </w:rPr>
        <w:t>负责职责范围内的安全生产和职业健康、生态环境保护、审批服务便民化及行政执法等工作；</w:t>
      </w:r>
    </w:p>
    <w:p>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0" w:firstLineChars="200"/>
        <w:contextualSpacing/>
        <w:jc w:val="left"/>
        <w:textAlignment w:val="auto"/>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en-US" w:eastAsia="zh-CN"/>
        </w:rPr>
        <w:t>16.</w:t>
      </w:r>
      <w:r>
        <w:rPr>
          <w:rFonts w:hint="eastAsia" w:ascii="仿宋_GB2312" w:hAnsi="宋体" w:eastAsia="仿宋_GB2312" w:cs="宋体"/>
          <w:color w:val="000000"/>
          <w:kern w:val="0"/>
          <w:sz w:val="32"/>
          <w:szCs w:val="32"/>
          <w:shd w:val="clear" w:color="auto" w:fill="FFFFFF"/>
          <w:lang w:val="zh-CN" w:eastAsia="zh-CN"/>
        </w:rPr>
        <w:t>完成县委、县人民政府交办的其他任务。</w:t>
      </w:r>
    </w:p>
    <w:p>
      <w:pPr>
        <w:widowControl/>
        <w:adjustRightInd w:val="0"/>
        <w:snapToGrid w:val="0"/>
        <w:spacing w:line="580" w:lineRule="exact"/>
        <w:ind w:firstLine="643" w:firstLineChars="200"/>
        <w:contextualSpacing/>
        <w:jc w:val="left"/>
        <w:rPr>
          <w:rFonts w:hint="eastAsia" w:ascii="楷体" w:hAnsi="楷体" w:eastAsia="楷体" w:cs="楷体"/>
          <w:b/>
          <w:bCs/>
          <w:color w:val="000000"/>
          <w:kern w:val="0"/>
          <w:sz w:val="32"/>
          <w:szCs w:val="32"/>
          <w:shd w:val="clear" w:color="auto" w:fill="FFFFFF"/>
          <w:lang w:val="zh-CN"/>
        </w:rPr>
      </w:pPr>
      <w:r>
        <w:rPr>
          <w:rFonts w:hint="eastAsia" w:ascii="楷体" w:hAnsi="楷体" w:eastAsia="楷体" w:cs="楷体"/>
          <w:b/>
          <w:bCs/>
          <w:color w:val="000000"/>
          <w:kern w:val="0"/>
          <w:sz w:val="32"/>
          <w:szCs w:val="32"/>
          <w:shd w:val="clear" w:color="auto" w:fill="FFFFFF"/>
          <w:lang w:val="zh-CN"/>
        </w:rPr>
        <w:t>（三）人员概况</w:t>
      </w:r>
    </w:p>
    <w:p>
      <w:pPr>
        <w:widowControl/>
        <w:adjustRightInd w:val="0"/>
        <w:snapToGrid w:val="0"/>
        <w:spacing w:line="580" w:lineRule="exact"/>
        <w:ind w:firstLine="640" w:firstLineChars="200"/>
        <w:contextualSpacing/>
        <w:jc w:val="left"/>
        <w:rPr>
          <w:rFonts w:hint="default" w:ascii="仿宋_GB2312" w:hAnsi="宋体" w:eastAsia="仿宋_GB2312" w:cs="宋体"/>
          <w:color w:val="000000"/>
          <w:kern w:val="0"/>
          <w:sz w:val="32"/>
          <w:szCs w:val="32"/>
          <w:shd w:val="clear" w:color="auto" w:fill="FFFFFF"/>
          <w:lang w:val="en-US"/>
        </w:rPr>
      </w:pPr>
      <w:r>
        <w:rPr>
          <w:rFonts w:hint="eastAsia" w:ascii="仿宋_GB2312" w:hAnsi="宋体" w:eastAsia="仿宋_GB2312" w:cs="宋体"/>
          <w:color w:val="000000"/>
          <w:kern w:val="0"/>
          <w:sz w:val="32"/>
          <w:szCs w:val="32"/>
          <w:shd w:val="clear" w:color="auto" w:fill="FFFFFF"/>
          <w:lang w:val="zh-CN" w:eastAsia="zh-CN"/>
        </w:rPr>
        <w:t>2019年我局行政编制7人，行政工勤编制2人，事业编制</w:t>
      </w:r>
      <w:r>
        <w:rPr>
          <w:rFonts w:hint="eastAsia" w:ascii="仿宋_GB2312" w:hAnsi="宋体" w:eastAsia="仿宋_GB2312" w:cs="宋体"/>
          <w:color w:val="000000"/>
          <w:kern w:val="0"/>
          <w:sz w:val="32"/>
          <w:szCs w:val="32"/>
          <w:shd w:val="clear" w:color="auto" w:fill="FFFFFF"/>
          <w:lang w:val="en-US" w:eastAsia="zh-CN"/>
        </w:rPr>
        <w:t>47人（其中：参公人员10人、事业编制40人）</w:t>
      </w:r>
      <w:r>
        <w:rPr>
          <w:rFonts w:hint="eastAsia" w:ascii="仿宋_GB2312" w:hAnsi="宋体" w:eastAsia="仿宋_GB2312" w:cs="宋体"/>
          <w:color w:val="000000"/>
          <w:kern w:val="0"/>
          <w:sz w:val="32"/>
          <w:szCs w:val="32"/>
          <w:shd w:val="clear" w:color="auto" w:fill="FFFFFF"/>
          <w:lang w:val="zh-CN" w:eastAsia="zh-CN"/>
        </w:rPr>
        <w:t>，我局在职事业人员4</w:t>
      </w:r>
      <w:r>
        <w:rPr>
          <w:rFonts w:hint="eastAsia" w:ascii="仿宋_GB2312" w:hAnsi="宋体" w:eastAsia="仿宋_GB2312" w:cs="宋体"/>
          <w:color w:val="000000"/>
          <w:kern w:val="0"/>
          <w:sz w:val="32"/>
          <w:szCs w:val="32"/>
          <w:shd w:val="clear" w:color="auto" w:fill="FFFFFF"/>
          <w:lang w:val="en-US" w:eastAsia="zh-CN"/>
        </w:rPr>
        <w:t>8</w:t>
      </w:r>
      <w:r>
        <w:rPr>
          <w:rFonts w:hint="eastAsia" w:ascii="仿宋_GB2312" w:hAnsi="宋体" w:eastAsia="仿宋_GB2312" w:cs="宋体"/>
          <w:color w:val="000000"/>
          <w:kern w:val="0"/>
          <w:sz w:val="32"/>
          <w:szCs w:val="32"/>
          <w:shd w:val="clear" w:color="auto" w:fill="FFFFFF"/>
          <w:lang w:val="zh-CN" w:eastAsia="zh-CN"/>
        </w:rPr>
        <w:t>人（参公人员</w:t>
      </w:r>
      <w:r>
        <w:rPr>
          <w:rFonts w:hint="eastAsia" w:ascii="仿宋_GB2312" w:hAnsi="宋体" w:eastAsia="仿宋_GB2312" w:cs="宋体"/>
          <w:color w:val="000000"/>
          <w:kern w:val="0"/>
          <w:sz w:val="32"/>
          <w:szCs w:val="32"/>
          <w:shd w:val="clear" w:color="auto" w:fill="FFFFFF"/>
          <w:lang w:val="en-US" w:eastAsia="zh-CN"/>
        </w:rPr>
        <w:t>4</w:t>
      </w:r>
      <w:r>
        <w:rPr>
          <w:rFonts w:hint="eastAsia" w:ascii="仿宋_GB2312" w:hAnsi="宋体" w:eastAsia="仿宋_GB2312" w:cs="宋体"/>
          <w:color w:val="000000"/>
          <w:kern w:val="0"/>
          <w:sz w:val="32"/>
          <w:szCs w:val="32"/>
          <w:shd w:val="clear" w:color="auto" w:fill="FFFFFF"/>
          <w:lang w:val="zh-CN" w:eastAsia="zh-CN"/>
        </w:rPr>
        <w:t>人，事业人员</w:t>
      </w:r>
      <w:r>
        <w:rPr>
          <w:rFonts w:hint="eastAsia" w:ascii="仿宋_GB2312" w:hAnsi="宋体" w:eastAsia="仿宋_GB2312" w:cs="宋体"/>
          <w:color w:val="000000"/>
          <w:kern w:val="0"/>
          <w:sz w:val="32"/>
          <w:szCs w:val="32"/>
          <w:shd w:val="clear" w:color="auto" w:fill="FFFFFF"/>
          <w:lang w:val="en-US" w:eastAsia="zh-CN"/>
        </w:rPr>
        <w:t>42</w:t>
      </w:r>
      <w:r>
        <w:rPr>
          <w:rFonts w:hint="eastAsia" w:ascii="仿宋_GB2312" w:hAnsi="宋体" w:eastAsia="仿宋_GB2312" w:cs="宋体"/>
          <w:color w:val="000000"/>
          <w:kern w:val="0"/>
          <w:sz w:val="32"/>
          <w:szCs w:val="32"/>
          <w:shd w:val="clear" w:color="auto" w:fill="FFFFFF"/>
          <w:lang w:val="zh-CN" w:eastAsia="zh-CN"/>
        </w:rPr>
        <w:t>人），退休人员1</w:t>
      </w:r>
      <w:r>
        <w:rPr>
          <w:rFonts w:hint="eastAsia" w:ascii="仿宋_GB2312" w:hAnsi="宋体" w:eastAsia="仿宋_GB2312" w:cs="宋体"/>
          <w:color w:val="000000"/>
          <w:kern w:val="0"/>
          <w:sz w:val="32"/>
          <w:szCs w:val="32"/>
          <w:shd w:val="clear" w:color="auto" w:fill="FFFFFF"/>
          <w:lang w:val="en-US" w:eastAsia="zh-CN"/>
        </w:rPr>
        <w:t>3</w:t>
      </w:r>
      <w:r>
        <w:rPr>
          <w:rFonts w:hint="eastAsia" w:ascii="仿宋_GB2312" w:hAnsi="宋体" w:eastAsia="仿宋_GB2312" w:cs="宋体"/>
          <w:color w:val="000000"/>
          <w:kern w:val="0"/>
          <w:sz w:val="32"/>
          <w:szCs w:val="32"/>
          <w:shd w:val="clear" w:color="auto" w:fill="FFFFFF"/>
          <w:lang w:val="zh-CN" w:eastAsia="zh-CN"/>
        </w:rPr>
        <w:t>人。</w:t>
      </w:r>
    </w:p>
    <w:p>
      <w:pPr>
        <w:widowControl/>
        <w:adjustRightInd w:val="0"/>
        <w:snapToGrid w:val="0"/>
        <w:spacing w:line="580" w:lineRule="exact"/>
        <w:ind w:firstLine="640" w:firstLineChars="200"/>
        <w:contextualSpacing/>
        <w:jc w:val="left"/>
        <w:outlineLvl w:val="1"/>
        <w:rPr>
          <w:rFonts w:ascii="黑体" w:hAnsi="宋体" w:eastAsia="黑体" w:cs="宋体"/>
          <w:color w:val="000000"/>
          <w:kern w:val="0"/>
          <w:sz w:val="32"/>
          <w:szCs w:val="32"/>
          <w:shd w:val="clear" w:color="auto" w:fill="FFFFFF"/>
        </w:rPr>
      </w:pPr>
      <w:bookmarkStart w:id="84" w:name="_Toc2492"/>
      <w:r>
        <w:rPr>
          <w:rFonts w:hint="eastAsia" w:ascii="黑体" w:hAnsi="宋体" w:eastAsia="黑体" w:cs="宋体"/>
          <w:color w:val="000000"/>
          <w:kern w:val="0"/>
          <w:sz w:val="32"/>
          <w:szCs w:val="32"/>
          <w:shd w:val="clear" w:color="auto" w:fill="FFFFFF"/>
        </w:rPr>
        <w:t>二、部门财政资金收支情况</w:t>
      </w:r>
      <w:bookmarkEnd w:id="84"/>
    </w:p>
    <w:p>
      <w:pPr>
        <w:widowControl/>
        <w:adjustRightInd w:val="0"/>
        <w:snapToGrid w:val="0"/>
        <w:spacing w:line="580" w:lineRule="exact"/>
        <w:ind w:firstLine="643" w:firstLineChars="200"/>
        <w:contextualSpacing/>
        <w:jc w:val="left"/>
        <w:rPr>
          <w:rFonts w:hint="eastAsia" w:ascii="楷体" w:hAnsi="楷体" w:eastAsia="楷体" w:cs="楷体"/>
          <w:b/>
          <w:bCs/>
          <w:color w:val="000000"/>
          <w:kern w:val="0"/>
          <w:sz w:val="32"/>
          <w:szCs w:val="32"/>
          <w:shd w:val="clear" w:color="auto" w:fill="FFFFFF"/>
          <w:lang w:val="zh-CN"/>
        </w:rPr>
      </w:pPr>
      <w:r>
        <w:rPr>
          <w:rFonts w:hint="eastAsia" w:ascii="楷体" w:hAnsi="楷体" w:eastAsia="楷体" w:cs="楷体"/>
          <w:b/>
          <w:bCs/>
          <w:color w:val="000000"/>
          <w:kern w:val="0"/>
          <w:sz w:val="32"/>
          <w:szCs w:val="32"/>
          <w:shd w:val="clear" w:color="auto" w:fill="FFFFFF"/>
          <w:lang w:val="zh-CN"/>
        </w:rPr>
        <w:t>（一）部门财政资金收入情况</w:t>
      </w:r>
    </w:p>
    <w:p>
      <w:pPr>
        <w:widowControl/>
        <w:adjustRightInd w:val="0"/>
        <w:snapToGrid w:val="0"/>
        <w:spacing w:line="580" w:lineRule="exact"/>
        <w:ind w:firstLine="640" w:firstLineChars="200"/>
        <w:contextualSpacing/>
        <w:jc w:val="left"/>
        <w:rPr>
          <w:rFonts w:hint="eastAsia" w:ascii="仿宋" w:hAnsi="仿宋" w:eastAsia="仿宋"/>
          <w:color w:val="000000"/>
          <w:sz w:val="32"/>
          <w:szCs w:val="32"/>
          <w:lang w:eastAsia="zh-CN"/>
        </w:rPr>
      </w:pPr>
      <w:r>
        <w:rPr>
          <w:rFonts w:ascii="仿宋" w:hAnsi="仿宋" w:eastAsia="仿宋"/>
          <w:color w:val="000000"/>
          <w:sz w:val="32"/>
          <w:szCs w:val="32"/>
        </w:rPr>
        <w:t>201</w:t>
      </w:r>
      <w:r>
        <w:rPr>
          <w:rFonts w:hint="eastAsia" w:ascii="仿宋" w:hAnsi="仿宋" w:eastAsia="仿宋"/>
          <w:color w:val="000000"/>
          <w:sz w:val="32"/>
          <w:szCs w:val="32"/>
        </w:rPr>
        <w:t>9年本年收入合计</w:t>
      </w:r>
      <w:r>
        <w:rPr>
          <w:rFonts w:hint="eastAsia" w:ascii="仿宋" w:hAnsi="仿宋" w:eastAsia="仿宋"/>
          <w:color w:val="000000"/>
          <w:sz w:val="32"/>
          <w:szCs w:val="32"/>
          <w:lang w:val="en-US" w:eastAsia="zh-CN"/>
        </w:rPr>
        <w:t>6,065.11</w:t>
      </w:r>
      <w:r>
        <w:rPr>
          <w:rFonts w:hint="eastAsia" w:ascii="仿宋" w:hAnsi="仿宋" w:eastAsia="仿宋"/>
          <w:color w:val="000000"/>
          <w:sz w:val="32"/>
          <w:szCs w:val="32"/>
        </w:rPr>
        <w:t>万元，其中：一般公共预算财政拨款收入3,802.69万元，占</w:t>
      </w:r>
      <w:r>
        <w:rPr>
          <w:rFonts w:hint="eastAsia" w:ascii="仿宋" w:hAnsi="仿宋" w:eastAsia="仿宋"/>
          <w:color w:val="000000"/>
          <w:sz w:val="32"/>
          <w:szCs w:val="32"/>
          <w:lang w:val="en-US" w:eastAsia="zh-CN"/>
        </w:rPr>
        <w:t>62.70</w:t>
      </w:r>
      <w:r>
        <w:rPr>
          <w:rFonts w:ascii="仿宋" w:hAnsi="仿宋" w:eastAsia="仿宋"/>
          <w:color w:val="000000"/>
          <w:sz w:val="32"/>
          <w:szCs w:val="32"/>
        </w:rPr>
        <w:t>%</w:t>
      </w:r>
      <w:r>
        <w:rPr>
          <w:rFonts w:hint="eastAsia" w:ascii="仿宋" w:hAnsi="仿宋" w:eastAsia="仿宋"/>
          <w:color w:val="000000"/>
          <w:sz w:val="32"/>
          <w:szCs w:val="32"/>
        </w:rPr>
        <w:t>；政府性基金预算财政拨款收入2,262.42万元，占</w:t>
      </w:r>
      <w:r>
        <w:rPr>
          <w:rFonts w:hint="eastAsia" w:ascii="仿宋" w:hAnsi="仿宋" w:eastAsia="仿宋"/>
          <w:color w:val="000000"/>
          <w:sz w:val="32"/>
          <w:szCs w:val="32"/>
          <w:lang w:val="en-US" w:eastAsia="zh-CN"/>
        </w:rPr>
        <w:t>37.30</w:t>
      </w:r>
      <w:r>
        <w:rPr>
          <w:rFonts w:ascii="仿宋" w:hAnsi="仿宋" w:eastAsia="仿宋"/>
          <w:color w:val="000000"/>
          <w:sz w:val="32"/>
          <w:szCs w:val="32"/>
        </w:rPr>
        <w:t>%</w:t>
      </w:r>
      <w:r>
        <w:rPr>
          <w:rFonts w:hint="eastAsia" w:ascii="仿宋" w:hAnsi="仿宋" w:eastAsia="仿宋"/>
          <w:color w:val="000000"/>
          <w:sz w:val="32"/>
          <w:szCs w:val="32"/>
          <w:lang w:eastAsia="zh-CN"/>
        </w:rPr>
        <w:t>。</w:t>
      </w:r>
    </w:p>
    <w:p>
      <w:pPr>
        <w:widowControl/>
        <w:adjustRightInd w:val="0"/>
        <w:snapToGrid w:val="0"/>
        <w:spacing w:line="580" w:lineRule="exact"/>
        <w:ind w:firstLine="643" w:firstLineChars="200"/>
        <w:contextualSpacing/>
        <w:jc w:val="left"/>
        <w:rPr>
          <w:rFonts w:hint="eastAsia" w:ascii="楷体" w:hAnsi="楷体" w:eastAsia="楷体" w:cs="楷体"/>
          <w:b/>
          <w:bCs/>
          <w:color w:val="000000"/>
          <w:kern w:val="0"/>
          <w:sz w:val="32"/>
          <w:szCs w:val="32"/>
          <w:shd w:val="clear" w:color="auto" w:fill="FFFFFF"/>
          <w:lang w:val="zh-CN"/>
        </w:rPr>
      </w:pPr>
      <w:r>
        <w:rPr>
          <w:rFonts w:hint="eastAsia" w:ascii="楷体" w:hAnsi="楷体" w:eastAsia="楷体" w:cs="楷体"/>
          <w:b/>
          <w:bCs/>
          <w:color w:val="000000"/>
          <w:kern w:val="0"/>
          <w:sz w:val="32"/>
          <w:szCs w:val="32"/>
          <w:shd w:val="clear" w:color="auto" w:fill="FFFFFF"/>
          <w:lang w:val="zh-CN"/>
        </w:rPr>
        <w:t>（</w:t>
      </w:r>
      <w:r>
        <w:rPr>
          <w:rFonts w:hint="eastAsia" w:ascii="楷体" w:hAnsi="楷体" w:eastAsia="楷体" w:cs="楷体"/>
          <w:b/>
          <w:bCs/>
          <w:color w:val="000000"/>
          <w:kern w:val="0"/>
          <w:sz w:val="32"/>
          <w:szCs w:val="32"/>
          <w:shd w:val="clear" w:color="auto" w:fill="FFFFFF"/>
          <w:lang w:val="en-US" w:eastAsia="zh-CN"/>
        </w:rPr>
        <w:t>二</w:t>
      </w:r>
      <w:r>
        <w:rPr>
          <w:rFonts w:hint="eastAsia" w:ascii="楷体" w:hAnsi="楷体" w:eastAsia="楷体" w:cs="楷体"/>
          <w:b/>
          <w:bCs/>
          <w:color w:val="000000"/>
          <w:kern w:val="0"/>
          <w:sz w:val="32"/>
          <w:szCs w:val="32"/>
          <w:shd w:val="clear" w:color="auto" w:fill="FFFFFF"/>
          <w:lang w:val="zh-CN"/>
        </w:rPr>
        <w:t>）部门财政资金支出情况</w:t>
      </w:r>
    </w:p>
    <w:p>
      <w:pPr>
        <w:widowControl/>
        <w:numPr>
          <w:ilvl w:val="0"/>
          <w:numId w:val="0"/>
        </w:numPr>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ascii="仿宋" w:hAnsi="仿宋" w:eastAsia="仿宋"/>
          <w:color w:val="000000"/>
          <w:sz w:val="32"/>
          <w:szCs w:val="32"/>
        </w:rPr>
        <w:t>201</w:t>
      </w:r>
      <w:r>
        <w:rPr>
          <w:rFonts w:hint="eastAsia" w:ascii="仿宋" w:hAnsi="仿宋" w:eastAsia="仿宋"/>
          <w:color w:val="000000"/>
          <w:sz w:val="32"/>
          <w:szCs w:val="32"/>
        </w:rPr>
        <w:t>9年本年支出合计8634.83万元，其中：基本支出698.44万元，占</w:t>
      </w:r>
      <w:r>
        <w:rPr>
          <w:rFonts w:hint="eastAsia" w:ascii="仿宋" w:hAnsi="仿宋" w:eastAsia="仿宋"/>
          <w:color w:val="000000"/>
          <w:sz w:val="32"/>
          <w:szCs w:val="32"/>
          <w:lang w:val="en-US" w:eastAsia="zh-CN"/>
        </w:rPr>
        <w:t>8.09</w:t>
      </w:r>
      <w:r>
        <w:rPr>
          <w:rFonts w:ascii="仿宋" w:hAnsi="仿宋" w:eastAsia="仿宋"/>
          <w:color w:val="000000"/>
          <w:sz w:val="32"/>
          <w:szCs w:val="32"/>
        </w:rPr>
        <w:t>%</w:t>
      </w:r>
      <w:r>
        <w:rPr>
          <w:rFonts w:hint="eastAsia" w:ascii="仿宋" w:hAnsi="仿宋" w:eastAsia="仿宋"/>
          <w:color w:val="000000"/>
          <w:sz w:val="32"/>
          <w:szCs w:val="32"/>
        </w:rPr>
        <w:t>；项目支出7936.40万元，占</w:t>
      </w:r>
      <w:r>
        <w:rPr>
          <w:rFonts w:hint="eastAsia" w:ascii="仿宋" w:hAnsi="仿宋" w:eastAsia="仿宋"/>
          <w:color w:val="000000"/>
          <w:sz w:val="32"/>
          <w:szCs w:val="32"/>
          <w:lang w:val="en-US" w:eastAsia="zh-CN"/>
        </w:rPr>
        <w:t>91.91</w:t>
      </w:r>
      <w:r>
        <w:rPr>
          <w:rFonts w:ascii="仿宋" w:hAnsi="仿宋" w:eastAsia="仿宋"/>
          <w:color w:val="000000"/>
          <w:sz w:val="32"/>
          <w:szCs w:val="32"/>
        </w:rPr>
        <w:t>%</w:t>
      </w:r>
      <w:r>
        <w:rPr>
          <w:rFonts w:hint="eastAsia" w:ascii="仿宋" w:hAnsi="仿宋" w:eastAsia="仿宋"/>
          <w:color w:val="000000"/>
          <w:sz w:val="32"/>
          <w:szCs w:val="32"/>
          <w:lang w:eastAsia="zh-CN"/>
        </w:rPr>
        <w:t>。</w:t>
      </w:r>
    </w:p>
    <w:p>
      <w:pPr>
        <w:widowControl/>
        <w:adjustRightInd w:val="0"/>
        <w:snapToGrid w:val="0"/>
        <w:spacing w:line="580" w:lineRule="exact"/>
        <w:ind w:firstLine="640" w:firstLineChars="200"/>
        <w:contextualSpacing/>
        <w:jc w:val="left"/>
        <w:outlineLvl w:val="1"/>
        <w:rPr>
          <w:rFonts w:ascii="黑体" w:hAnsi="宋体" w:eastAsia="黑体" w:cs="宋体"/>
          <w:color w:val="000000"/>
          <w:kern w:val="0"/>
          <w:sz w:val="32"/>
          <w:szCs w:val="32"/>
          <w:shd w:val="clear" w:color="auto" w:fill="FFFFFF"/>
        </w:rPr>
      </w:pPr>
      <w:bookmarkStart w:id="85" w:name="_Toc30024"/>
      <w:r>
        <w:rPr>
          <w:rFonts w:hint="eastAsia" w:ascii="黑体" w:hAnsi="宋体" w:eastAsia="黑体" w:cs="宋体"/>
          <w:color w:val="000000"/>
          <w:kern w:val="0"/>
          <w:sz w:val="32"/>
          <w:szCs w:val="32"/>
          <w:shd w:val="clear" w:color="auto" w:fill="FFFFFF"/>
        </w:rPr>
        <w:t>三、部门整体预算绩效管理情况</w:t>
      </w:r>
      <w:bookmarkEnd w:id="85"/>
    </w:p>
    <w:p>
      <w:pPr>
        <w:widowControl/>
        <w:adjustRightInd w:val="0"/>
        <w:snapToGrid w:val="0"/>
        <w:spacing w:line="580" w:lineRule="exact"/>
        <w:ind w:firstLine="643" w:firstLineChars="200"/>
        <w:contextualSpacing/>
        <w:jc w:val="left"/>
        <w:rPr>
          <w:rFonts w:hint="eastAsia" w:ascii="楷体" w:hAnsi="楷体" w:eastAsia="楷体" w:cs="楷体"/>
          <w:b/>
          <w:bCs/>
          <w:color w:val="000000"/>
          <w:kern w:val="0"/>
          <w:sz w:val="32"/>
          <w:szCs w:val="32"/>
          <w:shd w:val="clear" w:color="auto" w:fill="FFFFFF"/>
          <w:lang w:val="zh-CN"/>
        </w:rPr>
      </w:pPr>
      <w:r>
        <w:rPr>
          <w:rFonts w:hint="eastAsia" w:ascii="楷体" w:hAnsi="楷体" w:eastAsia="楷体" w:cs="楷体"/>
          <w:b/>
          <w:bCs/>
          <w:color w:val="000000"/>
          <w:kern w:val="0"/>
          <w:sz w:val="32"/>
          <w:szCs w:val="32"/>
          <w:shd w:val="clear" w:color="auto" w:fill="FFFFFF"/>
          <w:lang w:val="zh-CN"/>
        </w:rPr>
        <w:t>（一）部门预算管理</w:t>
      </w:r>
    </w:p>
    <w:p>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1</w:t>
      </w:r>
      <w:r>
        <w:rPr>
          <w:rFonts w:hint="eastAsia" w:ascii="仿宋_GB2312" w:hAnsi="宋体" w:eastAsia="仿宋_GB2312" w:cs="宋体"/>
          <w:color w:val="000000"/>
          <w:kern w:val="0"/>
          <w:sz w:val="32"/>
          <w:szCs w:val="32"/>
          <w:shd w:val="clear" w:color="auto" w:fill="FFFFFF"/>
          <w:lang w:val="en-US" w:eastAsia="zh-CN"/>
        </w:rPr>
        <w:t>.</w:t>
      </w:r>
      <w:r>
        <w:rPr>
          <w:rFonts w:hint="eastAsia" w:ascii="仿宋_GB2312" w:hAnsi="宋体" w:eastAsia="仿宋_GB2312" w:cs="宋体"/>
          <w:color w:val="000000"/>
          <w:kern w:val="0"/>
          <w:sz w:val="32"/>
          <w:szCs w:val="32"/>
          <w:shd w:val="clear" w:color="auto" w:fill="FFFFFF"/>
          <w:lang w:val="zh-CN"/>
        </w:rPr>
        <w:t>预算编制。</w:t>
      </w:r>
    </w:p>
    <w:p>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按照</w:t>
      </w:r>
      <w:r>
        <w:rPr>
          <w:rFonts w:hint="eastAsia" w:ascii="仿宋_GB2312" w:hAnsi="宋体" w:eastAsia="仿宋_GB2312" w:cs="宋体"/>
          <w:color w:val="000000"/>
          <w:kern w:val="0"/>
          <w:sz w:val="32"/>
          <w:szCs w:val="32"/>
          <w:shd w:val="clear" w:color="auto" w:fill="FFFFFF"/>
          <w:lang w:val="zh-CN" w:eastAsia="zh-CN"/>
        </w:rPr>
        <w:t>县</w:t>
      </w:r>
      <w:r>
        <w:rPr>
          <w:rFonts w:hint="eastAsia" w:ascii="仿宋_GB2312" w:hAnsi="宋体" w:eastAsia="仿宋_GB2312" w:cs="宋体"/>
          <w:color w:val="000000"/>
          <w:kern w:val="0"/>
          <w:sz w:val="32"/>
          <w:szCs w:val="32"/>
          <w:shd w:val="clear" w:color="auto" w:fill="FFFFFF"/>
          <w:lang w:val="zh-CN"/>
        </w:rPr>
        <w:t>财政局201</w:t>
      </w:r>
      <w:r>
        <w:rPr>
          <w:rFonts w:hint="eastAsia" w:ascii="仿宋_GB2312" w:hAnsi="宋体" w:eastAsia="仿宋_GB2312" w:cs="宋体"/>
          <w:color w:val="000000"/>
          <w:kern w:val="0"/>
          <w:sz w:val="32"/>
          <w:szCs w:val="32"/>
          <w:shd w:val="clear" w:color="auto" w:fill="FFFFFF"/>
          <w:lang w:val="en-US" w:eastAsia="zh-CN"/>
        </w:rPr>
        <w:t>9</w:t>
      </w:r>
      <w:r>
        <w:rPr>
          <w:rFonts w:hint="eastAsia" w:ascii="仿宋_GB2312" w:hAnsi="宋体" w:eastAsia="仿宋_GB2312" w:cs="宋体"/>
          <w:color w:val="000000"/>
          <w:kern w:val="0"/>
          <w:sz w:val="32"/>
          <w:szCs w:val="32"/>
          <w:shd w:val="clear" w:color="auto" w:fill="FFFFFF"/>
          <w:lang w:val="zh-CN"/>
        </w:rPr>
        <w:t>年部门预算编制通知要求，按时完成部门年初预算编制工作。在编制过程中，认真核实单位实有编制情况，正确编制人员经费和公用经费等，做到尽量细化项目资金支出预算范围和科目，及时上报相关股室进行审核。</w:t>
      </w:r>
    </w:p>
    <w:p>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2</w:t>
      </w:r>
      <w:r>
        <w:rPr>
          <w:rFonts w:hint="eastAsia" w:ascii="仿宋_GB2312" w:hAnsi="宋体" w:eastAsia="仿宋_GB2312" w:cs="宋体"/>
          <w:color w:val="000000"/>
          <w:kern w:val="0"/>
          <w:sz w:val="32"/>
          <w:szCs w:val="32"/>
          <w:shd w:val="clear" w:color="auto" w:fill="FFFFFF"/>
          <w:lang w:val="en-US" w:eastAsia="zh-CN"/>
        </w:rPr>
        <w:t>.</w:t>
      </w:r>
      <w:r>
        <w:rPr>
          <w:rFonts w:hint="eastAsia" w:ascii="仿宋_GB2312" w:hAnsi="宋体" w:eastAsia="仿宋_GB2312" w:cs="宋体"/>
          <w:color w:val="000000"/>
          <w:kern w:val="0"/>
          <w:sz w:val="32"/>
          <w:szCs w:val="32"/>
          <w:shd w:val="clear" w:color="auto" w:fill="FFFFFF"/>
          <w:lang w:val="zh-CN"/>
        </w:rPr>
        <w:t>认真编制部门年度决算报表。</w:t>
      </w:r>
    </w:p>
    <w:p>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按照政府收支分类科目和财务报表支出情况编制部门决算，决算收入、支出口径与财政局国库股、预算股和</w:t>
      </w:r>
      <w:r>
        <w:rPr>
          <w:rFonts w:hint="eastAsia" w:ascii="仿宋_GB2312" w:hAnsi="宋体" w:eastAsia="仿宋_GB2312" w:cs="宋体"/>
          <w:color w:val="000000"/>
          <w:kern w:val="0"/>
          <w:sz w:val="32"/>
          <w:szCs w:val="32"/>
          <w:shd w:val="clear" w:color="auto" w:fill="FFFFFF"/>
          <w:lang w:val="zh-CN" w:eastAsia="zh-CN"/>
        </w:rPr>
        <w:t>农财</w:t>
      </w:r>
      <w:r>
        <w:rPr>
          <w:rFonts w:hint="eastAsia" w:ascii="仿宋_GB2312" w:hAnsi="宋体" w:eastAsia="仿宋_GB2312" w:cs="宋体"/>
          <w:color w:val="000000"/>
          <w:kern w:val="0"/>
          <w:sz w:val="32"/>
          <w:szCs w:val="32"/>
          <w:shd w:val="clear" w:color="auto" w:fill="FFFFFF"/>
          <w:lang w:val="zh-CN"/>
        </w:rPr>
        <w:t>股以及财政大平台核对无误，报表编制无差错。认真开展部门年度决算报表编制工作。</w:t>
      </w:r>
    </w:p>
    <w:p>
      <w:pPr>
        <w:widowControl/>
        <w:adjustRightInd w:val="0"/>
        <w:snapToGrid w:val="0"/>
        <w:spacing w:line="580" w:lineRule="exact"/>
        <w:ind w:firstLine="643" w:firstLineChars="200"/>
        <w:contextualSpacing/>
        <w:jc w:val="left"/>
        <w:rPr>
          <w:rFonts w:hint="eastAsia" w:ascii="楷体" w:hAnsi="楷体" w:eastAsia="楷体" w:cs="楷体"/>
          <w:b/>
          <w:bCs/>
          <w:color w:val="000000"/>
          <w:kern w:val="0"/>
          <w:sz w:val="32"/>
          <w:szCs w:val="32"/>
          <w:shd w:val="clear" w:color="auto" w:fill="FFFFFF"/>
          <w:lang w:val="zh-CN"/>
        </w:rPr>
      </w:pPr>
      <w:r>
        <w:rPr>
          <w:rFonts w:hint="eastAsia" w:ascii="楷体" w:hAnsi="楷体" w:eastAsia="楷体" w:cs="楷体"/>
          <w:b/>
          <w:bCs/>
          <w:color w:val="000000"/>
          <w:kern w:val="0"/>
          <w:sz w:val="32"/>
          <w:szCs w:val="32"/>
          <w:shd w:val="clear" w:color="auto" w:fill="FFFFFF"/>
          <w:lang w:val="zh-CN"/>
        </w:rPr>
        <w:t>（二）执行管理情况</w:t>
      </w:r>
    </w:p>
    <w:p>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1</w:t>
      </w:r>
      <w:r>
        <w:rPr>
          <w:rFonts w:hint="eastAsia" w:ascii="仿宋_GB2312" w:hAnsi="宋体" w:eastAsia="仿宋_GB2312" w:cs="宋体"/>
          <w:color w:val="000000"/>
          <w:kern w:val="0"/>
          <w:sz w:val="32"/>
          <w:szCs w:val="32"/>
          <w:shd w:val="clear" w:color="auto" w:fill="FFFFFF"/>
          <w:lang w:val="en-US" w:eastAsia="zh-CN"/>
        </w:rPr>
        <w:t>.</w:t>
      </w:r>
      <w:r>
        <w:rPr>
          <w:rFonts w:hint="eastAsia" w:ascii="仿宋_GB2312" w:hAnsi="宋体" w:eastAsia="仿宋_GB2312" w:cs="宋体"/>
          <w:color w:val="000000"/>
          <w:kern w:val="0"/>
          <w:sz w:val="32"/>
          <w:szCs w:val="32"/>
          <w:shd w:val="clear" w:color="auto" w:fill="FFFFFF"/>
          <w:lang w:val="zh-CN"/>
        </w:rPr>
        <w:t>部门预算执行进度情况。</w:t>
      </w:r>
    </w:p>
    <w:p>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按《预算法》和财政有关规定，职工工资等人员经费按月发放，公务费</w:t>
      </w:r>
      <w:r>
        <w:rPr>
          <w:rFonts w:hint="eastAsia" w:ascii="仿宋_GB2312" w:hAnsi="宋体" w:eastAsia="仿宋_GB2312" w:cs="宋体"/>
          <w:color w:val="000000"/>
          <w:kern w:val="0"/>
          <w:sz w:val="32"/>
          <w:szCs w:val="32"/>
          <w:shd w:val="clear" w:color="auto" w:fill="FFFFFF"/>
          <w:lang w:val="zh-CN" w:eastAsia="zh-CN"/>
        </w:rPr>
        <w:t>及时</w:t>
      </w:r>
      <w:r>
        <w:rPr>
          <w:rFonts w:hint="eastAsia" w:ascii="仿宋_GB2312" w:hAnsi="宋体" w:eastAsia="仿宋_GB2312" w:cs="宋体"/>
          <w:color w:val="000000"/>
          <w:kern w:val="0"/>
          <w:sz w:val="32"/>
          <w:szCs w:val="32"/>
          <w:shd w:val="clear" w:color="auto" w:fill="FFFFFF"/>
          <w:lang w:val="zh-CN"/>
        </w:rPr>
        <w:t>申报，项目支出按项目实施情况经我单位和</w:t>
      </w:r>
      <w:r>
        <w:rPr>
          <w:rFonts w:hint="eastAsia" w:ascii="仿宋_GB2312" w:hAnsi="宋体" w:eastAsia="仿宋_GB2312" w:cs="宋体"/>
          <w:color w:val="000000"/>
          <w:kern w:val="0"/>
          <w:sz w:val="32"/>
          <w:szCs w:val="32"/>
          <w:shd w:val="clear" w:color="auto" w:fill="FFFFFF"/>
          <w:lang w:val="zh-CN" w:eastAsia="zh-CN"/>
        </w:rPr>
        <w:t>县</w:t>
      </w:r>
      <w:r>
        <w:rPr>
          <w:rFonts w:hint="eastAsia" w:ascii="仿宋_GB2312" w:hAnsi="宋体" w:eastAsia="仿宋_GB2312" w:cs="宋体"/>
          <w:color w:val="000000"/>
          <w:kern w:val="0"/>
          <w:sz w:val="32"/>
          <w:szCs w:val="32"/>
          <w:shd w:val="clear" w:color="auto" w:fill="FFFFFF"/>
          <w:lang w:val="zh-CN"/>
        </w:rPr>
        <w:t>财政审核无误后按项目进度拨付。在支付方式上，工资和项目资金实行财政直接支付；公用经费根据资金用途申请授权支付，并尽量采取公务卡支付。</w:t>
      </w:r>
    </w:p>
    <w:p>
      <w:pPr>
        <w:widowControl/>
        <w:adjustRightInd w:val="0"/>
        <w:snapToGrid w:val="0"/>
        <w:spacing w:line="580" w:lineRule="exact"/>
        <w:ind w:firstLine="643" w:firstLineChars="200"/>
        <w:contextualSpacing/>
        <w:jc w:val="left"/>
        <w:rPr>
          <w:rFonts w:hint="eastAsia" w:ascii="楷体" w:hAnsi="楷体" w:eastAsia="楷体" w:cs="楷体"/>
          <w:b/>
          <w:bCs/>
          <w:color w:val="000000"/>
          <w:kern w:val="0"/>
          <w:sz w:val="32"/>
          <w:szCs w:val="32"/>
          <w:shd w:val="clear" w:color="auto" w:fill="FFFFFF"/>
          <w:lang w:val="zh-CN"/>
        </w:rPr>
      </w:pPr>
      <w:r>
        <w:rPr>
          <w:rFonts w:hint="eastAsia" w:ascii="楷体" w:hAnsi="楷体" w:eastAsia="楷体" w:cs="楷体"/>
          <w:b/>
          <w:bCs/>
          <w:color w:val="000000"/>
          <w:kern w:val="0"/>
          <w:sz w:val="32"/>
          <w:szCs w:val="32"/>
          <w:shd w:val="clear" w:color="auto" w:fill="FFFFFF"/>
          <w:lang w:val="zh-CN"/>
        </w:rPr>
        <w:t>（三）结果应用情况</w:t>
      </w:r>
    </w:p>
    <w:p>
      <w:pPr>
        <w:widowControl/>
        <w:adjustRightInd w:val="0"/>
        <w:snapToGrid w:val="0"/>
        <w:spacing w:line="580" w:lineRule="exact"/>
        <w:ind w:firstLine="640" w:firstLineChars="200"/>
        <w:contextualSpacing/>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明确了项目计划完成的效益性成果，争取为之后开展项目提供经验。</w:t>
      </w:r>
    </w:p>
    <w:p>
      <w:pPr>
        <w:widowControl/>
        <w:adjustRightInd w:val="0"/>
        <w:snapToGrid w:val="0"/>
        <w:spacing w:line="580" w:lineRule="exact"/>
        <w:ind w:firstLine="640" w:firstLineChars="200"/>
        <w:contextualSpacing/>
        <w:jc w:val="left"/>
        <w:outlineLvl w:val="1"/>
        <w:rPr>
          <w:rFonts w:ascii="黑体" w:hAnsi="宋体" w:eastAsia="黑体" w:cs="宋体"/>
          <w:color w:val="000000"/>
          <w:kern w:val="0"/>
          <w:sz w:val="32"/>
          <w:szCs w:val="32"/>
          <w:shd w:val="clear" w:color="auto" w:fill="FFFFFF"/>
        </w:rPr>
      </w:pPr>
      <w:bookmarkStart w:id="86" w:name="_Toc7820"/>
      <w:r>
        <w:rPr>
          <w:rFonts w:hint="eastAsia" w:ascii="黑体" w:hAnsi="宋体" w:eastAsia="黑体" w:cs="宋体"/>
          <w:color w:val="000000"/>
          <w:kern w:val="0"/>
          <w:sz w:val="32"/>
          <w:szCs w:val="32"/>
          <w:shd w:val="clear" w:color="auto" w:fill="FFFFFF"/>
        </w:rPr>
        <w:t>四、评价结论及建议</w:t>
      </w:r>
      <w:bookmarkEnd w:id="86"/>
    </w:p>
    <w:p>
      <w:pPr>
        <w:widowControl/>
        <w:adjustRightInd w:val="0"/>
        <w:snapToGrid w:val="0"/>
        <w:spacing w:line="580" w:lineRule="exact"/>
        <w:ind w:firstLine="643" w:firstLineChars="200"/>
        <w:contextualSpacing/>
        <w:jc w:val="left"/>
        <w:rPr>
          <w:rFonts w:hint="eastAsia" w:ascii="楷体" w:hAnsi="楷体" w:eastAsia="楷体" w:cs="楷体"/>
          <w:b/>
          <w:bCs/>
          <w:color w:val="000000"/>
          <w:kern w:val="0"/>
          <w:sz w:val="32"/>
          <w:szCs w:val="32"/>
          <w:shd w:val="clear" w:color="auto" w:fill="FFFFFF"/>
          <w:lang w:val="zh-CN"/>
        </w:rPr>
      </w:pPr>
      <w:r>
        <w:rPr>
          <w:rFonts w:hint="eastAsia" w:ascii="楷体" w:hAnsi="楷体" w:eastAsia="楷体" w:cs="楷体"/>
          <w:b/>
          <w:bCs/>
          <w:color w:val="000000"/>
          <w:kern w:val="0"/>
          <w:sz w:val="32"/>
          <w:szCs w:val="32"/>
          <w:shd w:val="clear" w:color="auto" w:fill="FFFFFF"/>
          <w:lang w:val="zh-CN"/>
        </w:rPr>
        <w:t>（一）评价结论</w:t>
      </w:r>
    </w:p>
    <w:p>
      <w:pPr>
        <w:spacing w:line="580" w:lineRule="exact"/>
        <w:ind w:firstLine="640" w:firstLineChars="20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我单位按照《预算法》《会计法》等相关财务法律、法规及制度对财务预算编制及执行决算较为准确，支出管理较为规范，财务管理制度较完善，部门整体绩效较好。</w:t>
      </w:r>
    </w:p>
    <w:p>
      <w:pPr>
        <w:widowControl/>
        <w:adjustRightInd w:val="0"/>
        <w:snapToGrid w:val="0"/>
        <w:spacing w:line="580" w:lineRule="exact"/>
        <w:ind w:firstLine="643" w:firstLineChars="200"/>
        <w:contextualSpacing/>
        <w:jc w:val="left"/>
        <w:rPr>
          <w:rFonts w:hint="eastAsia" w:ascii="楷体" w:hAnsi="楷体" w:eastAsia="楷体" w:cs="楷体"/>
          <w:b/>
          <w:bCs/>
          <w:color w:val="000000"/>
          <w:kern w:val="0"/>
          <w:sz w:val="32"/>
          <w:szCs w:val="32"/>
          <w:shd w:val="clear" w:color="auto" w:fill="FFFFFF"/>
          <w:lang w:val="zh-CN"/>
        </w:rPr>
      </w:pPr>
      <w:r>
        <w:rPr>
          <w:rFonts w:hint="eastAsia" w:ascii="楷体" w:hAnsi="楷体" w:eastAsia="楷体" w:cs="楷体"/>
          <w:b/>
          <w:bCs/>
          <w:color w:val="000000"/>
          <w:kern w:val="0"/>
          <w:sz w:val="32"/>
          <w:szCs w:val="32"/>
          <w:shd w:val="clear" w:color="auto" w:fill="FFFFFF"/>
          <w:lang w:val="zh-CN"/>
        </w:rPr>
        <w:t>（二）存在问题</w:t>
      </w:r>
    </w:p>
    <w:p>
      <w:pPr>
        <w:spacing w:line="580" w:lineRule="exact"/>
        <w:ind w:firstLine="640" w:firstLineChars="20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内控制度管理质量不高，个别内控制度执行力不强、监督不力，导致制度管理质量不高。</w:t>
      </w:r>
    </w:p>
    <w:p>
      <w:pPr>
        <w:widowControl/>
        <w:adjustRightInd w:val="0"/>
        <w:snapToGrid w:val="0"/>
        <w:spacing w:line="580" w:lineRule="exact"/>
        <w:ind w:firstLine="643" w:firstLineChars="200"/>
        <w:contextualSpacing/>
        <w:jc w:val="left"/>
        <w:rPr>
          <w:rFonts w:hint="eastAsia" w:ascii="楷体" w:hAnsi="楷体" w:eastAsia="楷体" w:cs="楷体"/>
          <w:b/>
          <w:bCs/>
          <w:color w:val="000000"/>
          <w:kern w:val="0"/>
          <w:sz w:val="32"/>
          <w:szCs w:val="32"/>
          <w:shd w:val="clear" w:color="auto" w:fill="FFFFFF"/>
          <w:lang w:val="zh-CN"/>
        </w:rPr>
      </w:pPr>
      <w:r>
        <w:rPr>
          <w:rFonts w:hint="eastAsia" w:ascii="楷体" w:hAnsi="楷体" w:eastAsia="楷体" w:cs="楷体"/>
          <w:b/>
          <w:bCs/>
          <w:color w:val="000000"/>
          <w:kern w:val="0"/>
          <w:sz w:val="32"/>
          <w:szCs w:val="32"/>
          <w:shd w:val="clear" w:color="auto" w:fill="FFFFFF"/>
          <w:lang w:val="zh-CN"/>
        </w:rPr>
        <w:t>（三）改进</w:t>
      </w:r>
      <w:r>
        <w:rPr>
          <w:rFonts w:hint="eastAsia" w:ascii="楷体" w:hAnsi="楷体" w:eastAsia="楷体" w:cs="楷体"/>
          <w:b/>
          <w:bCs/>
          <w:color w:val="000000"/>
          <w:kern w:val="0"/>
          <w:sz w:val="32"/>
          <w:szCs w:val="32"/>
          <w:shd w:val="clear" w:color="auto" w:fill="FFFFFF"/>
          <w:lang w:val="en-US" w:eastAsia="zh-CN"/>
        </w:rPr>
        <w:t>建议</w:t>
      </w:r>
    </w:p>
    <w:p>
      <w:pPr>
        <w:spacing w:line="580" w:lineRule="exact"/>
        <w:ind w:firstLine="640" w:firstLineChars="20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我们一定要提高预算编制质量，强化资金财务管理，加大内控管理制度，使我单位能更好的完成各项目标任务。</w:t>
      </w: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rPr>
          <w:rStyle w:val="24"/>
          <w:rFonts w:ascii="黑体" w:hAnsi="黑体" w:eastAsia="黑体"/>
          <w:b w:val="0"/>
        </w:rPr>
      </w:pPr>
      <w:r>
        <w:rPr>
          <w:rStyle w:val="24"/>
          <w:rFonts w:ascii="黑体" w:hAnsi="黑体" w:eastAsia="黑体"/>
          <w:b w:val="0"/>
        </w:rPr>
        <w:br w:type="page"/>
      </w:r>
    </w:p>
    <w:p>
      <w:pPr>
        <w:spacing w:line="600" w:lineRule="exact"/>
        <w:jc w:val="center"/>
        <w:outlineLvl w:val="9"/>
        <w:rPr>
          <w:rStyle w:val="24"/>
          <w:rFonts w:ascii="黑体" w:hAnsi="黑体" w:eastAsia="黑体"/>
          <w:b w:val="0"/>
        </w:rPr>
      </w:pPr>
    </w:p>
    <w:p>
      <w:pPr>
        <w:spacing w:line="600" w:lineRule="exact"/>
        <w:jc w:val="center"/>
        <w:outlineLvl w:val="0"/>
        <w:rPr>
          <w:rStyle w:val="24"/>
          <w:rFonts w:ascii="黑体" w:hAnsi="黑体" w:eastAsia="黑体"/>
          <w:b w:val="0"/>
        </w:rPr>
      </w:pPr>
      <w:bookmarkStart w:id="87" w:name="_Toc15396618"/>
      <w:bookmarkStart w:id="88" w:name="_Toc11769"/>
      <w:r>
        <w:rPr>
          <w:rFonts w:hint="eastAsia" w:ascii="黑体" w:hAnsi="黑体" w:eastAsia="黑体"/>
          <w:color w:val="000000"/>
          <w:sz w:val="44"/>
          <w:szCs w:val="44"/>
        </w:rPr>
        <w:t>第</w:t>
      </w:r>
      <w:r>
        <w:rPr>
          <w:rStyle w:val="24"/>
          <w:rFonts w:hint="eastAsia" w:ascii="黑体" w:hAnsi="黑体" w:eastAsia="黑体"/>
          <w:b w:val="0"/>
        </w:rPr>
        <w:t>五部分 附表</w:t>
      </w:r>
      <w:bookmarkEnd w:id="79"/>
      <w:bookmarkEnd w:id="87"/>
      <w:bookmarkEnd w:id="88"/>
    </w:p>
    <w:p>
      <w:pPr>
        <w:spacing w:line="600" w:lineRule="exact"/>
        <w:jc w:val="center"/>
        <w:outlineLvl w:val="9"/>
        <w:rPr>
          <w:rFonts w:ascii="仿宋" w:hAnsi="仿宋" w:eastAsia="仿宋"/>
          <w:b/>
          <w:color w:val="000000"/>
          <w:sz w:val="44"/>
          <w:szCs w:val="44"/>
        </w:rPr>
      </w:pPr>
    </w:p>
    <w:p>
      <w:pPr>
        <w:pStyle w:val="4"/>
        <w:rPr>
          <w:rFonts w:ascii="仿宋" w:hAnsi="仿宋" w:eastAsia="仿宋"/>
          <w:color w:val="000000"/>
        </w:rPr>
      </w:pPr>
      <w:bookmarkStart w:id="89" w:name="_Toc12593"/>
      <w:bookmarkStart w:id="90" w:name="_Toc15396619"/>
      <w:r>
        <w:rPr>
          <w:rFonts w:hint="eastAsia" w:ascii="仿宋" w:hAnsi="仿宋" w:eastAsia="仿宋"/>
          <w:b w:val="0"/>
          <w:color w:val="000000"/>
        </w:rPr>
        <w:t>一、收</w:t>
      </w:r>
      <w:r>
        <w:rPr>
          <w:rStyle w:val="25"/>
          <w:rFonts w:hint="eastAsia" w:ascii="仿宋" w:hAnsi="仿宋" w:eastAsia="仿宋"/>
          <w:b w:val="0"/>
          <w:bCs w:val="0"/>
        </w:rPr>
        <w:t>入支出决算总表</w:t>
      </w:r>
      <w:bookmarkEnd w:id="89"/>
      <w:bookmarkEnd w:id="90"/>
    </w:p>
    <w:p>
      <w:pPr>
        <w:pStyle w:val="4"/>
        <w:rPr>
          <w:rFonts w:ascii="仿宋" w:hAnsi="仿宋" w:eastAsia="仿宋"/>
          <w:color w:val="000000"/>
        </w:rPr>
      </w:pPr>
      <w:bookmarkStart w:id="91" w:name="_Toc22911"/>
      <w:bookmarkStart w:id="92" w:name="_Toc15396620"/>
      <w:r>
        <w:rPr>
          <w:rFonts w:hint="eastAsia" w:ascii="仿宋" w:hAnsi="仿宋" w:eastAsia="仿宋"/>
          <w:b w:val="0"/>
          <w:color w:val="000000"/>
        </w:rPr>
        <w:t>二、收</w:t>
      </w:r>
      <w:r>
        <w:rPr>
          <w:rStyle w:val="25"/>
          <w:rFonts w:hint="eastAsia" w:ascii="仿宋" w:hAnsi="仿宋" w:eastAsia="仿宋"/>
          <w:b w:val="0"/>
          <w:bCs w:val="0"/>
        </w:rPr>
        <w:t>入决算表</w:t>
      </w:r>
      <w:bookmarkEnd w:id="91"/>
      <w:bookmarkEnd w:id="92"/>
    </w:p>
    <w:p>
      <w:pPr>
        <w:pStyle w:val="4"/>
        <w:rPr>
          <w:rFonts w:ascii="仿宋" w:hAnsi="仿宋" w:eastAsia="仿宋"/>
          <w:color w:val="000000"/>
        </w:rPr>
      </w:pPr>
      <w:bookmarkStart w:id="93" w:name="_Toc15396621"/>
      <w:bookmarkStart w:id="94" w:name="_Toc14187"/>
      <w:r>
        <w:rPr>
          <w:rStyle w:val="25"/>
          <w:rFonts w:hint="eastAsia" w:ascii="仿宋" w:hAnsi="仿宋" w:eastAsia="仿宋"/>
          <w:b w:val="0"/>
          <w:bCs w:val="0"/>
        </w:rPr>
        <w:t>三、</w:t>
      </w:r>
      <w:r>
        <w:rPr>
          <w:rFonts w:hint="eastAsia" w:ascii="仿宋" w:hAnsi="仿宋" w:eastAsia="仿宋"/>
          <w:b w:val="0"/>
          <w:color w:val="000000"/>
        </w:rPr>
        <w:t>支</w:t>
      </w:r>
      <w:r>
        <w:rPr>
          <w:rStyle w:val="25"/>
          <w:rFonts w:hint="eastAsia" w:ascii="仿宋" w:hAnsi="仿宋" w:eastAsia="仿宋"/>
          <w:b w:val="0"/>
          <w:bCs w:val="0"/>
        </w:rPr>
        <w:t>出决算表</w:t>
      </w:r>
      <w:bookmarkEnd w:id="93"/>
      <w:bookmarkEnd w:id="94"/>
    </w:p>
    <w:p>
      <w:pPr>
        <w:pStyle w:val="4"/>
        <w:rPr>
          <w:rFonts w:ascii="仿宋" w:hAnsi="仿宋" w:eastAsia="仿宋"/>
          <w:b w:val="0"/>
          <w:color w:val="000000"/>
        </w:rPr>
      </w:pPr>
      <w:bookmarkStart w:id="95" w:name="_Toc15396622"/>
      <w:bookmarkStart w:id="96" w:name="_Toc4885"/>
      <w:r>
        <w:rPr>
          <w:rStyle w:val="25"/>
          <w:rFonts w:hint="eastAsia" w:ascii="仿宋" w:hAnsi="仿宋" w:eastAsia="仿宋"/>
          <w:b w:val="0"/>
          <w:bCs w:val="0"/>
        </w:rPr>
        <w:t>四、</w:t>
      </w:r>
      <w:r>
        <w:rPr>
          <w:rFonts w:hint="eastAsia" w:ascii="仿宋" w:hAnsi="仿宋" w:eastAsia="仿宋"/>
          <w:b w:val="0"/>
          <w:color w:val="000000"/>
        </w:rPr>
        <w:t>财</w:t>
      </w:r>
      <w:r>
        <w:rPr>
          <w:rStyle w:val="25"/>
          <w:rFonts w:hint="eastAsia" w:ascii="仿宋" w:hAnsi="仿宋" w:eastAsia="仿宋"/>
          <w:b w:val="0"/>
          <w:bCs w:val="0"/>
        </w:rPr>
        <w:t>政拨款收入支出决算总表</w:t>
      </w:r>
      <w:bookmarkEnd w:id="95"/>
      <w:bookmarkEnd w:id="96"/>
    </w:p>
    <w:p>
      <w:pPr>
        <w:pStyle w:val="4"/>
        <w:rPr>
          <w:rStyle w:val="25"/>
          <w:rFonts w:ascii="仿宋" w:hAnsi="仿宋" w:eastAsia="仿宋"/>
          <w:b w:val="0"/>
          <w:bCs w:val="0"/>
        </w:rPr>
      </w:pPr>
      <w:bookmarkStart w:id="97" w:name="_Toc29177"/>
      <w:bookmarkStart w:id="98" w:name="_Toc15396623"/>
      <w:r>
        <w:rPr>
          <w:rStyle w:val="25"/>
          <w:rFonts w:hint="eastAsia" w:ascii="仿宋" w:hAnsi="仿宋" w:eastAsia="仿宋"/>
          <w:b w:val="0"/>
          <w:bCs w:val="0"/>
        </w:rPr>
        <w:t>五、</w:t>
      </w:r>
      <w:r>
        <w:rPr>
          <w:rFonts w:hint="eastAsia" w:ascii="仿宋" w:hAnsi="仿宋" w:eastAsia="仿宋"/>
          <w:b w:val="0"/>
          <w:color w:val="000000"/>
        </w:rPr>
        <w:t>财</w:t>
      </w:r>
      <w:r>
        <w:rPr>
          <w:rStyle w:val="25"/>
          <w:rFonts w:hint="eastAsia" w:ascii="仿宋" w:hAnsi="仿宋" w:eastAsia="仿宋"/>
          <w:b w:val="0"/>
          <w:bCs w:val="0"/>
        </w:rPr>
        <w:t>政拨款支出决算明细表</w:t>
      </w:r>
      <w:bookmarkEnd w:id="97"/>
      <w:bookmarkEnd w:id="98"/>
      <w:bookmarkStart w:id="99" w:name="_Toc15396624"/>
    </w:p>
    <w:p>
      <w:pPr>
        <w:pStyle w:val="4"/>
        <w:rPr>
          <w:rFonts w:ascii="仿宋" w:hAnsi="仿宋" w:eastAsia="仿宋"/>
          <w:color w:val="000000"/>
        </w:rPr>
      </w:pPr>
      <w:bookmarkStart w:id="100" w:name="_Toc18706"/>
      <w:r>
        <w:rPr>
          <w:rStyle w:val="25"/>
          <w:rFonts w:hint="eastAsia" w:ascii="仿宋" w:hAnsi="仿宋" w:eastAsia="仿宋"/>
          <w:b w:val="0"/>
          <w:bCs w:val="0"/>
        </w:rPr>
        <w:t>六、</w:t>
      </w:r>
      <w:r>
        <w:rPr>
          <w:rFonts w:hint="eastAsia" w:ascii="仿宋" w:hAnsi="仿宋" w:eastAsia="仿宋"/>
          <w:b w:val="0"/>
          <w:color w:val="000000"/>
        </w:rPr>
        <w:t>一</w:t>
      </w:r>
      <w:r>
        <w:rPr>
          <w:rStyle w:val="25"/>
          <w:rFonts w:hint="eastAsia" w:ascii="仿宋" w:hAnsi="仿宋" w:eastAsia="仿宋"/>
          <w:b w:val="0"/>
          <w:bCs w:val="0"/>
        </w:rPr>
        <w:t>般公共预算财政拨款支出决算表</w:t>
      </w:r>
      <w:bookmarkEnd w:id="99"/>
      <w:bookmarkEnd w:id="100"/>
    </w:p>
    <w:p>
      <w:pPr>
        <w:pStyle w:val="4"/>
        <w:rPr>
          <w:rFonts w:ascii="仿宋" w:hAnsi="仿宋" w:eastAsia="仿宋"/>
          <w:color w:val="000000"/>
        </w:rPr>
      </w:pPr>
      <w:bookmarkStart w:id="101" w:name="_Toc19495"/>
      <w:bookmarkStart w:id="102" w:name="_Toc15396625"/>
      <w:r>
        <w:rPr>
          <w:rStyle w:val="25"/>
          <w:rFonts w:hint="eastAsia" w:ascii="仿宋" w:hAnsi="仿宋" w:eastAsia="仿宋"/>
          <w:b w:val="0"/>
          <w:bCs w:val="0"/>
        </w:rPr>
        <w:t>七、</w:t>
      </w:r>
      <w:r>
        <w:rPr>
          <w:rFonts w:hint="eastAsia" w:ascii="仿宋" w:hAnsi="仿宋" w:eastAsia="仿宋"/>
          <w:b w:val="0"/>
          <w:color w:val="000000"/>
        </w:rPr>
        <w:t>一</w:t>
      </w:r>
      <w:r>
        <w:rPr>
          <w:rStyle w:val="25"/>
          <w:rFonts w:hint="eastAsia" w:ascii="仿宋" w:hAnsi="仿宋" w:eastAsia="仿宋"/>
          <w:b w:val="0"/>
          <w:bCs w:val="0"/>
        </w:rPr>
        <w:t>般公共预算财政拨款支出决算明细表</w:t>
      </w:r>
      <w:bookmarkEnd w:id="101"/>
      <w:bookmarkEnd w:id="102"/>
    </w:p>
    <w:p>
      <w:pPr>
        <w:pStyle w:val="4"/>
        <w:rPr>
          <w:rFonts w:ascii="仿宋" w:hAnsi="仿宋" w:eastAsia="仿宋"/>
          <w:color w:val="000000"/>
        </w:rPr>
      </w:pPr>
      <w:bookmarkStart w:id="103" w:name="_Toc15396626"/>
      <w:bookmarkStart w:id="104" w:name="_Toc16056"/>
      <w:r>
        <w:rPr>
          <w:rStyle w:val="25"/>
          <w:rFonts w:hint="eastAsia" w:ascii="仿宋" w:hAnsi="仿宋" w:eastAsia="仿宋"/>
          <w:b w:val="0"/>
          <w:bCs w:val="0"/>
        </w:rPr>
        <w:t>八、</w:t>
      </w:r>
      <w:r>
        <w:rPr>
          <w:rFonts w:hint="eastAsia" w:ascii="仿宋" w:hAnsi="仿宋" w:eastAsia="仿宋"/>
          <w:b w:val="0"/>
          <w:color w:val="000000"/>
        </w:rPr>
        <w:t>一</w:t>
      </w:r>
      <w:r>
        <w:rPr>
          <w:rStyle w:val="25"/>
          <w:rFonts w:hint="eastAsia" w:ascii="仿宋" w:hAnsi="仿宋" w:eastAsia="仿宋"/>
          <w:b w:val="0"/>
          <w:bCs w:val="0"/>
        </w:rPr>
        <w:t>般公共预算财政拨款基本支出决算表</w:t>
      </w:r>
      <w:bookmarkEnd w:id="103"/>
      <w:bookmarkEnd w:id="104"/>
    </w:p>
    <w:p>
      <w:pPr>
        <w:pStyle w:val="4"/>
        <w:rPr>
          <w:rFonts w:ascii="仿宋" w:hAnsi="仿宋" w:eastAsia="仿宋"/>
          <w:color w:val="000000"/>
        </w:rPr>
      </w:pPr>
      <w:bookmarkStart w:id="105" w:name="_Toc29898"/>
      <w:bookmarkStart w:id="106" w:name="_Toc15396627"/>
      <w:r>
        <w:rPr>
          <w:rStyle w:val="25"/>
          <w:rFonts w:hint="eastAsia" w:ascii="仿宋" w:hAnsi="仿宋" w:eastAsia="仿宋"/>
          <w:b w:val="0"/>
          <w:bCs w:val="0"/>
        </w:rPr>
        <w:t>九、</w:t>
      </w:r>
      <w:r>
        <w:rPr>
          <w:rFonts w:hint="eastAsia" w:ascii="仿宋" w:hAnsi="仿宋" w:eastAsia="仿宋"/>
          <w:b w:val="0"/>
          <w:color w:val="000000"/>
        </w:rPr>
        <w:t>一</w:t>
      </w:r>
      <w:r>
        <w:rPr>
          <w:rStyle w:val="25"/>
          <w:rFonts w:hint="eastAsia" w:ascii="仿宋" w:hAnsi="仿宋" w:eastAsia="仿宋"/>
          <w:b w:val="0"/>
          <w:bCs w:val="0"/>
        </w:rPr>
        <w:t>般公共预算财政拨款项目支出决算表</w:t>
      </w:r>
      <w:bookmarkEnd w:id="105"/>
      <w:bookmarkEnd w:id="106"/>
    </w:p>
    <w:p>
      <w:pPr>
        <w:pStyle w:val="4"/>
        <w:rPr>
          <w:rFonts w:ascii="仿宋" w:hAnsi="仿宋" w:eastAsia="仿宋"/>
          <w:color w:val="000000"/>
        </w:rPr>
      </w:pPr>
      <w:bookmarkStart w:id="107" w:name="_Toc26037"/>
      <w:bookmarkStart w:id="108" w:name="_Toc15396628"/>
      <w:r>
        <w:rPr>
          <w:rStyle w:val="25"/>
          <w:rFonts w:hint="eastAsia" w:ascii="仿宋" w:hAnsi="仿宋" w:eastAsia="仿宋"/>
          <w:b w:val="0"/>
          <w:bCs w:val="0"/>
        </w:rPr>
        <w:t>十、</w:t>
      </w:r>
      <w:r>
        <w:rPr>
          <w:rFonts w:hint="eastAsia" w:ascii="仿宋" w:hAnsi="仿宋" w:eastAsia="仿宋"/>
          <w:b w:val="0"/>
          <w:color w:val="000000"/>
        </w:rPr>
        <w:t>一</w:t>
      </w:r>
      <w:r>
        <w:rPr>
          <w:rStyle w:val="25"/>
          <w:rFonts w:hint="eastAsia" w:ascii="仿宋" w:hAnsi="仿宋" w:eastAsia="仿宋"/>
          <w:b w:val="0"/>
          <w:bCs w:val="0"/>
        </w:rPr>
        <w:t>般公共预算财政拨款“三公”经费支出决算表</w:t>
      </w:r>
      <w:bookmarkEnd w:id="107"/>
      <w:bookmarkEnd w:id="108"/>
    </w:p>
    <w:p>
      <w:pPr>
        <w:pStyle w:val="4"/>
        <w:rPr>
          <w:rFonts w:ascii="仿宋" w:hAnsi="仿宋" w:eastAsia="仿宋"/>
          <w:color w:val="000000"/>
        </w:rPr>
      </w:pPr>
      <w:bookmarkStart w:id="109" w:name="_Toc15396629"/>
      <w:bookmarkStart w:id="110" w:name="_Toc25660"/>
      <w:r>
        <w:rPr>
          <w:rStyle w:val="25"/>
          <w:rFonts w:hint="eastAsia" w:ascii="仿宋" w:hAnsi="仿宋" w:eastAsia="仿宋"/>
          <w:b w:val="0"/>
          <w:bCs w:val="0"/>
        </w:rPr>
        <w:t>十一、</w:t>
      </w:r>
      <w:r>
        <w:rPr>
          <w:rFonts w:hint="eastAsia" w:ascii="仿宋" w:hAnsi="仿宋" w:eastAsia="仿宋"/>
          <w:b w:val="0"/>
          <w:color w:val="000000"/>
        </w:rPr>
        <w:t>政</w:t>
      </w:r>
      <w:r>
        <w:rPr>
          <w:rStyle w:val="25"/>
          <w:rFonts w:hint="eastAsia" w:ascii="仿宋" w:hAnsi="仿宋" w:eastAsia="仿宋"/>
          <w:b w:val="0"/>
          <w:bCs w:val="0"/>
        </w:rPr>
        <w:t>府性基金预算财政拨款收入支出决算表</w:t>
      </w:r>
      <w:bookmarkEnd w:id="109"/>
      <w:bookmarkEnd w:id="110"/>
    </w:p>
    <w:p>
      <w:pPr>
        <w:pStyle w:val="4"/>
        <w:rPr>
          <w:rFonts w:ascii="仿宋" w:hAnsi="仿宋" w:eastAsia="仿宋"/>
          <w:color w:val="000000"/>
        </w:rPr>
      </w:pPr>
      <w:bookmarkStart w:id="111" w:name="_Toc5314"/>
      <w:bookmarkStart w:id="112" w:name="_Toc15396630"/>
      <w:r>
        <w:rPr>
          <w:rStyle w:val="25"/>
          <w:rFonts w:hint="eastAsia" w:ascii="仿宋" w:hAnsi="仿宋" w:eastAsia="仿宋"/>
          <w:b w:val="0"/>
          <w:bCs w:val="0"/>
        </w:rPr>
        <w:t>十二、</w:t>
      </w:r>
      <w:r>
        <w:rPr>
          <w:rFonts w:hint="eastAsia" w:ascii="仿宋" w:hAnsi="仿宋" w:eastAsia="仿宋"/>
          <w:b w:val="0"/>
          <w:color w:val="000000"/>
        </w:rPr>
        <w:t>政</w:t>
      </w:r>
      <w:r>
        <w:rPr>
          <w:rStyle w:val="25"/>
          <w:rFonts w:hint="eastAsia" w:ascii="仿宋" w:hAnsi="仿宋" w:eastAsia="仿宋"/>
          <w:b w:val="0"/>
          <w:bCs w:val="0"/>
        </w:rPr>
        <w:t>府性基金预算财政拨款“三公”经费支出决算表</w:t>
      </w:r>
      <w:bookmarkEnd w:id="111"/>
      <w:bookmarkEnd w:id="112"/>
    </w:p>
    <w:p>
      <w:pPr>
        <w:pStyle w:val="4"/>
        <w:rPr>
          <w:rFonts w:ascii="仿宋" w:hAnsi="仿宋" w:eastAsia="仿宋"/>
          <w:color w:val="000000" w:themeColor="text1"/>
        </w:rPr>
      </w:pPr>
      <w:bookmarkStart w:id="113" w:name="_Toc24337"/>
      <w:bookmarkStart w:id="114" w:name="_Toc15396631"/>
      <w:r>
        <w:rPr>
          <w:rStyle w:val="25"/>
          <w:rFonts w:hint="eastAsia" w:ascii="仿宋" w:hAnsi="仿宋" w:eastAsia="仿宋"/>
          <w:b w:val="0"/>
          <w:bCs w:val="0"/>
        </w:rPr>
        <w:t>十三、</w:t>
      </w:r>
      <w:r>
        <w:rPr>
          <w:rFonts w:hint="eastAsia" w:ascii="仿宋" w:hAnsi="仿宋" w:eastAsia="仿宋"/>
          <w:b w:val="0"/>
          <w:color w:val="000000"/>
        </w:rPr>
        <w:t>国</w:t>
      </w:r>
      <w:r>
        <w:rPr>
          <w:rStyle w:val="25"/>
          <w:rFonts w:hint="eastAsia" w:ascii="仿宋" w:hAnsi="仿宋" w:eastAsia="仿宋"/>
          <w:b w:val="0"/>
          <w:bCs w:val="0"/>
        </w:rPr>
        <w:t>有资本经营预算支出决算表</w:t>
      </w:r>
      <w:bookmarkEnd w:id="113"/>
      <w:bookmarkEnd w:id="114"/>
    </w:p>
    <w:sectPr>
      <w:footerReference r:id="rId10" w:type="first"/>
      <w:footerReference r:id="rId9" w:type="default"/>
      <w:pgSz w:w="11906" w:h="16838"/>
      <w:pgMar w:top="1440" w:right="1800" w:bottom="1440" w:left="1800" w:header="851" w:footer="992" w:gutter="0"/>
      <w:pgBorders>
        <w:top w:val="none" w:sz="0" w:space="0"/>
        <w:left w:val="none" w:sz="0" w:space="0"/>
        <w:bottom w:val="none" w:sz="0" w:space="0"/>
        <w:right w:val="none" w:sz="0" w:space="0"/>
      </w:pgBorders>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19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方正小标宋简体">
    <w:panose1 w:val="03000509000000000000"/>
    <w:charset w:val="86"/>
    <w:family w:val="script"/>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pPr>
          <w:pStyle w:val="9"/>
          <w:jc w:val="center"/>
        </w:pPr>
        <w:r>
          <w:fldChar w:fldCharType="begin"/>
        </w:r>
        <w:r>
          <w:instrText xml:space="preserve">PAGE   \* MERGEFORMAT</w:instrText>
        </w:r>
        <w:r>
          <w:fldChar w:fldCharType="separate"/>
        </w:r>
        <w:r>
          <w:rPr>
            <w:lang w:val="zh-CN"/>
          </w:rPr>
          <w:t>2</w:t>
        </w:r>
        <w:r>
          <w:fldChar w:fldCharType="end"/>
        </w:r>
      </w:p>
    </w:sdtContent>
  </w:sdt>
  <w:p>
    <w:pPr>
      <w:pStyle w:val="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pPr>
          <w:pStyle w:val="9"/>
          <w:jc w:val="center"/>
        </w:pPr>
        <w:r>
          <w:fldChar w:fldCharType="begin"/>
        </w:r>
        <w:r>
          <w:instrText xml:space="preserve">PAGE   \* MERGEFORMAT</w:instrText>
        </w:r>
        <w:r>
          <w:fldChar w:fldCharType="separate"/>
        </w:r>
        <w:r>
          <w:rPr>
            <w:lang w:val="zh-CN"/>
          </w:rPr>
          <w:t>2</w:t>
        </w:r>
        <w:r>
          <w:fldChar w:fldCharType="end"/>
        </w:r>
      </w:p>
    </w:sdtContent>
  </w:sdt>
  <w:p>
    <w:pPr>
      <w:pStyle w:val="9"/>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F652CEC"/>
    <w:multiLevelType w:val="singleLevel"/>
    <w:tmpl w:val="CF652CEC"/>
    <w:lvl w:ilvl="0" w:tentative="0">
      <w:start w:val="9"/>
      <w:numFmt w:val="chineseCounting"/>
      <w:suff w:val="nothing"/>
      <w:lvlText w:val="%1、"/>
      <w:lvlJc w:val="left"/>
      <w:rPr>
        <w:rFonts w:hint="eastAsia"/>
      </w:rPr>
    </w:lvl>
  </w:abstractNum>
  <w:abstractNum w:abstractNumId="1">
    <w:nsid w:val="E2FA047D"/>
    <w:multiLevelType w:val="singleLevel"/>
    <w:tmpl w:val="E2FA047D"/>
    <w:lvl w:ilvl="0" w:tentative="0">
      <w:start w:val="3"/>
      <w:numFmt w:val="chineseCounting"/>
      <w:suff w:val="space"/>
      <w:lvlText w:val="第%1部分"/>
      <w:lvlJc w:val="left"/>
      <w:rPr>
        <w:rFonts w:hint="eastAsia"/>
      </w:rPr>
    </w:lvl>
  </w:abstractNum>
  <w:abstractNum w:abstractNumId="2">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19B0"/>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3F6619"/>
    <w:rsid w:val="00406254"/>
    <w:rsid w:val="00416CD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4F403E"/>
    <w:rsid w:val="00505A47"/>
    <w:rsid w:val="00512FDA"/>
    <w:rsid w:val="00520DA0"/>
    <w:rsid w:val="005664BB"/>
    <w:rsid w:val="00566FFA"/>
    <w:rsid w:val="0057481D"/>
    <w:rsid w:val="00575F0B"/>
    <w:rsid w:val="0058486E"/>
    <w:rsid w:val="00585B33"/>
    <w:rsid w:val="0059014D"/>
    <w:rsid w:val="005B5C64"/>
    <w:rsid w:val="005C6BD0"/>
    <w:rsid w:val="005C6C4C"/>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27533"/>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F1991"/>
    <w:rsid w:val="007F2C2F"/>
    <w:rsid w:val="007F55FC"/>
    <w:rsid w:val="007F5665"/>
    <w:rsid w:val="00800112"/>
    <w:rsid w:val="00813348"/>
    <w:rsid w:val="008253BB"/>
    <w:rsid w:val="00833962"/>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149C7"/>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E98"/>
    <w:rsid w:val="009C37FB"/>
    <w:rsid w:val="009D3447"/>
    <w:rsid w:val="009D4711"/>
    <w:rsid w:val="009F1185"/>
    <w:rsid w:val="009F18CD"/>
    <w:rsid w:val="009F2A13"/>
    <w:rsid w:val="009F7527"/>
    <w:rsid w:val="00A039ED"/>
    <w:rsid w:val="00A04EB0"/>
    <w:rsid w:val="00A13CC1"/>
    <w:rsid w:val="00A16847"/>
    <w:rsid w:val="00A237D8"/>
    <w:rsid w:val="00A268C4"/>
    <w:rsid w:val="00A307CD"/>
    <w:rsid w:val="00A331C8"/>
    <w:rsid w:val="00A35117"/>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0F83"/>
    <w:rsid w:val="00AD5620"/>
    <w:rsid w:val="00AD656B"/>
    <w:rsid w:val="00AD7C1B"/>
    <w:rsid w:val="00AE16BA"/>
    <w:rsid w:val="00AE1EBE"/>
    <w:rsid w:val="00AF37A0"/>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0E69"/>
    <w:rsid w:val="00C33E72"/>
    <w:rsid w:val="00C354B2"/>
    <w:rsid w:val="00C35554"/>
    <w:rsid w:val="00C42709"/>
    <w:rsid w:val="00C533CC"/>
    <w:rsid w:val="00C5751C"/>
    <w:rsid w:val="00C61BFC"/>
    <w:rsid w:val="00C62B85"/>
    <w:rsid w:val="00C65438"/>
    <w:rsid w:val="00C91CBB"/>
    <w:rsid w:val="00CB4E70"/>
    <w:rsid w:val="00CC09B6"/>
    <w:rsid w:val="00CC666F"/>
    <w:rsid w:val="00CD1E3F"/>
    <w:rsid w:val="00CE44F6"/>
    <w:rsid w:val="00CE49DA"/>
    <w:rsid w:val="00CE7B61"/>
    <w:rsid w:val="00D00095"/>
    <w:rsid w:val="00D114F0"/>
    <w:rsid w:val="00D179F5"/>
    <w:rsid w:val="00D20620"/>
    <w:rsid w:val="00D2207C"/>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DF7548"/>
    <w:rsid w:val="00E01053"/>
    <w:rsid w:val="00E07ACF"/>
    <w:rsid w:val="00E331A1"/>
    <w:rsid w:val="00E33202"/>
    <w:rsid w:val="00E336A9"/>
    <w:rsid w:val="00E472B1"/>
    <w:rsid w:val="00E50624"/>
    <w:rsid w:val="00E568DF"/>
    <w:rsid w:val="00E64269"/>
    <w:rsid w:val="00E66797"/>
    <w:rsid w:val="00E82267"/>
    <w:rsid w:val="00E853CE"/>
    <w:rsid w:val="00E867B6"/>
    <w:rsid w:val="00E87F08"/>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3056000"/>
    <w:rsid w:val="062879BF"/>
    <w:rsid w:val="067517D0"/>
    <w:rsid w:val="06895BB3"/>
    <w:rsid w:val="0715262A"/>
    <w:rsid w:val="079C3174"/>
    <w:rsid w:val="0B49187D"/>
    <w:rsid w:val="10C055FF"/>
    <w:rsid w:val="120643CA"/>
    <w:rsid w:val="1424280D"/>
    <w:rsid w:val="14C91563"/>
    <w:rsid w:val="16BB723D"/>
    <w:rsid w:val="17264A97"/>
    <w:rsid w:val="17976C35"/>
    <w:rsid w:val="17F07818"/>
    <w:rsid w:val="193D218A"/>
    <w:rsid w:val="202815D5"/>
    <w:rsid w:val="23962F73"/>
    <w:rsid w:val="240371BF"/>
    <w:rsid w:val="24804ED2"/>
    <w:rsid w:val="271A5CC2"/>
    <w:rsid w:val="278D5354"/>
    <w:rsid w:val="28B101C7"/>
    <w:rsid w:val="291E12C3"/>
    <w:rsid w:val="294B37A6"/>
    <w:rsid w:val="29FD04D3"/>
    <w:rsid w:val="2A9A7B53"/>
    <w:rsid w:val="2EDF5AA9"/>
    <w:rsid w:val="319F7F4E"/>
    <w:rsid w:val="33CF3F7F"/>
    <w:rsid w:val="33F31BD2"/>
    <w:rsid w:val="34B15E06"/>
    <w:rsid w:val="36377C11"/>
    <w:rsid w:val="38B86F38"/>
    <w:rsid w:val="39451756"/>
    <w:rsid w:val="399A6459"/>
    <w:rsid w:val="39F24775"/>
    <w:rsid w:val="3C3A2241"/>
    <w:rsid w:val="3D3118CD"/>
    <w:rsid w:val="3DC53514"/>
    <w:rsid w:val="43975152"/>
    <w:rsid w:val="45A7058D"/>
    <w:rsid w:val="46416898"/>
    <w:rsid w:val="473434CE"/>
    <w:rsid w:val="47650630"/>
    <w:rsid w:val="47FB47F0"/>
    <w:rsid w:val="49084A27"/>
    <w:rsid w:val="49797C0F"/>
    <w:rsid w:val="4C0A4EEC"/>
    <w:rsid w:val="4ECE2238"/>
    <w:rsid w:val="50B24BB7"/>
    <w:rsid w:val="52560D5E"/>
    <w:rsid w:val="555B422D"/>
    <w:rsid w:val="56232EFB"/>
    <w:rsid w:val="56BD0F5A"/>
    <w:rsid w:val="56FE5135"/>
    <w:rsid w:val="57C518E3"/>
    <w:rsid w:val="5854549D"/>
    <w:rsid w:val="585B1887"/>
    <w:rsid w:val="5BC33415"/>
    <w:rsid w:val="5BDC761B"/>
    <w:rsid w:val="5BE676D2"/>
    <w:rsid w:val="5C355777"/>
    <w:rsid w:val="5D9C4E51"/>
    <w:rsid w:val="60050977"/>
    <w:rsid w:val="610E7099"/>
    <w:rsid w:val="627B6B82"/>
    <w:rsid w:val="63F50AB6"/>
    <w:rsid w:val="661F6C40"/>
    <w:rsid w:val="6DB21DE3"/>
    <w:rsid w:val="72734D90"/>
    <w:rsid w:val="72A77608"/>
    <w:rsid w:val="76D13445"/>
    <w:rsid w:val="776C5C80"/>
    <w:rsid w:val="77CB3949"/>
    <w:rsid w:val="78A42B00"/>
    <w:rsid w:val="7C4E6E60"/>
    <w:rsid w:val="7CBA586B"/>
    <w:rsid w:val="7F2677F4"/>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4"/>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25"/>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28"/>
    <w:unhideWhenUsed/>
    <w:qFormat/>
    <w:uiPriority w:val="9"/>
    <w:pPr>
      <w:keepNext/>
      <w:keepLines/>
      <w:spacing w:before="260" w:after="260" w:line="416" w:lineRule="auto"/>
      <w:outlineLvl w:val="2"/>
    </w:pPr>
    <w:rPr>
      <w:b/>
      <w:bCs/>
      <w:sz w:val="32"/>
      <w:szCs w:val="32"/>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customStyle="1" w:styleId="2">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6">
    <w:name w:val="Body Text"/>
    <w:basedOn w:val="1"/>
    <w:link w:val="22"/>
    <w:qFormat/>
    <w:uiPriority w:val="99"/>
    <w:pPr>
      <w:spacing w:beforeLines="30"/>
    </w:pPr>
    <w:rPr>
      <w:rFonts w:ascii="仿宋_GB2312" w:eastAsia="仿宋_GB2312"/>
      <w:kern w:val="0"/>
      <w:sz w:val="30"/>
    </w:rPr>
  </w:style>
  <w:style w:type="paragraph" w:styleId="7">
    <w:name w:val="toc 3"/>
    <w:basedOn w:val="1"/>
    <w:next w:val="1"/>
    <w:unhideWhenUsed/>
    <w:qFormat/>
    <w:uiPriority w:val="39"/>
    <w:pPr>
      <w:tabs>
        <w:tab w:val="right" w:leader="dot" w:pos="8296"/>
      </w:tabs>
      <w:ind w:left="840" w:leftChars="400"/>
    </w:pPr>
  </w:style>
  <w:style w:type="paragraph" w:styleId="8">
    <w:name w:val="Balloon Text"/>
    <w:basedOn w:val="1"/>
    <w:link w:val="27"/>
    <w:semiHidden/>
    <w:unhideWhenUsed/>
    <w:qFormat/>
    <w:uiPriority w:val="99"/>
    <w:rPr>
      <w:sz w:val="18"/>
      <w:szCs w:val="18"/>
    </w:rPr>
  </w:style>
  <w:style w:type="paragraph" w:styleId="9">
    <w:name w:val="footer"/>
    <w:basedOn w:val="1"/>
    <w:link w:val="20"/>
    <w:qFormat/>
    <w:uiPriority w:val="99"/>
    <w:pPr>
      <w:tabs>
        <w:tab w:val="center" w:pos="4153"/>
        <w:tab w:val="right" w:pos="8306"/>
      </w:tabs>
      <w:snapToGrid w:val="0"/>
      <w:jc w:val="left"/>
    </w:pPr>
    <w:rPr>
      <w:rFonts w:ascii="Calibri" w:hAnsi="Calibri"/>
      <w:kern w:val="0"/>
      <w:sz w:val="18"/>
      <w:szCs w:val="18"/>
    </w:rPr>
  </w:style>
  <w:style w:type="paragraph" w:styleId="10">
    <w:name w:val="header"/>
    <w:basedOn w:val="1"/>
    <w:link w:val="18"/>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1">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2">
    <w:name w:val="toc 2"/>
    <w:basedOn w:val="1"/>
    <w:next w:val="1"/>
    <w:unhideWhenUsed/>
    <w:qFormat/>
    <w:uiPriority w:val="39"/>
    <w:pPr>
      <w:tabs>
        <w:tab w:val="right" w:leader="dot" w:pos="8296"/>
      </w:tabs>
      <w:ind w:left="420" w:leftChars="200"/>
    </w:pPr>
  </w:style>
  <w:style w:type="character" w:styleId="15">
    <w:name w:val="Strong"/>
    <w:basedOn w:val="14"/>
    <w:qFormat/>
    <w:uiPriority w:val="99"/>
    <w:rPr>
      <w:b/>
    </w:rPr>
  </w:style>
  <w:style w:type="character" w:styleId="16">
    <w:name w:val="Hyperlink"/>
    <w:basedOn w:val="14"/>
    <w:unhideWhenUsed/>
    <w:qFormat/>
    <w:uiPriority w:val="99"/>
    <w:rPr>
      <w:color w:val="0000FF" w:themeColor="hyperlink"/>
      <w:u w:val="single"/>
    </w:rPr>
  </w:style>
  <w:style w:type="character" w:customStyle="1" w:styleId="17">
    <w:name w:val="Header Char"/>
    <w:basedOn w:val="14"/>
    <w:semiHidden/>
    <w:qFormat/>
    <w:uiPriority w:val="99"/>
    <w:rPr>
      <w:rFonts w:ascii="Times New Roman" w:hAnsi="Times New Roman"/>
      <w:sz w:val="18"/>
      <w:szCs w:val="18"/>
    </w:rPr>
  </w:style>
  <w:style w:type="character" w:customStyle="1" w:styleId="18">
    <w:name w:val="页眉 字符"/>
    <w:link w:val="10"/>
    <w:semiHidden/>
    <w:qFormat/>
    <w:locked/>
    <w:uiPriority w:val="99"/>
    <w:rPr>
      <w:sz w:val="18"/>
    </w:rPr>
  </w:style>
  <w:style w:type="character" w:customStyle="1" w:styleId="19">
    <w:name w:val="Footer Char"/>
    <w:basedOn w:val="14"/>
    <w:semiHidden/>
    <w:qFormat/>
    <w:uiPriority w:val="99"/>
    <w:rPr>
      <w:rFonts w:ascii="Times New Roman" w:hAnsi="Times New Roman"/>
      <w:sz w:val="18"/>
      <w:szCs w:val="18"/>
    </w:rPr>
  </w:style>
  <w:style w:type="character" w:customStyle="1" w:styleId="20">
    <w:name w:val="页脚 字符"/>
    <w:link w:val="9"/>
    <w:qFormat/>
    <w:locked/>
    <w:uiPriority w:val="99"/>
    <w:rPr>
      <w:sz w:val="18"/>
    </w:rPr>
  </w:style>
  <w:style w:type="character" w:customStyle="1" w:styleId="21">
    <w:name w:val="Body Text Char"/>
    <w:basedOn w:val="14"/>
    <w:semiHidden/>
    <w:qFormat/>
    <w:uiPriority w:val="99"/>
    <w:rPr>
      <w:rFonts w:ascii="Times New Roman" w:hAnsi="Times New Roman"/>
      <w:szCs w:val="24"/>
    </w:rPr>
  </w:style>
  <w:style w:type="character" w:customStyle="1" w:styleId="22">
    <w:name w:val="正文文本 字符"/>
    <w:link w:val="6"/>
    <w:qFormat/>
    <w:locked/>
    <w:uiPriority w:val="99"/>
    <w:rPr>
      <w:rFonts w:ascii="仿宋_GB2312" w:hAnsi="Times New Roman" w:eastAsia="仿宋_GB2312"/>
      <w:sz w:val="24"/>
    </w:rPr>
  </w:style>
  <w:style w:type="paragraph" w:styleId="23">
    <w:name w:val="List Paragraph"/>
    <w:basedOn w:val="1"/>
    <w:qFormat/>
    <w:uiPriority w:val="34"/>
    <w:pPr>
      <w:ind w:firstLine="420" w:firstLineChars="200"/>
    </w:pPr>
  </w:style>
  <w:style w:type="character" w:customStyle="1" w:styleId="24">
    <w:name w:val="标题 1 字符"/>
    <w:basedOn w:val="14"/>
    <w:link w:val="3"/>
    <w:qFormat/>
    <w:uiPriority w:val="9"/>
    <w:rPr>
      <w:rFonts w:ascii="Times New Roman" w:hAnsi="Times New Roman"/>
      <w:b/>
      <w:bCs/>
      <w:kern w:val="44"/>
      <w:sz w:val="44"/>
      <w:szCs w:val="44"/>
    </w:rPr>
  </w:style>
  <w:style w:type="character" w:customStyle="1" w:styleId="25">
    <w:name w:val="标题 2 字符"/>
    <w:basedOn w:val="14"/>
    <w:link w:val="4"/>
    <w:qFormat/>
    <w:uiPriority w:val="9"/>
    <w:rPr>
      <w:rFonts w:asciiTheme="majorHAnsi" w:hAnsiTheme="majorHAnsi" w:eastAsiaTheme="majorEastAsia" w:cstheme="majorBidi"/>
      <w:b/>
      <w:bCs/>
      <w:kern w:val="2"/>
      <w:sz w:val="32"/>
      <w:szCs w:val="32"/>
    </w:rPr>
  </w:style>
  <w:style w:type="paragraph" w:customStyle="1" w:styleId="26">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27">
    <w:name w:val="批注框文本 字符"/>
    <w:basedOn w:val="14"/>
    <w:link w:val="8"/>
    <w:semiHidden/>
    <w:qFormat/>
    <w:uiPriority w:val="99"/>
    <w:rPr>
      <w:rFonts w:ascii="Times New Roman" w:hAnsi="Times New Roman"/>
      <w:kern w:val="2"/>
      <w:sz w:val="18"/>
      <w:szCs w:val="18"/>
    </w:rPr>
  </w:style>
  <w:style w:type="character" w:customStyle="1" w:styleId="28">
    <w:name w:val="标题 3 字符"/>
    <w:basedOn w:val="14"/>
    <w:link w:val="5"/>
    <w:qFormat/>
    <w:uiPriority w:val="9"/>
    <w:rPr>
      <w:rFonts w:ascii="Times New Roman" w:hAnsi="Times New Roman"/>
      <w:b/>
      <w:bCs/>
      <w:kern w:val="2"/>
      <w:sz w:val="32"/>
      <w:szCs w:val="32"/>
    </w:rPr>
  </w:style>
  <w:style w:type="paragraph" w:customStyle="1" w:styleId="29">
    <w:name w:val="TOC Heading"/>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paragraph" w:customStyle="1" w:styleId="30">
    <w:name w:val="WPSOffice手动目录 1"/>
    <w:qFormat/>
    <w:uiPriority w:val="0"/>
    <w:pPr>
      <w:ind w:leftChars="0"/>
    </w:pPr>
    <w:rPr>
      <w:rFonts w:ascii="Calibri" w:hAnsi="Calibri" w:eastAsia="微软雅黑" w:cs="Times New Roman"/>
      <w:sz w:val="20"/>
      <w:szCs w:val="20"/>
    </w:rPr>
  </w:style>
  <w:style w:type="paragraph" w:customStyle="1" w:styleId="31">
    <w:name w:val="WPSOffice手动目录 2"/>
    <w:qFormat/>
    <w:uiPriority w:val="0"/>
    <w:pPr>
      <w:ind w:leftChars="200"/>
    </w:pPr>
    <w:rPr>
      <w:rFonts w:ascii="Calibri" w:hAnsi="Calibri" w:eastAsia="微软雅黑"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2" Type="http://schemas.openxmlformats.org/officeDocument/2006/relationships/fontTable" Target="fontTable.xml"/><Relationship Id="rId21" Type="http://schemas.openxmlformats.org/officeDocument/2006/relationships/customXml" Target="../customXml/item2.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chart" Target="charts/chart7.xml"/><Relationship Id="rId17" Type="http://schemas.openxmlformats.org/officeDocument/2006/relationships/chart" Target="charts/chart6.xml"/><Relationship Id="rId16" Type="http://schemas.openxmlformats.org/officeDocument/2006/relationships/chart" Target="charts/chart5.xml"/><Relationship Id="rId15" Type="http://schemas.openxmlformats.org/officeDocument/2006/relationships/chart" Target="charts/chart4.xml"/><Relationship Id="rId14" Type="http://schemas.openxmlformats.org/officeDocument/2006/relationships/chart" Target="charts/chart3.xml"/><Relationship Id="rId13" Type="http://schemas.openxmlformats.org/officeDocument/2006/relationships/chart" Target="charts/chart2.xml"/><Relationship Id="rId12" Type="http://schemas.openxmlformats.org/officeDocument/2006/relationships/chart" Target="charts/chart1.xml"/><Relationship Id="rId11" Type="http://schemas.openxmlformats.org/officeDocument/2006/relationships/theme" Target="theme/theme1.xml"/><Relationship Id="rId10" Type="http://schemas.openxmlformats.org/officeDocument/2006/relationships/footer" Target="footer7.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3.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package" Target="../embeddings/Workbook7.xlsx"/></Relationships>
</file>

<file path=word/charts/_rels/chart4.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5.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_rels/chart6.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7.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图</a:t>
            </a:r>
            <a:r>
              <a:rPr lang="en-US" altLang="zh-CN"/>
              <a:t>1</a:t>
            </a:r>
            <a:r>
              <a:rPr altLang="en-US"/>
              <a:t>：收、支决算总计变动情况图（单位：万元）</a:t>
            </a:r>
            <a:endParaRPr altLang="en-US"/>
          </a:p>
        </c:rich>
      </c:tx>
      <c:layout/>
      <c:overlay val="0"/>
      <c:spPr>
        <a:noFill/>
        <a:ln>
          <a:noFill/>
        </a:ln>
        <a:effectLst/>
      </c:spPr>
    </c:title>
    <c:autoTitleDeleted val="0"/>
    <c:plotArea>
      <c:layout>
        <c:manualLayout>
          <c:layoutTarget val="inner"/>
          <c:xMode val="edge"/>
          <c:yMode val="edge"/>
          <c:x val="0.020825"/>
          <c:y val="0.2345"/>
          <c:w val="0.927925"/>
          <c:h val="0.716566666666667"/>
        </c:manualLayout>
      </c:layout>
      <c:barChart>
        <c:barDir val="col"/>
        <c:grouping val="clustered"/>
        <c:varyColors val="0"/>
        <c:ser>
          <c:idx val="0"/>
          <c:order val="0"/>
          <c:tx>
            <c:strRef>
              <c:f>Sheet1!$B$1</c:f>
              <c:strCache>
                <c:ptCount val="1"/>
                <c:pt idx="0">
                  <c:v>2018年决算数</c:v>
                </c:pt>
              </c:strCache>
            </c:strRef>
          </c:tx>
          <c:spPr>
            <a:solidFill>
              <a:schemeClr val="accent1">
                <a:shade val="76667"/>
              </a:schemeClr>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Sheet1!$B$2</c:f>
              <c:numCache>
                <c:formatCode>General</c:formatCode>
                <c:ptCount val="1"/>
                <c:pt idx="0">
                  <c:v>17550.35</c:v>
                </c:pt>
              </c:numCache>
            </c:numRef>
          </c:val>
          <c:extLst>
            <c:ext xmlns:c15="http://schemas.microsoft.com/office/drawing/2012/chart" uri="{02D57815-91ED-43cb-92C2-25804820EDAC}">
              <c15:filteredCategoryTitle>
                <c15:cat>
                  <c:numRef>
                    <c:extLst>
                      <c:ext uri="{02D57815-91ED-43cb-92C2-25804820EDAC}">
                        <c15:formulaRef>
                          <c15:sqref>Sheet1!$A$2</c15:sqref>
                        </c15:formulaRef>
                      </c:ext>
                    </c:extLst>
                    <c:numCache>
                      <c:formatCode>General</c:formatCode>
                      <c:ptCount val="1"/>
                    </c:numCache>
                  </c:numRef>
                </c15:cat>
              </c15:filteredCategoryTitle>
            </c:ext>
          </c:extLst>
        </c:ser>
        <c:ser>
          <c:idx val="1"/>
          <c:order val="1"/>
          <c:tx>
            <c:strRef>
              <c:f>Sheet1!$C$1</c:f>
              <c:strCache>
                <c:ptCount val="1"/>
                <c:pt idx="0">
                  <c:v>2019年决算数</c:v>
                </c:pt>
              </c:strCache>
            </c:strRef>
          </c:tx>
          <c:spPr>
            <a:solidFill>
              <a:schemeClr val="accent1">
                <a:tint val="76667"/>
              </a:schemeClr>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Sheet1!$C$2</c:f>
              <c:numCache>
                <c:formatCode>General</c:formatCode>
                <c:ptCount val="1"/>
                <c:pt idx="0">
                  <c:v>15480.99</c:v>
                </c:pt>
              </c:numCache>
            </c:numRef>
          </c:val>
          <c:extLst>
            <c:ext xmlns:c15="http://schemas.microsoft.com/office/drawing/2012/chart" uri="{02D57815-91ED-43cb-92C2-25804820EDAC}">
              <c15:filteredCategoryTitle>
                <c15:cat>
                  <c:numRef>
                    <c:extLst>
                      <c:ext uri="{02D57815-91ED-43cb-92C2-25804820EDAC}">
                        <c15:formulaRef>
                          <c15:sqref>Sheet1!$A$2</c15:sqref>
                        </c15:formulaRef>
                      </c:ext>
                    </c:extLst>
                    <c:numCache>
                      <c:formatCode>General</c:formatCode>
                      <c:ptCount val="1"/>
                    </c:numCache>
                  </c:numRef>
                </c15:cat>
              </c15:filteredCategoryTitle>
            </c:ext>
          </c:extLst>
        </c:ser>
        <c:dLbls>
          <c:showLegendKey val="0"/>
          <c:showVal val="1"/>
          <c:showCatName val="0"/>
          <c:showSerName val="0"/>
          <c:showPercent val="0"/>
          <c:showBubbleSize val="0"/>
        </c:dLbls>
        <c:gapWidth val="219"/>
        <c:overlap val="-27"/>
        <c:axId val="12719349"/>
        <c:axId val="925710885"/>
      </c:barChart>
      <c:catAx>
        <c:axId val="12719349"/>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25710885"/>
        <c:crosses val="autoZero"/>
        <c:auto val="1"/>
        <c:lblAlgn val="ctr"/>
        <c:lblOffset val="100"/>
        <c:noMultiLvlLbl val="0"/>
      </c:catAx>
      <c:valAx>
        <c:axId val="92571088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2719349"/>
        <c:crosses val="autoZero"/>
        <c:crossBetween val="between"/>
      </c:valAx>
      <c:spPr>
        <a:noFill/>
        <a:ln>
          <a:noFill/>
        </a:ln>
        <a:effectLst/>
      </c:spPr>
    </c:plotArea>
    <c:legend>
      <c:legendPos val="b"/>
      <c:layout>
        <c:manualLayout>
          <c:xMode val="edge"/>
          <c:yMode val="edge"/>
          <c:x val="0.27"/>
          <c:y val="0.924237804878049"/>
          <c:w val="0.583375"/>
          <c:h val="0.0708841463414634"/>
        </c:manualLayout>
      </c:layout>
      <c:overlay val="0"/>
      <c:spPr>
        <a:solidFill>
          <a:schemeClr val="bg1"/>
        </a:solidFill>
        <a:ln>
          <a:solidFill>
            <a:schemeClr val="bg1"/>
          </a:solid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3"/>
    </mc:Choice>
    <mc:Fallback>
      <c:style val="3"/>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图2：收入决算结构图（单位：万元）</c:v>
                </c:pt>
              </c:strCache>
            </c:strRef>
          </c:tx>
          <c:spPr/>
          <c:explosion val="0"/>
          <c:dPt>
            <c:idx val="0"/>
            <c:bubble3D val="0"/>
            <c:spPr>
              <a:solidFill>
                <a:schemeClr val="accent1">
                  <a:shade val="76667"/>
                </a:schemeClr>
              </a:solidFill>
              <a:ln w="19050">
                <a:solidFill>
                  <a:schemeClr val="lt1"/>
                </a:solidFill>
              </a:ln>
              <a:effectLst/>
            </c:spPr>
          </c:dPt>
          <c:dPt>
            <c:idx val="1"/>
            <c:bubble3D val="0"/>
            <c:spPr>
              <a:solidFill>
                <a:schemeClr val="accent1">
                  <a:tint val="76667"/>
                </a:schemeClr>
              </a:solidFill>
              <a:ln w="19050">
                <a:solidFill>
                  <a:schemeClr val="lt1"/>
                </a:solidFill>
              </a:ln>
              <a:effectLst/>
            </c:spPr>
          </c:dPt>
          <c:dLbls>
            <c:dLbl>
              <c:idx val="0"/>
              <c:layout>
                <c:manualLayout>
                  <c:x val="0.0309089348257448"/>
                  <c:y val="-0.280289364516022"/>
                </c:manualLayout>
              </c:layout>
              <c:numFmt formatCode="0.00%" sourceLinked="0"/>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dLbl>
              <c:idx val="1"/>
              <c:layout>
                <c:manualLayout>
                  <c:x val="-0.00265893951756667"/>
                  <c:y val="-0.0220439564054831"/>
                </c:manualLayout>
              </c:layout>
              <c:numFmt formatCode="0.00%" sourceLinked="0"/>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一般公共预算财政拨款收入</c:v>
                </c:pt>
                <c:pt idx="1">
                  <c:v>政府性基金预算财政拨款收入</c:v>
                </c:pt>
              </c:strCache>
            </c:strRef>
          </c:cat>
          <c:val>
            <c:numRef>
              <c:f>Sheet1!$B$2:$B$3</c:f>
              <c:numCache>
                <c:formatCode>General</c:formatCode>
                <c:ptCount val="2"/>
                <c:pt idx="0">
                  <c:v>3802.69</c:v>
                </c:pt>
                <c:pt idx="1">
                  <c:v>2262.42</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图3：支出决算结构图</a:t>
            </a:r>
          </a:p>
        </c:rich>
      </c:tx>
      <c:layout>
        <c:manualLayout>
          <c:xMode val="edge"/>
          <c:yMode val="edge"/>
          <c:x val="0.334479967624443"/>
          <c:y val="0.0491883915395967"/>
        </c:manualLayout>
      </c:layout>
      <c:overlay val="0"/>
      <c:spPr>
        <a:noFill/>
        <a:ln>
          <a:noFill/>
        </a:ln>
        <a:effectLst/>
      </c:spPr>
    </c:title>
    <c:autoTitleDeleted val="0"/>
    <c:plotArea>
      <c:layout/>
      <c:pieChart>
        <c:varyColors val="1"/>
        <c:ser>
          <c:idx val="0"/>
          <c:order val="0"/>
          <c:tx>
            <c:strRef>
              <c:f>Sheet1!$B$1</c:f>
              <c:strCache>
                <c:ptCount val="1"/>
                <c:pt idx="0">
                  <c:v>图3：支出决算结构图（单位：万元）</c:v>
                </c:pt>
              </c:strCache>
            </c:strRef>
          </c:tx>
          <c:spPr/>
          <c:explosion val="0"/>
          <c:dPt>
            <c:idx val="0"/>
            <c:bubble3D val="0"/>
            <c:spPr>
              <a:solidFill>
                <a:schemeClr val="accent1">
                  <a:shade val="76667"/>
                </a:schemeClr>
              </a:solidFill>
              <a:ln w="19050">
                <a:solidFill>
                  <a:schemeClr val="lt1"/>
                </a:solidFill>
              </a:ln>
              <a:effectLst/>
            </c:spPr>
          </c:dPt>
          <c:dPt>
            <c:idx val="1"/>
            <c:bubble3D val="0"/>
            <c:spPr>
              <a:solidFill>
                <a:schemeClr val="accent1">
                  <a:tint val="76667"/>
                </a:schemeClr>
              </a:solidFill>
              <a:ln w="19050">
                <a:solidFill>
                  <a:schemeClr val="lt1"/>
                </a:solidFill>
              </a:ln>
              <a:effectLst/>
            </c:spPr>
          </c:dPt>
          <c:dLbls>
            <c:dLbl>
              <c:idx val="0"/>
              <c:layout>
                <c:manualLayout>
                  <c:x val="0.213028534084634"/>
                  <c:y val="0.378201789617792"/>
                </c:manualLayout>
              </c:layout>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dLbl>
              <c:idx val="1"/>
              <c:layout>
                <c:manualLayout>
                  <c:x val="-0.253428222829423"/>
                  <c:y val="-0.240766167093941"/>
                </c:manualLayout>
              </c:layout>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numFmt formatCode="0.00%" sourceLinked="0"/>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基本支出</c:v>
                </c:pt>
                <c:pt idx="1">
                  <c:v>项目支出</c:v>
                </c:pt>
              </c:strCache>
            </c:strRef>
          </c:cat>
          <c:val>
            <c:numRef>
              <c:f>Sheet1!$B$2:$B$3</c:f>
              <c:numCache>
                <c:formatCode>General</c:formatCode>
                <c:ptCount val="2"/>
                <c:pt idx="0">
                  <c:v>698.44</c:v>
                </c:pt>
                <c:pt idx="1">
                  <c:v>7936.4</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图</a:t>
            </a:r>
            <a:r>
              <a:rPr lang="en-US" altLang="zh-CN"/>
              <a:t>4</a:t>
            </a:r>
            <a:r>
              <a:rPr altLang="en-US"/>
              <a:t>：财政拨款收、支决算总计变动情况</a:t>
            </a:r>
            <a:endParaRPr altLang="en-US"/>
          </a:p>
          <a:p>
            <a:pPr defTabSz="914400">
              <a:defRPr lang="zh-CN" sz="1400" b="0" i="0" u="none" strike="noStrike" kern="1200" spc="0" baseline="0">
                <a:solidFill>
                  <a:schemeClr val="tx1">
                    <a:lumMod val="65000"/>
                    <a:lumOff val="35000"/>
                  </a:schemeClr>
                </a:solidFill>
                <a:latin typeface="+mn-lt"/>
                <a:ea typeface="+mn-ea"/>
                <a:cs typeface="+mn-cs"/>
              </a:defRPr>
            </a:pPr>
            <a:r>
              <a:rPr altLang="en-US"/>
              <a:t>（单位：万元）</a:t>
            </a:r>
            <a:endParaRPr altLang="en-US"/>
          </a:p>
        </c:rich>
      </c:tx>
      <c:layout>
        <c:manualLayout>
          <c:xMode val="edge"/>
          <c:yMode val="edge"/>
          <c:x val="0.18825"/>
          <c:y val="0.0356666666666667"/>
        </c:manualLayout>
      </c:layout>
      <c:overlay val="0"/>
      <c:spPr>
        <a:noFill/>
        <a:ln>
          <a:noFill/>
        </a:ln>
        <a:effectLst/>
      </c:spPr>
    </c:title>
    <c:autoTitleDeleted val="0"/>
    <c:plotArea>
      <c:layout/>
      <c:barChart>
        <c:barDir val="col"/>
        <c:grouping val="clustered"/>
        <c:varyColors val="0"/>
        <c:ser>
          <c:idx val="0"/>
          <c:order val="0"/>
          <c:tx>
            <c:strRef>
              <c:f>Sheet1!$A$2</c:f>
              <c:strCache>
                <c:ptCount val="1"/>
                <c:pt idx="0">
                  <c:v> </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Sheet1!$B$1:$C$1</c:f>
              <c:strCache>
                <c:ptCount val="2"/>
                <c:pt idx="0">
                  <c:v>2018年</c:v>
                </c:pt>
                <c:pt idx="1">
                  <c:v>2019年</c:v>
                </c:pt>
              </c:strCache>
            </c:strRef>
          </c:cat>
          <c:val>
            <c:numRef>
              <c:f>Sheet1!$B$2:$C$2</c:f>
              <c:numCache>
                <c:formatCode>General</c:formatCode>
                <c:ptCount val="2"/>
                <c:pt idx="0">
                  <c:v>17550.35</c:v>
                </c:pt>
                <c:pt idx="1">
                  <c:v>15480.99</c:v>
                </c:pt>
              </c:numCache>
            </c:numRef>
          </c:val>
        </c:ser>
        <c:dLbls>
          <c:showLegendKey val="0"/>
          <c:showVal val="1"/>
          <c:showCatName val="0"/>
          <c:showSerName val="0"/>
          <c:showPercent val="0"/>
          <c:showBubbleSize val="0"/>
        </c:dLbls>
        <c:gapWidth val="219"/>
        <c:overlap val="-27"/>
        <c:axId val="974207615"/>
        <c:axId val="347710444"/>
      </c:barChart>
      <c:catAx>
        <c:axId val="974207615"/>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47710444"/>
        <c:crosses val="autoZero"/>
        <c:auto val="1"/>
        <c:lblAlgn val="ctr"/>
        <c:lblOffset val="100"/>
        <c:noMultiLvlLbl val="0"/>
      </c:catAx>
      <c:valAx>
        <c:axId val="3477104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74207615"/>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图</a:t>
            </a:r>
            <a:r>
              <a:rPr lang="en-US" altLang="zh-CN"/>
              <a:t>5</a:t>
            </a:r>
            <a:r>
              <a:rPr altLang="en-US"/>
              <a:t>：一般公共预算财政拨款支出决算变动情况（单位：万元）</a:t>
            </a:r>
            <a:endParaRPr altLang="en-US"/>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2018年</c:v>
                </c:pt>
              </c:strCache>
            </c:strRef>
          </c:tx>
          <c:spPr>
            <a:solidFill>
              <a:schemeClr val="accent1">
                <a:shade val="76667"/>
              </a:schemeClr>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类别 1</c:v>
                </c:pt>
              </c:strCache>
            </c:strRef>
          </c:cat>
          <c:val>
            <c:numRef>
              <c:f>Sheet1!$B$2</c:f>
              <c:numCache>
                <c:formatCode>General</c:formatCode>
                <c:ptCount val="1"/>
                <c:pt idx="0">
                  <c:v>6842.62</c:v>
                </c:pt>
              </c:numCache>
            </c:numRef>
          </c:val>
        </c:ser>
        <c:ser>
          <c:idx val="1"/>
          <c:order val="1"/>
          <c:tx>
            <c:strRef>
              <c:f>Sheet1!$C$1</c:f>
              <c:strCache>
                <c:ptCount val="1"/>
                <c:pt idx="0">
                  <c:v>2019年</c:v>
                </c:pt>
              </c:strCache>
            </c:strRef>
          </c:tx>
          <c:spPr>
            <a:solidFill>
              <a:schemeClr val="accent1">
                <a:tint val="76667"/>
              </a:schemeClr>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类别 1</c:v>
                </c:pt>
              </c:strCache>
            </c:strRef>
          </c:cat>
          <c:val>
            <c:numRef>
              <c:f>Sheet1!$C$2</c:f>
              <c:numCache>
                <c:formatCode>General</c:formatCode>
                <c:ptCount val="1"/>
                <c:pt idx="0">
                  <c:v>6498.4</c:v>
                </c:pt>
              </c:numCache>
            </c:numRef>
          </c:val>
        </c:ser>
        <c:dLbls>
          <c:showLegendKey val="0"/>
          <c:showVal val="1"/>
          <c:showCatName val="0"/>
          <c:showSerName val="0"/>
          <c:showPercent val="0"/>
          <c:showBubbleSize val="0"/>
        </c:dLbls>
        <c:gapWidth val="219"/>
        <c:overlap val="-27"/>
        <c:axId val="894369544"/>
        <c:axId val="950271560"/>
      </c:barChart>
      <c:catAx>
        <c:axId val="894369544"/>
        <c:scaling>
          <c:orientation val="minMax"/>
        </c:scaling>
        <c:delete val="1"/>
        <c:axPos val="b"/>
        <c:majorTickMark val="none"/>
        <c:minorTickMark val="none"/>
        <c:tickLblPos val="nextTo"/>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50271560"/>
        <c:crosses val="autoZero"/>
        <c:auto val="1"/>
        <c:lblAlgn val="ctr"/>
        <c:lblOffset val="100"/>
        <c:noMultiLvlLbl val="0"/>
      </c:catAx>
      <c:valAx>
        <c:axId val="9502715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94369544"/>
        <c:crosses val="autoZero"/>
        <c:crossBetween val="between"/>
      </c:valAx>
      <c:spPr>
        <a:noFill/>
        <a:ln>
          <a:noFill/>
        </a:ln>
        <a:effectLst/>
      </c:spPr>
    </c:plotArea>
    <c:legend>
      <c:legendPos val="b"/>
      <c:layout>
        <c:manualLayout>
          <c:xMode val="edge"/>
          <c:yMode val="edge"/>
          <c:x val="0.1415"/>
          <c:y val="0.917833333333333"/>
          <c:w val="0.786625"/>
          <c:h val="0.0643333333333333"/>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图</a:t>
            </a:r>
            <a:r>
              <a:rPr lang="en-US" altLang="zh-CN"/>
              <a:t>6</a:t>
            </a:r>
            <a:r>
              <a:rPr altLang="en-US"/>
              <a:t>：一般公共预算财政拨款支出决算结构</a:t>
            </a:r>
            <a:endParaRPr altLang="en-US"/>
          </a:p>
        </c:rich>
      </c:tx>
      <c:layout/>
      <c:overlay val="0"/>
      <c:spPr>
        <a:noFill/>
        <a:ln>
          <a:noFill/>
        </a:ln>
        <a:effectLst/>
      </c:spPr>
    </c:title>
    <c:autoTitleDeleted val="0"/>
    <c:plotArea>
      <c:layout/>
      <c:pieChart>
        <c:varyColors val="1"/>
        <c:ser>
          <c:idx val="0"/>
          <c:order val="0"/>
          <c:tx>
            <c:strRef>
              <c:f>Sheet1!$B$1</c:f>
              <c:strCache>
                <c:ptCount val="1"/>
                <c:pt idx="0">
                  <c:v>图6：一般公共预算财政拨款支出决算结构</c:v>
                </c:pt>
              </c:strCache>
            </c:strRef>
          </c:tx>
          <c:spPr/>
          <c:explosion val="0"/>
          <c:dPt>
            <c:idx val="0"/>
            <c:bubble3D val="0"/>
            <c:spPr>
              <a:solidFill>
                <a:schemeClr val="accent1">
                  <a:shade val="50000"/>
                </a:schemeClr>
              </a:solidFill>
              <a:ln w="19050">
                <a:solidFill>
                  <a:schemeClr val="lt1"/>
                </a:solidFill>
              </a:ln>
              <a:effectLst/>
            </c:spPr>
          </c:dPt>
          <c:dPt>
            <c:idx val="1"/>
            <c:bubble3D val="0"/>
            <c:spPr>
              <a:solidFill>
                <a:schemeClr val="accent1">
                  <a:shade val="70000"/>
                </a:schemeClr>
              </a:solidFill>
              <a:ln w="19050">
                <a:solidFill>
                  <a:schemeClr val="lt1"/>
                </a:solidFill>
              </a:ln>
              <a:effectLst/>
            </c:spPr>
          </c:dPt>
          <c:dPt>
            <c:idx val="2"/>
            <c:bubble3D val="0"/>
            <c:spPr>
              <a:solidFill>
                <a:schemeClr val="accent1">
                  <a:shade val="90000"/>
                </a:schemeClr>
              </a:solidFill>
              <a:ln w="19050">
                <a:solidFill>
                  <a:schemeClr val="lt1"/>
                </a:solidFill>
              </a:ln>
              <a:effectLst/>
            </c:spPr>
          </c:dPt>
          <c:dPt>
            <c:idx val="3"/>
            <c:bubble3D val="0"/>
            <c:spPr>
              <a:solidFill>
                <a:schemeClr val="accent1">
                  <a:tint val="90000"/>
                </a:schemeClr>
              </a:solidFill>
              <a:ln w="19050">
                <a:solidFill>
                  <a:schemeClr val="lt1"/>
                </a:solidFill>
              </a:ln>
              <a:effectLst/>
            </c:spPr>
          </c:dPt>
          <c:dPt>
            <c:idx val="4"/>
            <c:bubble3D val="0"/>
            <c:spPr>
              <a:solidFill>
                <a:schemeClr val="accent1">
                  <a:tint val="70000"/>
                </a:schemeClr>
              </a:solidFill>
              <a:ln w="19050">
                <a:solidFill>
                  <a:schemeClr val="lt1"/>
                </a:solidFill>
              </a:ln>
              <a:effectLst/>
            </c:spPr>
          </c:dPt>
          <c:dPt>
            <c:idx val="5"/>
            <c:bubble3D val="0"/>
            <c:spPr>
              <a:solidFill>
                <a:schemeClr val="accent1">
                  <a:tint val="50000"/>
                </a:schemeClr>
              </a:solidFill>
              <a:ln w="19050">
                <a:solidFill>
                  <a:schemeClr val="lt1"/>
                </a:solidFill>
              </a:ln>
              <a:effectLst/>
            </c:spPr>
          </c:dPt>
          <c:dLbls>
            <c:dLbl>
              <c:idx val="0"/>
              <c:layout>
                <c:manualLayout>
                  <c:x val="0.150565229742997"/>
                  <c:y val="0.139221827031933"/>
                </c:manualLayout>
              </c:layout>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dLbl>
              <c:idx val="1"/>
              <c:layout>
                <c:manualLayout>
                  <c:x val="0.234337215621778"/>
                  <c:y val="0.27645474784336"/>
                </c:manualLayout>
              </c:layout>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dLbl>
              <c:idx val="2"/>
              <c:layout>
                <c:manualLayout>
                  <c:x val="0.0686065470964505"/>
                  <c:y val="0.183949973944763"/>
                </c:manualLayout>
              </c:layout>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dLbl>
              <c:idx val="3"/>
              <c:layout>
                <c:manualLayout>
                  <c:x val="-0.260906097662948"/>
                  <c:y val="-0.0833767587285044"/>
                </c:manualLayout>
              </c:layout>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dLbl>
              <c:idx val="4"/>
              <c:layout>
                <c:manualLayout>
                  <c:x val="0.224467380444194"/>
                  <c:y val="0"/>
                </c:manualLayout>
              </c:layout>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numFmt formatCode="0.00%" sourceLinked="0"/>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社会保障和就业支出</c:v>
                </c:pt>
                <c:pt idx="1">
                  <c:v>卫生健康支出</c:v>
                </c:pt>
                <c:pt idx="2">
                  <c:v>农林水支出</c:v>
                </c:pt>
                <c:pt idx="3">
                  <c:v>自然资源海洋气象支出</c:v>
                </c:pt>
                <c:pt idx="4">
                  <c:v>住房保障支出</c:v>
                </c:pt>
                <c:pt idx="5">
                  <c:v>灾害防治及应急管理等支出</c:v>
                </c:pt>
              </c:strCache>
            </c:strRef>
          </c:cat>
          <c:val>
            <c:numRef>
              <c:f>Sheet1!$B$2:$B$7</c:f>
              <c:numCache>
                <c:formatCode>General</c:formatCode>
                <c:ptCount val="6"/>
                <c:pt idx="0">
                  <c:v>91.01</c:v>
                </c:pt>
                <c:pt idx="1">
                  <c:v>43.18</c:v>
                </c:pt>
                <c:pt idx="2">
                  <c:v>2688.26</c:v>
                </c:pt>
                <c:pt idx="3">
                  <c:v>655.87</c:v>
                </c:pt>
                <c:pt idx="4">
                  <c:v>58.37</c:v>
                </c:pt>
                <c:pt idx="5">
                  <c:v>2961.71</c:v>
                </c:pt>
              </c:numCache>
            </c:numRef>
          </c:val>
        </c:ser>
        <c:dLbls>
          <c:showLegendKey val="0"/>
          <c:showVal val="1"/>
          <c:showCatName val="0"/>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图7：“三公”经费财政拨款支出结构</c:v>
                </c:pt>
              </c:strCache>
            </c:strRef>
          </c:tx>
          <c:spPr/>
          <c:explosion val="0"/>
          <c:dPt>
            <c:idx val="0"/>
            <c:bubble3D val="0"/>
            <c:spPr>
              <a:solidFill>
                <a:schemeClr val="accent1"/>
              </a:solidFill>
              <a:ln w="19050">
                <a:solidFill>
                  <a:schemeClr val="lt1"/>
                </a:solidFill>
              </a:ln>
              <a:effectLst/>
            </c:spPr>
          </c:dPt>
          <c:dLbls>
            <c:dLbl>
              <c:idx val="0"/>
              <c:layout>
                <c:manualLayout>
                  <c:x val="0.350207350400829"/>
                  <c:y val="-0.383347610214872"/>
                </c:manualLayout>
              </c:layout>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numFmt formatCode="0.00%" sourceLinked="0"/>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Sheet1!$A$2</c:f>
              <c:numCache>
                <c:ptCount val="0"/>
              </c:numCache>
            </c:numRef>
          </c:cat>
          <c:val>
            <c:numRef>
              <c:f>Sheet1!$B$2</c:f>
              <c:numCache>
                <c:formatCode>General</c:formatCode>
                <c:ptCount val="1"/>
                <c:pt idx="0">
                  <c:v>4</c:v>
                </c:pt>
              </c:numCache>
            </c:numRef>
          </c:val>
        </c:ser>
        <c:dLbls>
          <c:showLegendKey val="0"/>
          <c:showVal val="1"/>
          <c:showCatName val="0"/>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withinLinear" id="14">
  <a:schemeClr val="accent1"/>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withinLinear" id="14">
  <a:schemeClr val="accent1"/>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withinLinear" id="14">
  <a:schemeClr val="accent1"/>
</cs:colorStyle>
</file>

<file path=word/charts/colors6.xml><?xml version="1.0" encoding="utf-8"?>
<cs:colorStyle xmlns:cs="http://schemas.microsoft.com/office/drawing/2012/chartStyle" xmlns:a="http://schemas.openxmlformats.org/drawingml/2006/main" meth="withinLinear" id="14">
  <a:schemeClr val="accent1"/>
</cs:colorStyle>
</file>

<file path=word/charts/colors7.xml><?xml version="1.0" encoding="utf-8"?>
<cs:colorStyle xmlns:cs="http://schemas.microsoft.com/office/drawing/2012/chartStyle" xmlns:a="http://schemas.openxmlformats.org/drawingml/2006/main" meth="withinLinear" id="14">
  <a:schemeClr val="accent1"/>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C21FA5C-FBC4-4E0C-90C9-F7AB8D53FD89}">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24</Pages>
  <Words>1284</Words>
  <Characters>7320</Characters>
  <Lines>61</Lines>
  <Paragraphs>17</Paragraphs>
  <TotalTime>6</TotalTime>
  <ScaleCrop>false</ScaleCrop>
  <LinksUpToDate>false</LinksUpToDate>
  <CharactersWithSpaces>8587</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2020-08-04T01:49:00Z</dcterms:created>
  <dc:creator>曹颖</dc:creator>
  <cp:lastModifiedBy>袁永前</cp:lastModifiedBy>
  <cp:lastPrinted>2020-09-24T04:05:00Z</cp:lastPrinted>
  <dcterms:modified xsi:type="dcterms:W3CDTF">2020-09-27T03:29:58Z</dcterms:modified>
  <dc:title>四川省***</dc:title>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