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b/>
          <w:sz w:val="72"/>
          <w:szCs w:val="72"/>
        </w:rPr>
      </w:pPr>
      <w:bookmarkStart w:id="132" w:name="_GoBack"/>
      <w:bookmarkEnd w:id="132"/>
      <w:bookmarkStart w:id="0" w:name="_Toc15396475"/>
      <w:bookmarkStart w:id="1" w:name="_Toc15396597"/>
      <w:bookmarkStart w:id="2" w:name="_Toc15377193"/>
      <w:bookmarkStart w:id="3" w:name="_Toc15306267"/>
    </w:p>
    <w:p>
      <w:pPr>
        <w:pStyle w:val="2"/>
        <w:ind w:firstLine="0"/>
      </w:pPr>
    </w:p>
    <w:p>
      <w:pPr>
        <w:jc w:val="center"/>
        <w:rPr>
          <w:rFonts w:ascii="宋体"/>
          <w:b/>
          <w:sz w:val="72"/>
          <w:szCs w:val="72"/>
        </w:rPr>
      </w:pPr>
      <w:r>
        <w:rPr>
          <w:rFonts w:hint="eastAsia" w:ascii="宋体"/>
          <w:b/>
          <w:sz w:val="72"/>
          <w:szCs w:val="72"/>
        </w:rPr>
        <w:t>2021年度</w:t>
      </w:r>
      <w:bookmarkEnd w:id="0"/>
      <w:bookmarkEnd w:id="1"/>
      <w:bookmarkEnd w:id="2"/>
    </w:p>
    <w:bookmarkEnd w:id="3"/>
    <w:p>
      <w:pPr>
        <w:jc w:val="center"/>
        <w:rPr>
          <w:rFonts w:ascii="宋体"/>
          <w:b/>
          <w:sz w:val="72"/>
          <w:szCs w:val="72"/>
        </w:rPr>
      </w:pPr>
      <w:bookmarkStart w:id="4" w:name="_Toc15306268"/>
      <w:bookmarkStart w:id="5" w:name="_Toc15378442"/>
      <w:bookmarkStart w:id="6" w:name="_Toc15396476"/>
      <w:bookmarkStart w:id="7" w:name="_Toc15377426"/>
      <w:bookmarkStart w:id="8" w:name="_Toc15377194"/>
      <w:bookmarkStart w:id="9" w:name="_Toc15396598"/>
      <w:r>
        <w:rPr>
          <w:rFonts w:ascii="宋体"/>
          <w:b/>
          <w:sz w:val="72"/>
          <w:szCs w:val="72"/>
        </w:rPr>
        <w:t>阿坝州茂县交通运输局(汇总）</w:t>
      </w:r>
      <w:r>
        <w:rPr>
          <w:rFonts w:hint="eastAsia" w:ascii="宋体"/>
          <w:b/>
          <w:sz w:val="72"/>
          <w:szCs w:val="72"/>
        </w:rPr>
        <w:t>部门决算</w:t>
      </w:r>
      <w:bookmarkEnd w:id="4"/>
      <w:bookmarkEnd w:id="5"/>
      <w:bookmarkEnd w:id="6"/>
      <w:bookmarkEnd w:id="7"/>
      <w:bookmarkEnd w:id="8"/>
      <w:bookmarkEnd w:id="9"/>
      <w:r>
        <w:rPr>
          <w:rFonts w:hint="eastAsia" w:ascii="宋体"/>
          <w:b/>
          <w:sz w:val="72"/>
          <w:szCs w:val="72"/>
        </w:rPr>
        <w:t>编制说明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部门主要负责人审签情况：已审签，同意对外公开</w:t>
      </w: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bookmarkStart w:id="10" w:name="_Toc15377196"/>
    </w:p>
    <w:p>
      <w:pPr>
        <w:pStyle w:val="12"/>
        <w:rPr>
          <w:rFonts w:ascii="Calibri" w:hAnsi="Calibri" w:eastAsia="宋体" w:cs="Arial"/>
          <w:sz w:val="21"/>
          <w:szCs w:val="22"/>
        </w:rPr>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fldChar w:fldCharType="begin"/>
      </w:r>
      <w:r>
        <w:instrText xml:space="preserve">Hyperlink \l "_Toc113981009"</w:instrText>
      </w:r>
      <w:r>
        <w:fldChar w:fldCharType="separate"/>
      </w:r>
      <w:r>
        <w:rPr>
          <w:rFonts w:ascii="黑体" w:eastAsia="黑体" w:cs="黑体"/>
        </w:rPr>
        <w:t>第一部分 部门概况</w:t>
      </w:r>
      <w:r>
        <w:tab/>
      </w:r>
      <w:r>
        <w:fldChar w:fldCharType="begin"/>
      </w:r>
      <w:r>
        <w:instrText xml:space="preserve"> PAGEREF _Toc113981009 \h </w:instrText>
      </w:r>
      <w:r>
        <w:fldChar w:fldCharType="separate"/>
      </w:r>
      <w:r>
        <w:t>3</w:t>
      </w:r>
      <w:r>
        <w:fldChar w:fldCharType="end"/>
      </w:r>
      <w:r>
        <w:fldChar w:fldCharType="end"/>
      </w:r>
    </w:p>
    <w:p>
      <w:pPr>
        <w:pStyle w:val="14"/>
        <w:rPr>
          <w:rFonts w:ascii="Calibri" w:hAnsi="Calibri" w:cs="Arial"/>
          <w:szCs w:val="22"/>
        </w:rPr>
      </w:pPr>
      <w:r>
        <w:fldChar w:fldCharType="begin"/>
      </w:r>
      <w:r>
        <w:instrText xml:space="preserve">Hyperlink \l "_Toc113981010"</w:instrText>
      </w:r>
      <w:r>
        <w:fldChar w:fldCharType="separate"/>
      </w:r>
      <w:r>
        <w:rPr>
          <w:rFonts w:ascii="黑体" w:eastAsia="黑体"/>
        </w:rPr>
        <w:t>一、基本职能及主要工作</w:t>
      </w:r>
      <w:r>
        <w:tab/>
      </w:r>
      <w:r>
        <w:fldChar w:fldCharType="begin"/>
      </w:r>
      <w:r>
        <w:instrText xml:space="preserve"> PAGEREF _Toc113981010 \h </w:instrText>
      </w:r>
      <w:r>
        <w:fldChar w:fldCharType="separate"/>
      </w:r>
      <w:r>
        <w:t>3</w:t>
      </w:r>
      <w:r>
        <w:fldChar w:fldCharType="end"/>
      </w:r>
      <w:r>
        <w:fldChar w:fldCharType="end"/>
      </w:r>
    </w:p>
    <w:p>
      <w:pPr>
        <w:pStyle w:val="14"/>
        <w:rPr>
          <w:rFonts w:ascii="Calibri" w:hAnsi="Calibri" w:cs="Arial"/>
          <w:szCs w:val="22"/>
        </w:rPr>
      </w:pPr>
      <w:r>
        <w:fldChar w:fldCharType="begin"/>
      </w:r>
      <w:r>
        <w:instrText xml:space="preserve">Hyperlink \l "_Toc113981011"</w:instrText>
      </w:r>
      <w:r>
        <w:fldChar w:fldCharType="separate"/>
      </w:r>
      <w:r>
        <w:rPr>
          <w:rFonts w:ascii="黑体" w:eastAsia="黑体"/>
        </w:rPr>
        <w:t>二、机构设置</w:t>
      </w:r>
      <w:r>
        <w:tab/>
      </w:r>
      <w:r>
        <w:fldChar w:fldCharType="begin"/>
      </w:r>
      <w:r>
        <w:instrText xml:space="preserve"> PAGEREF _Toc113981011 \h </w:instrText>
      </w:r>
      <w:r>
        <w:fldChar w:fldCharType="separate"/>
      </w:r>
      <w:r>
        <w:t>9</w:t>
      </w:r>
      <w:r>
        <w:fldChar w:fldCharType="end"/>
      </w:r>
      <w:r>
        <w:fldChar w:fldCharType="end"/>
      </w:r>
    </w:p>
    <w:p>
      <w:pPr>
        <w:pStyle w:val="12"/>
        <w:rPr>
          <w:rFonts w:ascii="Calibri" w:hAnsi="Calibri" w:eastAsia="宋体" w:cs="Arial"/>
          <w:sz w:val="21"/>
          <w:szCs w:val="22"/>
        </w:rPr>
      </w:pPr>
      <w:r>
        <w:fldChar w:fldCharType="begin"/>
      </w:r>
      <w:r>
        <w:instrText xml:space="preserve">Hyperlink \l "_Toc113981012"</w:instrText>
      </w:r>
      <w:r>
        <w:fldChar w:fldCharType="separate"/>
      </w:r>
      <w:r>
        <w:rPr>
          <w:rFonts w:hint="eastAsia" w:ascii="黑体" w:eastAsia="黑体" w:cs="黑体"/>
        </w:rPr>
        <w:t>第二部分</w:t>
      </w:r>
      <w:r>
        <w:rPr>
          <w:rFonts w:ascii="黑体" w:eastAsia="黑体" w:cs="黑体"/>
        </w:rPr>
        <w:t xml:space="preserve"> 2021年度部门决算情况说明</w:t>
      </w:r>
      <w:r>
        <w:tab/>
      </w:r>
      <w:r>
        <w:fldChar w:fldCharType="begin"/>
      </w:r>
      <w:r>
        <w:instrText xml:space="preserve"> PAGEREF _Toc113981012 \h </w:instrText>
      </w:r>
      <w:r>
        <w:fldChar w:fldCharType="separate"/>
      </w:r>
      <w:r>
        <w:t>10</w:t>
      </w:r>
      <w:r>
        <w:fldChar w:fldCharType="end"/>
      </w:r>
      <w:r>
        <w:fldChar w:fldCharType="end"/>
      </w:r>
    </w:p>
    <w:p>
      <w:pPr>
        <w:pStyle w:val="14"/>
        <w:rPr>
          <w:rFonts w:ascii="Calibri" w:hAnsi="Calibri" w:cs="Arial"/>
          <w:szCs w:val="22"/>
        </w:rPr>
      </w:pPr>
      <w:r>
        <w:fldChar w:fldCharType="begin"/>
      </w:r>
      <w:r>
        <w:instrText xml:space="preserve">Hyperlink \l "_Toc113981013"</w:instrText>
      </w:r>
      <w:r>
        <w:fldChar w:fldCharType="separate"/>
      </w:r>
      <w:r>
        <w:rPr>
          <w:rFonts w:ascii="黑体" w:eastAsia="黑体"/>
        </w:rPr>
        <w:t>一、收入支出决算总体情况说明</w:t>
      </w:r>
      <w:r>
        <w:tab/>
      </w:r>
      <w:r>
        <w:fldChar w:fldCharType="begin"/>
      </w:r>
      <w:r>
        <w:instrText xml:space="preserve"> PAGEREF _Toc113981013 \h </w:instrText>
      </w:r>
      <w:r>
        <w:fldChar w:fldCharType="separate"/>
      </w:r>
      <w:r>
        <w:t>10</w:t>
      </w:r>
      <w:r>
        <w:fldChar w:fldCharType="end"/>
      </w:r>
      <w:r>
        <w:fldChar w:fldCharType="end"/>
      </w:r>
    </w:p>
    <w:p>
      <w:pPr>
        <w:pStyle w:val="14"/>
        <w:rPr>
          <w:rFonts w:ascii="Calibri" w:hAnsi="Calibri" w:cs="Arial"/>
          <w:szCs w:val="22"/>
        </w:rPr>
      </w:pPr>
      <w:r>
        <w:fldChar w:fldCharType="begin"/>
      </w:r>
      <w:r>
        <w:instrText xml:space="preserve">Hyperlink \l "_Toc113981014"</w:instrText>
      </w:r>
      <w:r>
        <w:fldChar w:fldCharType="separate"/>
      </w:r>
      <w:r>
        <w:rPr>
          <w:rFonts w:ascii="黑体" w:eastAsia="黑体"/>
        </w:rPr>
        <w:t>二、收入决算情况说明</w:t>
      </w:r>
      <w:r>
        <w:tab/>
      </w:r>
      <w:r>
        <w:fldChar w:fldCharType="begin"/>
      </w:r>
      <w:r>
        <w:instrText xml:space="preserve"> PAGEREF _Toc113981014 \h </w:instrText>
      </w:r>
      <w:r>
        <w:fldChar w:fldCharType="separate"/>
      </w:r>
      <w:r>
        <w:t>10</w:t>
      </w:r>
      <w:r>
        <w:fldChar w:fldCharType="end"/>
      </w:r>
      <w:r>
        <w:fldChar w:fldCharType="end"/>
      </w:r>
    </w:p>
    <w:p>
      <w:pPr>
        <w:pStyle w:val="14"/>
        <w:rPr>
          <w:rFonts w:ascii="Calibri" w:hAnsi="Calibri" w:cs="Arial"/>
          <w:szCs w:val="22"/>
        </w:rPr>
      </w:pPr>
      <w:r>
        <w:fldChar w:fldCharType="begin"/>
      </w:r>
      <w:r>
        <w:instrText xml:space="preserve">Hyperlink \l "_Toc113981015"</w:instrText>
      </w:r>
      <w:r>
        <w:fldChar w:fldCharType="separate"/>
      </w:r>
      <w:r>
        <w:rPr>
          <w:rFonts w:ascii="黑体" w:eastAsia="黑体"/>
        </w:rPr>
        <w:t>三、支出决算情况说明</w:t>
      </w:r>
      <w:r>
        <w:tab/>
      </w:r>
      <w:r>
        <w:fldChar w:fldCharType="begin"/>
      </w:r>
      <w:r>
        <w:instrText xml:space="preserve"> PAGEREF _Toc113981015 \h </w:instrText>
      </w:r>
      <w:r>
        <w:fldChar w:fldCharType="separate"/>
      </w:r>
      <w:r>
        <w:t>11</w:t>
      </w:r>
      <w:r>
        <w:fldChar w:fldCharType="end"/>
      </w:r>
      <w:r>
        <w:fldChar w:fldCharType="end"/>
      </w:r>
    </w:p>
    <w:p>
      <w:pPr>
        <w:pStyle w:val="14"/>
        <w:rPr>
          <w:rFonts w:ascii="Calibri" w:hAnsi="Calibri" w:cs="Arial"/>
          <w:szCs w:val="22"/>
        </w:rPr>
      </w:pPr>
      <w:r>
        <w:fldChar w:fldCharType="begin"/>
      </w:r>
      <w:r>
        <w:instrText xml:space="preserve">Hyperlink \l "_Toc113981016"</w:instrText>
      </w:r>
      <w:r>
        <w:fldChar w:fldCharType="separate"/>
      </w:r>
      <w:r>
        <w:rPr>
          <w:rFonts w:ascii="黑体" w:eastAsia="黑体"/>
        </w:rPr>
        <w:t>四、财政拨款收入支出决算总体情况说明</w:t>
      </w:r>
      <w:r>
        <w:tab/>
      </w:r>
      <w:r>
        <w:fldChar w:fldCharType="begin"/>
      </w:r>
      <w:r>
        <w:instrText xml:space="preserve"> PAGEREF _Toc113981016 \h </w:instrText>
      </w:r>
      <w:r>
        <w:fldChar w:fldCharType="separate"/>
      </w:r>
      <w:r>
        <w:t>12</w:t>
      </w:r>
      <w:r>
        <w:fldChar w:fldCharType="end"/>
      </w:r>
      <w:r>
        <w:fldChar w:fldCharType="end"/>
      </w:r>
    </w:p>
    <w:p>
      <w:pPr>
        <w:pStyle w:val="14"/>
        <w:rPr>
          <w:rFonts w:ascii="Calibri" w:hAnsi="Calibri" w:cs="Arial"/>
          <w:szCs w:val="22"/>
        </w:rPr>
      </w:pPr>
      <w:r>
        <w:fldChar w:fldCharType="begin"/>
      </w:r>
      <w:r>
        <w:instrText xml:space="preserve">Hyperlink \l "_Toc113981017"</w:instrText>
      </w:r>
      <w:r>
        <w:fldChar w:fldCharType="separate"/>
      </w:r>
      <w:r>
        <w:rPr>
          <w:rFonts w:ascii="黑体" w:eastAsia="黑体"/>
        </w:rPr>
        <w:t>五、一般公共预算财政拨款支出决算情况说明</w:t>
      </w:r>
      <w:r>
        <w:tab/>
      </w:r>
      <w:r>
        <w:fldChar w:fldCharType="begin"/>
      </w:r>
      <w:r>
        <w:instrText xml:space="preserve"> PAGEREF _Toc113981017 \h </w:instrText>
      </w:r>
      <w:r>
        <w:fldChar w:fldCharType="separate"/>
      </w:r>
      <w:r>
        <w:t>13</w:t>
      </w:r>
      <w:r>
        <w:fldChar w:fldCharType="end"/>
      </w:r>
      <w:r>
        <w:fldChar w:fldCharType="end"/>
      </w:r>
    </w:p>
    <w:p>
      <w:pPr>
        <w:pStyle w:val="14"/>
        <w:rPr>
          <w:rFonts w:ascii="Calibri" w:hAnsi="Calibri" w:cs="Arial"/>
          <w:szCs w:val="22"/>
        </w:rPr>
      </w:pPr>
      <w:r>
        <w:fldChar w:fldCharType="begin"/>
      </w:r>
      <w:r>
        <w:instrText xml:space="preserve">Hyperlink \l "_Toc113981018"</w:instrText>
      </w:r>
      <w:r>
        <w:fldChar w:fldCharType="separate"/>
      </w:r>
      <w:r>
        <w:rPr>
          <w:rFonts w:ascii="黑体" w:eastAsia="黑体"/>
        </w:rPr>
        <w:t>六、一般公共预算财政拨款基本支出决算情况说明</w:t>
      </w:r>
      <w:r>
        <w:tab/>
      </w:r>
      <w:r>
        <w:fldChar w:fldCharType="begin"/>
      </w:r>
      <w:r>
        <w:instrText xml:space="preserve"> PAGEREF _Toc113981018 \h </w:instrText>
      </w:r>
      <w:r>
        <w:fldChar w:fldCharType="separate"/>
      </w:r>
      <w:r>
        <w:t>17</w:t>
      </w:r>
      <w:r>
        <w:fldChar w:fldCharType="end"/>
      </w:r>
      <w:r>
        <w:fldChar w:fldCharType="end"/>
      </w:r>
    </w:p>
    <w:p>
      <w:pPr>
        <w:pStyle w:val="14"/>
        <w:rPr>
          <w:rFonts w:ascii="Calibri" w:hAnsi="Calibri" w:cs="Arial"/>
          <w:szCs w:val="22"/>
        </w:rPr>
      </w:pPr>
      <w:r>
        <w:fldChar w:fldCharType="begin"/>
      </w:r>
      <w:r>
        <w:instrText xml:space="preserve">Hyperlink \l "_Toc113981019"</w:instrText>
      </w:r>
      <w:r>
        <w:fldChar w:fldCharType="separate"/>
      </w:r>
      <w:r>
        <w:rPr>
          <w:rFonts w:ascii="黑体" w:eastAsia="黑体"/>
        </w:rPr>
        <w:t>七、“三公”经费财政拨款支出决算情况说明</w:t>
      </w:r>
      <w:r>
        <w:tab/>
      </w:r>
      <w:r>
        <w:fldChar w:fldCharType="begin"/>
      </w:r>
      <w:r>
        <w:instrText xml:space="preserve"> PAGEREF _Toc113981019 \h </w:instrText>
      </w:r>
      <w:r>
        <w:fldChar w:fldCharType="separate"/>
      </w:r>
      <w:r>
        <w:t>18</w:t>
      </w:r>
      <w:r>
        <w:fldChar w:fldCharType="end"/>
      </w:r>
      <w:r>
        <w:fldChar w:fldCharType="end"/>
      </w:r>
    </w:p>
    <w:p>
      <w:pPr>
        <w:pStyle w:val="14"/>
        <w:rPr>
          <w:rFonts w:ascii="Calibri" w:hAnsi="Calibri" w:cs="Arial"/>
          <w:szCs w:val="22"/>
        </w:rPr>
      </w:pPr>
      <w:r>
        <w:fldChar w:fldCharType="begin"/>
      </w:r>
      <w:r>
        <w:instrText xml:space="preserve">Hyperlink \l "_Toc113981020"</w:instrText>
      </w:r>
      <w:r>
        <w:fldChar w:fldCharType="separate"/>
      </w:r>
      <w:r>
        <w:rPr>
          <w:rFonts w:ascii="黑体" w:eastAsia="黑体"/>
        </w:rPr>
        <w:t>八、政府性基金预算支出决算情况说明</w:t>
      </w:r>
      <w:r>
        <w:tab/>
      </w:r>
      <w:r>
        <w:fldChar w:fldCharType="begin"/>
      </w:r>
      <w:r>
        <w:instrText xml:space="preserve"> PAGEREF _Toc113981020 \h </w:instrText>
      </w:r>
      <w:r>
        <w:fldChar w:fldCharType="separate"/>
      </w:r>
      <w:r>
        <w:t>19</w:t>
      </w:r>
      <w:r>
        <w:fldChar w:fldCharType="end"/>
      </w:r>
      <w:r>
        <w:fldChar w:fldCharType="end"/>
      </w:r>
    </w:p>
    <w:p>
      <w:pPr>
        <w:pStyle w:val="14"/>
        <w:rPr>
          <w:rFonts w:ascii="Calibri" w:hAnsi="Calibri" w:cs="Arial"/>
          <w:szCs w:val="22"/>
        </w:rPr>
      </w:pPr>
      <w:r>
        <w:fldChar w:fldCharType="begin"/>
      </w:r>
      <w:r>
        <w:instrText xml:space="preserve">Hyperlink \l "_Toc113981021"</w:instrText>
      </w:r>
      <w:r>
        <w:fldChar w:fldCharType="separate"/>
      </w:r>
      <w:r>
        <w:rPr>
          <w:rFonts w:ascii="黑体" w:eastAsia="黑体"/>
        </w:rPr>
        <w:t>九、国有资本经营预算支出决算情况说明</w:t>
      </w:r>
      <w:r>
        <w:tab/>
      </w:r>
      <w:r>
        <w:fldChar w:fldCharType="begin"/>
      </w:r>
      <w:r>
        <w:instrText xml:space="preserve"> PAGEREF _Toc113981021 \h </w:instrText>
      </w:r>
      <w:r>
        <w:fldChar w:fldCharType="separate"/>
      </w:r>
      <w:r>
        <w:t>19</w:t>
      </w:r>
      <w:r>
        <w:fldChar w:fldCharType="end"/>
      </w:r>
      <w:r>
        <w:fldChar w:fldCharType="end"/>
      </w:r>
    </w:p>
    <w:p>
      <w:pPr>
        <w:pStyle w:val="14"/>
        <w:rPr>
          <w:rFonts w:ascii="Calibri" w:hAnsi="Calibri" w:cs="Arial"/>
          <w:szCs w:val="22"/>
        </w:rPr>
      </w:pPr>
      <w:r>
        <w:fldChar w:fldCharType="begin"/>
      </w:r>
      <w:r>
        <w:instrText xml:space="preserve">Hyperlink \l "_Toc113981022"</w:instrText>
      </w:r>
      <w:r>
        <w:fldChar w:fldCharType="separate"/>
      </w:r>
      <w:r>
        <w:rPr>
          <w:rFonts w:ascii="黑体" w:eastAsia="黑体"/>
        </w:rPr>
        <w:t>十、其他重要事项的情况说明</w:t>
      </w:r>
      <w:r>
        <w:tab/>
      </w:r>
      <w:r>
        <w:fldChar w:fldCharType="begin"/>
      </w:r>
      <w:r>
        <w:instrText xml:space="preserve"> PAGEREF _Toc113981022 \h </w:instrText>
      </w:r>
      <w:r>
        <w:fldChar w:fldCharType="separate"/>
      </w:r>
      <w:r>
        <w:t>20</w:t>
      </w:r>
      <w:r>
        <w:fldChar w:fldCharType="end"/>
      </w:r>
      <w:r>
        <w:fldChar w:fldCharType="end"/>
      </w:r>
    </w:p>
    <w:p>
      <w:pPr>
        <w:pStyle w:val="12"/>
        <w:rPr>
          <w:rFonts w:ascii="Calibri" w:hAnsi="Calibri" w:eastAsia="宋体" w:cs="Arial"/>
          <w:sz w:val="21"/>
          <w:szCs w:val="22"/>
        </w:rPr>
      </w:pPr>
      <w:r>
        <w:fldChar w:fldCharType="begin"/>
      </w:r>
      <w:r>
        <w:instrText xml:space="preserve">Hyperlink \l "_Toc113981023"</w:instrText>
      </w:r>
      <w:r>
        <w:fldChar w:fldCharType="separate"/>
      </w:r>
      <w:r>
        <w:rPr>
          <w:rFonts w:ascii="黑体" w:eastAsia="黑体" w:cs="黑体"/>
        </w:rPr>
        <w:t>第三部分 名词解释</w:t>
      </w:r>
      <w:r>
        <w:tab/>
      </w:r>
      <w:r>
        <w:fldChar w:fldCharType="begin"/>
      </w:r>
      <w:r>
        <w:instrText xml:space="preserve"> PAGEREF _Toc113981023 \h </w:instrText>
      </w:r>
      <w:r>
        <w:fldChar w:fldCharType="separate"/>
      </w:r>
      <w:r>
        <w:t>21</w:t>
      </w:r>
      <w:r>
        <w:fldChar w:fldCharType="end"/>
      </w:r>
      <w:r>
        <w:fldChar w:fldCharType="end"/>
      </w:r>
    </w:p>
    <w:p>
      <w:pPr>
        <w:pStyle w:val="12"/>
        <w:rPr>
          <w:rFonts w:ascii="Calibri" w:hAnsi="Calibri" w:eastAsia="宋体" w:cs="Arial"/>
          <w:sz w:val="21"/>
          <w:szCs w:val="22"/>
        </w:rPr>
      </w:pPr>
      <w:r>
        <w:fldChar w:fldCharType="begin"/>
      </w:r>
      <w:r>
        <w:instrText xml:space="preserve">Hyperlink \l "_Toc113981024"</w:instrText>
      </w:r>
      <w:r>
        <w:fldChar w:fldCharType="separate"/>
      </w:r>
      <w:r>
        <w:rPr>
          <w:rFonts w:ascii="黑体" w:eastAsia="黑体" w:cs="黑体"/>
        </w:rPr>
        <w:t>第四部分 附件</w:t>
      </w:r>
      <w:r>
        <w:tab/>
      </w:r>
      <w:r>
        <w:fldChar w:fldCharType="begin"/>
      </w:r>
      <w:r>
        <w:instrText xml:space="preserve"> PAGEREF _Toc113981024 \h </w:instrText>
      </w:r>
      <w:r>
        <w:fldChar w:fldCharType="separate"/>
      </w:r>
      <w:r>
        <w:t>26</w:t>
      </w:r>
      <w:r>
        <w:fldChar w:fldCharType="end"/>
      </w:r>
      <w:r>
        <w:fldChar w:fldCharType="end"/>
      </w:r>
    </w:p>
    <w:p>
      <w:pPr>
        <w:pStyle w:val="12"/>
        <w:rPr>
          <w:rFonts w:ascii="Calibri" w:hAnsi="Calibri" w:eastAsia="宋体" w:cs="Arial"/>
          <w:sz w:val="21"/>
          <w:szCs w:val="22"/>
        </w:rPr>
      </w:pPr>
      <w:r>
        <w:fldChar w:fldCharType="begin"/>
      </w:r>
      <w:r>
        <w:instrText xml:space="preserve">Hyperlink \l "_Toc113981025"</w:instrText>
      </w:r>
      <w:r>
        <w:fldChar w:fldCharType="separate"/>
      </w:r>
      <w:r>
        <w:rPr>
          <w:rFonts w:ascii="黑体" w:eastAsia="黑体" w:cs="黑体"/>
        </w:rPr>
        <w:t>第五部分 附表</w:t>
      </w:r>
      <w:r>
        <w:tab/>
      </w:r>
      <w:r>
        <w:fldChar w:fldCharType="begin"/>
      </w:r>
      <w:r>
        <w:instrText xml:space="preserve"> PAGEREF _Toc113981025 \h </w:instrText>
      </w:r>
      <w:r>
        <w:fldChar w:fldCharType="separate"/>
      </w:r>
      <w:r>
        <w:t>79</w:t>
      </w:r>
      <w:r>
        <w:fldChar w:fldCharType="end"/>
      </w:r>
      <w:r>
        <w:fldChar w:fldCharType="end"/>
      </w:r>
    </w:p>
    <w:p>
      <w:pPr>
        <w:pStyle w:val="14"/>
        <w:rPr>
          <w:rFonts w:ascii="Calibri" w:hAnsi="Calibri" w:cs="Arial"/>
          <w:szCs w:val="22"/>
        </w:rPr>
      </w:pPr>
      <w:r>
        <w:fldChar w:fldCharType="begin"/>
      </w:r>
      <w:r>
        <w:instrText xml:space="preserve">Hyperlink \l "_Toc113981026"</w:instrText>
      </w:r>
      <w:r>
        <w:fldChar w:fldCharType="separate"/>
      </w:r>
      <w:r>
        <w:rPr>
          <w:rFonts w:ascii="黑体" w:eastAsia="黑体"/>
        </w:rPr>
        <w:t>一、收入支出决算总表</w:t>
      </w:r>
      <w:r>
        <w:tab/>
      </w:r>
      <w:r>
        <w:fldChar w:fldCharType="begin"/>
      </w:r>
      <w:r>
        <w:instrText xml:space="preserve"> PAGEREF _Toc113981026 \h </w:instrText>
      </w:r>
      <w:r>
        <w:fldChar w:fldCharType="separate"/>
      </w:r>
      <w:r>
        <w:t>79</w:t>
      </w:r>
      <w:r>
        <w:fldChar w:fldCharType="end"/>
      </w:r>
      <w:r>
        <w:fldChar w:fldCharType="end"/>
      </w:r>
    </w:p>
    <w:p>
      <w:pPr>
        <w:pStyle w:val="14"/>
        <w:rPr>
          <w:rFonts w:ascii="Calibri" w:hAnsi="Calibri" w:cs="Arial"/>
          <w:szCs w:val="22"/>
        </w:rPr>
      </w:pPr>
      <w:r>
        <w:fldChar w:fldCharType="begin"/>
      </w:r>
      <w:r>
        <w:instrText xml:space="preserve">Hyperlink \l "_Toc113981027"</w:instrText>
      </w:r>
      <w:r>
        <w:fldChar w:fldCharType="separate"/>
      </w:r>
      <w:r>
        <w:rPr>
          <w:rFonts w:ascii="黑体" w:eastAsia="黑体"/>
        </w:rPr>
        <w:t>二、收入决算表</w:t>
      </w:r>
      <w:r>
        <w:tab/>
      </w:r>
      <w:r>
        <w:fldChar w:fldCharType="begin"/>
      </w:r>
      <w:r>
        <w:instrText xml:space="preserve"> PAGEREF _Toc113981027 \h </w:instrText>
      </w:r>
      <w:r>
        <w:fldChar w:fldCharType="separate"/>
      </w:r>
      <w:r>
        <w:t>79</w:t>
      </w:r>
      <w:r>
        <w:fldChar w:fldCharType="end"/>
      </w:r>
      <w:r>
        <w:fldChar w:fldCharType="end"/>
      </w:r>
    </w:p>
    <w:p>
      <w:pPr>
        <w:pStyle w:val="14"/>
        <w:rPr>
          <w:rFonts w:ascii="Calibri" w:hAnsi="Calibri" w:cs="Arial"/>
          <w:szCs w:val="22"/>
        </w:rPr>
      </w:pPr>
      <w:r>
        <w:fldChar w:fldCharType="begin"/>
      </w:r>
      <w:r>
        <w:instrText xml:space="preserve">Hyperlink \l "_Toc113981028"</w:instrText>
      </w:r>
      <w:r>
        <w:fldChar w:fldCharType="separate"/>
      </w:r>
      <w:r>
        <w:rPr>
          <w:rFonts w:ascii="黑体" w:eastAsia="黑体"/>
        </w:rPr>
        <w:t>三、支出决算表</w:t>
      </w:r>
      <w:r>
        <w:tab/>
      </w:r>
      <w:r>
        <w:fldChar w:fldCharType="begin"/>
      </w:r>
      <w:r>
        <w:instrText xml:space="preserve"> PAGEREF _Toc113981028 \h </w:instrText>
      </w:r>
      <w:r>
        <w:fldChar w:fldCharType="separate"/>
      </w:r>
      <w:r>
        <w:t>79</w:t>
      </w:r>
      <w:r>
        <w:fldChar w:fldCharType="end"/>
      </w:r>
      <w:r>
        <w:fldChar w:fldCharType="end"/>
      </w:r>
    </w:p>
    <w:p>
      <w:pPr>
        <w:pStyle w:val="14"/>
        <w:rPr>
          <w:rFonts w:ascii="Calibri" w:hAnsi="Calibri" w:cs="Arial"/>
          <w:szCs w:val="22"/>
        </w:rPr>
      </w:pPr>
      <w:r>
        <w:fldChar w:fldCharType="begin"/>
      </w:r>
      <w:r>
        <w:instrText xml:space="preserve">Hyperlink \l "_Toc113981029"</w:instrText>
      </w:r>
      <w:r>
        <w:fldChar w:fldCharType="separate"/>
      </w:r>
      <w:r>
        <w:rPr>
          <w:rFonts w:ascii="黑体" w:eastAsia="黑体"/>
        </w:rPr>
        <w:t>四、财政拨款收入支出决算总表</w:t>
      </w:r>
      <w:r>
        <w:tab/>
      </w:r>
      <w:r>
        <w:fldChar w:fldCharType="begin"/>
      </w:r>
      <w:r>
        <w:instrText xml:space="preserve"> PAGEREF _Toc113981029 \h </w:instrText>
      </w:r>
      <w:r>
        <w:fldChar w:fldCharType="separate"/>
      </w:r>
      <w:r>
        <w:t>79</w:t>
      </w:r>
      <w:r>
        <w:fldChar w:fldCharType="end"/>
      </w:r>
      <w:r>
        <w:fldChar w:fldCharType="end"/>
      </w:r>
    </w:p>
    <w:p>
      <w:pPr>
        <w:pStyle w:val="14"/>
        <w:rPr>
          <w:rFonts w:ascii="Calibri" w:hAnsi="Calibri" w:cs="Arial"/>
          <w:szCs w:val="22"/>
        </w:rPr>
      </w:pPr>
      <w:r>
        <w:fldChar w:fldCharType="begin"/>
      </w:r>
      <w:r>
        <w:instrText xml:space="preserve">Hyperlink \l "_Toc113981030"</w:instrText>
      </w:r>
      <w:r>
        <w:fldChar w:fldCharType="separate"/>
      </w:r>
      <w:r>
        <w:rPr>
          <w:rFonts w:ascii="黑体" w:eastAsia="黑体"/>
        </w:rPr>
        <w:t>五、财政拨款支出决算明细表</w:t>
      </w:r>
      <w:r>
        <w:tab/>
      </w:r>
      <w:r>
        <w:fldChar w:fldCharType="begin"/>
      </w:r>
      <w:r>
        <w:instrText xml:space="preserve"> PAGEREF _Toc113981030 \h </w:instrText>
      </w:r>
      <w:r>
        <w:fldChar w:fldCharType="separate"/>
      </w:r>
      <w:r>
        <w:t>79</w:t>
      </w:r>
      <w:r>
        <w:fldChar w:fldCharType="end"/>
      </w:r>
      <w:r>
        <w:fldChar w:fldCharType="end"/>
      </w:r>
    </w:p>
    <w:p>
      <w:pPr>
        <w:pStyle w:val="14"/>
        <w:rPr>
          <w:rFonts w:ascii="Calibri" w:hAnsi="Calibri" w:cs="Arial"/>
          <w:szCs w:val="22"/>
        </w:rPr>
      </w:pPr>
      <w:r>
        <w:fldChar w:fldCharType="begin"/>
      </w:r>
      <w:r>
        <w:instrText xml:space="preserve">Hyperlink \l "_Toc113981031"</w:instrText>
      </w:r>
      <w:r>
        <w:fldChar w:fldCharType="separate"/>
      </w:r>
      <w:r>
        <w:rPr>
          <w:rFonts w:ascii="黑体" w:eastAsia="黑体"/>
        </w:rPr>
        <w:t>六、一般公共预算财政拨款支出决算表</w:t>
      </w:r>
      <w:r>
        <w:tab/>
      </w:r>
      <w:r>
        <w:fldChar w:fldCharType="begin"/>
      </w:r>
      <w:r>
        <w:instrText xml:space="preserve"> PAGEREF _Toc113981031 \h </w:instrText>
      </w:r>
      <w:r>
        <w:fldChar w:fldCharType="separate"/>
      </w:r>
      <w:r>
        <w:t>79</w:t>
      </w:r>
      <w:r>
        <w:fldChar w:fldCharType="end"/>
      </w:r>
      <w:r>
        <w:fldChar w:fldCharType="end"/>
      </w:r>
    </w:p>
    <w:p>
      <w:pPr>
        <w:pStyle w:val="14"/>
        <w:rPr>
          <w:rFonts w:ascii="Calibri" w:hAnsi="Calibri" w:cs="Arial"/>
          <w:szCs w:val="22"/>
        </w:rPr>
      </w:pPr>
      <w:r>
        <w:fldChar w:fldCharType="begin"/>
      </w:r>
      <w:r>
        <w:instrText xml:space="preserve">Hyperlink \l "_Toc113981032"</w:instrText>
      </w:r>
      <w:r>
        <w:fldChar w:fldCharType="separate"/>
      </w:r>
      <w:r>
        <w:rPr>
          <w:rFonts w:ascii="黑体" w:eastAsia="黑体"/>
        </w:rPr>
        <w:t>七、一般公共预算财政拨款支出决算明细表</w:t>
      </w:r>
      <w:r>
        <w:tab/>
      </w:r>
      <w:r>
        <w:fldChar w:fldCharType="begin"/>
      </w:r>
      <w:r>
        <w:instrText xml:space="preserve"> PAGEREF _Toc113981032 \h </w:instrText>
      </w:r>
      <w:r>
        <w:fldChar w:fldCharType="separate"/>
      </w:r>
      <w:r>
        <w:t>79</w:t>
      </w:r>
      <w:r>
        <w:fldChar w:fldCharType="end"/>
      </w:r>
      <w:r>
        <w:fldChar w:fldCharType="end"/>
      </w:r>
    </w:p>
    <w:p>
      <w:pPr>
        <w:pStyle w:val="14"/>
        <w:rPr>
          <w:rFonts w:ascii="Calibri" w:hAnsi="Calibri" w:cs="Arial"/>
          <w:szCs w:val="22"/>
        </w:rPr>
      </w:pPr>
      <w:r>
        <w:fldChar w:fldCharType="begin"/>
      </w:r>
      <w:r>
        <w:instrText xml:space="preserve">Hyperlink \l "_Toc113981033"</w:instrText>
      </w:r>
      <w:r>
        <w:fldChar w:fldCharType="separate"/>
      </w:r>
      <w:r>
        <w:rPr>
          <w:rFonts w:ascii="黑体" w:eastAsia="黑体"/>
        </w:rPr>
        <w:t>八、一般公共预算财政拨款基本支出决算表</w:t>
      </w:r>
      <w:r>
        <w:tab/>
      </w:r>
      <w:r>
        <w:fldChar w:fldCharType="begin"/>
      </w:r>
      <w:r>
        <w:instrText xml:space="preserve"> PAGEREF _Toc113981033 \h </w:instrText>
      </w:r>
      <w:r>
        <w:fldChar w:fldCharType="separate"/>
      </w:r>
      <w:r>
        <w:t>79</w:t>
      </w:r>
      <w:r>
        <w:fldChar w:fldCharType="end"/>
      </w:r>
      <w:r>
        <w:fldChar w:fldCharType="end"/>
      </w:r>
    </w:p>
    <w:p>
      <w:pPr>
        <w:pStyle w:val="14"/>
        <w:rPr>
          <w:rFonts w:ascii="Calibri" w:hAnsi="Calibri" w:cs="Arial"/>
          <w:szCs w:val="22"/>
        </w:rPr>
      </w:pPr>
      <w:r>
        <w:fldChar w:fldCharType="begin"/>
      </w:r>
      <w:r>
        <w:instrText xml:space="preserve">Hyperlink \l "_Toc113981034"</w:instrText>
      </w:r>
      <w:r>
        <w:fldChar w:fldCharType="separate"/>
      </w:r>
      <w:r>
        <w:rPr>
          <w:rFonts w:ascii="黑体" w:eastAsia="黑体"/>
        </w:rPr>
        <w:t>九、一般公共预算财政拨款项目支出决算表</w:t>
      </w:r>
      <w:r>
        <w:tab/>
      </w:r>
      <w:r>
        <w:fldChar w:fldCharType="begin"/>
      </w:r>
      <w:r>
        <w:instrText xml:space="preserve"> PAGEREF _Toc113981034 \h </w:instrText>
      </w:r>
      <w:r>
        <w:fldChar w:fldCharType="separate"/>
      </w:r>
      <w:r>
        <w:t>79</w:t>
      </w:r>
      <w:r>
        <w:fldChar w:fldCharType="end"/>
      </w:r>
      <w:r>
        <w:fldChar w:fldCharType="end"/>
      </w:r>
    </w:p>
    <w:p>
      <w:pPr>
        <w:pStyle w:val="14"/>
        <w:rPr>
          <w:rFonts w:ascii="Calibri" w:hAnsi="Calibri" w:cs="Arial"/>
          <w:szCs w:val="22"/>
        </w:rPr>
      </w:pPr>
      <w:r>
        <w:fldChar w:fldCharType="begin"/>
      </w:r>
      <w:r>
        <w:instrText xml:space="preserve">Hyperlink \l "_Toc113981035"</w:instrText>
      </w:r>
      <w:r>
        <w:fldChar w:fldCharType="separate"/>
      </w:r>
      <w:r>
        <w:rPr>
          <w:rFonts w:ascii="黑体" w:eastAsia="黑体"/>
        </w:rPr>
        <w:t>十、一般公共预算财政拨款“三公”经费支出决算表</w:t>
      </w:r>
      <w:r>
        <w:tab/>
      </w:r>
      <w:r>
        <w:fldChar w:fldCharType="begin"/>
      </w:r>
      <w:r>
        <w:instrText xml:space="preserve"> PAGEREF _Toc113981035 \h </w:instrText>
      </w:r>
      <w:r>
        <w:fldChar w:fldCharType="separate"/>
      </w:r>
      <w:r>
        <w:t>79</w:t>
      </w:r>
      <w:r>
        <w:fldChar w:fldCharType="end"/>
      </w:r>
      <w:r>
        <w:fldChar w:fldCharType="end"/>
      </w:r>
    </w:p>
    <w:p>
      <w:pPr>
        <w:pStyle w:val="14"/>
        <w:rPr>
          <w:rFonts w:ascii="Calibri" w:hAnsi="Calibri" w:cs="Arial"/>
          <w:szCs w:val="22"/>
        </w:rPr>
      </w:pPr>
      <w:r>
        <w:fldChar w:fldCharType="begin"/>
      </w:r>
      <w:r>
        <w:instrText xml:space="preserve">Hyperlink \l "_Toc113981036"</w:instrText>
      </w:r>
      <w:r>
        <w:fldChar w:fldCharType="separate"/>
      </w:r>
      <w:r>
        <w:rPr>
          <w:rFonts w:ascii="黑体" w:eastAsia="黑体"/>
        </w:rPr>
        <w:t>十一、政府性基金预算财政拨款收入支出决算表</w:t>
      </w:r>
      <w:r>
        <w:tab/>
      </w:r>
      <w:r>
        <w:fldChar w:fldCharType="begin"/>
      </w:r>
      <w:r>
        <w:instrText xml:space="preserve"> PAGEREF _Toc113981036 \h </w:instrText>
      </w:r>
      <w:r>
        <w:fldChar w:fldCharType="separate"/>
      </w:r>
      <w:r>
        <w:t>79</w:t>
      </w:r>
      <w:r>
        <w:fldChar w:fldCharType="end"/>
      </w:r>
      <w:r>
        <w:fldChar w:fldCharType="end"/>
      </w:r>
    </w:p>
    <w:p>
      <w:pPr>
        <w:pStyle w:val="14"/>
        <w:rPr>
          <w:rFonts w:ascii="Calibri" w:hAnsi="Calibri" w:cs="Arial"/>
          <w:szCs w:val="22"/>
        </w:rPr>
      </w:pPr>
      <w:r>
        <w:fldChar w:fldCharType="begin"/>
      </w:r>
      <w:r>
        <w:instrText xml:space="preserve">Hyperlink \l "_Toc113981037"</w:instrText>
      </w:r>
      <w:r>
        <w:fldChar w:fldCharType="separate"/>
      </w:r>
      <w:r>
        <w:rPr>
          <w:rFonts w:ascii="黑体" w:eastAsia="黑体"/>
        </w:rPr>
        <w:t>十二、政府性基金预算财政拨款“三公”经费支出决算表</w:t>
      </w:r>
      <w:r>
        <w:tab/>
      </w:r>
      <w:r>
        <w:fldChar w:fldCharType="begin"/>
      </w:r>
      <w:r>
        <w:instrText xml:space="preserve"> PAGEREF _Toc113981037 \h </w:instrText>
      </w:r>
      <w:r>
        <w:fldChar w:fldCharType="separate"/>
      </w:r>
      <w:r>
        <w:t>79</w:t>
      </w:r>
      <w:r>
        <w:fldChar w:fldCharType="end"/>
      </w:r>
      <w:r>
        <w:fldChar w:fldCharType="end"/>
      </w:r>
    </w:p>
    <w:p>
      <w:pPr>
        <w:pStyle w:val="14"/>
        <w:rPr>
          <w:rFonts w:ascii="Calibri" w:hAnsi="Calibri" w:cs="Arial"/>
          <w:szCs w:val="22"/>
        </w:rPr>
      </w:pPr>
      <w:r>
        <w:fldChar w:fldCharType="begin"/>
      </w:r>
      <w:r>
        <w:instrText xml:space="preserve">Hyperlink \l "_Toc113981038"</w:instrText>
      </w:r>
      <w:r>
        <w:fldChar w:fldCharType="separate"/>
      </w:r>
      <w:r>
        <w:rPr>
          <w:rFonts w:ascii="黑体" w:eastAsia="黑体"/>
        </w:rPr>
        <w:t>十三、国有资本经营预算财政拨款收入支出决算表</w:t>
      </w:r>
      <w:r>
        <w:tab/>
      </w:r>
      <w:r>
        <w:fldChar w:fldCharType="begin"/>
      </w:r>
      <w:r>
        <w:instrText xml:space="preserve"> PAGEREF _Toc113981038 \h </w:instrText>
      </w:r>
      <w:r>
        <w:fldChar w:fldCharType="separate"/>
      </w:r>
      <w:r>
        <w:t>79</w:t>
      </w:r>
      <w:r>
        <w:fldChar w:fldCharType="end"/>
      </w:r>
      <w:r>
        <w:fldChar w:fldCharType="end"/>
      </w:r>
    </w:p>
    <w:p>
      <w:pPr>
        <w:pStyle w:val="14"/>
        <w:rPr>
          <w:rFonts w:ascii="Calibri" w:hAnsi="Calibri" w:cs="Arial"/>
          <w:szCs w:val="22"/>
        </w:rPr>
      </w:pPr>
      <w:r>
        <w:fldChar w:fldCharType="begin"/>
      </w:r>
      <w:r>
        <w:instrText xml:space="preserve">Hyperlink \l "_Toc113981039"</w:instrText>
      </w:r>
      <w:r>
        <w:fldChar w:fldCharType="separate"/>
      </w:r>
      <w:r>
        <w:rPr>
          <w:rFonts w:ascii="黑体" w:eastAsia="黑体"/>
        </w:rPr>
        <w:t>十四、国有资本经营预算财政拨款支出决算表</w:t>
      </w:r>
      <w:r>
        <w:tab/>
      </w:r>
      <w:r>
        <w:fldChar w:fldCharType="begin"/>
      </w:r>
      <w:r>
        <w:instrText xml:space="preserve"> PAGEREF _Toc113981039 \h </w:instrText>
      </w:r>
      <w:r>
        <w:fldChar w:fldCharType="separate"/>
      </w:r>
      <w:r>
        <w:t>79</w:t>
      </w:r>
      <w:r>
        <w:fldChar w:fldCharType="end"/>
      </w:r>
      <w:r>
        <w:fldChar w:fldCharType="end"/>
      </w:r>
    </w:p>
    <w:p>
      <w:pPr>
        <w:pStyle w:val="2"/>
      </w:pPr>
      <w:r>
        <w:rPr>
          <w:caps w:val="0"/>
          <w:smallCaps/>
          <w:szCs w:val="20"/>
        </w:rPr>
        <w:fldChar w:fldCharType="end"/>
      </w:r>
    </w:p>
    <w:p>
      <w:pPr>
        <w:pStyle w:val="3"/>
        <w:jc w:val="center"/>
        <w:rPr>
          <w:rFonts w:ascii="黑体" w:eastAsia="黑体" w:cs="黑体"/>
          <w:b w:val="0"/>
          <w:bCs w:val="0"/>
        </w:rPr>
      </w:pPr>
      <w:bookmarkStart w:id="11" w:name="_Toc111208495"/>
      <w:bookmarkStart w:id="12" w:name="_Toc113981009"/>
      <w:r>
        <w:rPr>
          <w:rFonts w:hint="eastAsia" w:ascii="黑体" w:eastAsia="黑体" w:cs="黑体"/>
        </w:rPr>
        <w:t xml:space="preserve">第一部分 </w:t>
      </w:r>
      <w:r>
        <w:rPr>
          <w:rStyle w:val="20"/>
          <w:rFonts w:hint="eastAsia" w:ascii="黑体" w:eastAsia="黑体" w:cs="黑体"/>
          <w:b/>
          <w:bCs w:val="0"/>
        </w:rPr>
        <w:t>部门概况</w:t>
      </w:r>
      <w:bookmarkEnd w:id="10"/>
      <w:bookmarkEnd w:id="11"/>
      <w:bookmarkEnd w:id="12"/>
    </w:p>
    <w:p>
      <w:pPr>
        <w:pStyle w:val="4"/>
        <w:ind w:firstLine="642" w:firstLineChars="200"/>
        <w:rPr>
          <w:rFonts w:ascii="黑体" w:eastAsia="黑体"/>
          <w:bCs w:val="0"/>
          <w:color w:val="000000"/>
        </w:rPr>
      </w:pPr>
      <w:bookmarkStart w:id="13" w:name="_Toc113981010"/>
      <w:bookmarkStart w:id="14" w:name="_Toc111208496"/>
      <w:bookmarkStart w:id="15" w:name="_Toc15377197"/>
      <w:r>
        <w:rPr>
          <w:rFonts w:hint="eastAsia" w:ascii="黑体" w:eastAsia="黑体"/>
          <w:bCs w:val="0"/>
          <w:color w:val="000000"/>
        </w:rPr>
        <w:t>一、基本职能及主要工作</w:t>
      </w:r>
      <w:bookmarkEnd w:id="13"/>
      <w:bookmarkEnd w:id="14"/>
      <w:bookmarkEnd w:id="15"/>
      <w:bookmarkStart w:id="16" w:name="_Toc15377198"/>
      <w:bookmarkStart w:id="17" w:name="_Toc15378445"/>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（一）主要职能</w:t>
      </w:r>
      <w:bookmarkEnd w:id="16"/>
      <w:bookmarkEnd w:id="17"/>
    </w:p>
    <w:p>
      <w:pPr>
        <w:rPr>
          <w:rFonts w:hint="eastAsia" w:ascii="仿宋" w:eastAsia="仿宋"/>
          <w:color w:val="000000"/>
          <w:sz w:val="32"/>
          <w:szCs w:val="32"/>
        </w:rPr>
      </w:pPr>
      <w:r>
        <w:rPr>
          <w:rFonts w:ascii="仿宋" w:eastAsia="仿宋"/>
          <w:color w:val="000000"/>
          <w:sz w:val="32"/>
          <w:szCs w:val="32"/>
        </w:rPr>
        <w:tab/>
      </w:r>
      <w:r>
        <w:rPr>
          <w:rFonts w:ascii="仿宋" w:eastAsia="仿宋"/>
          <w:color w:val="000000"/>
          <w:sz w:val="32"/>
          <w:szCs w:val="32"/>
        </w:rPr>
        <w:t xml:space="preserve">1．主要职能。 </w:t>
      </w:r>
    </w:p>
    <w:p>
      <w:pPr>
        <w:rPr>
          <w:rFonts w:ascii="仿宋" w:eastAsia="仿宋"/>
          <w:color w:val="000000"/>
          <w:sz w:val="32"/>
          <w:szCs w:val="32"/>
        </w:rPr>
      </w:pPr>
      <w:r>
        <w:rPr>
          <w:rFonts w:hint="eastAsia" w:ascii="仿宋" w:eastAsia="仿宋"/>
          <w:color w:val="000000"/>
          <w:sz w:val="32"/>
          <w:szCs w:val="32"/>
        </w:rPr>
        <w:t xml:space="preserve">    </w:t>
      </w:r>
      <w:r>
        <w:rPr>
          <w:rFonts w:ascii="仿宋" w:eastAsia="仿宋"/>
          <w:color w:val="000000"/>
          <w:sz w:val="32"/>
          <w:szCs w:val="32"/>
        </w:rPr>
        <w:t>（</w:t>
      </w:r>
      <w:r>
        <w:rPr>
          <w:rFonts w:hint="eastAsia" w:ascii="仿宋" w:eastAsia="仿宋"/>
          <w:color w:val="000000"/>
          <w:sz w:val="32"/>
          <w:szCs w:val="32"/>
        </w:rPr>
        <w:t>1</w:t>
      </w:r>
      <w:r>
        <w:rPr>
          <w:rFonts w:ascii="仿宋" w:eastAsia="仿宋"/>
          <w:color w:val="000000"/>
          <w:sz w:val="32"/>
          <w:szCs w:val="32"/>
        </w:rPr>
        <w:t>）贯彻执行国家和省有关交通运输行业的法律法规、规章、规划、政策和标准，起草全县有关交通运输工作的法规和规章草案，拟订相关政策和标准；拟订全县交通运输行业发展战略、规划并组织实施；参与拟订物流业发展战略和规划，拟订有关政策和标准并监督实施；负责交通运输体制改革相关工作。 　　</w:t>
      </w:r>
    </w:p>
    <w:p>
      <w:pPr>
        <w:ind w:firstLine="640" w:firstLineChars="200"/>
        <w:rPr>
          <w:rFonts w:ascii="仿宋" w:eastAsia="仿宋"/>
          <w:color w:val="000000"/>
          <w:sz w:val="32"/>
          <w:szCs w:val="32"/>
        </w:rPr>
      </w:pPr>
      <w:r>
        <w:rPr>
          <w:rFonts w:ascii="仿宋" w:eastAsia="仿宋"/>
          <w:color w:val="000000"/>
          <w:sz w:val="32"/>
          <w:szCs w:val="32"/>
        </w:rPr>
        <w:t>（</w:t>
      </w:r>
      <w:r>
        <w:rPr>
          <w:rFonts w:hint="eastAsia" w:ascii="仿宋" w:eastAsia="仿宋"/>
          <w:color w:val="000000"/>
          <w:sz w:val="32"/>
          <w:szCs w:val="32"/>
        </w:rPr>
        <w:t>2</w:t>
      </w:r>
      <w:r>
        <w:rPr>
          <w:rFonts w:ascii="仿宋" w:eastAsia="仿宋"/>
          <w:color w:val="000000"/>
          <w:sz w:val="32"/>
          <w:szCs w:val="32"/>
        </w:rPr>
        <w:t>）承担涉及全县综合运输体系的规划协调工作。会同有关部门组织编制综合运输体系规划，组织陆路、水路交通运输枢纽规划和管理；参与城市地铁、轨道交通等综合运输枢纽的规划工作。 　　</w:t>
      </w:r>
    </w:p>
    <w:p>
      <w:pPr>
        <w:ind w:firstLine="640" w:firstLineChars="200"/>
        <w:rPr>
          <w:rFonts w:ascii="仿宋" w:eastAsia="仿宋"/>
          <w:color w:val="000000"/>
          <w:sz w:val="32"/>
          <w:szCs w:val="32"/>
        </w:rPr>
      </w:pPr>
      <w:r>
        <w:rPr>
          <w:rFonts w:ascii="仿宋" w:eastAsia="仿宋"/>
          <w:color w:val="000000"/>
          <w:sz w:val="32"/>
          <w:szCs w:val="32"/>
        </w:rPr>
        <w:t>（</w:t>
      </w:r>
      <w:r>
        <w:rPr>
          <w:rFonts w:hint="eastAsia" w:ascii="仿宋" w:eastAsia="仿宋"/>
          <w:color w:val="000000"/>
          <w:sz w:val="32"/>
          <w:szCs w:val="32"/>
        </w:rPr>
        <w:t>3</w:t>
      </w:r>
      <w:r>
        <w:rPr>
          <w:rFonts w:ascii="仿宋" w:eastAsia="仿宋"/>
          <w:color w:val="000000"/>
          <w:sz w:val="32"/>
          <w:szCs w:val="32"/>
        </w:rPr>
        <w:t>）承担全县道路、水路运输市场监管责任。负责城乡客运及有关设施的规划和管理工作，负责出租汽车行业管理；负责全县道路、水路运输及车辆租赁、机动车维修检测、船舶检验、驾驶员（船员）培训、运输服务等交通运输行业管理；组织实施治理公路“三乱”工作。 　　</w:t>
      </w:r>
    </w:p>
    <w:p>
      <w:pPr>
        <w:ind w:firstLine="640" w:firstLineChars="200"/>
        <w:rPr>
          <w:rFonts w:ascii="仿宋" w:eastAsia="仿宋"/>
          <w:color w:val="000000"/>
          <w:sz w:val="32"/>
          <w:szCs w:val="32"/>
        </w:rPr>
      </w:pPr>
      <w:r>
        <w:rPr>
          <w:rFonts w:ascii="仿宋" w:eastAsia="仿宋"/>
          <w:color w:val="000000"/>
          <w:sz w:val="32"/>
          <w:szCs w:val="32"/>
        </w:rPr>
        <w:t>（</w:t>
      </w:r>
      <w:r>
        <w:rPr>
          <w:rFonts w:hint="eastAsia" w:ascii="仿宋" w:eastAsia="仿宋"/>
          <w:color w:val="000000"/>
          <w:sz w:val="32"/>
          <w:szCs w:val="32"/>
        </w:rPr>
        <w:t>4</w:t>
      </w:r>
      <w:r>
        <w:rPr>
          <w:rFonts w:ascii="仿宋" w:eastAsia="仿宋"/>
          <w:color w:val="000000"/>
          <w:sz w:val="32"/>
          <w:szCs w:val="32"/>
        </w:rPr>
        <w:t>）承担全县公路、水路建设市场监管责任。负责组织实施全市公路、水路交通运输设施建设和养护，指导农村公路建设和养护；组织协调工程建设质量和安全生产监督管理工作。 　</w:t>
      </w:r>
    </w:p>
    <w:p>
      <w:pPr>
        <w:ind w:firstLine="160" w:firstLineChars="50"/>
        <w:rPr>
          <w:rFonts w:ascii="仿宋" w:eastAsia="仿宋"/>
          <w:color w:val="000000"/>
          <w:sz w:val="32"/>
          <w:szCs w:val="32"/>
        </w:rPr>
      </w:pPr>
      <w:r>
        <w:rPr>
          <w:rFonts w:ascii="仿宋" w:eastAsia="仿宋"/>
          <w:color w:val="000000"/>
          <w:sz w:val="32"/>
          <w:szCs w:val="32"/>
        </w:rPr>
        <w:t>　（</w:t>
      </w:r>
      <w:r>
        <w:rPr>
          <w:rFonts w:hint="eastAsia" w:ascii="仿宋" w:eastAsia="仿宋"/>
          <w:color w:val="000000"/>
          <w:sz w:val="32"/>
          <w:szCs w:val="32"/>
        </w:rPr>
        <w:t>5</w:t>
      </w:r>
      <w:r>
        <w:rPr>
          <w:rFonts w:ascii="仿宋" w:eastAsia="仿宋"/>
          <w:color w:val="000000"/>
          <w:sz w:val="32"/>
          <w:szCs w:val="32"/>
        </w:rPr>
        <w:t>）承担全县水上交通安全监管责任。负责水上交通安全管理、水上交通突发事件应急处置。 　</w:t>
      </w:r>
    </w:p>
    <w:p>
      <w:pPr>
        <w:ind w:firstLine="160" w:firstLineChars="50"/>
        <w:rPr>
          <w:rFonts w:ascii="仿宋" w:eastAsia="仿宋"/>
          <w:color w:val="000000"/>
          <w:sz w:val="32"/>
          <w:szCs w:val="32"/>
        </w:rPr>
      </w:pPr>
      <w:r>
        <w:rPr>
          <w:rFonts w:ascii="仿宋" w:eastAsia="仿宋"/>
          <w:color w:val="000000"/>
          <w:sz w:val="32"/>
          <w:szCs w:val="32"/>
        </w:rPr>
        <w:t>　（</w:t>
      </w:r>
      <w:r>
        <w:rPr>
          <w:rFonts w:hint="eastAsia" w:ascii="仿宋" w:eastAsia="仿宋"/>
          <w:color w:val="000000"/>
          <w:sz w:val="32"/>
          <w:szCs w:val="32"/>
        </w:rPr>
        <w:t>6</w:t>
      </w:r>
      <w:r>
        <w:rPr>
          <w:rFonts w:ascii="仿宋" w:eastAsia="仿宋"/>
          <w:color w:val="000000"/>
          <w:sz w:val="32"/>
          <w:szCs w:val="32"/>
        </w:rPr>
        <w:t>）负责全县公路、水路、公共交通（含出租车）行业安全生产和应急管理工作；负责突发事件的应急处置和依法组织或参与有关事故调查处理工作。 　　</w:t>
      </w:r>
    </w:p>
    <w:p>
      <w:pPr>
        <w:ind w:firstLine="480" w:firstLineChars="150"/>
        <w:rPr>
          <w:rFonts w:hint="eastAsia" w:ascii="仿宋" w:eastAsia="仿宋"/>
          <w:color w:val="000000"/>
          <w:sz w:val="32"/>
          <w:szCs w:val="32"/>
        </w:rPr>
      </w:pPr>
      <w:r>
        <w:rPr>
          <w:rFonts w:ascii="仿宋" w:eastAsia="仿宋"/>
          <w:color w:val="000000"/>
          <w:sz w:val="32"/>
          <w:szCs w:val="32"/>
        </w:rPr>
        <w:t>（</w:t>
      </w:r>
      <w:r>
        <w:rPr>
          <w:rFonts w:hint="eastAsia" w:ascii="仿宋" w:eastAsia="仿宋"/>
          <w:color w:val="000000"/>
          <w:sz w:val="32"/>
          <w:szCs w:val="32"/>
        </w:rPr>
        <w:t>7</w:t>
      </w:r>
      <w:r>
        <w:rPr>
          <w:rFonts w:ascii="仿宋" w:eastAsia="仿宋"/>
          <w:color w:val="000000"/>
          <w:sz w:val="32"/>
          <w:szCs w:val="32"/>
        </w:rPr>
        <w:t xml:space="preserve">）负责全县交通运输的组织和结构调整，指导运输技术装备建设，协调指导城乡各种运输方式衔接；对重点物资和紧急客货运输进行调控；承担交通战备有关工作。   　　          </w:t>
      </w:r>
      <w:r>
        <w:rPr>
          <w:rFonts w:hint="eastAsia" w:ascii="仿宋" w:eastAsia="仿宋"/>
          <w:color w:val="000000"/>
          <w:sz w:val="32"/>
          <w:szCs w:val="32"/>
        </w:rPr>
        <w:t xml:space="preserve">  </w:t>
      </w:r>
    </w:p>
    <w:p>
      <w:pPr>
        <w:ind w:firstLine="480" w:firstLineChars="150"/>
        <w:rPr>
          <w:rFonts w:ascii="仿宋" w:eastAsia="仿宋"/>
          <w:color w:val="000000"/>
          <w:sz w:val="32"/>
          <w:szCs w:val="32"/>
        </w:rPr>
      </w:pPr>
      <w:r>
        <w:rPr>
          <w:rFonts w:ascii="仿宋" w:eastAsia="仿宋"/>
          <w:color w:val="000000"/>
          <w:sz w:val="32"/>
          <w:szCs w:val="32"/>
        </w:rPr>
        <w:t>（</w:t>
      </w:r>
      <w:r>
        <w:rPr>
          <w:rFonts w:hint="eastAsia" w:ascii="仿宋" w:eastAsia="仿宋"/>
          <w:color w:val="000000"/>
          <w:sz w:val="32"/>
          <w:szCs w:val="32"/>
        </w:rPr>
        <w:t>8</w:t>
      </w:r>
      <w:r>
        <w:rPr>
          <w:rFonts w:ascii="仿宋" w:eastAsia="仿宋"/>
          <w:color w:val="000000"/>
          <w:sz w:val="32"/>
          <w:szCs w:val="32"/>
        </w:rPr>
        <w:t>）负责全县交通运输信息化建设，监测分析运行情况；开展相关统计工作，发布有关信息；组织开展公路、水路行业环境保护和节能减排工作。 　　</w:t>
      </w:r>
    </w:p>
    <w:p>
      <w:pPr>
        <w:ind w:firstLine="480" w:firstLineChars="150"/>
        <w:rPr>
          <w:rFonts w:ascii="仿宋" w:eastAsia="仿宋"/>
          <w:color w:val="000000"/>
          <w:sz w:val="32"/>
          <w:szCs w:val="32"/>
        </w:rPr>
      </w:pPr>
      <w:r>
        <w:rPr>
          <w:rFonts w:ascii="仿宋" w:eastAsia="仿宋"/>
          <w:color w:val="000000"/>
          <w:sz w:val="32"/>
          <w:szCs w:val="32"/>
        </w:rPr>
        <w:t>（</w:t>
      </w:r>
      <w:r>
        <w:rPr>
          <w:rFonts w:hint="eastAsia" w:ascii="仿宋" w:eastAsia="仿宋"/>
          <w:color w:val="000000"/>
          <w:sz w:val="32"/>
          <w:szCs w:val="32"/>
        </w:rPr>
        <w:t>9</w:t>
      </w:r>
      <w:r>
        <w:rPr>
          <w:rFonts w:ascii="仿宋" w:eastAsia="仿宋"/>
          <w:color w:val="000000"/>
          <w:sz w:val="32"/>
          <w:szCs w:val="32"/>
        </w:rPr>
        <w:t>）负责全县国有交通运输基础设施建设资金的使用管理、国有资产的监督管理和保值增值工作；组织实施交通运输重点建设项目的内部审计工作。 　　</w:t>
      </w:r>
    </w:p>
    <w:p>
      <w:pPr>
        <w:ind w:firstLine="480" w:firstLineChars="150"/>
        <w:rPr>
          <w:rFonts w:ascii="仿宋" w:eastAsia="仿宋"/>
          <w:color w:val="000000"/>
          <w:sz w:val="32"/>
          <w:szCs w:val="32"/>
        </w:rPr>
      </w:pPr>
      <w:r>
        <w:rPr>
          <w:rFonts w:ascii="仿宋" w:eastAsia="仿宋"/>
          <w:color w:val="000000"/>
          <w:sz w:val="32"/>
          <w:szCs w:val="32"/>
        </w:rPr>
        <w:t>（</w:t>
      </w:r>
      <w:r>
        <w:rPr>
          <w:rFonts w:hint="eastAsia" w:ascii="仿宋" w:eastAsia="仿宋"/>
          <w:color w:val="000000"/>
          <w:sz w:val="32"/>
          <w:szCs w:val="32"/>
        </w:rPr>
        <w:t>10</w:t>
      </w:r>
      <w:r>
        <w:rPr>
          <w:rFonts w:ascii="仿宋" w:eastAsia="仿宋"/>
          <w:color w:val="000000"/>
          <w:sz w:val="32"/>
          <w:szCs w:val="32"/>
        </w:rPr>
        <w:t>）组织实施交通运输行业技术标准和规范；组织技术开发和科技成果推广，推动行业科技进步。 　　</w:t>
      </w:r>
    </w:p>
    <w:p>
      <w:pPr>
        <w:ind w:firstLine="480" w:firstLineChars="150"/>
        <w:rPr>
          <w:rFonts w:ascii="仿宋" w:eastAsia="仿宋"/>
          <w:color w:val="000000"/>
          <w:sz w:val="32"/>
          <w:szCs w:val="32"/>
        </w:rPr>
      </w:pPr>
      <w:r>
        <w:rPr>
          <w:rFonts w:ascii="仿宋" w:eastAsia="仿宋"/>
          <w:color w:val="000000"/>
          <w:sz w:val="32"/>
          <w:szCs w:val="32"/>
        </w:rPr>
        <w:t>（</w:t>
      </w:r>
      <w:r>
        <w:rPr>
          <w:rFonts w:hint="eastAsia" w:ascii="仿宋" w:eastAsia="仿宋"/>
          <w:color w:val="000000"/>
          <w:sz w:val="32"/>
          <w:szCs w:val="32"/>
        </w:rPr>
        <w:t>11</w:t>
      </w:r>
      <w:r>
        <w:rPr>
          <w:rFonts w:ascii="仿宋" w:eastAsia="仿宋"/>
          <w:color w:val="000000"/>
          <w:sz w:val="32"/>
          <w:szCs w:val="32"/>
        </w:rPr>
        <w:t>）承办县政府公布的有关行政审批事项。 　　</w:t>
      </w:r>
    </w:p>
    <w:p>
      <w:pPr>
        <w:ind w:firstLine="480" w:firstLineChars="150"/>
      </w:pPr>
      <w:r>
        <w:rPr>
          <w:rFonts w:ascii="仿宋" w:eastAsia="仿宋"/>
          <w:color w:val="000000"/>
          <w:sz w:val="32"/>
          <w:szCs w:val="32"/>
        </w:rPr>
        <w:t>（</w:t>
      </w:r>
      <w:r>
        <w:rPr>
          <w:rFonts w:hint="eastAsia" w:ascii="仿宋" w:eastAsia="仿宋"/>
          <w:color w:val="000000"/>
          <w:sz w:val="32"/>
          <w:szCs w:val="32"/>
        </w:rPr>
        <w:t>12</w:t>
      </w:r>
      <w:r>
        <w:rPr>
          <w:rFonts w:ascii="仿宋" w:eastAsia="仿宋"/>
          <w:color w:val="000000"/>
          <w:sz w:val="32"/>
          <w:szCs w:val="32"/>
        </w:rPr>
        <w:t>）承办县政府交办的其他事项。</w:t>
      </w:r>
    </w:p>
    <w:p>
      <w:pPr>
        <w:spacing w:line="600" w:lineRule="exact"/>
        <w:ind w:firstLine="642" w:firstLineChars="200"/>
        <w:outlineLvl w:val="2"/>
        <w:rPr>
          <w:rFonts w:hint="eastAsia" w:ascii="仿宋" w:eastAsia="仿宋"/>
          <w:b/>
          <w:color w:val="000000"/>
          <w:sz w:val="32"/>
          <w:szCs w:val="32"/>
        </w:rPr>
      </w:pPr>
      <w:bookmarkStart w:id="18" w:name="_Toc15377199"/>
      <w:bookmarkStart w:id="19" w:name="_Toc15378446"/>
      <w:r>
        <w:rPr>
          <w:rFonts w:hint="eastAsia" w:ascii="仿宋" w:eastAsia="仿宋"/>
          <w:b/>
          <w:color w:val="000000"/>
          <w:sz w:val="32"/>
          <w:szCs w:val="32"/>
        </w:rPr>
        <w:t>（二）</w:t>
      </w:r>
      <w:r>
        <w:rPr>
          <w:rFonts w:ascii="仿宋" w:eastAsia="仿宋"/>
          <w:b/>
          <w:color w:val="000000"/>
          <w:sz w:val="32"/>
          <w:szCs w:val="32"/>
        </w:rPr>
        <w:t>2021</w:t>
      </w:r>
      <w:r>
        <w:rPr>
          <w:rFonts w:hint="eastAsia" w:ascii="仿宋" w:eastAsia="仿宋"/>
          <w:b/>
          <w:color w:val="000000"/>
          <w:sz w:val="32"/>
          <w:szCs w:val="32"/>
        </w:rPr>
        <w:t>重点工作完成情况</w:t>
      </w:r>
      <w:bookmarkEnd w:id="18"/>
      <w:bookmarkEnd w:id="19"/>
      <w:bookmarkStart w:id="20" w:name="_Toc15377200"/>
    </w:p>
    <w:p>
      <w:pPr>
        <w:ind w:firstLine="630"/>
        <w:rPr>
          <w:rFonts w:hint="eastAsia" w:ascii="仿宋" w:eastAsia="仿宋"/>
          <w:color w:val="000000"/>
          <w:sz w:val="32"/>
          <w:szCs w:val="32"/>
        </w:rPr>
      </w:pPr>
      <w:r>
        <w:rPr>
          <w:rFonts w:hint="eastAsia" w:ascii="仿宋" w:eastAsia="仿宋"/>
          <w:color w:val="000000"/>
          <w:sz w:val="32"/>
          <w:szCs w:val="32"/>
        </w:rPr>
        <w:t>1、</w:t>
      </w:r>
      <w:r>
        <w:rPr>
          <w:rFonts w:ascii="仿宋" w:eastAsia="仿宋"/>
          <w:color w:val="000000"/>
          <w:sz w:val="32"/>
          <w:szCs w:val="32"/>
        </w:rPr>
        <w:t>党建设促发展</w:t>
      </w:r>
    </w:p>
    <w:p>
      <w:pPr>
        <w:ind w:firstLine="630"/>
        <w:rPr>
          <w:rFonts w:hint="eastAsia" w:ascii="仿宋" w:eastAsia="仿宋"/>
          <w:color w:val="000000"/>
          <w:sz w:val="32"/>
          <w:szCs w:val="32"/>
        </w:rPr>
      </w:pPr>
      <w:r>
        <w:rPr>
          <w:rFonts w:hint="eastAsia" w:ascii="仿宋" w:eastAsia="仿宋"/>
          <w:color w:val="000000"/>
          <w:sz w:val="32"/>
          <w:szCs w:val="32"/>
        </w:rPr>
        <w:t>（1）</w:t>
      </w:r>
      <w:r>
        <w:rPr>
          <w:rFonts w:ascii="仿宋" w:eastAsia="仿宋"/>
          <w:color w:val="000000"/>
          <w:sz w:val="32"/>
          <w:szCs w:val="32"/>
        </w:rPr>
        <w:t>政治引领，涵养了良好的政治生态。强化“党史教育学习”，引导党员干部增强“四个意识”、坚定“四个自信”、坚决做到“两个维护”，确保党的各项方针政策在交通运输部门落地见效。认真组织学习贯彻党章党规，严格落实《局党组议事规则》《三重一大》，坚决执行“四个服从”和重大事项报告、民主集中制等制度，以严肃的党内政治生活提升班子解决问题、推动发展的能力。理论学习走深走实。把学习贯彻习近平新时代中国特色社会主义思想作为首要任务，抓实党组理论学习中心组等制度，举行党组中心组理论学习8次，建立周一集中学习机制。意识形态责任有效落实。修订并严格落实《意识形势工作责任清单》，设立网评员1人，及时有效处理交办网上舆情3件次。加强新闻信息宣传，讲好交通故事。加强统一战线、民族宗教及民族团结进步工作，积极发挥工会、妇联等群团组织的作用，形成凝聚行业“正能量”。</w:t>
      </w:r>
    </w:p>
    <w:p>
      <w:pPr>
        <w:ind w:firstLine="630"/>
        <w:rPr>
          <w:rFonts w:hint="eastAsia" w:ascii="仿宋" w:eastAsia="仿宋"/>
          <w:color w:val="000000"/>
          <w:sz w:val="32"/>
          <w:szCs w:val="32"/>
        </w:rPr>
      </w:pPr>
      <w:r>
        <w:rPr>
          <w:rFonts w:hint="eastAsia" w:ascii="仿宋" w:eastAsia="仿宋"/>
          <w:color w:val="000000"/>
          <w:sz w:val="32"/>
          <w:szCs w:val="32"/>
        </w:rPr>
        <w:t>（2）</w:t>
      </w:r>
      <w:r>
        <w:rPr>
          <w:rFonts w:ascii="仿宋" w:eastAsia="仿宋"/>
          <w:color w:val="000000"/>
          <w:sz w:val="32"/>
          <w:szCs w:val="32"/>
        </w:rPr>
        <w:t>落细落实，全面从严治党纵深推进。机关党建工作提质增效。严格落实“主题党日”“三会一课”党建制度，深入开展“两联一进”及“双联”、“双报到”工作，根据要求全体干部职工18人确定联系群众84户。结合“党史学习教育”活动，认真组织开展学习党章党规大讨论，党员学习教育管理得到强化。结合庆祝建党100周年，开展党建共建活动，慰问老党员活动。廉政责任压紧压实。签订党风廉政承诺书22份，制订“换届纪律及有关要求明白卡”28份，促进压力传导和责任落实。精准运用监督执纪“四种形态”，组织观看警示教育片4次，通报典型案例15次，开展干部职工廉政谈话21人次。作风建设持续用力。建立《茂县交通运输局干部管理积分制奖惩激励考核办法（试行）》、《局机关工作作风十条纪律》，通过积极推进整治形式主义、官僚主义，干部队伍建设得到加强。</w:t>
      </w:r>
    </w:p>
    <w:p>
      <w:pPr>
        <w:ind w:firstLine="630"/>
        <w:rPr>
          <w:rFonts w:hint="eastAsia" w:ascii="仿宋" w:eastAsia="仿宋"/>
          <w:color w:val="000000"/>
          <w:sz w:val="32"/>
          <w:szCs w:val="32"/>
        </w:rPr>
      </w:pPr>
      <w:r>
        <w:rPr>
          <w:rFonts w:hint="eastAsia" w:ascii="仿宋" w:eastAsia="仿宋"/>
          <w:color w:val="000000"/>
          <w:sz w:val="32"/>
          <w:szCs w:val="32"/>
        </w:rPr>
        <w:t>2、</w:t>
      </w:r>
      <w:r>
        <w:rPr>
          <w:rFonts w:ascii="仿宋" w:eastAsia="仿宋"/>
          <w:color w:val="000000"/>
          <w:sz w:val="32"/>
          <w:szCs w:val="32"/>
        </w:rPr>
        <w:t xml:space="preserve">交通工程建设 </w:t>
      </w:r>
    </w:p>
    <w:p>
      <w:pPr>
        <w:ind w:firstLine="640" w:firstLineChars="200"/>
        <w:rPr>
          <w:rFonts w:hint="eastAsia" w:ascii="仿宋" w:eastAsia="仿宋"/>
          <w:color w:val="000000"/>
          <w:sz w:val="32"/>
          <w:szCs w:val="32"/>
        </w:rPr>
      </w:pPr>
      <w:r>
        <w:rPr>
          <w:rFonts w:hint="eastAsia" w:ascii="仿宋" w:eastAsia="仿宋"/>
          <w:color w:val="000000"/>
          <w:sz w:val="32"/>
          <w:szCs w:val="32"/>
        </w:rPr>
        <w:t>（1）</w:t>
      </w:r>
      <w:r>
        <w:rPr>
          <w:rFonts w:ascii="仿宋" w:eastAsia="仿宋"/>
          <w:color w:val="000000"/>
          <w:sz w:val="32"/>
          <w:szCs w:val="32"/>
        </w:rPr>
        <w:t xml:space="preserve">积极配合做好川汶高速前期、茂绵公路等项目要素保障。目前川汶高速项目已完成用地预审及规范选址手续等，茂绵高速项目已完成压覆矿专项、采空区专项、地灾评估、遥感解译、全线综合遥感勘查等工作。 </w:t>
      </w:r>
    </w:p>
    <w:p>
      <w:pPr>
        <w:ind w:firstLine="640" w:firstLineChars="200"/>
        <w:rPr>
          <w:rFonts w:hint="eastAsia" w:ascii="仿宋" w:eastAsia="仿宋"/>
          <w:color w:val="000000"/>
          <w:sz w:val="32"/>
          <w:szCs w:val="32"/>
        </w:rPr>
      </w:pPr>
      <w:r>
        <w:rPr>
          <w:rFonts w:hint="eastAsia" w:ascii="仿宋" w:eastAsia="仿宋"/>
          <w:color w:val="000000"/>
          <w:sz w:val="32"/>
          <w:szCs w:val="32"/>
        </w:rPr>
        <w:t>（2）</w:t>
      </w:r>
      <w:r>
        <w:rPr>
          <w:rFonts w:ascii="仿宋" w:eastAsia="仿宋"/>
          <w:color w:val="000000"/>
          <w:sz w:val="32"/>
          <w:szCs w:val="32"/>
        </w:rPr>
        <w:t>持续推进茂（县）绵（竹）公路建设。2021年计划投资7000万，截至目前，完成投资5260万元。完成绵茂路蓝家岩隧道（阿坝端）主洞装饰工程5235米、完成平导度盖板安装5000米、完成洞外截水沟400余米、完成洞内电缆沟支架安装4800米、完成洞外拦渣坝清淤10000余方、完成洞外绿化工程25000余平方米。截至目前，绵茂路蓝家岩隧道（阿坝端）土建主体工程已全面完工。10月27日绵茂路蓝家岩隧道整体贯通。</w:t>
      </w:r>
    </w:p>
    <w:p>
      <w:pPr>
        <w:ind w:firstLine="640" w:firstLineChars="200"/>
        <w:rPr>
          <w:rFonts w:hint="eastAsia" w:ascii="仿宋" w:eastAsia="仿宋"/>
          <w:color w:val="000000"/>
          <w:sz w:val="32"/>
          <w:szCs w:val="32"/>
        </w:rPr>
      </w:pPr>
      <w:r>
        <w:rPr>
          <w:rFonts w:hint="eastAsia" w:ascii="仿宋" w:eastAsia="仿宋"/>
          <w:color w:val="000000"/>
          <w:sz w:val="32"/>
          <w:szCs w:val="32"/>
        </w:rPr>
        <w:t>（3）</w:t>
      </w:r>
      <w:r>
        <w:rPr>
          <w:rFonts w:ascii="仿宋" w:eastAsia="仿宋"/>
          <w:color w:val="000000"/>
          <w:sz w:val="32"/>
          <w:szCs w:val="32"/>
        </w:rPr>
        <w:t>持续推进茂（县）红（原）公路建设。总投资39158.0447万元，累计完成投资35180.6739万元，本年度至今完成投资3570.03万元,已完成总投资的89.84%。</w:t>
      </w:r>
    </w:p>
    <w:p>
      <w:pPr>
        <w:ind w:firstLine="640" w:firstLineChars="200"/>
        <w:rPr>
          <w:rFonts w:hint="eastAsia" w:ascii="仿宋" w:eastAsia="仿宋"/>
          <w:color w:val="000000"/>
          <w:sz w:val="32"/>
          <w:szCs w:val="32"/>
        </w:rPr>
      </w:pPr>
      <w:r>
        <w:rPr>
          <w:rFonts w:hint="eastAsia" w:ascii="仿宋" w:eastAsia="仿宋"/>
          <w:color w:val="000000"/>
          <w:sz w:val="32"/>
          <w:szCs w:val="32"/>
        </w:rPr>
        <w:t>（4）</w:t>
      </w:r>
      <w:r>
        <w:rPr>
          <w:rFonts w:ascii="仿宋" w:eastAsia="仿宋"/>
          <w:color w:val="000000"/>
          <w:sz w:val="32"/>
          <w:szCs w:val="32"/>
        </w:rPr>
        <w:t>继续推进“8.16”农村公路灾后恢复重建。共实施项目工34个，总投资2942万元。截至目前，已支付资金1075.045万元，剩余质保金17.779561万元，净结余1.601115万元；松黑路、渭永路，总投资1597万元，现松黑路已完成工可编制和施工图设计；渭永路已完成财评工作，现正在进行施工单位招标工作，12月1日，完成技术现场交底工作，其它专项正在办理中。</w:t>
      </w:r>
    </w:p>
    <w:p>
      <w:pPr>
        <w:ind w:firstLine="640" w:firstLineChars="200"/>
        <w:rPr>
          <w:rFonts w:hint="eastAsia" w:ascii="仿宋" w:eastAsia="仿宋"/>
          <w:color w:val="000000"/>
          <w:sz w:val="32"/>
          <w:szCs w:val="32"/>
        </w:rPr>
      </w:pPr>
      <w:r>
        <w:rPr>
          <w:rFonts w:hint="eastAsia" w:ascii="仿宋" w:eastAsia="仿宋"/>
          <w:color w:val="000000"/>
          <w:sz w:val="32"/>
          <w:szCs w:val="32"/>
        </w:rPr>
        <w:t>（5）</w:t>
      </w:r>
      <w:r>
        <w:rPr>
          <w:rFonts w:ascii="仿宋" w:eastAsia="仿宋"/>
          <w:color w:val="000000"/>
          <w:sz w:val="32"/>
          <w:szCs w:val="32"/>
        </w:rPr>
        <w:t>实施茂县统筹整合财政涉农资金交通建设项目方面。建设项目47个，项目总投资2018.59万元。目前，已全部完工并完成办结，支付工程款1842.17万元，质保金56.06万元，净结余120.36万元。</w:t>
      </w:r>
    </w:p>
    <w:p>
      <w:pPr>
        <w:ind w:firstLine="640" w:firstLineChars="200"/>
        <w:rPr>
          <w:rFonts w:hint="eastAsia" w:ascii="仿宋" w:eastAsia="仿宋"/>
          <w:color w:val="000000"/>
          <w:sz w:val="32"/>
          <w:szCs w:val="32"/>
        </w:rPr>
      </w:pPr>
      <w:r>
        <w:rPr>
          <w:rFonts w:hint="eastAsia" w:ascii="仿宋" w:eastAsia="仿宋"/>
          <w:color w:val="000000"/>
          <w:sz w:val="32"/>
          <w:szCs w:val="32"/>
        </w:rPr>
        <w:t>（6）</w:t>
      </w:r>
      <w:r>
        <w:rPr>
          <w:rFonts w:ascii="仿宋" w:eastAsia="仿宋"/>
          <w:color w:val="000000"/>
          <w:sz w:val="32"/>
          <w:szCs w:val="32"/>
        </w:rPr>
        <w:t>实施G347线茂县土门镇至凤仪镇段灾毁修复整治工程方面。2020年12月22日，州交通运输局以《关于加快推进“8.10”暴雨洪灾灾后修复整治普通国道项目前期工作的通知》（阿州交规划〔2020〕527号）文件，下达我县G347线茂县土门镇至凤仪镇段灾毁修复整治工程（原文件项目名称为G347线茂县与北川交界至茂德路交接口段灾毁修复整治工程，工可评审时要求将原项目调整为现项目名称），修复整治6.37公里，项目估算总投资14199万元（其中:中央、省级补助7099万元，地方自筹解决7100万元)。经四川省公路规划勘察设计研究院有限公司现场勘察设计，灾毁修复整治70处，建设规模4.095公里，修复整治路基、拦挡墙、破损路面、交安恢复及新建暗板桥、涵洞等，估算总投资13600万元，其中：建安费约12372万元。截至目前，一是完成工可报告、社会稳定评价，选址意见书、立项批复、勘察设计初设方案评审待省厅批复、施工图评审工作;二是现已公开比选完成监理单位、施工单位招标代理公司，近期将开展招标文件编制工作；三是正在实施水土保持方案、环评报告编制工作；四是正在公开挂网采购行洪论证、水保监测、水保验收编制单位；</w:t>
      </w:r>
    </w:p>
    <w:p>
      <w:pPr>
        <w:ind w:firstLine="640" w:firstLineChars="200"/>
        <w:rPr>
          <w:rFonts w:hint="eastAsia" w:ascii="仿宋" w:eastAsia="仿宋"/>
          <w:color w:val="000000"/>
          <w:sz w:val="32"/>
          <w:szCs w:val="32"/>
        </w:rPr>
      </w:pPr>
      <w:r>
        <w:rPr>
          <w:rFonts w:hint="eastAsia" w:ascii="仿宋" w:eastAsia="仿宋"/>
          <w:color w:val="000000"/>
          <w:sz w:val="32"/>
          <w:szCs w:val="32"/>
        </w:rPr>
        <w:t>（7）</w:t>
      </w:r>
      <w:r>
        <w:rPr>
          <w:rFonts w:ascii="仿宋" w:eastAsia="仿宋"/>
          <w:color w:val="000000"/>
          <w:sz w:val="32"/>
          <w:szCs w:val="32"/>
        </w:rPr>
        <w:t>有序推动省“金通工程”样板县创建工作。“金通工程”总投资375.22万元，资金支付进度100%。目前，正在整理完善相关软件资料，准备迎检。</w:t>
      </w:r>
    </w:p>
    <w:p>
      <w:pPr>
        <w:ind w:firstLine="640" w:firstLineChars="200"/>
        <w:rPr>
          <w:rFonts w:hint="eastAsia" w:ascii="仿宋" w:eastAsia="仿宋"/>
          <w:color w:val="000000"/>
          <w:sz w:val="32"/>
          <w:szCs w:val="32"/>
        </w:rPr>
      </w:pPr>
      <w:r>
        <w:rPr>
          <w:rFonts w:hint="eastAsia" w:ascii="仿宋" w:eastAsia="仿宋"/>
          <w:color w:val="000000"/>
          <w:sz w:val="32"/>
          <w:szCs w:val="32"/>
        </w:rPr>
        <w:t>3、</w:t>
      </w:r>
      <w:r>
        <w:rPr>
          <w:rFonts w:ascii="仿宋" w:eastAsia="仿宋"/>
          <w:color w:val="000000"/>
          <w:sz w:val="32"/>
          <w:szCs w:val="32"/>
        </w:rPr>
        <w:t>道路保通保畅</w:t>
      </w:r>
    </w:p>
    <w:p>
      <w:pPr>
        <w:ind w:firstLine="640" w:firstLineChars="200"/>
        <w:rPr>
          <w:rFonts w:hint="eastAsia" w:ascii="仿宋" w:eastAsia="仿宋"/>
          <w:color w:val="000000"/>
          <w:sz w:val="32"/>
          <w:szCs w:val="32"/>
        </w:rPr>
      </w:pPr>
      <w:r>
        <w:rPr>
          <w:rFonts w:hint="eastAsia" w:ascii="仿宋" w:eastAsia="仿宋"/>
          <w:color w:val="000000"/>
          <w:sz w:val="32"/>
          <w:szCs w:val="32"/>
        </w:rPr>
        <w:t>（1）</w:t>
      </w:r>
      <w:r>
        <w:rPr>
          <w:rFonts w:ascii="仿宋" w:eastAsia="仿宋"/>
          <w:color w:val="000000"/>
          <w:sz w:val="32"/>
          <w:szCs w:val="32"/>
        </w:rPr>
        <w:t>加大道路巡查力度和养护工作。加强与县公路分局对接，切实做好冬季路段安全隐患排查及防治工作。将14台装载机分别停放在易垮、易坍方路段，做到随垮随推,随坍随抢及时清理。截至目前，开展道路巡查450余人次，出动车辆150余车次，查处安全隐患1处，整改1处，增设临时警示标志标牌59副，修复校正19副警示标志牌，修补路面坑凼150平方米，修复损坏波形防护栏、缆索护栏共计44余米，增设波形护栏44余米，规范涉路施工路段“抛、撒、滴、漏”运输车辆15余车次，实现了路况良好、安全畅通，未发生一起因道路管理不善出现的重大事故。</w:t>
      </w:r>
    </w:p>
    <w:p>
      <w:pPr>
        <w:ind w:firstLine="640" w:firstLineChars="200"/>
        <w:rPr>
          <w:rFonts w:hint="eastAsia" w:ascii="仿宋" w:eastAsia="仿宋"/>
          <w:color w:val="000000"/>
          <w:sz w:val="32"/>
          <w:szCs w:val="32"/>
        </w:rPr>
      </w:pPr>
      <w:r>
        <w:rPr>
          <w:rFonts w:hint="eastAsia" w:ascii="仿宋" w:eastAsia="仿宋"/>
          <w:color w:val="000000"/>
          <w:sz w:val="32"/>
          <w:szCs w:val="32"/>
        </w:rPr>
        <w:t>（2）</w:t>
      </w:r>
      <w:r>
        <w:rPr>
          <w:rFonts w:ascii="仿宋" w:eastAsia="仿宋"/>
          <w:color w:val="000000"/>
          <w:sz w:val="32"/>
          <w:szCs w:val="32"/>
        </w:rPr>
        <w:t>全面做好文旅大会道路保畅工作。安排落实清扫车5台、洒水车4台，开展机械养护和道路保障。清理国道213线公路墙体广告标志112幅，清除重复标识标牌33处，设置警示反光桩7处，清理破损主动网44处，清理破损被动网13处，对全线公路路基缺口堆放的土堆警示进行加铺防尘网6处，清理公路两侧土堆和孤石132处，设立危险路段标志标牌26幅。协助抓好州国投、州公路局G213线（茂县段）大中修及病害整治服务工作。期间，完成原路面铣刨铺筑52.271公里，桥梁桩基永久性钢护筒加固维修14根，更换桥面伸缩缝36根，文化墙涂装彩绘约15950米，安装被动防护网1000平方米，提升波形护栏9572米，标线施划52.217公里。</w:t>
      </w:r>
    </w:p>
    <w:p>
      <w:pPr>
        <w:ind w:firstLine="640" w:firstLineChars="200"/>
        <w:rPr>
          <w:rFonts w:ascii="仿宋" w:eastAsia="仿宋"/>
          <w:color w:val="000000"/>
          <w:sz w:val="32"/>
          <w:szCs w:val="32"/>
        </w:rPr>
      </w:pPr>
      <w:r>
        <w:rPr>
          <w:rFonts w:hint="eastAsia" w:ascii="仿宋" w:eastAsia="仿宋"/>
          <w:color w:val="000000"/>
          <w:sz w:val="32"/>
          <w:szCs w:val="32"/>
        </w:rPr>
        <w:t>（3）</w:t>
      </w:r>
      <w:r>
        <w:rPr>
          <w:rFonts w:ascii="仿宋" w:eastAsia="仿宋"/>
          <w:color w:val="000000"/>
          <w:sz w:val="32"/>
          <w:szCs w:val="32"/>
        </w:rPr>
        <w:t>抓好农村公路保通保畅工作。一是督促各镇人民政府做好对农村公路的养护和保通工作。二是我局安排机械对部分农村公路塌方路段进行清理，共安排机械210台次对农村公路进行清理，共清理塌方约1.2万余方，确保了道路安全畅通。</w:t>
      </w:r>
    </w:p>
    <w:p>
      <w:pPr>
        <w:pStyle w:val="4"/>
        <w:ind w:firstLine="642" w:firstLineChars="200"/>
        <w:rPr>
          <w:rFonts w:ascii="黑体" w:eastAsia="黑体"/>
          <w:bCs w:val="0"/>
          <w:color w:val="000000"/>
        </w:rPr>
      </w:pPr>
      <w:bookmarkStart w:id="21" w:name="_Toc113981011"/>
      <w:bookmarkStart w:id="22" w:name="_Toc111208497"/>
      <w:r>
        <w:rPr>
          <w:rFonts w:hint="eastAsia" w:ascii="黑体" w:eastAsia="黑体"/>
          <w:bCs w:val="0"/>
          <w:color w:val="000000"/>
        </w:rPr>
        <w:t>二、机构设置</w:t>
      </w:r>
      <w:bookmarkEnd w:id="20"/>
      <w:bookmarkEnd w:id="21"/>
      <w:bookmarkEnd w:id="22"/>
    </w:p>
    <w:p>
      <w:pPr>
        <w:rPr>
          <w:rFonts w:ascii="仿宋" w:eastAsia="仿宋"/>
          <w:color w:val="000000"/>
          <w:sz w:val="32"/>
          <w:szCs w:val="32"/>
        </w:rPr>
      </w:pPr>
      <w:r>
        <w:rPr>
          <w:rFonts w:ascii="仿宋" w:eastAsia="仿宋"/>
          <w:color w:val="000000"/>
          <w:sz w:val="32"/>
          <w:szCs w:val="32"/>
        </w:rPr>
        <w:tab/>
      </w:r>
      <w:r>
        <w:rPr>
          <w:rFonts w:ascii="仿宋" w:eastAsia="仿宋"/>
          <w:color w:val="000000"/>
          <w:sz w:val="32"/>
          <w:szCs w:val="32"/>
        </w:rPr>
        <w:t>交通局内设3股一室  1.办公室2.财务股3.运输安全股4. 工程股。 年末在职22人，退休12人，遗属2人。</w:t>
      </w:r>
      <w:bookmarkStart w:id="23" w:name="_Toc15377204"/>
    </w:p>
    <w:p>
      <w:pPr>
        <w:pStyle w:val="3"/>
        <w:jc w:val="center"/>
        <w:rPr>
          <w:rFonts w:ascii="黑体" w:eastAsia="黑体" w:cs="黑体"/>
        </w:rPr>
      </w:pPr>
      <w:bookmarkStart w:id="24" w:name="_Toc113981012"/>
      <w:bookmarkStart w:id="25" w:name="_Toc111208498"/>
      <w:r>
        <w:rPr>
          <w:rFonts w:hint="eastAsia" w:ascii="黑体" w:eastAsia="黑体" w:cs="黑体"/>
        </w:rPr>
        <w:t>第二部分2021年度部门决算情况说明</w:t>
      </w:r>
      <w:bookmarkEnd w:id="23"/>
      <w:bookmarkEnd w:id="24"/>
      <w:bookmarkEnd w:id="25"/>
    </w:p>
    <w:p>
      <w:pPr>
        <w:pStyle w:val="4"/>
        <w:ind w:firstLine="642" w:firstLineChars="200"/>
        <w:rPr>
          <w:rFonts w:ascii="黑体" w:eastAsia="黑体"/>
          <w:bCs w:val="0"/>
          <w:color w:val="000000"/>
        </w:rPr>
      </w:pPr>
      <w:bookmarkStart w:id="26" w:name="_Toc15377205"/>
      <w:bookmarkStart w:id="27" w:name="_Toc111208499"/>
      <w:bookmarkStart w:id="28" w:name="_Toc113981013"/>
      <w:r>
        <w:rPr>
          <w:rFonts w:hint="eastAsia" w:ascii="黑体" w:eastAsia="黑体"/>
          <w:bCs w:val="0"/>
          <w:color w:val="000000"/>
        </w:rPr>
        <w:t>一、收入支出决算总体情况说</w:t>
      </w:r>
      <w:bookmarkEnd w:id="26"/>
      <w:r>
        <w:rPr>
          <w:rFonts w:hint="eastAsia" w:ascii="黑体" w:eastAsia="黑体"/>
          <w:bCs w:val="0"/>
          <w:color w:val="000000"/>
        </w:rPr>
        <w:t>明</w:t>
      </w:r>
      <w:bookmarkEnd w:id="27"/>
      <w:bookmarkEnd w:id="28"/>
    </w:p>
    <w:p>
      <w:pPr>
        <w:spacing w:line="600" w:lineRule="exact"/>
        <w:ind w:firstLine="640" w:firstLineChars="200"/>
        <w:rPr>
          <w:rFonts w:ascii="仿宋_GB2312" w:eastAsia="仿宋_GB2312"/>
          <w:color w:val="00B0F0"/>
          <w:sz w:val="32"/>
          <w:szCs w:val="32"/>
        </w:rPr>
      </w:pPr>
      <w:r>
        <w:rPr>
          <w:rFonts w:ascii="仿宋" w:eastAsia="仿宋"/>
          <w:color w:val="000000"/>
          <w:sz w:val="32"/>
          <w:szCs w:val="32"/>
        </w:rPr>
        <w:t>2021</w:t>
      </w:r>
      <w:r>
        <w:rPr>
          <w:rFonts w:hint="eastAsia" w:ascii="仿宋" w:eastAsia="仿宋"/>
          <w:color w:val="000000"/>
          <w:sz w:val="32"/>
          <w:szCs w:val="32"/>
        </w:rPr>
        <w:t>年度收、支总计</w:t>
      </w:r>
      <w:r>
        <w:rPr>
          <w:rFonts w:ascii="仿宋" w:eastAsia="仿宋"/>
          <w:color w:val="000000"/>
          <w:sz w:val="32"/>
          <w:szCs w:val="32"/>
        </w:rPr>
        <w:t>5083.90</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w:t>
      </w:r>
      <w:r>
        <w:rPr>
          <w:rFonts w:ascii="仿宋" w:eastAsia="仿宋"/>
          <w:color w:val="000000"/>
          <w:sz w:val="32"/>
          <w:szCs w:val="32"/>
        </w:rPr>
        <w:t>减少2639.84</w:t>
      </w:r>
      <w:r>
        <w:rPr>
          <w:rFonts w:hint="eastAsia" w:ascii="仿宋" w:eastAsia="仿宋"/>
          <w:color w:val="000000"/>
          <w:sz w:val="32"/>
          <w:szCs w:val="32"/>
        </w:rPr>
        <w:t>万元，</w:t>
      </w:r>
      <w:r>
        <w:rPr>
          <w:rFonts w:ascii="仿宋" w:eastAsia="仿宋"/>
          <w:color w:val="000000"/>
          <w:sz w:val="32"/>
          <w:szCs w:val="32"/>
        </w:rPr>
        <w:t>减少34.18</w:t>
      </w:r>
      <w:r>
        <w:rPr>
          <w:rFonts w:hint="eastAsia" w:ascii="仿宋" w:eastAsia="仿宋"/>
          <w:color w:val="000000"/>
          <w:sz w:val="32"/>
          <w:szCs w:val="32"/>
        </w:rPr>
        <w:t xml:space="preserve"> %。 </w:t>
      </w:r>
    </w:p>
    <w:p>
      <w:pPr>
        <w:spacing w:line="600" w:lineRule="exact"/>
        <w:ind w:firstLine="640" w:firstLineChars="200"/>
        <w:rPr>
          <w:rFonts w:ascii="仿宋_GB2312" w:eastAsia="仿宋_GB2312"/>
          <w:color w:val="000000"/>
          <w:sz w:val="28"/>
          <w:szCs w:val="28"/>
        </w:rPr>
      </w:pPr>
      <w:r>
        <w:rPr>
          <w:rFonts w:hint="eastAsia" w:ascii="仿宋" w:eastAsia="仿宋"/>
          <w:color w:val="000000"/>
          <w:sz w:val="32"/>
          <w:szCs w:val="32"/>
        </w:rPr>
        <w:t>（图1：收、支决算总计变动情况图）</w:t>
      </w:r>
    </w:p>
    <w:p>
      <w:pPr>
        <w:spacing w:line="600" w:lineRule="exact"/>
        <w:ind w:firstLine="560" w:firstLineChars="200"/>
        <w:jc w:val="center"/>
        <w:rPr>
          <w:rFonts w:ascii="仿宋_GB2312" w:eastAsia="仿宋_GB2312"/>
          <w:color w:val="000000"/>
          <w:sz w:val="28"/>
          <w:szCs w:val="28"/>
        </w:rPr>
      </w:pPr>
    </w:p>
    <w:p>
      <w:pPr>
        <w:pStyle w:val="2"/>
      </w:pPr>
      <w:r>
        <w:drawing>
          <wp:inline distT="0" distB="0" distL="114300" distR="114300">
            <wp:extent cx="5343525" cy="2933700"/>
            <wp:effectExtent l="0" t="0" r="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ind w:firstLine="642" w:firstLineChars="200"/>
        <w:rPr>
          <w:rFonts w:ascii="黑体" w:eastAsia="黑体"/>
          <w:bCs w:val="0"/>
          <w:color w:val="000000"/>
        </w:rPr>
      </w:pPr>
      <w:bookmarkStart w:id="29" w:name="_Toc113981014"/>
      <w:bookmarkStart w:id="30" w:name="_Toc15377206"/>
      <w:bookmarkStart w:id="31" w:name="_Toc111208500"/>
      <w:r>
        <w:rPr>
          <w:rFonts w:hint="eastAsia" w:ascii="黑体" w:eastAsia="黑体"/>
          <w:bCs w:val="0"/>
          <w:color w:val="000000"/>
        </w:rPr>
        <w:t>二、收入决算情况说明</w:t>
      </w:r>
      <w:bookmarkEnd w:id="29"/>
      <w:bookmarkEnd w:id="30"/>
      <w:bookmarkEnd w:id="31"/>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2021年本年收入合计3224.77万元，其中：一般公共预算财政拨款收入3131.15万元，占97.10%；政府性基金预算财政拨款收入93.62万元，占2.90%；国有资本经营预算财政拨款收入0.00万元，占0.00%；上级补助收入0.00万元，占0.00%；事业收入0.00万元，占%；经营收入0.00万元，占0.00%；附属单位上缴收入0.00万元，占0.00%；其他收入0.00万元，占0.00%。</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（图2：收入决算结构图）</w:t>
      </w:r>
    </w:p>
    <w:p>
      <w:pPr>
        <w:pStyle w:val="13"/>
        <w:jc w:val="center"/>
      </w:pPr>
      <w:r>
        <w:rPr>
          <w:rFonts w:hint="eastAsia" w:ascii="仿宋_GB2312" w:eastAsia="仿宋_GB2312"/>
          <w:color w:val="FF0000"/>
          <w:sz w:val="32"/>
          <w:szCs w:val="32"/>
        </w:rPr>
        <w:drawing>
          <wp:inline distT="0" distB="0" distL="114300" distR="114300">
            <wp:extent cx="5332730" cy="3400425"/>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ind w:firstLine="642" w:firstLineChars="200"/>
        <w:rPr>
          <w:rFonts w:ascii="黑体" w:eastAsia="黑体"/>
          <w:bCs w:val="0"/>
          <w:color w:val="000000"/>
        </w:rPr>
      </w:pPr>
      <w:bookmarkStart w:id="32" w:name="_Toc113981015"/>
      <w:bookmarkStart w:id="33" w:name="_Toc15377207"/>
      <w:bookmarkStart w:id="34" w:name="_Toc111208501"/>
      <w:r>
        <w:rPr>
          <w:rFonts w:hint="eastAsia" w:ascii="黑体" w:eastAsia="黑体"/>
          <w:bCs w:val="0"/>
          <w:color w:val="000000"/>
        </w:rPr>
        <w:t>三、支出决算情况说明</w:t>
      </w:r>
      <w:bookmarkEnd w:id="32"/>
      <w:bookmarkEnd w:id="33"/>
      <w:bookmarkEnd w:id="34"/>
    </w:p>
    <w:p>
      <w:pPr>
        <w:pStyle w:val="2"/>
        <w:rPr>
          <w:rFonts w:ascii="仿宋" w:eastAsia="仿宋"/>
          <w:color w:val="000000"/>
          <w:sz w:val="32"/>
          <w:szCs w:val="32"/>
        </w:rPr>
      </w:pPr>
      <w:r>
        <w:rPr>
          <w:rFonts w:hint="eastAsia" w:ascii="仿宋" w:eastAsia="仿宋"/>
          <w:color w:val="000000"/>
          <w:sz w:val="32"/>
          <w:szCs w:val="32"/>
        </w:rPr>
        <w:t>2021</w:t>
      </w:r>
      <w:r>
        <w:rPr>
          <w:rFonts w:ascii="仿宋" w:eastAsia="仿宋"/>
          <w:color w:val="000000"/>
          <w:sz w:val="32"/>
          <w:szCs w:val="32"/>
        </w:rPr>
        <w:t>年本年支出合计</w:t>
      </w:r>
      <w:r>
        <w:rPr>
          <w:rFonts w:hint="eastAsia" w:ascii="仿宋" w:eastAsia="仿宋"/>
          <w:color w:val="000000"/>
          <w:sz w:val="32"/>
          <w:szCs w:val="32"/>
        </w:rPr>
        <w:t>5083.90</w:t>
      </w:r>
      <w:r>
        <w:rPr>
          <w:rFonts w:ascii="仿宋" w:eastAsia="仿宋"/>
          <w:color w:val="000000"/>
          <w:sz w:val="32"/>
          <w:szCs w:val="32"/>
        </w:rPr>
        <w:t>万元，其中：基本支出</w:t>
      </w:r>
      <w:r>
        <w:rPr>
          <w:rFonts w:hint="eastAsia" w:ascii="仿宋" w:eastAsia="仿宋"/>
          <w:color w:val="000000"/>
          <w:sz w:val="32"/>
          <w:szCs w:val="32"/>
        </w:rPr>
        <w:t>403.68</w:t>
      </w:r>
      <w:r>
        <w:rPr>
          <w:rFonts w:ascii="仿宋" w:eastAsia="仿宋"/>
          <w:color w:val="000000"/>
          <w:sz w:val="32"/>
          <w:szCs w:val="32"/>
        </w:rPr>
        <w:t>万元，占</w:t>
      </w:r>
      <w:r>
        <w:rPr>
          <w:rFonts w:hint="eastAsia" w:ascii="仿宋" w:eastAsia="仿宋"/>
          <w:color w:val="000000"/>
          <w:sz w:val="32"/>
          <w:szCs w:val="32"/>
        </w:rPr>
        <w:t>7.94</w:t>
      </w:r>
      <w:r>
        <w:rPr>
          <w:rFonts w:ascii="仿宋" w:eastAsia="仿宋"/>
          <w:color w:val="000000"/>
          <w:sz w:val="32"/>
          <w:szCs w:val="32"/>
        </w:rPr>
        <w:t>%；项目支出</w:t>
      </w:r>
      <w:r>
        <w:rPr>
          <w:rFonts w:hint="eastAsia" w:ascii="仿宋" w:eastAsia="仿宋"/>
          <w:color w:val="000000"/>
          <w:sz w:val="32"/>
          <w:szCs w:val="32"/>
        </w:rPr>
        <w:t>4680.22</w:t>
      </w:r>
      <w:r>
        <w:rPr>
          <w:rFonts w:ascii="仿宋" w:eastAsia="仿宋"/>
          <w:color w:val="000000"/>
          <w:sz w:val="32"/>
          <w:szCs w:val="32"/>
        </w:rPr>
        <w:t>万元，占</w:t>
      </w:r>
      <w:r>
        <w:rPr>
          <w:rFonts w:hint="eastAsia" w:ascii="仿宋" w:eastAsia="仿宋"/>
          <w:color w:val="000000"/>
          <w:sz w:val="32"/>
          <w:szCs w:val="32"/>
        </w:rPr>
        <w:t>92.06</w:t>
      </w:r>
      <w:r>
        <w:rPr>
          <w:rFonts w:ascii="仿宋" w:eastAsia="仿宋"/>
          <w:color w:val="000000"/>
          <w:sz w:val="32"/>
          <w:szCs w:val="32"/>
        </w:rPr>
        <w:t>%；上缴上级支出</w:t>
      </w:r>
      <w:r>
        <w:rPr>
          <w:rFonts w:hint="eastAsia" w:ascii="仿宋" w:eastAsia="仿宋"/>
          <w:color w:val="000000"/>
          <w:sz w:val="32"/>
          <w:szCs w:val="32"/>
        </w:rPr>
        <w:t>0.00</w:t>
      </w:r>
      <w:r>
        <w:rPr>
          <w:rFonts w:ascii="仿宋" w:eastAsia="仿宋"/>
          <w:color w:val="000000"/>
          <w:sz w:val="32"/>
          <w:szCs w:val="32"/>
        </w:rPr>
        <w:t>万元，占</w:t>
      </w:r>
      <w:r>
        <w:rPr>
          <w:rFonts w:hint="eastAsia" w:ascii="仿宋" w:eastAsia="仿宋"/>
          <w:color w:val="000000"/>
          <w:sz w:val="32"/>
          <w:szCs w:val="32"/>
        </w:rPr>
        <w:t>0.00</w:t>
      </w:r>
      <w:r>
        <w:rPr>
          <w:rFonts w:ascii="仿宋" w:eastAsia="仿宋"/>
          <w:color w:val="000000"/>
          <w:sz w:val="32"/>
          <w:szCs w:val="32"/>
        </w:rPr>
        <w:t>%；经营支出</w:t>
      </w:r>
      <w:r>
        <w:rPr>
          <w:rFonts w:hint="eastAsia" w:ascii="仿宋" w:eastAsia="仿宋"/>
          <w:color w:val="000000"/>
          <w:sz w:val="32"/>
          <w:szCs w:val="32"/>
        </w:rPr>
        <w:t>0.00</w:t>
      </w:r>
      <w:r>
        <w:rPr>
          <w:rFonts w:ascii="仿宋" w:eastAsia="仿宋"/>
          <w:color w:val="000000"/>
          <w:sz w:val="32"/>
          <w:szCs w:val="32"/>
        </w:rPr>
        <w:t>万元，占</w:t>
      </w:r>
      <w:r>
        <w:rPr>
          <w:rFonts w:hint="eastAsia" w:ascii="仿宋" w:eastAsia="仿宋"/>
          <w:color w:val="000000"/>
          <w:sz w:val="32"/>
          <w:szCs w:val="32"/>
        </w:rPr>
        <w:t>0.00</w:t>
      </w:r>
      <w:r>
        <w:rPr>
          <w:rFonts w:ascii="仿宋" w:eastAsia="仿宋"/>
          <w:color w:val="000000"/>
          <w:sz w:val="32"/>
          <w:szCs w:val="32"/>
        </w:rPr>
        <w:t>%；对附属单位补助支出</w:t>
      </w:r>
      <w:r>
        <w:rPr>
          <w:rFonts w:hint="eastAsia" w:ascii="仿宋" w:eastAsia="仿宋"/>
          <w:color w:val="000000"/>
          <w:sz w:val="32"/>
          <w:szCs w:val="32"/>
        </w:rPr>
        <w:t>0.00</w:t>
      </w:r>
      <w:r>
        <w:rPr>
          <w:rFonts w:ascii="仿宋" w:eastAsia="仿宋"/>
          <w:color w:val="000000"/>
          <w:sz w:val="32"/>
          <w:szCs w:val="32"/>
        </w:rPr>
        <w:t>万元，占</w:t>
      </w:r>
      <w:r>
        <w:rPr>
          <w:rFonts w:hint="eastAsia" w:ascii="仿宋" w:eastAsia="仿宋"/>
          <w:color w:val="000000"/>
          <w:sz w:val="32"/>
          <w:szCs w:val="32"/>
        </w:rPr>
        <w:t>0.00</w:t>
      </w:r>
      <w:r>
        <w:rPr>
          <w:rFonts w:ascii="仿宋" w:eastAsia="仿宋"/>
          <w:color w:val="000000"/>
          <w:sz w:val="32"/>
          <w:szCs w:val="32"/>
        </w:rPr>
        <w:t>%。</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3520" cy="3429000"/>
            <wp:effectExtent l="0" t="0" r="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pStyle w:val="4"/>
        <w:ind w:firstLine="642" w:firstLineChars="200"/>
        <w:rPr>
          <w:rFonts w:ascii="黑体" w:eastAsia="黑体"/>
          <w:bCs w:val="0"/>
          <w:color w:val="000000"/>
        </w:rPr>
      </w:pPr>
      <w:bookmarkStart w:id="35" w:name="_Toc111208502"/>
      <w:bookmarkStart w:id="36" w:name="_Toc15377208"/>
      <w:bookmarkStart w:id="37" w:name="_Toc113981016"/>
      <w:r>
        <w:rPr>
          <w:rFonts w:hint="eastAsia" w:ascii="黑体" w:eastAsia="黑体"/>
          <w:bCs w:val="0"/>
          <w:color w:val="000000"/>
        </w:rPr>
        <w:t>四、财政拨款收入支出决算总体情况说明</w:t>
      </w:r>
      <w:bookmarkEnd w:id="35"/>
      <w:bookmarkEnd w:id="36"/>
      <w:bookmarkEnd w:id="37"/>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 xml:space="preserve">2021年财政拨款收、支总计5083.90万元。与2020年相比，财政拨款收、支总计各减少2639.84万元，减少34.18 %。 </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（图4：财政拨款收、支决算总计变动情况）</w:t>
      </w:r>
    </w:p>
    <w:p>
      <w:pPr>
        <w:pStyle w:val="2"/>
        <w:jc w:val="left"/>
      </w:pPr>
      <w:r>
        <w:rPr>
          <w:rFonts w:hint="eastAsia" w:ascii="仿宋_GB2312" w:eastAsia="仿宋_GB2312"/>
          <w:color w:val="000000"/>
          <w:sz w:val="32"/>
          <w:szCs w:val="32"/>
        </w:rPr>
        <w:drawing>
          <wp:inline distT="0" distB="0" distL="0" distR="0">
            <wp:extent cx="4981575" cy="3171825"/>
            <wp:effectExtent l="0" t="0" r="0" b="0"/>
            <wp:docPr id="4"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jc w:val="center"/>
      </w:pPr>
    </w:p>
    <w:p>
      <w:pPr>
        <w:pStyle w:val="4"/>
        <w:ind w:firstLine="642" w:firstLineChars="200"/>
        <w:rPr>
          <w:rFonts w:ascii="黑体" w:eastAsia="黑体"/>
          <w:bCs w:val="0"/>
          <w:color w:val="000000"/>
        </w:rPr>
      </w:pPr>
      <w:bookmarkStart w:id="38" w:name="_Toc15377209"/>
      <w:bookmarkStart w:id="39" w:name="_Toc111208503"/>
      <w:bookmarkStart w:id="40" w:name="_Toc113981017"/>
      <w:r>
        <w:rPr>
          <w:rFonts w:hint="eastAsia" w:ascii="黑体" w:eastAsia="黑体"/>
          <w:bCs w:val="0"/>
          <w:color w:val="000000"/>
        </w:rPr>
        <w:t>五、一般公共预算财政拨款支出决算情况说</w:t>
      </w:r>
      <w:bookmarkEnd w:id="38"/>
      <w:r>
        <w:rPr>
          <w:rFonts w:hint="eastAsia" w:ascii="黑体" w:eastAsia="黑体"/>
          <w:bCs w:val="0"/>
          <w:color w:val="000000"/>
        </w:rPr>
        <w:t>明</w:t>
      </w:r>
      <w:bookmarkEnd w:id="39"/>
      <w:bookmarkEnd w:id="40"/>
    </w:p>
    <w:p>
      <w:pPr>
        <w:spacing w:line="600" w:lineRule="exact"/>
        <w:ind w:firstLine="642" w:firstLineChars="200"/>
        <w:outlineLvl w:val="2"/>
        <w:rPr>
          <w:rFonts w:ascii="仿宋" w:eastAsia="仿宋"/>
          <w:b/>
          <w:color w:val="000000"/>
          <w:sz w:val="32"/>
          <w:szCs w:val="32"/>
        </w:rPr>
      </w:pPr>
      <w:bookmarkStart w:id="41" w:name="_Toc15377210"/>
      <w:r>
        <w:rPr>
          <w:rFonts w:hint="eastAsia" w:ascii="仿宋" w:eastAsia="仿宋"/>
          <w:b/>
          <w:color w:val="000000"/>
          <w:sz w:val="32"/>
          <w:szCs w:val="32"/>
        </w:rPr>
        <w:t>（一）一般公共预算财政拨款支出决算总体情况</w:t>
      </w:r>
      <w:bookmarkEnd w:id="41"/>
    </w:p>
    <w:p>
      <w:pPr>
        <w:spacing w:line="600" w:lineRule="exact"/>
        <w:ind w:firstLine="640" w:firstLineChars="200"/>
        <w:rPr>
          <w:rFonts w:ascii="仿宋_GB2312" w:eastAsia="仿宋_GB2312"/>
          <w:color w:val="000000"/>
          <w:sz w:val="32"/>
          <w:szCs w:val="32"/>
        </w:rPr>
      </w:pPr>
      <w:bookmarkStart w:id="42" w:name="_Toc15377211"/>
      <w:r>
        <w:rPr>
          <w:rFonts w:hint="eastAsia" w:ascii="仿宋" w:eastAsia="仿宋"/>
          <w:color w:val="000000"/>
          <w:sz w:val="32"/>
          <w:szCs w:val="32"/>
        </w:rPr>
        <w:t xml:space="preserve">2021年一般公共预算财政拨款支出4990.28万元，占本年支出合计的98.16%。与2020相比，一般公共预算财政拨款增加1900.74万元，增加61.52 %。 </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（图5：一般公共预算财政拨款支出决算变动情况）</w:t>
      </w:r>
    </w:p>
    <w:p>
      <w:pPr>
        <w:pStyle w:val="2"/>
        <w:ind w:firstLine="0"/>
        <w:rPr>
          <w:rFonts w:ascii="仿宋_GB2312" w:eastAsia="仿宋_GB2312"/>
          <w:b/>
          <w:color w:val="000000"/>
          <w:sz w:val="32"/>
          <w:szCs w:val="32"/>
        </w:rPr>
      </w:pPr>
      <w:r>
        <w:rPr>
          <w:rFonts w:hint="eastAsia" w:ascii="仿宋_GB2312" w:eastAsia="仿宋_GB2312"/>
          <w:b/>
          <w:color w:val="000000"/>
          <w:sz w:val="32"/>
          <w:szCs w:val="32"/>
        </w:rPr>
        <w:drawing>
          <wp:inline distT="0" distB="0" distL="0" distR="0">
            <wp:extent cx="4904740" cy="3569970"/>
            <wp:effectExtent l="0" t="0" r="0" b="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ind w:firstLine="0"/>
        <w:rPr>
          <w:rFonts w:ascii="仿宋_GB2312" w:eastAsia="仿宋_GB2312"/>
          <w:b/>
          <w:color w:val="000000"/>
          <w:sz w:val="32"/>
          <w:szCs w:val="32"/>
        </w:rPr>
      </w:pPr>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42"/>
      <w:r>
        <w:rPr>
          <w:rFonts w:hint="eastAsia" w:ascii="仿宋" w:eastAsia="仿宋"/>
          <w:b/>
          <w:color w:val="000000"/>
          <w:sz w:val="32"/>
          <w:szCs w:val="32"/>
        </w:rPr>
        <w:t>（一般公共预算收支表）</w:t>
      </w:r>
    </w:p>
    <w:p>
      <w:pPr>
        <w:spacing w:line="600" w:lineRule="exact"/>
        <w:ind w:firstLine="640" w:firstLineChars="200"/>
        <w:rPr>
          <w:rFonts w:ascii="仿宋_GB2312" w:eastAsia="仿宋_GB2312"/>
          <w:color w:val="000000"/>
          <w:sz w:val="32"/>
          <w:szCs w:val="32"/>
        </w:rPr>
      </w:pPr>
      <w:r>
        <w:rPr>
          <w:rFonts w:hint="eastAsia" w:ascii="仿宋" w:eastAsia="仿宋"/>
          <w:color w:val="000000"/>
          <w:sz w:val="32"/>
          <w:szCs w:val="32"/>
        </w:rPr>
        <w:t>2021年一般公共预算财政拨款支出4990.28万元，主要用于以下方面:社会保障和就业支出164.02万元，占3.29%；卫生健康支出20.53万元，占0.41%；农林水支出2536.96万元，占50.84%；交通运输支出2202.98万元，占44.15%；住房保障支出28.73万元，占0.58%；其他支出37.06万元，占0.73%。</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（图6：一般公共预算财政拨款支出决算结构）</w:t>
      </w:r>
      <w:bookmarkStart w:id="43" w:name="_Toc15377212"/>
    </w:p>
    <w:p>
      <w:pPr>
        <w:pStyle w:val="2"/>
      </w:pPr>
      <w:r>
        <w:drawing>
          <wp:inline distT="0" distB="0" distL="0" distR="0">
            <wp:extent cx="4333240" cy="2886075"/>
            <wp:effectExtent l="0" t="0" r="0" b="0"/>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43"/>
    </w:p>
    <w:p>
      <w:pPr>
        <w:spacing w:line="600" w:lineRule="exact"/>
        <w:ind w:firstLine="640"/>
        <w:rPr>
          <w:rFonts w:ascii="仿宋" w:eastAsia="仿宋"/>
          <w:color w:val="000000"/>
          <w:sz w:val="32"/>
          <w:szCs w:val="32"/>
        </w:rPr>
      </w:pPr>
      <w:bookmarkStart w:id="44" w:name="_Toc15377444"/>
      <w:bookmarkStart w:id="45" w:name="_Toc15377213"/>
      <w:bookmarkStart w:id="46" w:name="_Toc15378460"/>
      <w:r>
        <w:rPr>
          <w:rFonts w:hint="eastAsia" w:ascii="仿宋" w:eastAsia="仿宋"/>
          <w:color w:val="000000"/>
          <w:sz w:val="32"/>
          <w:szCs w:val="32"/>
        </w:rPr>
        <w:t>2021年一般公共预算支出决算数为4990.28万，完成预算100%。其中：</w:t>
      </w:r>
      <w:bookmarkEnd w:id="44"/>
      <w:bookmarkEnd w:id="45"/>
      <w:bookmarkEnd w:id="46"/>
    </w:p>
    <w:p>
      <w:pPr>
        <w:spacing w:line="600" w:lineRule="exact"/>
        <w:ind w:firstLine="640"/>
        <w:rPr>
          <w:rFonts w:ascii="仿宋" w:eastAsia="仿宋"/>
          <w:color w:val="000000"/>
          <w:sz w:val="32"/>
          <w:szCs w:val="32"/>
        </w:rPr>
      </w:pPr>
      <w:r>
        <w:rPr>
          <w:rFonts w:hint="eastAsia" w:ascii="仿宋" w:eastAsia="仿宋"/>
          <w:color w:val="000000"/>
          <w:sz w:val="32"/>
          <w:szCs w:val="32"/>
        </w:rPr>
        <w:t>1.社会保障和就业支出（208）行政事业单位养老支出（20805）机关事业单位基本养老保险缴费支出（2080505）支出决算28.01万元，完成预算100%。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2.社会保障和就业支出（208）行政事业单位养老支出（20805）机关事业单位职业年金缴费支出（2080506）支出决算14.01万元，完成预算100%。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3.社会保障和就业支出（208）其他社会保障和就业支出（20899）其他社会保障和就业支出（2089999）支出决算122.00万元，完成预算100%。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4.卫生健康支出（210）行政事业单位医疗（21011）行政单位医疗（2101101）支出决算8.33万元，完成预算100%。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5.卫生健康支出（210）行政事业单位医疗（21011）事业单位医疗（2101102）支出决算12.21万元，完成预算100%。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6.农林水支出（213）农业农村（21301）农村道路建设（2130142）支出决算37.18万元，完成预算100%。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7.农林水支出（213）扶贫（21305）农村基础设施建设（2130504）支出决算563.21万元，完成预算100%。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8.农林水支出（213）扶贫（21305）其他扶贫支出（2130599）支出决算1936.57万元，完成预算100%。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9.交通运输支出（214）公路水路运输（21401）行政运行（2140101）支出决算126.09万元，完成预算100%。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10.交通运输支出（214）公路水路运输（21401）公路建设（2140104）支出决算285.03万元，完成预算100%。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11.交通运输支出（214）公路水路运输（21401）公路养护（2140106）支出决算103.52万元，完成预算100%。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12.交通运输支出（214）公路水路运输（21401）其他公路水路运输支出（2140199）支出决算1439.24万元，完成预算100%。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13.交通运输支出（214）成品油价格改革对交通运输的补贴（21404）对农村道路客运的补贴（2140402）支出决算29.00万元，完成预算100%。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14.交通运输支出（214）成品油价格改革对交通运输的补贴（21404）成品油价格改革补贴其他支出（2140499）支出决算120.40万元，完成预算100%。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15.交通运输支出（214）其他交通运输支出（21499）公共交通运营补助（2149901）支出决算27.68万元，完成预算100%。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16.交通运输支出（214）其他交通运输支出（21499）其他交通运输支出（2149999）支出决算72.03万元，完成预算100%。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17.住房保障支出（221）住房改革支出（22102）住房公积金（2210201）支出决算27.72万元，完成预算100%。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18.住房保障支出（221）住房改革支出（22102）购房补贴（2210203）支出决算1.02万元，完成预算100%。</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19.其他支出（229）其他支出（22999）其他支出（2299999）支出决算37.06万元，完成预算100%。</w:t>
      </w:r>
    </w:p>
    <w:p>
      <w:pPr>
        <w:pStyle w:val="4"/>
        <w:ind w:firstLine="642" w:firstLineChars="200"/>
        <w:rPr>
          <w:rFonts w:ascii="黑体" w:eastAsia="黑体"/>
          <w:b w:val="0"/>
          <w:color w:val="000000"/>
        </w:rPr>
      </w:pPr>
      <w:bookmarkStart w:id="47" w:name="_Toc15377214"/>
      <w:bookmarkStart w:id="48" w:name="_Toc111208504"/>
      <w:bookmarkStart w:id="49" w:name="_Toc113981018"/>
      <w:r>
        <w:rPr>
          <w:rFonts w:hint="eastAsia" w:ascii="黑体" w:eastAsia="黑体"/>
          <w:bCs w:val="0"/>
          <w:color w:val="000000"/>
        </w:rPr>
        <w:t>六、一般公共预算财政拨款基本支出决算情况说</w:t>
      </w:r>
      <w:bookmarkEnd w:id="47"/>
      <w:r>
        <w:rPr>
          <w:rFonts w:hint="eastAsia" w:ascii="黑体" w:eastAsia="黑体"/>
          <w:bCs w:val="0"/>
          <w:color w:val="000000"/>
        </w:rPr>
        <w:t>明</w:t>
      </w:r>
      <w:bookmarkEnd w:id="48"/>
      <w:bookmarkEnd w:id="49"/>
    </w:p>
    <w:p>
      <w:pPr>
        <w:spacing w:line="600" w:lineRule="exact"/>
        <w:ind w:firstLine="640"/>
        <w:rPr>
          <w:rFonts w:ascii="仿宋" w:eastAsia="仿宋"/>
          <w:color w:val="000000"/>
          <w:sz w:val="32"/>
          <w:szCs w:val="32"/>
        </w:rPr>
      </w:pPr>
      <w:r>
        <w:rPr>
          <w:rFonts w:hint="eastAsia" w:ascii="仿宋" w:eastAsia="仿宋"/>
          <w:color w:val="000000"/>
          <w:sz w:val="32"/>
          <w:szCs w:val="32"/>
        </w:rPr>
        <w:t>2021年一般公共预算财政拨款基本支出403.68万元，其中：</w:t>
      </w:r>
    </w:p>
    <w:p>
      <w:pPr>
        <w:spacing w:line="600" w:lineRule="exact"/>
        <w:ind w:firstLine="640"/>
        <w:rPr>
          <w:rFonts w:ascii="仿宋" w:eastAsia="仿宋"/>
          <w:color w:val="000000"/>
          <w:sz w:val="32"/>
          <w:szCs w:val="32"/>
        </w:rPr>
      </w:pPr>
      <w:r>
        <w:rPr>
          <w:rFonts w:hint="eastAsia" w:ascii="仿宋" w:eastAsia="仿宋"/>
          <w:color w:val="000000"/>
          <w:sz w:val="32"/>
          <w:szCs w:val="32"/>
        </w:rPr>
        <w:t>人员经费384.57万元，主要包括：基本工资87.37万元、津贴补贴40.07万元、奖金30.87万元、绩效工资109.52万元、机关事业单位基本养老保险缴费28.01万元、职业年金缴费14.01万元、职工基本医疗保险缴费20.53万元、其他社会保障缴费1.51万元、住房公积金27.72万元、医疗费3.19万元、生活补助21.66万元、医疗费补助0.08万元、奖励金0.05万元。</w:t>
      </w:r>
    </w:p>
    <w:p>
      <w:pPr>
        <w:spacing w:line="600" w:lineRule="exact"/>
        <w:ind w:firstLine="640"/>
        <w:rPr>
          <w:rFonts w:ascii="仿宋" w:eastAsia="仿宋"/>
          <w:color w:val="000000"/>
          <w:sz w:val="32"/>
          <w:szCs w:val="32"/>
        </w:rPr>
      </w:pPr>
      <w:r>
        <w:rPr>
          <w:rFonts w:hint="eastAsia" w:ascii="仿宋" w:eastAsia="仿宋"/>
          <w:color w:val="000000"/>
          <w:sz w:val="32"/>
          <w:szCs w:val="32"/>
        </w:rPr>
        <w:t>公用经费19.11万元，主要包括：办公费5.77万元、邮电费1.83万元、差旅费6.80万元、培训费0.71万元、公务用车运行维护费4.00万元。</w:t>
      </w:r>
    </w:p>
    <w:p>
      <w:pPr>
        <w:pStyle w:val="4"/>
        <w:ind w:firstLine="642" w:firstLineChars="200"/>
        <w:rPr>
          <w:rFonts w:ascii="黑体" w:eastAsia="黑体"/>
          <w:bCs w:val="0"/>
          <w:color w:val="000000"/>
        </w:rPr>
      </w:pPr>
      <w:bookmarkStart w:id="50" w:name="_Toc113981019"/>
      <w:bookmarkStart w:id="51" w:name="_Toc111208505"/>
      <w:bookmarkStart w:id="52" w:name="_Toc15377215"/>
      <w:r>
        <w:rPr>
          <w:rFonts w:hint="eastAsia" w:ascii="黑体" w:eastAsia="黑体"/>
          <w:bCs w:val="0"/>
          <w:color w:val="000000"/>
        </w:rPr>
        <w:t>七、“三公”经费财政拨款支出决算情况说明</w:t>
      </w:r>
      <w:bookmarkEnd w:id="50"/>
      <w:bookmarkEnd w:id="51"/>
      <w:bookmarkEnd w:id="52"/>
    </w:p>
    <w:p>
      <w:pPr>
        <w:spacing w:line="600" w:lineRule="exact"/>
        <w:ind w:firstLine="642" w:firstLineChars="200"/>
        <w:outlineLvl w:val="2"/>
        <w:rPr>
          <w:rFonts w:ascii="仿宋" w:eastAsia="仿宋"/>
          <w:b/>
          <w:color w:val="000000"/>
          <w:sz w:val="32"/>
          <w:szCs w:val="32"/>
        </w:rPr>
      </w:pPr>
      <w:bookmarkStart w:id="53" w:name="_Toc15377216"/>
      <w:r>
        <w:rPr>
          <w:rFonts w:hint="eastAsia" w:ascii="仿宋" w:eastAsia="仿宋"/>
          <w:b/>
          <w:color w:val="000000"/>
          <w:sz w:val="32"/>
          <w:szCs w:val="32"/>
        </w:rPr>
        <w:t>（一）“三公”经费财政拨款支出决算总体情况说明</w:t>
      </w:r>
      <w:bookmarkEnd w:id="53"/>
    </w:p>
    <w:p>
      <w:pPr>
        <w:spacing w:line="600" w:lineRule="exact"/>
        <w:ind w:firstLine="640"/>
        <w:rPr>
          <w:rFonts w:ascii="仿宋" w:eastAsia="仿宋"/>
          <w:color w:val="000000"/>
          <w:sz w:val="32"/>
          <w:szCs w:val="32"/>
        </w:rPr>
      </w:pPr>
      <w:r>
        <w:rPr>
          <w:rFonts w:hint="eastAsia" w:ascii="仿宋" w:eastAsia="仿宋"/>
          <w:color w:val="000000"/>
          <w:sz w:val="32"/>
          <w:szCs w:val="32"/>
        </w:rPr>
        <w:t>2021年“三公”经费财政拨款支出决算为4.00万元，完成预算100.00%。</w:t>
      </w:r>
      <w:bookmarkStart w:id="54" w:name="_Toc15377217"/>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（二）“三公”经费财政拨款支出决算具体情况说明</w:t>
      </w:r>
      <w:bookmarkEnd w:id="54"/>
    </w:p>
    <w:p>
      <w:pPr>
        <w:spacing w:line="600" w:lineRule="exact"/>
        <w:ind w:firstLine="640"/>
        <w:rPr>
          <w:rFonts w:ascii="仿宋" w:eastAsia="仿宋"/>
          <w:color w:val="000000"/>
          <w:sz w:val="32"/>
          <w:szCs w:val="32"/>
        </w:rPr>
      </w:pPr>
      <w:r>
        <w:rPr>
          <w:rFonts w:hint="eastAsia" w:ascii="仿宋" w:eastAsia="仿宋"/>
          <w:color w:val="000000"/>
          <w:sz w:val="32"/>
          <w:szCs w:val="32"/>
        </w:rPr>
        <w:t>2021年“三公”经费财政拨款支出4.00万元，因公出国（境）费支出决算0.00万元，占0.00%；公务用车购置及运行维护费支出决算4.00万元，占100.00%；公务接待费支出决算0.00万元，占0.00%。具体情况如下：</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（图7：“三公”经费财政拨款支出结构）</w:t>
      </w:r>
    </w:p>
    <w:p>
      <w:pPr>
        <w:pStyle w:val="2"/>
        <w:rPr>
          <w:rFonts w:ascii="仿宋_GB2312" w:eastAsia="仿宋_GB2312"/>
          <w:color w:val="000000"/>
          <w:sz w:val="32"/>
          <w:szCs w:val="32"/>
        </w:rPr>
      </w:pPr>
      <w:r>
        <w:drawing>
          <wp:inline distT="0" distB="0" distL="0" distR="0">
            <wp:extent cx="4333240" cy="2886075"/>
            <wp:effectExtent l="0" t="0" r="0" b="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1.因公出国（境）经费支出0.00万元,完成预算100%。全年安排因公出国（境）团组0次，出国（境）0人。因公出国（境）支出决算比2020年增加0.00万元，增加100.00 %。 </w:t>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2.公务用车购置及运行维护费支出4.00万元,完成预算100.00%。公务用车购置及运行维护费支出决算比2020年增加0.00万元，增加0%。 </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其中：公务用车购置支出0.00万元。全年按规定更新购置公务用车0辆，其中：轿车0辆、金额0.00万元，越野车0辆、金额0.00万元，载客汽车0辆、金额0.00万元。截至</w:t>
      </w:r>
      <w:r>
        <w:rPr>
          <w:rFonts w:ascii="仿宋" w:eastAsia="仿宋"/>
          <w:color w:val="000000"/>
          <w:sz w:val="32"/>
          <w:szCs w:val="32"/>
        </w:rPr>
        <w:t>20</w:t>
      </w:r>
      <w:r>
        <w:rPr>
          <w:rFonts w:hint="eastAsia" w:ascii="仿宋" w:eastAsia="仿宋"/>
          <w:color w:val="000000"/>
          <w:sz w:val="32"/>
          <w:szCs w:val="32"/>
        </w:rPr>
        <w:t>21年</w:t>
      </w:r>
      <w:r>
        <w:rPr>
          <w:rFonts w:ascii="仿宋" w:eastAsia="仿宋"/>
          <w:color w:val="000000"/>
          <w:sz w:val="32"/>
          <w:szCs w:val="32"/>
        </w:rPr>
        <w:t>12</w:t>
      </w:r>
      <w:r>
        <w:rPr>
          <w:rFonts w:hint="eastAsia" w:ascii="仿宋" w:eastAsia="仿宋"/>
          <w:color w:val="000000"/>
          <w:sz w:val="32"/>
          <w:szCs w:val="32"/>
        </w:rPr>
        <w:t>月底，单位共有公务用车7辆，其中：轿车0辆、越野车3辆、载客汽车0辆、</w:t>
      </w:r>
      <w:r>
        <w:rPr>
          <w:rFonts w:ascii="仿宋" w:eastAsia="仿宋"/>
          <w:color w:val="000000"/>
          <w:sz w:val="32"/>
          <w:szCs w:val="32"/>
        </w:rPr>
        <w:t>其他用车4辆。</w:t>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公务用车运行维护费支出4.00万元。 </w:t>
      </w:r>
    </w:p>
    <w:p>
      <w:pPr>
        <w:spacing w:line="600" w:lineRule="exact"/>
        <w:ind w:firstLine="640"/>
        <w:rPr>
          <w:rFonts w:ascii="仿宋" w:eastAsia="仿宋"/>
          <w:color w:val="000000"/>
          <w:sz w:val="32"/>
          <w:szCs w:val="32"/>
        </w:rPr>
      </w:pPr>
      <w:r>
        <w:rPr>
          <w:rFonts w:hint="eastAsia" w:ascii="仿宋" w:eastAsia="仿宋"/>
          <w:color w:val="000000"/>
          <w:sz w:val="32"/>
          <w:szCs w:val="32"/>
        </w:rPr>
        <w:t>3.公务接待费支出0.00万元，完成预算0.00%。公务接待费支出决算比2020年减少0.33万元，增加0.00</w:t>
      </w:r>
      <w:r>
        <w:rPr>
          <w:rFonts w:ascii="仿宋" w:eastAsia="仿宋"/>
          <w:color w:val="000000"/>
          <w:sz w:val="32"/>
          <w:szCs w:val="32"/>
        </w:rPr>
        <w:t>%</w:t>
      </w:r>
      <w:r>
        <w:rPr>
          <w:rFonts w:hint="eastAsia" w:ascii="仿宋" w:eastAsia="仿宋"/>
          <w:color w:val="000000"/>
          <w:sz w:val="32"/>
          <w:szCs w:val="32"/>
        </w:rPr>
        <w:t>。</w:t>
      </w:r>
      <w:bookmarkStart w:id="55" w:name="_Toc15377218"/>
    </w:p>
    <w:p>
      <w:pPr>
        <w:spacing w:line="600" w:lineRule="exact"/>
        <w:ind w:firstLine="640"/>
        <w:rPr>
          <w:rFonts w:ascii="仿宋" w:eastAsia="仿宋"/>
          <w:color w:val="000000"/>
          <w:sz w:val="32"/>
          <w:szCs w:val="32"/>
        </w:rPr>
      </w:pPr>
      <w:r>
        <w:rPr>
          <w:rFonts w:hint="eastAsia" w:ascii="仿宋" w:eastAsia="仿宋"/>
          <w:color w:val="000000"/>
          <w:sz w:val="32"/>
          <w:szCs w:val="32"/>
        </w:rPr>
        <w:t>国内公务接待支出0.00万元。国内公务接待0批次，0人次（不包括陪同人员），共计支出0.00万元。</w:t>
      </w:r>
    </w:p>
    <w:p>
      <w:pPr>
        <w:pStyle w:val="2"/>
        <w:rPr>
          <w:rFonts w:ascii="仿宋" w:eastAsia="仿宋"/>
          <w:color w:val="000000"/>
          <w:sz w:val="32"/>
          <w:szCs w:val="32"/>
        </w:rPr>
      </w:pPr>
      <w:r>
        <w:rPr>
          <w:rFonts w:hint="eastAsia" w:ascii="仿宋" w:eastAsia="仿宋"/>
          <w:color w:val="000000"/>
          <w:sz w:val="32"/>
          <w:szCs w:val="32"/>
        </w:rPr>
        <w:t>外事接待支出0.00万元，外事接待0批次，0人，共计支出0.00万元。</w:t>
      </w:r>
    </w:p>
    <w:p>
      <w:pPr>
        <w:pStyle w:val="4"/>
        <w:ind w:firstLine="642" w:firstLineChars="200"/>
        <w:rPr>
          <w:rFonts w:ascii="黑体" w:eastAsia="黑体"/>
          <w:bCs w:val="0"/>
          <w:color w:val="000000"/>
        </w:rPr>
      </w:pPr>
      <w:bookmarkStart w:id="56" w:name="_Toc113981020"/>
      <w:bookmarkStart w:id="57" w:name="_Toc111208506"/>
      <w:r>
        <w:rPr>
          <w:rFonts w:hint="eastAsia" w:ascii="黑体" w:eastAsia="黑体"/>
          <w:bCs w:val="0"/>
          <w:color w:val="000000"/>
        </w:rPr>
        <w:t>八、政府性基金预算支出决算情况说明</w:t>
      </w:r>
      <w:bookmarkEnd w:id="55"/>
      <w:bookmarkEnd w:id="56"/>
      <w:bookmarkEnd w:id="57"/>
    </w:p>
    <w:p>
      <w:pPr>
        <w:spacing w:line="600" w:lineRule="exact"/>
        <w:ind w:firstLine="640"/>
        <w:rPr>
          <w:rFonts w:ascii="仿宋" w:eastAsia="仿宋"/>
        </w:rPr>
      </w:pPr>
      <w:r>
        <w:rPr>
          <w:rFonts w:hint="eastAsia" w:ascii="仿宋" w:eastAsia="仿宋"/>
          <w:color w:val="000000"/>
          <w:sz w:val="32"/>
          <w:szCs w:val="32"/>
        </w:rPr>
        <w:t>2021年政府性基金预算拨款支出93.62万元。</w:t>
      </w:r>
      <w:bookmarkStart w:id="58" w:name="_Toc15377219"/>
    </w:p>
    <w:p>
      <w:pPr>
        <w:pStyle w:val="4"/>
        <w:ind w:firstLine="642" w:firstLineChars="200"/>
        <w:rPr>
          <w:rFonts w:ascii="黑体" w:eastAsia="黑体"/>
          <w:bCs w:val="0"/>
          <w:color w:val="000000"/>
        </w:rPr>
      </w:pPr>
      <w:bookmarkStart w:id="59" w:name="_Toc113981021"/>
      <w:bookmarkStart w:id="60" w:name="_Toc111208507"/>
      <w:r>
        <w:rPr>
          <w:rFonts w:hint="eastAsia" w:ascii="黑体" w:eastAsia="黑体"/>
          <w:bCs w:val="0"/>
          <w:color w:val="000000"/>
        </w:rPr>
        <w:t>九、国有资本经营预算支出决算情况说明</w:t>
      </w:r>
      <w:bookmarkEnd w:id="58"/>
      <w:bookmarkEnd w:id="59"/>
      <w:bookmarkEnd w:id="60"/>
    </w:p>
    <w:p>
      <w:pPr>
        <w:spacing w:line="600" w:lineRule="exact"/>
        <w:ind w:firstLine="640"/>
        <w:rPr>
          <w:rFonts w:ascii="仿宋" w:eastAsia="仿宋"/>
        </w:rPr>
      </w:pPr>
      <w:r>
        <w:rPr>
          <w:rFonts w:hint="eastAsia" w:ascii="仿宋" w:eastAsia="仿宋"/>
          <w:color w:val="000000"/>
          <w:sz w:val="32"/>
          <w:szCs w:val="32"/>
        </w:rPr>
        <w:t>2021年国有资本经营预算拨款支出0.00万元。</w:t>
      </w:r>
    </w:p>
    <w:p>
      <w:pPr>
        <w:pStyle w:val="4"/>
        <w:ind w:firstLine="642" w:firstLineChars="200"/>
        <w:rPr>
          <w:rFonts w:ascii="黑体" w:eastAsia="黑体"/>
          <w:bCs w:val="0"/>
          <w:color w:val="000000"/>
        </w:rPr>
      </w:pPr>
      <w:bookmarkStart w:id="61" w:name="_Toc15377221"/>
      <w:bookmarkStart w:id="62" w:name="_Toc113981022"/>
      <w:bookmarkStart w:id="63" w:name="_Toc111208508"/>
      <w:r>
        <w:rPr>
          <w:rFonts w:hint="eastAsia" w:ascii="黑体" w:eastAsia="黑体"/>
          <w:bCs w:val="0"/>
          <w:color w:val="000000"/>
        </w:rPr>
        <w:t>十、其他重要事项的情况说明</w:t>
      </w:r>
      <w:bookmarkEnd w:id="61"/>
      <w:bookmarkEnd w:id="62"/>
      <w:bookmarkEnd w:id="63"/>
    </w:p>
    <w:p>
      <w:pPr>
        <w:spacing w:line="600" w:lineRule="exact"/>
        <w:ind w:firstLine="642" w:firstLineChars="200"/>
        <w:outlineLvl w:val="2"/>
        <w:rPr>
          <w:rFonts w:ascii="仿宋" w:eastAsia="仿宋"/>
          <w:b/>
          <w:color w:val="000000"/>
          <w:sz w:val="32"/>
          <w:szCs w:val="32"/>
        </w:rPr>
      </w:pPr>
      <w:bookmarkStart w:id="64" w:name="_Toc15377222"/>
      <w:r>
        <w:rPr>
          <w:rFonts w:hint="eastAsia" w:ascii="仿宋" w:eastAsia="仿宋"/>
          <w:b/>
          <w:color w:val="000000"/>
          <w:sz w:val="32"/>
          <w:szCs w:val="32"/>
        </w:rPr>
        <w:t>（一）机关运行经费支出情况</w:t>
      </w:r>
      <w:bookmarkEnd w:id="64"/>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2021年，机关运行经费支出9.54万元，比2020年减少1.02万元，减少9.69 %。 </w:t>
      </w:r>
    </w:p>
    <w:p>
      <w:pPr>
        <w:spacing w:line="600" w:lineRule="exact"/>
        <w:ind w:firstLine="642" w:firstLineChars="200"/>
        <w:outlineLvl w:val="2"/>
        <w:rPr>
          <w:rFonts w:ascii="仿宋" w:eastAsia="仿宋"/>
          <w:b/>
          <w:color w:val="000000"/>
          <w:sz w:val="32"/>
          <w:szCs w:val="32"/>
        </w:rPr>
      </w:pPr>
      <w:bookmarkStart w:id="65" w:name="_Toc15377223"/>
      <w:r>
        <w:rPr>
          <w:rFonts w:hint="eastAsia" w:ascii="仿宋" w:eastAsia="仿宋"/>
          <w:b/>
          <w:color w:val="000000"/>
          <w:sz w:val="32"/>
          <w:szCs w:val="32"/>
        </w:rPr>
        <w:t>（二）政府采购支出情况</w:t>
      </w:r>
      <w:bookmarkEnd w:id="65"/>
      <w:r>
        <w:rPr>
          <w:rFonts w:hint="eastAsia" w:ascii="仿宋" w:eastAsia="仿宋"/>
          <w:b/>
          <w:color w:val="000000"/>
          <w:sz w:val="32"/>
          <w:szCs w:val="32"/>
        </w:rPr>
        <w:t>(机构运行信息表)</w:t>
      </w:r>
    </w:p>
    <w:p>
      <w:pPr>
        <w:spacing w:line="600" w:lineRule="exact"/>
        <w:ind w:firstLine="640"/>
        <w:rPr>
          <w:rFonts w:ascii="仿宋_GB2312" w:eastAsia="仿宋_GB2312"/>
          <w:color w:val="000000"/>
          <w:sz w:val="32"/>
          <w:szCs w:val="32"/>
        </w:rPr>
      </w:pPr>
      <w:r>
        <w:rPr>
          <w:rFonts w:hint="eastAsia" w:ascii="仿宋" w:eastAsia="仿宋"/>
          <w:color w:val="000000"/>
          <w:sz w:val="32"/>
          <w:szCs w:val="32"/>
        </w:rPr>
        <w:t>2021年，政府采购支出总额0.00万元，其中：政府采购货物支出0.00万元、政府采购工程支出0.00万元、政府采购服务支出0.00万元。授予中小企业合同金额0.00万元，其中：授予小微企业合同金额0.00万元，占总合同的0.00%。</w:t>
      </w:r>
    </w:p>
    <w:p>
      <w:pPr>
        <w:spacing w:line="600" w:lineRule="exact"/>
        <w:ind w:firstLine="642" w:firstLineChars="200"/>
        <w:outlineLvl w:val="2"/>
        <w:rPr>
          <w:rFonts w:ascii="仿宋" w:eastAsia="仿宋"/>
          <w:b/>
          <w:color w:val="000000"/>
          <w:sz w:val="32"/>
          <w:szCs w:val="32"/>
        </w:rPr>
      </w:pPr>
      <w:bookmarkStart w:id="66" w:name="_Toc15377224"/>
      <w:r>
        <w:rPr>
          <w:rFonts w:hint="eastAsia" w:ascii="仿宋" w:eastAsia="仿宋"/>
          <w:b/>
          <w:color w:val="000000"/>
          <w:sz w:val="32"/>
          <w:szCs w:val="32"/>
        </w:rPr>
        <w:t>（三）国有资产占有使用情况</w:t>
      </w:r>
      <w:bookmarkEnd w:id="66"/>
    </w:p>
    <w:p>
      <w:pPr>
        <w:spacing w:line="600" w:lineRule="exact"/>
        <w:ind w:firstLine="640"/>
        <w:rPr>
          <w:rFonts w:ascii="仿宋" w:eastAsia="仿宋"/>
          <w:color w:val="000000"/>
          <w:sz w:val="32"/>
          <w:szCs w:val="32"/>
        </w:rPr>
      </w:pPr>
      <w:r>
        <w:rPr>
          <w:rFonts w:hint="eastAsia" w:ascii="仿宋" w:eastAsia="仿宋"/>
          <w:color w:val="000000"/>
          <w:sz w:val="32"/>
          <w:szCs w:val="32"/>
        </w:rPr>
        <w:t>截至2021年</w:t>
      </w:r>
      <w:r>
        <w:rPr>
          <w:rFonts w:ascii="仿宋" w:eastAsia="仿宋"/>
          <w:color w:val="000000"/>
          <w:sz w:val="32"/>
          <w:szCs w:val="32"/>
        </w:rPr>
        <w:t>12</w:t>
      </w:r>
      <w:r>
        <w:rPr>
          <w:rFonts w:hint="eastAsia" w:ascii="仿宋" w:eastAsia="仿宋"/>
          <w:color w:val="000000"/>
          <w:sz w:val="32"/>
          <w:szCs w:val="32"/>
        </w:rPr>
        <w:t>月</w:t>
      </w:r>
      <w:r>
        <w:rPr>
          <w:rFonts w:ascii="仿宋" w:eastAsia="仿宋"/>
          <w:color w:val="000000"/>
          <w:sz w:val="32"/>
          <w:szCs w:val="32"/>
        </w:rPr>
        <w:t>31</w:t>
      </w:r>
      <w:r>
        <w:rPr>
          <w:rFonts w:hint="eastAsia" w:ascii="仿宋" w:eastAsia="仿宋"/>
          <w:color w:val="000000"/>
          <w:sz w:val="32"/>
          <w:szCs w:val="32"/>
        </w:rPr>
        <w:t>日，共有车辆7辆，其中：主要领导干部用车0辆、机要通信用车0辆、应急保障用车7辆、其他用车0辆。单价</w:t>
      </w:r>
      <w:r>
        <w:rPr>
          <w:rFonts w:ascii="仿宋" w:eastAsia="仿宋"/>
          <w:color w:val="000000"/>
          <w:sz w:val="32"/>
          <w:szCs w:val="32"/>
        </w:rPr>
        <w:t>50</w:t>
      </w:r>
      <w:r>
        <w:rPr>
          <w:rFonts w:hint="eastAsia" w:ascii="仿宋" w:eastAsia="仿宋"/>
          <w:color w:val="000000"/>
          <w:sz w:val="32"/>
          <w:szCs w:val="32"/>
        </w:rPr>
        <w:t>万元以上通用设备0台（套），单价</w:t>
      </w:r>
      <w:r>
        <w:rPr>
          <w:rFonts w:ascii="仿宋" w:eastAsia="仿宋"/>
          <w:color w:val="000000"/>
          <w:sz w:val="32"/>
          <w:szCs w:val="32"/>
        </w:rPr>
        <w:t>100</w:t>
      </w:r>
      <w:r>
        <w:rPr>
          <w:rFonts w:hint="eastAsia" w:ascii="仿宋" w:eastAsia="仿宋"/>
          <w:color w:val="000000"/>
          <w:sz w:val="32"/>
          <w:szCs w:val="32"/>
        </w:rPr>
        <w:t>万元以上专用设备0台（套）。</w:t>
      </w:r>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（四）预算绩效管理情况</w:t>
      </w:r>
    </w:p>
    <w:p>
      <w:pPr>
        <w:pStyle w:val="2"/>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3"/>
        <w:jc w:val="center"/>
        <w:rPr>
          <w:rFonts w:ascii="黑体" w:eastAsia="黑体" w:cs="黑体"/>
        </w:rPr>
      </w:pPr>
      <w:bookmarkStart w:id="67" w:name="_Toc113981023"/>
      <w:bookmarkStart w:id="68" w:name="_Toc111208509"/>
      <w:bookmarkStart w:id="69" w:name="_Toc15377225"/>
      <w:r>
        <w:rPr>
          <w:rFonts w:hint="eastAsia" w:ascii="黑体" w:eastAsia="黑体" w:cs="黑体"/>
        </w:rPr>
        <w:t>第三部分 名词解释</w:t>
      </w:r>
      <w:bookmarkEnd w:id="67"/>
      <w:bookmarkEnd w:id="68"/>
      <w:bookmarkEnd w:id="69"/>
    </w:p>
    <w:p>
      <w:pPr>
        <w:spacing w:line="600" w:lineRule="exact"/>
        <w:ind w:firstLine="640"/>
        <w:rPr>
          <w:rFonts w:ascii="仿宋" w:eastAsia="仿宋"/>
          <w:color w:val="000000"/>
          <w:sz w:val="32"/>
          <w:szCs w:val="32"/>
        </w:rPr>
      </w:pPr>
      <w:r>
        <w:rPr>
          <w:rFonts w:ascii="仿宋" w:eastAsia="仿宋"/>
          <w:color w:val="000000"/>
          <w:sz w:val="32"/>
          <w:szCs w:val="32"/>
        </w:rPr>
        <w:t>1.</w:t>
      </w:r>
      <w:r>
        <w:rPr>
          <w:rFonts w:hint="eastAsia" w:ascii="仿宋" w:eastAsia="仿宋"/>
          <w:color w:val="000000"/>
          <w:sz w:val="32"/>
          <w:szCs w:val="32"/>
        </w:rPr>
        <w:t>财政拨款收入：指单位从同级财政部门取得的财政预算资金。</w:t>
      </w:r>
    </w:p>
    <w:p>
      <w:pPr>
        <w:spacing w:line="600" w:lineRule="exact"/>
        <w:ind w:firstLine="640"/>
        <w:rPr>
          <w:rFonts w:ascii="仿宋" w:eastAsia="仿宋"/>
          <w:color w:val="000000"/>
          <w:sz w:val="32"/>
          <w:szCs w:val="32"/>
        </w:rPr>
      </w:pPr>
      <w:r>
        <w:rPr>
          <w:rFonts w:ascii="仿宋" w:eastAsia="仿宋"/>
          <w:color w:val="000000"/>
          <w:sz w:val="32"/>
          <w:szCs w:val="32"/>
        </w:rPr>
        <w:t>2.</w:t>
      </w:r>
      <w:r>
        <w:rPr>
          <w:rFonts w:hint="eastAsia" w:ascii="仿宋" w:eastAsia="仿宋"/>
          <w:color w:val="000000"/>
          <w:sz w:val="32"/>
          <w:szCs w:val="32"/>
        </w:rPr>
        <w:t>事业收入：指事业单位开展专业业务活动及辅助活动取得的收入。</w:t>
      </w:r>
    </w:p>
    <w:p>
      <w:pPr>
        <w:spacing w:line="600" w:lineRule="exact"/>
        <w:ind w:firstLine="640"/>
        <w:rPr>
          <w:rFonts w:ascii="仿宋" w:eastAsia="仿宋"/>
          <w:color w:val="000000"/>
          <w:sz w:val="32"/>
          <w:szCs w:val="32"/>
        </w:rPr>
      </w:pPr>
      <w:r>
        <w:rPr>
          <w:rFonts w:ascii="仿宋" w:eastAsia="仿宋"/>
          <w:color w:val="000000"/>
          <w:sz w:val="32"/>
          <w:szCs w:val="32"/>
        </w:rPr>
        <w:t>3.</w:t>
      </w:r>
      <w:r>
        <w:rPr>
          <w:rFonts w:hint="eastAsia" w:asci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eastAsia="仿宋"/>
          <w:color w:val="000000"/>
          <w:sz w:val="32"/>
          <w:szCs w:val="32"/>
        </w:rPr>
      </w:pPr>
      <w:r>
        <w:rPr>
          <w:rFonts w:ascii="仿宋" w:eastAsia="仿宋"/>
          <w:color w:val="000000"/>
          <w:sz w:val="32"/>
          <w:szCs w:val="32"/>
        </w:rPr>
        <w:t>4.</w:t>
      </w:r>
      <w:r>
        <w:rPr>
          <w:rFonts w:hint="eastAsia" w:ascii="仿宋" w:eastAsia="仿宋"/>
          <w:color w:val="000000"/>
          <w:sz w:val="32"/>
          <w:szCs w:val="32"/>
        </w:rPr>
        <w:t>其他收入：指单位取得的除上述收入以外的各项收入。</w:t>
      </w:r>
    </w:p>
    <w:p>
      <w:pPr>
        <w:spacing w:line="600" w:lineRule="exact"/>
        <w:ind w:firstLine="640"/>
        <w:rPr>
          <w:rFonts w:ascii="仿宋" w:eastAsia="仿宋"/>
          <w:color w:val="000000"/>
          <w:sz w:val="32"/>
          <w:szCs w:val="32"/>
        </w:rPr>
      </w:pPr>
      <w:r>
        <w:rPr>
          <w:rFonts w:ascii="仿宋" w:eastAsia="仿宋"/>
          <w:color w:val="000000"/>
          <w:sz w:val="32"/>
          <w:szCs w:val="32"/>
        </w:rPr>
        <w:t>5.</w:t>
      </w:r>
      <w:r>
        <w:rPr>
          <w:rFonts w:hint="eastAsia" w:asci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600" w:lineRule="exact"/>
        <w:ind w:firstLine="640"/>
        <w:rPr>
          <w:rFonts w:ascii="仿宋" w:eastAsia="仿宋"/>
          <w:color w:val="000000"/>
          <w:sz w:val="32"/>
          <w:szCs w:val="32"/>
        </w:rPr>
      </w:pPr>
      <w:r>
        <w:rPr>
          <w:rFonts w:ascii="仿宋" w:eastAsia="仿宋"/>
          <w:color w:val="000000"/>
          <w:sz w:val="32"/>
          <w:szCs w:val="32"/>
        </w:rPr>
        <w:t>6.</w:t>
      </w:r>
      <w:r>
        <w:rPr>
          <w:rFonts w:hint="eastAsia" w:ascii="仿宋" w:eastAsia="仿宋"/>
          <w:color w:val="000000"/>
          <w:sz w:val="32"/>
          <w:szCs w:val="32"/>
        </w:rPr>
        <w:t>年初结转和结余：指以前年度尚未完成、结转到本年按有关规定继续使用的资金。</w:t>
      </w:r>
    </w:p>
    <w:p>
      <w:pPr>
        <w:spacing w:line="600" w:lineRule="exact"/>
        <w:ind w:firstLine="640"/>
        <w:rPr>
          <w:rFonts w:ascii="仿宋" w:eastAsia="仿宋"/>
          <w:color w:val="000000"/>
          <w:sz w:val="32"/>
          <w:szCs w:val="32"/>
        </w:rPr>
      </w:pPr>
      <w:r>
        <w:rPr>
          <w:rFonts w:ascii="仿宋" w:eastAsia="仿宋"/>
          <w:color w:val="000000"/>
          <w:sz w:val="32"/>
          <w:szCs w:val="32"/>
        </w:rPr>
        <w:t>7.</w:t>
      </w:r>
      <w:r>
        <w:rPr>
          <w:rFonts w:hint="eastAsia" w:asci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eastAsia="仿宋"/>
          <w:color w:val="000000"/>
          <w:sz w:val="32"/>
          <w:szCs w:val="32"/>
        </w:rPr>
      </w:pPr>
      <w:r>
        <w:rPr>
          <w:rFonts w:ascii="仿宋" w:eastAsia="仿宋"/>
          <w:color w:val="000000"/>
          <w:sz w:val="32"/>
          <w:szCs w:val="32"/>
        </w:rPr>
        <w:t>8</w:t>
      </w:r>
      <w:r>
        <w:rPr>
          <w:rFonts w:hint="eastAsia" w:ascii="仿宋" w:eastAsia="仿宋"/>
          <w:color w:val="000000"/>
          <w:sz w:val="32"/>
          <w:szCs w:val="32"/>
        </w:rPr>
        <w:t>.年末结转和结余：指单位按有关规定结转到下年或以后年度继续使用的资金。</w:t>
      </w:r>
    </w:p>
    <w:p>
      <w:pPr>
        <w:spacing w:line="600" w:lineRule="exact"/>
        <w:ind w:firstLine="640"/>
        <w:rPr>
          <w:rFonts w:ascii="仿宋" w:eastAsia="仿宋"/>
          <w:color w:val="000000"/>
          <w:sz w:val="32"/>
          <w:szCs w:val="32"/>
        </w:rPr>
      </w:pPr>
      <w:r>
        <w:rPr>
          <w:rFonts w:hint="eastAsia" w:ascii="仿宋" w:eastAsia="仿宋"/>
          <w:color w:val="000000"/>
          <w:sz w:val="32"/>
          <w:szCs w:val="32"/>
        </w:rPr>
        <w:t>9.社会保障和就业支出（208）行政事业单位养老支出（20805）机关事业单位基本养老保险缴费支出（2080505）：反映机关事业单位实施养老保险制度由单位缴纳的基本养老保险费支出。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10.社会保障和就业支出（208）行政事业单位养老支出（20805）机关事业单位职业年金缴费支出（2080506）：反映机关事业单位实施养老保险制度由单位实际缴纳的职业年金支出。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11.社会保障和就业支出（208）其他社会保障和就业支出（20899）其他社会保障和就业支出（2089999）：反映除上述项i以外其他用于社会保障和就业方面的支出。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12.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13.卫生健康支出（210）行政事业单位医疗（21011）事业单位医疗（2101102）：反映财政部门安排的事业单位基本医疗保险缴费经费，未参加医疗保险的事业单位的公费医疗经费，按国家规定享受离休人员待遇的医疗经费。</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14.农林水支出（213）农业农村（21301）农村道路建设（2130142）：反映用于农村公路、乡村道路建设方面的支出。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15.农林水支出（213）扶贫（21305）农村基础设施建设（2130504）：反映用于农村贫困地区乡村道路、住房、基本农田、水利设施、人畜饮水、生态环境保护等生产生活条件改善方面的支出。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16.农林水支出（213）扶贫（21305）其他扶贫支出（2130599）：反映除上述项目以外其他用于扶贫方面的支出。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17.交通运输支出（214）公路水路运输（21401）行政运行（2140101）：反映行政单位（包括实行公务员管理的事业单位）的基本支出。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18.交通运输支出（214）公路水路运输（21401）公路建设（2140104）：反映新建公路支出，公路改建支出，特大型桥梁建设支出，公路客货运站（场）建设支出。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19.交通运输支出（214）公路水路运输（21401）公路养护（2140106）：反映公路养护支出。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20.交通运输支出（214）公路水路运输（21401）其他公路水路运输支出（2140199）：反映除上述项i以外其他用于公路水路运输方面的支出。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21.交通运输支出（214）成品油价格改革对交通运输的补贴（21404）对农村道路客运的补贴（2140402）：反映成品油价格改革财政对农村道路客运的补贴。</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22.交通运输支出（214）成品油价格改革对交通运输的补贴（21404）成品油价格改革补贴其他支出（2140499）：反映成品油价格改革财政补贴对其他方面的支出。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23.交通运输支出（214）其他交通运输支出（21499）公共交通运营补助（2149901）：反映对公共交通运输企业的补助支出。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24.交通运输支出（214）其他交通运输支出（21499）其他交通运输支出（2149999）：反映其他交通运输支出中除对公共交通运营补助以外的其他支出。</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25.住房保障支出（221）住房改革支出（22102）住房公积金（2210201）：反映行政事业单位按人力资源和社会保障部、财政部规定的基本工资和津贴补贴以及规定比例为职工缴纳的住房公积金。</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26.住房保障支出（221）住房改革支出（22102）购房补贴（2210203）：反映按房改政策规定，行政事业单位向符合条件职工（含离退休人员）、军队（含武警）向转役复员离退休人员发放的用于购买住房的补贴。</w:t>
      </w:r>
      <w:r>
        <w:rPr>
          <w:rFonts w:hint="eastAsia" w:ascii="仿宋" w:eastAsia="仿宋"/>
          <w:color w:val="000000"/>
          <w:sz w:val="32"/>
          <w:szCs w:val="32"/>
        </w:rPr>
        <w:br w:type="textWrapping"/>
      </w:r>
      <w:r>
        <w:rPr>
          <w:rFonts w:hint="eastAsia" w:ascii="仿宋" w:eastAsia="仿宋"/>
          <w:color w:val="000000"/>
          <w:sz w:val="32"/>
          <w:szCs w:val="32"/>
        </w:rPr>
        <w:tab/>
      </w:r>
      <w:r>
        <w:rPr>
          <w:rFonts w:hint="eastAsia" w:ascii="仿宋" w:eastAsia="仿宋"/>
          <w:color w:val="000000"/>
          <w:sz w:val="32"/>
          <w:szCs w:val="32"/>
        </w:rPr>
        <w:t>27.其他支出（229）其他支出（22999）其他支出（2299999）：无文字说明。</w:t>
      </w:r>
    </w:p>
    <w:p>
      <w:pPr>
        <w:spacing w:line="600" w:lineRule="exact"/>
        <w:ind w:firstLine="640"/>
        <w:rPr>
          <w:rFonts w:ascii="仿宋" w:eastAsia="仿宋"/>
          <w:color w:val="000000"/>
          <w:sz w:val="32"/>
          <w:szCs w:val="32"/>
        </w:rPr>
      </w:pPr>
      <w:r>
        <w:rPr>
          <w:rFonts w:hint="eastAsia" w:ascii="仿宋" w:eastAsia="仿宋"/>
          <w:color w:val="000000"/>
          <w:sz w:val="32"/>
          <w:szCs w:val="32"/>
        </w:rPr>
        <w:t>28.基本支出：指为保障机构正常运转、完成日常工作任务而发生的人员支出和公用支出。</w:t>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25.项目支出：指在基本支出之外为完成特定行政任务和事业发展目标所发生的支出。 </w:t>
      </w:r>
    </w:p>
    <w:p>
      <w:pPr>
        <w:spacing w:line="600" w:lineRule="exact"/>
        <w:ind w:firstLine="640"/>
        <w:rPr>
          <w:rFonts w:ascii="仿宋" w:eastAsia="仿宋"/>
          <w:color w:val="000000"/>
          <w:sz w:val="32"/>
          <w:szCs w:val="32"/>
        </w:rPr>
      </w:pPr>
      <w:r>
        <w:rPr>
          <w:rFonts w:hint="eastAsia" w:ascii="仿宋" w:eastAsia="仿宋"/>
          <w:color w:val="000000"/>
          <w:sz w:val="32"/>
          <w:szCs w:val="32"/>
        </w:rPr>
        <w:t>29.经营支出：指事业单位在专业业务活动及其辅助活动之外开展非独立核算经营活动发生的支出。</w:t>
      </w:r>
    </w:p>
    <w:p>
      <w:pPr>
        <w:spacing w:line="600" w:lineRule="exact"/>
        <w:ind w:firstLine="640"/>
        <w:rPr>
          <w:rFonts w:ascii="仿宋" w:eastAsia="仿宋"/>
          <w:color w:val="000000"/>
          <w:sz w:val="32"/>
          <w:szCs w:val="32"/>
        </w:rPr>
      </w:pPr>
      <w:r>
        <w:rPr>
          <w:rFonts w:hint="eastAsia" w:ascii="仿宋" w:eastAsia="仿宋"/>
          <w:color w:val="000000"/>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eastAsia="仿宋"/>
          <w:color w:val="000000"/>
          <w:sz w:val="32"/>
          <w:szCs w:val="32"/>
        </w:rPr>
      </w:pPr>
      <w:r>
        <w:rPr>
          <w:rFonts w:hint="eastAsia" w:ascii="仿宋" w:eastAsia="仿宋"/>
          <w:color w:val="000000"/>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eastAsia="仿宋"/>
          <w:color w:val="000000"/>
          <w:sz w:val="32"/>
          <w:szCs w:val="32"/>
        </w:rPr>
        <w:t>32.财政应返还额度：为行政事业单位会计核算科目，用于核算实行国库集中支付的行政事业单位应收财政返还的资金额度。</w:t>
      </w:r>
    </w:p>
    <w:p>
      <w:pPr>
        <w:widowControl/>
        <w:jc w:val="left"/>
        <w:rPr>
          <w:rStyle w:val="20"/>
          <w:rFonts w:ascii="黑体" w:eastAsia="黑体"/>
        </w:rPr>
      </w:pPr>
      <w:r>
        <w:rPr>
          <w:rStyle w:val="20"/>
          <w:rFonts w:ascii="黑体" w:eastAsia="黑体"/>
        </w:rPr>
        <w:br w:type="page"/>
      </w:r>
    </w:p>
    <w:p>
      <w:pPr>
        <w:pStyle w:val="3"/>
        <w:jc w:val="center"/>
        <w:rPr>
          <w:rFonts w:ascii="黑体" w:eastAsia="黑体" w:cs="黑体"/>
        </w:rPr>
      </w:pPr>
      <w:bookmarkStart w:id="70" w:name="_Toc113981024"/>
      <w:bookmarkStart w:id="71" w:name="_Toc111208510"/>
      <w:r>
        <w:rPr>
          <w:rFonts w:hint="eastAsia" w:ascii="黑体" w:eastAsia="黑体" w:cs="黑体"/>
        </w:rPr>
        <w:t>第四部分 附件</w:t>
      </w:r>
      <w:bookmarkEnd w:id="70"/>
      <w:bookmarkEnd w:id="71"/>
    </w:p>
    <w:p>
      <w:pPr>
        <w:pStyle w:val="27"/>
        <w:spacing w:line="580" w:lineRule="exact"/>
        <w:contextualSpacing/>
        <w:rPr>
          <w:rFonts w:ascii="黑体" w:eastAsia="黑体" w:cs="黑体"/>
          <w:szCs w:val="32"/>
          <w:lang w:val="zh-CN"/>
        </w:rPr>
      </w:pPr>
      <w:r>
        <w:rPr>
          <w:rFonts w:hint="eastAsia" w:ascii="黑体" w:eastAsia="黑体" w:cs="黑体"/>
          <w:szCs w:val="32"/>
          <w:lang w:val="zh-CN"/>
        </w:rPr>
        <w:t>附件</w:t>
      </w:r>
      <w:r>
        <w:rPr>
          <w:rFonts w:hint="eastAsia" w:ascii="黑体" w:eastAsia="黑体" w:cs="黑体"/>
          <w:szCs w:val="32"/>
        </w:rPr>
        <w:t>2</w:t>
      </w:r>
    </w:p>
    <w:p>
      <w:pPr>
        <w:pStyle w:val="27"/>
        <w:widowControl/>
        <w:spacing w:line="580" w:lineRule="exact"/>
        <w:contextualSpacing/>
        <w:rPr>
          <w:rFonts w:ascii="宋体" w:eastAsia="宋体"/>
          <w:b/>
          <w:sz w:val="44"/>
          <w:szCs w:val="44"/>
          <w:shd w:val="clear" w:color="auto" w:fill="FFFFFF"/>
        </w:rPr>
      </w:pPr>
    </w:p>
    <w:p>
      <w:pPr>
        <w:pStyle w:val="27"/>
        <w:widowControl/>
        <w:spacing w:line="580" w:lineRule="exact"/>
        <w:contextualSpacing/>
        <w:jc w:val="center"/>
        <w:rPr>
          <w:rFonts w:ascii="宋体" w:eastAsia="宋体"/>
          <w:b/>
          <w:sz w:val="44"/>
          <w:szCs w:val="44"/>
          <w:shd w:val="clear" w:color="auto" w:fill="FFFFFF"/>
        </w:rPr>
      </w:pPr>
      <w:r>
        <w:rPr>
          <w:rFonts w:hint="eastAsia" w:ascii="宋体" w:eastAsia="宋体"/>
          <w:b/>
          <w:sz w:val="44"/>
          <w:szCs w:val="44"/>
          <w:shd w:val="clear" w:color="auto" w:fill="FFFFFF"/>
        </w:rPr>
        <w:t>2022年县级部门整体支出</w:t>
      </w:r>
    </w:p>
    <w:p>
      <w:pPr>
        <w:pStyle w:val="27"/>
        <w:widowControl/>
        <w:spacing w:line="580" w:lineRule="exact"/>
        <w:contextualSpacing/>
        <w:jc w:val="center"/>
        <w:rPr>
          <w:rFonts w:ascii="宋体" w:eastAsia="宋体"/>
          <w:b/>
          <w:sz w:val="44"/>
          <w:szCs w:val="44"/>
          <w:shd w:val="clear" w:color="auto" w:fill="FFFFFF"/>
        </w:rPr>
      </w:pPr>
      <w:r>
        <w:rPr>
          <w:rFonts w:hint="eastAsia" w:ascii="宋体" w:eastAsia="宋体"/>
          <w:b/>
          <w:sz w:val="44"/>
          <w:szCs w:val="44"/>
          <w:shd w:val="clear" w:color="auto" w:fill="FFFFFF"/>
        </w:rPr>
        <w:t>绩效评价报告</w:t>
      </w:r>
    </w:p>
    <w:p>
      <w:pPr>
        <w:pStyle w:val="27"/>
        <w:widowControl/>
        <w:spacing w:line="580" w:lineRule="exact"/>
        <w:contextualSpacing/>
        <w:jc w:val="center"/>
        <w:rPr>
          <w:rFonts w:ascii="仿宋_GB2312"/>
          <w:szCs w:val="32"/>
          <w:shd w:val="clear" w:color="auto" w:fill="FFFFFF"/>
        </w:rPr>
      </w:pPr>
      <w:r>
        <w:rPr>
          <w:rFonts w:hint="eastAsia" w:ascii="仿宋_GB2312"/>
          <w:szCs w:val="32"/>
          <w:shd w:val="clear" w:color="auto" w:fill="FFFFFF"/>
        </w:rPr>
        <w:t>（茂县交通运输局）</w:t>
      </w:r>
    </w:p>
    <w:p>
      <w:pPr>
        <w:pStyle w:val="27"/>
        <w:widowControl/>
        <w:adjustRightInd w:val="0"/>
        <w:snapToGrid w:val="0"/>
        <w:spacing w:line="580" w:lineRule="exact"/>
        <w:ind w:firstLine="640" w:firstLineChars="200"/>
        <w:contextualSpacing/>
        <w:jc w:val="left"/>
        <w:rPr>
          <w:rFonts w:ascii="黑体" w:eastAsia="黑体" w:cs="宋体"/>
          <w:color w:val="000000"/>
          <w:kern w:val="0"/>
          <w:szCs w:val="32"/>
          <w:shd w:val="clear" w:color="auto" w:fill="FFFFFF"/>
          <w:lang w:val="zh-CN"/>
        </w:rPr>
      </w:pPr>
      <w:r>
        <w:rPr>
          <w:rFonts w:hint="eastAsia" w:ascii="黑体" w:eastAsia="黑体" w:cs="宋体"/>
          <w:color w:val="000000"/>
          <w:kern w:val="0"/>
          <w:szCs w:val="32"/>
          <w:shd w:val="clear" w:color="auto" w:fill="FFFFFF"/>
        </w:rPr>
        <w:t>一、</w:t>
      </w:r>
      <w:r>
        <w:rPr>
          <w:rFonts w:hint="eastAsia" w:ascii="黑体" w:eastAsia="黑体" w:cs="宋体"/>
          <w:color w:val="000000"/>
          <w:kern w:val="0"/>
          <w:szCs w:val="32"/>
          <w:shd w:val="clear" w:color="auto" w:fill="FFFFFF"/>
          <w:lang w:val="zh-CN"/>
        </w:rPr>
        <w:t>部门（单位）概况</w:t>
      </w:r>
    </w:p>
    <w:p>
      <w:pPr>
        <w:pStyle w:val="27"/>
        <w:widowControl/>
        <w:adjustRightInd w:val="0"/>
        <w:snapToGrid w:val="0"/>
        <w:spacing w:line="56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（一）机构组成。</w:t>
      </w:r>
    </w:p>
    <w:p>
      <w:pPr>
        <w:pStyle w:val="27"/>
        <w:spacing w:line="560" w:lineRule="exact"/>
        <w:ind w:firstLine="1280" w:firstLineChars="400"/>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本部门是行政单位，属于一级预算单位，下设办公室、工程股、财务股、安运股。</w:t>
      </w:r>
    </w:p>
    <w:p>
      <w:pPr>
        <w:pStyle w:val="27"/>
        <w:widowControl/>
        <w:numPr>
          <w:ilvl w:val="0"/>
          <w:numId w:val="1"/>
        </w:numPr>
        <w:adjustRightInd w:val="0"/>
        <w:snapToGrid w:val="0"/>
        <w:spacing w:line="560" w:lineRule="exact"/>
        <w:ind w:left="0"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机构职能。</w:t>
      </w:r>
    </w:p>
    <w:p>
      <w:pPr>
        <w:pStyle w:val="27"/>
        <w:widowControl/>
        <w:adjustRightInd w:val="0"/>
        <w:snapToGrid w:val="0"/>
        <w:spacing w:line="560" w:lineRule="exact"/>
        <w:ind w:left="420" w:leftChars="200"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1.拟定全县公路、交通行业发展战略、政策、交通规章，并组织实施及监督执行。</w:t>
      </w:r>
    </w:p>
    <w:p>
      <w:pPr>
        <w:pStyle w:val="27"/>
        <w:widowControl/>
        <w:adjustRightInd w:val="0"/>
        <w:snapToGrid w:val="0"/>
        <w:spacing w:line="560" w:lineRule="exact"/>
        <w:ind w:left="420" w:leftChars="200"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2.按全县的规划拟定公路交通行业发展规划、中长期计划和年度计划，并负责组织和监督实施，负责交通行业统计和信息引导。</w:t>
      </w:r>
    </w:p>
    <w:p>
      <w:pPr>
        <w:pStyle w:val="27"/>
        <w:widowControl/>
        <w:adjustRightInd w:val="0"/>
        <w:snapToGrid w:val="0"/>
        <w:spacing w:line="560" w:lineRule="exact"/>
        <w:ind w:left="420" w:leftChars="200"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3.对国家、省、市、县重点物资和紧急客货运输进行调控及公路客货运输管理工作，组织实施国家、省、州、县重点公路交通工程建设。</w:t>
      </w:r>
    </w:p>
    <w:p>
      <w:pPr>
        <w:pStyle w:val="27"/>
        <w:widowControl/>
        <w:adjustRightInd w:val="0"/>
        <w:snapToGrid w:val="0"/>
        <w:spacing w:line="560" w:lineRule="exact"/>
        <w:ind w:left="420" w:leftChars="200"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4.指导交通行业体制改革和企业管理；维护公路交通行业平等竞争秩序，引导交通运输行业优化结构、协调发展，为全县经济建设服务。</w:t>
      </w:r>
    </w:p>
    <w:p>
      <w:pPr>
        <w:pStyle w:val="27"/>
        <w:widowControl/>
        <w:adjustRightInd w:val="0"/>
        <w:snapToGrid w:val="0"/>
        <w:spacing w:line="560" w:lineRule="exact"/>
        <w:ind w:left="420" w:leftChars="200"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5.组织公路及其设施的立项、测设、预算及建设、维护、管理；负责道路运输市场、汽车维修市场、搬运装卸、运输服务、机动车综合性能检测、汽车驾驶学校、驾驶员培训工作的行业管理和公路标志、标线的设置和管理。</w:t>
      </w:r>
    </w:p>
    <w:p>
      <w:pPr>
        <w:pStyle w:val="27"/>
        <w:widowControl/>
        <w:adjustRightInd w:val="0"/>
        <w:snapToGrid w:val="0"/>
        <w:spacing w:line="560" w:lineRule="exact"/>
        <w:ind w:left="420" w:leftChars="200"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6.负责辖区内交通安全生产的管理工作。</w:t>
      </w:r>
    </w:p>
    <w:p>
      <w:pPr>
        <w:pStyle w:val="27"/>
        <w:widowControl/>
        <w:adjustRightInd w:val="0"/>
        <w:snapToGrid w:val="0"/>
        <w:spacing w:line="560" w:lineRule="exact"/>
        <w:ind w:left="420" w:leftChars="200"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7.指导全县交通系统财务管理，负责国有资产管理；负责全县交通专项资金管理和使用；负责交通工程质量监督；按照有关规定组织交通工业的认证和质量监督；组织交通系统内部审计工作。</w:t>
      </w:r>
    </w:p>
    <w:p>
      <w:pPr>
        <w:pStyle w:val="27"/>
        <w:widowControl/>
        <w:adjustRightInd w:val="0"/>
        <w:snapToGrid w:val="0"/>
        <w:spacing w:line="560" w:lineRule="exact"/>
        <w:ind w:left="420" w:leftChars="200"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8.负责全县交通科技教育的发展与管理，组织科技开发，推动行业技术进步；指导交通行业成人教育工作和交通科技工作的开展。</w:t>
      </w:r>
    </w:p>
    <w:p>
      <w:pPr>
        <w:pStyle w:val="27"/>
        <w:widowControl/>
        <w:adjustRightInd w:val="0"/>
        <w:snapToGrid w:val="0"/>
        <w:spacing w:line="560" w:lineRule="exact"/>
        <w:ind w:left="420" w:leftChars="200"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9.负责局机关和直属单位人事、劳动、机构编制管理、人力资源开发工作；负责直属单位领导班子建设和股级干部管理工作；指导交通行业精神文明建设职工队伍建设。</w:t>
      </w:r>
    </w:p>
    <w:p>
      <w:pPr>
        <w:pStyle w:val="27"/>
        <w:widowControl/>
        <w:adjustRightInd w:val="0"/>
        <w:snapToGrid w:val="0"/>
        <w:spacing w:line="560" w:lineRule="exact"/>
        <w:ind w:left="420" w:leftChars="200"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10.负责交通行业涉外工作，指导利用外资工作；管理公路交通涉及国家组织的有关事宜，开展国际交通经济技术合作与交流。</w:t>
      </w:r>
    </w:p>
    <w:p>
      <w:pPr>
        <w:pStyle w:val="27"/>
        <w:widowControl/>
        <w:adjustRightInd w:val="0"/>
        <w:snapToGrid w:val="0"/>
        <w:spacing w:line="560" w:lineRule="exact"/>
        <w:ind w:left="420" w:leftChars="200"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11.承办县政府交办的其它事项。</w:t>
      </w:r>
    </w:p>
    <w:p>
      <w:pPr>
        <w:pStyle w:val="27"/>
        <w:widowControl/>
        <w:numPr>
          <w:ilvl w:val="0"/>
          <w:numId w:val="1"/>
        </w:numPr>
        <w:adjustRightInd w:val="0"/>
        <w:snapToGrid w:val="0"/>
        <w:spacing w:line="560" w:lineRule="exact"/>
        <w:ind w:left="0"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人员概况。</w:t>
      </w:r>
    </w:p>
    <w:p>
      <w:pPr>
        <w:pStyle w:val="27"/>
        <w:widowControl/>
        <w:adjustRightInd w:val="0"/>
        <w:snapToGrid w:val="0"/>
        <w:spacing w:line="560" w:lineRule="exact"/>
        <w:ind w:left="420" w:leftChars="200"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总编制25名，其中：行政编制7名，行政工勤人员2名。事业编制16名。在职人员2</w:t>
      </w:r>
      <w:r>
        <w:rPr>
          <w:rFonts w:hint="eastAsia" w:ascii="仿宋_GB2312" w:cs="宋体"/>
          <w:color w:val="000000"/>
          <w:kern w:val="0"/>
          <w:szCs w:val="32"/>
          <w:shd w:val="clear" w:color="auto" w:fill="FFFFFF"/>
        </w:rPr>
        <w:t>2</w:t>
      </w:r>
      <w:r>
        <w:rPr>
          <w:rFonts w:hint="eastAsia" w:ascii="仿宋_GB2312" w:cs="宋体"/>
          <w:color w:val="000000"/>
          <w:kern w:val="0"/>
          <w:szCs w:val="32"/>
          <w:shd w:val="clear" w:color="auto" w:fill="FFFFFF"/>
          <w:lang w:val="zh-CN"/>
        </w:rPr>
        <w:t>人，退休1</w:t>
      </w:r>
      <w:r>
        <w:rPr>
          <w:rFonts w:hint="eastAsia" w:ascii="仿宋_GB2312" w:cs="宋体"/>
          <w:color w:val="000000"/>
          <w:kern w:val="0"/>
          <w:szCs w:val="32"/>
          <w:shd w:val="clear" w:color="auto" w:fill="FFFFFF"/>
        </w:rPr>
        <w:t>2</w:t>
      </w:r>
      <w:r>
        <w:rPr>
          <w:rFonts w:hint="eastAsia" w:ascii="仿宋_GB2312" w:cs="宋体"/>
          <w:color w:val="000000"/>
          <w:kern w:val="0"/>
          <w:szCs w:val="32"/>
          <w:shd w:val="clear" w:color="auto" w:fill="FFFFFF"/>
          <w:lang w:val="zh-CN"/>
        </w:rPr>
        <w:t>人。</w:t>
      </w:r>
    </w:p>
    <w:p>
      <w:pPr>
        <w:pStyle w:val="27"/>
        <w:widowControl/>
        <w:adjustRightInd w:val="0"/>
        <w:snapToGrid w:val="0"/>
        <w:spacing w:line="560" w:lineRule="exact"/>
        <w:ind w:firstLine="640" w:firstLineChars="200"/>
        <w:contextualSpacing/>
        <w:jc w:val="left"/>
        <w:rPr>
          <w:rFonts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二、部门财政资金收支情况</w:t>
      </w:r>
    </w:p>
    <w:p>
      <w:pPr>
        <w:pStyle w:val="27"/>
        <w:widowControl/>
        <w:adjustRightInd w:val="0"/>
        <w:snapToGrid w:val="0"/>
        <w:spacing w:line="56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（一）部门财政资金收入情况。</w:t>
      </w:r>
    </w:p>
    <w:p>
      <w:pPr>
        <w:pStyle w:val="27"/>
        <w:widowControl/>
        <w:adjustRightInd w:val="0"/>
        <w:snapToGrid w:val="0"/>
        <w:spacing w:line="560" w:lineRule="exact"/>
        <w:ind w:firstLine="960" w:firstLineChars="3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本年度我单位共收到财政拨款</w:t>
      </w:r>
      <w:r>
        <w:rPr>
          <w:rFonts w:hint="eastAsia" w:ascii="仿宋_GB2312"/>
          <w:szCs w:val="32"/>
        </w:rPr>
        <w:t>3224.77</w:t>
      </w:r>
      <w:r>
        <w:rPr>
          <w:rFonts w:hint="eastAsia" w:ascii="仿宋_GB2312" w:cs="宋体"/>
          <w:color w:val="000000"/>
          <w:kern w:val="0"/>
          <w:szCs w:val="32"/>
          <w:shd w:val="clear" w:color="auto" w:fill="FFFFFF"/>
          <w:lang w:val="zh-CN"/>
        </w:rPr>
        <w:t>万元，（其中：一般公共收入</w:t>
      </w:r>
      <w:r>
        <w:rPr>
          <w:rFonts w:hint="eastAsia" w:ascii="仿宋_GB2312" w:cs="宋体"/>
          <w:color w:val="000000"/>
          <w:kern w:val="0"/>
          <w:szCs w:val="32"/>
          <w:shd w:val="clear" w:color="auto" w:fill="FFFFFF"/>
        </w:rPr>
        <w:t>3131.15</w:t>
      </w:r>
      <w:r>
        <w:rPr>
          <w:rFonts w:hint="eastAsia" w:ascii="仿宋_GB2312" w:cs="宋体"/>
          <w:color w:val="000000"/>
          <w:kern w:val="0"/>
          <w:szCs w:val="32"/>
          <w:shd w:val="clear" w:color="auto" w:fill="FFFFFF"/>
          <w:lang w:val="zh-CN"/>
        </w:rPr>
        <w:t>万元；政府性基金收入</w:t>
      </w:r>
      <w:r>
        <w:rPr>
          <w:rFonts w:hint="eastAsia" w:ascii="仿宋_GB2312"/>
          <w:szCs w:val="32"/>
        </w:rPr>
        <w:t>93.62</w:t>
      </w:r>
      <w:r>
        <w:rPr>
          <w:rFonts w:hint="eastAsia" w:ascii="仿宋_GB2312" w:cs="宋体"/>
          <w:color w:val="000000"/>
          <w:kern w:val="0"/>
          <w:szCs w:val="32"/>
          <w:shd w:val="clear" w:color="auto" w:fill="FFFFFF"/>
          <w:lang w:val="zh-CN"/>
        </w:rPr>
        <w:t>万元）。</w:t>
      </w:r>
    </w:p>
    <w:p>
      <w:pPr>
        <w:pStyle w:val="27"/>
        <w:widowControl/>
        <w:numPr>
          <w:ilvl w:val="0"/>
          <w:numId w:val="2"/>
        </w:numPr>
        <w:adjustRightInd w:val="0"/>
        <w:snapToGrid w:val="0"/>
        <w:spacing w:line="560" w:lineRule="exact"/>
        <w:ind w:left="317" w:firstLine="64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部门财政资金支出情况。</w:t>
      </w:r>
    </w:p>
    <w:p>
      <w:pPr>
        <w:pStyle w:val="27"/>
        <w:adjustRightInd w:val="0"/>
        <w:snapToGrid w:val="0"/>
        <w:spacing w:line="576" w:lineRule="exact"/>
        <w:ind w:firstLine="640" w:firstLineChars="200"/>
        <w:rPr>
          <w:lang w:val="zh-CN"/>
        </w:rPr>
      </w:pPr>
      <w:r>
        <w:rPr>
          <w:rFonts w:hint="eastAsia" w:ascii="仿宋_GB2312" w:cs="仿宋_GB2312"/>
          <w:szCs w:val="32"/>
        </w:rPr>
        <w:t>本年度共支出经费</w:t>
      </w:r>
      <w:r>
        <w:rPr>
          <w:rFonts w:hint="eastAsia" w:ascii="仿宋_GB2312"/>
          <w:szCs w:val="32"/>
        </w:rPr>
        <w:t>5083.9</w:t>
      </w:r>
      <w:r>
        <w:rPr>
          <w:rFonts w:hint="eastAsia" w:ascii="仿宋_GB2312" w:cs="仿宋_GB2312"/>
          <w:szCs w:val="32"/>
        </w:rPr>
        <w:t>万元。其中：1.基本支出</w:t>
      </w:r>
      <w:r>
        <w:rPr>
          <w:rFonts w:hint="eastAsia" w:ascii="仿宋_GB2312"/>
          <w:szCs w:val="32"/>
        </w:rPr>
        <w:t>403.68</w:t>
      </w:r>
      <w:r>
        <w:rPr>
          <w:rFonts w:hint="eastAsia" w:ascii="仿宋_GB2312" w:cs="仿宋_GB2312"/>
          <w:szCs w:val="32"/>
        </w:rPr>
        <w:t>万元（工资和福利支出362.78万元，商品和服务支出19.1万元，对个人和家庭补助支出21.8万元）；2.项目支出</w:t>
      </w:r>
      <w:r>
        <w:rPr>
          <w:rFonts w:hint="eastAsia" w:ascii="仿宋_GB2312"/>
          <w:szCs w:val="32"/>
        </w:rPr>
        <w:t>4680.22</w:t>
      </w:r>
      <w:r>
        <w:rPr>
          <w:rFonts w:hint="eastAsia" w:ascii="仿宋_GB2312" w:cs="仿宋_GB2312"/>
          <w:szCs w:val="32"/>
        </w:rPr>
        <w:t>万元。总支出</w:t>
      </w:r>
      <w:r>
        <w:rPr>
          <w:rFonts w:hint="eastAsia" w:ascii="仿宋_GB2312"/>
          <w:szCs w:val="32"/>
        </w:rPr>
        <w:t>5083.9</w:t>
      </w:r>
      <w:r>
        <w:rPr>
          <w:rFonts w:hint="eastAsia" w:ascii="仿宋_GB2312" w:cs="仿宋_GB2312"/>
          <w:szCs w:val="32"/>
        </w:rPr>
        <w:t>万元。</w:t>
      </w:r>
    </w:p>
    <w:p>
      <w:pPr>
        <w:pStyle w:val="27"/>
        <w:widowControl/>
        <w:numPr>
          <w:ilvl w:val="0"/>
          <w:numId w:val="3"/>
        </w:numPr>
        <w:adjustRightInd w:val="0"/>
        <w:snapToGrid w:val="0"/>
        <w:spacing w:line="560" w:lineRule="exact"/>
        <w:ind w:left="0" w:firstLine="640" w:firstLineChars="200"/>
        <w:contextualSpacing/>
        <w:jc w:val="left"/>
        <w:rPr>
          <w:rFonts w:ascii="宋体" w:eastAsia="宋体" w:cs="宋体"/>
          <w:color w:val="000000"/>
          <w:kern w:val="0"/>
          <w:szCs w:val="32"/>
          <w:shd w:val="clear" w:color="auto" w:fill="FFFFFF"/>
        </w:rPr>
      </w:pPr>
      <w:r>
        <w:rPr>
          <w:rFonts w:hint="eastAsia" w:ascii="宋体" w:eastAsia="宋体" w:cs="宋体"/>
          <w:color w:val="000000"/>
          <w:kern w:val="0"/>
          <w:szCs w:val="32"/>
          <w:shd w:val="clear" w:color="auto" w:fill="FFFFFF"/>
        </w:rPr>
        <w:t>部门整体预算绩效管理情况</w:t>
      </w:r>
    </w:p>
    <w:p>
      <w:pPr>
        <w:pStyle w:val="27"/>
        <w:widowControl/>
        <w:numPr>
          <w:ilvl w:val="0"/>
          <w:numId w:val="4"/>
        </w:numPr>
        <w:adjustRightInd w:val="0"/>
        <w:snapToGrid w:val="0"/>
        <w:spacing w:line="560" w:lineRule="exact"/>
        <w:ind w:left="0" w:firstLine="640" w:firstLineChars="200"/>
        <w:jc w:val="left"/>
        <w:rPr>
          <w:rFonts w:ascii="仿宋_GB2312" w:cs="宋体"/>
          <w:color w:val="000000"/>
          <w:kern w:val="0"/>
          <w:szCs w:val="32"/>
          <w:shd w:val="clear" w:color="auto" w:fill="FFFFFF"/>
        </w:rPr>
      </w:pPr>
      <w:r>
        <w:rPr>
          <w:rFonts w:hint="eastAsia" w:ascii="仿宋_GB2312" w:cs="宋体"/>
          <w:color w:val="000000"/>
          <w:kern w:val="0"/>
          <w:szCs w:val="32"/>
          <w:shd w:val="clear" w:color="auto" w:fill="FFFFFF"/>
        </w:rPr>
        <w:t>部门预算项目绩效管理</w:t>
      </w:r>
    </w:p>
    <w:p>
      <w:pPr>
        <w:pStyle w:val="28"/>
        <w:rPr>
          <w:rFonts w:ascii="仿宋" w:eastAsia="仿宋" w:cs="仿宋"/>
          <w:color w:val="000000"/>
          <w:kern w:val="0"/>
          <w:szCs w:val="32"/>
          <w:shd w:val="clear" w:color="auto" w:fill="FFFFFF"/>
        </w:rPr>
      </w:pPr>
      <w:r>
        <w:rPr>
          <w:rFonts w:hint="eastAsia" w:ascii="仿宋" w:eastAsia="仿宋" w:cs="仿宋"/>
          <w:color w:val="000000"/>
          <w:kern w:val="0"/>
          <w:szCs w:val="32"/>
          <w:shd w:val="clear" w:color="auto" w:fill="FFFFFF"/>
        </w:rPr>
        <w:t>为保证财政资金使用效率，我单位严格按照《预算法》完成年度目标任务，人员类和运转类支出严格按年初预算执行，保障了机关的正常运转；项目类支出严格按照项目实施方案，对项目进行事前、事中、事后绩效评价分析，确保项目顺利实施，项目实施过程中严格按要求实施，具有较好的经济效益和社会效益，项目实施效果好，具有高度的可持续性。</w:t>
      </w:r>
    </w:p>
    <w:p>
      <w:pPr>
        <w:pStyle w:val="28"/>
        <w:rPr>
          <w:rFonts w:ascii="仿宋_GB2312" w:cs="宋体"/>
          <w:b/>
          <w:color w:val="000000"/>
          <w:kern w:val="0"/>
          <w:szCs w:val="32"/>
          <w:shd w:val="clear" w:color="auto" w:fill="FFFFFF"/>
          <w:lang w:val="zh-CN"/>
        </w:rPr>
      </w:pPr>
      <w:r>
        <w:rPr>
          <w:rFonts w:hint="eastAsia" w:ascii="仿宋_GB2312" w:cs="宋体"/>
          <w:b/>
          <w:color w:val="000000"/>
          <w:kern w:val="0"/>
          <w:szCs w:val="32"/>
          <w:shd w:val="clear" w:color="auto" w:fill="FFFFFF"/>
          <w:lang w:val="zh-CN"/>
        </w:rPr>
        <w:t>（二）结果应用情况。</w:t>
      </w:r>
    </w:p>
    <w:p>
      <w:pPr>
        <w:pStyle w:val="27"/>
        <w:spacing w:line="560" w:lineRule="exact"/>
        <w:ind w:left="420" w:leftChars="200" w:firstLine="640" w:firstLineChars="200"/>
        <w:rPr>
          <w:rFonts w:ascii="仿宋_GB2312" w:cs="宋体"/>
          <w:bCs/>
          <w:kern w:val="0"/>
          <w:szCs w:val="32"/>
          <w:shd w:val="clear" w:color="auto" w:fill="FFFFFF"/>
          <w:lang w:val="zh-CN"/>
        </w:rPr>
      </w:pPr>
      <w:r>
        <w:rPr>
          <w:rFonts w:hint="eastAsia" w:ascii="仿宋_GB2312" w:cs="宋体"/>
          <w:bCs/>
          <w:kern w:val="0"/>
          <w:szCs w:val="32"/>
          <w:shd w:val="clear" w:color="auto" w:fill="FFFFFF"/>
          <w:lang w:val="zh-CN"/>
        </w:rPr>
        <w:t>我单位在预算编制上做到认真、负责、按时</w:t>
      </w:r>
      <w:r>
        <w:rPr>
          <w:rFonts w:ascii="仿宋_GB2312" w:cs="宋体"/>
          <w:bCs/>
          <w:kern w:val="0"/>
          <w:szCs w:val="32"/>
          <w:shd w:val="clear" w:color="auto" w:fill="FFFFFF"/>
          <w:lang w:val="zh-CN"/>
        </w:rPr>
        <w:t>按</w:t>
      </w:r>
      <w:r>
        <w:rPr>
          <w:rFonts w:hint="eastAsia" w:ascii="仿宋_GB2312" w:cs="宋体"/>
          <w:bCs/>
          <w:kern w:val="0"/>
          <w:szCs w:val="32"/>
          <w:shd w:val="clear" w:color="auto" w:fill="FFFFFF"/>
          <w:lang w:val="zh-CN"/>
        </w:rPr>
        <w:t>规定报送。所有预算收支包括部门绩效目标制定、目标实现、预算编制准确、支出控制、预算动态调整、执行进度、预算完成情况都符合国家政策，无违规记录等情况。</w:t>
      </w:r>
    </w:p>
    <w:p>
      <w:pPr>
        <w:pStyle w:val="27"/>
        <w:widowControl/>
        <w:adjustRightInd w:val="0"/>
        <w:snapToGrid w:val="0"/>
        <w:spacing w:line="540" w:lineRule="exact"/>
        <w:ind w:firstLine="642" w:firstLineChars="200"/>
        <w:jc w:val="left"/>
        <w:rPr>
          <w:rFonts w:ascii="仿宋" w:eastAsia="仿宋" w:cs="仿宋"/>
          <w:color w:val="000000"/>
          <w:kern w:val="0"/>
          <w:szCs w:val="32"/>
          <w:shd w:val="clear" w:color="auto" w:fill="FFFFFF"/>
          <w:lang w:val="zh-CN"/>
        </w:rPr>
      </w:pPr>
      <w:r>
        <w:rPr>
          <w:rFonts w:hint="eastAsia" w:ascii="仿宋" w:eastAsia="仿宋" w:cs="仿宋"/>
          <w:b/>
          <w:bCs/>
          <w:color w:val="000000"/>
          <w:kern w:val="0"/>
          <w:szCs w:val="32"/>
          <w:shd w:val="clear" w:color="auto" w:fill="FFFFFF"/>
          <w:lang w:val="zh-CN"/>
        </w:rPr>
        <w:t>（三）自评质量</w:t>
      </w:r>
      <w:r>
        <w:rPr>
          <w:rFonts w:hint="eastAsia" w:ascii="仿宋" w:eastAsia="仿宋" w:cs="仿宋"/>
          <w:color w:val="000000"/>
          <w:kern w:val="0"/>
          <w:szCs w:val="32"/>
          <w:shd w:val="clear" w:color="auto" w:fill="FFFFFF"/>
          <w:lang w:val="zh-CN"/>
        </w:rPr>
        <w:t>。</w:t>
      </w:r>
    </w:p>
    <w:p>
      <w:pPr>
        <w:pStyle w:val="36"/>
        <w:widowControl w:val="0"/>
        <w:spacing w:before="0" w:beforeAutospacing="0" w:after="0" w:afterAutospacing="0" w:line="576" w:lineRule="exact"/>
        <w:ind w:firstLine="960" w:firstLineChars="300"/>
        <w:jc w:val="both"/>
        <w:rPr>
          <w:rFonts w:ascii="仿宋" w:eastAsia="仿宋" w:cs="仿宋"/>
          <w:sz w:val="32"/>
          <w:szCs w:val="32"/>
          <w:lang w:val="zh-CN"/>
        </w:rPr>
      </w:pPr>
      <w:r>
        <w:rPr>
          <w:rFonts w:hint="eastAsia" w:ascii="仿宋_GB2312"/>
          <w:color w:val="000000"/>
          <w:sz w:val="32"/>
          <w:szCs w:val="32"/>
          <w:shd w:val="clear" w:color="auto" w:fill="FFFFFF"/>
          <w:lang w:val="zh-CN"/>
        </w:rPr>
        <w:t>绩效自评公开，产生了一定的社会效益和经济效益，</w:t>
      </w:r>
      <w:r>
        <w:rPr>
          <w:rFonts w:hint="eastAsia" w:ascii="仿宋_GB2312" w:cs="仿宋_GB2312"/>
          <w:color w:val="000000"/>
          <w:sz w:val="32"/>
          <w:szCs w:val="32"/>
        </w:rPr>
        <w:t>保老百姓出行和农作物运输条件。切实保证运输安全，认真开展安全“隐患清零”“安全生产月”等专项活动。深入开展“打非治违”工作，扎实推进交通建设质量安全监管。坚决遏制重特大质量安全事故的发生，辖区内无发生安全责任事故、无质量事故。客运站服务质量稳步提升以赴做好运力、应急等各类保障工作。</w:t>
      </w:r>
      <w:r>
        <w:rPr>
          <w:rFonts w:hint="eastAsia" w:ascii="仿宋" w:eastAsia="仿宋" w:cs="仿宋"/>
          <w:sz w:val="32"/>
          <w:szCs w:val="32"/>
          <w:lang w:val="zh-CN"/>
        </w:rPr>
        <w:t>在信息公开上，我单位及时将预算编制信息在茂县政府门户网站上进行公示，接受社会的监督和检查。</w:t>
      </w:r>
    </w:p>
    <w:p>
      <w:pPr>
        <w:pStyle w:val="27"/>
        <w:widowControl/>
        <w:adjustRightInd w:val="0"/>
        <w:snapToGrid w:val="0"/>
        <w:spacing w:line="560" w:lineRule="exact"/>
        <w:ind w:firstLine="640" w:firstLineChars="200"/>
        <w:contextualSpacing/>
        <w:jc w:val="left"/>
        <w:rPr>
          <w:rFonts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四、评价结论及建议</w:t>
      </w:r>
    </w:p>
    <w:p>
      <w:pPr>
        <w:pStyle w:val="27"/>
        <w:widowControl/>
        <w:adjustRightInd w:val="0"/>
        <w:snapToGrid w:val="0"/>
        <w:spacing w:line="56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（一）评价结论。</w:t>
      </w:r>
    </w:p>
    <w:p>
      <w:pPr>
        <w:pStyle w:val="27"/>
        <w:widowControl/>
        <w:adjustRightInd w:val="0"/>
        <w:snapToGrid w:val="0"/>
        <w:spacing w:line="56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szCs w:val="32"/>
        </w:rPr>
        <w:t>2021年我局部门整体支出绩效评价自查自评结果良好，全年基本支出保证了部门的正常运行和日常工作的正常开展，项目支出保障了重点工作的开展，达到预期绩效目标。</w:t>
      </w:r>
    </w:p>
    <w:p>
      <w:pPr>
        <w:pStyle w:val="27"/>
        <w:widowControl/>
        <w:numPr>
          <w:ilvl w:val="0"/>
          <w:numId w:val="5"/>
        </w:numPr>
        <w:adjustRightInd w:val="0"/>
        <w:snapToGrid w:val="0"/>
        <w:spacing w:line="560" w:lineRule="exact"/>
        <w:ind w:left="0"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存在问题。</w:t>
      </w:r>
    </w:p>
    <w:p>
      <w:pPr>
        <w:pStyle w:val="27"/>
        <w:autoSpaceDN w:val="0"/>
        <w:spacing w:line="576" w:lineRule="exact"/>
        <w:ind w:left="40" w:firstLine="640" w:firstLineChars="200"/>
        <w:rPr>
          <w:rFonts w:ascii="仿宋_GB2312"/>
          <w:szCs w:val="32"/>
        </w:rPr>
      </w:pPr>
      <w:r>
        <w:rPr>
          <w:rFonts w:hint="eastAsia" w:ascii="仿宋_GB2312"/>
          <w:szCs w:val="32"/>
        </w:rPr>
        <w:t>1.农村公路特别是通村公路建设安保设施滞后，缺乏安全防护设施，部分农村公路安全隐患治理不彻底，安全隐患严重。</w:t>
      </w:r>
    </w:p>
    <w:p>
      <w:pPr>
        <w:pStyle w:val="27"/>
        <w:autoSpaceDN w:val="0"/>
        <w:spacing w:line="576" w:lineRule="exact"/>
        <w:ind w:left="40" w:firstLine="640" w:firstLineChars="200"/>
        <w:rPr>
          <w:lang w:val="zh-CN"/>
        </w:rPr>
      </w:pPr>
      <w:r>
        <w:rPr>
          <w:rFonts w:hint="eastAsia" w:ascii="仿宋_GB2312" w:cs="仿宋_GB2312"/>
          <w:szCs w:val="32"/>
        </w:rPr>
        <w:t>2.基层安全监管仍存在薄弱环节，</w:t>
      </w:r>
      <w:r>
        <w:rPr>
          <w:rFonts w:hint="eastAsia" w:ascii="仿宋_GB2312"/>
          <w:szCs w:val="32"/>
        </w:rPr>
        <w:t>客运企业安全生产意识不高，</w:t>
      </w:r>
      <w:r>
        <w:rPr>
          <w:rFonts w:hint="eastAsia" w:ascii="仿宋_GB2312" w:cs="仿宋_GB2312"/>
          <w:szCs w:val="32"/>
        </w:rPr>
        <w:t>城市公交、出租汽车行业和农村客运违规违章现象时有发生。</w:t>
      </w:r>
    </w:p>
    <w:p>
      <w:pPr>
        <w:pStyle w:val="27"/>
        <w:widowControl/>
        <w:numPr>
          <w:ilvl w:val="0"/>
          <w:numId w:val="5"/>
        </w:numPr>
        <w:adjustRightInd w:val="0"/>
        <w:snapToGrid w:val="0"/>
        <w:spacing w:line="560" w:lineRule="exact"/>
        <w:ind w:left="0"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改进建议。</w:t>
      </w:r>
    </w:p>
    <w:p>
      <w:pPr>
        <w:pStyle w:val="27"/>
        <w:spacing w:line="576" w:lineRule="exact"/>
        <w:ind w:firstLine="848"/>
        <w:rPr>
          <w:rFonts w:ascii="仿宋_GB2312" w:cs="仿宋_GB2312"/>
          <w:color w:val="333333"/>
          <w:kern w:val="0"/>
          <w:szCs w:val="32"/>
        </w:rPr>
      </w:pPr>
      <w:r>
        <w:rPr>
          <w:rFonts w:hint="eastAsia" w:ascii="仿宋_GB2312" w:cs="仿宋_GB2312"/>
          <w:color w:val="333333"/>
          <w:kern w:val="0"/>
          <w:szCs w:val="32"/>
        </w:rPr>
        <w:t>1.</w:t>
      </w:r>
      <w:r>
        <w:rPr>
          <w:rFonts w:hint="eastAsia" w:ascii="仿宋_GB2312" w:cs="宋体"/>
          <w:color w:val="000000"/>
          <w:kern w:val="0"/>
          <w:szCs w:val="32"/>
          <w:shd w:val="clear" w:color="auto" w:fill="FFFFFF"/>
        </w:rPr>
        <w:t>一是提高安全宣传力度；二是提升农村公路改造升级，消除安全隐患。三</w:t>
      </w:r>
      <w:r>
        <w:rPr>
          <w:rFonts w:ascii="仿宋_GB2312" w:cs="宋体"/>
          <w:color w:val="000000"/>
          <w:kern w:val="0"/>
          <w:szCs w:val="32"/>
          <w:shd w:val="clear" w:color="auto" w:fill="FFFFFF"/>
        </w:rPr>
        <w:t>是严格审核预算方案，科学编制预算方案，认真执行，强化监督</w:t>
      </w:r>
      <w:r>
        <w:rPr>
          <w:rFonts w:hint="eastAsia" w:ascii="仿宋_GB2312" w:cs="宋体"/>
          <w:color w:val="000000"/>
          <w:kern w:val="0"/>
          <w:szCs w:val="32"/>
          <w:shd w:val="clear" w:color="auto" w:fill="FFFFFF"/>
        </w:rPr>
        <w:t>。四是</w:t>
      </w:r>
      <w:r>
        <w:rPr>
          <w:rFonts w:hint="eastAsia" w:ascii="仿宋_GB2312" w:cs="仿宋_GB2312"/>
          <w:color w:val="333333"/>
          <w:kern w:val="0"/>
          <w:szCs w:val="32"/>
        </w:rPr>
        <w:t>加强新《预算法》、《行政单位会计制度》等学习培训，规范部门预算收支核算，制定和完善基本支出、项目支出等各项支出标准，严格按项目和进度执行预算，增强预算的约束力和严肃性。五是落实预算执行分析，及时了解预算执行差异，合理调整、纠正预算执行偏差，切实提高部门预算收支管理水平。</w:t>
      </w:r>
    </w:p>
    <w:p>
      <w:pPr>
        <w:pStyle w:val="27"/>
        <w:widowControl/>
        <w:adjustRightInd w:val="0"/>
        <w:snapToGrid w:val="0"/>
        <w:spacing w:line="560" w:lineRule="exact"/>
        <w:ind w:left="420" w:leftChars="200"/>
        <w:contextualSpacing/>
        <w:jc w:val="left"/>
        <w:rPr>
          <w:rFonts w:ascii="仿宋_GB2312" w:cs="宋体"/>
          <w:color w:val="000000"/>
          <w:kern w:val="0"/>
          <w:szCs w:val="32"/>
          <w:shd w:val="clear" w:color="auto" w:fill="FFFFFF"/>
          <w:lang w:val="zh-CN"/>
        </w:rPr>
      </w:pPr>
    </w:p>
    <w:p>
      <w:pPr>
        <w:pStyle w:val="27"/>
        <w:spacing w:line="520" w:lineRule="exact"/>
        <w:jc w:val="center"/>
        <w:rPr>
          <w:rFonts w:ascii="方正小标宋_GBK" w:eastAsia="方正小标宋_GBK" w:cs="方正小标宋_GBK"/>
          <w:bCs/>
          <w:sz w:val="36"/>
          <w:szCs w:val="36"/>
        </w:rPr>
      </w:pPr>
      <w:r>
        <w:rPr>
          <w:rFonts w:hint="eastAsia" w:ascii="方正小标宋_GBK" w:eastAsia="方正小标宋_GBK" w:cs="方正小标宋_GBK"/>
          <w:bCs/>
          <w:sz w:val="36"/>
          <w:szCs w:val="36"/>
        </w:rPr>
        <w:t>沟口镇飞虹村村道堡坎建设项目</w:t>
      </w:r>
    </w:p>
    <w:p>
      <w:pPr>
        <w:pStyle w:val="27"/>
        <w:spacing w:line="520" w:lineRule="exact"/>
        <w:jc w:val="center"/>
        <w:rPr>
          <w:rFonts w:ascii="方正小标宋_GBK" w:eastAsia="方正小标宋_GBK" w:cs="方正小标宋_GBK"/>
          <w:bCs/>
          <w:sz w:val="44"/>
          <w:szCs w:val="44"/>
        </w:rPr>
      </w:pPr>
      <w:r>
        <w:rPr>
          <w:rFonts w:hint="eastAsia" w:ascii="方正小标宋_GBK" w:eastAsia="方正小标宋_GBK" w:cs="方正小标宋_GBK"/>
          <w:bCs/>
          <w:sz w:val="44"/>
          <w:szCs w:val="44"/>
        </w:rPr>
        <w:t>建设绩效自评报告</w:t>
      </w:r>
    </w:p>
    <w:p>
      <w:pPr>
        <w:pStyle w:val="27"/>
        <w:spacing w:line="576" w:lineRule="exact"/>
        <w:ind w:firstLine="642" w:firstLineChars="200"/>
        <w:rPr>
          <w:rFonts w:ascii="黑体" w:eastAsia="黑体" w:cs="黑体"/>
          <w:b/>
          <w:szCs w:val="32"/>
        </w:rPr>
      </w:pPr>
    </w:p>
    <w:p>
      <w:pPr>
        <w:pStyle w:val="27"/>
        <w:spacing w:line="576" w:lineRule="exact"/>
        <w:ind w:firstLine="640" w:firstLineChars="200"/>
        <w:rPr>
          <w:rFonts w:ascii="黑体" w:eastAsia="黑体" w:cs="黑体"/>
          <w:bCs/>
          <w:szCs w:val="32"/>
        </w:rPr>
      </w:pPr>
      <w:r>
        <w:rPr>
          <w:rFonts w:hint="eastAsia" w:ascii="黑体" w:eastAsia="黑体" w:cs="黑体"/>
          <w:bCs/>
          <w:szCs w:val="32"/>
        </w:rPr>
        <w:t>一、项目概况</w:t>
      </w:r>
    </w:p>
    <w:p>
      <w:pPr>
        <w:pStyle w:val="27"/>
        <w:spacing w:line="576" w:lineRule="exact"/>
        <w:ind w:firstLine="640" w:firstLineChars="200"/>
        <w:rPr>
          <w:rFonts w:ascii="仿宋" w:eastAsia="仿宋" w:cs="仿宋"/>
          <w:szCs w:val="32"/>
        </w:rPr>
      </w:pPr>
      <w:r>
        <w:rPr>
          <w:rFonts w:hint="eastAsia" w:ascii="仿宋" w:eastAsia="仿宋" w:cs="仿宋"/>
          <w:szCs w:val="32"/>
        </w:rPr>
        <w:t xml:space="preserve">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精神要求，编制完成《沟口镇飞虹村村道堡坎建设项目实施方案》，继续加强我村基础设施的建设，保障群众出行安全，带动了全村的经济发展。</w:t>
      </w:r>
    </w:p>
    <w:p>
      <w:pPr>
        <w:pStyle w:val="27"/>
        <w:spacing w:line="576" w:lineRule="exact"/>
        <w:ind w:left="640"/>
        <w:rPr>
          <w:rFonts w:ascii="仿宋" w:eastAsia="仿宋" w:cs="仿宋"/>
          <w:b/>
          <w:szCs w:val="32"/>
        </w:rPr>
      </w:pPr>
      <w:r>
        <w:rPr>
          <w:rFonts w:hint="eastAsia" w:ascii="仿宋" w:eastAsia="仿宋" w:cs="仿宋"/>
          <w:b/>
          <w:szCs w:val="32"/>
        </w:rPr>
        <w:t>（一）项目资金申报及批复情况</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 xml:space="preserve">2021年根据中共茂县县委办公室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下达给沟口镇飞虹村村道堡坎建设项目资金57.6万元。按照有关文件要求，编制完成了《沟口镇飞虹村村道堡坎建设项目实施方案》，并呈报县交通运输局。县交通运输局对《沟口镇飞虹村村道堡坎建设项目实施方案》进行了审查，同意报的实施方案，并下达批复，要求按照实施方案，抓紧组织实施，确保项目按时保质保量完成。</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（二）项目绩效目标</w:t>
      </w:r>
    </w:p>
    <w:p>
      <w:pPr>
        <w:pStyle w:val="27"/>
        <w:spacing w:line="576" w:lineRule="exact"/>
        <w:ind w:firstLine="642"/>
        <w:rPr>
          <w:rFonts w:ascii="仿宋" w:eastAsia="仿宋" w:cs="仿宋"/>
          <w:szCs w:val="32"/>
        </w:rPr>
      </w:pPr>
      <w:r>
        <w:rPr>
          <w:rFonts w:hint="eastAsia" w:ascii="仿宋" w:eastAsia="仿宋" w:cs="仿宋"/>
          <w:szCs w:val="32"/>
        </w:rPr>
        <w:t>为加强我村基础设施的建设,使农副产品快速变成商品提高农产品价值,将农民从繁重的体力劳动中解脱出来, 同比提高农产品售价10—20％，人平增收20—40元，为农村产业发展创造条件。</w:t>
      </w:r>
    </w:p>
    <w:p>
      <w:pPr>
        <w:pStyle w:val="27"/>
        <w:spacing w:line="576" w:lineRule="exact"/>
        <w:ind w:firstLine="640" w:firstLineChars="200"/>
        <w:rPr>
          <w:rFonts w:ascii="仿宋" w:eastAsia="仿宋" w:cs="仿宋"/>
          <w:szCs w:val="32"/>
        </w:rPr>
      </w:pPr>
      <w:r>
        <w:rPr>
          <w:rFonts w:hint="eastAsia" w:ascii="仿宋" w:eastAsia="仿宋" w:cs="仿宋"/>
          <w:szCs w:val="32"/>
        </w:rPr>
        <w:t>项目实施进度计划：项目预安排于2020年10月开展前期工作，2020年10月项目建设中，2020年11月完成项目区所有建设任务，收集整理资料，搞好项目总结，迎接上级检查验收。</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（三）项目资金申报相符性</w:t>
      </w:r>
    </w:p>
    <w:p>
      <w:pPr>
        <w:pStyle w:val="27"/>
        <w:spacing w:line="576" w:lineRule="exact"/>
        <w:ind w:firstLine="642"/>
        <w:rPr>
          <w:rFonts w:ascii="仿宋" w:eastAsia="仿宋" w:cs="仿宋"/>
          <w:szCs w:val="32"/>
        </w:rPr>
      </w:pPr>
      <w:r>
        <w:rPr>
          <w:rFonts w:hint="eastAsia" w:ascii="仿宋" w:eastAsia="仿宋" w:cs="仿宋"/>
          <w:szCs w:val="32"/>
        </w:rPr>
        <w:t>该项目申报内容与具体实施内容相符，申报目标合理可行。</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二、项目实施及管理情况</w:t>
      </w:r>
    </w:p>
    <w:p>
      <w:pPr>
        <w:pStyle w:val="27"/>
        <w:spacing w:line="576" w:lineRule="exact"/>
        <w:ind w:firstLine="470" w:firstLineChars="147"/>
        <w:rPr>
          <w:rFonts w:ascii="仿宋" w:eastAsia="仿宋" w:cs="仿宋"/>
          <w:szCs w:val="32"/>
        </w:rPr>
      </w:pPr>
      <w:r>
        <w:rPr>
          <w:rFonts w:hint="eastAsia" w:ascii="仿宋" w:eastAsia="仿宋" w:cs="仿宋"/>
          <w:szCs w:val="32"/>
        </w:rPr>
        <w:t>（一）资金计划、到位及使用情况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1、资金计划、到位及使用情况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该项目是统筹整合使用财政涉农资金，资金为57.6万元</w:t>
      </w:r>
      <w:r>
        <w:rPr>
          <w:rFonts w:hint="eastAsia" w:ascii="仿宋" w:eastAsia="仿宋" w:cs="仿宋"/>
          <w:bCs/>
          <w:szCs w:val="32"/>
        </w:rPr>
        <w:t>。</w:t>
      </w:r>
    </w:p>
    <w:p>
      <w:pPr>
        <w:pStyle w:val="27"/>
        <w:spacing w:line="576" w:lineRule="exact"/>
        <w:ind w:firstLine="720" w:firstLineChars="225"/>
        <w:rPr>
          <w:rFonts w:ascii="仿宋" w:eastAsia="仿宋" w:cs="仿宋"/>
          <w:szCs w:val="32"/>
        </w:rPr>
      </w:pPr>
      <w:r>
        <w:rPr>
          <w:rFonts w:hint="eastAsia" w:ascii="仿宋" w:eastAsia="仿宋" w:cs="仿宋"/>
          <w:szCs w:val="32"/>
        </w:rPr>
        <w:t>2、资金使用情况</w:t>
      </w:r>
    </w:p>
    <w:p>
      <w:pPr>
        <w:pStyle w:val="27"/>
        <w:spacing w:line="576" w:lineRule="exact"/>
        <w:ind w:firstLine="720" w:firstLineChars="225"/>
        <w:rPr>
          <w:rFonts w:ascii="仿宋" w:eastAsia="仿宋" w:cs="仿宋"/>
          <w:szCs w:val="32"/>
        </w:rPr>
      </w:pPr>
      <w:r>
        <w:rPr>
          <w:rFonts w:hint="eastAsia" w:ascii="仿宋" w:eastAsia="仿宋" w:cs="仿宋"/>
          <w:szCs w:val="32"/>
        </w:rPr>
        <w:t>已完成结算。</w:t>
      </w:r>
    </w:p>
    <w:p>
      <w:pPr>
        <w:pStyle w:val="27"/>
        <w:spacing w:line="576" w:lineRule="exact"/>
        <w:ind w:firstLine="470" w:firstLineChars="147"/>
        <w:rPr>
          <w:rFonts w:ascii="仿宋" w:eastAsia="仿宋" w:cs="仿宋"/>
          <w:szCs w:val="32"/>
        </w:rPr>
      </w:pPr>
      <w:r>
        <w:rPr>
          <w:rFonts w:hint="eastAsia" w:ascii="仿宋" w:eastAsia="仿宋" w:cs="仿宋"/>
          <w:szCs w:val="32"/>
        </w:rPr>
        <w:t>（二）项目财务管理情况</w:t>
      </w:r>
    </w:p>
    <w:p>
      <w:pPr>
        <w:pStyle w:val="27"/>
        <w:spacing w:line="576" w:lineRule="exact"/>
        <w:ind w:firstLine="640" w:firstLineChars="200"/>
        <w:rPr>
          <w:rFonts w:ascii="仿宋" w:eastAsia="仿宋" w:cs="仿宋"/>
          <w:szCs w:val="32"/>
        </w:rPr>
      </w:pPr>
      <w:r>
        <w:rPr>
          <w:rFonts w:hint="eastAsia" w:ascii="仿宋" w:eastAsia="仿宋" w:cs="仿宋"/>
          <w:szCs w:val="32"/>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spacing w:line="576" w:lineRule="exact"/>
        <w:ind w:firstLine="470" w:firstLineChars="147"/>
        <w:rPr>
          <w:rFonts w:ascii="仿宋" w:eastAsia="仿宋" w:cs="仿宋"/>
          <w:szCs w:val="32"/>
        </w:rPr>
      </w:pPr>
      <w:r>
        <w:rPr>
          <w:rFonts w:hint="eastAsia" w:ascii="仿宋" w:eastAsia="仿宋" w:cs="仿宋"/>
          <w:szCs w:val="32"/>
        </w:rPr>
        <w:t>（三）项目组织实施情况</w:t>
      </w:r>
    </w:p>
    <w:p>
      <w:pPr>
        <w:pStyle w:val="36"/>
        <w:shd w:val="clear" w:color="auto" w:fill="FFFFFF"/>
        <w:spacing w:beforeAutospacing="0" w:after="240" w:afterAutospacing="0" w:line="576" w:lineRule="exact"/>
        <w:rPr>
          <w:rFonts w:ascii="仿宋" w:eastAsia="仿宋" w:cs="仿宋"/>
          <w:kern w:val="2"/>
          <w:sz w:val="32"/>
          <w:szCs w:val="32"/>
        </w:rPr>
      </w:pPr>
      <w:r>
        <w:rPr>
          <w:rFonts w:hint="eastAsia" w:ascii="仿宋" w:eastAsia="仿宋" w:cs="仿宋"/>
          <w:kern w:val="2"/>
          <w:sz w:val="32"/>
          <w:szCs w:val="32"/>
        </w:rPr>
        <w:t xml:space="preserve">    成立项目理事会：作为项目实施主体，主要负</w:t>
      </w:r>
      <w:bookmarkStart w:id="72" w:name="_Toc15378441"/>
      <w:bookmarkEnd w:id="72"/>
      <w:r>
        <w:rPr>
          <w:rFonts w:hint="eastAsia" w:ascii="仿宋" w:eastAsia="仿宋" w:cs="仿宋"/>
          <w:kern w:val="2"/>
          <w:sz w:val="32"/>
          <w:szCs w:val="32"/>
        </w:rPr>
        <w:t>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bCs/>
          <w:kern w:val="2"/>
          <w:sz w:val="32"/>
          <w:szCs w:val="32"/>
        </w:rPr>
        <w:t>三、项目完成情况</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kern w:val="2"/>
          <w:sz w:val="32"/>
          <w:szCs w:val="32"/>
        </w:rPr>
        <w:t xml:space="preserve">    （一）项目完成任务量</w:t>
      </w:r>
    </w:p>
    <w:p>
      <w:pPr>
        <w:pStyle w:val="27"/>
        <w:spacing w:line="576" w:lineRule="exact"/>
        <w:ind w:firstLine="629"/>
        <w:rPr>
          <w:rFonts w:ascii="仿宋" w:eastAsia="仿宋" w:cs="仿宋"/>
          <w:szCs w:val="32"/>
        </w:rPr>
      </w:pPr>
      <w:r>
        <w:rPr>
          <w:rFonts w:hint="eastAsia" w:ascii="仿宋" w:eastAsia="仿宋" w:cs="仿宋"/>
          <w:szCs w:val="32"/>
        </w:rPr>
        <w:t>目前，项目也全部完工。</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（二）项目完成质量</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按照实施方案要求完成建设，通过验收小组的验收，达到实施方案质量要求。</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（三）项目完成进度</w:t>
      </w:r>
    </w:p>
    <w:p>
      <w:pPr>
        <w:pStyle w:val="27"/>
        <w:spacing w:line="576" w:lineRule="exact"/>
        <w:ind w:firstLine="640" w:firstLineChars="200"/>
        <w:rPr>
          <w:rFonts w:ascii="仿宋" w:eastAsia="仿宋" w:cs="仿宋"/>
          <w:szCs w:val="32"/>
        </w:rPr>
      </w:pPr>
      <w:r>
        <w:rPr>
          <w:rFonts w:hint="eastAsia" w:ascii="仿宋" w:eastAsia="仿宋" w:cs="仿宋"/>
          <w:szCs w:val="32"/>
        </w:rPr>
        <w:t>已全部完成，并验收。</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四、项目效益情况</w:t>
      </w:r>
    </w:p>
    <w:p>
      <w:pPr>
        <w:pStyle w:val="27"/>
        <w:spacing w:line="576" w:lineRule="exact"/>
        <w:ind w:firstLine="640" w:firstLineChars="200"/>
        <w:rPr>
          <w:rFonts w:ascii="仿宋" w:eastAsia="仿宋" w:cs="仿宋"/>
          <w:szCs w:val="32"/>
        </w:rPr>
      </w:pPr>
      <w:r>
        <w:rPr>
          <w:rFonts w:hint="eastAsia" w:ascii="仿宋" w:eastAsia="仿宋" w:cs="仿宋"/>
          <w:szCs w:val="32"/>
        </w:rPr>
        <w:t>（一）经济效益</w:t>
      </w:r>
    </w:p>
    <w:p>
      <w:pPr>
        <w:pStyle w:val="27"/>
        <w:spacing w:line="576" w:lineRule="exact"/>
        <w:ind w:firstLine="640" w:firstLineChars="200"/>
        <w:rPr>
          <w:rFonts w:ascii="仿宋" w:eastAsia="仿宋" w:cs="仿宋"/>
          <w:szCs w:val="32"/>
        </w:rPr>
      </w:pPr>
      <w:r>
        <w:rPr>
          <w:rFonts w:hint="eastAsia" w:ascii="仿宋" w:eastAsia="仿宋" w:cs="仿宋"/>
          <w:szCs w:val="32"/>
        </w:rPr>
        <w:t>随着各项目的逐步建成并投入使用，将使农副产品快速变成商品，同比提高农产品售价10—20％，大大降低农副产品、生产生活用品的运输成本。为农民脱贫致富创造有利的条件。</w:t>
      </w:r>
    </w:p>
    <w:p>
      <w:pPr>
        <w:pStyle w:val="27"/>
        <w:spacing w:line="576" w:lineRule="exact"/>
        <w:ind w:firstLine="640" w:firstLineChars="200"/>
        <w:rPr>
          <w:rFonts w:ascii="仿宋" w:eastAsia="仿宋" w:cs="仿宋"/>
          <w:szCs w:val="32"/>
        </w:rPr>
      </w:pPr>
      <w:r>
        <w:rPr>
          <w:rFonts w:hint="eastAsia" w:ascii="仿宋" w:eastAsia="仿宋" w:cs="仿宋"/>
          <w:szCs w:val="32"/>
        </w:rPr>
        <w:t>（二）社会效益</w:t>
      </w:r>
    </w:p>
    <w:p>
      <w:pPr>
        <w:pStyle w:val="27"/>
        <w:spacing w:line="576" w:lineRule="exact"/>
        <w:ind w:firstLine="640" w:firstLineChars="200"/>
        <w:rPr>
          <w:rFonts w:ascii="仿宋" w:eastAsia="仿宋" w:cs="仿宋"/>
          <w:szCs w:val="32"/>
        </w:rPr>
      </w:pPr>
      <w:r>
        <w:rPr>
          <w:rFonts w:hint="eastAsia" w:ascii="仿宋" w:eastAsia="仿宋" w:cs="仿宋"/>
          <w:szCs w:val="32"/>
        </w:rPr>
        <w:t>搞好基础设施的建设，将带动全村及周边地区的货物流动，搞活商品流通，加快农业产业结构和经济结构调整，发展农村经济，促进农民增产增收，提高农民生活。</w:t>
      </w:r>
    </w:p>
    <w:p>
      <w:pPr>
        <w:pStyle w:val="27"/>
        <w:spacing w:line="576" w:lineRule="exact"/>
        <w:ind w:firstLine="640" w:firstLineChars="200"/>
        <w:rPr>
          <w:rFonts w:ascii="仿宋" w:eastAsia="仿宋" w:cs="仿宋"/>
          <w:szCs w:val="32"/>
        </w:rPr>
      </w:pPr>
      <w:r>
        <w:rPr>
          <w:rFonts w:hint="eastAsia" w:ascii="仿宋" w:eastAsia="仿宋" w:cs="仿宋"/>
          <w:szCs w:val="32"/>
        </w:rPr>
        <w:t>（三）生态效益</w:t>
      </w:r>
    </w:p>
    <w:p>
      <w:pPr>
        <w:pStyle w:val="27"/>
        <w:spacing w:line="576" w:lineRule="exact"/>
        <w:ind w:firstLine="640" w:firstLineChars="200"/>
        <w:rPr>
          <w:rFonts w:ascii="仿宋" w:eastAsia="仿宋" w:cs="仿宋"/>
          <w:szCs w:val="32"/>
        </w:rPr>
      </w:pPr>
      <w:r>
        <w:rPr>
          <w:rFonts w:hint="eastAsia" w:ascii="仿宋" w:eastAsia="仿宋" w:cs="仿宋"/>
          <w:szCs w:val="32"/>
        </w:rPr>
        <w:t>该项目实施完成后，将使农产品售价同比提高10—20%，人平增收20—40元，大部分农民生活上将向电器化发展，砍伐树木将明显减少，这对生态保护起着巨大的作用。</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五、问题及建议</w:t>
      </w:r>
    </w:p>
    <w:p>
      <w:pPr>
        <w:pStyle w:val="27"/>
        <w:snapToGrid w:val="0"/>
        <w:spacing w:line="576" w:lineRule="exact"/>
        <w:ind w:firstLine="480" w:firstLineChars="150"/>
        <w:rPr>
          <w:rFonts w:ascii="仿宋" w:eastAsia="仿宋" w:cs="仿宋"/>
          <w:bCs/>
          <w:szCs w:val="32"/>
        </w:rPr>
      </w:pPr>
      <w:r>
        <w:rPr>
          <w:rFonts w:hint="eastAsia" w:ascii="仿宋" w:eastAsia="仿宋" w:cs="仿宋"/>
          <w:szCs w:val="32"/>
        </w:rPr>
        <w:t>（一）存在的问题及建议</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1、由于地处高山峡谷地带，相对于内地，项目建设成本高，在项目补贴方面相对于内地偏少。</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2、建议对老、少、边、穷地区，加大项目补贴额度。</w:t>
      </w:r>
    </w:p>
    <w:p>
      <w:pPr>
        <w:pStyle w:val="27"/>
      </w:pPr>
    </w:p>
    <w:p>
      <w:pPr>
        <w:pStyle w:val="27"/>
      </w:pPr>
    </w:p>
    <w:p>
      <w:pPr>
        <w:pStyle w:val="27"/>
        <w:spacing w:line="520" w:lineRule="exact"/>
        <w:jc w:val="center"/>
        <w:rPr>
          <w:rFonts w:ascii="方正小标宋_GBK" w:eastAsia="方正小标宋_GBK" w:cs="方正小标宋_GBK"/>
          <w:bCs/>
          <w:sz w:val="36"/>
          <w:szCs w:val="36"/>
        </w:rPr>
      </w:pPr>
      <w:r>
        <w:rPr>
          <w:rFonts w:hint="eastAsia" w:ascii="方正小标宋_GBK" w:eastAsia="方正小标宋_GBK" w:cs="方正小标宋_GBK"/>
          <w:bCs/>
          <w:sz w:val="36"/>
          <w:szCs w:val="36"/>
        </w:rPr>
        <w:t>沟口镇沟口村村道堡坎及路面整治项目</w:t>
      </w:r>
    </w:p>
    <w:p>
      <w:pPr>
        <w:pStyle w:val="27"/>
        <w:spacing w:line="520" w:lineRule="exact"/>
        <w:jc w:val="center"/>
        <w:rPr>
          <w:rFonts w:ascii="方正小标宋_GBK" w:eastAsia="方正小标宋_GBK" w:cs="方正小标宋_GBK"/>
          <w:bCs/>
          <w:sz w:val="44"/>
          <w:szCs w:val="44"/>
        </w:rPr>
      </w:pPr>
      <w:r>
        <w:rPr>
          <w:rFonts w:hint="eastAsia" w:ascii="方正小标宋_GBK" w:eastAsia="方正小标宋_GBK" w:cs="方正小标宋_GBK"/>
          <w:bCs/>
          <w:sz w:val="44"/>
          <w:szCs w:val="44"/>
        </w:rPr>
        <w:t>建设绩效自评报告</w:t>
      </w:r>
    </w:p>
    <w:p>
      <w:pPr>
        <w:pStyle w:val="27"/>
        <w:spacing w:line="576" w:lineRule="exact"/>
        <w:ind w:firstLine="642" w:firstLineChars="200"/>
        <w:rPr>
          <w:rFonts w:ascii="黑体" w:eastAsia="黑体" w:cs="黑体"/>
          <w:b/>
          <w:szCs w:val="32"/>
        </w:rPr>
      </w:pPr>
    </w:p>
    <w:p>
      <w:pPr>
        <w:pStyle w:val="27"/>
        <w:spacing w:line="576" w:lineRule="exact"/>
        <w:ind w:firstLine="640" w:firstLineChars="200"/>
        <w:rPr>
          <w:rFonts w:ascii="黑体" w:eastAsia="黑体" w:cs="黑体"/>
          <w:bCs/>
          <w:szCs w:val="32"/>
        </w:rPr>
      </w:pPr>
      <w:r>
        <w:rPr>
          <w:rFonts w:hint="eastAsia" w:ascii="黑体" w:eastAsia="黑体" w:cs="黑体"/>
          <w:bCs/>
          <w:szCs w:val="32"/>
        </w:rPr>
        <w:t>一、项目概况</w:t>
      </w:r>
    </w:p>
    <w:p>
      <w:pPr>
        <w:pStyle w:val="27"/>
        <w:spacing w:line="576" w:lineRule="exact"/>
        <w:ind w:firstLine="640" w:firstLineChars="200"/>
        <w:rPr>
          <w:rFonts w:ascii="仿宋" w:eastAsia="仿宋" w:cs="仿宋"/>
          <w:szCs w:val="32"/>
        </w:rPr>
      </w:pPr>
      <w:r>
        <w:rPr>
          <w:rFonts w:hint="eastAsia" w:ascii="仿宋" w:eastAsia="仿宋" w:cs="仿宋"/>
          <w:szCs w:val="32"/>
        </w:rPr>
        <w:t xml:space="preserve">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精神要求，编制完成《沟口镇沟口村村道堡坎及路面整治项目实施方案》，继续加强我村基础设施的建设，保障群众出行安全，带动了全村的经济发展。</w:t>
      </w:r>
    </w:p>
    <w:p>
      <w:pPr>
        <w:pStyle w:val="27"/>
        <w:spacing w:line="576" w:lineRule="exact"/>
        <w:ind w:left="640"/>
        <w:rPr>
          <w:rFonts w:ascii="仿宋" w:eastAsia="仿宋" w:cs="仿宋"/>
          <w:b/>
          <w:szCs w:val="32"/>
        </w:rPr>
      </w:pPr>
      <w:r>
        <w:rPr>
          <w:rFonts w:hint="eastAsia" w:ascii="仿宋" w:eastAsia="仿宋" w:cs="仿宋"/>
          <w:b/>
          <w:szCs w:val="32"/>
        </w:rPr>
        <w:t>（一）项目资金申报及批复情况</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 xml:space="preserve">2021年根据中共茂县县委办公室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下达给沟口镇沟口村村道堡坎及路面整治项目资金57.6万元。按照有关文件要求，编制完成了《沟口镇沟口村村道堡坎及路面整治项目实施方案》，并呈报县交通运输局。县交通运输局对《沟口镇沟口村村道堡坎及路面整治项目实施方案》进行了审查，同意报的实施方案，并下达批复，要求按照实施方案，抓紧组织实施，确保项目按时保质保量完成。</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（二）项目绩效目标</w:t>
      </w:r>
    </w:p>
    <w:p>
      <w:pPr>
        <w:pStyle w:val="27"/>
        <w:spacing w:line="576" w:lineRule="exact"/>
        <w:ind w:firstLine="642"/>
        <w:rPr>
          <w:rFonts w:ascii="仿宋" w:eastAsia="仿宋" w:cs="仿宋"/>
          <w:szCs w:val="32"/>
        </w:rPr>
      </w:pPr>
      <w:r>
        <w:rPr>
          <w:rFonts w:hint="eastAsia" w:ascii="仿宋" w:eastAsia="仿宋" w:cs="仿宋"/>
          <w:szCs w:val="32"/>
        </w:rPr>
        <w:t>为加强我村基础设施的建设,使农副产品快速变成商品提高农产品价值,将农民从繁重的体力劳动中解脱出来, 同比提高农产品售价10—20％，人平增收20—40元，为农村产业发展创造条件。</w:t>
      </w:r>
    </w:p>
    <w:p>
      <w:pPr>
        <w:pStyle w:val="27"/>
        <w:spacing w:line="576" w:lineRule="exact"/>
        <w:ind w:firstLine="640" w:firstLineChars="200"/>
        <w:rPr>
          <w:rFonts w:ascii="仿宋" w:eastAsia="仿宋" w:cs="仿宋"/>
          <w:szCs w:val="32"/>
        </w:rPr>
      </w:pPr>
      <w:r>
        <w:rPr>
          <w:rFonts w:hint="eastAsia" w:ascii="仿宋" w:eastAsia="仿宋" w:cs="仿宋"/>
          <w:szCs w:val="32"/>
        </w:rPr>
        <w:t>项目实施进度计划：项目预安排于2020年10月开展前期工作，2020年10月项目建设中，2020年12月完成项目区所有建设任务，收集整理资料，搞好项目总结，迎接上级检查验收。</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（三）项目资金申报相符性</w:t>
      </w:r>
    </w:p>
    <w:p>
      <w:pPr>
        <w:pStyle w:val="27"/>
        <w:spacing w:line="576" w:lineRule="exact"/>
        <w:ind w:firstLine="642"/>
        <w:rPr>
          <w:rFonts w:ascii="仿宋" w:eastAsia="仿宋" w:cs="仿宋"/>
          <w:szCs w:val="32"/>
        </w:rPr>
      </w:pPr>
      <w:r>
        <w:rPr>
          <w:rFonts w:hint="eastAsia" w:ascii="仿宋" w:eastAsia="仿宋" w:cs="仿宋"/>
          <w:szCs w:val="32"/>
        </w:rPr>
        <w:t>该项目申报内容与具体实施内容相符，申报目标合理可行。</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二、项目实施及管理情况</w:t>
      </w:r>
    </w:p>
    <w:p>
      <w:pPr>
        <w:pStyle w:val="27"/>
        <w:spacing w:line="576" w:lineRule="exact"/>
        <w:ind w:firstLine="470" w:firstLineChars="147"/>
        <w:rPr>
          <w:rFonts w:ascii="仿宋" w:eastAsia="仿宋" w:cs="仿宋"/>
          <w:szCs w:val="32"/>
        </w:rPr>
      </w:pPr>
      <w:r>
        <w:rPr>
          <w:rFonts w:hint="eastAsia" w:ascii="仿宋" w:eastAsia="仿宋" w:cs="仿宋"/>
          <w:szCs w:val="32"/>
        </w:rPr>
        <w:t>（一）资金计划、到位及使用情况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1、资金计划、到位及使用情况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该项目是统筹整合使用财政涉农资金，资金为57.6万元</w:t>
      </w:r>
      <w:r>
        <w:rPr>
          <w:rFonts w:hint="eastAsia" w:ascii="仿宋" w:eastAsia="仿宋" w:cs="仿宋"/>
          <w:bCs/>
          <w:szCs w:val="32"/>
        </w:rPr>
        <w:t>。</w:t>
      </w:r>
    </w:p>
    <w:p>
      <w:pPr>
        <w:pStyle w:val="27"/>
        <w:spacing w:line="576" w:lineRule="exact"/>
        <w:ind w:firstLine="720" w:firstLineChars="225"/>
        <w:rPr>
          <w:rFonts w:ascii="仿宋" w:eastAsia="仿宋" w:cs="仿宋"/>
          <w:szCs w:val="32"/>
        </w:rPr>
      </w:pPr>
      <w:r>
        <w:rPr>
          <w:rFonts w:hint="eastAsia" w:ascii="仿宋" w:eastAsia="仿宋" w:cs="仿宋"/>
          <w:szCs w:val="32"/>
        </w:rPr>
        <w:t>2、资金使用情况</w:t>
      </w:r>
    </w:p>
    <w:p>
      <w:pPr>
        <w:pStyle w:val="27"/>
        <w:spacing w:line="576" w:lineRule="exact"/>
        <w:ind w:firstLine="720" w:firstLineChars="225"/>
        <w:rPr>
          <w:rFonts w:ascii="仿宋" w:eastAsia="仿宋" w:cs="仿宋"/>
          <w:szCs w:val="32"/>
        </w:rPr>
      </w:pPr>
      <w:r>
        <w:rPr>
          <w:rFonts w:hint="eastAsia" w:ascii="仿宋" w:eastAsia="仿宋" w:cs="仿宋"/>
          <w:szCs w:val="32"/>
        </w:rPr>
        <w:t>已完成结算。</w:t>
      </w:r>
    </w:p>
    <w:p>
      <w:pPr>
        <w:pStyle w:val="27"/>
        <w:spacing w:line="576" w:lineRule="exact"/>
        <w:ind w:firstLine="470" w:firstLineChars="147"/>
        <w:rPr>
          <w:rFonts w:ascii="仿宋" w:eastAsia="仿宋" w:cs="仿宋"/>
          <w:szCs w:val="32"/>
        </w:rPr>
      </w:pPr>
      <w:r>
        <w:rPr>
          <w:rFonts w:hint="eastAsia" w:ascii="仿宋" w:eastAsia="仿宋" w:cs="仿宋"/>
          <w:szCs w:val="32"/>
        </w:rPr>
        <w:t>（二）项目财务管理情况</w:t>
      </w:r>
    </w:p>
    <w:p>
      <w:pPr>
        <w:pStyle w:val="27"/>
        <w:spacing w:line="576" w:lineRule="exact"/>
        <w:ind w:firstLine="640" w:firstLineChars="200"/>
        <w:rPr>
          <w:rFonts w:ascii="仿宋" w:eastAsia="仿宋" w:cs="仿宋"/>
          <w:szCs w:val="32"/>
        </w:rPr>
      </w:pPr>
      <w:r>
        <w:rPr>
          <w:rFonts w:hint="eastAsia" w:ascii="仿宋" w:eastAsia="仿宋" w:cs="仿宋"/>
          <w:szCs w:val="32"/>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spacing w:line="576" w:lineRule="exact"/>
        <w:ind w:firstLine="470" w:firstLineChars="147"/>
        <w:rPr>
          <w:rFonts w:ascii="仿宋" w:eastAsia="仿宋" w:cs="仿宋"/>
          <w:szCs w:val="32"/>
        </w:rPr>
      </w:pPr>
      <w:r>
        <w:rPr>
          <w:rFonts w:hint="eastAsia" w:ascii="仿宋" w:eastAsia="仿宋" w:cs="仿宋"/>
          <w:szCs w:val="32"/>
        </w:rPr>
        <w:t>（三）项目组织实施情况</w:t>
      </w:r>
    </w:p>
    <w:p>
      <w:pPr>
        <w:pStyle w:val="36"/>
        <w:shd w:val="clear" w:color="auto" w:fill="FFFFFF"/>
        <w:spacing w:beforeAutospacing="0" w:after="240" w:afterAutospacing="0" w:line="576" w:lineRule="exact"/>
        <w:rPr>
          <w:rFonts w:ascii="仿宋" w:eastAsia="仿宋" w:cs="仿宋"/>
          <w:kern w:val="2"/>
          <w:sz w:val="32"/>
          <w:szCs w:val="32"/>
        </w:rPr>
      </w:pPr>
      <w:r>
        <w:rPr>
          <w:rFonts w:hint="eastAsia" w:ascii="仿宋" w:eastAsia="仿宋" w:cs="仿宋"/>
          <w:kern w:val="2"/>
          <w:sz w:val="32"/>
          <w:szCs w:val="32"/>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bCs/>
          <w:kern w:val="2"/>
          <w:sz w:val="32"/>
          <w:szCs w:val="32"/>
        </w:rPr>
        <w:t>三、项目完成情况</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kern w:val="2"/>
          <w:sz w:val="32"/>
          <w:szCs w:val="32"/>
        </w:rPr>
        <w:t xml:space="preserve">    （一）项目完成任务量</w:t>
      </w:r>
    </w:p>
    <w:p>
      <w:pPr>
        <w:pStyle w:val="27"/>
        <w:spacing w:line="576" w:lineRule="exact"/>
        <w:ind w:firstLine="629"/>
        <w:rPr>
          <w:rFonts w:ascii="仿宋" w:eastAsia="仿宋" w:cs="仿宋"/>
          <w:szCs w:val="32"/>
        </w:rPr>
      </w:pPr>
      <w:r>
        <w:rPr>
          <w:rFonts w:hint="eastAsia" w:ascii="仿宋" w:eastAsia="仿宋" w:cs="仿宋"/>
          <w:szCs w:val="32"/>
        </w:rPr>
        <w:t>目前，项目也全部完工。</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（二）项目完成质量</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按照实施方案要求完成建设，通过验收小组的验收，达到实施方案质量要求。</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（三）项目完成进度</w:t>
      </w:r>
    </w:p>
    <w:p>
      <w:pPr>
        <w:pStyle w:val="27"/>
        <w:spacing w:line="576" w:lineRule="exact"/>
        <w:ind w:firstLine="640" w:firstLineChars="200"/>
        <w:rPr>
          <w:rFonts w:ascii="仿宋" w:eastAsia="仿宋" w:cs="仿宋"/>
          <w:szCs w:val="32"/>
        </w:rPr>
      </w:pPr>
      <w:r>
        <w:rPr>
          <w:rFonts w:hint="eastAsia" w:ascii="仿宋" w:eastAsia="仿宋" w:cs="仿宋"/>
          <w:szCs w:val="32"/>
        </w:rPr>
        <w:t>已全部完成，并验收。</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四、项目效益情况</w:t>
      </w:r>
    </w:p>
    <w:p>
      <w:pPr>
        <w:pStyle w:val="27"/>
        <w:spacing w:line="576" w:lineRule="exact"/>
        <w:ind w:firstLine="640" w:firstLineChars="200"/>
        <w:rPr>
          <w:rFonts w:ascii="仿宋" w:eastAsia="仿宋" w:cs="仿宋"/>
          <w:szCs w:val="32"/>
        </w:rPr>
      </w:pPr>
      <w:r>
        <w:rPr>
          <w:rFonts w:hint="eastAsia" w:ascii="仿宋" w:eastAsia="仿宋" w:cs="仿宋"/>
          <w:szCs w:val="32"/>
        </w:rPr>
        <w:t>（一）经济效益</w:t>
      </w:r>
    </w:p>
    <w:p>
      <w:pPr>
        <w:pStyle w:val="27"/>
        <w:spacing w:line="576" w:lineRule="exact"/>
        <w:ind w:firstLine="640" w:firstLineChars="200"/>
        <w:rPr>
          <w:rFonts w:ascii="仿宋" w:eastAsia="仿宋" w:cs="仿宋"/>
          <w:szCs w:val="32"/>
        </w:rPr>
      </w:pPr>
      <w:r>
        <w:rPr>
          <w:rFonts w:hint="eastAsia" w:ascii="仿宋" w:eastAsia="仿宋" w:cs="仿宋"/>
          <w:szCs w:val="32"/>
        </w:rPr>
        <w:t>随着各项目的逐步建成并投入使用，将使农副产品快速变成商品，同比提高农产品售价10—20％，大大降低农副产品、生产生活用品的运输成本。为农民脱贫致富创造有利的条件。</w:t>
      </w:r>
    </w:p>
    <w:p>
      <w:pPr>
        <w:pStyle w:val="27"/>
        <w:spacing w:line="576" w:lineRule="exact"/>
        <w:ind w:firstLine="640" w:firstLineChars="200"/>
        <w:rPr>
          <w:rFonts w:ascii="仿宋" w:eastAsia="仿宋" w:cs="仿宋"/>
          <w:szCs w:val="32"/>
        </w:rPr>
      </w:pPr>
      <w:r>
        <w:rPr>
          <w:rFonts w:hint="eastAsia" w:ascii="仿宋" w:eastAsia="仿宋" w:cs="仿宋"/>
          <w:szCs w:val="32"/>
        </w:rPr>
        <w:t>（二）社会效益</w:t>
      </w:r>
    </w:p>
    <w:p>
      <w:pPr>
        <w:pStyle w:val="27"/>
        <w:spacing w:line="576" w:lineRule="exact"/>
        <w:ind w:firstLine="640" w:firstLineChars="200"/>
        <w:rPr>
          <w:rFonts w:ascii="仿宋" w:eastAsia="仿宋" w:cs="仿宋"/>
          <w:szCs w:val="32"/>
        </w:rPr>
      </w:pPr>
      <w:r>
        <w:rPr>
          <w:rFonts w:hint="eastAsia" w:ascii="仿宋" w:eastAsia="仿宋" w:cs="仿宋"/>
          <w:szCs w:val="32"/>
        </w:rPr>
        <w:t>搞好基础设施的建设，将带动全村及周边地区的货物流动，搞活商品流通，加快农业产业结构和经济结构调整，发展农村经济，促进农民增产增收，提高农民生活。</w:t>
      </w:r>
    </w:p>
    <w:p>
      <w:pPr>
        <w:pStyle w:val="27"/>
        <w:spacing w:line="576" w:lineRule="exact"/>
        <w:ind w:firstLine="640" w:firstLineChars="200"/>
        <w:rPr>
          <w:rFonts w:ascii="仿宋" w:eastAsia="仿宋" w:cs="仿宋"/>
          <w:szCs w:val="32"/>
        </w:rPr>
      </w:pPr>
      <w:r>
        <w:rPr>
          <w:rFonts w:hint="eastAsia" w:ascii="仿宋" w:eastAsia="仿宋" w:cs="仿宋"/>
          <w:szCs w:val="32"/>
        </w:rPr>
        <w:t>（三）生态效益</w:t>
      </w:r>
    </w:p>
    <w:p>
      <w:pPr>
        <w:pStyle w:val="27"/>
        <w:spacing w:line="576" w:lineRule="exact"/>
        <w:ind w:firstLine="640" w:firstLineChars="200"/>
        <w:rPr>
          <w:rFonts w:ascii="仿宋" w:eastAsia="仿宋" w:cs="仿宋"/>
          <w:szCs w:val="32"/>
        </w:rPr>
      </w:pPr>
      <w:r>
        <w:rPr>
          <w:rFonts w:hint="eastAsia" w:ascii="仿宋" w:eastAsia="仿宋" w:cs="仿宋"/>
          <w:szCs w:val="32"/>
        </w:rPr>
        <w:t>该项目实施完成后，将使农产品售价同比提高10—20%，人平增收20—40元，大部分农民生活上将向电器化发展，砍伐树木将明显减少，这对生态保护起着巨大的作用。</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五、问题及建议</w:t>
      </w:r>
    </w:p>
    <w:p>
      <w:pPr>
        <w:pStyle w:val="27"/>
        <w:snapToGrid w:val="0"/>
        <w:spacing w:line="576" w:lineRule="exact"/>
        <w:ind w:firstLine="480" w:firstLineChars="150"/>
        <w:rPr>
          <w:rFonts w:ascii="仿宋" w:eastAsia="仿宋" w:cs="仿宋"/>
          <w:bCs/>
          <w:szCs w:val="32"/>
        </w:rPr>
      </w:pPr>
      <w:r>
        <w:rPr>
          <w:rFonts w:hint="eastAsia" w:ascii="仿宋" w:eastAsia="仿宋" w:cs="仿宋"/>
          <w:szCs w:val="32"/>
        </w:rPr>
        <w:t>（一）存在的问题及建议</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1、由于地处高山峡谷地带，相对于内地，项目建设成本高，在项目补贴方面相对于内地偏少。</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2、建议对老、少、边、穷地区，加大项目补贴额度。</w:t>
      </w:r>
    </w:p>
    <w:p>
      <w:pPr>
        <w:pStyle w:val="28"/>
      </w:pPr>
    </w:p>
    <w:p>
      <w:pPr>
        <w:pStyle w:val="28"/>
      </w:pPr>
    </w:p>
    <w:p>
      <w:pPr>
        <w:pStyle w:val="27"/>
        <w:spacing w:line="520" w:lineRule="exact"/>
        <w:jc w:val="center"/>
        <w:rPr>
          <w:rFonts w:ascii="方正小标宋_GBK" w:eastAsia="方正小标宋_GBK" w:cs="方正小标宋_GBK"/>
          <w:bCs/>
          <w:sz w:val="36"/>
          <w:szCs w:val="36"/>
        </w:rPr>
      </w:pPr>
      <w:r>
        <w:rPr>
          <w:rFonts w:hint="eastAsia" w:ascii="方正小标宋_GBK" w:eastAsia="方正小标宋_GBK" w:cs="方正小标宋_GBK"/>
          <w:bCs/>
          <w:sz w:val="36"/>
          <w:szCs w:val="36"/>
        </w:rPr>
        <w:t>沟口镇水若村村道堡坎建设项目</w:t>
      </w:r>
    </w:p>
    <w:p>
      <w:pPr>
        <w:pStyle w:val="27"/>
        <w:spacing w:line="520" w:lineRule="exact"/>
        <w:jc w:val="center"/>
        <w:rPr>
          <w:rFonts w:ascii="方正小标宋_GBK" w:eastAsia="方正小标宋_GBK" w:cs="方正小标宋_GBK"/>
          <w:bCs/>
          <w:sz w:val="44"/>
          <w:szCs w:val="44"/>
        </w:rPr>
      </w:pPr>
      <w:r>
        <w:rPr>
          <w:rFonts w:hint="eastAsia" w:ascii="方正小标宋_GBK" w:eastAsia="方正小标宋_GBK" w:cs="方正小标宋_GBK"/>
          <w:bCs/>
          <w:sz w:val="44"/>
          <w:szCs w:val="44"/>
        </w:rPr>
        <w:t>建设绩效自评报告</w:t>
      </w:r>
    </w:p>
    <w:p>
      <w:pPr>
        <w:pStyle w:val="27"/>
        <w:spacing w:line="576" w:lineRule="exact"/>
        <w:ind w:firstLine="642" w:firstLineChars="200"/>
        <w:rPr>
          <w:rFonts w:ascii="黑体" w:eastAsia="黑体" w:cs="黑体"/>
          <w:b/>
          <w:szCs w:val="32"/>
        </w:rPr>
      </w:pPr>
    </w:p>
    <w:p>
      <w:pPr>
        <w:pStyle w:val="27"/>
        <w:spacing w:line="576" w:lineRule="exact"/>
        <w:ind w:firstLine="640" w:firstLineChars="200"/>
        <w:rPr>
          <w:rFonts w:ascii="黑体" w:eastAsia="黑体" w:cs="黑体"/>
          <w:bCs/>
          <w:szCs w:val="32"/>
        </w:rPr>
      </w:pPr>
      <w:r>
        <w:rPr>
          <w:rFonts w:hint="eastAsia" w:ascii="黑体" w:eastAsia="黑体" w:cs="黑体"/>
          <w:bCs/>
          <w:szCs w:val="32"/>
        </w:rPr>
        <w:t>一、项目概况</w:t>
      </w:r>
    </w:p>
    <w:p>
      <w:pPr>
        <w:pStyle w:val="27"/>
        <w:spacing w:line="576" w:lineRule="exact"/>
        <w:ind w:firstLine="640" w:firstLineChars="200"/>
        <w:rPr>
          <w:rFonts w:ascii="仿宋" w:eastAsia="仿宋" w:cs="仿宋"/>
          <w:szCs w:val="32"/>
        </w:rPr>
      </w:pPr>
      <w:r>
        <w:rPr>
          <w:rFonts w:hint="eastAsia" w:ascii="仿宋" w:eastAsia="仿宋" w:cs="仿宋"/>
          <w:szCs w:val="32"/>
        </w:rPr>
        <w:t xml:space="preserve">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精神要求，编制完成《沟口镇水若村村道堡坎建设项目实施方案》，继续加强我村基础设施的建设，保障群众出行安全，带动了全村的经济发展。</w:t>
      </w:r>
    </w:p>
    <w:p>
      <w:pPr>
        <w:pStyle w:val="27"/>
        <w:spacing w:line="576" w:lineRule="exact"/>
        <w:ind w:left="640"/>
        <w:rPr>
          <w:rFonts w:ascii="仿宋" w:eastAsia="仿宋" w:cs="仿宋"/>
          <w:b/>
          <w:szCs w:val="32"/>
        </w:rPr>
      </w:pPr>
      <w:r>
        <w:rPr>
          <w:rFonts w:hint="eastAsia" w:ascii="仿宋" w:eastAsia="仿宋" w:cs="仿宋"/>
          <w:b/>
          <w:szCs w:val="32"/>
        </w:rPr>
        <w:t>（一）项目资金申报及批复情况</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 xml:space="preserve">2021年根据中共茂县县委办公室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下达给沟口镇水若村村道堡坎建设项目资金96万元。按照有关文件要求，编制完成了《沟口镇水若村村道堡坎建设项目实施方案》，并呈报县交通运输局。县交通运输局对《沟口镇水若村村道堡坎建设项目实施方案》进行了审查，同意报的实施方案，并下达批复，要求按照实施方案，抓紧组织实施，确保项目按时保质保量完成。</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（二）项目绩效目标</w:t>
      </w:r>
    </w:p>
    <w:p>
      <w:pPr>
        <w:pStyle w:val="27"/>
        <w:spacing w:line="576" w:lineRule="exact"/>
        <w:ind w:firstLine="642"/>
        <w:rPr>
          <w:rFonts w:ascii="仿宋" w:eastAsia="仿宋" w:cs="仿宋"/>
          <w:szCs w:val="32"/>
        </w:rPr>
      </w:pPr>
      <w:r>
        <w:rPr>
          <w:rFonts w:hint="eastAsia" w:ascii="仿宋" w:eastAsia="仿宋" w:cs="仿宋"/>
          <w:szCs w:val="32"/>
        </w:rPr>
        <w:t>为加强我村基础设施的建设,使农副产品快速变成商品提高农产品价值,将农民从繁重的体力劳动中解脱出来, 同比提高农产品售价10—20％，人平增收20—40元，为农村产业发展创造条件。</w:t>
      </w:r>
    </w:p>
    <w:p>
      <w:pPr>
        <w:pStyle w:val="27"/>
        <w:spacing w:line="576" w:lineRule="exact"/>
        <w:ind w:firstLine="640" w:firstLineChars="200"/>
        <w:rPr>
          <w:rFonts w:ascii="仿宋" w:eastAsia="仿宋" w:cs="仿宋"/>
          <w:szCs w:val="32"/>
        </w:rPr>
      </w:pPr>
      <w:r>
        <w:rPr>
          <w:rFonts w:hint="eastAsia" w:ascii="仿宋" w:eastAsia="仿宋" w:cs="仿宋"/>
          <w:szCs w:val="32"/>
        </w:rPr>
        <w:t>项目实施进度计划：项目预安排于2020年10月开展前期工作，2020年10月项目建设中，2020年12月完成项目区所有建设任务，收集整理资料，搞好项目总结，迎接上级检查验收。</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（三）项目资金申报相符性</w:t>
      </w:r>
    </w:p>
    <w:p>
      <w:pPr>
        <w:pStyle w:val="27"/>
        <w:spacing w:line="576" w:lineRule="exact"/>
        <w:ind w:firstLine="642"/>
        <w:rPr>
          <w:rFonts w:ascii="仿宋" w:eastAsia="仿宋" w:cs="仿宋"/>
          <w:szCs w:val="32"/>
        </w:rPr>
      </w:pPr>
      <w:r>
        <w:rPr>
          <w:rFonts w:hint="eastAsia" w:ascii="仿宋" w:eastAsia="仿宋" w:cs="仿宋"/>
          <w:szCs w:val="32"/>
        </w:rPr>
        <w:t>该项目申报内容与具体实施内容相符，申报目标合理可行。</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二、项目实施及管理情况</w:t>
      </w:r>
    </w:p>
    <w:p>
      <w:pPr>
        <w:pStyle w:val="27"/>
        <w:spacing w:line="576" w:lineRule="exact"/>
        <w:ind w:firstLine="470" w:firstLineChars="147"/>
        <w:rPr>
          <w:rFonts w:ascii="仿宋" w:eastAsia="仿宋" w:cs="仿宋"/>
          <w:szCs w:val="32"/>
        </w:rPr>
      </w:pPr>
      <w:r>
        <w:rPr>
          <w:rFonts w:hint="eastAsia" w:ascii="仿宋" w:eastAsia="仿宋" w:cs="仿宋"/>
          <w:szCs w:val="32"/>
        </w:rPr>
        <w:t>（一）资金计划、到位及使用情况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1、资金计划、到位及使用情况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该项目是统筹整合使用财政涉农资金，资金为96万元</w:t>
      </w:r>
      <w:r>
        <w:rPr>
          <w:rFonts w:hint="eastAsia" w:ascii="仿宋" w:eastAsia="仿宋" w:cs="仿宋"/>
          <w:bCs/>
          <w:szCs w:val="32"/>
        </w:rPr>
        <w:t>。</w:t>
      </w:r>
    </w:p>
    <w:p>
      <w:pPr>
        <w:pStyle w:val="27"/>
        <w:spacing w:line="576" w:lineRule="exact"/>
        <w:ind w:firstLine="720" w:firstLineChars="225"/>
        <w:rPr>
          <w:rFonts w:ascii="仿宋" w:eastAsia="仿宋" w:cs="仿宋"/>
          <w:szCs w:val="32"/>
        </w:rPr>
      </w:pPr>
      <w:r>
        <w:rPr>
          <w:rFonts w:hint="eastAsia" w:ascii="仿宋" w:eastAsia="仿宋" w:cs="仿宋"/>
          <w:szCs w:val="32"/>
        </w:rPr>
        <w:t>2、资金使用情况</w:t>
      </w:r>
    </w:p>
    <w:p>
      <w:pPr>
        <w:pStyle w:val="27"/>
        <w:spacing w:line="576" w:lineRule="exact"/>
        <w:ind w:firstLine="720" w:firstLineChars="225"/>
        <w:rPr>
          <w:rFonts w:ascii="仿宋" w:eastAsia="仿宋" w:cs="仿宋"/>
          <w:szCs w:val="32"/>
        </w:rPr>
      </w:pPr>
      <w:r>
        <w:rPr>
          <w:rFonts w:hint="eastAsia" w:ascii="仿宋" w:eastAsia="仿宋" w:cs="仿宋"/>
          <w:szCs w:val="32"/>
        </w:rPr>
        <w:t>已完成结算。</w:t>
      </w:r>
    </w:p>
    <w:p>
      <w:pPr>
        <w:pStyle w:val="27"/>
        <w:spacing w:line="576" w:lineRule="exact"/>
        <w:ind w:firstLine="470" w:firstLineChars="147"/>
        <w:rPr>
          <w:rFonts w:ascii="仿宋" w:eastAsia="仿宋" w:cs="仿宋"/>
          <w:szCs w:val="32"/>
        </w:rPr>
      </w:pPr>
      <w:r>
        <w:rPr>
          <w:rFonts w:hint="eastAsia" w:ascii="仿宋" w:eastAsia="仿宋" w:cs="仿宋"/>
          <w:szCs w:val="32"/>
        </w:rPr>
        <w:t>（二）项目财务管理情况</w:t>
      </w:r>
    </w:p>
    <w:p>
      <w:pPr>
        <w:pStyle w:val="27"/>
        <w:spacing w:line="576" w:lineRule="exact"/>
        <w:ind w:firstLine="640" w:firstLineChars="200"/>
        <w:rPr>
          <w:rFonts w:ascii="仿宋" w:eastAsia="仿宋" w:cs="仿宋"/>
          <w:szCs w:val="32"/>
        </w:rPr>
      </w:pPr>
      <w:r>
        <w:rPr>
          <w:rFonts w:hint="eastAsia" w:ascii="仿宋" w:eastAsia="仿宋" w:cs="仿宋"/>
          <w:szCs w:val="32"/>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spacing w:line="576" w:lineRule="exact"/>
        <w:ind w:firstLine="470" w:firstLineChars="147"/>
        <w:rPr>
          <w:rFonts w:ascii="仿宋" w:eastAsia="仿宋" w:cs="仿宋"/>
          <w:szCs w:val="32"/>
        </w:rPr>
      </w:pPr>
      <w:r>
        <w:rPr>
          <w:rFonts w:hint="eastAsia" w:ascii="仿宋" w:eastAsia="仿宋" w:cs="仿宋"/>
          <w:szCs w:val="32"/>
        </w:rPr>
        <w:t>（三）项目组织实施情况</w:t>
      </w:r>
    </w:p>
    <w:p>
      <w:pPr>
        <w:pStyle w:val="36"/>
        <w:shd w:val="clear" w:color="auto" w:fill="FFFFFF"/>
        <w:spacing w:beforeAutospacing="0" w:after="240" w:afterAutospacing="0" w:line="576" w:lineRule="exact"/>
        <w:rPr>
          <w:rFonts w:ascii="仿宋" w:eastAsia="仿宋" w:cs="仿宋"/>
          <w:kern w:val="2"/>
          <w:sz w:val="32"/>
          <w:szCs w:val="32"/>
        </w:rPr>
      </w:pPr>
      <w:r>
        <w:rPr>
          <w:rFonts w:hint="eastAsia" w:ascii="仿宋" w:eastAsia="仿宋" w:cs="仿宋"/>
          <w:kern w:val="2"/>
          <w:sz w:val="32"/>
          <w:szCs w:val="32"/>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bCs/>
          <w:kern w:val="2"/>
          <w:sz w:val="32"/>
          <w:szCs w:val="32"/>
        </w:rPr>
        <w:t>三、项目完成情况</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kern w:val="2"/>
          <w:sz w:val="32"/>
          <w:szCs w:val="32"/>
        </w:rPr>
        <w:t xml:space="preserve">    （一）项目完成任务量</w:t>
      </w:r>
    </w:p>
    <w:p>
      <w:pPr>
        <w:pStyle w:val="27"/>
        <w:spacing w:line="576" w:lineRule="exact"/>
        <w:ind w:firstLine="629"/>
        <w:rPr>
          <w:rFonts w:ascii="仿宋" w:eastAsia="仿宋" w:cs="仿宋"/>
          <w:szCs w:val="32"/>
        </w:rPr>
      </w:pPr>
      <w:r>
        <w:rPr>
          <w:rFonts w:hint="eastAsia" w:ascii="仿宋" w:eastAsia="仿宋" w:cs="仿宋"/>
          <w:szCs w:val="32"/>
        </w:rPr>
        <w:t>目前，项目也全部完工。</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（二）项目完成质量</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按照实施方案要求完成建设，通过验收小组的验收，达到实施方案质量要求。</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（三）项目完成进度</w:t>
      </w:r>
    </w:p>
    <w:p>
      <w:pPr>
        <w:pStyle w:val="27"/>
        <w:spacing w:line="576" w:lineRule="exact"/>
        <w:ind w:firstLine="640" w:firstLineChars="200"/>
        <w:rPr>
          <w:rFonts w:ascii="仿宋" w:eastAsia="仿宋" w:cs="仿宋"/>
          <w:szCs w:val="32"/>
        </w:rPr>
      </w:pPr>
      <w:r>
        <w:rPr>
          <w:rFonts w:hint="eastAsia" w:ascii="仿宋" w:eastAsia="仿宋" w:cs="仿宋"/>
          <w:szCs w:val="32"/>
        </w:rPr>
        <w:t>已全部完成，并验收。</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四、项目效益情况</w:t>
      </w:r>
    </w:p>
    <w:p>
      <w:pPr>
        <w:pStyle w:val="27"/>
        <w:spacing w:line="576" w:lineRule="exact"/>
        <w:ind w:firstLine="640" w:firstLineChars="200"/>
        <w:rPr>
          <w:rFonts w:ascii="仿宋" w:eastAsia="仿宋" w:cs="仿宋"/>
          <w:szCs w:val="32"/>
        </w:rPr>
      </w:pPr>
      <w:r>
        <w:rPr>
          <w:rFonts w:hint="eastAsia" w:ascii="仿宋" w:eastAsia="仿宋" w:cs="仿宋"/>
          <w:szCs w:val="32"/>
        </w:rPr>
        <w:t>（一）经济效益</w:t>
      </w:r>
    </w:p>
    <w:p>
      <w:pPr>
        <w:pStyle w:val="27"/>
        <w:spacing w:line="576" w:lineRule="exact"/>
        <w:ind w:firstLine="640" w:firstLineChars="200"/>
        <w:rPr>
          <w:rFonts w:ascii="仿宋" w:eastAsia="仿宋" w:cs="仿宋"/>
          <w:szCs w:val="32"/>
        </w:rPr>
      </w:pPr>
      <w:r>
        <w:rPr>
          <w:rFonts w:hint="eastAsia" w:ascii="仿宋" w:eastAsia="仿宋" w:cs="仿宋"/>
          <w:szCs w:val="32"/>
        </w:rPr>
        <w:t>随着各项目的逐步建成并投入使用，将使农副产品快速变成商品，同比提高农产品售价10—20％，大大降低农副产品、生产生活用品的运输成本。为农民脱贫致富创造有利的条件。</w:t>
      </w:r>
    </w:p>
    <w:p>
      <w:pPr>
        <w:pStyle w:val="27"/>
        <w:spacing w:line="576" w:lineRule="exact"/>
        <w:ind w:firstLine="640" w:firstLineChars="200"/>
        <w:rPr>
          <w:rFonts w:ascii="仿宋" w:eastAsia="仿宋" w:cs="仿宋"/>
          <w:szCs w:val="32"/>
        </w:rPr>
      </w:pPr>
      <w:r>
        <w:rPr>
          <w:rFonts w:hint="eastAsia" w:ascii="仿宋" w:eastAsia="仿宋" w:cs="仿宋"/>
          <w:szCs w:val="32"/>
        </w:rPr>
        <w:t>（二）社会效益</w:t>
      </w:r>
    </w:p>
    <w:p>
      <w:pPr>
        <w:pStyle w:val="27"/>
        <w:spacing w:line="576" w:lineRule="exact"/>
        <w:ind w:firstLine="640" w:firstLineChars="200"/>
        <w:rPr>
          <w:rFonts w:ascii="仿宋" w:eastAsia="仿宋" w:cs="仿宋"/>
          <w:szCs w:val="32"/>
        </w:rPr>
      </w:pPr>
      <w:r>
        <w:rPr>
          <w:rFonts w:hint="eastAsia" w:ascii="仿宋" w:eastAsia="仿宋" w:cs="仿宋"/>
          <w:szCs w:val="32"/>
        </w:rPr>
        <w:t>搞好基础设施的建设，将带动全村及周边地区的货物流动，搞活商品流通，加快农业产业结构和经济结构调整，发展农村经济，促进农民增产增收，提高农民生活。</w:t>
      </w:r>
    </w:p>
    <w:p>
      <w:pPr>
        <w:pStyle w:val="27"/>
        <w:spacing w:line="576" w:lineRule="exact"/>
        <w:ind w:firstLine="640" w:firstLineChars="200"/>
        <w:rPr>
          <w:rFonts w:ascii="仿宋" w:eastAsia="仿宋" w:cs="仿宋"/>
          <w:szCs w:val="32"/>
        </w:rPr>
      </w:pPr>
      <w:r>
        <w:rPr>
          <w:rFonts w:hint="eastAsia" w:ascii="仿宋" w:eastAsia="仿宋" w:cs="仿宋"/>
          <w:szCs w:val="32"/>
        </w:rPr>
        <w:t>（三）生态效益</w:t>
      </w:r>
    </w:p>
    <w:p>
      <w:pPr>
        <w:pStyle w:val="27"/>
        <w:spacing w:line="576" w:lineRule="exact"/>
        <w:ind w:firstLine="640" w:firstLineChars="200"/>
        <w:rPr>
          <w:rFonts w:ascii="仿宋" w:eastAsia="仿宋" w:cs="仿宋"/>
          <w:szCs w:val="32"/>
        </w:rPr>
      </w:pPr>
      <w:r>
        <w:rPr>
          <w:rFonts w:hint="eastAsia" w:ascii="仿宋" w:eastAsia="仿宋" w:cs="仿宋"/>
          <w:szCs w:val="32"/>
        </w:rPr>
        <w:t>该项目实施完成后，将使农产品售价同比提高10—20%，人平增收20—40元，大部分农民生活上将向电器化发展，砍伐树木将明显减少，这对生态保护起着巨大的作用。</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五、问题及建议</w:t>
      </w:r>
    </w:p>
    <w:p>
      <w:pPr>
        <w:pStyle w:val="27"/>
        <w:snapToGrid w:val="0"/>
        <w:spacing w:line="576" w:lineRule="exact"/>
        <w:ind w:firstLine="480" w:firstLineChars="150"/>
        <w:rPr>
          <w:rFonts w:ascii="仿宋" w:eastAsia="仿宋" w:cs="仿宋"/>
          <w:bCs/>
          <w:szCs w:val="32"/>
        </w:rPr>
      </w:pPr>
      <w:r>
        <w:rPr>
          <w:rFonts w:hint="eastAsia" w:ascii="仿宋" w:eastAsia="仿宋" w:cs="仿宋"/>
          <w:szCs w:val="32"/>
        </w:rPr>
        <w:t>（一）存在的问题及建议</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1、由于地处高山峡谷地带，相对于内地，项目建设成本高，在项目补贴方面相对于内地偏少。</w:t>
      </w:r>
    </w:p>
    <w:p>
      <w:pPr>
        <w:pStyle w:val="28"/>
        <w:rPr>
          <w:rFonts w:ascii="仿宋" w:eastAsia="仿宋" w:cs="仿宋"/>
          <w:szCs w:val="32"/>
        </w:rPr>
      </w:pPr>
      <w:r>
        <w:rPr>
          <w:rFonts w:hint="eastAsia" w:ascii="仿宋" w:eastAsia="仿宋" w:cs="仿宋"/>
          <w:szCs w:val="32"/>
        </w:rPr>
        <w:t>2、建议对老、少、边、穷地区，加大项目补贴额度。</w:t>
      </w:r>
    </w:p>
    <w:p>
      <w:pPr>
        <w:pStyle w:val="28"/>
        <w:rPr>
          <w:rFonts w:ascii="仿宋" w:eastAsia="仿宋" w:cs="仿宋"/>
          <w:szCs w:val="32"/>
        </w:rPr>
      </w:pPr>
    </w:p>
    <w:p>
      <w:pPr>
        <w:pStyle w:val="27"/>
        <w:spacing w:line="520" w:lineRule="exact"/>
        <w:jc w:val="center"/>
        <w:rPr>
          <w:rFonts w:ascii="方正小标宋_GBK" w:eastAsia="方正小标宋_GBK" w:cs="方正小标宋_GBK"/>
          <w:bCs/>
          <w:sz w:val="36"/>
          <w:szCs w:val="36"/>
        </w:rPr>
      </w:pPr>
      <w:r>
        <w:rPr>
          <w:rFonts w:hint="eastAsia" w:ascii="方正小标宋_GBK" w:eastAsia="方正小标宋_GBK" w:cs="方正小标宋_GBK"/>
          <w:bCs/>
          <w:sz w:val="36"/>
          <w:szCs w:val="36"/>
        </w:rPr>
        <w:t>沟口镇吾家村村道堡坎建设项目</w:t>
      </w:r>
    </w:p>
    <w:p>
      <w:pPr>
        <w:pStyle w:val="27"/>
        <w:spacing w:line="520" w:lineRule="exact"/>
        <w:jc w:val="center"/>
        <w:rPr>
          <w:rFonts w:ascii="方正小标宋_GBK" w:eastAsia="方正小标宋_GBK" w:cs="方正小标宋_GBK"/>
          <w:bCs/>
          <w:sz w:val="44"/>
          <w:szCs w:val="44"/>
        </w:rPr>
      </w:pPr>
      <w:r>
        <w:rPr>
          <w:rFonts w:hint="eastAsia" w:ascii="方正小标宋_GBK" w:eastAsia="方正小标宋_GBK" w:cs="方正小标宋_GBK"/>
          <w:bCs/>
          <w:sz w:val="44"/>
          <w:szCs w:val="44"/>
        </w:rPr>
        <w:t>建设绩效自评报告</w:t>
      </w:r>
    </w:p>
    <w:p>
      <w:pPr>
        <w:pStyle w:val="27"/>
        <w:spacing w:line="576" w:lineRule="exact"/>
        <w:ind w:firstLine="642" w:firstLineChars="200"/>
        <w:rPr>
          <w:rFonts w:ascii="黑体" w:eastAsia="黑体" w:cs="黑体"/>
          <w:b/>
          <w:szCs w:val="32"/>
        </w:rPr>
      </w:pPr>
    </w:p>
    <w:p>
      <w:pPr>
        <w:pStyle w:val="27"/>
        <w:spacing w:line="576" w:lineRule="exact"/>
        <w:ind w:firstLine="640" w:firstLineChars="200"/>
        <w:rPr>
          <w:rFonts w:ascii="黑体" w:eastAsia="黑体" w:cs="黑体"/>
          <w:bCs/>
          <w:szCs w:val="32"/>
        </w:rPr>
      </w:pPr>
      <w:r>
        <w:rPr>
          <w:rFonts w:hint="eastAsia" w:ascii="黑体" w:eastAsia="黑体" w:cs="黑体"/>
          <w:bCs/>
          <w:szCs w:val="32"/>
        </w:rPr>
        <w:t>一、项目概况</w:t>
      </w:r>
    </w:p>
    <w:p>
      <w:pPr>
        <w:pStyle w:val="27"/>
        <w:spacing w:line="576" w:lineRule="exact"/>
        <w:ind w:firstLine="640" w:firstLineChars="200"/>
        <w:rPr>
          <w:rFonts w:ascii="仿宋" w:eastAsia="仿宋" w:cs="仿宋"/>
          <w:szCs w:val="32"/>
        </w:rPr>
      </w:pPr>
      <w:r>
        <w:rPr>
          <w:rFonts w:hint="eastAsia" w:ascii="仿宋" w:eastAsia="仿宋" w:cs="仿宋"/>
          <w:szCs w:val="32"/>
        </w:rPr>
        <w:t xml:space="preserve">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精神要求，编制完成《沟口镇吾家村村道堡坎建设项目实施方案》，继续加强我村基础设施的建设，保障群众出行安全，带动了全村的经济发展。</w:t>
      </w:r>
    </w:p>
    <w:p>
      <w:pPr>
        <w:pStyle w:val="27"/>
        <w:spacing w:line="576" w:lineRule="exact"/>
        <w:ind w:left="640"/>
        <w:rPr>
          <w:rFonts w:ascii="仿宋" w:eastAsia="仿宋" w:cs="仿宋"/>
          <w:b/>
          <w:szCs w:val="32"/>
        </w:rPr>
      </w:pPr>
      <w:r>
        <w:rPr>
          <w:rFonts w:hint="eastAsia" w:ascii="仿宋" w:eastAsia="仿宋" w:cs="仿宋"/>
          <w:b/>
          <w:szCs w:val="32"/>
        </w:rPr>
        <w:t>（一）项目资金申报及批复情况</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 xml:space="preserve">2021年根据中共茂县县委办公室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下达给沟口镇吾家村村道堡坎建设项目资金32万元。按照有关文件要求，编制完成了《沟口镇吾家村村道堡坎建设项目实施方案》，并呈报县交通运输局。县交通运输局对《沟口镇吾家村村道堡坎建设项目实施方案》进行了审查，同意报的实施方案，并下达批复，要求按照实施方案，抓紧组织实施，确保项目按时保质保量完成。</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（二）项目绩效目标</w:t>
      </w:r>
    </w:p>
    <w:p>
      <w:pPr>
        <w:pStyle w:val="27"/>
        <w:spacing w:line="576" w:lineRule="exact"/>
        <w:ind w:firstLine="642"/>
        <w:rPr>
          <w:rFonts w:ascii="仿宋" w:eastAsia="仿宋" w:cs="仿宋"/>
          <w:szCs w:val="32"/>
        </w:rPr>
      </w:pPr>
      <w:r>
        <w:rPr>
          <w:rFonts w:hint="eastAsia" w:ascii="仿宋" w:eastAsia="仿宋" w:cs="仿宋"/>
          <w:szCs w:val="32"/>
        </w:rPr>
        <w:t>为加强我村基础设施的建设,使农副产品快速变成商品提高农产品价值,将农民从繁重的体力劳动中解脱出来, 同比提高农产品售价10—20％，人平增收20—40元，为农村产业发展创造条件。</w:t>
      </w:r>
    </w:p>
    <w:p>
      <w:pPr>
        <w:pStyle w:val="27"/>
        <w:spacing w:line="576" w:lineRule="exact"/>
        <w:ind w:firstLine="640" w:firstLineChars="200"/>
        <w:rPr>
          <w:rFonts w:ascii="仿宋" w:eastAsia="仿宋" w:cs="仿宋"/>
          <w:szCs w:val="32"/>
        </w:rPr>
      </w:pPr>
      <w:r>
        <w:rPr>
          <w:rFonts w:hint="eastAsia" w:ascii="仿宋" w:eastAsia="仿宋" w:cs="仿宋"/>
          <w:szCs w:val="32"/>
        </w:rPr>
        <w:t>项目实施进度计划：项目预安排于2020年10月开展前期工作，2020年10月项目建设中，2020年12月完成项目区所有建设任务，收集整理资料，搞好项目总结，迎接上级检查验收。</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（三）项目资金申报相符性</w:t>
      </w:r>
    </w:p>
    <w:p>
      <w:pPr>
        <w:pStyle w:val="27"/>
        <w:spacing w:line="576" w:lineRule="exact"/>
        <w:ind w:firstLine="642"/>
        <w:rPr>
          <w:rFonts w:ascii="仿宋" w:eastAsia="仿宋" w:cs="仿宋"/>
          <w:szCs w:val="32"/>
        </w:rPr>
      </w:pPr>
      <w:r>
        <w:rPr>
          <w:rFonts w:hint="eastAsia" w:ascii="仿宋" w:eastAsia="仿宋" w:cs="仿宋"/>
          <w:szCs w:val="32"/>
        </w:rPr>
        <w:t>该项目申报内容与具体实施内容相符，申报目标合理可行。</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二、项目实施及管理情况</w:t>
      </w:r>
    </w:p>
    <w:p>
      <w:pPr>
        <w:pStyle w:val="27"/>
        <w:spacing w:line="576" w:lineRule="exact"/>
        <w:ind w:firstLine="470" w:firstLineChars="147"/>
        <w:rPr>
          <w:rFonts w:ascii="仿宋" w:eastAsia="仿宋" w:cs="仿宋"/>
          <w:szCs w:val="32"/>
        </w:rPr>
      </w:pPr>
      <w:r>
        <w:rPr>
          <w:rFonts w:hint="eastAsia" w:ascii="仿宋" w:eastAsia="仿宋" w:cs="仿宋"/>
          <w:szCs w:val="32"/>
        </w:rPr>
        <w:t>（一）资金计划、到位及使用情况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1、资金计划、到位及使用情况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该项目是统筹整合使用财政涉农资金，资金为32万元</w:t>
      </w:r>
      <w:r>
        <w:rPr>
          <w:rFonts w:hint="eastAsia" w:ascii="仿宋" w:eastAsia="仿宋" w:cs="仿宋"/>
          <w:bCs/>
          <w:szCs w:val="32"/>
        </w:rPr>
        <w:t>。</w:t>
      </w:r>
    </w:p>
    <w:p>
      <w:pPr>
        <w:pStyle w:val="27"/>
        <w:spacing w:line="576" w:lineRule="exact"/>
        <w:ind w:firstLine="720" w:firstLineChars="225"/>
        <w:rPr>
          <w:rFonts w:ascii="仿宋" w:eastAsia="仿宋" w:cs="仿宋"/>
          <w:szCs w:val="32"/>
        </w:rPr>
      </w:pPr>
      <w:r>
        <w:rPr>
          <w:rFonts w:hint="eastAsia" w:ascii="仿宋" w:eastAsia="仿宋" w:cs="仿宋"/>
          <w:szCs w:val="32"/>
        </w:rPr>
        <w:t>2、资金使用情况</w:t>
      </w:r>
    </w:p>
    <w:p>
      <w:pPr>
        <w:pStyle w:val="27"/>
        <w:spacing w:line="576" w:lineRule="exact"/>
        <w:ind w:firstLine="720" w:firstLineChars="225"/>
        <w:rPr>
          <w:rFonts w:ascii="仿宋" w:eastAsia="仿宋" w:cs="仿宋"/>
          <w:szCs w:val="32"/>
        </w:rPr>
      </w:pPr>
      <w:r>
        <w:rPr>
          <w:rFonts w:hint="eastAsia" w:ascii="仿宋" w:eastAsia="仿宋" w:cs="仿宋"/>
          <w:szCs w:val="32"/>
        </w:rPr>
        <w:t>已完成结算。</w:t>
      </w:r>
    </w:p>
    <w:p>
      <w:pPr>
        <w:pStyle w:val="27"/>
        <w:spacing w:line="576" w:lineRule="exact"/>
        <w:ind w:firstLine="470" w:firstLineChars="147"/>
        <w:rPr>
          <w:rFonts w:ascii="仿宋" w:eastAsia="仿宋" w:cs="仿宋"/>
          <w:szCs w:val="32"/>
        </w:rPr>
      </w:pPr>
      <w:r>
        <w:rPr>
          <w:rFonts w:hint="eastAsia" w:ascii="仿宋" w:eastAsia="仿宋" w:cs="仿宋"/>
          <w:szCs w:val="32"/>
        </w:rPr>
        <w:t>（二）项目财务管理情况</w:t>
      </w:r>
    </w:p>
    <w:p>
      <w:pPr>
        <w:pStyle w:val="27"/>
        <w:spacing w:line="576" w:lineRule="exact"/>
        <w:ind w:firstLine="640" w:firstLineChars="200"/>
        <w:rPr>
          <w:rFonts w:ascii="仿宋" w:eastAsia="仿宋" w:cs="仿宋"/>
          <w:szCs w:val="32"/>
        </w:rPr>
      </w:pPr>
      <w:r>
        <w:rPr>
          <w:rFonts w:hint="eastAsia" w:ascii="仿宋" w:eastAsia="仿宋" w:cs="仿宋"/>
          <w:szCs w:val="32"/>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spacing w:line="576" w:lineRule="exact"/>
        <w:ind w:firstLine="470" w:firstLineChars="147"/>
        <w:rPr>
          <w:rFonts w:ascii="仿宋" w:eastAsia="仿宋" w:cs="仿宋"/>
          <w:szCs w:val="32"/>
        </w:rPr>
      </w:pPr>
      <w:r>
        <w:rPr>
          <w:rFonts w:hint="eastAsia" w:ascii="仿宋" w:eastAsia="仿宋" w:cs="仿宋"/>
          <w:szCs w:val="32"/>
        </w:rPr>
        <w:t>（三）项目组织实施情况</w:t>
      </w:r>
    </w:p>
    <w:p>
      <w:pPr>
        <w:pStyle w:val="36"/>
        <w:shd w:val="clear" w:color="auto" w:fill="FFFFFF"/>
        <w:spacing w:beforeAutospacing="0" w:after="240" w:afterAutospacing="0" w:line="576" w:lineRule="exact"/>
        <w:rPr>
          <w:rFonts w:ascii="仿宋" w:eastAsia="仿宋" w:cs="仿宋"/>
          <w:kern w:val="2"/>
          <w:sz w:val="32"/>
          <w:szCs w:val="32"/>
        </w:rPr>
      </w:pPr>
      <w:r>
        <w:rPr>
          <w:rFonts w:hint="eastAsia" w:ascii="仿宋" w:eastAsia="仿宋" w:cs="仿宋"/>
          <w:kern w:val="2"/>
          <w:sz w:val="32"/>
          <w:szCs w:val="32"/>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bCs/>
          <w:kern w:val="2"/>
          <w:sz w:val="32"/>
          <w:szCs w:val="32"/>
        </w:rPr>
        <w:t>三、项目完成情况</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kern w:val="2"/>
          <w:sz w:val="32"/>
          <w:szCs w:val="32"/>
        </w:rPr>
        <w:t xml:space="preserve">    （一）项目完成任务量</w:t>
      </w:r>
    </w:p>
    <w:p>
      <w:pPr>
        <w:pStyle w:val="27"/>
        <w:spacing w:line="576" w:lineRule="exact"/>
        <w:ind w:firstLine="629"/>
        <w:rPr>
          <w:rFonts w:ascii="仿宋" w:eastAsia="仿宋" w:cs="仿宋"/>
          <w:szCs w:val="32"/>
        </w:rPr>
      </w:pPr>
      <w:r>
        <w:rPr>
          <w:rFonts w:hint="eastAsia" w:ascii="仿宋" w:eastAsia="仿宋" w:cs="仿宋"/>
          <w:szCs w:val="32"/>
        </w:rPr>
        <w:t>目前，项目也全部完工。</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（二）项目完成质量</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按照实施方案要求完成建设，通过验收小组的验收，达到实施方案质量要求。</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（三）项目完成进度</w:t>
      </w:r>
    </w:p>
    <w:p>
      <w:pPr>
        <w:pStyle w:val="27"/>
        <w:spacing w:line="576" w:lineRule="exact"/>
        <w:ind w:firstLine="640" w:firstLineChars="200"/>
        <w:rPr>
          <w:rFonts w:ascii="仿宋" w:eastAsia="仿宋" w:cs="仿宋"/>
          <w:szCs w:val="32"/>
        </w:rPr>
      </w:pPr>
      <w:r>
        <w:rPr>
          <w:rFonts w:hint="eastAsia" w:ascii="仿宋" w:eastAsia="仿宋" w:cs="仿宋"/>
          <w:szCs w:val="32"/>
        </w:rPr>
        <w:t>已全部完成，并验收。</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四、项目效益情况</w:t>
      </w:r>
    </w:p>
    <w:p>
      <w:pPr>
        <w:pStyle w:val="27"/>
        <w:spacing w:line="576" w:lineRule="exact"/>
        <w:ind w:firstLine="640" w:firstLineChars="200"/>
        <w:rPr>
          <w:rFonts w:ascii="仿宋" w:eastAsia="仿宋" w:cs="仿宋"/>
          <w:szCs w:val="32"/>
        </w:rPr>
      </w:pPr>
      <w:r>
        <w:rPr>
          <w:rFonts w:hint="eastAsia" w:ascii="仿宋" w:eastAsia="仿宋" w:cs="仿宋"/>
          <w:szCs w:val="32"/>
        </w:rPr>
        <w:t>（一）经济效益</w:t>
      </w:r>
    </w:p>
    <w:p>
      <w:pPr>
        <w:pStyle w:val="27"/>
        <w:spacing w:line="576" w:lineRule="exact"/>
        <w:ind w:firstLine="640" w:firstLineChars="200"/>
        <w:rPr>
          <w:rFonts w:ascii="仿宋" w:eastAsia="仿宋" w:cs="仿宋"/>
          <w:szCs w:val="32"/>
        </w:rPr>
      </w:pPr>
      <w:r>
        <w:rPr>
          <w:rFonts w:hint="eastAsia" w:ascii="仿宋" w:eastAsia="仿宋" w:cs="仿宋"/>
          <w:szCs w:val="32"/>
        </w:rPr>
        <w:t>随着各项目的逐步建成并投入使用，将使农副产品快速变成商品，同比提高农产品售价10—20％，大大降低农副产品、生产生活用品的运输成本。为农民脱贫致富创造有利的条件。</w:t>
      </w:r>
    </w:p>
    <w:p>
      <w:pPr>
        <w:pStyle w:val="27"/>
        <w:spacing w:line="576" w:lineRule="exact"/>
        <w:ind w:firstLine="640" w:firstLineChars="200"/>
        <w:rPr>
          <w:rFonts w:ascii="仿宋" w:eastAsia="仿宋" w:cs="仿宋"/>
          <w:szCs w:val="32"/>
        </w:rPr>
      </w:pPr>
      <w:r>
        <w:rPr>
          <w:rFonts w:hint="eastAsia" w:ascii="仿宋" w:eastAsia="仿宋" w:cs="仿宋"/>
          <w:szCs w:val="32"/>
        </w:rPr>
        <w:t>（二）社会效益</w:t>
      </w:r>
    </w:p>
    <w:p>
      <w:pPr>
        <w:pStyle w:val="27"/>
        <w:spacing w:line="576" w:lineRule="exact"/>
        <w:ind w:firstLine="640" w:firstLineChars="200"/>
        <w:rPr>
          <w:rFonts w:ascii="仿宋" w:eastAsia="仿宋" w:cs="仿宋"/>
          <w:szCs w:val="32"/>
        </w:rPr>
      </w:pPr>
      <w:r>
        <w:rPr>
          <w:rFonts w:hint="eastAsia" w:ascii="仿宋" w:eastAsia="仿宋" w:cs="仿宋"/>
          <w:szCs w:val="32"/>
        </w:rPr>
        <w:t>搞好基础设施的建设，将带动全村及周边地区的货物流动，搞活商品流通，加快农业产业结构和经济结构调整，发展农村经济，促进农民增产增收，提高农民生活。</w:t>
      </w:r>
    </w:p>
    <w:p>
      <w:pPr>
        <w:pStyle w:val="27"/>
        <w:spacing w:line="576" w:lineRule="exact"/>
        <w:ind w:firstLine="640" w:firstLineChars="200"/>
        <w:rPr>
          <w:rFonts w:ascii="仿宋" w:eastAsia="仿宋" w:cs="仿宋"/>
          <w:szCs w:val="32"/>
        </w:rPr>
      </w:pPr>
      <w:r>
        <w:rPr>
          <w:rFonts w:hint="eastAsia" w:ascii="仿宋" w:eastAsia="仿宋" w:cs="仿宋"/>
          <w:szCs w:val="32"/>
        </w:rPr>
        <w:t>（三）生态效益</w:t>
      </w:r>
    </w:p>
    <w:p>
      <w:pPr>
        <w:pStyle w:val="27"/>
        <w:spacing w:line="576" w:lineRule="exact"/>
        <w:ind w:firstLine="640" w:firstLineChars="200"/>
        <w:rPr>
          <w:rFonts w:ascii="仿宋" w:eastAsia="仿宋" w:cs="仿宋"/>
          <w:szCs w:val="32"/>
        </w:rPr>
      </w:pPr>
      <w:r>
        <w:rPr>
          <w:rFonts w:hint="eastAsia" w:ascii="仿宋" w:eastAsia="仿宋" w:cs="仿宋"/>
          <w:szCs w:val="32"/>
        </w:rPr>
        <w:t>该项目实施完成后，将使农产品售价同比提高10—20%，人平增收20—40元，大部分农民生活上将向电器化发展，砍伐树木将明显减少，这对生态保护起着巨大的作用。</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五、问题及建议</w:t>
      </w:r>
    </w:p>
    <w:p>
      <w:pPr>
        <w:pStyle w:val="27"/>
        <w:snapToGrid w:val="0"/>
        <w:spacing w:line="576" w:lineRule="exact"/>
        <w:ind w:firstLine="480" w:firstLineChars="150"/>
        <w:rPr>
          <w:rFonts w:ascii="仿宋" w:eastAsia="仿宋" w:cs="仿宋"/>
          <w:bCs/>
          <w:szCs w:val="32"/>
        </w:rPr>
      </w:pPr>
      <w:r>
        <w:rPr>
          <w:rFonts w:hint="eastAsia" w:ascii="仿宋" w:eastAsia="仿宋" w:cs="仿宋"/>
          <w:szCs w:val="32"/>
        </w:rPr>
        <w:t>（一）存在的问题及建议</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1、由于地处高山峡谷地带，相对于内地，项目建设成本高，在项目补贴方面相对于内地偏少。</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2、建议对老、少、边、穷地区，加大项目补贴额度。</w:t>
      </w:r>
    </w:p>
    <w:p>
      <w:pPr>
        <w:pStyle w:val="28"/>
      </w:pPr>
    </w:p>
    <w:p>
      <w:pPr>
        <w:pStyle w:val="28"/>
      </w:pPr>
    </w:p>
    <w:p>
      <w:pPr>
        <w:pStyle w:val="27"/>
        <w:spacing w:line="520" w:lineRule="exact"/>
        <w:jc w:val="center"/>
        <w:rPr>
          <w:rFonts w:ascii="方正小标宋_GBK" w:eastAsia="方正小标宋_GBK" w:cs="方正小标宋_GBK"/>
          <w:bCs/>
          <w:sz w:val="36"/>
          <w:szCs w:val="36"/>
        </w:rPr>
      </w:pPr>
      <w:r>
        <w:rPr>
          <w:rFonts w:hint="eastAsia" w:ascii="方正小标宋_GBK" w:eastAsia="方正小标宋_GBK" w:cs="方正小标宋_GBK"/>
          <w:bCs/>
          <w:sz w:val="36"/>
          <w:szCs w:val="36"/>
        </w:rPr>
        <w:t>黑虎镇蔼紫关村村道维修整治项目</w:t>
      </w:r>
    </w:p>
    <w:p>
      <w:pPr>
        <w:pStyle w:val="27"/>
        <w:spacing w:line="520" w:lineRule="exact"/>
        <w:jc w:val="center"/>
        <w:rPr>
          <w:rFonts w:ascii="方正小标宋_GBK" w:eastAsia="方正小标宋_GBK" w:cs="方正小标宋_GBK"/>
          <w:bCs/>
          <w:sz w:val="44"/>
          <w:szCs w:val="44"/>
        </w:rPr>
      </w:pPr>
      <w:r>
        <w:rPr>
          <w:rFonts w:hint="eastAsia" w:ascii="方正小标宋_GBK" w:eastAsia="方正小标宋_GBK" w:cs="方正小标宋_GBK"/>
          <w:bCs/>
          <w:sz w:val="44"/>
          <w:szCs w:val="44"/>
        </w:rPr>
        <w:t>建设绩效自评报告</w:t>
      </w:r>
    </w:p>
    <w:p>
      <w:pPr>
        <w:pStyle w:val="27"/>
        <w:spacing w:line="576" w:lineRule="exact"/>
        <w:ind w:firstLine="642" w:firstLineChars="200"/>
        <w:rPr>
          <w:rFonts w:ascii="黑体" w:eastAsia="黑体" w:cs="黑体"/>
          <w:b/>
          <w:szCs w:val="32"/>
        </w:rPr>
      </w:pPr>
    </w:p>
    <w:p>
      <w:pPr>
        <w:pStyle w:val="27"/>
        <w:spacing w:line="576" w:lineRule="exact"/>
        <w:ind w:firstLine="640" w:firstLineChars="200"/>
        <w:rPr>
          <w:rFonts w:ascii="黑体" w:eastAsia="黑体" w:cs="黑体"/>
          <w:bCs/>
          <w:szCs w:val="32"/>
        </w:rPr>
      </w:pPr>
      <w:r>
        <w:rPr>
          <w:rFonts w:hint="eastAsia" w:ascii="黑体" w:eastAsia="黑体" w:cs="黑体"/>
          <w:bCs/>
          <w:szCs w:val="32"/>
        </w:rPr>
        <w:t>一、项目概况</w:t>
      </w:r>
    </w:p>
    <w:p>
      <w:pPr>
        <w:pStyle w:val="27"/>
        <w:spacing w:line="576" w:lineRule="exact"/>
        <w:ind w:firstLine="640" w:firstLineChars="200"/>
        <w:rPr>
          <w:rFonts w:ascii="仿宋" w:eastAsia="仿宋" w:cs="仿宋"/>
          <w:szCs w:val="32"/>
        </w:rPr>
      </w:pPr>
      <w:r>
        <w:rPr>
          <w:rFonts w:hint="eastAsia" w:ascii="仿宋" w:eastAsia="仿宋" w:cs="仿宋"/>
          <w:szCs w:val="32"/>
        </w:rPr>
        <w:t xml:space="preserve">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《关于下达茂县2021年度统筹整合使用财政涉农资金项目（第一批）的通知》（茂委办发【2021】18号）文件精神要求，编制完成《</w:t>
      </w:r>
      <w:r>
        <w:rPr>
          <w:rFonts w:hint="eastAsia" w:ascii="仿宋" w:eastAsia="仿宋" w:cs="仿宋"/>
          <w:bCs/>
          <w:szCs w:val="32"/>
        </w:rPr>
        <w:t>黑虎镇蔼紫关村村道维修整治项目</w:t>
      </w:r>
      <w:r>
        <w:rPr>
          <w:rFonts w:hint="eastAsia" w:ascii="仿宋" w:eastAsia="仿宋" w:cs="仿宋"/>
          <w:szCs w:val="32"/>
        </w:rPr>
        <w:t>实施方案》，继续加强我村基础设施的建设，保障群众出行安全，带动了全村的经济发展。</w:t>
      </w:r>
    </w:p>
    <w:p>
      <w:pPr>
        <w:pStyle w:val="27"/>
        <w:spacing w:line="576" w:lineRule="exact"/>
        <w:ind w:left="640"/>
        <w:rPr>
          <w:rFonts w:ascii="仿宋" w:eastAsia="仿宋" w:cs="仿宋"/>
          <w:b/>
          <w:szCs w:val="32"/>
        </w:rPr>
      </w:pPr>
      <w:r>
        <w:rPr>
          <w:rFonts w:hint="eastAsia" w:ascii="仿宋" w:eastAsia="仿宋" w:cs="仿宋"/>
          <w:b/>
          <w:szCs w:val="32"/>
        </w:rPr>
        <w:t>（一）项目资金申报及批复情况</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 xml:space="preserve">2021年根据中共茂县县委办公室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《关于下达茂县2021年度统筹整合使用财政涉农资金项目（第一批）的通知》（茂委办发【2021】18号）文件下达给</w:t>
      </w:r>
      <w:r>
        <w:rPr>
          <w:rFonts w:hint="eastAsia" w:ascii="仿宋" w:eastAsia="仿宋" w:cs="仿宋"/>
          <w:bCs/>
          <w:szCs w:val="32"/>
        </w:rPr>
        <w:t>黑虎镇蔼紫关村村道维修整治</w:t>
      </w:r>
      <w:r>
        <w:rPr>
          <w:rFonts w:hint="eastAsia" w:ascii="仿宋" w:eastAsia="仿宋" w:cs="仿宋"/>
          <w:szCs w:val="32"/>
        </w:rPr>
        <w:t>项目资金26.4 万元。按照有关文件要求，编制完成了《</w:t>
      </w:r>
      <w:r>
        <w:rPr>
          <w:rFonts w:hint="eastAsia" w:ascii="仿宋" w:eastAsia="仿宋" w:cs="仿宋"/>
          <w:bCs/>
          <w:szCs w:val="32"/>
        </w:rPr>
        <w:t>黑虎镇蔼紫关村村道维修整治项目</w:t>
      </w:r>
      <w:r>
        <w:rPr>
          <w:rFonts w:hint="eastAsia" w:ascii="仿宋" w:eastAsia="仿宋" w:cs="仿宋"/>
          <w:szCs w:val="32"/>
        </w:rPr>
        <w:t>实施方案》，并呈报县交通运输局。县交通运输局对《</w:t>
      </w:r>
      <w:r>
        <w:rPr>
          <w:rFonts w:hint="eastAsia" w:ascii="仿宋" w:eastAsia="仿宋" w:cs="仿宋"/>
          <w:bCs/>
          <w:szCs w:val="32"/>
        </w:rPr>
        <w:t>黑虎镇蔼紫关村村道维修整治项目</w:t>
      </w:r>
      <w:r>
        <w:rPr>
          <w:rFonts w:hint="eastAsia" w:ascii="仿宋" w:eastAsia="仿宋" w:cs="仿宋"/>
          <w:szCs w:val="32"/>
        </w:rPr>
        <w:t>实施方案》进行了审查，同意报的实施方案，并下达批复，要求按照实施方案，抓紧组织实施，确保项目按时保质保量完成。</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（二）项目绩效目标</w:t>
      </w:r>
    </w:p>
    <w:p>
      <w:pPr>
        <w:pStyle w:val="27"/>
        <w:spacing w:line="576" w:lineRule="exact"/>
        <w:ind w:firstLine="642"/>
        <w:rPr>
          <w:rFonts w:ascii="仿宋" w:eastAsia="仿宋" w:cs="仿宋"/>
          <w:szCs w:val="32"/>
        </w:rPr>
      </w:pPr>
      <w:r>
        <w:rPr>
          <w:rFonts w:hint="eastAsia" w:ascii="仿宋" w:eastAsia="仿宋" w:cs="仿宋"/>
          <w:szCs w:val="32"/>
        </w:rPr>
        <w:t>为加强我村基础设施的建设,使农副产品快速变成商品提高农产品价值,将农民从繁重的体力劳动中解脱出来, 同比提高农产品售价10—20％，人平增收20—40元，为农村产业发展创造条件。</w:t>
      </w:r>
    </w:p>
    <w:p>
      <w:pPr>
        <w:pStyle w:val="27"/>
        <w:spacing w:line="576" w:lineRule="exact"/>
        <w:ind w:firstLine="640" w:firstLineChars="200"/>
        <w:rPr>
          <w:rFonts w:ascii="仿宋" w:eastAsia="仿宋" w:cs="仿宋"/>
          <w:szCs w:val="32"/>
        </w:rPr>
      </w:pPr>
      <w:r>
        <w:rPr>
          <w:rFonts w:hint="eastAsia" w:ascii="仿宋" w:eastAsia="仿宋" w:cs="仿宋"/>
          <w:szCs w:val="32"/>
        </w:rPr>
        <w:t>项目实施进度计划：项目预安排于2020年9月开展前期工作，2020年9月项目建设中，2020年11月完成项目区所有建设任务，收集整理资料，搞好项目总结，迎接上级检查验收。</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（三）项目资金申报相符性</w:t>
      </w:r>
    </w:p>
    <w:p>
      <w:pPr>
        <w:pStyle w:val="27"/>
        <w:spacing w:line="576" w:lineRule="exact"/>
        <w:ind w:firstLine="642"/>
        <w:rPr>
          <w:rFonts w:ascii="仿宋" w:eastAsia="仿宋" w:cs="仿宋"/>
          <w:szCs w:val="32"/>
        </w:rPr>
      </w:pPr>
      <w:r>
        <w:rPr>
          <w:rFonts w:hint="eastAsia" w:ascii="仿宋" w:eastAsia="仿宋" w:cs="仿宋"/>
          <w:szCs w:val="32"/>
        </w:rPr>
        <w:t>该项目申报内容与具体实施内容相符，申报目标合理可行。</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二、项目实施及管理情况</w:t>
      </w:r>
    </w:p>
    <w:p>
      <w:pPr>
        <w:pStyle w:val="27"/>
        <w:spacing w:line="576" w:lineRule="exact"/>
        <w:ind w:firstLine="470" w:firstLineChars="147"/>
        <w:rPr>
          <w:rFonts w:ascii="仿宋" w:eastAsia="仿宋" w:cs="仿宋"/>
          <w:szCs w:val="32"/>
        </w:rPr>
      </w:pPr>
      <w:r>
        <w:rPr>
          <w:rFonts w:hint="eastAsia" w:ascii="仿宋" w:eastAsia="仿宋" w:cs="仿宋"/>
          <w:szCs w:val="32"/>
        </w:rPr>
        <w:t>（一）资金计划、到位及使用情况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1、资金计划、到位及使用情况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该项目是统筹整合使用财政涉农资金，资金为26.4万元</w:t>
      </w:r>
      <w:r>
        <w:rPr>
          <w:rFonts w:hint="eastAsia" w:ascii="仿宋" w:eastAsia="仿宋" w:cs="仿宋"/>
          <w:bCs/>
          <w:szCs w:val="32"/>
        </w:rPr>
        <w:t>。</w:t>
      </w:r>
    </w:p>
    <w:p>
      <w:pPr>
        <w:pStyle w:val="27"/>
        <w:spacing w:line="576" w:lineRule="exact"/>
        <w:ind w:firstLine="720" w:firstLineChars="225"/>
        <w:rPr>
          <w:rFonts w:ascii="仿宋" w:eastAsia="仿宋" w:cs="仿宋"/>
          <w:szCs w:val="32"/>
        </w:rPr>
      </w:pPr>
      <w:r>
        <w:rPr>
          <w:rFonts w:hint="eastAsia" w:ascii="仿宋" w:eastAsia="仿宋" w:cs="仿宋"/>
          <w:szCs w:val="32"/>
        </w:rPr>
        <w:t>2、资金使用情况</w:t>
      </w:r>
    </w:p>
    <w:p>
      <w:pPr>
        <w:pStyle w:val="27"/>
        <w:spacing w:line="576" w:lineRule="exact"/>
        <w:ind w:firstLine="720" w:firstLineChars="225"/>
        <w:rPr>
          <w:rFonts w:ascii="仿宋" w:eastAsia="仿宋" w:cs="仿宋"/>
          <w:szCs w:val="32"/>
        </w:rPr>
      </w:pPr>
      <w:r>
        <w:rPr>
          <w:rFonts w:hint="eastAsia" w:ascii="仿宋" w:eastAsia="仿宋" w:cs="仿宋"/>
          <w:szCs w:val="32"/>
        </w:rPr>
        <w:t>已完成结算。</w:t>
      </w:r>
    </w:p>
    <w:p>
      <w:pPr>
        <w:pStyle w:val="27"/>
        <w:spacing w:line="576" w:lineRule="exact"/>
        <w:ind w:firstLine="470" w:firstLineChars="147"/>
        <w:rPr>
          <w:rFonts w:ascii="仿宋" w:eastAsia="仿宋" w:cs="仿宋"/>
          <w:szCs w:val="32"/>
        </w:rPr>
      </w:pPr>
      <w:r>
        <w:rPr>
          <w:rFonts w:hint="eastAsia" w:ascii="仿宋" w:eastAsia="仿宋" w:cs="仿宋"/>
          <w:szCs w:val="32"/>
        </w:rPr>
        <w:t>（二）项目财务管理情况</w:t>
      </w:r>
    </w:p>
    <w:p>
      <w:pPr>
        <w:pStyle w:val="27"/>
        <w:spacing w:line="576" w:lineRule="exact"/>
        <w:ind w:firstLine="640" w:firstLineChars="200"/>
        <w:rPr>
          <w:rFonts w:ascii="仿宋" w:eastAsia="仿宋" w:cs="仿宋"/>
          <w:szCs w:val="32"/>
        </w:rPr>
      </w:pPr>
      <w:r>
        <w:rPr>
          <w:rFonts w:hint="eastAsia" w:ascii="仿宋" w:eastAsia="仿宋" w:cs="仿宋"/>
          <w:szCs w:val="32"/>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spacing w:line="576" w:lineRule="exact"/>
        <w:ind w:firstLine="470" w:firstLineChars="147"/>
        <w:rPr>
          <w:rFonts w:ascii="仿宋" w:eastAsia="仿宋" w:cs="仿宋"/>
          <w:szCs w:val="32"/>
        </w:rPr>
      </w:pPr>
      <w:r>
        <w:rPr>
          <w:rFonts w:hint="eastAsia" w:ascii="仿宋" w:eastAsia="仿宋" w:cs="仿宋"/>
          <w:szCs w:val="32"/>
        </w:rPr>
        <w:t>（三）项目组织实施情况</w:t>
      </w:r>
    </w:p>
    <w:p>
      <w:pPr>
        <w:pStyle w:val="36"/>
        <w:shd w:val="clear" w:color="auto" w:fill="FFFFFF"/>
        <w:spacing w:beforeAutospacing="0" w:after="240" w:afterAutospacing="0" w:line="576" w:lineRule="exact"/>
        <w:rPr>
          <w:rFonts w:ascii="仿宋" w:eastAsia="仿宋" w:cs="仿宋"/>
          <w:kern w:val="2"/>
          <w:sz w:val="32"/>
          <w:szCs w:val="32"/>
        </w:rPr>
      </w:pPr>
      <w:r>
        <w:rPr>
          <w:rFonts w:hint="eastAsia" w:ascii="仿宋" w:eastAsia="仿宋" w:cs="仿宋"/>
          <w:kern w:val="2"/>
          <w:sz w:val="32"/>
          <w:szCs w:val="32"/>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bCs/>
          <w:kern w:val="2"/>
          <w:sz w:val="32"/>
          <w:szCs w:val="32"/>
        </w:rPr>
        <w:t>三、项目完成情况</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kern w:val="2"/>
          <w:sz w:val="32"/>
          <w:szCs w:val="32"/>
        </w:rPr>
        <w:t xml:space="preserve">    （一）项目完成任务量</w:t>
      </w:r>
    </w:p>
    <w:p>
      <w:pPr>
        <w:pStyle w:val="27"/>
        <w:spacing w:line="576" w:lineRule="exact"/>
        <w:ind w:firstLine="629"/>
        <w:rPr>
          <w:rFonts w:ascii="仿宋" w:eastAsia="仿宋" w:cs="仿宋"/>
          <w:szCs w:val="32"/>
        </w:rPr>
      </w:pPr>
      <w:r>
        <w:rPr>
          <w:rFonts w:hint="eastAsia" w:ascii="仿宋" w:eastAsia="仿宋" w:cs="仿宋"/>
          <w:szCs w:val="32"/>
        </w:rPr>
        <w:t>目前，项目也全部完工。</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（二）项目完成质量</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按照实施方案要求完成建设，通过验收小组的验收，达到实施方案质量要求。</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（三）项目完成进度</w:t>
      </w:r>
    </w:p>
    <w:p>
      <w:pPr>
        <w:pStyle w:val="27"/>
        <w:spacing w:line="576" w:lineRule="exact"/>
        <w:ind w:firstLine="640" w:firstLineChars="200"/>
        <w:rPr>
          <w:rFonts w:ascii="仿宋" w:eastAsia="仿宋" w:cs="仿宋"/>
          <w:szCs w:val="32"/>
        </w:rPr>
      </w:pPr>
      <w:r>
        <w:rPr>
          <w:rFonts w:hint="eastAsia" w:ascii="仿宋" w:eastAsia="仿宋" w:cs="仿宋"/>
          <w:szCs w:val="32"/>
        </w:rPr>
        <w:t>已全部完成，并验收。</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四、项目效益情况</w:t>
      </w:r>
    </w:p>
    <w:p>
      <w:pPr>
        <w:pStyle w:val="27"/>
        <w:spacing w:line="576" w:lineRule="exact"/>
        <w:ind w:firstLine="640" w:firstLineChars="200"/>
        <w:rPr>
          <w:rFonts w:ascii="仿宋" w:eastAsia="仿宋" w:cs="仿宋"/>
          <w:szCs w:val="32"/>
        </w:rPr>
      </w:pPr>
      <w:r>
        <w:rPr>
          <w:rFonts w:hint="eastAsia" w:ascii="仿宋" w:eastAsia="仿宋" w:cs="仿宋"/>
          <w:szCs w:val="32"/>
        </w:rPr>
        <w:t>（一）经济效益</w:t>
      </w:r>
    </w:p>
    <w:p>
      <w:pPr>
        <w:pStyle w:val="27"/>
        <w:spacing w:line="576" w:lineRule="exact"/>
        <w:ind w:firstLine="640" w:firstLineChars="200"/>
        <w:rPr>
          <w:rFonts w:ascii="仿宋" w:eastAsia="仿宋" w:cs="仿宋"/>
          <w:szCs w:val="32"/>
        </w:rPr>
      </w:pPr>
      <w:r>
        <w:rPr>
          <w:rFonts w:hint="eastAsia" w:ascii="仿宋" w:eastAsia="仿宋" w:cs="仿宋"/>
          <w:szCs w:val="32"/>
        </w:rPr>
        <w:t>随着各项目的逐步建成并投入使用，将使农副产品快速变成商品，同比提高农产品售价10—20％，大大降低农副产品、生产生活用品的运输成本。为农民脱贫致富创造有利的条件。</w:t>
      </w:r>
    </w:p>
    <w:p>
      <w:pPr>
        <w:pStyle w:val="27"/>
        <w:spacing w:line="576" w:lineRule="exact"/>
        <w:ind w:firstLine="640" w:firstLineChars="200"/>
        <w:rPr>
          <w:rFonts w:ascii="仿宋" w:eastAsia="仿宋" w:cs="仿宋"/>
          <w:szCs w:val="32"/>
        </w:rPr>
      </w:pPr>
      <w:r>
        <w:rPr>
          <w:rFonts w:hint="eastAsia" w:ascii="仿宋" w:eastAsia="仿宋" w:cs="仿宋"/>
          <w:szCs w:val="32"/>
        </w:rPr>
        <w:t>（二）社会效益</w:t>
      </w:r>
    </w:p>
    <w:p>
      <w:pPr>
        <w:pStyle w:val="27"/>
        <w:spacing w:line="576" w:lineRule="exact"/>
        <w:ind w:firstLine="640" w:firstLineChars="200"/>
        <w:rPr>
          <w:rFonts w:ascii="仿宋" w:eastAsia="仿宋" w:cs="仿宋"/>
          <w:szCs w:val="32"/>
        </w:rPr>
      </w:pPr>
      <w:r>
        <w:rPr>
          <w:rFonts w:hint="eastAsia" w:ascii="仿宋" w:eastAsia="仿宋" w:cs="仿宋"/>
          <w:szCs w:val="32"/>
        </w:rPr>
        <w:t>搞好基础设施的建设，将带动全村及周边地区的货物流动，搞活商品流通，加快农业产业结构和经济结构调整，发展农村经济，促进农民增产增收，提高农民生活。</w:t>
      </w:r>
    </w:p>
    <w:p>
      <w:pPr>
        <w:pStyle w:val="27"/>
        <w:spacing w:line="576" w:lineRule="exact"/>
        <w:ind w:firstLine="640" w:firstLineChars="200"/>
        <w:rPr>
          <w:rFonts w:ascii="仿宋" w:eastAsia="仿宋" w:cs="仿宋"/>
          <w:szCs w:val="32"/>
        </w:rPr>
      </w:pPr>
      <w:r>
        <w:rPr>
          <w:rFonts w:hint="eastAsia" w:ascii="仿宋" w:eastAsia="仿宋" w:cs="仿宋"/>
          <w:szCs w:val="32"/>
        </w:rPr>
        <w:t>（三）生态效益</w:t>
      </w:r>
    </w:p>
    <w:p>
      <w:pPr>
        <w:pStyle w:val="27"/>
        <w:spacing w:line="576" w:lineRule="exact"/>
        <w:ind w:firstLine="640" w:firstLineChars="200"/>
        <w:rPr>
          <w:rFonts w:ascii="仿宋" w:eastAsia="仿宋" w:cs="仿宋"/>
          <w:szCs w:val="32"/>
        </w:rPr>
      </w:pPr>
      <w:r>
        <w:rPr>
          <w:rFonts w:hint="eastAsia" w:ascii="仿宋" w:eastAsia="仿宋" w:cs="仿宋"/>
          <w:szCs w:val="32"/>
        </w:rPr>
        <w:t>该项目实施完成后，将使农产品售价同比提高10—20%，人平增收20—40元，大部分农民生活上将向电器化发展，砍伐树木将明显减少，这对生态保护起着巨大的作用。</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五、问题及建议</w:t>
      </w:r>
    </w:p>
    <w:p>
      <w:pPr>
        <w:pStyle w:val="27"/>
        <w:snapToGrid w:val="0"/>
        <w:spacing w:line="576" w:lineRule="exact"/>
        <w:ind w:firstLine="480" w:firstLineChars="150"/>
        <w:rPr>
          <w:rFonts w:ascii="仿宋" w:eastAsia="仿宋" w:cs="仿宋"/>
          <w:bCs/>
          <w:szCs w:val="32"/>
        </w:rPr>
      </w:pPr>
      <w:r>
        <w:rPr>
          <w:rFonts w:hint="eastAsia" w:ascii="仿宋" w:eastAsia="仿宋" w:cs="仿宋"/>
          <w:szCs w:val="32"/>
        </w:rPr>
        <w:t>（一）存在的问题及建议</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1、由于地处高山峡谷地带，相对于内地，项目建设成本高，在项目补贴方面相对于内地偏少。</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2、建议对老、少、边、穷地区，加大项目补贴额度。</w:t>
      </w:r>
    </w:p>
    <w:p>
      <w:pPr>
        <w:pStyle w:val="28"/>
      </w:pPr>
    </w:p>
    <w:p>
      <w:pPr>
        <w:pStyle w:val="28"/>
      </w:pPr>
    </w:p>
    <w:p>
      <w:pPr>
        <w:pStyle w:val="27"/>
        <w:spacing w:line="520" w:lineRule="exact"/>
        <w:jc w:val="center"/>
        <w:rPr>
          <w:rFonts w:ascii="方正小标宋_GBK" w:eastAsia="方正小标宋_GBK" w:cs="方正小标宋_GBK"/>
          <w:bCs/>
          <w:sz w:val="36"/>
          <w:szCs w:val="36"/>
        </w:rPr>
      </w:pPr>
      <w:r>
        <w:rPr>
          <w:rFonts w:hint="eastAsia" w:ascii="方正小标宋_GBK" w:eastAsia="方正小标宋_GBK" w:cs="方正小标宋_GBK"/>
          <w:bCs/>
          <w:sz w:val="36"/>
          <w:szCs w:val="36"/>
        </w:rPr>
        <w:t>黑虎镇耕读百吉村村道维修整治项目</w:t>
      </w:r>
    </w:p>
    <w:p>
      <w:pPr>
        <w:pStyle w:val="27"/>
        <w:spacing w:line="520" w:lineRule="exact"/>
        <w:jc w:val="center"/>
        <w:rPr>
          <w:rFonts w:ascii="方正小标宋_GBK" w:eastAsia="方正小标宋_GBK" w:cs="方正小标宋_GBK"/>
          <w:bCs/>
          <w:sz w:val="44"/>
          <w:szCs w:val="44"/>
        </w:rPr>
      </w:pPr>
      <w:r>
        <w:rPr>
          <w:rFonts w:hint="eastAsia" w:ascii="方正小标宋_GBK" w:eastAsia="方正小标宋_GBK" w:cs="方正小标宋_GBK"/>
          <w:bCs/>
          <w:sz w:val="44"/>
          <w:szCs w:val="44"/>
        </w:rPr>
        <w:t>建设绩效自评报告</w:t>
      </w:r>
    </w:p>
    <w:p>
      <w:pPr>
        <w:pStyle w:val="27"/>
        <w:spacing w:line="576" w:lineRule="exact"/>
        <w:ind w:firstLine="642" w:firstLineChars="200"/>
        <w:rPr>
          <w:rFonts w:ascii="黑体" w:eastAsia="黑体" w:cs="黑体"/>
          <w:b/>
          <w:szCs w:val="32"/>
        </w:rPr>
      </w:pPr>
    </w:p>
    <w:p>
      <w:pPr>
        <w:pStyle w:val="27"/>
        <w:spacing w:line="576" w:lineRule="exact"/>
        <w:ind w:firstLine="640" w:firstLineChars="200"/>
        <w:rPr>
          <w:rFonts w:ascii="黑体" w:eastAsia="黑体" w:cs="黑体"/>
          <w:bCs/>
          <w:szCs w:val="32"/>
        </w:rPr>
      </w:pPr>
      <w:r>
        <w:rPr>
          <w:rFonts w:hint="eastAsia" w:ascii="黑体" w:eastAsia="黑体" w:cs="黑体"/>
          <w:bCs/>
          <w:szCs w:val="32"/>
        </w:rPr>
        <w:t>一、项目概况</w:t>
      </w:r>
    </w:p>
    <w:p>
      <w:pPr>
        <w:pStyle w:val="27"/>
        <w:spacing w:line="576" w:lineRule="exact"/>
        <w:ind w:firstLine="640" w:firstLineChars="200"/>
        <w:rPr>
          <w:rFonts w:ascii="仿宋" w:eastAsia="仿宋" w:cs="仿宋"/>
          <w:szCs w:val="32"/>
        </w:rPr>
      </w:pPr>
      <w:r>
        <w:rPr>
          <w:rFonts w:hint="eastAsia" w:ascii="仿宋" w:eastAsia="仿宋" w:cs="仿宋"/>
          <w:szCs w:val="32"/>
        </w:rPr>
        <w:t xml:space="preserve">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《关于下达茂县2021年度统筹整合使用财政涉农资金项目（第一批）的通知》（茂委办发【2021】18号）文件精神要求，编制完成《</w:t>
      </w:r>
      <w:r>
        <w:rPr>
          <w:rFonts w:hint="eastAsia" w:ascii="仿宋" w:eastAsia="仿宋" w:cs="仿宋"/>
          <w:bCs/>
          <w:szCs w:val="32"/>
        </w:rPr>
        <w:t>黑虎镇耕读百吉村村道维修整治项目</w:t>
      </w:r>
      <w:r>
        <w:rPr>
          <w:rFonts w:hint="eastAsia" w:ascii="仿宋" w:eastAsia="仿宋" w:cs="仿宋"/>
          <w:szCs w:val="32"/>
        </w:rPr>
        <w:t>实施方案》，继续加强我村基础设施的建设，保障群众出行安全，带动了全村的经济发展。</w:t>
      </w:r>
    </w:p>
    <w:p>
      <w:pPr>
        <w:pStyle w:val="27"/>
        <w:spacing w:line="576" w:lineRule="exact"/>
        <w:ind w:left="640"/>
        <w:rPr>
          <w:rFonts w:ascii="仿宋" w:eastAsia="仿宋" w:cs="仿宋"/>
          <w:b/>
          <w:szCs w:val="32"/>
        </w:rPr>
      </w:pPr>
      <w:r>
        <w:rPr>
          <w:rFonts w:hint="eastAsia" w:ascii="仿宋" w:eastAsia="仿宋" w:cs="仿宋"/>
          <w:b/>
          <w:szCs w:val="32"/>
        </w:rPr>
        <w:t>（一）项目资金申报及批复情况</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 xml:space="preserve">2021年根据中共茂县县委办公室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《关于下达茂县2021年度统筹整合使用财政涉农资金项目（第一批）的通知》（茂委办发【2021】18号）文件下达给</w:t>
      </w:r>
      <w:r>
        <w:rPr>
          <w:rFonts w:hint="eastAsia" w:ascii="仿宋" w:eastAsia="仿宋" w:cs="仿宋"/>
          <w:bCs/>
          <w:szCs w:val="32"/>
        </w:rPr>
        <w:t>黑虎镇耕读百吉村村道维修整治项目</w:t>
      </w:r>
      <w:r>
        <w:rPr>
          <w:rFonts w:hint="eastAsia" w:ascii="仿宋" w:eastAsia="仿宋" w:cs="仿宋"/>
          <w:szCs w:val="32"/>
        </w:rPr>
        <w:t>资金55.2 万元。按照有关文件要求，编制完成了《</w:t>
      </w:r>
      <w:r>
        <w:rPr>
          <w:rFonts w:hint="eastAsia" w:ascii="仿宋" w:eastAsia="仿宋" w:cs="仿宋"/>
          <w:bCs/>
          <w:szCs w:val="32"/>
        </w:rPr>
        <w:t>黑虎镇耕读百吉村村道维修整治项目</w:t>
      </w:r>
      <w:r>
        <w:rPr>
          <w:rFonts w:hint="eastAsia" w:ascii="仿宋" w:eastAsia="仿宋" w:cs="仿宋"/>
          <w:szCs w:val="32"/>
        </w:rPr>
        <w:t>实施方案》，并呈报县交通运输局。县交通运输局对《</w:t>
      </w:r>
      <w:r>
        <w:rPr>
          <w:rFonts w:hint="eastAsia" w:ascii="仿宋" w:eastAsia="仿宋" w:cs="仿宋"/>
          <w:bCs/>
          <w:szCs w:val="32"/>
        </w:rPr>
        <w:t>黑虎镇耕读百吉村村道维修整治项目</w:t>
      </w:r>
      <w:r>
        <w:rPr>
          <w:rFonts w:hint="eastAsia" w:ascii="仿宋" w:eastAsia="仿宋" w:cs="仿宋"/>
          <w:szCs w:val="32"/>
        </w:rPr>
        <w:t>实施方案》进行了审查，同意报的实施方案，并下达批复，要求按照实施方案，抓紧组织实施，确保项目按时保质保量完成。</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（二）项目绩效目标</w:t>
      </w:r>
    </w:p>
    <w:p>
      <w:pPr>
        <w:pStyle w:val="27"/>
        <w:spacing w:line="576" w:lineRule="exact"/>
        <w:ind w:firstLine="642"/>
        <w:rPr>
          <w:rFonts w:ascii="仿宋" w:eastAsia="仿宋" w:cs="仿宋"/>
          <w:szCs w:val="32"/>
        </w:rPr>
      </w:pPr>
      <w:r>
        <w:rPr>
          <w:rFonts w:hint="eastAsia" w:ascii="仿宋" w:eastAsia="仿宋" w:cs="仿宋"/>
          <w:szCs w:val="32"/>
        </w:rPr>
        <w:t>为加强我村基础设施的建设,使农副产品快速变成商品提高农产品价值,将农民从繁重的体力劳动中解脱出来, 同比提高农产品售价10—20％，人平增收20—40元，为农村产业发展创造条件。</w:t>
      </w:r>
    </w:p>
    <w:p>
      <w:pPr>
        <w:pStyle w:val="27"/>
        <w:spacing w:line="576" w:lineRule="exact"/>
        <w:ind w:firstLine="640" w:firstLineChars="200"/>
        <w:rPr>
          <w:rFonts w:ascii="仿宋" w:eastAsia="仿宋" w:cs="仿宋"/>
          <w:szCs w:val="32"/>
        </w:rPr>
      </w:pPr>
      <w:r>
        <w:rPr>
          <w:rFonts w:hint="eastAsia" w:ascii="仿宋" w:eastAsia="仿宋" w:cs="仿宋"/>
          <w:szCs w:val="32"/>
        </w:rPr>
        <w:t>项目实施进度计划：项目预安排于2020年9月开展前期工作，2020年9月项目建设中，2020年11月完成项目区所有建设任务，收集整理资料，搞好项目总结，迎接上级检查验收。</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（三）项目资金申报相符性</w:t>
      </w:r>
    </w:p>
    <w:p>
      <w:pPr>
        <w:pStyle w:val="27"/>
        <w:spacing w:line="576" w:lineRule="exact"/>
        <w:ind w:firstLine="642"/>
        <w:rPr>
          <w:rFonts w:ascii="仿宋" w:eastAsia="仿宋" w:cs="仿宋"/>
          <w:szCs w:val="32"/>
        </w:rPr>
      </w:pPr>
      <w:r>
        <w:rPr>
          <w:rFonts w:hint="eastAsia" w:ascii="仿宋" w:eastAsia="仿宋" w:cs="仿宋"/>
          <w:szCs w:val="32"/>
        </w:rPr>
        <w:t>该项目申报内容与具体实施内容相符，申报目标合理可行。</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二、项目实施及管理情况</w:t>
      </w:r>
    </w:p>
    <w:p>
      <w:pPr>
        <w:pStyle w:val="27"/>
        <w:spacing w:line="576" w:lineRule="exact"/>
        <w:ind w:firstLine="470" w:firstLineChars="147"/>
        <w:rPr>
          <w:rFonts w:ascii="仿宋" w:eastAsia="仿宋" w:cs="仿宋"/>
          <w:szCs w:val="32"/>
        </w:rPr>
      </w:pPr>
      <w:r>
        <w:rPr>
          <w:rFonts w:hint="eastAsia" w:ascii="仿宋" w:eastAsia="仿宋" w:cs="仿宋"/>
          <w:szCs w:val="32"/>
        </w:rPr>
        <w:t>（一）资金计划、到位及使用情况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1、资金计划、到位及使用情况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该项目是统筹整合使用财政涉农资金，资金为55.2万元</w:t>
      </w:r>
      <w:r>
        <w:rPr>
          <w:rFonts w:hint="eastAsia" w:ascii="仿宋" w:eastAsia="仿宋" w:cs="仿宋"/>
          <w:bCs/>
          <w:szCs w:val="32"/>
        </w:rPr>
        <w:t>。</w:t>
      </w:r>
    </w:p>
    <w:p>
      <w:pPr>
        <w:pStyle w:val="27"/>
        <w:spacing w:line="576" w:lineRule="exact"/>
        <w:ind w:firstLine="720" w:firstLineChars="225"/>
        <w:rPr>
          <w:rFonts w:ascii="仿宋" w:eastAsia="仿宋" w:cs="仿宋"/>
          <w:szCs w:val="32"/>
        </w:rPr>
      </w:pPr>
      <w:r>
        <w:rPr>
          <w:rFonts w:hint="eastAsia" w:ascii="仿宋" w:eastAsia="仿宋" w:cs="仿宋"/>
          <w:szCs w:val="32"/>
        </w:rPr>
        <w:t>2、资金使用情况</w:t>
      </w:r>
    </w:p>
    <w:p>
      <w:pPr>
        <w:pStyle w:val="27"/>
        <w:spacing w:line="576" w:lineRule="exact"/>
        <w:ind w:firstLine="720" w:firstLineChars="225"/>
        <w:rPr>
          <w:rFonts w:ascii="仿宋" w:eastAsia="仿宋" w:cs="仿宋"/>
          <w:szCs w:val="32"/>
        </w:rPr>
      </w:pPr>
      <w:r>
        <w:rPr>
          <w:rFonts w:hint="eastAsia" w:ascii="仿宋" w:eastAsia="仿宋" w:cs="仿宋"/>
          <w:szCs w:val="32"/>
        </w:rPr>
        <w:t>已完成结算。</w:t>
      </w:r>
    </w:p>
    <w:p>
      <w:pPr>
        <w:pStyle w:val="27"/>
        <w:spacing w:line="576" w:lineRule="exact"/>
        <w:ind w:firstLine="470" w:firstLineChars="147"/>
        <w:rPr>
          <w:rFonts w:ascii="仿宋" w:eastAsia="仿宋" w:cs="仿宋"/>
          <w:szCs w:val="32"/>
        </w:rPr>
      </w:pPr>
      <w:r>
        <w:rPr>
          <w:rFonts w:hint="eastAsia" w:ascii="仿宋" w:eastAsia="仿宋" w:cs="仿宋"/>
          <w:szCs w:val="32"/>
        </w:rPr>
        <w:t>（二）项目财务管理情况</w:t>
      </w:r>
    </w:p>
    <w:p>
      <w:pPr>
        <w:pStyle w:val="27"/>
        <w:spacing w:line="576" w:lineRule="exact"/>
        <w:ind w:firstLine="640" w:firstLineChars="200"/>
        <w:rPr>
          <w:rFonts w:ascii="仿宋" w:eastAsia="仿宋" w:cs="仿宋"/>
          <w:szCs w:val="32"/>
        </w:rPr>
      </w:pPr>
      <w:r>
        <w:rPr>
          <w:rFonts w:hint="eastAsia" w:ascii="仿宋" w:eastAsia="仿宋" w:cs="仿宋"/>
          <w:szCs w:val="32"/>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spacing w:line="576" w:lineRule="exact"/>
        <w:ind w:firstLine="470" w:firstLineChars="147"/>
        <w:rPr>
          <w:rFonts w:ascii="仿宋" w:eastAsia="仿宋" w:cs="仿宋"/>
          <w:szCs w:val="32"/>
        </w:rPr>
      </w:pPr>
      <w:r>
        <w:rPr>
          <w:rFonts w:hint="eastAsia" w:ascii="仿宋" w:eastAsia="仿宋" w:cs="仿宋"/>
          <w:szCs w:val="32"/>
        </w:rPr>
        <w:t>（三）项目组织实施情况</w:t>
      </w:r>
    </w:p>
    <w:p>
      <w:pPr>
        <w:pStyle w:val="36"/>
        <w:shd w:val="clear" w:color="auto" w:fill="FFFFFF"/>
        <w:spacing w:beforeAutospacing="0" w:after="240" w:afterAutospacing="0" w:line="576" w:lineRule="exact"/>
        <w:rPr>
          <w:rFonts w:ascii="仿宋" w:eastAsia="仿宋" w:cs="仿宋"/>
          <w:kern w:val="2"/>
          <w:sz w:val="32"/>
          <w:szCs w:val="32"/>
        </w:rPr>
      </w:pPr>
      <w:r>
        <w:rPr>
          <w:rFonts w:hint="eastAsia" w:ascii="仿宋" w:eastAsia="仿宋" w:cs="仿宋"/>
          <w:kern w:val="2"/>
          <w:sz w:val="32"/>
          <w:szCs w:val="32"/>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bCs/>
          <w:kern w:val="2"/>
          <w:sz w:val="32"/>
          <w:szCs w:val="32"/>
        </w:rPr>
        <w:t>三、项目完成情况</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kern w:val="2"/>
          <w:sz w:val="32"/>
          <w:szCs w:val="32"/>
        </w:rPr>
        <w:t xml:space="preserve">    （一）项目完成任务量</w:t>
      </w:r>
    </w:p>
    <w:p>
      <w:pPr>
        <w:pStyle w:val="27"/>
        <w:spacing w:line="576" w:lineRule="exact"/>
        <w:ind w:firstLine="629"/>
        <w:rPr>
          <w:rFonts w:ascii="仿宋" w:eastAsia="仿宋" w:cs="仿宋"/>
          <w:szCs w:val="32"/>
        </w:rPr>
      </w:pPr>
      <w:r>
        <w:rPr>
          <w:rFonts w:hint="eastAsia" w:ascii="仿宋" w:eastAsia="仿宋" w:cs="仿宋"/>
          <w:szCs w:val="32"/>
        </w:rPr>
        <w:t>目前，项目也全部完工。</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（二）项目完成质量</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按照实施方案要求完成建设，通过验收小组的验收，达到实施方案质量要求。</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（三）项目完成进度</w:t>
      </w:r>
    </w:p>
    <w:p>
      <w:pPr>
        <w:pStyle w:val="27"/>
        <w:spacing w:line="576" w:lineRule="exact"/>
        <w:ind w:firstLine="640" w:firstLineChars="200"/>
        <w:rPr>
          <w:rFonts w:ascii="仿宋" w:eastAsia="仿宋" w:cs="仿宋"/>
          <w:szCs w:val="32"/>
        </w:rPr>
      </w:pPr>
      <w:r>
        <w:rPr>
          <w:rFonts w:hint="eastAsia" w:ascii="仿宋" w:eastAsia="仿宋" w:cs="仿宋"/>
          <w:szCs w:val="32"/>
        </w:rPr>
        <w:t>已全部完成，并验收。</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四、项目效益情况</w:t>
      </w:r>
    </w:p>
    <w:p>
      <w:pPr>
        <w:pStyle w:val="27"/>
        <w:spacing w:line="576" w:lineRule="exact"/>
        <w:ind w:firstLine="640" w:firstLineChars="200"/>
        <w:rPr>
          <w:rFonts w:ascii="仿宋" w:eastAsia="仿宋" w:cs="仿宋"/>
          <w:szCs w:val="32"/>
        </w:rPr>
      </w:pPr>
      <w:r>
        <w:rPr>
          <w:rFonts w:hint="eastAsia" w:ascii="仿宋" w:eastAsia="仿宋" w:cs="仿宋"/>
          <w:szCs w:val="32"/>
        </w:rPr>
        <w:t>（一）经济效益</w:t>
      </w:r>
    </w:p>
    <w:p>
      <w:pPr>
        <w:pStyle w:val="27"/>
        <w:spacing w:line="576" w:lineRule="exact"/>
        <w:ind w:firstLine="640" w:firstLineChars="200"/>
        <w:rPr>
          <w:rFonts w:ascii="仿宋" w:eastAsia="仿宋" w:cs="仿宋"/>
          <w:szCs w:val="32"/>
        </w:rPr>
      </w:pPr>
      <w:r>
        <w:rPr>
          <w:rFonts w:hint="eastAsia" w:ascii="仿宋" w:eastAsia="仿宋" w:cs="仿宋"/>
          <w:szCs w:val="32"/>
        </w:rPr>
        <w:t>随着各项目的逐步建成并投入使用，将使农副产品快速变成商品，同比提高农产品售价10—20％，大大降低农副产品、生产生活用品的运输成本。为农民脱贫致富创造有利的条件。</w:t>
      </w:r>
    </w:p>
    <w:p>
      <w:pPr>
        <w:pStyle w:val="27"/>
        <w:spacing w:line="576" w:lineRule="exact"/>
        <w:ind w:firstLine="640" w:firstLineChars="200"/>
        <w:rPr>
          <w:rFonts w:ascii="仿宋" w:eastAsia="仿宋" w:cs="仿宋"/>
          <w:szCs w:val="32"/>
        </w:rPr>
      </w:pPr>
      <w:r>
        <w:rPr>
          <w:rFonts w:hint="eastAsia" w:ascii="仿宋" w:eastAsia="仿宋" w:cs="仿宋"/>
          <w:szCs w:val="32"/>
        </w:rPr>
        <w:t>（二）社会效益</w:t>
      </w:r>
    </w:p>
    <w:p>
      <w:pPr>
        <w:pStyle w:val="27"/>
        <w:spacing w:line="576" w:lineRule="exact"/>
        <w:ind w:firstLine="640" w:firstLineChars="200"/>
        <w:rPr>
          <w:rFonts w:ascii="仿宋" w:eastAsia="仿宋" w:cs="仿宋"/>
          <w:szCs w:val="32"/>
        </w:rPr>
      </w:pPr>
      <w:r>
        <w:rPr>
          <w:rFonts w:hint="eastAsia" w:ascii="仿宋" w:eastAsia="仿宋" w:cs="仿宋"/>
          <w:szCs w:val="32"/>
        </w:rPr>
        <w:t>搞好基础设施的建设，将带动全村及周边地区的货物流动，搞活商品流通，加快农业产业结构和经济结构调整，发展农村经济，促进农民增产增收，提高农民生活。</w:t>
      </w:r>
    </w:p>
    <w:p>
      <w:pPr>
        <w:pStyle w:val="27"/>
        <w:spacing w:line="576" w:lineRule="exact"/>
        <w:ind w:firstLine="640" w:firstLineChars="200"/>
        <w:rPr>
          <w:rFonts w:ascii="仿宋" w:eastAsia="仿宋" w:cs="仿宋"/>
          <w:szCs w:val="32"/>
        </w:rPr>
      </w:pPr>
      <w:r>
        <w:rPr>
          <w:rFonts w:hint="eastAsia" w:ascii="仿宋" w:eastAsia="仿宋" w:cs="仿宋"/>
          <w:szCs w:val="32"/>
        </w:rPr>
        <w:t>（三）生态效益</w:t>
      </w:r>
    </w:p>
    <w:p>
      <w:pPr>
        <w:pStyle w:val="27"/>
        <w:spacing w:line="576" w:lineRule="exact"/>
        <w:ind w:firstLine="640" w:firstLineChars="200"/>
        <w:rPr>
          <w:rFonts w:ascii="仿宋" w:eastAsia="仿宋" w:cs="仿宋"/>
          <w:szCs w:val="32"/>
        </w:rPr>
      </w:pPr>
      <w:r>
        <w:rPr>
          <w:rFonts w:hint="eastAsia" w:ascii="仿宋" w:eastAsia="仿宋" w:cs="仿宋"/>
          <w:szCs w:val="32"/>
        </w:rPr>
        <w:t>该项目实施完成后，将使农产品售价同比提高10—20%，人平增收20—40元，大部分农民生活上将向电器化发展，砍伐树木将明显减少，这对生态保护起着巨大的作用。</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五、问题及建议</w:t>
      </w:r>
    </w:p>
    <w:p>
      <w:pPr>
        <w:pStyle w:val="27"/>
        <w:snapToGrid w:val="0"/>
        <w:spacing w:line="576" w:lineRule="exact"/>
        <w:ind w:firstLine="480" w:firstLineChars="150"/>
        <w:rPr>
          <w:rFonts w:ascii="仿宋" w:eastAsia="仿宋" w:cs="仿宋"/>
          <w:bCs/>
          <w:szCs w:val="32"/>
        </w:rPr>
      </w:pPr>
      <w:r>
        <w:rPr>
          <w:rFonts w:hint="eastAsia" w:ascii="仿宋" w:eastAsia="仿宋" w:cs="仿宋"/>
          <w:szCs w:val="32"/>
        </w:rPr>
        <w:t>（一）存在的问题及建议</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1、由于地处高山峡谷地带，相对于内地，项目建设成本高，在项目补贴方面相对于内地偏少。</w:t>
      </w:r>
    </w:p>
    <w:p>
      <w:pPr>
        <w:pStyle w:val="28"/>
        <w:rPr>
          <w:rFonts w:ascii="仿宋" w:eastAsia="仿宋" w:cs="仿宋"/>
          <w:szCs w:val="32"/>
        </w:rPr>
      </w:pPr>
      <w:r>
        <w:rPr>
          <w:rFonts w:hint="eastAsia" w:ascii="仿宋" w:eastAsia="仿宋" w:cs="仿宋"/>
          <w:szCs w:val="32"/>
        </w:rPr>
        <w:t>2、建议对老、少、边、穷地区，加大项目补贴额度</w:t>
      </w:r>
    </w:p>
    <w:p>
      <w:pPr>
        <w:pStyle w:val="27"/>
        <w:spacing w:line="520" w:lineRule="exact"/>
        <w:jc w:val="center"/>
        <w:rPr>
          <w:rFonts w:ascii="方正小标宋简体" w:eastAsia="方正小标宋简体" w:cs="方正小标宋_GBK"/>
          <w:bCs/>
          <w:sz w:val="36"/>
          <w:szCs w:val="36"/>
        </w:rPr>
      </w:pPr>
      <w:r>
        <w:rPr>
          <w:rFonts w:hint="eastAsia" w:ascii="方正小标宋简体" w:eastAsia="方正小标宋简体" w:cs="方正小标宋_GBK"/>
          <w:bCs/>
          <w:sz w:val="36"/>
          <w:szCs w:val="36"/>
        </w:rPr>
        <w:t>沙坝镇白布村村道维修整治项目</w:t>
      </w:r>
    </w:p>
    <w:p>
      <w:pPr>
        <w:pStyle w:val="27"/>
        <w:spacing w:line="520" w:lineRule="exact"/>
        <w:jc w:val="center"/>
        <w:rPr>
          <w:rFonts w:ascii="方正小标宋_GBK" w:eastAsia="方正小标宋_GBK" w:cs="方正小标宋_GBK"/>
          <w:bCs/>
          <w:sz w:val="44"/>
          <w:szCs w:val="44"/>
        </w:rPr>
      </w:pPr>
      <w:r>
        <w:rPr>
          <w:rFonts w:hint="eastAsia" w:ascii="方正小标宋_GBK" w:eastAsia="方正小标宋_GBK" w:cs="方正小标宋_GBK"/>
          <w:bCs/>
          <w:sz w:val="44"/>
          <w:szCs w:val="44"/>
        </w:rPr>
        <w:t>建设绩效自评报告</w:t>
      </w:r>
    </w:p>
    <w:p>
      <w:pPr>
        <w:pStyle w:val="27"/>
        <w:spacing w:line="576" w:lineRule="exact"/>
        <w:ind w:firstLine="642" w:firstLineChars="200"/>
        <w:rPr>
          <w:rFonts w:ascii="黑体" w:eastAsia="黑体" w:cs="黑体"/>
          <w:b/>
          <w:szCs w:val="32"/>
        </w:rPr>
      </w:pPr>
    </w:p>
    <w:p>
      <w:pPr>
        <w:pStyle w:val="27"/>
        <w:spacing w:line="576" w:lineRule="exact"/>
        <w:ind w:firstLine="640" w:firstLineChars="200"/>
        <w:rPr>
          <w:rFonts w:ascii="黑体" w:eastAsia="黑体" w:cs="黑体"/>
          <w:bCs/>
          <w:szCs w:val="32"/>
        </w:rPr>
      </w:pPr>
      <w:r>
        <w:rPr>
          <w:rFonts w:hint="eastAsia" w:ascii="黑体" w:eastAsia="黑体" w:cs="黑体"/>
          <w:bCs/>
          <w:szCs w:val="32"/>
        </w:rPr>
        <w:t>一、项目概况</w:t>
      </w:r>
    </w:p>
    <w:p>
      <w:pPr>
        <w:pStyle w:val="27"/>
        <w:spacing w:line="576" w:lineRule="exact"/>
        <w:ind w:firstLine="640" w:firstLineChars="200"/>
        <w:rPr>
          <w:rFonts w:ascii="仿宋" w:eastAsia="仿宋" w:cs="仿宋"/>
          <w:szCs w:val="32"/>
        </w:rPr>
      </w:pPr>
      <w:r>
        <w:rPr>
          <w:rFonts w:hint="eastAsia" w:ascii="仿宋" w:eastAsia="仿宋" w:cs="仿宋"/>
          <w:szCs w:val="32"/>
        </w:rPr>
        <w:t xml:space="preserve">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精神要求，编制完成《沙坝镇白布村村道维修整治项目实施方案》，继续加强我村基础设施的建设，保障群众出行安全，带动了全村的经济发展。</w:t>
      </w:r>
    </w:p>
    <w:p>
      <w:pPr>
        <w:pStyle w:val="27"/>
        <w:spacing w:line="576" w:lineRule="exact"/>
        <w:ind w:left="640"/>
        <w:rPr>
          <w:rFonts w:ascii="仿宋" w:eastAsia="仿宋" w:cs="仿宋"/>
          <w:b/>
          <w:szCs w:val="32"/>
        </w:rPr>
      </w:pPr>
      <w:r>
        <w:rPr>
          <w:rFonts w:hint="eastAsia" w:ascii="仿宋" w:eastAsia="仿宋" w:cs="仿宋"/>
          <w:b/>
          <w:szCs w:val="32"/>
        </w:rPr>
        <w:t>（一）项目资金申报及批复情况</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 xml:space="preserve">2021年根据中共茂县县委办公室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下达给沙坝镇白布村村道维修整治项目资金60万元。按照有关文件要求，编制完成了《沙坝镇白布村村道维修整治项目实施方案》，并呈报县交通运输局。县交通运输局对《沙坝镇白布村村道维修整治项目实施方案》进行了审查，同意报的实施方案，并下达批复，要求按照实施方案，抓紧组织实施，确保项目按时保质保量完成。</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（二）项目绩效目标</w:t>
      </w:r>
    </w:p>
    <w:p>
      <w:pPr>
        <w:pStyle w:val="27"/>
        <w:spacing w:line="576" w:lineRule="exact"/>
        <w:ind w:firstLine="642"/>
        <w:rPr>
          <w:rFonts w:ascii="仿宋" w:eastAsia="仿宋" w:cs="仿宋"/>
          <w:szCs w:val="32"/>
        </w:rPr>
      </w:pPr>
      <w:r>
        <w:rPr>
          <w:rFonts w:hint="eastAsia" w:ascii="仿宋" w:eastAsia="仿宋" w:cs="仿宋"/>
          <w:szCs w:val="32"/>
        </w:rPr>
        <w:t>为加强我村基础设施的建设,使农副产品快速变成商品提高农产品价值,将农民从繁重的体力劳动中解脱出来, 同比提高农产品售价10—20％，人平增收20—40元，为农村产业发展创造条件。</w:t>
      </w:r>
    </w:p>
    <w:p>
      <w:pPr>
        <w:pStyle w:val="27"/>
        <w:spacing w:line="576" w:lineRule="exact"/>
        <w:ind w:firstLine="640" w:firstLineChars="200"/>
        <w:rPr>
          <w:rFonts w:ascii="仿宋" w:eastAsia="仿宋" w:cs="仿宋"/>
          <w:szCs w:val="32"/>
        </w:rPr>
      </w:pPr>
      <w:r>
        <w:rPr>
          <w:rFonts w:hint="eastAsia" w:ascii="仿宋" w:eastAsia="仿宋" w:cs="仿宋"/>
          <w:szCs w:val="32"/>
        </w:rPr>
        <w:t>项目实施进度计划：项目预安排于2020年10月开展前期工作，2020年10月项目建设中，2020年12月完成项目区所有建设任务，收集整理资料，搞好项目总结，迎接上级检查验收。</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（三）项目资金申报相符性</w:t>
      </w:r>
    </w:p>
    <w:p>
      <w:pPr>
        <w:pStyle w:val="27"/>
        <w:spacing w:line="576" w:lineRule="exact"/>
        <w:ind w:firstLine="642"/>
        <w:rPr>
          <w:rFonts w:ascii="仿宋" w:eastAsia="仿宋" w:cs="仿宋"/>
          <w:szCs w:val="32"/>
        </w:rPr>
      </w:pPr>
      <w:r>
        <w:rPr>
          <w:rFonts w:hint="eastAsia" w:ascii="仿宋" w:eastAsia="仿宋" w:cs="仿宋"/>
          <w:szCs w:val="32"/>
        </w:rPr>
        <w:t>该项目申报内容与具体实施内容相符，申报目标合理可行。</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二、项目实施及管理情况</w:t>
      </w:r>
    </w:p>
    <w:p>
      <w:pPr>
        <w:pStyle w:val="27"/>
        <w:spacing w:line="576" w:lineRule="exact"/>
        <w:ind w:firstLine="470" w:firstLineChars="147"/>
        <w:rPr>
          <w:rFonts w:ascii="仿宋" w:eastAsia="仿宋" w:cs="仿宋"/>
          <w:szCs w:val="32"/>
        </w:rPr>
      </w:pPr>
      <w:r>
        <w:rPr>
          <w:rFonts w:hint="eastAsia" w:ascii="仿宋" w:eastAsia="仿宋" w:cs="仿宋"/>
          <w:szCs w:val="32"/>
        </w:rPr>
        <w:t>（一）资金计划、到位及使用情况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1、资金计划、到位及使用情况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该项目是统筹整合使用财政涉农资金，资金为60万元</w:t>
      </w:r>
      <w:r>
        <w:rPr>
          <w:rFonts w:hint="eastAsia" w:ascii="仿宋" w:eastAsia="仿宋" w:cs="仿宋"/>
          <w:bCs/>
          <w:szCs w:val="32"/>
        </w:rPr>
        <w:t>。</w:t>
      </w:r>
    </w:p>
    <w:p>
      <w:pPr>
        <w:pStyle w:val="27"/>
        <w:spacing w:line="576" w:lineRule="exact"/>
        <w:ind w:firstLine="720" w:firstLineChars="225"/>
        <w:rPr>
          <w:rFonts w:ascii="仿宋" w:eastAsia="仿宋" w:cs="仿宋"/>
          <w:szCs w:val="32"/>
        </w:rPr>
      </w:pPr>
      <w:r>
        <w:rPr>
          <w:rFonts w:hint="eastAsia" w:ascii="仿宋" w:eastAsia="仿宋" w:cs="仿宋"/>
          <w:szCs w:val="32"/>
        </w:rPr>
        <w:t>2、资金使用情况</w:t>
      </w:r>
    </w:p>
    <w:p>
      <w:pPr>
        <w:pStyle w:val="27"/>
        <w:spacing w:line="576" w:lineRule="exact"/>
        <w:ind w:firstLine="720" w:firstLineChars="225"/>
        <w:rPr>
          <w:rFonts w:ascii="仿宋" w:eastAsia="仿宋" w:cs="仿宋"/>
          <w:szCs w:val="32"/>
        </w:rPr>
      </w:pPr>
      <w:r>
        <w:rPr>
          <w:rFonts w:hint="eastAsia" w:ascii="仿宋" w:eastAsia="仿宋" w:cs="仿宋"/>
          <w:szCs w:val="32"/>
        </w:rPr>
        <w:t>已完成结算。</w:t>
      </w:r>
    </w:p>
    <w:p>
      <w:pPr>
        <w:pStyle w:val="27"/>
        <w:spacing w:line="576" w:lineRule="exact"/>
        <w:ind w:firstLine="470" w:firstLineChars="147"/>
        <w:rPr>
          <w:rFonts w:ascii="仿宋" w:eastAsia="仿宋" w:cs="仿宋"/>
          <w:szCs w:val="32"/>
        </w:rPr>
      </w:pPr>
      <w:r>
        <w:rPr>
          <w:rFonts w:hint="eastAsia" w:ascii="仿宋" w:eastAsia="仿宋" w:cs="仿宋"/>
          <w:szCs w:val="32"/>
        </w:rPr>
        <w:t>（二）项目财务管理情况</w:t>
      </w:r>
    </w:p>
    <w:p>
      <w:pPr>
        <w:pStyle w:val="27"/>
        <w:spacing w:line="576" w:lineRule="exact"/>
        <w:ind w:firstLine="640" w:firstLineChars="200"/>
        <w:rPr>
          <w:rFonts w:ascii="仿宋" w:eastAsia="仿宋" w:cs="仿宋"/>
          <w:szCs w:val="32"/>
        </w:rPr>
      </w:pPr>
      <w:r>
        <w:rPr>
          <w:rFonts w:hint="eastAsia" w:ascii="仿宋" w:eastAsia="仿宋" w:cs="仿宋"/>
          <w:szCs w:val="32"/>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spacing w:line="576" w:lineRule="exact"/>
        <w:ind w:firstLine="470" w:firstLineChars="147"/>
        <w:rPr>
          <w:rFonts w:ascii="仿宋" w:eastAsia="仿宋" w:cs="仿宋"/>
          <w:szCs w:val="32"/>
        </w:rPr>
      </w:pPr>
      <w:r>
        <w:rPr>
          <w:rFonts w:hint="eastAsia" w:ascii="仿宋" w:eastAsia="仿宋" w:cs="仿宋"/>
          <w:szCs w:val="32"/>
        </w:rPr>
        <w:t>（三）项目组织实施情况</w:t>
      </w:r>
    </w:p>
    <w:p>
      <w:pPr>
        <w:pStyle w:val="36"/>
        <w:shd w:val="clear" w:color="auto" w:fill="FFFFFF"/>
        <w:spacing w:beforeAutospacing="0" w:after="240" w:afterAutospacing="0" w:line="576" w:lineRule="exact"/>
        <w:rPr>
          <w:rFonts w:ascii="仿宋" w:eastAsia="仿宋" w:cs="仿宋"/>
          <w:kern w:val="2"/>
          <w:sz w:val="32"/>
          <w:szCs w:val="32"/>
        </w:rPr>
      </w:pPr>
      <w:r>
        <w:rPr>
          <w:rFonts w:hint="eastAsia" w:ascii="仿宋" w:eastAsia="仿宋" w:cs="仿宋"/>
          <w:kern w:val="2"/>
          <w:sz w:val="32"/>
          <w:szCs w:val="32"/>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bCs/>
          <w:kern w:val="2"/>
          <w:sz w:val="32"/>
          <w:szCs w:val="32"/>
        </w:rPr>
        <w:t>三、项目完成情况</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kern w:val="2"/>
          <w:sz w:val="32"/>
          <w:szCs w:val="32"/>
        </w:rPr>
        <w:t xml:space="preserve">    （一）项目完成任务量</w:t>
      </w:r>
    </w:p>
    <w:p>
      <w:pPr>
        <w:pStyle w:val="27"/>
        <w:spacing w:line="576" w:lineRule="exact"/>
        <w:ind w:firstLine="629"/>
        <w:rPr>
          <w:rFonts w:ascii="仿宋" w:eastAsia="仿宋" w:cs="仿宋"/>
          <w:szCs w:val="32"/>
        </w:rPr>
      </w:pPr>
      <w:r>
        <w:rPr>
          <w:rFonts w:hint="eastAsia" w:ascii="仿宋" w:eastAsia="仿宋" w:cs="仿宋"/>
          <w:szCs w:val="32"/>
        </w:rPr>
        <w:t>目前，项目也全部完工。</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（二）项目完成质量</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按照实施方案要求完成建设，通过验收小组的验收，达到实施方案质量要求。</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（三）项目完成进度</w:t>
      </w:r>
    </w:p>
    <w:p>
      <w:pPr>
        <w:pStyle w:val="27"/>
        <w:spacing w:line="576" w:lineRule="exact"/>
        <w:ind w:firstLine="640" w:firstLineChars="200"/>
        <w:rPr>
          <w:rFonts w:ascii="仿宋" w:eastAsia="仿宋" w:cs="仿宋"/>
          <w:szCs w:val="32"/>
        </w:rPr>
      </w:pPr>
      <w:r>
        <w:rPr>
          <w:rFonts w:hint="eastAsia" w:ascii="仿宋" w:eastAsia="仿宋" w:cs="仿宋"/>
          <w:szCs w:val="32"/>
        </w:rPr>
        <w:t>已全部完成，并验收。</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四、项目效益情况</w:t>
      </w:r>
    </w:p>
    <w:p>
      <w:pPr>
        <w:pStyle w:val="27"/>
        <w:spacing w:line="576" w:lineRule="exact"/>
        <w:ind w:firstLine="640" w:firstLineChars="200"/>
        <w:rPr>
          <w:rFonts w:ascii="仿宋" w:eastAsia="仿宋" w:cs="仿宋"/>
          <w:szCs w:val="32"/>
        </w:rPr>
      </w:pPr>
      <w:r>
        <w:rPr>
          <w:rFonts w:hint="eastAsia" w:ascii="仿宋" w:eastAsia="仿宋" w:cs="仿宋"/>
          <w:szCs w:val="32"/>
        </w:rPr>
        <w:t>（一）经济效益</w:t>
      </w:r>
    </w:p>
    <w:p>
      <w:pPr>
        <w:pStyle w:val="27"/>
        <w:spacing w:line="576" w:lineRule="exact"/>
        <w:ind w:firstLine="640" w:firstLineChars="200"/>
        <w:rPr>
          <w:rFonts w:ascii="仿宋" w:eastAsia="仿宋" w:cs="仿宋"/>
          <w:szCs w:val="32"/>
        </w:rPr>
      </w:pPr>
      <w:r>
        <w:rPr>
          <w:rFonts w:hint="eastAsia" w:ascii="仿宋" w:eastAsia="仿宋" w:cs="仿宋"/>
          <w:szCs w:val="32"/>
        </w:rPr>
        <w:t>随着各项目的逐步建成并投入使用，将使农副产品快速变成商品，同比提高农产品售价10—20％，大大降低农副产品、生产生活用品的运输成本。为农民脱贫致富创造有利的条件。</w:t>
      </w:r>
    </w:p>
    <w:p>
      <w:pPr>
        <w:pStyle w:val="27"/>
        <w:spacing w:line="576" w:lineRule="exact"/>
        <w:ind w:firstLine="640" w:firstLineChars="200"/>
        <w:rPr>
          <w:rFonts w:ascii="仿宋" w:eastAsia="仿宋" w:cs="仿宋"/>
          <w:szCs w:val="32"/>
        </w:rPr>
      </w:pPr>
      <w:r>
        <w:rPr>
          <w:rFonts w:hint="eastAsia" w:ascii="仿宋" w:eastAsia="仿宋" w:cs="仿宋"/>
          <w:szCs w:val="32"/>
        </w:rPr>
        <w:t>（二）社会效益</w:t>
      </w:r>
    </w:p>
    <w:p>
      <w:pPr>
        <w:pStyle w:val="27"/>
        <w:spacing w:line="576" w:lineRule="exact"/>
        <w:ind w:firstLine="640" w:firstLineChars="200"/>
        <w:rPr>
          <w:rFonts w:ascii="仿宋" w:eastAsia="仿宋" w:cs="仿宋"/>
          <w:szCs w:val="32"/>
        </w:rPr>
      </w:pPr>
      <w:r>
        <w:rPr>
          <w:rFonts w:hint="eastAsia" w:ascii="仿宋" w:eastAsia="仿宋" w:cs="仿宋"/>
          <w:szCs w:val="32"/>
        </w:rPr>
        <w:t>搞好基础设施的建设，将带动全村及周边地区的货物流动，搞活商品流通，加快农业产业结构和经济结构调整，发展农村经济，促进农民增产增收，提高农民生活。</w:t>
      </w:r>
    </w:p>
    <w:p>
      <w:pPr>
        <w:pStyle w:val="27"/>
        <w:spacing w:line="576" w:lineRule="exact"/>
        <w:ind w:firstLine="640" w:firstLineChars="200"/>
        <w:rPr>
          <w:rFonts w:ascii="仿宋" w:eastAsia="仿宋" w:cs="仿宋"/>
          <w:szCs w:val="32"/>
        </w:rPr>
      </w:pPr>
      <w:r>
        <w:rPr>
          <w:rFonts w:hint="eastAsia" w:ascii="仿宋" w:eastAsia="仿宋" w:cs="仿宋"/>
          <w:szCs w:val="32"/>
        </w:rPr>
        <w:t>（三）生态效益</w:t>
      </w:r>
    </w:p>
    <w:p>
      <w:pPr>
        <w:pStyle w:val="27"/>
        <w:spacing w:line="576" w:lineRule="exact"/>
        <w:ind w:firstLine="640" w:firstLineChars="200"/>
        <w:rPr>
          <w:rFonts w:ascii="仿宋" w:eastAsia="仿宋" w:cs="仿宋"/>
          <w:szCs w:val="32"/>
        </w:rPr>
      </w:pPr>
      <w:r>
        <w:rPr>
          <w:rFonts w:hint="eastAsia" w:ascii="仿宋" w:eastAsia="仿宋" w:cs="仿宋"/>
          <w:szCs w:val="32"/>
        </w:rPr>
        <w:t>该项目实施完成后，将使农产品售价同比提高10—20%，人平增收20—40元，大部分农民生活上将向电器化发展，砍伐树木将明显减少，这对生态保护起着巨大的作用。</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五、问题及建议</w:t>
      </w:r>
    </w:p>
    <w:p>
      <w:pPr>
        <w:pStyle w:val="27"/>
        <w:snapToGrid w:val="0"/>
        <w:spacing w:line="576" w:lineRule="exact"/>
        <w:ind w:firstLine="480" w:firstLineChars="150"/>
        <w:rPr>
          <w:rFonts w:ascii="仿宋" w:eastAsia="仿宋" w:cs="仿宋"/>
          <w:bCs/>
          <w:szCs w:val="32"/>
        </w:rPr>
      </w:pPr>
      <w:r>
        <w:rPr>
          <w:rFonts w:hint="eastAsia" w:ascii="仿宋" w:eastAsia="仿宋" w:cs="仿宋"/>
          <w:szCs w:val="32"/>
        </w:rPr>
        <w:t>（一）存在的问题及建议</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1、由于地处高山峡谷地带，相对于内地，项目建设成本高，在项目补贴方面相对于内地偏少。</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2、建议对老、少、边、穷地区，加大项目补贴额度。</w:t>
      </w:r>
    </w:p>
    <w:p>
      <w:pPr>
        <w:pStyle w:val="28"/>
        <w:rPr>
          <w:rFonts w:ascii="仿宋" w:eastAsia="仿宋" w:cs="仿宋"/>
          <w:szCs w:val="32"/>
        </w:rPr>
      </w:pPr>
    </w:p>
    <w:p>
      <w:pPr>
        <w:pStyle w:val="27"/>
        <w:spacing w:line="520" w:lineRule="exact"/>
        <w:jc w:val="center"/>
        <w:rPr>
          <w:rFonts w:ascii="方正小标宋_GBK" w:eastAsia="方正小标宋_GBK" w:cs="方正小标宋_GBK"/>
          <w:bCs/>
          <w:sz w:val="36"/>
          <w:szCs w:val="36"/>
        </w:rPr>
      </w:pPr>
      <w:r>
        <w:rPr>
          <w:rFonts w:hint="eastAsia" w:ascii="方正小标宋_GBK" w:eastAsia="方正小标宋_GBK" w:cs="方正小标宋_GBK"/>
          <w:bCs/>
          <w:sz w:val="36"/>
          <w:szCs w:val="36"/>
        </w:rPr>
        <w:t>沙坝镇白溪村村组道板函项目（3座）</w:t>
      </w:r>
    </w:p>
    <w:p>
      <w:pPr>
        <w:pStyle w:val="27"/>
        <w:spacing w:line="520" w:lineRule="exact"/>
        <w:jc w:val="center"/>
        <w:rPr>
          <w:rFonts w:ascii="方正小标宋_GBK" w:eastAsia="方正小标宋_GBK" w:cs="方正小标宋_GBK"/>
          <w:bCs/>
          <w:sz w:val="44"/>
          <w:szCs w:val="44"/>
        </w:rPr>
      </w:pPr>
      <w:r>
        <w:rPr>
          <w:rFonts w:hint="eastAsia" w:ascii="方正小标宋_GBK" w:eastAsia="方正小标宋_GBK" w:cs="方正小标宋_GBK"/>
          <w:bCs/>
          <w:sz w:val="44"/>
          <w:szCs w:val="44"/>
        </w:rPr>
        <w:t>建设绩效自评报告</w:t>
      </w:r>
    </w:p>
    <w:p>
      <w:pPr>
        <w:pStyle w:val="27"/>
        <w:spacing w:line="576" w:lineRule="exact"/>
        <w:ind w:firstLine="642" w:firstLineChars="200"/>
        <w:rPr>
          <w:rFonts w:ascii="黑体" w:eastAsia="黑体" w:cs="黑体"/>
          <w:b/>
          <w:szCs w:val="32"/>
        </w:rPr>
      </w:pPr>
    </w:p>
    <w:p>
      <w:pPr>
        <w:pStyle w:val="27"/>
        <w:spacing w:line="576" w:lineRule="exact"/>
        <w:ind w:firstLine="640" w:firstLineChars="200"/>
        <w:rPr>
          <w:rFonts w:ascii="黑体" w:eastAsia="黑体" w:cs="黑体"/>
          <w:bCs/>
          <w:szCs w:val="32"/>
        </w:rPr>
      </w:pPr>
      <w:r>
        <w:rPr>
          <w:rFonts w:hint="eastAsia" w:ascii="黑体" w:eastAsia="黑体" w:cs="黑体"/>
          <w:bCs/>
          <w:szCs w:val="32"/>
        </w:rPr>
        <w:t>一、项目概况</w:t>
      </w:r>
    </w:p>
    <w:p>
      <w:pPr>
        <w:pStyle w:val="27"/>
        <w:spacing w:line="576" w:lineRule="exact"/>
        <w:ind w:firstLine="640" w:firstLineChars="200"/>
        <w:rPr>
          <w:rFonts w:ascii="仿宋" w:eastAsia="仿宋" w:cs="仿宋"/>
          <w:szCs w:val="32"/>
        </w:rPr>
      </w:pPr>
      <w:r>
        <w:rPr>
          <w:rFonts w:hint="eastAsia" w:ascii="仿宋" w:eastAsia="仿宋" w:cs="仿宋"/>
          <w:szCs w:val="32"/>
        </w:rPr>
        <w:t xml:space="preserve">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精神要求，编制完成《沙坝镇白溪村村组道板函项目（3座）实施方案》，继续加强我村基础设施的建设，保障群众出行安全，带动了全村的经济发展。</w:t>
      </w:r>
    </w:p>
    <w:p>
      <w:pPr>
        <w:pStyle w:val="27"/>
        <w:spacing w:line="576" w:lineRule="exact"/>
        <w:ind w:left="640"/>
        <w:rPr>
          <w:rFonts w:ascii="仿宋" w:eastAsia="仿宋" w:cs="仿宋"/>
          <w:b/>
          <w:szCs w:val="32"/>
        </w:rPr>
      </w:pPr>
      <w:r>
        <w:rPr>
          <w:rFonts w:hint="eastAsia" w:ascii="仿宋" w:eastAsia="仿宋" w:cs="仿宋"/>
          <w:b/>
          <w:szCs w:val="32"/>
        </w:rPr>
        <w:t>（一）项目资金申报及批复情况</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 xml:space="preserve">2021年根据中共茂县县委办公室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《关于下达茂县2021年度统筹整合使用财政涉农资金项目（第一批）的通知》（茂委办发【2021】18号）文件下达给沙坝镇白溪村村组道板函（3座）建设项目资金24.00 万元。按照有关文件要求，编制完成了《沙坝镇白溪村村组道板函项目（3座）实施方案》，并呈报县交通运输局。县交通运输局对《沙坝镇白溪村村组道板函项目（3座）实施方案》进行了审查，同意报的实施方案，并下达批复，要求按照实施方案，抓紧组织实施，确保项目按时保质保量完成。</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（二）项目绩效目标</w:t>
      </w:r>
    </w:p>
    <w:p>
      <w:pPr>
        <w:pStyle w:val="27"/>
        <w:spacing w:line="576" w:lineRule="exact"/>
        <w:ind w:firstLine="642"/>
        <w:rPr>
          <w:rFonts w:ascii="仿宋" w:eastAsia="仿宋" w:cs="仿宋"/>
          <w:szCs w:val="32"/>
        </w:rPr>
      </w:pPr>
      <w:r>
        <w:rPr>
          <w:rFonts w:hint="eastAsia" w:ascii="仿宋" w:eastAsia="仿宋" w:cs="仿宋"/>
          <w:szCs w:val="32"/>
        </w:rPr>
        <w:t>为加强我村基础设施的建设,使农副产品快速变成商品提高农产品价值,将农民从繁重的体力劳动中解脱出来, 同比提高农产品售价10—20％，人平增收20—40元，为农村产业发展创造条件。</w:t>
      </w:r>
    </w:p>
    <w:p>
      <w:pPr>
        <w:pStyle w:val="27"/>
        <w:spacing w:line="576" w:lineRule="exact"/>
        <w:ind w:firstLine="640" w:firstLineChars="200"/>
        <w:rPr>
          <w:rFonts w:ascii="仿宋" w:eastAsia="仿宋" w:cs="仿宋"/>
          <w:szCs w:val="32"/>
        </w:rPr>
      </w:pPr>
      <w:r>
        <w:rPr>
          <w:rFonts w:hint="eastAsia" w:ascii="仿宋" w:eastAsia="仿宋" w:cs="仿宋"/>
          <w:szCs w:val="32"/>
        </w:rPr>
        <w:t>项目实施进度计划：项目于2021年3月开展前期工作，2021年3月底项目建设中，2021年5月完成项目区所有建设任务，收集整理资料，搞好项目总结，迎接上级检查验收。</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（三）项目资金申报相符性</w:t>
      </w:r>
    </w:p>
    <w:p>
      <w:pPr>
        <w:pStyle w:val="27"/>
        <w:spacing w:line="576" w:lineRule="exact"/>
        <w:ind w:firstLine="642"/>
        <w:rPr>
          <w:rFonts w:ascii="仿宋" w:eastAsia="仿宋" w:cs="仿宋"/>
          <w:szCs w:val="32"/>
        </w:rPr>
      </w:pPr>
      <w:r>
        <w:rPr>
          <w:rFonts w:hint="eastAsia" w:ascii="仿宋" w:eastAsia="仿宋" w:cs="仿宋"/>
          <w:szCs w:val="32"/>
        </w:rPr>
        <w:t>该项目申报内容与具体实施内容相符，申报目标合理可行。</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二、项目实施及管理情况</w:t>
      </w:r>
    </w:p>
    <w:p>
      <w:pPr>
        <w:pStyle w:val="27"/>
        <w:spacing w:line="576" w:lineRule="exact"/>
        <w:ind w:firstLine="470" w:firstLineChars="147"/>
        <w:rPr>
          <w:rFonts w:ascii="仿宋" w:eastAsia="仿宋" w:cs="仿宋"/>
          <w:szCs w:val="32"/>
        </w:rPr>
      </w:pPr>
      <w:r>
        <w:rPr>
          <w:rFonts w:hint="eastAsia" w:ascii="仿宋" w:eastAsia="仿宋" w:cs="仿宋"/>
          <w:szCs w:val="32"/>
        </w:rPr>
        <w:t>（一）资金计划、到位及使用情况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1、资金计划、到位及使用情况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该项目是统筹整合使用财政涉农资金，资金为24.00 万元</w:t>
      </w:r>
      <w:r>
        <w:rPr>
          <w:rFonts w:hint="eastAsia" w:ascii="仿宋" w:eastAsia="仿宋" w:cs="仿宋"/>
          <w:bCs/>
          <w:szCs w:val="32"/>
        </w:rPr>
        <w:t>。</w:t>
      </w:r>
    </w:p>
    <w:p>
      <w:pPr>
        <w:pStyle w:val="27"/>
        <w:spacing w:line="576" w:lineRule="exact"/>
        <w:ind w:firstLine="720" w:firstLineChars="225"/>
        <w:rPr>
          <w:rFonts w:ascii="仿宋" w:eastAsia="仿宋" w:cs="仿宋"/>
          <w:szCs w:val="32"/>
        </w:rPr>
      </w:pPr>
      <w:r>
        <w:rPr>
          <w:rFonts w:hint="eastAsia" w:ascii="仿宋" w:eastAsia="仿宋" w:cs="仿宋"/>
          <w:szCs w:val="32"/>
        </w:rPr>
        <w:t>2、资金使用情况</w:t>
      </w:r>
    </w:p>
    <w:p>
      <w:pPr>
        <w:pStyle w:val="27"/>
        <w:spacing w:line="576" w:lineRule="exact"/>
        <w:ind w:firstLine="720" w:firstLineChars="225"/>
        <w:rPr>
          <w:rFonts w:ascii="仿宋" w:eastAsia="仿宋" w:cs="仿宋"/>
          <w:szCs w:val="32"/>
        </w:rPr>
      </w:pPr>
      <w:r>
        <w:rPr>
          <w:rFonts w:hint="eastAsia" w:ascii="仿宋" w:eastAsia="仿宋" w:cs="仿宋"/>
          <w:szCs w:val="32"/>
        </w:rPr>
        <w:t>已完成结算。</w:t>
      </w:r>
    </w:p>
    <w:p>
      <w:pPr>
        <w:pStyle w:val="27"/>
        <w:spacing w:line="576" w:lineRule="exact"/>
        <w:ind w:firstLine="470" w:firstLineChars="147"/>
        <w:rPr>
          <w:rFonts w:ascii="仿宋" w:eastAsia="仿宋" w:cs="仿宋"/>
          <w:szCs w:val="32"/>
        </w:rPr>
      </w:pPr>
      <w:r>
        <w:rPr>
          <w:rFonts w:hint="eastAsia" w:ascii="仿宋" w:eastAsia="仿宋" w:cs="仿宋"/>
          <w:szCs w:val="32"/>
        </w:rPr>
        <w:t>（二）项目财务管理情况</w:t>
      </w:r>
    </w:p>
    <w:p>
      <w:pPr>
        <w:pStyle w:val="27"/>
        <w:spacing w:line="576" w:lineRule="exact"/>
        <w:ind w:firstLine="640" w:firstLineChars="200"/>
        <w:rPr>
          <w:rFonts w:ascii="仿宋" w:eastAsia="仿宋" w:cs="仿宋"/>
          <w:szCs w:val="32"/>
        </w:rPr>
      </w:pPr>
      <w:r>
        <w:rPr>
          <w:rFonts w:hint="eastAsia" w:ascii="仿宋" w:eastAsia="仿宋" w:cs="仿宋"/>
          <w:szCs w:val="32"/>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spacing w:line="576" w:lineRule="exact"/>
        <w:ind w:firstLine="470" w:firstLineChars="147"/>
        <w:rPr>
          <w:rFonts w:ascii="仿宋" w:eastAsia="仿宋" w:cs="仿宋"/>
          <w:szCs w:val="32"/>
        </w:rPr>
      </w:pPr>
      <w:r>
        <w:rPr>
          <w:rFonts w:hint="eastAsia" w:ascii="仿宋" w:eastAsia="仿宋" w:cs="仿宋"/>
          <w:szCs w:val="32"/>
        </w:rPr>
        <w:t>（三）项目组织实施情况</w:t>
      </w:r>
    </w:p>
    <w:p>
      <w:pPr>
        <w:pStyle w:val="36"/>
        <w:shd w:val="clear" w:color="auto" w:fill="FFFFFF"/>
        <w:spacing w:beforeAutospacing="0" w:after="240" w:afterAutospacing="0" w:line="576" w:lineRule="exact"/>
        <w:rPr>
          <w:rFonts w:ascii="仿宋" w:eastAsia="仿宋" w:cs="仿宋"/>
          <w:kern w:val="2"/>
          <w:sz w:val="32"/>
          <w:szCs w:val="32"/>
        </w:rPr>
      </w:pPr>
      <w:r>
        <w:rPr>
          <w:rFonts w:hint="eastAsia" w:ascii="仿宋" w:eastAsia="仿宋" w:cs="仿宋"/>
          <w:kern w:val="2"/>
          <w:sz w:val="32"/>
          <w:szCs w:val="32"/>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bCs/>
          <w:kern w:val="2"/>
          <w:sz w:val="32"/>
          <w:szCs w:val="32"/>
        </w:rPr>
        <w:t>三、项目完成情况</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kern w:val="2"/>
          <w:sz w:val="32"/>
          <w:szCs w:val="32"/>
        </w:rPr>
        <w:t xml:space="preserve">    （一）项目完成任务量</w:t>
      </w:r>
    </w:p>
    <w:p>
      <w:pPr>
        <w:pStyle w:val="27"/>
        <w:spacing w:line="576" w:lineRule="exact"/>
        <w:ind w:firstLine="629"/>
        <w:rPr>
          <w:rFonts w:ascii="仿宋" w:eastAsia="仿宋" w:cs="仿宋"/>
          <w:szCs w:val="32"/>
        </w:rPr>
      </w:pPr>
      <w:r>
        <w:rPr>
          <w:rFonts w:hint="eastAsia" w:ascii="仿宋" w:eastAsia="仿宋" w:cs="仿宋"/>
          <w:szCs w:val="32"/>
        </w:rPr>
        <w:t>目前，项目也全部完工。</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（二）项目完成质量</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按照实施方案要求完成建设，通过验收小组的验收，达到实施方案质量要求。</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（三）项目完成进度</w:t>
      </w:r>
    </w:p>
    <w:p>
      <w:pPr>
        <w:pStyle w:val="27"/>
        <w:spacing w:line="576" w:lineRule="exact"/>
        <w:ind w:firstLine="640" w:firstLineChars="200"/>
        <w:rPr>
          <w:rFonts w:ascii="仿宋" w:eastAsia="仿宋" w:cs="仿宋"/>
          <w:szCs w:val="32"/>
        </w:rPr>
      </w:pPr>
      <w:r>
        <w:rPr>
          <w:rFonts w:hint="eastAsia" w:ascii="仿宋" w:eastAsia="仿宋" w:cs="仿宋"/>
          <w:szCs w:val="32"/>
        </w:rPr>
        <w:t>已全部完成，并验收。</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四、项目效益情况</w:t>
      </w:r>
    </w:p>
    <w:p>
      <w:pPr>
        <w:pStyle w:val="27"/>
        <w:spacing w:line="576" w:lineRule="exact"/>
        <w:ind w:firstLine="640" w:firstLineChars="200"/>
        <w:rPr>
          <w:rFonts w:ascii="仿宋" w:eastAsia="仿宋" w:cs="仿宋"/>
          <w:szCs w:val="32"/>
        </w:rPr>
      </w:pPr>
      <w:r>
        <w:rPr>
          <w:rFonts w:hint="eastAsia" w:ascii="仿宋" w:eastAsia="仿宋" w:cs="仿宋"/>
          <w:szCs w:val="32"/>
        </w:rPr>
        <w:t>（一）经济效益</w:t>
      </w:r>
    </w:p>
    <w:p>
      <w:pPr>
        <w:pStyle w:val="27"/>
        <w:spacing w:line="576" w:lineRule="exact"/>
        <w:ind w:firstLine="640" w:firstLineChars="200"/>
        <w:rPr>
          <w:rFonts w:ascii="仿宋" w:eastAsia="仿宋" w:cs="仿宋"/>
          <w:szCs w:val="32"/>
        </w:rPr>
      </w:pPr>
      <w:r>
        <w:rPr>
          <w:rFonts w:hint="eastAsia" w:ascii="仿宋" w:eastAsia="仿宋" w:cs="仿宋"/>
          <w:szCs w:val="32"/>
        </w:rPr>
        <w:t>随着各项目的逐步建成并投入使用，将使农副产品快速变成商品，同比提高农产品售价10—20％，大大降低农副产品、生产生活用品的运输成本。为农民脱贫致富创造有利的条件。</w:t>
      </w:r>
    </w:p>
    <w:p>
      <w:pPr>
        <w:pStyle w:val="27"/>
        <w:spacing w:line="576" w:lineRule="exact"/>
        <w:ind w:firstLine="640" w:firstLineChars="200"/>
        <w:rPr>
          <w:rFonts w:ascii="仿宋" w:eastAsia="仿宋" w:cs="仿宋"/>
          <w:szCs w:val="32"/>
        </w:rPr>
      </w:pPr>
      <w:r>
        <w:rPr>
          <w:rFonts w:hint="eastAsia" w:ascii="仿宋" w:eastAsia="仿宋" w:cs="仿宋"/>
          <w:szCs w:val="32"/>
        </w:rPr>
        <w:t>（二）社会效益</w:t>
      </w:r>
    </w:p>
    <w:p>
      <w:pPr>
        <w:pStyle w:val="27"/>
        <w:spacing w:line="576" w:lineRule="exact"/>
        <w:ind w:firstLine="640" w:firstLineChars="200"/>
        <w:rPr>
          <w:rFonts w:ascii="仿宋" w:eastAsia="仿宋" w:cs="仿宋"/>
          <w:szCs w:val="32"/>
        </w:rPr>
      </w:pPr>
      <w:r>
        <w:rPr>
          <w:rFonts w:hint="eastAsia" w:ascii="仿宋" w:eastAsia="仿宋" w:cs="仿宋"/>
          <w:szCs w:val="32"/>
        </w:rPr>
        <w:t>搞好基础设施的建设，将带动全村及周边地区的货物流动，搞活商品流通，加快农业产业结构和经济结构调整，发展农村经济，促进农民增产增收，提高农民生活。</w:t>
      </w:r>
    </w:p>
    <w:p>
      <w:pPr>
        <w:pStyle w:val="27"/>
        <w:spacing w:line="576" w:lineRule="exact"/>
        <w:ind w:firstLine="640" w:firstLineChars="200"/>
        <w:rPr>
          <w:rFonts w:ascii="仿宋" w:eastAsia="仿宋" w:cs="仿宋"/>
          <w:szCs w:val="32"/>
        </w:rPr>
      </w:pPr>
      <w:r>
        <w:rPr>
          <w:rFonts w:hint="eastAsia" w:ascii="仿宋" w:eastAsia="仿宋" w:cs="仿宋"/>
          <w:szCs w:val="32"/>
        </w:rPr>
        <w:t>（三）生态效益</w:t>
      </w:r>
    </w:p>
    <w:p>
      <w:pPr>
        <w:pStyle w:val="27"/>
        <w:spacing w:line="576" w:lineRule="exact"/>
        <w:ind w:firstLine="640" w:firstLineChars="200"/>
        <w:rPr>
          <w:rFonts w:ascii="仿宋" w:eastAsia="仿宋" w:cs="仿宋"/>
          <w:szCs w:val="32"/>
        </w:rPr>
      </w:pPr>
      <w:r>
        <w:rPr>
          <w:rFonts w:hint="eastAsia" w:ascii="仿宋" w:eastAsia="仿宋" w:cs="仿宋"/>
          <w:szCs w:val="32"/>
        </w:rPr>
        <w:t>该项目实施完成后，将使农产品售价同比提高10—20%，人平增收20—40元，大部分农民生活上将向电器化发展，砍伐树木将明显减少，这对生态保护起着巨大的作用。</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五、问题及建议</w:t>
      </w:r>
    </w:p>
    <w:p>
      <w:pPr>
        <w:pStyle w:val="27"/>
        <w:snapToGrid w:val="0"/>
        <w:spacing w:line="576" w:lineRule="exact"/>
        <w:ind w:firstLine="480" w:firstLineChars="150"/>
        <w:rPr>
          <w:rFonts w:ascii="仿宋" w:eastAsia="仿宋" w:cs="仿宋"/>
          <w:bCs/>
          <w:szCs w:val="32"/>
        </w:rPr>
      </w:pPr>
      <w:r>
        <w:rPr>
          <w:rFonts w:hint="eastAsia" w:ascii="仿宋" w:eastAsia="仿宋" w:cs="仿宋"/>
          <w:szCs w:val="32"/>
        </w:rPr>
        <w:t>（一）存在的问题及建议</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1、由于地处高山峡谷地带，相对于内地，项目建设成本高，在项目补贴方面相对于内地偏少。</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2、建议对老、少、边、穷地区，加大项目补贴额度。</w:t>
      </w:r>
    </w:p>
    <w:p>
      <w:pPr>
        <w:pStyle w:val="27"/>
        <w:snapToGrid w:val="0"/>
        <w:spacing w:line="576" w:lineRule="exact"/>
        <w:ind w:firstLine="640" w:firstLineChars="200"/>
        <w:rPr>
          <w:rFonts w:ascii="仿宋" w:eastAsia="仿宋" w:cs="仿宋"/>
          <w:szCs w:val="32"/>
        </w:rPr>
      </w:pPr>
    </w:p>
    <w:p>
      <w:pPr>
        <w:pStyle w:val="27"/>
        <w:spacing w:line="520" w:lineRule="exact"/>
        <w:jc w:val="center"/>
        <w:rPr>
          <w:rFonts w:ascii="方正小标宋_GBK" w:eastAsia="方正小标宋_GBK" w:cs="方正小标宋_GBK"/>
          <w:bCs/>
          <w:sz w:val="36"/>
          <w:szCs w:val="36"/>
        </w:rPr>
      </w:pPr>
      <w:r>
        <w:rPr>
          <w:rFonts w:hint="eastAsia" w:ascii="方正小标宋_GBK" w:eastAsia="方正小标宋_GBK" w:cs="方正小标宋_GBK"/>
          <w:bCs/>
          <w:sz w:val="36"/>
          <w:szCs w:val="36"/>
        </w:rPr>
        <w:t>沙坝镇龙坪村道路维修整治项目</w:t>
      </w:r>
    </w:p>
    <w:p>
      <w:pPr>
        <w:pStyle w:val="27"/>
        <w:spacing w:line="520" w:lineRule="exact"/>
        <w:jc w:val="center"/>
        <w:rPr>
          <w:rFonts w:ascii="方正小标宋_GBK" w:eastAsia="方正小标宋_GBK" w:cs="方正小标宋_GBK"/>
          <w:bCs/>
          <w:sz w:val="44"/>
          <w:szCs w:val="44"/>
        </w:rPr>
      </w:pPr>
      <w:r>
        <w:rPr>
          <w:rFonts w:hint="eastAsia" w:ascii="方正小标宋_GBK" w:eastAsia="方正小标宋_GBK" w:cs="方正小标宋_GBK"/>
          <w:bCs/>
          <w:sz w:val="44"/>
          <w:szCs w:val="44"/>
        </w:rPr>
        <w:t>建设绩效自评报告</w:t>
      </w:r>
    </w:p>
    <w:p>
      <w:pPr>
        <w:pStyle w:val="27"/>
        <w:spacing w:line="576" w:lineRule="exact"/>
        <w:ind w:firstLine="642" w:firstLineChars="200"/>
        <w:rPr>
          <w:rFonts w:ascii="黑体" w:eastAsia="黑体" w:cs="黑体"/>
          <w:b/>
          <w:szCs w:val="32"/>
        </w:rPr>
      </w:pPr>
    </w:p>
    <w:p>
      <w:pPr>
        <w:pStyle w:val="27"/>
        <w:spacing w:line="576" w:lineRule="exact"/>
        <w:ind w:firstLine="640" w:firstLineChars="200"/>
        <w:rPr>
          <w:rFonts w:ascii="黑体" w:eastAsia="黑体" w:cs="黑体"/>
          <w:bCs/>
          <w:szCs w:val="32"/>
        </w:rPr>
      </w:pPr>
      <w:r>
        <w:rPr>
          <w:rFonts w:hint="eastAsia" w:ascii="黑体" w:eastAsia="黑体" w:cs="黑体"/>
          <w:bCs/>
          <w:szCs w:val="32"/>
        </w:rPr>
        <w:t>一、项目概况</w:t>
      </w:r>
    </w:p>
    <w:p>
      <w:pPr>
        <w:pStyle w:val="27"/>
        <w:spacing w:line="576" w:lineRule="exact"/>
        <w:ind w:firstLine="640" w:firstLineChars="200"/>
        <w:rPr>
          <w:rFonts w:ascii="仿宋" w:eastAsia="仿宋" w:cs="仿宋"/>
          <w:szCs w:val="32"/>
        </w:rPr>
      </w:pPr>
      <w:r>
        <w:rPr>
          <w:rFonts w:hint="eastAsia" w:ascii="仿宋" w:eastAsia="仿宋" w:cs="仿宋"/>
          <w:szCs w:val="32"/>
        </w:rPr>
        <w:t xml:space="preserve">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精神要求，编制完成《沙坝镇龙坪村道路维修整治项目实施方案》，继续加强我村基础设施的建设，保障群众出行安全，带动了全村的经济发展。</w:t>
      </w:r>
    </w:p>
    <w:p>
      <w:pPr>
        <w:pStyle w:val="27"/>
        <w:spacing w:line="576" w:lineRule="exact"/>
        <w:ind w:left="640"/>
        <w:rPr>
          <w:rFonts w:ascii="仿宋" w:eastAsia="仿宋" w:cs="仿宋"/>
          <w:b/>
          <w:szCs w:val="32"/>
        </w:rPr>
      </w:pPr>
      <w:r>
        <w:rPr>
          <w:rFonts w:hint="eastAsia" w:ascii="仿宋" w:eastAsia="仿宋" w:cs="仿宋"/>
          <w:b/>
          <w:szCs w:val="32"/>
        </w:rPr>
        <w:t>（一）项目资金申报及批复情况</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 xml:space="preserve">2021年根据中共茂县县委办公室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《关于下达茂县2021年度统筹整合使用财政涉农资金项目（第一批）的通知》（茂委办发【2021】18号）文件下达给沙坝镇龙坪村道路维修整治建设项目资金60.7 万元。按照有关文件要求，编制完成了《沙坝镇龙坪村道路维修整治项目实施方案》，并呈报县交通运输局。县交通运输局对《沙坝镇龙坪村道路维修整治项目实施方案》进行了审查，同意报的实施方案，并下达批复，要求按照实施方案，抓紧组织实施，确保项目按时保质保量完成。</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（二）项目绩效目标</w:t>
      </w:r>
    </w:p>
    <w:p>
      <w:pPr>
        <w:pStyle w:val="27"/>
        <w:spacing w:line="576" w:lineRule="exact"/>
        <w:ind w:firstLine="642"/>
        <w:rPr>
          <w:rFonts w:ascii="仿宋" w:eastAsia="仿宋" w:cs="仿宋"/>
          <w:szCs w:val="32"/>
        </w:rPr>
      </w:pPr>
      <w:r>
        <w:rPr>
          <w:rFonts w:hint="eastAsia" w:ascii="仿宋" w:eastAsia="仿宋" w:cs="仿宋"/>
          <w:szCs w:val="32"/>
        </w:rPr>
        <w:t>为加强我村基础设施的建设,使农副产品快速变成商品提高农产品价值,将农民从繁重的体力劳动中解脱出来, 同比提高农产品售价10—20％，人平增收20—40元，为农村产业发展创造条件。</w:t>
      </w:r>
    </w:p>
    <w:p>
      <w:pPr>
        <w:pStyle w:val="27"/>
        <w:spacing w:line="576" w:lineRule="exact"/>
        <w:ind w:firstLine="640" w:firstLineChars="200"/>
        <w:rPr>
          <w:rFonts w:ascii="仿宋" w:eastAsia="仿宋" w:cs="仿宋"/>
          <w:szCs w:val="32"/>
        </w:rPr>
      </w:pPr>
      <w:r>
        <w:rPr>
          <w:rFonts w:hint="eastAsia" w:ascii="仿宋" w:eastAsia="仿宋" w:cs="仿宋"/>
          <w:szCs w:val="32"/>
        </w:rPr>
        <w:t>项目实施进度计划：项目于2021年4月开展前期工作，2021年4月项目建设中，2021年7月完成项目区所有建设任务，收集整理资料，搞好项目总结，迎接上级检查验收。</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（三）项目资金申报相符性</w:t>
      </w:r>
    </w:p>
    <w:p>
      <w:pPr>
        <w:pStyle w:val="27"/>
        <w:spacing w:line="576" w:lineRule="exact"/>
        <w:ind w:firstLine="642"/>
        <w:rPr>
          <w:rFonts w:ascii="仿宋" w:eastAsia="仿宋" w:cs="仿宋"/>
          <w:szCs w:val="32"/>
        </w:rPr>
      </w:pPr>
      <w:r>
        <w:rPr>
          <w:rFonts w:hint="eastAsia" w:ascii="仿宋" w:eastAsia="仿宋" w:cs="仿宋"/>
          <w:szCs w:val="32"/>
        </w:rPr>
        <w:t>该项目申报内容与具体实施内容相符，申报目标合理可行。</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二、项目实施及管理情况</w:t>
      </w:r>
    </w:p>
    <w:p>
      <w:pPr>
        <w:pStyle w:val="27"/>
        <w:spacing w:line="576" w:lineRule="exact"/>
        <w:ind w:firstLine="470" w:firstLineChars="147"/>
        <w:rPr>
          <w:rFonts w:ascii="仿宋" w:eastAsia="仿宋" w:cs="仿宋"/>
          <w:szCs w:val="32"/>
        </w:rPr>
      </w:pPr>
      <w:r>
        <w:rPr>
          <w:rFonts w:hint="eastAsia" w:ascii="仿宋" w:eastAsia="仿宋" w:cs="仿宋"/>
          <w:szCs w:val="32"/>
        </w:rPr>
        <w:t>（一）资金计划、到位及使用情况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1、资金计划、到位及使用情况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该项目是统筹整合使用财政涉农资金，资金为60.7万元</w:t>
      </w:r>
      <w:r>
        <w:rPr>
          <w:rFonts w:hint="eastAsia" w:ascii="仿宋" w:eastAsia="仿宋" w:cs="仿宋"/>
          <w:bCs/>
          <w:szCs w:val="32"/>
        </w:rPr>
        <w:t>。</w:t>
      </w:r>
    </w:p>
    <w:p>
      <w:pPr>
        <w:pStyle w:val="27"/>
        <w:spacing w:line="576" w:lineRule="exact"/>
        <w:ind w:firstLine="720" w:firstLineChars="225"/>
        <w:rPr>
          <w:rFonts w:ascii="仿宋" w:eastAsia="仿宋" w:cs="仿宋"/>
          <w:szCs w:val="32"/>
        </w:rPr>
      </w:pPr>
      <w:r>
        <w:rPr>
          <w:rFonts w:hint="eastAsia" w:ascii="仿宋" w:eastAsia="仿宋" w:cs="仿宋"/>
          <w:szCs w:val="32"/>
        </w:rPr>
        <w:t>2、资金使用情况</w:t>
      </w:r>
    </w:p>
    <w:p>
      <w:pPr>
        <w:pStyle w:val="27"/>
        <w:spacing w:line="576" w:lineRule="exact"/>
        <w:ind w:firstLine="720" w:firstLineChars="225"/>
        <w:rPr>
          <w:rFonts w:ascii="仿宋" w:eastAsia="仿宋" w:cs="仿宋"/>
          <w:szCs w:val="32"/>
        </w:rPr>
      </w:pPr>
      <w:r>
        <w:rPr>
          <w:rFonts w:hint="eastAsia" w:ascii="仿宋" w:eastAsia="仿宋" w:cs="仿宋"/>
          <w:szCs w:val="32"/>
        </w:rPr>
        <w:t>已完成结算。</w:t>
      </w:r>
    </w:p>
    <w:p>
      <w:pPr>
        <w:pStyle w:val="27"/>
        <w:spacing w:line="576" w:lineRule="exact"/>
        <w:ind w:firstLine="470" w:firstLineChars="147"/>
        <w:rPr>
          <w:rFonts w:ascii="仿宋" w:eastAsia="仿宋" w:cs="仿宋"/>
          <w:szCs w:val="32"/>
        </w:rPr>
      </w:pPr>
      <w:r>
        <w:rPr>
          <w:rFonts w:hint="eastAsia" w:ascii="仿宋" w:eastAsia="仿宋" w:cs="仿宋"/>
          <w:szCs w:val="32"/>
        </w:rPr>
        <w:t>（二）项目财务管理情况</w:t>
      </w:r>
    </w:p>
    <w:p>
      <w:pPr>
        <w:pStyle w:val="27"/>
        <w:spacing w:line="576" w:lineRule="exact"/>
        <w:ind w:firstLine="640" w:firstLineChars="200"/>
        <w:rPr>
          <w:rFonts w:ascii="仿宋" w:eastAsia="仿宋" w:cs="仿宋"/>
          <w:szCs w:val="32"/>
        </w:rPr>
      </w:pPr>
      <w:r>
        <w:rPr>
          <w:rFonts w:hint="eastAsia" w:ascii="仿宋" w:eastAsia="仿宋" w:cs="仿宋"/>
          <w:szCs w:val="32"/>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spacing w:line="576" w:lineRule="exact"/>
        <w:ind w:firstLine="470" w:firstLineChars="147"/>
        <w:rPr>
          <w:rFonts w:ascii="仿宋" w:eastAsia="仿宋" w:cs="仿宋"/>
          <w:szCs w:val="32"/>
        </w:rPr>
      </w:pPr>
      <w:r>
        <w:rPr>
          <w:rFonts w:hint="eastAsia" w:ascii="仿宋" w:eastAsia="仿宋" w:cs="仿宋"/>
          <w:szCs w:val="32"/>
        </w:rPr>
        <w:t>（三）项目组织实施情况</w:t>
      </w:r>
    </w:p>
    <w:p>
      <w:pPr>
        <w:pStyle w:val="36"/>
        <w:shd w:val="clear" w:color="auto" w:fill="FFFFFF"/>
        <w:spacing w:beforeAutospacing="0" w:after="240" w:afterAutospacing="0" w:line="576" w:lineRule="exact"/>
        <w:rPr>
          <w:rFonts w:ascii="仿宋" w:eastAsia="仿宋" w:cs="仿宋"/>
          <w:kern w:val="2"/>
          <w:sz w:val="32"/>
          <w:szCs w:val="32"/>
        </w:rPr>
      </w:pPr>
      <w:r>
        <w:rPr>
          <w:rFonts w:hint="eastAsia" w:ascii="仿宋" w:eastAsia="仿宋" w:cs="仿宋"/>
          <w:kern w:val="2"/>
          <w:sz w:val="32"/>
          <w:szCs w:val="32"/>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bCs/>
          <w:kern w:val="2"/>
          <w:sz w:val="32"/>
          <w:szCs w:val="32"/>
        </w:rPr>
        <w:t>三、项目完成情况</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kern w:val="2"/>
          <w:sz w:val="32"/>
          <w:szCs w:val="32"/>
        </w:rPr>
        <w:t xml:space="preserve">    （一）项目完成任务量</w:t>
      </w:r>
    </w:p>
    <w:p>
      <w:pPr>
        <w:pStyle w:val="27"/>
        <w:spacing w:line="576" w:lineRule="exact"/>
        <w:ind w:firstLine="629"/>
        <w:rPr>
          <w:rFonts w:ascii="仿宋" w:eastAsia="仿宋" w:cs="仿宋"/>
          <w:szCs w:val="32"/>
        </w:rPr>
      </w:pPr>
      <w:r>
        <w:rPr>
          <w:rFonts w:hint="eastAsia" w:ascii="仿宋" w:eastAsia="仿宋" w:cs="仿宋"/>
          <w:szCs w:val="32"/>
        </w:rPr>
        <w:t>目前，项目也全部完工。</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（二）项目完成质量</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按照实施方案要求完成建设，通过验收小组的验收，达到实施方案质量要求。</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（三）项目完成进度</w:t>
      </w:r>
    </w:p>
    <w:p>
      <w:pPr>
        <w:pStyle w:val="27"/>
        <w:spacing w:line="576" w:lineRule="exact"/>
        <w:ind w:firstLine="640" w:firstLineChars="200"/>
        <w:rPr>
          <w:rFonts w:ascii="仿宋" w:eastAsia="仿宋" w:cs="仿宋"/>
          <w:szCs w:val="32"/>
        </w:rPr>
      </w:pPr>
      <w:r>
        <w:rPr>
          <w:rFonts w:hint="eastAsia" w:ascii="仿宋" w:eastAsia="仿宋" w:cs="仿宋"/>
          <w:szCs w:val="32"/>
        </w:rPr>
        <w:t>已全部完成，并验收。</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四、项目效益情况</w:t>
      </w:r>
    </w:p>
    <w:p>
      <w:pPr>
        <w:pStyle w:val="27"/>
        <w:spacing w:line="576" w:lineRule="exact"/>
        <w:ind w:firstLine="640" w:firstLineChars="200"/>
        <w:rPr>
          <w:rFonts w:ascii="仿宋" w:eastAsia="仿宋" w:cs="仿宋"/>
          <w:szCs w:val="32"/>
        </w:rPr>
      </w:pPr>
      <w:r>
        <w:rPr>
          <w:rFonts w:hint="eastAsia" w:ascii="仿宋" w:eastAsia="仿宋" w:cs="仿宋"/>
          <w:szCs w:val="32"/>
        </w:rPr>
        <w:t>（一）经济效益</w:t>
      </w:r>
    </w:p>
    <w:p>
      <w:pPr>
        <w:pStyle w:val="27"/>
        <w:spacing w:line="576" w:lineRule="exact"/>
        <w:ind w:firstLine="640" w:firstLineChars="200"/>
        <w:rPr>
          <w:rFonts w:ascii="仿宋" w:eastAsia="仿宋" w:cs="仿宋"/>
          <w:szCs w:val="32"/>
        </w:rPr>
      </w:pPr>
      <w:r>
        <w:rPr>
          <w:rFonts w:hint="eastAsia" w:ascii="仿宋" w:eastAsia="仿宋" w:cs="仿宋"/>
          <w:szCs w:val="32"/>
        </w:rPr>
        <w:t>随着各项目的逐步建成并投入使用，将使农副产品快速变成商品，同比提高农产品售价10—20％，大大降低农副产品、生产生活用品的运输成本。为农民脱贫致富创造有利的条件。</w:t>
      </w:r>
    </w:p>
    <w:p>
      <w:pPr>
        <w:pStyle w:val="27"/>
        <w:spacing w:line="576" w:lineRule="exact"/>
        <w:ind w:firstLine="640" w:firstLineChars="200"/>
        <w:rPr>
          <w:rFonts w:ascii="仿宋" w:eastAsia="仿宋" w:cs="仿宋"/>
          <w:szCs w:val="32"/>
        </w:rPr>
      </w:pPr>
      <w:r>
        <w:rPr>
          <w:rFonts w:hint="eastAsia" w:ascii="仿宋" w:eastAsia="仿宋" w:cs="仿宋"/>
          <w:szCs w:val="32"/>
        </w:rPr>
        <w:t>（二）社会效益</w:t>
      </w:r>
    </w:p>
    <w:p>
      <w:pPr>
        <w:pStyle w:val="27"/>
        <w:spacing w:line="576" w:lineRule="exact"/>
        <w:ind w:firstLine="640" w:firstLineChars="200"/>
        <w:rPr>
          <w:rFonts w:ascii="仿宋" w:eastAsia="仿宋" w:cs="仿宋"/>
          <w:szCs w:val="32"/>
        </w:rPr>
      </w:pPr>
      <w:r>
        <w:rPr>
          <w:rFonts w:hint="eastAsia" w:ascii="仿宋" w:eastAsia="仿宋" w:cs="仿宋"/>
          <w:szCs w:val="32"/>
        </w:rPr>
        <w:t>搞好基础设施的建设，将带动全村及周边地区的货物流动，搞活商品流通，加快农业产业结构和经济结构调整，发展农村经济，促进农民增产增收，提高农民生活。</w:t>
      </w:r>
    </w:p>
    <w:p>
      <w:pPr>
        <w:pStyle w:val="27"/>
        <w:spacing w:line="576" w:lineRule="exact"/>
        <w:ind w:firstLine="640" w:firstLineChars="200"/>
        <w:rPr>
          <w:rFonts w:ascii="仿宋" w:eastAsia="仿宋" w:cs="仿宋"/>
          <w:szCs w:val="32"/>
        </w:rPr>
      </w:pPr>
      <w:r>
        <w:rPr>
          <w:rFonts w:hint="eastAsia" w:ascii="仿宋" w:eastAsia="仿宋" w:cs="仿宋"/>
          <w:szCs w:val="32"/>
        </w:rPr>
        <w:t>（三）生态效益</w:t>
      </w:r>
    </w:p>
    <w:p>
      <w:pPr>
        <w:pStyle w:val="27"/>
        <w:spacing w:line="576" w:lineRule="exact"/>
        <w:ind w:firstLine="640" w:firstLineChars="200"/>
        <w:rPr>
          <w:rFonts w:ascii="仿宋" w:eastAsia="仿宋" w:cs="仿宋"/>
          <w:szCs w:val="32"/>
        </w:rPr>
      </w:pPr>
      <w:r>
        <w:rPr>
          <w:rFonts w:hint="eastAsia" w:ascii="仿宋" w:eastAsia="仿宋" w:cs="仿宋"/>
          <w:szCs w:val="32"/>
        </w:rPr>
        <w:t>该项目实施完成后，将使农产品售价同比提高10—20%，人平增收20—40元，大部分农民生活上将向电器化发展，砍伐树木将明显减少，这对生态保护起着巨大的作用。</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五、问题及建议</w:t>
      </w:r>
    </w:p>
    <w:p>
      <w:pPr>
        <w:pStyle w:val="27"/>
        <w:snapToGrid w:val="0"/>
        <w:spacing w:line="576" w:lineRule="exact"/>
        <w:ind w:firstLine="480" w:firstLineChars="150"/>
        <w:rPr>
          <w:rFonts w:ascii="仿宋" w:eastAsia="仿宋" w:cs="仿宋"/>
          <w:bCs/>
          <w:szCs w:val="32"/>
        </w:rPr>
      </w:pPr>
      <w:r>
        <w:rPr>
          <w:rFonts w:hint="eastAsia" w:ascii="仿宋" w:eastAsia="仿宋" w:cs="仿宋"/>
          <w:szCs w:val="32"/>
        </w:rPr>
        <w:t>（一）存在的问题及建议</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1、由于地处高山峡谷地带，相对于内地，项目建设成本高，在项目补贴方面相对于内地偏少。</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2、建议对老、少、边、穷地区，加大项目补贴额度。</w:t>
      </w:r>
    </w:p>
    <w:p>
      <w:pPr>
        <w:pStyle w:val="28"/>
      </w:pPr>
    </w:p>
    <w:p>
      <w:pPr>
        <w:pStyle w:val="27"/>
        <w:spacing w:line="520" w:lineRule="exact"/>
        <w:jc w:val="center"/>
        <w:rPr>
          <w:rFonts w:ascii="方正小标宋_GBK" w:eastAsia="方正小标宋_GBK" w:cs="方正小标宋_GBK"/>
          <w:bCs/>
          <w:sz w:val="36"/>
          <w:szCs w:val="36"/>
        </w:rPr>
      </w:pPr>
      <w:r>
        <w:rPr>
          <w:rFonts w:hint="eastAsia" w:ascii="方正小标宋_GBK" w:eastAsia="方正小标宋_GBK" w:cs="方正小标宋_GBK"/>
          <w:bCs/>
          <w:sz w:val="36"/>
          <w:szCs w:val="36"/>
        </w:rPr>
        <w:t>沙坝镇小牛儿村村道项目</w:t>
      </w:r>
    </w:p>
    <w:p>
      <w:pPr>
        <w:pStyle w:val="27"/>
        <w:spacing w:line="520" w:lineRule="exact"/>
        <w:jc w:val="center"/>
        <w:rPr>
          <w:rFonts w:ascii="方正小标宋_GBK" w:eastAsia="方正小标宋_GBK" w:cs="方正小标宋_GBK"/>
          <w:bCs/>
          <w:sz w:val="44"/>
          <w:szCs w:val="44"/>
        </w:rPr>
      </w:pPr>
      <w:r>
        <w:rPr>
          <w:rFonts w:hint="eastAsia" w:ascii="方正小标宋_GBK" w:eastAsia="方正小标宋_GBK" w:cs="方正小标宋_GBK"/>
          <w:bCs/>
          <w:sz w:val="44"/>
          <w:szCs w:val="44"/>
        </w:rPr>
        <w:t>建设绩效自评报告</w:t>
      </w:r>
    </w:p>
    <w:p>
      <w:pPr>
        <w:pStyle w:val="27"/>
        <w:spacing w:line="576" w:lineRule="exact"/>
        <w:ind w:firstLine="642" w:firstLineChars="200"/>
        <w:rPr>
          <w:rFonts w:ascii="黑体" w:eastAsia="黑体" w:cs="黑体"/>
          <w:b/>
          <w:szCs w:val="32"/>
        </w:rPr>
      </w:pPr>
    </w:p>
    <w:p>
      <w:pPr>
        <w:pStyle w:val="27"/>
        <w:spacing w:line="576" w:lineRule="exact"/>
        <w:ind w:firstLine="640" w:firstLineChars="200"/>
        <w:rPr>
          <w:rFonts w:ascii="黑体" w:eastAsia="黑体" w:cs="黑体"/>
          <w:bCs/>
          <w:szCs w:val="32"/>
        </w:rPr>
      </w:pPr>
      <w:r>
        <w:rPr>
          <w:rFonts w:hint="eastAsia" w:ascii="黑体" w:eastAsia="黑体" w:cs="黑体"/>
          <w:bCs/>
          <w:szCs w:val="32"/>
        </w:rPr>
        <w:t>一、项目概况</w:t>
      </w:r>
    </w:p>
    <w:p>
      <w:pPr>
        <w:pStyle w:val="27"/>
        <w:spacing w:line="576" w:lineRule="exact"/>
        <w:ind w:firstLine="640" w:firstLineChars="200"/>
        <w:rPr>
          <w:rFonts w:ascii="仿宋" w:eastAsia="仿宋" w:cs="仿宋"/>
          <w:szCs w:val="32"/>
        </w:rPr>
      </w:pPr>
      <w:r>
        <w:rPr>
          <w:rFonts w:hint="eastAsia" w:ascii="仿宋" w:eastAsia="仿宋" w:cs="仿宋"/>
          <w:szCs w:val="32"/>
        </w:rPr>
        <w:t xml:space="preserve">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精神要求，编制完成《沙坝镇小牛儿村村道项目实施方案》，继续加强我村基础设施的建设，保障群众出行安全，带动了全村的经济发展。</w:t>
      </w:r>
    </w:p>
    <w:p>
      <w:pPr>
        <w:pStyle w:val="27"/>
        <w:spacing w:line="576" w:lineRule="exact"/>
        <w:ind w:left="640"/>
        <w:rPr>
          <w:rFonts w:ascii="仿宋" w:eastAsia="仿宋" w:cs="仿宋"/>
          <w:b/>
          <w:szCs w:val="32"/>
        </w:rPr>
      </w:pPr>
      <w:r>
        <w:rPr>
          <w:rFonts w:hint="eastAsia" w:ascii="仿宋" w:eastAsia="仿宋" w:cs="仿宋"/>
          <w:b/>
          <w:szCs w:val="32"/>
        </w:rPr>
        <w:t>（一）项目资金申报及批复情况</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 xml:space="preserve">2021年根据中共茂县县委办公室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下达给洼底镇三雅村村道堡坎建设项目资金12.8万元。按照有关文件要求，编制完成了《沙坝镇小牛儿村村道项目实施方案》，并呈报县交通运输局。县交通运输局对《沙坝镇小牛儿村村道项目实施方案》进行了审查，同意报的实施方案，并下达批复，要求按照实施方案，抓紧组织实施，确保项目按时保质保量完成。</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（二）项目绩效目标</w:t>
      </w:r>
    </w:p>
    <w:p>
      <w:pPr>
        <w:pStyle w:val="27"/>
        <w:spacing w:line="576" w:lineRule="exact"/>
        <w:ind w:firstLine="642"/>
        <w:rPr>
          <w:rFonts w:ascii="仿宋" w:eastAsia="仿宋" w:cs="仿宋"/>
          <w:szCs w:val="32"/>
        </w:rPr>
      </w:pPr>
      <w:r>
        <w:rPr>
          <w:rFonts w:hint="eastAsia" w:ascii="仿宋" w:eastAsia="仿宋" w:cs="仿宋"/>
          <w:szCs w:val="32"/>
        </w:rPr>
        <w:t>为加强我村基础设施的建设,使农副产品快速变成商品提高农产品价值,将农民从繁重的体力劳动中解脱出来, 同比提高农产品售价10—20％，人平增收20—40元，为农村产业发展创造条件。</w:t>
      </w:r>
    </w:p>
    <w:p>
      <w:pPr>
        <w:pStyle w:val="27"/>
        <w:spacing w:line="576" w:lineRule="exact"/>
        <w:ind w:firstLine="640" w:firstLineChars="200"/>
        <w:rPr>
          <w:rFonts w:ascii="仿宋" w:eastAsia="仿宋" w:cs="仿宋"/>
          <w:szCs w:val="32"/>
        </w:rPr>
      </w:pPr>
      <w:r>
        <w:rPr>
          <w:rFonts w:hint="eastAsia" w:ascii="仿宋" w:eastAsia="仿宋" w:cs="仿宋"/>
          <w:szCs w:val="32"/>
        </w:rPr>
        <w:t>项目实施进度计划：项目于2021年4月开展前期工作，2021年4月项目建设中，2021年5月完成项目区所有建设任务，收集整理资料，搞好项目总结，迎接上级检查验收。</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（三）项目资金申报相符性</w:t>
      </w:r>
    </w:p>
    <w:p>
      <w:pPr>
        <w:pStyle w:val="27"/>
        <w:spacing w:line="576" w:lineRule="exact"/>
        <w:ind w:firstLine="642"/>
        <w:rPr>
          <w:rFonts w:ascii="仿宋" w:eastAsia="仿宋" w:cs="仿宋"/>
          <w:szCs w:val="32"/>
        </w:rPr>
      </w:pPr>
      <w:r>
        <w:rPr>
          <w:rFonts w:hint="eastAsia" w:ascii="仿宋" w:eastAsia="仿宋" w:cs="仿宋"/>
          <w:szCs w:val="32"/>
        </w:rPr>
        <w:t>该项目申报内容与具体实施内容相符，申报目标合理可行。</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二、项目实施及管理情况</w:t>
      </w:r>
    </w:p>
    <w:p>
      <w:pPr>
        <w:pStyle w:val="27"/>
        <w:spacing w:line="576" w:lineRule="exact"/>
        <w:ind w:firstLine="470" w:firstLineChars="147"/>
        <w:rPr>
          <w:rFonts w:ascii="仿宋" w:eastAsia="仿宋" w:cs="仿宋"/>
          <w:szCs w:val="32"/>
        </w:rPr>
      </w:pPr>
      <w:r>
        <w:rPr>
          <w:rFonts w:hint="eastAsia" w:ascii="仿宋" w:eastAsia="仿宋" w:cs="仿宋"/>
          <w:szCs w:val="32"/>
        </w:rPr>
        <w:t>（一）资金计划、到位及使用情况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1、资金计划、到位及使用情况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该项目是统筹整合使用财政涉农资金，资金为12.8万元</w:t>
      </w:r>
      <w:r>
        <w:rPr>
          <w:rFonts w:hint="eastAsia" w:ascii="仿宋" w:eastAsia="仿宋" w:cs="仿宋"/>
          <w:bCs/>
          <w:szCs w:val="32"/>
        </w:rPr>
        <w:t>。</w:t>
      </w:r>
    </w:p>
    <w:p>
      <w:pPr>
        <w:pStyle w:val="27"/>
        <w:spacing w:line="576" w:lineRule="exact"/>
        <w:ind w:firstLine="720" w:firstLineChars="225"/>
        <w:rPr>
          <w:rFonts w:ascii="仿宋" w:eastAsia="仿宋" w:cs="仿宋"/>
          <w:szCs w:val="32"/>
        </w:rPr>
      </w:pPr>
      <w:r>
        <w:rPr>
          <w:rFonts w:hint="eastAsia" w:ascii="仿宋" w:eastAsia="仿宋" w:cs="仿宋"/>
          <w:szCs w:val="32"/>
        </w:rPr>
        <w:t>2、资金使用情况</w:t>
      </w:r>
    </w:p>
    <w:p>
      <w:pPr>
        <w:pStyle w:val="27"/>
        <w:spacing w:line="576" w:lineRule="exact"/>
        <w:ind w:firstLine="720" w:firstLineChars="225"/>
        <w:rPr>
          <w:rFonts w:ascii="仿宋" w:eastAsia="仿宋" w:cs="仿宋"/>
          <w:szCs w:val="32"/>
        </w:rPr>
      </w:pPr>
      <w:r>
        <w:rPr>
          <w:rFonts w:hint="eastAsia" w:ascii="仿宋" w:eastAsia="仿宋" w:cs="仿宋"/>
          <w:szCs w:val="32"/>
        </w:rPr>
        <w:t>已完成结算。</w:t>
      </w:r>
    </w:p>
    <w:p>
      <w:pPr>
        <w:pStyle w:val="27"/>
        <w:spacing w:line="576" w:lineRule="exact"/>
        <w:ind w:firstLine="470" w:firstLineChars="147"/>
        <w:rPr>
          <w:rFonts w:ascii="仿宋" w:eastAsia="仿宋" w:cs="仿宋"/>
          <w:szCs w:val="32"/>
        </w:rPr>
      </w:pPr>
      <w:r>
        <w:rPr>
          <w:rFonts w:hint="eastAsia" w:ascii="仿宋" w:eastAsia="仿宋" w:cs="仿宋"/>
          <w:szCs w:val="32"/>
        </w:rPr>
        <w:t>（二）项目财务管理情况</w:t>
      </w:r>
    </w:p>
    <w:p>
      <w:pPr>
        <w:pStyle w:val="27"/>
        <w:spacing w:line="576" w:lineRule="exact"/>
        <w:ind w:firstLine="640" w:firstLineChars="200"/>
        <w:rPr>
          <w:rFonts w:ascii="仿宋" w:eastAsia="仿宋" w:cs="仿宋"/>
          <w:szCs w:val="32"/>
        </w:rPr>
      </w:pPr>
      <w:r>
        <w:rPr>
          <w:rFonts w:hint="eastAsia" w:ascii="仿宋" w:eastAsia="仿宋" w:cs="仿宋"/>
          <w:szCs w:val="32"/>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spacing w:line="576" w:lineRule="exact"/>
        <w:ind w:firstLine="470" w:firstLineChars="147"/>
        <w:rPr>
          <w:rFonts w:ascii="仿宋" w:eastAsia="仿宋" w:cs="仿宋"/>
          <w:szCs w:val="32"/>
        </w:rPr>
      </w:pPr>
      <w:r>
        <w:rPr>
          <w:rFonts w:hint="eastAsia" w:ascii="仿宋" w:eastAsia="仿宋" w:cs="仿宋"/>
          <w:szCs w:val="32"/>
        </w:rPr>
        <w:t>（三）项目组织实施情况</w:t>
      </w:r>
    </w:p>
    <w:p>
      <w:pPr>
        <w:pStyle w:val="36"/>
        <w:shd w:val="clear" w:color="auto" w:fill="FFFFFF"/>
        <w:spacing w:beforeAutospacing="0" w:after="240" w:afterAutospacing="0" w:line="576" w:lineRule="exact"/>
        <w:rPr>
          <w:rFonts w:ascii="仿宋" w:eastAsia="仿宋" w:cs="仿宋"/>
          <w:kern w:val="2"/>
          <w:sz w:val="32"/>
          <w:szCs w:val="32"/>
        </w:rPr>
      </w:pPr>
      <w:r>
        <w:rPr>
          <w:rFonts w:hint="eastAsia" w:ascii="仿宋" w:eastAsia="仿宋" w:cs="仿宋"/>
          <w:kern w:val="2"/>
          <w:sz w:val="32"/>
          <w:szCs w:val="32"/>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bCs/>
          <w:kern w:val="2"/>
          <w:sz w:val="32"/>
          <w:szCs w:val="32"/>
        </w:rPr>
        <w:t>三、项目完成情况</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kern w:val="2"/>
          <w:sz w:val="32"/>
          <w:szCs w:val="32"/>
        </w:rPr>
        <w:t xml:space="preserve">    （一）项目完成任务量</w:t>
      </w:r>
    </w:p>
    <w:p>
      <w:pPr>
        <w:pStyle w:val="27"/>
        <w:spacing w:line="576" w:lineRule="exact"/>
        <w:ind w:firstLine="629"/>
        <w:rPr>
          <w:rFonts w:ascii="仿宋" w:eastAsia="仿宋" w:cs="仿宋"/>
          <w:szCs w:val="32"/>
        </w:rPr>
      </w:pPr>
      <w:r>
        <w:rPr>
          <w:rFonts w:hint="eastAsia" w:ascii="仿宋" w:eastAsia="仿宋" w:cs="仿宋"/>
          <w:szCs w:val="32"/>
        </w:rPr>
        <w:t>目前，项目也全部完工。</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（二）项目完成质量</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按照实施方案要求完成建设，通过验收小组的验收，达到实施方案质量要求。</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（三）项目完成进度</w:t>
      </w:r>
    </w:p>
    <w:p>
      <w:pPr>
        <w:pStyle w:val="27"/>
        <w:spacing w:line="576" w:lineRule="exact"/>
        <w:ind w:firstLine="640" w:firstLineChars="200"/>
        <w:rPr>
          <w:rFonts w:ascii="仿宋" w:eastAsia="仿宋" w:cs="仿宋"/>
          <w:szCs w:val="32"/>
        </w:rPr>
      </w:pPr>
      <w:r>
        <w:rPr>
          <w:rFonts w:hint="eastAsia" w:ascii="仿宋" w:eastAsia="仿宋" w:cs="仿宋"/>
          <w:szCs w:val="32"/>
        </w:rPr>
        <w:t>已全部完成，并验收。</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四、项目效益情况</w:t>
      </w:r>
    </w:p>
    <w:p>
      <w:pPr>
        <w:pStyle w:val="27"/>
        <w:spacing w:line="576" w:lineRule="exact"/>
        <w:ind w:firstLine="640" w:firstLineChars="200"/>
        <w:rPr>
          <w:rFonts w:ascii="仿宋" w:eastAsia="仿宋" w:cs="仿宋"/>
          <w:szCs w:val="32"/>
        </w:rPr>
      </w:pPr>
      <w:r>
        <w:rPr>
          <w:rFonts w:hint="eastAsia" w:ascii="仿宋" w:eastAsia="仿宋" w:cs="仿宋"/>
          <w:szCs w:val="32"/>
        </w:rPr>
        <w:t>（一）经济效益</w:t>
      </w:r>
    </w:p>
    <w:p>
      <w:pPr>
        <w:pStyle w:val="27"/>
        <w:spacing w:line="576" w:lineRule="exact"/>
        <w:ind w:firstLine="640" w:firstLineChars="200"/>
        <w:rPr>
          <w:rFonts w:ascii="仿宋" w:eastAsia="仿宋" w:cs="仿宋"/>
          <w:szCs w:val="32"/>
        </w:rPr>
      </w:pPr>
      <w:r>
        <w:rPr>
          <w:rFonts w:hint="eastAsia" w:ascii="仿宋" w:eastAsia="仿宋" w:cs="仿宋"/>
          <w:szCs w:val="32"/>
        </w:rPr>
        <w:t>随着各项目的逐步建成并投入使用，将使农副产品快速变成商品，同比提高农产品售价10—20％，大大降低农副产品、生产生活用品的运输成本。为农民脱贫致富创造有利的条件。</w:t>
      </w:r>
    </w:p>
    <w:p>
      <w:pPr>
        <w:pStyle w:val="27"/>
        <w:spacing w:line="576" w:lineRule="exact"/>
        <w:ind w:firstLine="640" w:firstLineChars="200"/>
        <w:rPr>
          <w:rFonts w:ascii="仿宋" w:eastAsia="仿宋" w:cs="仿宋"/>
          <w:szCs w:val="32"/>
        </w:rPr>
      </w:pPr>
      <w:r>
        <w:rPr>
          <w:rFonts w:hint="eastAsia" w:ascii="仿宋" w:eastAsia="仿宋" w:cs="仿宋"/>
          <w:szCs w:val="32"/>
        </w:rPr>
        <w:t>（二）社会效益</w:t>
      </w:r>
    </w:p>
    <w:p>
      <w:pPr>
        <w:pStyle w:val="27"/>
        <w:spacing w:line="576" w:lineRule="exact"/>
        <w:ind w:firstLine="640" w:firstLineChars="200"/>
        <w:rPr>
          <w:rFonts w:ascii="仿宋" w:eastAsia="仿宋" w:cs="仿宋"/>
          <w:szCs w:val="32"/>
        </w:rPr>
      </w:pPr>
      <w:r>
        <w:rPr>
          <w:rFonts w:hint="eastAsia" w:ascii="仿宋" w:eastAsia="仿宋" w:cs="仿宋"/>
          <w:szCs w:val="32"/>
        </w:rPr>
        <w:t>搞好基础设施的建设，将带动全村及周边地区的货物流动，搞活商品流通，加快农业产业结构和经济结构调整，发展农村经济，促进农民增产增收，提高农民生活。</w:t>
      </w:r>
    </w:p>
    <w:p>
      <w:pPr>
        <w:pStyle w:val="27"/>
        <w:spacing w:line="576" w:lineRule="exact"/>
        <w:ind w:firstLine="640" w:firstLineChars="200"/>
        <w:rPr>
          <w:rFonts w:ascii="仿宋" w:eastAsia="仿宋" w:cs="仿宋"/>
          <w:szCs w:val="32"/>
        </w:rPr>
      </w:pPr>
      <w:r>
        <w:rPr>
          <w:rFonts w:hint="eastAsia" w:ascii="仿宋" w:eastAsia="仿宋" w:cs="仿宋"/>
          <w:szCs w:val="32"/>
        </w:rPr>
        <w:t>（三）生态效益</w:t>
      </w:r>
    </w:p>
    <w:p>
      <w:pPr>
        <w:pStyle w:val="27"/>
        <w:spacing w:line="576" w:lineRule="exact"/>
        <w:ind w:firstLine="640" w:firstLineChars="200"/>
        <w:rPr>
          <w:rFonts w:ascii="仿宋" w:eastAsia="仿宋" w:cs="仿宋"/>
          <w:szCs w:val="32"/>
        </w:rPr>
      </w:pPr>
      <w:r>
        <w:rPr>
          <w:rFonts w:hint="eastAsia" w:ascii="仿宋" w:eastAsia="仿宋" w:cs="仿宋"/>
          <w:szCs w:val="32"/>
        </w:rPr>
        <w:t>该项目实施完成后，将使农产品售价同比提高10—20%，人平增收20—40元，大部分农民生活上将向电器化发展，砍伐树木将明显减少，这对生态保护起着巨大的作用。</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五、问题及建议</w:t>
      </w:r>
    </w:p>
    <w:p>
      <w:pPr>
        <w:pStyle w:val="27"/>
        <w:snapToGrid w:val="0"/>
        <w:spacing w:line="576" w:lineRule="exact"/>
        <w:ind w:firstLine="480" w:firstLineChars="150"/>
        <w:rPr>
          <w:rFonts w:ascii="仿宋" w:eastAsia="仿宋" w:cs="仿宋"/>
          <w:bCs/>
          <w:szCs w:val="32"/>
        </w:rPr>
      </w:pPr>
      <w:r>
        <w:rPr>
          <w:rFonts w:hint="eastAsia" w:ascii="仿宋" w:eastAsia="仿宋" w:cs="仿宋"/>
          <w:szCs w:val="32"/>
        </w:rPr>
        <w:t>（一）存在的问题及建议</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1、由于地处高山峡谷地带，相对于内地，项目建设成本高，在项目补贴方面相对于内地偏少。</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2、建议对老、少、边、穷地区，加大项目补贴额度。</w:t>
      </w:r>
    </w:p>
    <w:p>
      <w:pPr>
        <w:pStyle w:val="28"/>
      </w:pPr>
    </w:p>
    <w:p>
      <w:pPr>
        <w:pStyle w:val="27"/>
        <w:spacing w:line="520" w:lineRule="exact"/>
        <w:jc w:val="center"/>
        <w:rPr>
          <w:rFonts w:ascii="方正小标宋_GBK" w:eastAsia="方正小标宋_GBK" w:cs="方正小标宋_GBK"/>
          <w:bCs/>
          <w:sz w:val="36"/>
          <w:szCs w:val="36"/>
        </w:rPr>
      </w:pPr>
      <w:r>
        <w:rPr>
          <w:rFonts w:hint="eastAsia" w:ascii="方正小标宋_GBK" w:eastAsia="方正小标宋_GBK" w:cs="方正小标宋_GBK"/>
          <w:bCs/>
          <w:sz w:val="36"/>
          <w:szCs w:val="36"/>
        </w:rPr>
        <w:t>茂县洼底镇三雅村村道堡坎建设项目</w:t>
      </w:r>
    </w:p>
    <w:p>
      <w:pPr>
        <w:pStyle w:val="27"/>
        <w:spacing w:line="520" w:lineRule="exact"/>
        <w:jc w:val="center"/>
        <w:rPr>
          <w:rFonts w:ascii="方正小标宋_GBK" w:eastAsia="方正小标宋_GBK" w:cs="方正小标宋_GBK"/>
          <w:bCs/>
          <w:sz w:val="44"/>
          <w:szCs w:val="44"/>
        </w:rPr>
      </w:pPr>
      <w:r>
        <w:rPr>
          <w:rFonts w:hint="eastAsia" w:ascii="方正小标宋_GBK" w:eastAsia="方正小标宋_GBK" w:cs="方正小标宋_GBK"/>
          <w:bCs/>
          <w:sz w:val="44"/>
          <w:szCs w:val="44"/>
        </w:rPr>
        <w:t>建设绩效自评报告</w:t>
      </w:r>
    </w:p>
    <w:p>
      <w:pPr>
        <w:pStyle w:val="27"/>
        <w:spacing w:line="576" w:lineRule="exact"/>
        <w:ind w:firstLine="642" w:firstLineChars="200"/>
        <w:rPr>
          <w:rFonts w:ascii="黑体" w:eastAsia="黑体" w:cs="黑体"/>
          <w:b/>
          <w:szCs w:val="32"/>
        </w:rPr>
      </w:pPr>
    </w:p>
    <w:p>
      <w:pPr>
        <w:pStyle w:val="27"/>
        <w:spacing w:line="576" w:lineRule="exact"/>
        <w:ind w:firstLine="640" w:firstLineChars="200"/>
        <w:rPr>
          <w:rFonts w:ascii="黑体" w:eastAsia="黑体" w:cs="黑体"/>
          <w:bCs/>
          <w:szCs w:val="32"/>
        </w:rPr>
      </w:pPr>
      <w:r>
        <w:rPr>
          <w:rFonts w:hint="eastAsia" w:ascii="黑体" w:eastAsia="黑体" w:cs="黑体"/>
          <w:bCs/>
          <w:szCs w:val="32"/>
        </w:rPr>
        <w:t>一、项目概况</w:t>
      </w:r>
    </w:p>
    <w:p>
      <w:pPr>
        <w:pStyle w:val="27"/>
        <w:spacing w:line="576" w:lineRule="exact"/>
        <w:ind w:firstLine="640" w:firstLineChars="200"/>
        <w:rPr>
          <w:rFonts w:ascii="仿宋" w:eastAsia="仿宋" w:cs="仿宋"/>
          <w:szCs w:val="32"/>
        </w:rPr>
      </w:pPr>
      <w:r>
        <w:rPr>
          <w:rFonts w:hint="eastAsia" w:ascii="仿宋" w:eastAsia="仿宋" w:cs="仿宋"/>
          <w:szCs w:val="32"/>
        </w:rPr>
        <w:t xml:space="preserve">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精神要求，编制完成《洼底镇三雅村村道堡坎建设项目实施方案》，继续加强我村基础设施的建设，保障群众出行安全，带动了全村的经济发展。</w:t>
      </w:r>
    </w:p>
    <w:p>
      <w:pPr>
        <w:pStyle w:val="27"/>
        <w:spacing w:line="576" w:lineRule="exact"/>
        <w:ind w:left="640"/>
        <w:rPr>
          <w:rFonts w:ascii="仿宋" w:eastAsia="仿宋" w:cs="仿宋"/>
          <w:b/>
          <w:szCs w:val="32"/>
        </w:rPr>
      </w:pPr>
      <w:r>
        <w:rPr>
          <w:rFonts w:hint="eastAsia" w:ascii="仿宋" w:eastAsia="仿宋" w:cs="仿宋"/>
          <w:b/>
          <w:szCs w:val="32"/>
        </w:rPr>
        <w:t>（一）项目资金申报及批复情况</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 xml:space="preserve">2021年根据中共茂县县委办公室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下达给洼底镇三雅村村道堡坎建设项目资金25.6万元。按照有关文件要求，编制完成了《洼底镇三雅村村道堡坎建设项目实施方案》，并呈报县交通运输局。县交通运输局对《茂县洼底镇三雅村村道堡坎建设项目实施方案》进行了审查，同意报的实施方案，并下达批复，要求按照实施方案，抓紧组织实施，确保项目按时保质保量完成。</w:t>
      </w:r>
    </w:p>
    <w:p>
      <w:pPr>
        <w:pStyle w:val="27"/>
        <w:snapToGrid w:val="0"/>
        <w:spacing w:line="576" w:lineRule="exact"/>
        <w:ind w:firstLine="642" w:firstLineChars="200"/>
        <w:rPr>
          <w:rFonts w:ascii="仿宋" w:eastAsia="仿宋" w:cs="仿宋"/>
          <w:b/>
          <w:szCs w:val="32"/>
        </w:rPr>
      </w:pPr>
      <w:r>
        <w:rPr>
          <w:rFonts w:hint="eastAsia" w:ascii="仿宋" w:eastAsia="仿宋" w:cs="仿宋"/>
          <w:b/>
          <w:szCs w:val="32"/>
        </w:rPr>
        <w:t>（二）项目绩效目标</w:t>
      </w:r>
    </w:p>
    <w:p>
      <w:pPr>
        <w:pStyle w:val="27"/>
        <w:spacing w:line="576" w:lineRule="exact"/>
        <w:ind w:firstLine="642"/>
        <w:rPr>
          <w:rFonts w:ascii="仿宋" w:eastAsia="仿宋" w:cs="仿宋"/>
          <w:szCs w:val="32"/>
        </w:rPr>
      </w:pPr>
      <w:r>
        <w:rPr>
          <w:rFonts w:hint="eastAsia" w:ascii="仿宋" w:eastAsia="仿宋" w:cs="仿宋"/>
          <w:szCs w:val="32"/>
        </w:rPr>
        <w:t>为加强我村基础设施的建设,使农副产品快速变成商品提高农产品价值,将农民从繁重的体力劳动中解脱出来, 同比提高农产品售价10—20％，人平增收20—40元，为农村产业发展创造条件。</w:t>
      </w:r>
    </w:p>
    <w:p>
      <w:pPr>
        <w:pStyle w:val="27"/>
        <w:spacing w:line="576" w:lineRule="exact"/>
        <w:ind w:firstLine="640" w:firstLineChars="200"/>
        <w:rPr>
          <w:rFonts w:ascii="仿宋" w:eastAsia="仿宋" w:cs="仿宋"/>
          <w:color w:val="000000"/>
          <w:szCs w:val="32"/>
        </w:rPr>
      </w:pPr>
      <w:r>
        <w:rPr>
          <w:rFonts w:hint="eastAsia" w:ascii="仿宋" w:eastAsia="仿宋" w:cs="仿宋"/>
          <w:szCs w:val="32"/>
        </w:rPr>
        <w:t>项目实施进度计划：项目预安排于2020年11月开展前期工作，2020年11月--12月项目建设中，2021年1月</w:t>
      </w:r>
      <w:r>
        <w:rPr>
          <w:rFonts w:hint="eastAsia" w:ascii="仿宋" w:eastAsia="仿宋" w:cs="仿宋"/>
          <w:color w:val="000000"/>
          <w:kern w:val="0"/>
          <w:szCs w:val="32"/>
        </w:rPr>
        <w:t>底完成项目区所有建设任务，收集整理资料，搞好项目总结</w:t>
      </w:r>
      <w:r>
        <w:rPr>
          <w:rFonts w:hint="eastAsia" w:ascii="仿宋" w:eastAsia="仿宋" w:cs="仿宋"/>
          <w:color w:val="000000"/>
          <w:szCs w:val="32"/>
        </w:rPr>
        <w:t>，迎接上级检查验收。</w:t>
      </w:r>
    </w:p>
    <w:p>
      <w:pPr>
        <w:pStyle w:val="27"/>
        <w:snapToGrid w:val="0"/>
        <w:spacing w:line="576" w:lineRule="exact"/>
        <w:ind w:firstLine="642" w:firstLineChars="200"/>
        <w:rPr>
          <w:rFonts w:ascii="仿宋" w:eastAsia="仿宋" w:cs="仿宋"/>
          <w:b/>
          <w:szCs w:val="32"/>
        </w:rPr>
      </w:pPr>
      <w:r>
        <w:rPr>
          <w:rFonts w:hint="eastAsia" w:ascii="仿宋" w:eastAsia="仿宋" w:cs="仿宋"/>
          <w:b/>
          <w:szCs w:val="32"/>
        </w:rPr>
        <w:t>（三）项目资金申报相符性</w:t>
      </w:r>
    </w:p>
    <w:p>
      <w:pPr>
        <w:pStyle w:val="27"/>
        <w:spacing w:line="576" w:lineRule="exact"/>
        <w:ind w:firstLine="642"/>
        <w:rPr>
          <w:rFonts w:ascii="仿宋" w:eastAsia="仿宋" w:cs="仿宋"/>
          <w:kern w:val="0"/>
          <w:szCs w:val="32"/>
        </w:rPr>
      </w:pPr>
      <w:r>
        <w:rPr>
          <w:rFonts w:hint="eastAsia" w:ascii="仿宋" w:eastAsia="仿宋" w:cs="仿宋"/>
          <w:szCs w:val="32"/>
        </w:rPr>
        <w:t>该项目</w:t>
      </w:r>
      <w:r>
        <w:rPr>
          <w:rFonts w:hint="eastAsia" w:ascii="仿宋" w:eastAsia="仿宋" w:cs="仿宋"/>
          <w:kern w:val="0"/>
          <w:szCs w:val="32"/>
        </w:rPr>
        <w:t>申报内容与具体实施内容相符，申报目标合理可行。</w:t>
      </w:r>
    </w:p>
    <w:p>
      <w:pPr>
        <w:pStyle w:val="27"/>
        <w:snapToGrid w:val="0"/>
        <w:spacing w:line="576" w:lineRule="exact"/>
        <w:ind w:firstLine="640" w:firstLineChars="200"/>
        <w:rPr>
          <w:rFonts w:ascii="黑体" w:eastAsia="黑体" w:cs="黑体"/>
          <w:bCs/>
          <w:szCs w:val="32"/>
        </w:rPr>
      </w:pPr>
      <w:r>
        <w:rPr>
          <w:rFonts w:hint="eastAsia" w:ascii="黑体" w:eastAsia="黑体" w:cs="黑体"/>
          <w:bCs/>
          <w:szCs w:val="32"/>
        </w:rPr>
        <w:t>二、项目实施及管理情况</w:t>
      </w:r>
    </w:p>
    <w:p>
      <w:pPr>
        <w:pStyle w:val="27"/>
        <w:spacing w:line="576" w:lineRule="exact"/>
        <w:ind w:firstLine="472" w:firstLineChars="147"/>
        <w:rPr>
          <w:rFonts w:ascii="仿宋" w:eastAsia="仿宋" w:cs="仿宋"/>
          <w:b/>
          <w:szCs w:val="32"/>
        </w:rPr>
      </w:pPr>
      <w:r>
        <w:rPr>
          <w:rFonts w:hint="eastAsia" w:ascii="仿宋" w:eastAsia="仿宋" w:cs="仿宋"/>
          <w:b/>
          <w:szCs w:val="32"/>
        </w:rPr>
        <w:t>（一）资金计划、到位及使用情况</w:t>
      </w:r>
    </w:p>
    <w:p>
      <w:pPr>
        <w:pStyle w:val="27"/>
        <w:spacing w:line="576" w:lineRule="exact"/>
        <w:ind w:firstLine="642" w:firstLineChars="200"/>
        <w:rPr>
          <w:rFonts w:ascii="仿宋" w:eastAsia="仿宋" w:cs="仿宋"/>
          <w:b/>
          <w:szCs w:val="32"/>
        </w:rPr>
      </w:pPr>
      <w:r>
        <w:rPr>
          <w:rFonts w:hint="eastAsia" w:ascii="仿宋" w:eastAsia="仿宋" w:cs="仿宋"/>
          <w:b/>
          <w:szCs w:val="32"/>
        </w:rPr>
        <w:t>1、资金计划、到位及使用情况</w:t>
      </w:r>
    </w:p>
    <w:p>
      <w:pPr>
        <w:pStyle w:val="27"/>
        <w:spacing w:line="576" w:lineRule="exact"/>
        <w:ind w:firstLine="640" w:firstLineChars="200"/>
        <w:rPr>
          <w:rFonts w:ascii="仿宋" w:eastAsia="仿宋" w:cs="仿宋"/>
          <w:b/>
          <w:color w:val="000000"/>
          <w:szCs w:val="32"/>
        </w:rPr>
      </w:pPr>
      <w:r>
        <w:rPr>
          <w:rFonts w:hint="eastAsia" w:ascii="仿宋" w:eastAsia="仿宋" w:cs="仿宋"/>
          <w:szCs w:val="32"/>
        </w:rPr>
        <w:t>该项目是统筹整合使用财政涉农资金，资金为25.6万元</w:t>
      </w:r>
      <w:r>
        <w:rPr>
          <w:rFonts w:hint="eastAsia" w:ascii="仿宋" w:eastAsia="仿宋" w:cs="仿宋"/>
          <w:bCs/>
          <w:color w:val="000000"/>
          <w:szCs w:val="32"/>
        </w:rPr>
        <w:t>。</w:t>
      </w:r>
    </w:p>
    <w:p>
      <w:pPr>
        <w:pStyle w:val="27"/>
        <w:spacing w:line="576" w:lineRule="exact"/>
        <w:ind w:firstLine="722" w:firstLineChars="225"/>
        <w:rPr>
          <w:rFonts w:ascii="仿宋" w:eastAsia="仿宋" w:cs="仿宋"/>
          <w:b/>
          <w:szCs w:val="32"/>
        </w:rPr>
      </w:pPr>
      <w:r>
        <w:rPr>
          <w:rFonts w:hint="eastAsia" w:ascii="仿宋" w:eastAsia="仿宋" w:cs="仿宋"/>
          <w:b/>
          <w:szCs w:val="32"/>
        </w:rPr>
        <w:t>2、资金使用情况</w:t>
      </w:r>
    </w:p>
    <w:p>
      <w:pPr>
        <w:pStyle w:val="27"/>
        <w:spacing w:line="576" w:lineRule="exact"/>
        <w:ind w:firstLine="720" w:firstLineChars="225"/>
        <w:rPr>
          <w:rFonts w:ascii="仿宋" w:eastAsia="仿宋" w:cs="仿宋"/>
          <w:szCs w:val="32"/>
        </w:rPr>
      </w:pPr>
      <w:r>
        <w:rPr>
          <w:rFonts w:hint="eastAsia" w:ascii="仿宋" w:eastAsia="仿宋" w:cs="仿宋"/>
          <w:szCs w:val="32"/>
        </w:rPr>
        <w:t>已完成结算。</w:t>
      </w:r>
    </w:p>
    <w:p>
      <w:pPr>
        <w:pStyle w:val="27"/>
        <w:spacing w:line="576" w:lineRule="exact"/>
        <w:ind w:firstLine="472" w:firstLineChars="147"/>
        <w:rPr>
          <w:rFonts w:ascii="仿宋" w:eastAsia="仿宋" w:cs="仿宋"/>
          <w:b/>
          <w:szCs w:val="32"/>
        </w:rPr>
      </w:pPr>
      <w:r>
        <w:rPr>
          <w:rFonts w:hint="eastAsia" w:ascii="仿宋" w:eastAsia="仿宋" w:cs="仿宋"/>
          <w:b/>
          <w:szCs w:val="32"/>
        </w:rPr>
        <w:t>（二）项目财务管理情况</w:t>
      </w:r>
    </w:p>
    <w:p>
      <w:pPr>
        <w:pStyle w:val="27"/>
        <w:spacing w:line="576" w:lineRule="exact"/>
        <w:ind w:firstLine="640" w:firstLineChars="200"/>
        <w:rPr>
          <w:rFonts w:ascii="仿宋" w:eastAsia="仿宋" w:cs="仿宋"/>
          <w:szCs w:val="32"/>
        </w:rPr>
      </w:pPr>
      <w:r>
        <w:rPr>
          <w:rFonts w:hint="eastAsia" w:ascii="仿宋" w:eastAsia="仿宋" w:cs="仿宋"/>
          <w:szCs w:val="32"/>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spacing w:line="576" w:lineRule="exact"/>
        <w:ind w:firstLine="472" w:firstLineChars="147"/>
        <w:rPr>
          <w:rFonts w:ascii="仿宋" w:eastAsia="仿宋" w:cs="仿宋"/>
          <w:b/>
          <w:szCs w:val="32"/>
        </w:rPr>
      </w:pPr>
      <w:r>
        <w:rPr>
          <w:rFonts w:hint="eastAsia" w:ascii="仿宋" w:eastAsia="仿宋" w:cs="仿宋"/>
          <w:b/>
          <w:szCs w:val="32"/>
        </w:rPr>
        <w:t>（三）项目组织实施情况</w:t>
      </w:r>
    </w:p>
    <w:p>
      <w:pPr>
        <w:pStyle w:val="36"/>
        <w:shd w:val="clear" w:color="auto" w:fill="FFFFFF"/>
        <w:spacing w:beforeAutospacing="0" w:after="240" w:afterAutospacing="0" w:line="576" w:lineRule="exact"/>
        <w:rPr>
          <w:rFonts w:ascii="仿宋" w:eastAsia="仿宋" w:cs="仿宋"/>
          <w:sz w:val="32"/>
          <w:szCs w:val="32"/>
        </w:rPr>
      </w:pPr>
      <w:r>
        <w:rPr>
          <w:rFonts w:hint="eastAsia" w:ascii="仿宋" w:eastAsia="仿宋" w:cs="仿宋"/>
          <w:sz w:val="32"/>
          <w:szCs w:val="32"/>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shd w:val="clear" w:color="auto" w:fill="FFFFFF"/>
        <w:spacing w:before="0" w:beforeAutospacing="0" w:after="0" w:afterAutospacing="0" w:line="576" w:lineRule="exact"/>
        <w:rPr>
          <w:rFonts w:ascii="仿宋" w:eastAsia="仿宋" w:cs="仿宋"/>
          <w:b/>
          <w:sz w:val="32"/>
          <w:szCs w:val="32"/>
        </w:rPr>
      </w:pPr>
      <w:r>
        <w:rPr>
          <w:rFonts w:hint="eastAsia" w:ascii="黑体" w:eastAsia="黑体" w:cs="黑体"/>
          <w:bCs/>
          <w:sz w:val="32"/>
          <w:szCs w:val="32"/>
        </w:rPr>
        <w:t>三、项目完成情况</w:t>
      </w:r>
    </w:p>
    <w:p>
      <w:pPr>
        <w:pStyle w:val="36"/>
        <w:shd w:val="clear" w:color="auto" w:fill="FFFFFF"/>
        <w:spacing w:before="0" w:beforeAutospacing="0" w:after="0" w:afterAutospacing="0" w:line="576" w:lineRule="exact"/>
        <w:rPr>
          <w:rFonts w:ascii="仿宋" w:eastAsia="仿宋" w:cs="仿宋"/>
          <w:b/>
          <w:sz w:val="32"/>
          <w:szCs w:val="32"/>
        </w:rPr>
      </w:pPr>
      <w:r>
        <w:rPr>
          <w:rFonts w:hint="eastAsia" w:ascii="仿宋" w:eastAsia="仿宋" w:cs="仿宋"/>
          <w:b/>
          <w:sz w:val="32"/>
          <w:szCs w:val="32"/>
        </w:rPr>
        <w:t xml:space="preserve">    （一）项目完成任务量</w:t>
      </w:r>
    </w:p>
    <w:p>
      <w:pPr>
        <w:pStyle w:val="27"/>
        <w:spacing w:line="576" w:lineRule="exact"/>
        <w:ind w:firstLine="629"/>
        <w:rPr>
          <w:rFonts w:ascii="仿宋" w:eastAsia="仿宋" w:cs="仿宋"/>
          <w:szCs w:val="32"/>
        </w:rPr>
      </w:pPr>
      <w:r>
        <w:rPr>
          <w:rFonts w:hint="eastAsia" w:ascii="仿宋" w:eastAsia="仿宋" w:cs="仿宋"/>
          <w:szCs w:val="32"/>
        </w:rPr>
        <w:t>目前，项目也全部完工。</w:t>
      </w:r>
    </w:p>
    <w:p>
      <w:pPr>
        <w:pStyle w:val="27"/>
        <w:snapToGrid w:val="0"/>
        <w:spacing w:line="576" w:lineRule="exact"/>
        <w:ind w:firstLine="642" w:firstLineChars="200"/>
        <w:rPr>
          <w:rFonts w:ascii="仿宋" w:eastAsia="仿宋" w:cs="仿宋"/>
          <w:b/>
          <w:szCs w:val="32"/>
        </w:rPr>
      </w:pPr>
      <w:r>
        <w:rPr>
          <w:rFonts w:hint="eastAsia" w:ascii="仿宋" w:eastAsia="仿宋" w:cs="仿宋"/>
          <w:b/>
          <w:szCs w:val="32"/>
        </w:rPr>
        <w:t>（二）项目完成质量</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按照实施方案要求完成建设，通过验收小组的验收，达到实施方案质量要求。</w:t>
      </w:r>
    </w:p>
    <w:p>
      <w:pPr>
        <w:pStyle w:val="27"/>
        <w:snapToGrid w:val="0"/>
        <w:spacing w:line="576" w:lineRule="exact"/>
        <w:ind w:firstLine="642" w:firstLineChars="200"/>
        <w:rPr>
          <w:rFonts w:ascii="仿宋" w:eastAsia="仿宋" w:cs="仿宋"/>
          <w:b/>
          <w:szCs w:val="32"/>
        </w:rPr>
      </w:pPr>
      <w:r>
        <w:rPr>
          <w:rFonts w:hint="eastAsia" w:ascii="仿宋" w:eastAsia="仿宋" w:cs="仿宋"/>
          <w:b/>
          <w:szCs w:val="32"/>
        </w:rPr>
        <w:t>（三）项目完成进度</w:t>
      </w:r>
    </w:p>
    <w:p>
      <w:pPr>
        <w:pStyle w:val="27"/>
        <w:spacing w:line="576" w:lineRule="exact"/>
        <w:ind w:firstLine="640" w:firstLineChars="200"/>
        <w:rPr>
          <w:rFonts w:ascii="仿宋" w:eastAsia="仿宋" w:cs="仿宋"/>
          <w:color w:val="000000"/>
          <w:szCs w:val="32"/>
        </w:rPr>
      </w:pPr>
      <w:r>
        <w:rPr>
          <w:rFonts w:hint="eastAsia" w:ascii="仿宋" w:eastAsia="仿宋" w:cs="仿宋"/>
          <w:szCs w:val="32"/>
        </w:rPr>
        <w:t>已全部完成，并验收。</w:t>
      </w:r>
    </w:p>
    <w:p>
      <w:pPr>
        <w:pStyle w:val="27"/>
        <w:snapToGrid w:val="0"/>
        <w:spacing w:line="576" w:lineRule="exact"/>
        <w:ind w:firstLine="640" w:firstLineChars="200"/>
        <w:rPr>
          <w:rFonts w:ascii="黑体" w:eastAsia="黑体" w:cs="黑体"/>
          <w:bCs/>
          <w:color w:val="000000"/>
          <w:kern w:val="0"/>
          <w:szCs w:val="32"/>
        </w:rPr>
      </w:pPr>
      <w:r>
        <w:rPr>
          <w:rFonts w:hint="eastAsia" w:ascii="黑体" w:eastAsia="黑体" w:cs="黑体"/>
          <w:bCs/>
          <w:color w:val="000000"/>
          <w:kern w:val="0"/>
          <w:szCs w:val="32"/>
        </w:rPr>
        <w:t>四、项目效益情况</w:t>
      </w:r>
    </w:p>
    <w:p>
      <w:pPr>
        <w:pStyle w:val="27"/>
        <w:spacing w:line="576" w:lineRule="exact"/>
        <w:ind w:firstLine="640" w:firstLineChars="200"/>
        <w:rPr>
          <w:rFonts w:ascii="仿宋" w:eastAsia="仿宋" w:cs="仿宋"/>
          <w:szCs w:val="32"/>
        </w:rPr>
      </w:pPr>
      <w:r>
        <w:rPr>
          <w:rFonts w:hint="eastAsia" w:ascii="仿宋" w:eastAsia="仿宋" w:cs="仿宋"/>
          <w:szCs w:val="32"/>
        </w:rPr>
        <w:t>（一）经济效益</w:t>
      </w:r>
    </w:p>
    <w:p>
      <w:pPr>
        <w:pStyle w:val="27"/>
        <w:spacing w:line="576" w:lineRule="exact"/>
        <w:ind w:firstLine="640" w:firstLineChars="200"/>
        <w:rPr>
          <w:rFonts w:ascii="仿宋" w:eastAsia="仿宋" w:cs="仿宋"/>
          <w:szCs w:val="32"/>
        </w:rPr>
      </w:pPr>
      <w:r>
        <w:rPr>
          <w:rFonts w:hint="eastAsia" w:ascii="仿宋" w:eastAsia="仿宋" w:cs="仿宋"/>
          <w:szCs w:val="32"/>
        </w:rPr>
        <w:t>随着各项目的逐步建成并投入使用，将使农副产品快速变成商品，同比提高农产品售价10—20％，大大降低农副产品、生产生活用品的运输成本。为农民脱贫致富创造有利的条件。</w:t>
      </w:r>
    </w:p>
    <w:p>
      <w:pPr>
        <w:pStyle w:val="27"/>
        <w:spacing w:line="576" w:lineRule="exact"/>
        <w:ind w:firstLine="640" w:firstLineChars="200"/>
        <w:rPr>
          <w:rFonts w:ascii="仿宋" w:eastAsia="仿宋" w:cs="仿宋"/>
          <w:szCs w:val="32"/>
        </w:rPr>
      </w:pPr>
      <w:r>
        <w:rPr>
          <w:rFonts w:hint="eastAsia" w:ascii="仿宋" w:eastAsia="仿宋" w:cs="仿宋"/>
          <w:szCs w:val="32"/>
        </w:rPr>
        <w:t>（二）社会效益</w:t>
      </w:r>
    </w:p>
    <w:p>
      <w:pPr>
        <w:pStyle w:val="27"/>
        <w:spacing w:line="576" w:lineRule="exact"/>
        <w:ind w:firstLine="640" w:firstLineChars="200"/>
        <w:rPr>
          <w:rFonts w:ascii="仿宋" w:eastAsia="仿宋" w:cs="仿宋"/>
          <w:szCs w:val="32"/>
        </w:rPr>
      </w:pPr>
      <w:r>
        <w:rPr>
          <w:rFonts w:hint="eastAsia" w:ascii="仿宋" w:eastAsia="仿宋" w:cs="仿宋"/>
          <w:szCs w:val="32"/>
        </w:rPr>
        <w:t>搞好基础设施的建设，将带动全村及周边地区的货物流动，搞活商品流通，加快农业产业结构和经济结构调整，发展农村经济，促进农民增产增收，提高农民生活。</w:t>
      </w:r>
    </w:p>
    <w:p>
      <w:pPr>
        <w:pStyle w:val="27"/>
        <w:spacing w:line="576" w:lineRule="exact"/>
        <w:ind w:firstLine="640" w:firstLineChars="200"/>
        <w:rPr>
          <w:rFonts w:ascii="仿宋" w:eastAsia="仿宋" w:cs="仿宋"/>
          <w:szCs w:val="32"/>
        </w:rPr>
      </w:pPr>
      <w:r>
        <w:rPr>
          <w:rFonts w:hint="eastAsia" w:ascii="仿宋" w:eastAsia="仿宋" w:cs="仿宋"/>
          <w:szCs w:val="32"/>
        </w:rPr>
        <w:t>（三）生态效益</w:t>
      </w:r>
    </w:p>
    <w:p>
      <w:pPr>
        <w:pStyle w:val="27"/>
        <w:spacing w:line="576" w:lineRule="exact"/>
        <w:ind w:firstLine="640" w:firstLineChars="200"/>
        <w:rPr>
          <w:rFonts w:ascii="仿宋" w:eastAsia="仿宋" w:cs="仿宋"/>
          <w:szCs w:val="32"/>
        </w:rPr>
      </w:pPr>
      <w:r>
        <w:rPr>
          <w:rFonts w:hint="eastAsia" w:ascii="仿宋" w:eastAsia="仿宋" w:cs="仿宋"/>
          <w:color w:val="000000"/>
          <w:szCs w:val="32"/>
        </w:rPr>
        <w:t>该项目实施完成后，将使</w:t>
      </w:r>
      <w:r>
        <w:rPr>
          <w:rFonts w:hint="eastAsia" w:ascii="仿宋" w:eastAsia="仿宋" w:cs="仿宋"/>
          <w:szCs w:val="32"/>
        </w:rPr>
        <w:t>农产品售价同比提高10—20%，人平增收20—40元，大部分农民生活上将向电器化发展，砍伐树木将明显减少，这对生态保护起着巨大的作用。</w:t>
      </w:r>
    </w:p>
    <w:p>
      <w:pPr>
        <w:pStyle w:val="27"/>
        <w:snapToGrid w:val="0"/>
        <w:spacing w:line="576" w:lineRule="exact"/>
        <w:ind w:firstLine="640" w:firstLineChars="200"/>
        <w:rPr>
          <w:rFonts w:ascii="黑体" w:eastAsia="黑体" w:cs="黑体"/>
          <w:bCs/>
          <w:color w:val="000000"/>
          <w:kern w:val="0"/>
          <w:szCs w:val="32"/>
        </w:rPr>
      </w:pPr>
      <w:r>
        <w:rPr>
          <w:rFonts w:hint="eastAsia" w:ascii="黑体" w:eastAsia="黑体" w:cs="黑体"/>
          <w:bCs/>
          <w:color w:val="000000"/>
          <w:kern w:val="0"/>
          <w:szCs w:val="32"/>
        </w:rPr>
        <w:t>五、问题及建议</w:t>
      </w:r>
    </w:p>
    <w:p>
      <w:pPr>
        <w:pStyle w:val="27"/>
        <w:snapToGrid w:val="0"/>
        <w:spacing w:line="576" w:lineRule="exact"/>
        <w:ind w:firstLine="480" w:firstLineChars="150"/>
        <w:rPr>
          <w:rFonts w:ascii="黑体" w:eastAsia="黑体" w:cs="黑体"/>
          <w:bCs/>
          <w:color w:val="000000"/>
          <w:kern w:val="0"/>
          <w:szCs w:val="32"/>
        </w:rPr>
      </w:pPr>
      <w:r>
        <w:rPr>
          <w:rFonts w:hint="eastAsia" w:ascii="仿宋" w:eastAsia="仿宋" w:cs="仿宋"/>
          <w:szCs w:val="32"/>
        </w:rPr>
        <w:t>（一）存在的问题及建议</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1、由于地处高山峡谷地带，相对于内地，项目建设成本高，在项目补贴方面相对于内地偏少。</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2、建议对老、少、边、穷地区，加大项目补贴额度。</w:t>
      </w:r>
    </w:p>
    <w:p>
      <w:pPr>
        <w:pStyle w:val="27"/>
        <w:snapToGrid w:val="0"/>
        <w:spacing w:line="576" w:lineRule="exact"/>
        <w:ind w:firstLine="640" w:firstLineChars="200"/>
        <w:rPr>
          <w:rFonts w:ascii="仿宋" w:eastAsia="仿宋" w:cs="仿宋"/>
          <w:szCs w:val="32"/>
        </w:rPr>
      </w:pPr>
    </w:p>
    <w:p>
      <w:pPr>
        <w:pStyle w:val="27"/>
        <w:spacing w:line="520" w:lineRule="exact"/>
        <w:jc w:val="center"/>
        <w:rPr>
          <w:rFonts w:ascii="方正小标宋_GBK" w:eastAsia="方正小标宋_GBK" w:cs="方正小标宋_GBK"/>
          <w:bCs/>
          <w:sz w:val="36"/>
          <w:szCs w:val="36"/>
        </w:rPr>
      </w:pPr>
      <w:r>
        <w:rPr>
          <w:rFonts w:hint="eastAsia" w:ascii="方正小标宋_GBK" w:eastAsia="方正小标宋_GBK" w:cs="方正小标宋_GBK"/>
          <w:bCs/>
          <w:sz w:val="36"/>
          <w:szCs w:val="36"/>
        </w:rPr>
        <w:t>渭门镇道财村村道维修整治项目</w:t>
      </w:r>
    </w:p>
    <w:p>
      <w:pPr>
        <w:pStyle w:val="27"/>
        <w:spacing w:line="520" w:lineRule="exact"/>
        <w:jc w:val="center"/>
        <w:rPr>
          <w:rFonts w:ascii="方正小标宋_GBK" w:eastAsia="方正小标宋_GBK" w:cs="方正小标宋_GBK"/>
          <w:bCs/>
          <w:sz w:val="44"/>
          <w:szCs w:val="44"/>
        </w:rPr>
      </w:pPr>
      <w:r>
        <w:rPr>
          <w:rFonts w:hint="eastAsia" w:ascii="方正小标宋_GBK" w:eastAsia="方正小标宋_GBK" w:cs="方正小标宋_GBK"/>
          <w:bCs/>
          <w:sz w:val="44"/>
          <w:szCs w:val="44"/>
        </w:rPr>
        <w:t>建设绩效自评报告</w:t>
      </w:r>
    </w:p>
    <w:p>
      <w:pPr>
        <w:pStyle w:val="27"/>
        <w:spacing w:line="576" w:lineRule="exact"/>
        <w:ind w:firstLine="642" w:firstLineChars="200"/>
        <w:rPr>
          <w:rFonts w:ascii="黑体" w:eastAsia="黑体" w:cs="黑体"/>
          <w:b/>
          <w:szCs w:val="32"/>
        </w:rPr>
      </w:pPr>
    </w:p>
    <w:p>
      <w:pPr>
        <w:pStyle w:val="27"/>
        <w:spacing w:line="576" w:lineRule="exact"/>
        <w:ind w:firstLine="640" w:firstLineChars="200"/>
        <w:rPr>
          <w:rFonts w:ascii="黑体" w:eastAsia="黑体" w:cs="黑体"/>
          <w:bCs/>
          <w:szCs w:val="32"/>
        </w:rPr>
      </w:pPr>
      <w:r>
        <w:rPr>
          <w:rFonts w:hint="eastAsia" w:ascii="黑体" w:eastAsia="黑体" w:cs="黑体"/>
          <w:bCs/>
          <w:szCs w:val="32"/>
        </w:rPr>
        <w:t>一、项目概况</w:t>
      </w:r>
    </w:p>
    <w:p>
      <w:pPr>
        <w:pStyle w:val="27"/>
        <w:spacing w:line="576" w:lineRule="exact"/>
        <w:ind w:firstLine="640" w:firstLineChars="200"/>
        <w:rPr>
          <w:rFonts w:ascii="仿宋" w:eastAsia="仿宋" w:cs="仿宋"/>
          <w:szCs w:val="32"/>
        </w:rPr>
      </w:pPr>
      <w:r>
        <w:rPr>
          <w:rFonts w:hint="eastAsia" w:ascii="仿宋" w:eastAsia="仿宋" w:cs="仿宋"/>
          <w:szCs w:val="32"/>
        </w:rPr>
        <w:t xml:space="preserve">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精神要求，编制完成《渭门镇道财村村道维修整治项目实施方案》，继续加强我村基础设施的建设，保障群众出行安全，带动了全村的经济发展。</w:t>
      </w:r>
    </w:p>
    <w:p>
      <w:pPr>
        <w:pStyle w:val="27"/>
        <w:spacing w:line="576" w:lineRule="exact"/>
        <w:ind w:left="640"/>
        <w:rPr>
          <w:rFonts w:ascii="仿宋" w:eastAsia="仿宋" w:cs="仿宋"/>
          <w:b/>
          <w:szCs w:val="32"/>
        </w:rPr>
      </w:pPr>
      <w:r>
        <w:rPr>
          <w:rFonts w:hint="eastAsia" w:ascii="仿宋" w:eastAsia="仿宋" w:cs="仿宋"/>
          <w:b/>
          <w:szCs w:val="32"/>
        </w:rPr>
        <w:t>（一）项目资金申报及批复情况</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 xml:space="preserve">2021年根据中共茂县县委办公室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下达给渭门镇道财村村道维修整治项目资金63.3万元。按照有关文件要求，编制完成了《渭门镇道财村村道维修整治项目实施方案》，并呈报县交通运输局。县交通运输局对《渭门镇道财村村道维修整治项目实施方案》进行了审查，同意报的实施方案，并下达批复，要求按照实施方案，抓紧组织实施，确保项目按时保质保量完成。</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（二）项目绩效目标</w:t>
      </w:r>
    </w:p>
    <w:p>
      <w:pPr>
        <w:pStyle w:val="27"/>
        <w:spacing w:line="576" w:lineRule="exact"/>
        <w:ind w:firstLine="642"/>
        <w:rPr>
          <w:rFonts w:ascii="仿宋" w:eastAsia="仿宋" w:cs="仿宋"/>
          <w:szCs w:val="32"/>
        </w:rPr>
      </w:pPr>
      <w:r>
        <w:rPr>
          <w:rFonts w:hint="eastAsia" w:ascii="仿宋" w:eastAsia="仿宋" w:cs="仿宋"/>
          <w:szCs w:val="32"/>
        </w:rPr>
        <w:t>为加强我村基础设施的建设,使农副产品快速变成商品提高农产品价值,将农民从繁重的体力劳动中解脱出来, 同比提高农产品售价10—20％，人平增收20—40元，为农村产业发展创造条件。</w:t>
      </w:r>
    </w:p>
    <w:p>
      <w:pPr>
        <w:pStyle w:val="27"/>
        <w:spacing w:line="576" w:lineRule="exact"/>
        <w:ind w:firstLine="640" w:firstLineChars="200"/>
        <w:rPr>
          <w:rFonts w:ascii="仿宋" w:eastAsia="仿宋" w:cs="仿宋"/>
          <w:szCs w:val="32"/>
        </w:rPr>
      </w:pPr>
      <w:r>
        <w:rPr>
          <w:rFonts w:hint="eastAsia" w:ascii="仿宋" w:eastAsia="仿宋" w:cs="仿宋"/>
          <w:szCs w:val="32"/>
        </w:rPr>
        <w:t>项目实施进度计划：项目预安排于2020年10月开展前期工作，2020年10月项目建设中，2021年1月完成项目区所有建设任务，收集整理资料，搞好项目总结，迎接上级检查验收。</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（三）项目资金申报相符性</w:t>
      </w:r>
    </w:p>
    <w:p>
      <w:pPr>
        <w:pStyle w:val="27"/>
        <w:spacing w:line="576" w:lineRule="exact"/>
        <w:ind w:firstLine="642"/>
        <w:rPr>
          <w:rFonts w:ascii="仿宋" w:eastAsia="仿宋" w:cs="仿宋"/>
          <w:szCs w:val="32"/>
        </w:rPr>
      </w:pPr>
      <w:r>
        <w:rPr>
          <w:rFonts w:hint="eastAsia" w:ascii="仿宋" w:eastAsia="仿宋" w:cs="仿宋"/>
          <w:szCs w:val="32"/>
        </w:rPr>
        <w:t>该项目申报内容与具体实施内容相符，申报目标合理可行。</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二、项目实施及管理情况</w:t>
      </w:r>
    </w:p>
    <w:p>
      <w:pPr>
        <w:pStyle w:val="27"/>
        <w:spacing w:line="576" w:lineRule="exact"/>
        <w:ind w:firstLine="470" w:firstLineChars="147"/>
        <w:rPr>
          <w:rFonts w:ascii="仿宋" w:eastAsia="仿宋" w:cs="仿宋"/>
          <w:szCs w:val="32"/>
        </w:rPr>
      </w:pPr>
      <w:r>
        <w:rPr>
          <w:rFonts w:hint="eastAsia" w:ascii="仿宋" w:eastAsia="仿宋" w:cs="仿宋"/>
          <w:szCs w:val="32"/>
        </w:rPr>
        <w:t>（一）资金计划、到位及使用情况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1、资金计划、到位及使用情况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该项目是统筹整合使用财政涉农资金，资金为63.3万元</w:t>
      </w:r>
      <w:r>
        <w:rPr>
          <w:rFonts w:hint="eastAsia" w:ascii="仿宋" w:eastAsia="仿宋" w:cs="仿宋"/>
          <w:bCs/>
          <w:szCs w:val="32"/>
        </w:rPr>
        <w:t>。</w:t>
      </w:r>
    </w:p>
    <w:p>
      <w:pPr>
        <w:pStyle w:val="27"/>
        <w:spacing w:line="576" w:lineRule="exact"/>
        <w:ind w:firstLine="720" w:firstLineChars="225"/>
        <w:rPr>
          <w:rFonts w:ascii="仿宋" w:eastAsia="仿宋" w:cs="仿宋"/>
          <w:szCs w:val="32"/>
        </w:rPr>
      </w:pPr>
      <w:r>
        <w:rPr>
          <w:rFonts w:hint="eastAsia" w:ascii="仿宋" w:eastAsia="仿宋" w:cs="仿宋"/>
          <w:szCs w:val="32"/>
        </w:rPr>
        <w:t>2、资金使用情况</w:t>
      </w:r>
    </w:p>
    <w:p>
      <w:pPr>
        <w:pStyle w:val="27"/>
        <w:spacing w:line="576" w:lineRule="exact"/>
        <w:ind w:firstLine="720" w:firstLineChars="225"/>
        <w:rPr>
          <w:rFonts w:ascii="仿宋" w:eastAsia="仿宋" w:cs="仿宋"/>
          <w:szCs w:val="32"/>
        </w:rPr>
      </w:pPr>
      <w:r>
        <w:rPr>
          <w:rFonts w:hint="eastAsia" w:ascii="仿宋" w:eastAsia="仿宋" w:cs="仿宋"/>
          <w:szCs w:val="32"/>
        </w:rPr>
        <w:t>已完成结算。</w:t>
      </w:r>
    </w:p>
    <w:p>
      <w:pPr>
        <w:pStyle w:val="27"/>
        <w:spacing w:line="576" w:lineRule="exact"/>
        <w:ind w:firstLine="470" w:firstLineChars="147"/>
        <w:rPr>
          <w:rFonts w:ascii="仿宋" w:eastAsia="仿宋" w:cs="仿宋"/>
          <w:szCs w:val="32"/>
        </w:rPr>
      </w:pPr>
      <w:r>
        <w:rPr>
          <w:rFonts w:hint="eastAsia" w:ascii="仿宋" w:eastAsia="仿宋" w:cs="仿宋"/>
          <w:szCs w:val="32"/>
        </w:rPr>
        <w:t>（二）项目财务管理情况</w:t>
      </w:r>
    </w:p>
    <w:p>
      <w:pPr>
        <w:pStyle w:val="27"/>
        <w:spacing w:line="576" w:lineRule="exact"/>
        <w:ind w:firstLine="640" w:firstLineChars="200"/>
        <w:rPr>
          <w:rFonts w:ascii="仿宋" w:eastAsia="仿宋" w:cs="仿宋"/>
          <w:szCs w:val="32"/>
        </w:rPr>
      </w:pPr>
      <w:r>
        <w:rPr>
          <w:rFonts w:hint="eastAsia" w:ascii="仿宋" w:eastAsia="仿宋" w:cs="仿宋"/>
          <w:szCs w:val="32"/>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spacing w:line="576" w:lineRule="exact"/>
        <w:ind w:firstLine="470" w:firstLineChars="147"/>
        <w:rPr>
          <w:rFonts w:ascii="仿宋" w:eastAsia="仿宋" w:cs="仿宋"/>
          <w:szCs w:val="32"/>
        </w:rPr>
      </w:pPr>
      <w:r>
        <w:rPr>
          <w:rFonts w:hint="eastAsia" w:ascii="仿宋" w:eastAsia="仿宋" w:cs="仿宋"/>
          <w:szCs w:val="32"/>
        </w:rPr>
        <w:t>（三）项目组织实施情况</w:t>
      </w:r>
    </w:p>
    <w:p>
      <w:pPr>
        <w:pStyle w:val="36"/>
        <w:shd w:val="clear" w:color="auto" w:fill="FFFFFF"/>
        <w:spacing w:beforeAutospacing="0" w:after="240" w:afterAutospacing="0" w:line="576" w:lineRule="exact"/>
        <w:rPr>
          <w:rFonts w:ascii="仿宋" w:eastAsia="仿宋" w:cs="仿宋"/>
          <w:kern w:val="2"/>
          <w:sz w:val="32"/>
          <w:szCs w:val="32"/>
        </w:rPr>
      </w:pPr>
      <w:r>
        <w:rPr>
          <w:rFonts w:hint="eastAsia" w:ascii="仿宋" w:eastAsia="仿宋" w:cs="仿宋"/>
          <w:kern w:val="2"/>
          <w:sz w:val="32"/>
          <w:szCs w:val="32"/>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bCs/>
          <w:kern w:val="2"/>
          <w:sz w:val="32"/>
          <w:szCs w:val="32"/>
        </w:rPr>
        <w:t>三、项目完成情况</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kern w:val="2"/>
          <w:sz w:val="32"/>
          <w:szCs w:val="32"/>
        </w:rPr>
        <w:t xml:space="preserve">    （一）项目完成任务量</w:t>
      </w:r>
    </w:p>
    <w:p>
      <w:pPr>
        <w:pStyle w:val="27"/>
        <w:spacing w:line="576" w:lineRule="exact"/>
        <w:ind w:firstLine="629"/>
        <w:rPr>
          <w:rFonts w:ascii="仿宋" w:eastAsia="仿宋" w:cs="仿宋"/>
          <w:szCs w:val="32"/>
        </w:rPr>
      </w:pPr>
      <w:r>
        <w:rPr>
          <w:rFonts w:hint="eastAsia" w:ascii="仿宋" w:eastAsia="仿宋" w:cs="仿宋"/>
          <w:szCs w:val="32"/>
        </w:rPr>
        <w:t>目前，项目也全部完工。</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（二）项目完成质量</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按照实施方案要求完成建设，通过验收小组的验收，达到实施方案质量要求。</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（三）项目完成进度</w:t>
      </w:r>
    </w:p>
    <w:p>
      <w:pPr>
        <w:pStyle w:val="27"/>
        <w:spacing w:line="576" w:lineRule="exact"/>
        <w:ind w:firstLine="640" w:firstLineChars="200"/>
        <w:rPr>
          <w:rFonts w:ascii="仿宋" w:eastAsia="仿宋" w:cs="仿宋"/>
          <w:szCs w:val="32"/>
        </w:rPr>
      </w:pPr>
      <w:r>
        <w:rPr>
          <w:rFonts w:hint="eastAsia" w:ascii="仿宋" w:eastAsia="仿宋" w:cs="仿宋"/>
          <w:szCs w:val="32"/>
        </w:rPr>
        <w:t>已全部完成，并验收。</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四、项目效益情况</w:t>
      </w:r>
    </w:p>
    <w:p>
      <w:pPr>
        <w:pStyle w:val="27"/>
        <w:spacing w:line="576" w:lineRule="exact"/>
        <w:ind w:firstLine="640" w:firstLineChars="200"/>
        <w:rPr>
          <w:rFonts w:ascii="仿宋" w:eastAsia="仿宋" w:cs="仿宋"/>
          <w:szCs w:val="32"/>
        </w:rPr>
      </w:pPr>
      <w:r>
        <w:rPr>
          <w:rFonts w:hint="eastAsia" w:ascii="仿宋" w:eastAsia="仿宋" w:cs="仿宋"/>
          <w:szCs w:val="32"/>
        </w:rPr>
        <w:t>（一）经济效益</w:t>
      </w:r>
    </w:p>
    <w:p>
      <w:pPr>
        <w:pStyle w:val="27"/>
        <w:spacing w:line="576" w:lineRule="exact"/>
        <w:ind w:firstLine="640" w:firstLineChars="200"/>
        <w:rPr>
          <w:rFonts w:ascii="仿宋" w:eastAsia="仿宋" w:cs="仿宋"/>
          <w:szCs w:val="32"/>
        </w:rPr>
      </w:pPr>
      <w:r>
        <w:rPr>
          <w:rFonts w:hint="eastAsia" w:ascii="仿宋" w:eastAsia="仿宋" w:cs="仿宋"/>
          <w:szCs w:val="32"/>
        </w:rPr>
        <w:t>随着各项目的逐步建成并投入使用，将使农副产品快速变成商品，同比提高农产品售价10—20％，大大降低农副产品、生产生活用品的运输成本。为农民脱贫致富创造有利的条件。</w:t>
      </w:r>
    </w:p>
    <w:p>
      <w:pPr>
        <w:pStyle w:val="27"/>
        <w:spacing w:line="576" w:lineRule="exact"/>
        <w:ind w:firstLine="640" w:firstLineChars="200"/>
        <w:rPr>
          <w:rFonts w:ascii="仿宋" w:eastAsia="仿宋" w:cs="仿宋"/>
          <w:szCs w:val="32"/>
        </w:rPr>
      </w:pPr>
      <w:r>
        <w:rPr>
          <w:rFonts w:hint="eastAsia" w:ascii="仿宋" w:eastAsia="仿宋" w:cs="仿宋"/>
          <w:szCs w:val="32"/>
        </w:rPr>
        <w:t>（二）社会效益</w:t>
      </w:r>
    </w:p>
    <w:p>
      <w:pPr>
        <w:pStyle w:val="27"/>
        <w:spacing w:line="576" w:lineRule="exact"/>
        <w:ind w:firstLine="640" w:firstLineChars="200"/>
        <w:rPr>
          <w:rFonts w:ascii="仿宋" w:eastAsia="仿宋" w:cs="仿宋"/>
          <w:szCs w:val="32"/>
        </w:rPr>
      </w:pPr>
      <w:r>
        <w:rPr>
          <w:rFonts w:hint="eastAsia" w:ascii="仿宋" w:eastAsia="仿宋" w:cs="仿宋"/>
          <w:szCs w:val="32"/>
        </w:rPr>
        <w:t>搞好基础设施的建设，将带动全村及周边地区的货物流动，搞活商品流通，加快农业产业结构和经济结构调整，发展农村经济，促进农民增产增收，提高农民生活。</w:t>
      </w:r>
    </w:p>
    <w:p>
      <w:pPr>
        <w:pStyle w:val="27"/>
        <w:spacing w:line="576" w:lineRule="exact"/>
        <w:ind w:firstLine="640" w:firstLineChars="200"/>
        <w:rPr>
          <w:rFonts w:ascii="仿宋" w:eastAsia="仿宋" w:cs="仿宋"/>
          <w:szCs w:val="32"/>
        </w:rPr>
      </w:pPr>
      <w:r>
        <w:rPr>
          <w:rFonts w:hint="eastAsia" w:ascii="仿宋" w:eastAsia="仿宋" w:cs="仿宋"/>
          <w:szCs w:val="32"/>
        </w:rPr>
        <w:t>（三）生态效益</w:t>
      </w:r>
    </w:p>
    <w:p>
      <w:pPr>
        <w:pStyle w:val="27"/>
        <w:spacing w:line="576" w:lineRule="exact"/>
        <w:ind w:firstLine="640" w:firstLineChars="200"/>
        <w:rPr>
          <w:rFonts w:ascii="仿宋" w:eastAsia="仿宋" w:cs="仿宋"/>
          <w:szCs w:val="32"/>
        </w:rPr>
      </w:pPr>
      <w:r>
        <w:rPr>
          <w:rFonts w:hint="eastAsia" w:ascii="仿宋" w:eastAsia="仿宋" w:cs="仿宋"/>
          <w:szCs w:val="32"/>
        </w:rPr>
        <w:t>该项目实施完成后，将使农产品售价同比提高10—20%，人平增收20—40元，大部分农民生活上将向电器化发展，砍伐树木将明显减少，这对生态保护起着巨大的作用。</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五、问题及建议</w:t>
      </w:r>
    </w:p>
    <w:p>
      <w:pPr>
        <w:pStyle w:val="27"/>
        <w:snapToGrid w:val="0"/>
        <w:spacing w:line="576" w:lineRule="exact"/>
        <w:ind w:firstLine="480" w:firstLineChars="150"/>
        <w:rPr>
          <w:rFonts w:ascii="仿宋" w:eastAsia="仿宋" w:cs="仿宋"/>
          <w:bCs/>
          <w:szCs w:val="32"/>
        </w:rPr>
      </w:pPr>
      <w:r>
        <w:rPr>
          <w:rFonts w:hint="eastAsia" w:ascii="仿宋" w:eastAsia="仿宋" w:cs="仿宋"/>
          <w:szCs w:val="32"/>
        </w:rPr>
        <w:t>（一）存在的问题及建议</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1、由于地处高山峡谷地带，相对于内地，项目建设成本高，在项目补贴方面相对于内地偏少。</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2、建议对老、少、边、穷地区，加大项目补贴额度。</w:t>
      </w:r>
    </w:p>
    <w:p>
      <w:pPr>
        <w:pStyle w:val="28"/>
      </w:pPr>
    </w:p>
    <w:p>
      <w:pPr>
        <w:pStyle w:val="27"/>
        <w:spacing w:line="520" w:lineRule="exact"/>
        <w:jc w:val="center"/>
        <w:rPr>
          <w:rFonts w:ascii="方正小标宋_GBK" w:eastAsia="方正小标宋_GBK" w:cs="方正小标宋_GBK"/>
          <w:bCs/>
          <w:sz w:val="36"/>
          <w:szCs w:val="36"/>
        </w:rPr>
      </w:pPr>
      <w:r>
        <w:rPr>
          <w:rFonts w:hint="eastAsia" w:ascii="方正小标宋_GBK" w:eastAsia="方正小标宋_GBK" w:cs="方正小标宋_GBK"/>
          <w:bCs/>
          <w:sz w:val="36"/>
          <w:szCs w:val="36"/>
        </w:rPr>
        <w:t>渭门镇德胜村村道维修整治项目</w:t>
      </w:r>
    </w:p>
    <w:p>
      <w:pPr>
        <w:pStyle w:val="27"/>
        <w:spacing w:line="520" w:lineRule="exact"/>
        <w:jc w:val="center"/>
        <w:rPr>
          <w:rFonts w:ascii="方正小标宋_GBK" w:eastAsia="方正小标宋_GBK" w:cs="方正小标宋_GBK"/>
          <w:bCs/>
          <w:sz w:val="44"/>
          <w:szCs w:val="44"/>
        </w:rPr>
      </w:pPr>
      <w:r>
        <w:rPr>
          <w:rFonts w:hint="eastAsia" w:ascii="方正小标宋_GBK" w:eastAsia="方正小标宋_GBK" w:cs="方正小标宋_GBK"/>
          <w:bCs/>
          <w:sz w:val="44"/>
          <w:szCs w:val="44"/>
        </w:rPr>
        <w:t>建设绩效自评报告</w:t>
      </w:r>
    </w:p>
    <w:p>
      <w:pPr>
        <w:pStyle w:val="27"/>
        <w:spacing w:line="576" w:lineRule="exact"/>
        <w:ind w:firstLine="642" w:firstLineChars="200"/>
        <w:rPr>
          <w:rFonts w:ascii="黑体" w:eastAsia="黑体" w:cs="黑体"/>
          <w:b/>
          <w:szCs w:val="32"/>
        </w:rPr>
      </w:pPr>
    </w:p>
    <w:p>
      <w:pPr>
        <w:pStyle w:val="27"/>
        <w:spacing w:line="576" w:lineRule="exact"/>
        <w:ind w:firstLine="640" w:firstLineChars="200"/>
        <w:rPr>
          <w:rFonts w:ascii="黑体" w:eastAsia="黑体" w:cs="黑体"/>
          <w:bCs/>
          <w:szCs w:val="32"/>
        </w:rPr>
      </w:pPr>
      <w:r>
        <w:rPr>
          <w:rFonts w:hint="eastAsia" w:ascii="黑体" w:eastAsia="黑体" w:cs="黑体"/>
          <w:bCs/>
          <w:szCs w:val="32"/>
        </w:rPr>
        <w:t>一、项目概况</w:t>
      </w:r>
    </w:p>
    <w:p>
      <w:pPr>
        <w:pStyle w:val="27"/>
        <w:spacing w:line="576" w:lineRule="exact"/>
        <w:ind w:firstLine="640" w:firstLineChars="200"/>
        <w:rPr>
          <w:rFonts w:ascii="仿宋" w:eastAsia="仿宋" w:cs="仿宋"/>
          <w:szCs w:val="32"/>
        </w:rPr>
      </w:pPr>
      <w:r>
        <w:rPr>
          <w:rFonts w:hint="eastAsia" w:ascii="仿宋" w:eastAsia="仿宋" w:cs="仿宋"/>
          <w:szCs w:val="32"/>
        </w:rPr>
        <w:t xml:space="preserve">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精神要求，编制完成《渭门镇德胜村村道维修整治项目实施方案》，继续加强我村基础设施的建设，保障群众出行安全，带动了全村的经济发展。</w:t>
      </w:r>
    </w:p>
    <w:p>
      <w:pPr>
        <w:pStyle w:val="27"/>
        <w:spacing w:line="576" w:lineRule="exact"/>
        <w:ind w:left="640"/>
        <w:rPr>
          <w:rFonts w:ascii="仿宋" w:eastAsia="仿宋" w:cs="仿宋"/>
          <w:b/>
          <w:szCs w:val="32"/>
        </w:rPr>
      </w:pPr>
      <w:r>
        <w:rPr>
          <w:rFonts w:hint="eastAsia" w:ascii="仿宋" w:eastAsia="仿宋" w:cs="仿宋"/>
          <w:b/>
          <w:szCs w:val="32"/>
        </w:rPr>
        <w:t>（一）项目资金申报及批复情况</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 xml:space="preserve">2021年根据中共茂县县委办公室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下达给渭门镇德胜村村道维修整治项目资金48万元。按照有关文件要求，编制完成了《渭门镇德胜村村道维修整治项目实施方案》，并呈报县交通运输局。县交通运输局对《渭门镇德胜村村道维修整治项目实施方案》进行了审查，同意报的实施方案，并下达批复，要求按照实施方案，抓紧组织实施，确保项目按时保质保量完成。</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（二）项目绩效目标</w:t>
      </w:r>
    </w:p>
    <w:p>
      <w:pPr>
        <w:pStyle w:val="27"/>
        <w:spacing w:line="576" w:lineRule="exact"/>
        <w:ind w:firstLine="642"/>
        <w:rPr>
          <w:rFonts w:ascii="仿宋" w:eastAsia="仿宋" w:cs="仿宋"/>
          <w:szCs w:val="32"/>
        </w:rPr>
      </w:pPr>
      <w:r>
        <w:rPr>
          <w:rFonts w:hint="eastAsia" w:ascii="仿宋" w:eastAsia="仿宋" w:cs="仿宋"/>
          <w:szCs w:val="32"/>
        </w:rPr>
        <w:t>为加强我村基础设施的建设,使农副产品快速变成商品提高农产品价值,将农民从繁重的体力劳动中解脱出来, 同比提高农产品售价10—20％，人平增收20—40元，为农村产业发展创造条件。</w:t>
      </w:r>
    </w:p>
    <w:p>
      <w:pPr>
        <w:pStyle w:val="27"/>
        <w:spacing w:line="576" w:lineRule="exact"/>
        <w:ind w:firstLine="640" w:firstLineChars="200"/>
        <w:rPr>
          <w:rFonts w:ascii="仿宋" w:eastAsia="仿宋" w:cs="仿宋"/>
          <w:szCs w:val="32"/>
        </w:rPr>
      </w:pPr>
      <w:r>
        <w:rPr>
          <w:rFonts w:hint="eastAsia" w:ascii="仿宋" w:eastAsia="仿宋" w:cs="仿宋"/>
          <w:szCs w:val="32"/>
        </w:rPr>
        <w:t>项目实施进度计划：项目预安排于2020年10月开展前期工作，2020年10月项目建设中，2020年12月完成项目区所有建设任务，收集整理资料，搞好项目总结，迎接上级检查验收。</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（三）项目资金申报相符性</w:t>
      </w:r>
    </w:p>
    <w:p>
      <w:pPr>
        <w:pStyle w:val="27"/>
        <w:spacing w:line="576" w:lineRule="exact"/>
        <w:ind w:firstLine="642"/>
        <w:rPr>
          <w:rFonts w:ascii="仿宋" w:eastAsia="仿宋" w:cs="仿宋"/>
          <w:szCs w:val="32"/>
        </w:rPr>
      </w:pPr>
      <w:r>
        <w:rPr>
          <w:rFonts w:hint="eastAsia" w:ascii="仿宋" w:eastAsia="仿宋" w:cs="仿宋"/>
          <w:szCs w:val="32"/>
        </w:rPr>
        <w:t>该项目申报内容与具体实施内容相符，申报目标合理可行。</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二、项目实施及管理情况</w:t>
      </w:r>
    </w:p>
    <w:p>
      <w:pPr>
        <w:pStyle w:val="27"/>
        <w:spacing w:line="576" w:lineRule="exact"/>
        <w:ind w:firstLine="470" w:firstLineChars="147"/>
        <w:rPr>
          <w:rFonts w:ascii="仿宋" w:eastAsia="仿宋" w:cs="仿宋"/>
          <w:szCs w:val="32"/>
        </w:rPr>
      </w:pPr>
      <w:r>
        <w:rPr>
          <w:rFonts w:hint="eastAsia" w:ascii="仿宋" w:eastAsia="仿宋" w:cs="仿宋"/>
          <w:szCs w:val="32"/>
        </w:rPr>
        <w:t>（一）资金计划、到位及使用情况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1、资金计划、到位及使用情况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该项目是统筹整合使用财政涉农资金，资金为48万元</w:t>
      </w:r>
      <w:r>
        <w:rPr>
          <w:rFonts w:hint="eastAsia" w:ascii="仿宋" w:eastAsia="仿宋" w:cs="仿宋"/>
          <w:bCs/>
          <w:szCs w:val="32"/>
        </w:rPr>
        <w:t>。</w:t>
      </w:r>
    </w:p>
    <w:p>
      <w:pPr>
        <w:pStyle w:val="27"/>
        <w:spacing w:line="576" w:lineRule="exact"/>
        <w:ind w:firstLine="720" w:firstLineChars="225"/>
        <w:rPr>
          <w:rFonts w:ascii="仿宋" w:eastAsia="仿宋" w:cs="仿宋"/>
          <w:szCs w:val="32"/>
        </w:rPr>
      </w:pPr>
      <w:r>
        <w:rPr>
          <w:rFonts w:hint="eastAsia" w:ascii="仿宋" w:eastAsia="仿宋" w:cs="仿宋"/>
          <w:szCs w:val="32"/>
        </w:rPr>
        <w:t>2、资金使用情况</w:t>
      </w:r>
    </w:p>
    <w:p>
      <w:pPr>
        <w:pStyle w:val="27"/>
        <w:spacing w:line="576" w:lineRule="exact"/>
        <w:ind w:firstLine="720" w:firstLineChars="225"/>
        <w:rPr>
          <w:rFonts w:ascii="仿宋" w:eastAsia="仿宋" w:cs="仿宋"/>
          <w:szCs w:val="32"/>
        </w:rPr>
      </w:pPr>
      <w:r>
        <w:rPr>
          <w:rFonts w:hint="eastAsia" w:ascii="仿宋" w:eastAsia="仿宋" w:cs="仿宋"/>
          <w:szCs w:val="32"/>
        </w:rPr>
        <w:t>已完成结算。</w:t>
      </w:r>
    </w:p>
    <w:p>
      <w:pPr>
        <w:pStyle w:val="27"/>
        <w:spacing w:line="576" w:lineRule="exact"/>
        <w:ind w:firstLine="470" w:firstLineChars="147"/>
        <w:rPr>
          <w:rFonts w:ascii="仿宋" w:eastAsia="仿宋" w:cs="仿宋"/>
          <w:szCs w:val="32"/>
        </w:rPr>
      </w:pPr>
      <w:r>
        <w:rPr>
          <w:rFonts w:hint="eastAsia" w:ascii="仿宋" w:eastAsia="仿宋" w:cs="仿宋"/>
          <w:szCs w:val="32"/>
        </w:rPr>
        <w:t>（二）项目财务管理情况</w:t>
      </w:r>
    </w:p>
    <w:p>
      <w:pPr>
        <w:pStyle w:val="27"/>
        <w:spacing w:line="576" w:lineRule="exact"/>
        <w:ind w:firstLine="640" w:firstLineChars="200"/>
        <w:rPr>
          <w:rFonts w:ascii="仿宋" w:eastAsia="仿宋" w:cs="仿宋"/>
          <w:szCs w:val="32"/>
        </w:rPr>
      </w:pPr>
      <w:r>
        <w:rPr>
          <w:rFonts w:hint="eastAsia" w:ascii="仿宋" w:eastAsia="仿宋" w:cs="仿宋"/>
          <w:szCs w:val="32"/>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spacing w:line="576" w:lineRule="exact"/>
        <w:ind w:firstLine="470" w:firstLineChars="147"/>
        <w:rPr>
          <w:rFonts w:ascii="仿宋" w:eastAsia="仿宋" w:cs="仿宋"/>
          <w:szCs w:val="32"/>
        </w:rPr>
      </w:pPr>
      <w:r>
        <w:rPr>
          <w:rFonts w:hint="eastAsia" w:ascii="仿宋" w:eastAsia="仿宋" w:cs="仿宋"/>
          <w:szCs w:val="32"/>
        </w:rPr>
        <w:t>（三）项目组织实施情况</w:t>
      </w:r>
    </w:p>
    <w:p>
      <w:pPr>
        <w:pStyle w:val="36"/>
        <w:shd w:val="clear" w:color="auto" w:fill="FFFFFF"/>
        <w:spacing w:beforeAutospacing="0" w:after="240" w:afterAutospacing="0" w:line="576" w:lineRule="exact"/>
        <w:rPr>
          <w:rFonts w:ascii="仿宋" w:eastAsia="仿宋" w:cs="仿宋"/>
          <w:kern w:val="2"/>
          <w:sz w:val="32"/>
          <w:szCs w:val="32"/>
        </w:rPr>
      </w:pPr>
      <w:r>
        <w:rPr>
          <w:rFonts w:hint="eastAsia" w:ascii="仿宋" w:eastAsia="仿宋" w:cs="仿宋"/>
          <w:kern w:val="2"/>
          <w:sz w:val="32"/>
          <w:szCs w:val="32"/>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bCs/>
          <w:kern w:val="2"/>
          <w:sz w:val="32"/>
          <w:szCs w:val="32"/>
        </w:rPr>
        <w:t>三、项目完成情况</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kern w:val="2"/>
          <w:sz w:val="32"/>
          <w:szCs w:val="32"/>
        </w:rPr>
        <w:t xml:space="preserve">    （一）项目完成任务量</w:t>
      </w:r>
    </w:p>
    <w:p>
      <w:pPr>
        <w:pStyle w:val="27"/>
        <w:spacing w:line="576" w:lineRule="exact"/>
        <w:ind w:firstLine="629"/>
        <w:rPr>
          <w:rFonts w:ascii="仿宋" w:eastAsia="仿宋" w:cs="仿宋"/>
          <w:szCs w:val="32"/>
        </w:rPr>
      </w:pPr>
      <w:r>
        <w:rPr>
          <w:rFonts w:hint="eastAsia" w:ascii="仿宋" w:eastAsia="仿宋" w:cs="仿宋"/>
          <w:szCs w:val="32"/>
        </w:rPr>
        <w:t>目前，项目也全部完工。</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（二）项目完成质量</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按照实施方案要求完成建设，通过验收小组的验收，达到实施方案质量要求。</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（三）项目完成进度</w:t>
      </w:r>
    </w:p>
    <w:p>
      <w:pPr>
        <w:pStyle w:val="27"/>
        <w:spacing w:line="576" w:lineRule="exact"/>
        <w:ind w:firstLine="640" w:firstLineChars="200"/>
        <w:rPr>
          <w:rFonts w:ascii="仿宋" w:eastAsia="仿宋" w:cs="仿宋"/>
          <w:szCs w:val="32"/>
        </w:rPr>
      </w:pPr>
      <w:r>
        <w:rPr>
          <w:rFonts w:hint="eastAsia" w:ascii="仿宋" w:eastAsia="仿宋" w:cs="仿宋"/>
          <w:szCs w:val="32"/>
        </w:rPr>
        <w:t>已全部完成，并验收。</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四、项目效益情况</w:t>
      </w:r>
    </w:p>
    <w:p>
      <w:pPr>
        <w:pStyle w:val="27"/>
        <w:spacing w:line="576" w:lineRule="exact"/>
        <w:ind w:firstLine="640" w:firstLineChars="200"/>
        <w:rPr>
          <w:rFonts w:ascii="仿宋" w:eastAsia="仿宋" w:cs="仿宋"/>
          <w:szCs w:val="32"/>
        </w:rPr>
      </w:pPr>
      <w:r>
        <w:rPr>
          <w:rFonts w:hint="eastAsia" w:ascii="仿宋" w:eastAsia="仿宋" w:cs="仿宋"/>
          <w:szCs w:val="32"/>
        </w:rPr>
        <w:t>（一）经济效益</w:t>
      </w:r>
    </w:p>
    <w:p>
      <w:pPr>
        <w:pStyle w:val="27"/>
        <w:spacing w:line="576" w:lineRule="exact"/>
        <w:ind w:firstLine="640" w:firstLineChars="200"/>
        <w:rPr>
          <w:rFonts w:ascii="仿宋" w:eastAsia="仿宋" w:cs="仿宋"/>
          <w:szCs w:val="32"/>
        </w:rPr>
      </w:pPr>
      <w:r>
        <w:rPr>
          <w:rFonts w:hint="eastAsia" w:ascii="仿宋" w:eastAsia="仿宋" w:cs="仿宋"/>
          <w:szCs w:val="32"/>
        </w:rPr>
        <w:t>随着各项目的逐步建成并投入使用，将使农副产品快速变成商品，同比提高农产品售价10—20％，大大降低农副产品、生产生活用品的运输成本。为农民脱贫致富创造有利的条件。</w:t>
      </w:r>
    </w:p>
    <w:p>
      <w:pPr>
        <w:pStyle w:val="27"/>
        <w:spacing w:line="576" w:lineRule="exact"/>
        <w:ind w:firstLine="640" w:firstLineChars="200"/>
        <w:rPr>
          <w:rFonts w:ascii="仿宋" w:eastAsia="仿宋" w:cs="仿宋"/>
          <w:szCs w:val="32"/>
        </w:rPr>
      </w:pPr>
      <w:r>
        <w:rPr>
          <w:rFonts w:hint="eastAsia" w:ascii="仿宋" w:eastAsia="仿宋" w:cs="仿宋"/>
          <w:szCs w:val="32"/>
        </w:rPr>
        <w:t>（二）社会效益</w:t>
      </w:r>
    </w:p>
    <w:p>
      <w:pPr>
        <w:pStyle w:val="27"/>
        <w:spacing w:line="576" w:lineRule="exact"/>
        <w:ind w:firstLine="640" w:firstLineChars="200"/>
        <w:rPr>
          <w:rFonts w:ascii="仿宋" w:eastAsia="仿宋" w:cs="仿宋"/>
          <w:szCs w:val="32"/>
        </w:rPr>
      </w:pPr>
      <w:r>
        <w:rPr>
          <w:rFonts w:hint="eastAsia" w:ascii="仿宋" w:eastAsia="仿宋" w:cs="仿宋"/>
          <w:szCs w:val="32"/>
        </w:rPr>
        <w:t>搞好基础设施的建设，将带动全村及周边地区的货物流动，搞活商品流通，加快农业产业结构和经济结构调整，发展农村经济，促进农民增产增收，提高农民生活。</w:t>
      </w:r>
    </w:p>
    <w:p>
      <w:pPr>
        <w:pStyle w:val="27"/>
        <w:spacing w:line="576" w:lineRule="exact"/>
        <w:ind w:firstLine="640" w:firstLineChars="200"/>
        <w:rPr>
          <w:rFonts w:ascii="仿宋" w:eastAsia="仿宋" w:cs="仿宋"/>
          <w:szCs w:val="32"/>
        </w:rPr>
      </w:pPr>
      <w:r>
        <w:rPr>
          <w:rFonts w:hint="eastAsia" w:ascii="仿宋" w:eastAsia="仿宋" w:cs="仿宋"/>
          <w:szCs w:val="32"/>
        </w:rPr>
        <w:t>（三）生态效益</w:t>
      </w:r>
    </w:p>
    <w:p>
      <w:pPr>
        <w:pStyle w:val="27"/>
        <w:spacing w:line="576" w:lineRule="exact"/>
        <w:ind w:firstLine="640" w:firstLineChars="200"/>
        <w:rPr>
          <w:rFonts w:ascii="仿宋" w:eastAsia="仿宋" w:cs="仿宋"/>
          <w:szCs w:val="32"/>
        </w:rPr>
      </w:pPr>
      <w:r>
        <w:rPr>
          <w:rFonts w:hint="eastAsia" w:ascii="仿宋" w:eastAsia="仿宋" w:cs="仿宋"/>
          <w:szCs w:val="32"/>
        </w:rPr>
        <w:t>该项目实施完成后，将使农产品售价同比提高10—20%，人平增收20—40元，大部分农民生活上将向电器化发展，砍伐树木将明显减少，这对生态保护起着巨大的作用。</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五、问题及建议</w:t>
      </w:r>
    </w:p>
    <w:p>
      <w:pPr>
        <w:pStyle w:val="27"/>
        <w:snapToGrid w:val="0"/>
        <w:spacing w:line="576" w:lineRule="exact"/>
        <w:ind w:firstLine="480" w:firstLineChars="150"/>
        <w:rPr>
          <w:rFonts w:ascii="仿宋" w:eastAsia="仿宋" w:cs="仿宋"/>
          <w:bCs/>
          <w:szCs w:val="32"/>
        </w:rPr>
      </w:pPr>
      <w:r>
        <w:rPr>
          <w:rFonts w:hint="eastAsia" w:ascii="仿宋" w:eastAsia="仿宋" w:cs="仿宋"/>
          <w:szCs w:val="32"/>
        </w:rPr>
        <w:t>（一）存在的问题及建议</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1、由于地处高山峡谷地带，相对于内地，项目建设成本高，在项目补贴方面相对于内地偏少。</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2、建议对老、少、边、穷地区，加大项目补贴额度。</w:t>
      </w:r>
    </w:p>
    <w:p>
      <w:pPr>
        <w:pStyle w:val="28"/>
      </w:pPr>
    </w:p>
    <w:p>
      <w:pPr>
        <w:pStyle w:val="27"/>
        <w:spacing w:line="520" w:lineRule="exact"/>
        <w:jc w:val="center"/>
        <w:rPr>
          <w:rFonts w:ascii="方正小标宋_GBK" w:eastAsia="方正小标宋_GBK" w:cs="方正小标宋_GBK"/>
          <w:bCs/>
          <w:sz w:val="36"/>
          <w:szCs w:val="36"/>
        </w:rPr>
      </w:pPr>
      <w:r>
        <w:rPr>
          <w:rFonts w:hint="eastAsia" w:ascii="方正小标宋_GBK" w:eastAsia="方正小标宋_GBK" w:cs="方正小标宋_GBK"/>
          <w:bCs/>
          <w:sz w:val="36"/>
          <w:szCs w:val="36"/>
        </w:rPr>
        <w:t>渭门镇腊普村村道维修整治项目</w:t>
      </w:r>
    </w:p>
    <w:p>
      <w:pPr>
        <w:pStyle w:val="27"/>
        <w:spacing w:line="520" w:lineRule="exact"/>
        <w:jc w:val="center"/>
        <w:rPr>
          <w:rFonts w:ascii="方正小标宋_GBK" w:eastAsia="方正小标宋_GBK" w:cs="方正小标宋_GBK"/>
          <w:bCs/>
          <w:sz w:val="44"/>
          <w:szCs w:val="44"/>
        </w:rPr>
      </w:pPr>
      <w:r>
        <w:rPr>
          <w:rFonts w:hint="eastAsia" w:ascii="方正小标宋_GBK" w:eastAsia="方正小标宋_GBK" w:cs="方正小标宋_GBK"/>
          <w:bCs/>
          <w:sz w:val="44"/>
          <w:szCs w:val="44"/>
        </w:rPr>
        <w:t>建设绩效自评报告</w:t>
      </w:r>
    </w:p>
    <w:p>
      <w:pPr>
        <w:pStyle w:val="27"/>
        <w:spacing w:line="576" w:lineRule="exact"/>
        <w:ind w:firstLine="642" w:firstLineChars="200"/>
        <w:rPr>
          <w:rFonts w:ascii="黑体" w:eastAsia="黑体" w:cs="黑体"/>
          <w:b/>
          <w:szCs w:val="32"/>
        </w:rPr>
      </w:pPr>
    </w:p>
    <w:p>
      <w:pPr>
        <w:pStyle w:val="27"/>
        <w:spacing w:line="576" w:lineRule="exact"/>
        <w:ind w:firstLine="640" w:firstLineChars="200"/>
        <w:rPr>
          <w:rFonts w:ascii="黑体" w:eastAsia="黑体" w:cs="黑体"/>
          <w:bCs/>
          <w:szCs w:val="32"/>
        </w:rPr>
      </w:pPr>
      <w:r>
        <w:rPr>
          <w:rFonts w:hint="eastAsia" w:ascii="黑体" w:eastAsia="黑体" w:cs="黑体"/>
          <w:bCs/>
          <w:szCs w:val="32"/>
        </w:rPr>
        <w:t>一、项目概况</w:t>
      </w:r>
    </w:p>
    <w:p>
      <w:pPr>
        <w:pStyle w:val="27"/>
        <w:spacing w:line="576" w:lineRule="exact"/>
        <w:ind w:firstLine="640" w:firstLineChars="200"/>
        <w:rPr>
          <w:rFonts w:ascii="仿宋" w:eastAsia="仿宋" w:cs="仿宋"/>
          <w:szCs w:val="32"/>
        </w:rPr>
      </w:pPr>
      <w:r>
        <w:rPr>
          <w:rFonts w:hint="eastAsia" w:ascii="仿宋" w:eastAsia="仿宋" w:cs="仿宋"/>
          <w:szCs w:val="32"/>
        </w:rPr>
        <w:t xml:space="preserve">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精神要求，编制完成《渭门镇腊普村村道维修整治项目实施方案》，继续加强我村基础设施的建设，保障群众出行安全，带动了全村的经济发展。</w:t>
      </w:r>
    </w:p>
    <w:p>
      <w:pPr>
        <w:pStyle w:val="27"/>
        <w:spacing w:line="576" w:lineRule="exact"/>
        <w:ind w:left="640"/>
        <w:rPr>
          <w:rFonts w:ascii="仿宋" w:eastAsia="仿宋" w:cs="仿宋"/>
          <w:b/>
          <w:szCs w:val="32"/>
        </w:rPr>
      </w:pPr>
      <w:r>
        <w:rPr>
          <w:rFonts w:hint="eastAsia" w:ascii="仿宋" w:eastAsia="仿宋" w:cs="仿宋"/>
          <w:b/>
          <w:szCs w:val="32"/>
        </w:rPr>
        <w:t>（一）项目资金申报及批复情况</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 xml:space="preserve">2021年根据中共茂县县委办公室 </w:t>
      </w:r>
      <w:r>
        <w:rPr>
          <w:rFonts w:hint="eastAsia" w:ascii="仿宋" w:eastAsia="仿宋" w:cs="仿宋"/>
          <w:szCs w:val="32"/>
          <w:lang w:eastAsia="zh-CN"/>
        </w:rPr>
        <w:t>茂县人民政府办公室</w:t>
      </w:r>
      <w:r>
        <w:rPr>
          <w:rFonts w:hint="eastAsia" w:ascii="仿宋" w:eastAsia="仿宋" w:cs="仿宋"/>
          <w:szCs w:val="32"/>
        </w:rPr>
        <w:t>《关于下达茂县2021年度统筹整合使用财政涉农资金项目（第一批）的通知》（茂委办发【2021】18号）文件下达给渭门镇腊普村村道维修整治项目资金184.34万元。按照有关文件要求，编制完成了《渭门镇腊普村村道维修整治项目实施方案》，并呈报县交通运输局。县交通运输局对《渭门镇腊普村村道维修整治项目实施方案》进行了审查，同意报的实施方案，并下达批复，要求按照实施方案，抓紧组织实施，确保项目按时保质保量完成。</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（二）项目绩效目标</w:t>
      </w:r>
    </w:p>
    <w:p>
      <w:pPr>
        <w:pStyle w:val="27"/>
        <w:spacing w:line="576" w:lineRule="exact"/>
        <w:ind w:firstLine="642"/>
        <w:rPr>
          <w:rFonts w:ascii="仿宋" w:eastAsia="仿宋" w:cs="仿宋"/>
          <w:szCs w:val="32"/>
        </w:rPr>
      </w:pPr>
      <w:r>
        <w:rPr>
          <w:rFonts w:hint="eastAsia" w:ascii="仿宋" w:eastAsia="仿宋" w:cs="仿宋"/>
          <w:szCs w:val="32"/>
        </w:rPr>
        <w:t>为加强我村基础设施的建设,使农副产品快速变成商品提高农产品价值,将农民从繁重的体力劳动中解脱出来, 同比提高农产品售价10—20％，人平增收20—40元，为农村产业发展创造条件。</w:t>
      </w:r>
    </w:p>
    <w:p>
      <w:pPr>
        <w:pStyle w:val="27"/>
        <w:spacing w:line="576" w:lineRule="exact"/>
        <w:ind w:firstLine="640" w:firstLineChars="200"/>
        <w:rPr>
          <w:rFonts w:ascii="仿宋" w:eastAsia="仿宋" w:cs="仿宋"/>
          <w:szCs w:val="32"/>
        </w:rPr>
      </w:pPr>
      <w:r>
        <w:rPr>
          <w:rFonts w:hint="eastAsia" w:ascii="仿宋" w:eastAsia="仿宋" w:cs="仿宋"/>
          <w:szCs w:val="32"/>
        </w:rPr>
        <w:t>项目实施进度计划：项目预安排于2020年10月开展前期工作，2020年10月项目建设中，2020年12月完成项目区所有建设任务，收集整理资料，搞好项目总结，迎接上级检查验收。</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（三）项目资金申报相符性</w:t>
      </w:r>
    </w:p>
    <w:p>
      <w:pPr>
        <w:pStyle w:val="27"/>
        <w:spacing w:line="576" w:lineRule="exact"/>
        <w:ind w:firstLine="642"/>
        <w:rPr>
          <w:rFonts w:ascii="仿宋" w:eastAsia="仿宋" w:cs="仿宋"/>
          <w:szCs w:val="32"/>
        </w:rPr>
      </w:pPr>
      <w:r>
        <w:rPr>
          <w:rFonts w:hint="eastAsia" w:ascii="仿宋" w:eastAsia="仿宋" w:cs="仿宋"/>
          <w:szCs w:val="32"/>
        </w:rPr>
        <w:t>该项目申报内容与具体实施内容相符，申报目标合理可行。</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二、项目实施及管理情况</w:t>
      </w:r>
    </w:p>
    <w:p>
      <w:pPr>
        <w:pStyle w:val="27"/>
        <w:spacing w:line="576" w:lineRule="exact"/>
        <w:ind w:firstLine="470" w:firstLineChars="147"/>
        <w:rPr>
          <w:rFonts w:ascii="仿宋" w:eastAsia="仿宋" w:cs="仿宋"/>
          <w:szCs w:val="32"/>
        </w:rPr>
      </w:pPr>
      <w:r>
        <w:rPr>
          <w:rFonts w:hint="eastAsia" w:ascii="仿宋" w:eastAsia="仿宋" w:cs="仿宋"/>
          <w:szCs w:val="32"/>
        </w:rPr>
        <w:t>（一）资金计划、到位及使用情况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1、资金计划、到位及使用情况</w:t>
      </w:r>
    </w:p>
    <w:p>
      <w:pPr>
        <w:pStyle w:val="27"/>
        <w:spacing w:line="576" w:lineRule="exact"/>
        <w:ind w:firstLine="640" w:firstLineChars="200"/>
        <w:rPr>
          <w:rFonts w:ascii="仿宋" w:eastAsia="仿宋" w:cs="仿宋"/>
          <w:szCs w:val="32"/>
        </w:rPr>
      </w:pPr>
      <w:r>
        <w:rPr>
          <w:rFonts w:hint="eastAsia" w:ascii="仿宋" w:eastAsia="仿宋" w:cs="仿宋"/>
          <w:szCs w:val="32"/>
        </w:rPr>
        <w:t>该项目是统筹整合使用财政涉农资金，资金为184.34万元</w:t>
      </w:r>
      <w:r>
        <w:rPr>
          <w:rFonts w:hint="eastAsia" w:ascii="仿宋" w:eastAsia="仿宋" w:cs="仿宋"/>
          <w:bCs/>
          <w:szCs w:val="32"/>
        </w:rPr>
        <w:t>。</w:t>
      </w:r>
    </w:p>
    <w:p>
      <w:pPr>
        <w:pStyle w:val="27"/>
        <w:spacing w:line="576" w:lineRule="exact"/>
        <w:ind w:firstLine="720" w:firstLineChars="225"/>
        <w:rPr>
          <w:rFonts w:ascii="仿宋" w:eastAsia="仿宋" w:cs="仿宋"/>
          <w:szCs w:val="32"/>
        </w:rPr>
      </w:pPr>
      <w:r>
        <w:rPr>
          <w:rFonts w:hint="eastAsia" w:ascii="仿宋" w:eastAsia="仿宋" w:cs="仿宋"/>
          <w:szCs w:val="32"/>
        </w:rPr>
        <w:t>2、资金使用情况</w:t>
      </w:r>
    </w:p>
    <w:p>
      <w:pPr>
        <w:pStyle w:val="27"/>
        <w:spacing w:line="576" w:lineRule="exact"/>
        <w:ind w:firstLine="720" w:firstLineChars="225"/>
        <w:rPr>
          <w:rFonts w:ascii="仿宋" w:eastAsia="仿宋" w:cs="仿宋"/>
          <w:szCs w:val="32"/>
        </w:rPr>
      </w:pPr>
      <w:r>
        <w:rPr>
          <w:rFonts w:hint="eastAsia" w:ascii="仿宋" w:eastAsia="仿宋" w:cs="仿宋"/>
          <w:szCs w:val="32"/>
        </w:rPr>
        <w:t>已完成结算。</w:t>
      </w:r>
    </w:p>
    <w:p>
      <w:pPr>
        <w:pStyle w:val="27"/>
        <w:spacing w:line="576" w:lineRule="exact"/>
        <w:ind w:firstLine="470" w:firstLineChars="147"/>
        <w:rPr>
          <w:rFonts w:ascii="仿宋" w:eastAsia="仿宋" w:cs="仿宋"/>
          <w:szCs w:val="32"/>
        </w:rPr>
      </w:pPr>
      <w:r>
        <w:rPr>
          <w:rFonts w:hint="eastAsia" w:ascii="仿宋" w:eastAsia="仿宋" w:cs="仿宋"/>
          <w:szCs w:val="32"/>
        </w:rPr>
        <w:t>（二）项目财务管理情况</w:t>
      </w:r>
    </w:p>
    <w:p>
      <w:pPr>
        <w:pStyle w:val="27"/>
        <w:spacing w:line="576" w:lineRule="exact"/>
        <w:ind w:firstLine="640" w:firstLineChars="200"/>
        <w:rPr>
          <w:rFonts w:ascii="仿宋" w:eastAsia="仿宋" w:cs="仿宋"/>
          <w:szCs w:val="32"/>
        </w:rPr>
      </w:pPr>
      <w:r>
        <w:rPr>
          <w:rFonts w:hint="eastAsia" w:ascii="仿宋" w:eastAsia="仿宋" w:cs="仿宋"/>
          <w:szCs w:val="32"/>
        </w:rPr>
        <w:t>项目建设严格按照有关规定，遵循突出重点、填空补缺、以奖代补、农民直接受益的原则，项目由实施地村委会以召开村民大会确定村民自建的方式组织实施。项目建设资金接受纪委、审计等部门监督、检查，严格按照项目资金渠道、性质、用途不变的原则用于基地建设，基地建设资金，高效保护，高效运行。</w:t>
      </w:r>
    </w:p>
    <w:p>
      <w:pPr>
        <w:pStyle w:val="27"/>
        <w:spacing w:line="576" w:lineRule="exact"/>
        <w:ind w:firstLine="470" w:firstLineChars="147"/>
        <w:rPr>
          <w:rFonts w:ascii="仿宋" w:eastAsia="仿宋" w:cs="仿宋"/>
          <w:szCs w:val="32"/>
        </w:rPr>
      </w:pPr>
      <w:r>
        <w:rPr>
          <w:rFonts w:hint="eastAsia" w:ascii="仿宋" w:eastAsia="仿宋" w:cs="仿宋"/>
          <w:szCs w:val="32"/>
        </w:rPr>
        <w:t>（三）项目组织实施情况</w:t>
      </w:r>
    </w:p>
    <w:p>
      <w:pPr>
        <w:pStyle w:val="36"/>
        <w:shd w:val="clear" w:color="auto" w:fill="FFFFFF"/>
        <w:spacing w:beforeAutospacing="0" w:after="240" w:afterAutospacing="0" w:line="576" w:lineRule="exact"/>
        <w:rPr>
          <w:rFonts w:ascii="仿宋" w:eastAsia="仿宋" w:cs="仿宋"/>
          <w:kern w:val="2"/>
          <w:sz w:val="32"/>
          <w:szCs w:val="32"/>
        </w:rPr>
      </w:pPr>
      <w:r>
        <w:rPr>
          <w:rFonts w:hint="eastAsia" w:ascii="仿宋" w:eastAsia="仿宋" w:cs="仿宋"/>
          <w:kern w:val="2"/>
          <w:sz w:val="32"/>
          <w:szCs w:val="32"/>
        </w:rPr>
        <w:t xml:space="preserve">    成立项目理事会：作为项目实施主体，主要负责施工组织、财务管理等工作。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bCs/>
          <w:kern w:val="2"/>
          <w:sz w:val="32"/>
          <w:szCs w:val="32"/>
        </w:rPr>
        <w:t>三、项目完成情况</w:t>
      </w:r>
    </w:p>
    <w:p>
      <w:pPr>
        <w:pStyle w:val="36"/>
        <w:shd w:val="clear" w:color="auto" w:fill="FFFFFF"/>
        <w:spacing w:before="0" w:beforeAutospacing="0" w:after="0" w:afterAutospacing="0" w:line="576" w:lineRule="exact"/>
        <w:rPr>
          <w:rFonts w:ascii="仿宋" w:eastAsia="仿宋" w:cs="仿宋"/>
          <w:kern w:val="2"/>
          <w:sz w:val="32"/>
          <w:szCs w:val="32"/>
        </w:rPr>
      </w:pPr>
      <w:r>
        <w:rPr>
          <w:rFonts w:hint="eastAsia" w:ascii="仿宋" w:eastAsia="仿宋" w:cs="仿宋"/>
          <w:kern w:val="2"/>
          <w:sz w:val="32"/>
          <w:szCs w:val="32"/>
        </w:rPr>
        <w:t xml:space="preserve">    （一）项目完成任务量</w:t>
      </w:r>
    </w:p>
    <w:p>
      <w:pPr>
        <w:pStyle w:val="27"/>
        <w:spacing w:line="576" w:lineRule="exact"/>
        <w:ind w:firstLine="629"/>
        <w:rPr>
          <w:rFonts w:ascii="仿宋" w:eastAsia="仿宋" w:cs="仿宋"/>
          <w:szCs w:val="32"/>
        </w:rPr>
      </w:pPr>
      <w:r>
        <w:rPr>
          <w:rFonts w:hint="eastAsia" w:ascii="仿宋" w:eastAsia="仿宋" w:cs="仿宋"/>
          <w:szCs w:val="32"/>
        </w:rPr>
        <w:t>目前，项目也全部完工。</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（二）项目完成质量</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按照实施方案要求完成建设，通过验收小组的验收，达到实施方案质量要求。</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（三）项目完成进度</w:t>
      </w:r>
    </w:p>
    <w:p>
      <w:pPr>
        <w:pStyle w:val="27"/>
        <w:spacing w:line="576" w:lineRule="exact"/>
        <w:ind w:firstLine="640" w:firstLineChars="200"/>
        <w:rPr>
          <w:rFonts w:ascii="仿宋" w:eastAsia="仿宋" w:cs="仿宋"/>
          <w:szCs w:val="32"/>
        </w:rPr>
      </w:pPr>
      <w:r>
        <w:rPr>
          <w:rFonts w:hint="eastAsia" w:ascii="仿宋" w:eastAsia="仿宋" w:cs="仿宋"/>
          <w:szCs w:val="32"/>
        </w:rPr>
        <w:t>已全部完成，并验收。</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四、项目效益情况</w:t>
      </w:r>
    </w:p>
    <w:p>
      <w:pPr>
        <w:pStyle w:val="27"/>
        <w:spacing w:line="576" w:lineRule="exact"/>
        <w:ind w:firstLine="640" w:firstLineChars="200"/>
        <w:rPr>
          <w:rFonts w:ascii="仿宋" w:eastAsia="仿宋" w:cs="仿宋"/>
          <w:szCs w:val="32"/>
        </w:rPr>
      </w:pPr>
      <w:r>
        <w:rPr>
          <w:rFonts w:hint="eastAsia" w:ascii="仿宋" w:eastAsia="仿宋" w:cs="仿宋"/>
          <w:szCs w:val="32"/>
        </w:rPr>
        <w:t>（一）经济效益</w:t>
      </w:r>
    </w:p>
    <w:p>
      <w:pPr>
        <w:pStyle w:val="27"/>
        <w:spacing w:line="576" w:lineRule="exact"/>
        <w:ind w:firstLine="640" w:firstLineChars="200"/>
        <w:rPr>
          <w:rFonts w:ascii="仿宋" w:eastAsia="仿宋" w:cs="仿宋"/>
          <w:szCs w:val="32"/>
        </w:rPr>
      </w:pPr>
      <w:r>
        <w:rPr>
          <w:rFonts w:hint="eastAsia" w:ascii="仿宋" w:eastAsia="仿宋" w:cs="仿宋"/>
          <w:szCs w:val="32"/>
        </w:rPr>
        <w:t>随着各项目的逐步建成并投入使用，将使农副产品快速变成商品，同比提高农产品售价10—20％，大大降低农副产品、生产生活用品的运输成本。为农民脱贫致富创造有利的条件。</w:t>
      </w:r>
    </w:p>
    <w:p>
      <w:pPr>
        <w:pStyle w:val="27"/>
        <w:spacing w:line="576" w:lineRule="exact"/>
        <w:ind w:firstLine="640" w:firstLineChars="200"/>
        <w:rPr>
          <w:rFonts w:ascii="仿宋" w:eastAsia="仿宋" w:cs="仿宋"/>
          <w:szCs w:val="32"/>
        </w:rPr>
      </w:pPr>
      <w:r>
        <w:rPr>
          <w:rFonts w:hint="eastAsia" w:ascii="仿宋" w:eastAsia="仿宋" w:cs="仿宋"/>
          <w:szCs w:val="32"/>
        </w:rPr>
        <w:t>（二）社会效益</w:t>
      </w:r>
    </w:p>
    <w:p>
      <w:pPr>
        <w:pStyle w:val="27"/>
        <w:spacing w:line="576" w:lineRule="exact"/>
        <w:ind w:firstLine="640" w:firstLineChars="200"/>
        <w:rPr>
          <w:rFonts w:ascii="仿宋" w:eastAsia="仿宋" w:cs="仿宋"/>
          <w:szCs w:val="32"/>
        </w:rPr>
      </w:pPr>
      <w:r>
        <w:rPr>
          <w:rFonts w:hint="eastAsia" w:ascii="仿宋" w:eastAsia="仿宋" w:cs="仿宋"/>
          <w:szCs w:val="32"/>
        </w:rPr>
        <w:t>搞好基础设施的建设，将带动全村及周边地区的货物流动，搞活商品流通，加快农业产业结构和经济结构调整，发展农村经济，促进农民增产增收，提高农民生活。</w:t>
      </w:r>
    </w:p>
    <w:p>
      <w:pPr>
        <w:pStyle w:val="27"/>
        <w:spacing w:line="576" w:lineRule="exact"/>
        <w:ind w:firstLine="640" w:firstLineChars="200"/>
        <w:rPr>
          <w:rFonts w:ascii="仿宋" w:eastAsia="仿宋" w:cs="仿宋"/>
          <w:szCs w:val="32"/>
        </w:rPr>
      </w:pPr>
      <w:r>
        <w:rPr>
          <w:rFonts w:hint="eastAsia" w:ascii="仿宋" w:eastAsia="仿宋" w:cs="仿宋"/>
          <w:szCs w:val="32"/>
        </w:rPr>
        <w:t>（三）生态效益</w:t>
      </w:r>
    </w:p>
    <w:p>
      <w:pPr>
        <w:pStyle w:val="27"/>
        <w:spacing w:line="576" w:lineRule="exact"/>
        <w:ind w:firstLine="640" w:firstLineChars="200"/>
        <w:rPr>
          <w:rFonts w:ascii="仿宋" w:eastAsia="仿宋" w:cs="仿宋"/>
          <w:szCs w:val="32"/>
        </w:rPr>
      </w:pPr>
      <w:r>
        <w:rPr>
          <w:rFonts w:hint="eastAsia" w:ascii="仿宋" w:eastAsia="仿宋" w:cs="仿宋"/>
          <w:szCs w:val="32"/>
        </w:rPr>
        <w:t>该项目实施完成后，将使农产品售价同比提高10—20%，人平增收20—40元，大部分农民生活上将向电器化发展，砍伐树木将明显减少，这对生态保护起着巨大的作用。</w:t>
      </w:r>
    </w:p>
    <w:p>
      <w:pPr>
        <w:pStyle w:val="27"/>
        <w:snapToGrid w:val="0"/>
        <w:spacing w:line="576" w:lineRule="exact"/>
        <w:ind w:firstLine="640" w:firstLineChars="200"/>
        <w:rPr>
          <w:rFonts w:ascii="仿宋" w:eastAsia="仿宋" w:cs="仿宋"/>
          <w:bCs/>
          <w:szCs w:val="32"/>
        </w:rPr>
      </w:pPr>
      <w:r>
        <w:rPr>
          <w:rFonts w:hint="eastAsia" w:ascii="仿宋" w:eastAsia="仿宋" w:cs="仿宋"/>
          <w:bCs/>
          <w:szCs w:val="32"/>
        </w:rPr>
        <w:t>五、问题及建议</w:t>
      </w:r>
    </w:p>
    <w:p>
      <w:pPr>
        <w:pStyle w:val="27"/>
        <w:snapToGrid w:val="0"/>
        <w:spacing w:line="576" w:lineRule="exact"/>
        <w:ind w:firstLine="480" w:firstLineChars="150"/>
        <w:rPr>
          <w:rFonts w:ascii="仿宋" w:eastAsia="仿宋" w:cs="仿宋"/>
          <w:bCs/>
          <w:szCs w:val="32"/>
        </w:rPr>
      </w:pPr>
      <w:r>
        <w:rPr>
          <w:rFonts w:hint="eastAsia" w:ascii="仿宋" w:eastAsia="仿宋" w:cs="仿宋"/>
          <w:szCs w:val="32"/>
        </w:rPr>
        <w:t>（一）存在的问题及建议</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1、由于地处高山峡谷地带，相对于内地，项目建设成本高，在项目补贴方面相对于内地偏少。</w:t>
      </w:r>
    </w:p>
    <w:p>
      <w:pPr>
        <w:pStyle w:val="27"/>
        <w:snapToGrid w:val="0"/>
        <w:spacing w:line="576" w:lineRule="exact"/>
        <w:ind w:firstLine="640" w:firstLineChars="200"/>
        <w:rPr>
          <w:rFonts w:ascii="仿宋" w:eastAsia="仿宋" w:cs="仿宋"/>
          <w:szCs w:val="32"/>
        </w:rPr>
      </w:pPr>
      <w:r>
        <w:rPr>
          <w:rFonts w:hint="eastAsia" w:ascii="仿宋" w:eastAsia="仿宋" w:cs="仿宋"/>
          <w:szCs w:val="32"/>
        </w:rPr>
        <w:t>2、建议对老、少、边、穷地区，加大项目补贴额度。</w:t>
      </w:r>
    </w:p>
    <w:p>
      <w:pPr>
        <w:pStyle w:val="28"/>
      </w:pPr>
      <w:bookmarkStart w:id="73" w:name="_Toc15377425"/>
      <w:bookmarkEnd w:id="73"/>
    </w:p>
    <w:p>
      <w:pPr>
        <w:pStyle w:val="3"/>
        <w:jc w:val="center"/>
        <w:rPr>
          <w:rFonts w:ascii="黑体" w:eastAsia="黑体" w:cs="黑体"/>
        </w:rPr>
      </w:pPr>
      <w:bookmarkStart w:id="74" w:name="_Toc79163885"/>
      <w:bookmarkStart w:id="75" w:name="_Toc79163635"/>
      <w:bookmarkStart w:id="76" w:name="_Toc111208512"/>
      <w:bookmarkStart w:id="77" w:name="_Toc113981025"/>
      <w:r>
        <w:rPr>
          <w:rFonts w:hint="eastAsia" w:ascii="黑体" w:eastAsia="黑体" w:cs="黑体"/>
        </w:rPr>
        <w:t>第五部分 附表</w:t>
      </w:r>
      <w:bookmarkEnd w:id="74"/>
      <w:bookmarkEnd w:id="75"/>
      <w:bookmarkEnd w:id="76"/>
      <w:bookmarkEnd w:id="77"/>
    </w:p>
    <w:p>
      <w:pPr>
        <w:pStyle w:val="4"/>
        <w:ind w:firstLine="642" w:firstLineChars="200"/>
        <w:rPr>
          <w:rFonts w:ascii="黑体" w:eastAsia="黑体"/>
          <w:bCs w:val="0"/>
          <w:color w:val="000000"/>
        </w:rPr>
      </w:pPr>
      <w:bookmarkStart w:id="78" w:name="_Toc111208513"/>
      <w:bookmarkStart w:id="79" w:name="_Toc113981026"/>
      <w:bookmarkStart w:id="80" w:name="_Toc79163886"/>
      <w:bookmarkStart w:id="81" w:name="_Toc79163636"/>
      <w:r>
        <w:rPr>
          <w:rFonts w:hint="eastAsia" w:ascii="黑体" w:eastAsia="黑体"/>
          <w:bCs w:val="0"/>
          <w:color w:val="000000"/>
        </w:rPr>
        <w:t>一、收入支出决算总表</w:t>
      </w:r>
      <w:bookmarkEnd w:id="78"/>
      <w:bookmarkEnd w:id="79"/>
      <w:bookmarkEnd w:id="80"/>
      <w:bookmarkEnd w:id="81"/>
    </w:p>
    <w:p>
      <w:pPr>
        <w:pStyle w:val="4"/>
        <w:ind w:firstLine="642" w:firstLineChars="200"/>
        <w:rPr>
          <w:rFonts w:ascii="黑体" w:eastAsia="黑体"/>
          <w:bCs w:val="0"/>
          <w:color w:val="000000"/>
        </w:rPr>
      </w:pPr>
      <w:bookmarkStart w:id="82" w:name="_Toc79163637"/>
      <w:bookmarkStart w:id="83" w:name="_Toc79163887"/>
      <w:bookmarkStart w:id="84" w:name="_Toc111208514"/>
      <w:bookmarkStart w:id="85" w:name="_Toc113981027"/>
      <w:r>
        <w:rPr>
          <w:rFonts w:hint="eastAsia" w:ascii="黑体" w:eastAsia="黑体"/>
          <w:bCs w:val="0"/>
          <w:color w:val="000000"/>
        </w:rPr>
        <w:t>二、收入决算表</w:t>
      </w:r>
      <w:bookmarkEnd w:id="82"/>
      <w:bookmarkEnd w:id="83"/>
      <w:bookmarkEnd w:id="84"/>
      <w:bookmarkEnd w:id="85"/>
    </w:p>
    <w:p>
      <w:pPr>
        <w:pStyle w:val="4"/>
        <w:ind w:firstLine="642" w:firstLineChars="200"/>
        <w:rPr>
          <w:rFonts w:ascii="黑体" w:eastAsia="黑体"/>
          <w:b w:val="0"/>
          <w:color w:val="000000"/>
        </w:rPr>
      </w:pPr>
      <w:bookmarkStart w:id="86" w:name="_Toc111208515"/>
      <w:bookmarkStart w:id="87" w:name="_Toc113981028"/>
      <w:bookmarkStart w:id="88" w:name="_Toc79163888"/>
      <w:bookmarkStart w:id="89" w:name="_Toc79163638"/>
      <w:r>
        <w:rPr>
          <w:rFonts w:hint="eastAsia" w:ascii="黑体" w:eastAsia="黑体"/>
          <w:bCs w:val="0"/>
          <w:color w:val="000000"/>
        </w:rPr>
        <w:t>三、支出决算表</w:t>
      </w:r>
      <w:bookmarkEnd w:id="86"/>
      <w:bookmarkEnd w:id="87"/>
      <w:bookmarkEnd w:id="88"/>
      <w:bookmarkEnd w:id="89"/>
    </w:p>
    <w:p>
      <w:pPr>
        <w:pStyle w:val="4"/>
        <w:ind w:firstLine="642" w:firstLineChars="200"/>
        <w:rPr>
          <w:rFonts w:ascii="黑体" w:eastAsia="黑体"/>
          <w:bCs w:val="0"/>
          <w:color w:val="000000"/>
        </w:rPr>
      </w:pPr>
      <w:bookmarkStart w:id="90" w:name="_Toc113981029"/>
      <w:bookmarkStart w:id="91" w:name="_Toc79163639"/>
      <w:bookmarkStart w:id="92" w:name="_Toc111208516"/>
      <w:bookmarkStart w:id="93" w:name="_Toc79163889"/>
      <w:r>
        <w:rPr>
          <w:rFonts w:hint="eastAsia" w:ascii="黑体" w:eastAsia="黑体"/>
          <w:bCs w:val="0"/>
          <w:color w:val="000000"/>
        </w:rPr>
        <w:t>四、财政拨款收入支出决算总表</w:t>
      </w:r>
      <w:bookmarkEnd w:id="90"/>
      <w:bookmarkEnd w:id="91"/>
      <w:bookmarkEnd w:id="92"/>
      <w:bookmarkEnd w:id="93"/>
    </w:p>
    <w:p>
      <w:pPr>
        <w:pStyle w:val="4"/>
        <w:ind w:firstLine="642" w:firstLineChars="200"/>
        <w:rPr>
          <w:rFonts w:ascii="黑体" w:eastAsia="黑体"/>
          <w:bCs w:val="0"/>
          <w:color w:val="000000"/>
        </w:rPr>
      </w:pPr>
      <w:bookmarkStart w:id="94" w:name="_Toc79163890"/>
      <w:bookmarkStart w:id="95" w:name="_Toc79163640"/>
      <w:bookmarkStart w:id="96" w:name="_Toc111208517"/>
      <w:bookmarkStart w:id="97" w:name="_Toc113981030"/>
      <w:r>
        <w:rPr>
          <w:rFonts w:hint="eastAsia" w:ascii="黑体" w:eastAsia="黑体"/>
          <w:bCs w:val="0"/>
          <w:color w:val="000000"/>
        </w:rPr>
        <w:t>五、财政拨款支出决算明细表</w:t>
      </w:r>
      <w:bookmarkEnd w:id="94"/>
      <w:bookmarkEnd w:id="95"/>
      <w:bookmarkEnd w:id="96"/>
      <w:bookmarkEnd w:id="97"/>
    </w:p>
    <w:p>
      <w:pPr>
        <w:pStyle w:val="4"/>
        <w:ind w:firstLine="642" w:firstLineChars="200"/>
        <w:rPr>
          <w:rFonts w:ascii="黑体" w:eastAsia="黑体"/>
          <w:bCs w:val="0"/>
          <w:color w:val="000000"/>
        </w:rPr>
      </w:pPr>
      <w:bookmarkStart w:id="98" w:name="_Toc113981031"/>
      <w:bookmarkStart w:id="99" w:name="_Toc79163891"/>
      <w:bookmarkStart w:id="100" w:name="_Toc111208518"/>
      <w:bookmarkStart w:id="101" w:name="_Toc79163641"/>
      <w:r>
        <w:rPr>
          <w:rFonts w:hint="eastAsia" w:ascii="黑体" w:eastAsia="黑体"/>
          <w:bCs w:val="0"/>
          <w:color w:val="000000"/>
        </w:rPr>
        <w:t>六、一般公共预算财政拨款支出决算表</w:t>
      </w:r>
      <w:bookmarkEnd w:id="98"/>
      <w:bookmarkEnd w:id="99"/>
      <w:bookmarkEnd w:id="100"/>
      <w:bookmarkEnd w:id="101"/>
    </w:p>
    <w:p>
      <w:pPr>
        <w:pStyle w:val="4"/>
        <w:ind w:firstLine="642" w:firstLineChars="200"/>
        <w:rPr>
          <w:rFonts w:ascii="黑体" w:eastAsia="黑体"/>
          <w:bCs w:val="0"/>
          <w:color w:val="000000"/>
        </w:rPr>
      </w:pPr>
      <w:bookmarkStart w:id="102" w:name="_Toc113981032"/>
      <w:bookmarkStart w:id="103" w:name="_Toc111208519"/>
      <w:bookmarkStart w:id="104" w:name="_Toc79163892"/>
      <w:bookmarkStart w:id="105" w:name="_Toc79163642"/>
      <w:r>
        <w:rPr>
          <w:rFonts w:hint="eastAsia" w:ascii="黑体" w:eastAsia="黑体"/>
          <w:bCs w:val="0"/>
          <w:color w:val="000000"/>
        </w:rPr>
        <w:t>七、一般公共预算财政拨款支出决算明细表</w:t>
      </w:r>
      <w:bookmarkEnd w:id="102"/>
      <w:bookmarkEnd w:id="103"/>
      <w:bookmarkEnd w:id="104"/>
      <w:bookmarkEnd w:id="105"/>
    </w:p>
    <w:p>
      <w:pPr>
        <w:pStyle w:val="4"/>
        <w:ind w:firstLine="642" w:firstLineChars="200"/>
        <w:rPr>
          <w:rFonts w:ascii="黑体" w:eastAsia="黑体"/>
          <w:bCs w:val="0"/>
          <w:color w:val="000000"/>
        </w:rPr>
      </w:pPr>
      <w:bookmarkStart w:id="106" w:name="_Toc79163643"/>
      <w:bookmarkStart w:id="107" w:name="_Toc79163893"/>
      <w:bookmarkStart w:id="108" w:name="_Toc111208520"/>
      <w:bookmarkStart w:id="109" w:name="_Toc113981033"/>
      <w:r>
        <w:rPr>
          <w:rFonts w:hint="eastAsia" w:ascii="黑体" w:eastAsia="黑体"/>
          <w:bCs w:val="0"/>
          <w:color w:val="000000"/>
        </w:rPr>
        <w:t>八、一般公共预算财政拨款基本支出决算表</w:t>
      </w:r>
      <w:bookmarkEnd w:id="106"/>
      <w:bookmarkEnd w:id="107"/>
      <w:bookmarkEnd w:id="108"/>
      <w:bookmarkEnd w:id="109"/>
    </w:p>
    <w:p>
      <w:pPr>
        <w:pStyle w:val="4"/>
        <w:ind w:firstLine="642" w:firstLineChars="200"/>
        <w:rPr>
          <w:rFonts w:ascii="黑体" w:eastAsia="黑体"/>
          <w:bCs w:val="0"/>
          <w:color w:val="000000"/>
        </w:rPr>
      </w:pPr>
      <w:bookmarkStart w:id="110" w:name="_Toc79163644"/>
      <w:bookmarkStart w:id="111" w:name="_Toc111208521"/>
      <w:bookmarkStart w:id="112" w:name="_Toc79163894"/>
      <w:bookmarkStart w:id="113" w:name="_Toc113981034"/>
      <w:r>
        <w:rPr>
          <w:rFonts w:hint="eastAsia" w:ascii="黑体" w:eastAsia="黑体"/>
          <w:bCs w:val="0"/>
          <w:color w:val="000000"/>
        </w:rPr>
        <w:t>九、一般公共预算财政拨款项目支出决算表</w:t>
      </w:r>
      <w:bookmarkEnd w:id="110"/>
      <w:bookmarkEnd w:id="111"/>
      <w:bookmarkEnd w:id="112"/>
      <w:bookmarkEnd w:id="113"/>
    </w:p>
    <w:p>
      <w:pPr>
        <w:pStyle w:val="4"/>
        <w:ind w:firstLine="642" w:firstLineChars="200"/>
        <w:rPr>
          <w:rFonts w:ascii="黑体" w:eastAsia="黑体"/>
          <w:bCs w:val="0"/>
          <w:color w:val="000000"/>
        </w:rPr>
      </w:pPr>
      <w:bookmarkStart w:id="114" w:name="_Toc113981035"/>
      <w:bookmarkStart w:id="115" w:name="_Toc79163645"/>
      <w:bookmarkStart w:id="116" w:name="_Toc79163895"/>
      <w:bookmarkStart w:id="117" w:name="_Toc111208522"/>
      <w:r>
        <w:rPr>
          <w:rFonts w:hint="eastAsia" w:ascii="黑体" w:eastAsia="黑体"/>
          <w:bCs w:val="0"/>
          <w:color w:val="000000"/>
        </w:rPr>
        <w:t>十、一般公共预算财政拨款“三公”经费支出决算表</w:t>
      </w:r>
      <w:bookmarkEnd w:id="114"/>
      <w:bookmarkEnd w:id="115"/>
      <w:bookmarkEnd w:id="116"/>
      <w:bookmarkEnd w:id="117"/>
    </w:p>
    <w:p>
      <w:pPr>
        <w:pStyle w:val="4"/>
        <w:ind w:firstLine="642" w:firstLineChars="200"/>
        <w:rPr>
          <w:rFonts w:ascii="黑体" w:eastAsia="黑体"/>
          <w:bCs w:val="0"/>
          <w:color w:val="000000"/>
        </w:rPr>
      </w:pPr>
      <w:bookmarkStart w:id="118" w:name="_Toc79163896"/>
      <w:bookmarkStart w:id="119" w:name="_Toc79163646"/>
      <w:bookmarkStart w:id="120" w:name="_Toc111208523"/>
      <w:bookmarkStart w:id="121" w:name="_Toc113981036"/>
      <w:r>
        <w:rPr>
          <w:rFonts w:hint="eastAsia" w:ascii="黑体" w:eastAsia="黑体"/>
          <w:bCs w:val="0"/>
          <w:color w:val="000000"/>
        </w:rPr>
        <w:t>十一、政府性基金预算财政拨款收入支出决算表</w:t>
      </w:r>
      <w:bookmarkEnd w:id="118"/>
      <w:bookmarkEnd w:id="119"/>
      <w:bookmarkEnd w:id="120"/>
      <w:bookmarkEnd w:id="121"/>
    </w:p>
    <w:p>
      <w:pPr>
        <w:pStyle w:val="4"/>
        <w:ind w:firstLine="642" w:firstLineChars="200"/>
        <w:rPr>
          <w:rFonts w:ascii="黑体" w:eastAsia="黑体"/>
          <w:bCs w:val="0"/>
          <w:color w:val="000000"/>
        </w:rPr>
      </w:pPr>
      <w:bookmarkStart w:id="122" w:name="_Toc79163647"/>
      <w:bookmarkStart w:id="123" w:name="_Toc111208524"/>
      <w:bookmarkStart w:id="124" w:name="_Toc113981037"/>
      <w:bookmarkStart w:id="125" w:name="_Toc79163897"/>
      <w:r>
        <w:rPr>
          <w:rFonts w:hint="eastAsia" w:ascii="黑体" w:eastAsia="黑体"/>
          <w:bCs w:val="0"/>
          <w:color w:val="000000"/>
        </w:rPr>
        <w:t>十二、政府性基金预算财政拨款“三公”经费支出决算表</w:t>
      </w:r>
      <w:bookmarkEnd w:id="122"/>
      <w:bookmarkEnd w:id="123"/>
      <w:bookmarkEnd w:id="124"/>
      <w:bookmarkEnd w:id="125"/>
    </w:p>
    <w:p>
      <w:pPr>
        <w:pStyle w:val="4"/>
        <w:ind w:firstLine="642" w:firstLineChars="200"/>
        <w:rPr>
          <w:rFonts w:ascii="黑体" w:eastAsia="黑体"/>
          <w:bCs w:val="0"/>
          <w:color w:val="000000"/>
        </w:rPr>
      </w:pPr>
      <w:bookmarkStart w:id="126" w:name="_Toc79163648"/>
      <w:bookmarkStart w:id="127" w:name="_Toc79163898"/>
      <w:bookmarkStart w:id="128" w:name="_Toc113981038"/>
      <w:bookmarkStart w:id="129" w:name="_Toc111208525"/>
      <w:r>
        <w:rPr>
          <w:rFonts w:hint="eastAsia" w:ascii="黑体" w:eastAsia="黑体"/>
          <w:bCs w:val="0"/>
          <w:color w:val="000000"/>
        </w:rPr>
        <w:t>十三、</w:t>
      </w:r>
      <w:bookmarkEnd w:id="126"/>
      <w:bookmarkEnd w:id="127"/>
      <w:r>
        <w:rPr>
          <w:rFonts w:hint="eastAsia" w:ascii="黑体" w:eastAsia="黑体"/>
          <w:bCs w:val="0"/>
          <w:color w:val="000000"/>
        </w:rPr>
        <w:t>国有资本经营预算财政拨款收入支出决算表</w:t>
      </w:r>
      <w:bookmarkEnd w:id="128"/>
      <w:bookmarkEnd w:id="129"/>
    </w:p>
    <w:p>
      <w:pPr>
        <w:pStyle w:val="4"/>
        <w:ind w:firstLine="642" w:firstLineChars="200"/>
        <w:rPr>
          <w:rFonts w:ascii="黑体" w:eastAsia="黑体"/>
          <w:b w:val="0"/>
          <w:color w:val="000000"/>
        </w:rPr>
      </w:pPr>
      <w:bookmarkStart w:id="130" w:name="_Toc111208526"/>
      <w:bookmarkStart w:id="131" w:name="_Toc113981039"/>
      <w:r>
        <w:rPr>
          <w:rFonts w:hint="eastAsia" w:ascii="黑体" w:eastAsia="黑体"/>
          <w:bCs w:val="0"/>
          <w:color w:val="000000"/>
        </w:rPr>
        <w:t>十四、国有资本经营预算财政拨款支出决算表</w:t>
      </w:r>
      <w:bookmarkEnd w:id="130"/>
      <w:bookmarkEnd w:id="131"/>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Arial">
    <w:altName w:val="Times New Roman"/>
    <w:panose1 w:val="020B0604020202020204"/>
    <w:charset w:val="00"/>
    <w:family w:val="swiss"/>
    <w:pitch w:val="default"/>
    <w:sig w:usb0="00000000" w:usb1="00000000" w:usb2="00000009" w:usb3="00000000" w:csb0="000001FF" w:csb1="00000000"/>
  </w:font>
  <w:font w:name="方正小标宋_GBK">
    <w:panose1 w:val="03000502000000000000"/>
    <w:charset w:val="86"/>
    <w:family w:val="auto"/>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0832036"/>
    </w:sdtPr>
    <w:sdtContent>
      <w:p>
        <w:pPr>
          <w:pStyle w:val="10"/>
          <w:jc w:val="center"/>
        </w:pPr>
        <w:r>
          <w:fldChar w:fldCharType="begin"/>
        </w:r>
        <w:r>
          <w:instrText xml:space="preserve">PAGE   \* MERGEFORMAT</w:instrText>
        </w:r>
        <w:r>
          <w:fldChar w:fldCharType="separate"/>
        </w:r>
        <w:r>
          <w:rPr>
            <w:lang w:val="zh-CN"/>
          </w:rPr>
          <w:t>34</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chineseCounting"/>
      <w:suff w:val="nothing"/>
      <w:lvlText w:val="（%1）"/>
      <w:lvlJc w:val="left"/>
      <w:pPr>
        <w:ind w:left="0" w:firstLine="0"/>
      </w:pPr>
      <w:rPr>
        <w:rFonts w:hint="eastAsia"/>
      </w:rPr>
    </w:lvl>
  </w:abstractNum>
  <w:abstractNum w:abstractNumId="1">
    <w:nsid w:val="00000001"/>
    <w:multiLevelType w:val="singleLevel"/>
    <w:tmpl w:val="00000001"/>
    <w:lvl w:ilvl="0" w:tentative="0">
      <w:start w:val="2"/>
      <w:numFmt w:val="chineseCounting"/>
      <w:suff w:val="nothing"/>
      <w:lvlText w:val="（%1）"/>
      <w:lvlJc w:val="left"/>
      <w:pPr>
        <w:ind w:left="317" w:hanging="317"/>
      </w:pPr>
      <w:rPr>
        <w:rFonts w:hint="eastAsia"/>
      </w:rPr>
    </w:lvl>
  </w:abstractNum>
  <w:abstractNum w:abstractNumId="2">
    <w:nsid w:val="00000002"/>
    <w:multiLevelType w:val="singleLevel"/>
    <w:tmpl w:val="00000002"/>
    <w:lvl w:ilvl="0" w:tentative="0">
      <w:start w:val="3"/>
      <w:numFmt w:val="chineseCounting"/>
      <w:suff w:val="nothing"/>
      <w:lvlText w:val="%1、"/>
      <w:lvlJc w:val="left"/>
      <w:pPr>
        <w:ind w:left="0" w:firstLine="0"/>
      </w:pPr>
      <w:rPr>
        <w:rFonts w:hint="eastAsia"/>
      </w:rPr>
    </w:lvl>
  </w:abstractNum>
  <w:abstractNum w:abstractNumId="3">
    <w:nsid w:val="00000003"/>
    <w:multiLevelType w:val="singleLevel"/>
    <w:tmpl w:val="00000003"/>
    <w:lvl w:ilvl="0" w:tentative="0">
      <w:start w:val="1"/>
      <w:numFmt w:val="chineseCounting"/>
      <w:suff w:val="space"/>
      <w:lvlText w:val="（%1）"/>
      <w:lvlJc w:val="left"/>
      <w:pPr>
        <w:ind w:left="0" w:firstLine="0"/>
      </w:pPr>
      <w:rPr>
        <w:rFonts w:hint="eastAsia"/>
      </w:rPr>
    </w:lvl>
  </w:abstractNum>
  <w:abstractNum w:abstractNumId="4">
    <w:nsid w:val="00000004"/>
    <w:multiLevelType w:val="singleLevel"/>
    <w:tmpl w:val="00000004"/>
    <w:lvl w:ilvl="0" w:tentative="0">
      <w:start w:val="2"/>
      <w:numFmt w:val="chineseCounting"/>
      <w:suff w:val="nothing"/>
      <w:lvlText w:val="（%1）"/>
      <w:lvlJc w:val="left"/>
      <w:pPr>
        <w:ind w:left="0" w:firstLine="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MWE5N2FkMzhiMjUyZjMzYTU1ZTRmN2M5ODIyNTI5NmQifQ=="/>
  </w:docVars>
  <w:rsids>
    <w:rsidRoot w:val="00000000"/>
    <w:rsid w:val="FFFB5D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6">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680"/>
    </w:pPr>
  </w:style>
  <w:style w:type="paragraph" w:styleId="6">
    <w:name w:val="annotation text"/>
    <w:basedOn w:val="1"/>
    <w:qFormat/>
    <w:uiPriority w:val="0"/>
    <w:pPr>
      <w:jc w:val="left"/>
    </w:p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able of figures"/>
    <w:basedOn w:val="1"/>
    <w:next w:val="1"/>
    <w:qFormat/>
    <w:uiPriority w:val="0"/>
    <w:pPr>
      <w:ind w:left="400" w:leftChars="200" w:hanging="200" w:hangingChars="200"/>
    </w:pPr>
  </w:style>
  <w:style w:type="paragraph" w:styleId="14">
    <w:name w:val="toc 2"/>
    <w:basedOn w:val="1"/>
    <w:next w:val="1"/>
    <w:qFormat/>
    <w:uiPriority w:val="0"/>
    <w:pPr>
      <w:tabs>
        <w:tab w:val="right" w:leader="dot" w:pos="8296"/>
      </w:tabs>
      <w:ind w:left="200" w:leftChars="200"/>
    </w:p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styleId="19">
    <w:name w:val="annotation reference"/>
    <w:basedOn w:val="16"/>
    <w:qFormat/>
    <w:uiPriority w:val="0"/>
    <w:rPr>
      <w:sz w:val="21"/>
      <w:szCs w:val="21"/>
    </w:rPr>
  </w:style>
  <w:style w:type="character" w:customStyle="1" w:styleId="20">
    <w:name w:val="heading 1 Char"/>
    <w:basedOn w:val="16"/>
    <w:link w:val="3"/>
    <w:qFormat/>
    <w:uiPriority w:val="0"/>
    <w:rPr>
      <w:rFonts w:ascii="Times New Roman" w:hAnsi="Times New Roman" w:eastAsia="宋体" w:cs="Times New Roman"/>
      <w:b/>
      <w:bCs/>
      <w:kern w:val="44"/>
      <w:sz w:val="44"/>
      <w:szCs w:val="44"/>
      <w:lang w:val="en-US" w:eastAsia="zh-CN" w:bidi="ar-SA"/>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2">
    <w:name w:val="Header Char"/>
    <w:basedOn w:val="16"/>
    <w:qFormat/>
    <w:uiPriority w:val="0"/>
    <w:rPr>
      <w:rFonts w:ascii="Times New Roman" w:hAnsi="Times New Roman"/>
      <w:sz w:val="18"/>
      <w:szCs w:val="18"/>
    </w:rPr>
  </w:style>
  <w:style w:type="character" w:customStyle="1" w:styleId="23">
    <w:name w:val="Footer Char"/>
    <w:basedOn w:val="16"/>
    <w:qFormat/>
    <w:uiPriority w:val="0"/>
    <w:rPr>
      <w:rFonts w:ascii="Times New Roman" w:hAnsi="Times New Roman"/>
      <w:sz w:val="18"/>
      <w:szCs w:val="18"/>
    </w:rPr>
  </w:style>
  <w:style w:type="character" w:customStyle="1" w:styleId="24">
    <w:name w:val="Body Text Char"/>
    <w:basedOn w:val="16"/>
    <w:qFormat/>
    <w:uiPriority w:val="0"/>
    <w:rPr>
      <w:rFonts w:ascii="Times New Roman" w:hAnsi="Times New Roman"/>
      <w:szCs w:val="24"/>
    </w:rPr>
  </w:style>
  <w:style w:type="paragraph" w:styleId="25">
    <w:name w:val="List Paragraph"/>
    <w:basedOn w:val="1"/>
    <w:qFormat/>
    <w:uiPriority w:val="0"/>
    <w:pPr>
      <w:ind w:firstLine="200" w:firstLineChars="200"/>
    </w:pPr>
  </w:style>
  <w:style w:type="paragraph" w:customStyle="1" w:styleId="26">
    <w:name w:val="TOC 标题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27">
    <w:name w:val="Normal0"/>
    <w:next w:val="28"/>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28">
    <w:name w:val="Body Text First Indent 216"/>
    <w:basedOn w:val="29"/>
    <w:qFormat/>
    <w:uiPriority w:val="0"/>
    <w:pPr>
      <w:ind w:firstLine="200" w:firstLineChars="200"/>
    </w:pPr>
  </w:style>
  <w:style w:type="paragraph" w:customStyle="1" w:styleId="29">
    <w:name w:val="Body Text Indent15"/>
    <w:basedOn w:val="27"/>
    <w:qFormat/>
    <w:uiPriority w:val="0"/>
    <w:pPr>
      <w:spacing w:after="120"/>
      <w:ind w:left="200" w:leftChars="200"/>
    </w:pPr>
  </w:style>
  <w:style w:type="paragraph" w:customStyle="1" w:styleId="30">
    <w:name w:val="heading 1ae388b9b"/>
    <w:basedOn w:val="27"/>
    <w:next w:val="27"/>
    <w:qFormat/>
    <w:uiPriority w:val="0"/>
    <w:pPr>
      <w:keepNext/>
      <w:keepLines/>
      <w:widowControl w:val="0"/>
      <w:spacing w:before="340" w:after="330" w:line="578" w:lineRule="auto"/>
      <w:outlineLvl w:val="0"/>
    </w:pPr>
    <w:rPr>
      <w:b/>
      <w:bCs/>
      <w:kern w:val="44"/>
      <w:sz w:val="44"/>
    </w:rPr>
  </w:style>
  <w:style w:type="paragraph" w:customStyle="1" w:styleId="31">
    <w:name w:val="heading 2f892101d"/>
    <w:basedOn w:val="27"/>
    <w:next w:val="27"/>
    <w:qFormat/>
    <w:uiPriority w:val="0"/>
    <w:pPr>
      <w:keepNext/>
      <w:keepLines/>
      <w:widowControl w:val="0"/>
      <w:spacing w:before="260" w:after="260" w:line="415" w:lineRule="auto"/>
      <w:outlineLvl w:val="1"/>
    </w:pPr>
    <w:rPr>
      <w:rFonts w:eastAsia="黑体"/>
      <w:b/>
    </w:rPr>
  </w:style>
  <w:style w:type="paragraph" w:customStyle="1" w:styleId="32">
    <w:name w:val="heading 3d897fb7c"/>
    <w:basedOn w:val="27"/>
    <w:next w:val="27"/>
    <w:qFormat/>
    <w:uiPriority w:val="0"/>
    <w:pPr>
      <w:keepNext/>
      <w:keepLines/>
      <w:widowControl w:val="0"/>
      <w:spacing w:before="260" w:after="260" w:line="415" w:lineRule="auto"/>
      <w:outlineLvl w:val="2"/>
    </w:pPr>
    <w:rPr>
      <w:b/>
    </w:rPr>
  </w:style>
  <w:style w:type="character" w:customStyle="1" w:styleId="33">
    <w:name w:val="Default Paragraph Font21404806"/>
    <w:qFormat/>
    <w:uiPriority w:val="0"/>
  </w:style>
  <w:style w:type="paragraph" w:customStyle="1" w:styleId="34">
    <w:name w:val="footer17"/>
    <w:basedOn w:val="27"/>
    <w:qFormat/>
    <w:uiPriority w:val="0"/>
    <w:pPr>
      <w:tabs>
        <w:tab w:val="center" w:pos="4153"/>
        <w:tab w:val="right" w:pos="8306"/>
      </w:tabs>
      <w:snapToGrid w:val="0"/>
      <w:jc w:val="left"/>
    </w:pPr>
    <w:rPr>
      <w:rFonts w:eastAsia="宋体"/>
      <w:sz w:val="18"/>
      <w:szCs w:val="18"/>
    </w:rPr>
  </w:style>
  <w:style w:type="paragraph" w:customStyle="1" w:styleId="35">
    <w:name w:val="header18"/>
    <w:basedOn w:val="27"/>
    <w:qFormat/>
    <w:uiPriority w:val="0"/>
    <w:pPr>
      <w:pBdr>
        <w:bottom w:val="single" w:color="auto" w:sz="6" w:space="1"/>
      </w:pBdr>
      <w:tabs>
        <w:tab w:val="center" w:pos="4153"/>
        <w:tab w:val="right" w:pos="8306"/>
      </w:tabs>
      <w:snapToGrid w:val="0"/>
      <w:jc w:val="center"/>
    </w:pPr>
    <w:rPr>
      <w:rFonts w:eastAsia="宋体"/>
      <w:sz w:val="18"/>
      <w:szCs w:val="18"/>
    </w:rPr>
  </w:style>
  <w:style w:type="paragraph" w:customStyle="1" w:styleId="36">
    <w:name w:val="Normal (Web)19"/>
    <w:basedOn w:val="27"/>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收、支决算总计变动情况图</a:t>
            </a:r>
            <a:endParaRPr lang="zh-CN"/>
          </a:p>
        </c:rich>
      </c:tx>
      <c:layout/>
      <c:overlay val="0"/>
      <c:spPr>
        <a:ln>
          <a:noFill/>
        </a:ln>
      </c:spPr>
    </c:title>
    <c:autoTitleDeleted val="0"/>
    <c:plotArea>
      <c:layout>
        <c:manualLayout>
          <c:layoutTarget val="inner"/>
          <c:xMode val="edge"/>
          <c:yMode val="edge"/>
          <c:x val="0.05598162"/>
          <c:y val="0.24786511"/>
          <c:w val="0.800713"/>
          <c:h val="0.65402776"/>
        </c:manualLayout>
      </c:layout>
      <c:barChart>
        <c:barDir val="col"/>
        <c:grouping val="clustered"/>
        <c:varyColors val="0"/>
        <c:ser>
          <c:idx val="1"/>
          <c:order val="0"/>
          <c:tx>
            <c:strRef>
              <c:f>收入</c:f>
              <c:strCache>
                <c:ptCount val="1"/>
                <c:pt idx="0">
                  <c:v>收入</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{7723.74,5083.9}</c:f>
              <c:numCache>
                <c:formatCode>General</c:formatCode>
                <c:ptCount val="2"/>
                <c:pt idx="0">
                  <c:v>7723.74</c:v>
                </c:pt>
                <c:pt idx="1">
                  <c:v>5083.9</c:v>
                </c:pt>
              </c:numCache>
            </c:numRef>
          </c:val>
        </c:ser>
        <c:ser>
          <c:idx val="2"/>
          <c:order val="1"/>
          <c:tx>
            <c:strRef>
              <c:f>支出</c:f>
              <c:strCache>
                <c:ptCount val="1"/>
                <c:pt idx="0">
                  <c:v>支出</c:v>
                </c:pt>
              </c:strCache>
            </c:strRef>
          </c:tx>
          <c:spPr>
            <a:solidFill>
              <a:srgbClr val="9BBB59"/>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{7723.74,5083.9}</c:f>
              <c:numCache>
                <c:formatCode>General</c:formatCode>
                <c:ptCount val="2"/>
                <c:pt idx="0">
                  <c:v>7723.74</c:v>
                </c:pt>
                <c:pt idx="1">
                  <c:v>5083.9</c:v>
                </c:pt>
              </c:numCache>
            </c:numRef>
          </c:val>
        </c:ser>
        <c:dLbls>
          <c:showLegendKey val="0"/>
          <c:showVal val="1"/>
          <c:showCatName val="0"/>
          <c:showSerName val="0"/>
          <c:showPercent val="0"/>
          <c:showBubbleSize val="0"/>
        </c:dLbls>
        <c:gapWidth val="41"/>
        <c:axId val="0"/>
        <c:axId val="1"/>
      </c:barChart>
      <c:catAx>
        <c:axId val="0"/>
        <c:scaling>
          <c:orientation val="minMax"/>
        </c:scaling>
        <c:delete val="0"/>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单位：万元</a:t>
                </a:r>
                <a:endParaRPr lang="zh-CN"/>
              </a:p>
            </c:rich>
          </c:tx>
          <c:layout/>
          <c:overlay val="0"/>
          <c:spPr>
            <a:ln>
              <a:noFill/>
            </a:ln>
          </c:spPr>
        </c:title>
        <c:numFmt formatCode="General" sourceLinked="0"/>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1"/>
        <c:axPos val="l"/>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 </a:t>
                </a:r>
                <a:endParaRPr lang="zh-CN"/>
              </a:p>
            </c:rich>
          </c:tx>
          <c:layout/>
          <c:overlay val="0"/>
          <c:spPr>
            <a:ln>
              <a:noFill/>
            </a:ln>
          </c:spPr>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收入决算结构图</a:t>
            </a:r>
            <a:endParaRPr lang="zh-CN"/>
          </a:p>
        </c:rich>
      </c:tx>
      <c:layout/>
      <c:overlay val="0"/>
      <c:spPr>
        <a:ln>
          <a:noFill/>
        </a:ln>
      </c:spPr>
    </c:title>
    <c:autoTitleDeleted val="0"/>
    <c:plotArea>
      <c:layout/>
      <c:pieChart>
        <c:varyColors val="1"/>
        <c:ser>
          <c:idx val="1"/>
          <c:order val="0"/>
          <c:spPr>
            <a:ln>
              <a:noFill/>
            </a:ln>
          </c:spPr>
          <c:explosion val="0"/>
          <c:dPt>
            <c:idx val="0"/>
            <c:bubble3D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Pt>
            <c:idx val="6"/>
            <c:bubble3D val="0"/>
            <c:spPr>
              <a:solidFill>
                <a:srgbClr val="93A9CF"/>
              </a:solidFill>
              <a:ln>
                <a:noFill/>
              </a:ln>
            </c:spPr>
          </c:dPt>
          <c:dPt>
            <c:idx val="7"/>
            <c:bubble3D val="0"/>
            <c:spPr>
              <a:solidFill>
                <a:srgbClr val="D19392"/>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{31311462.1,936195.49,0,0,0,0,0,0}</c:f>
              <c:numCache>
                <c:formatCode>General</c:formatCode>
                <c:ptCount val="8"/>
                <c:pt idx="0">
                  <c:v>31311462.1</c:v>
                </c:pt>
                <c:pt idx="1">
                  <c:v>936195.49</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支出决算结构图</a:t>
            </a:r>
            <a:endParaRPr lang="zh-CN"/>
          </a:p>
        </c:rich>
      </c:tx>
      <c:layout/>
      <c:overlay val="0"/>
      <c:spPr>
        <a:ln>
          <a:noFill/>
        </a:ln>
      </c:spPr>
    </c:title>
    <c:autoTitleDeleted val="0"/>
    <c:plotArea>
      <c:layout/>
      <c:pieChart>
        <c:varyColors val="1"/>
        <c:ser>
          <c:idx val="1"/>
          <c:order val="0"/>
          <c:spPr>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Pt>
            <c:idx val="3"/>
            <c:bubble3D val="0"/>
            <c:spPr>
              <a:solidFill>
                <a:srgbClr val="8064A2"/>
              </a:solidFill>
              <a:ln>
                <a:noFill/>
              </a:ln>
            </c:spPr>
          </c:dPt>
          <c:dPt>
            <c:idx val="4"/>
            <c:bubble3D val="0"/>
            <c:spPr>
              <a:solidFill>
                <a:srgbClr val="4BACC6"/>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{4036774.95,46802217.34,0,0,0}</c:f>
              <c:numCache>
                <c:formatCode>General</c:formatCode>
                <c:ptCount val="5"/>
                <c:pt idx="0">
                  <c:v>4036774.95</c:v>
                </c:pt>
                <c:pt idx="1">
                  <c:v>46802217.34</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baseline="0">
                <a:solidFill>
                  <a:srgbClr val="1F497D"/>
                </a:solidFill>
                <a:latin typeface="Times New Roman" panose="02020603050405020304"/>
                <a:ea typeface="宋体" panose="02010600030101010101" charset="-122"/>
                <a:cs typeface="Arial" panose="020B0604020202020204" pitchFamily="2"/>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1"/>
          <c:order val="0"/>
          <c:tx>
            <c:strRef>
              <c:f>收入</c:f>
              <c:strCache>
                <c:ptCount val="1"/>
                <c:pt idx="0">
                  <c:v>收入</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{7723.74,5083.9}</c:f>
              <c:numCache>
                <c:formatCode>General</c:formatCode>
                <c:ptCount val="2"/>
                <c:pt idx="0">
                  <c:v>7723.74</c:v>
                </c:pt>
                <c:pt idx="1">
                  <c:v>5083.9</c:v>
                </c:pt>
              </c:numCache>
            </c:numRef>
          </c:val>
        </c:ser>
        <c:ser>
          <c:idx val="2"/>
          <c:order val="1"/>
          <c:tx>
            <c:strRef>
              <c:f>支出</c:f>
              <c:strCache>
                <c:ptCount val="1"/>
                <c:pt idx="0">
                  <c:v>支出</c:v>
                </c:pt>
              </c:strCache>
            </c:strRef>
          </c:tx>
          <c:spPr>
            <a:solidFill>
              <a:srgbClr val="9BBB59"/>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{7723.74,5083.9}</c:f>
              <c:numCache>
                <c:formatCode>General</c:formatCode>
                <c:ptCount val="2"/>
                <c:pt idx="0">
                  <c:v>7723.74</c:v>
                </c:pt>
                <c:pt idx="1">
                  <c:v>5083.9</c:v>
                </c:pt>
              </c:numCache>
            </c:numRef>
          </c:val>
        </c:ser>
        <c:dLbls>
          <c:showLegendKey val="0"/>
          <c:showVal val="1"/>
          <c:showCatName val="0"/>
          <c:showSerName val="0"/>
          <c:showPercent val="0"/>
          <c:showBubbleSize val="0"/>
        </c:dLbls>
        <c:gapWidth val="100"/>
        <c:overlap val="-24"/>
        <c:axId val="0"/>
        <c:axId val="1"/>
      </c:barChart>
      <c:catAx>
        <c:axId val="0"/>
        <c:scaling>
          <c:orientation val="minMax"/>
        </c:scaling>
        <c:delete val="0"/>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单位：万元</a:t>
                </a:r>
                <a:endParaRPr lang="zh-CN"/>
              </a:p>
            </c:rich>
          </c:tx>
          <c:layout/>
          <c:overlay val="0"/>
          <c:spPr>
            <a:ln>
              <a:noFill/>
            </a:ln>
          </c:spPr>
        </c:title>
        <c:numFmt formatCode="General" sourceLinked="0"/>
        <c:majorTickMark val="none"/>
        <c:minorTickMark val="none"/>
        <c:tickLblPos val="nextTo"/>
        <c:spPr>
          <a:ln w="6350" cap="flat" cmpd="sng" algn="ctr">
            <a:solidFill>
              <a:srgbClr val="D4E3F4"/>
            </a:solidFill>
            <a:prstDash val="solid"/>
            <a:round/>
          </a:ln>
        </c:spPr>
        <c:txPr>
          <a:bodyPr rot="-60000000" spcFirstLastPara="0" vertOverflow="ellipsis" vert="horz" wrap="square" anchor="ctr" anchorCtr="1"/>
          <a:lstStyle/>
          <a:p>
            <a:pPr>
              <a:defRPr lang="zh-CN" sz="900" b="0" i="0" u="none" strike="noStrike" kern="1200" baseline="0">
                <a:solidFill>
                  <a:srgbClr val="1F497D"/>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4E3F4"/>
              </a:solidFill>
              <a:prstDash val="solid"/>
              <a:round/>
            </a:ln>
          </c:spPr>
        </c:majorGridlines>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 </a:t>
                </a:r>
                <a:endParaRPr lang="zh-CN"/>
              </a:p>
            </c:rich>
          </c:tx>
          <c:layout/>
          <c:overlay val="0"/>
          <c:spPr>
            <a:ln>
              <a:noFill/>
            </a:ln>
          </c:spPr>
        </c:title>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1F497D"/>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1F497D"/>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4E3F4"/>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一般公共预算财政拨款支出</a:t>
            </a:r>
            <a:endParaRPr lang="zh-CN"/>
          </a:p>
        </c:rich>
      </c:tx>
      <c:layout/>
      <c:overlay val="0"/>
      <c:spPr>
        <a:noFill/>
        <a:ln>
          <a:noFill/>
        </a:ln>
      </c:spPr>
    </c:title>
    <c:autoTitleDeleted val="0"/>
    <c:plotArea>
      <c:layout>
        <c:manualLayout>
          <c:layoutTarget val="inner"/>
          <c:xMode val="edge"/>
          <c:yMode val="edge"/>
          <c:x val="0.07363331"/>
          <c:y val="0.19958287"/>
          <c:w val="0.76762366"/>
          <c:h val="0.7085065"/>
        </c:manualLayout>
      </c:layout>
      <c:barChart>
        <c:barDir val="col"/>
        <c:grouping val="clustered"/>
        <c:varyColors val="0"/>
        <c:ser>
          <c:idx val="1"/>
          <c:order val="0"/>
          <c:tx>
            <c:strRef>
              <c:f>2020</c:f>
              <c:strCache>
                <c:ptCount val="1"/>
                <c:pt idx="0">
                  <c:v>2020</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{3089.54}</c:f>
              <c:numCache>
                <c:formatCode>General</c:formatCode>
                <c:ptCount val="1"/>
                <c:pt idx="0">
                  <c:v>3089.54</c:v>
                </c:pt>
              </c:numCache>
            </c:numRef>
          </c:val>
        </c:ser>
        <c:ser>
          <c:idx val="2"/>
          <c:order val="1"/>
          <c:tx>
            <c:strRef>
              <c:f>2021</c:f>
              <c:strCache>
                <c:ptCount val="1"/>
                <c:pt idx="0">
                  <c:v>2021</c:v>
                </c:pt>
              </c:strCache>
            </c:strRef>
          </c:tx>
          <c:spPr>
            <a:solidFill>
              <a:srgbClr val="9BBB59"/>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{4990.28}</c:f>
              <c:numCache>
                <c:formatCode>General</c:formatCode>
                <c:ptCount val="1"/>
                <c:pt idx="0">
                  <c:v>4990.28</c:v>
                </c:pt>
              </c:numCache>
            </c:numRef>
          </c:val>
        </c:ser>
        <c:dLbls>
          <c:showLegendKey val="0"/>
          <c:showVal val="1"/>
          <c:showCatName val="0"/>
          <c:showSerName val="0"/>
          <c:showPercent val="0"/>
          <c:showBubbleSize val="0"/>
        </c:dLbls>
        <c:gapWidth val="100"/>
        <c:overlap val="-24"/>
        <c:axId val="0"/>
        <c:axId val="1"/>
      </c:barChart>
      <c:catAx>
        <c:axId val="0"/>
        <c:scaling>
          <c:orientation val="minMax"/>
        </c:scaling>
        <c:delete val="1"/>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单位：万元</a:t>
                </a:r>
                <a:endParaRPr lang="zh-CN"/>
              </a:p>
            </c:rich>
          </c:tx>
          <c:layout/>
          <c:overlay val="0"/>
          <c:spPr>
            <a:ln>
              <a:noFill/>
            </a:ln>
          </c:spPr>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 </a:t>
                </a:r>
                <a:endParaRPr lang="zh-CN"/>
              </a:p>
            </c:rich>
          </c:tx>
          <c:layout/>
          <c:overlay val="0"/>
          <c:spPr>
            <a:ln>
              <a:noFill/>
            </a:ln>
          </c:spPr>
        </c:title>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一般公共预算财政拨款支出</a:t>
            </a:r>
            <a:endParaRPr lang="zh-CN"/>
          </a:p>
        </c:rich>
      </c:tx>
      <c:layout/>
      <c:overlay val="0"/>
      <c:spPr>
        <a:ln>
          <a:noFill/>
        </a:ln>
      </c:spPr>
    </c:title>
    <c:autoTitleDeleted val="0"/>
    <c:plotArea>
      <c:layout/>
      <c:pieChart>
        <c:varyColors val="1"/>
        <c:ser>
          <c:idx val="1"/>
          <c:order val="0"/>
          <c:spPr>
            <a:ln>
              <a:noFill/>
            </a:ln>
          </c:spPr>
          <c:explosion val="0"/>
          <c:dPt>
            <c:idx val="0"/>
            <c:bubble3D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{"社会保障和就业支出","卫生健康支出","农林水支出","交通运输支出","住房保障支出","其他支出"}</c:f>
              <c:strCache>
                <c:ptCount val="6"/>
                <c:pt idx="0">
                  <c:v>社会保障和就业支出</c:v>
                </c:pt>
                <c:pt idx="1">
                  <c:v>卫生健康支出</c:v>
                </c:pt>
                <c:pt idx="2">
                  <c:v>农林水支出</c:v>
                </c:pt>
                <c:pt idx="3">
                  <c:v>交通运输支出</c:v>
                </c:pt>
                <c:pt idx="4">
                  <c:v>住房保障支出</c:v>
                </c:pt>
                <c:pt idx="5">
                  <c:v>其他支出</c:v>
                </c:pt>
              </c:strCache>
            </c:strRef>
          </c:cat>
          <c:val>
            <c:numRef>
              <c:f>{164.02,20.53,2536.96,2202.98,28.73,37.06}</c:f>
              <c:numCache>
                <c:formatCode>General</c:formatCode>
                <c:ptCount val="6"/>
                <c:pt idx="0">
                  <c:v>164.02</c:v>
                </c:pt>
                <c:pt idx="1">
                  <c:v>20.53</c:v>
                </c:pt>
                <c:pt idx="2">
                  <c:v>2536.96</c:v>
                </c:pt>
                <c:pt idx="3">
                  <c:v>2202.98</c:v>
                </c:pt>
                <c:pt idx="4">
                  <c:v>28.73</c:v>
                </c:pt>
                <c:pt idx="5">
                  <c:v>37.06</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三公经费</a:t>
            </a:r>
            <a:endParaRPr lang="zh-CN"/>
          </a:p>
        </c:rich>
      </c:tx>
      <c:layout/>
      <c:overlay val="0"/>
      <c:spPr>
        <a:ln>
          <a:noFill/>
        </a:ln>
      </c:spPr>
    </c:title>
    <c:autoTitleDeleted val="0"/>
    <c:plotArea>
      <c:layout/>
      <c:pieChart>
        <c:varyColors val="1"/>
        <c:ser>
          <c:idx val="1"/>
          <c:order val="0"/>
          <c:spPr>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{0,4,0}</c:f>
              <c:numCache>
                <c:formatCode>General</c:formatCode>
                <c:ptCount val="3"/>
                <c:pt idx="0">
                  <c:v>0</c:v>
                </c:pt>
                <c:pt idx="1">
                  <c:v>4</c:v>
                </c:pt>
                <c:pt idx="2">
                  <c:v>0</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79</Pages>
  <Words>30713</Words>
  <Characters>32977</Characters>
  <Lines>1737</Lines>
  <Paragraphs>741</Paragraphs>
  <TotalTime>182</TotalTime>
  <ScaleCrop>false</ScaleCrop>
  <LinksUpToDate>false</LinksUpToDate>
  <CharactersWithSpaces>33337</CharactersWithSpaces>
  <Application>WPS Office_11.8.2.1116_F1E327BC-269C-435d-A152-05C5408002CA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2022-08-17T09:31:00Z</dcterms:created>
  <dc:creator>lgk</dc:creator>
  <cp:lastModifiedBy>user</cp:lastModifiedBy>
  <cp:lastPrinted>2021-09-26T16:39:00Z</cp:lastPrinted>
  <dcterms:modified xsi:type="dcterms:W3CDTF">2023-03-17T18:17:54Z</dcterms:modified>
  <dc:title>四川省决算编制说明</dc:title>
  <cp:revision>310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B93CA6F4BEAD4F359769D1203595D585</vt:lpwstr>
  </property>
</Properties>
</file>