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640" w:firstLineChars="20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Pr>
        <w:spacing w:line="576" w:lineRule="exact"/>
        <w:ind w:firstLine="420" w:firstLineChars="200"/>
      </w:pPr>
    </w:p>
    <w:p>
      <w:pPr>
        <w:spacing w:line="576" w:lineRule="exact"/>
        <w:ind w:firstLine="420" w:firstLineChars="200"/>
      </w:pPr>
    </w:p>
    <w:p>
      <w:pPr>
        <w:spacing w:line="576" w:lineRule="exact"/>
        <w:ind w:firstLine="420" w:firstLineChars="200"/>
      </w:pPr>
    </w:p>
    <w:p>
      <w:pPr>
        <w:spacing w:line="576" w:lineRule="exact"/>
        <w:ind w:firstLine="420" w:firstLineChars="200"/>
      </w:pPr>
    </w:p>
    <w:p>
      <w:pPr>
        <w:spacing w:line="576" w:lineRule="exact"/>
        <w:ind w:firstLine="420" w:firstLineChars="200"/>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茂县水务局</w:t>
      </w:r>
    </w:p>
    <w:p>
      <w:pPr>
        <w:spacing w:line="576"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2023年部门预算</w:t>
      </w:r>
    </w:p>
    <w:p>
      <w:pPr>
        <w:spacing w:line="576" w:lineRule="exact"/>
        <w:ind w:firstLine="880" w:firstLineChars="200"/>
        <w:rPr>
          <w:rFonts w:ascii="方正小标宋简体" w:hAnsi="黑体" w:eastAsia="方正小标宋简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ind w:firstLine="880" w:firstLineChars="200"/>
        <w:rPr>
          <w:rFonts w:ascii="黑体" w:hAnsi="黑体" w:eastAsia="黑体"/>
          <w:sz w:val="44"/>
          <w:szCs w:val="44"/>
        </w:rPr>
      </w:pPr>
    </w:p>
    <w:p>
      <w:pPr>
        <w:spacing w:line="576" w:lineRule="exact"/>
        <w:jc w:val="center"/>
        <w:rPr>
          <w:rFonts w:ascii="黑体" w:hAnsi="黑体" w:eastAsia="黑体"/>
          <w:sz w:val="52"/>
          <w:szCs w:val="52"/>
        </w:rPr>
      </w:pPr>
      <w:r>
        <w:rPr>
          <w:rFonts w:hint="eastAsia" w:ascii="黑体" w:hAnsi="黑体" w:eastAsia="黑体"/>
          <w:sz w:val="52"/>
          <w:szCs w:val="52"/>
        </w:rPr>
        <w:t>目录</w:t>
      </w:r>
    </w:p>
    <w:p>
      <w:pPr>
        <w:spacing w:line="576" w:lineRule="exact"/>
        <w:ind w:firstLine="880" w:firstLineChars="200"/>
        <w:rPr>
          <w:rFonts w:ascii="黑体" w:hAnsi="黑体" w:eastAsia="黑体"/>
          <w:sz w:val="44"/>
          <w:szCs w:val="44"/>
        </w:rPr>
      </w:pPr>
    </w:p>
    <w:p>
      <w:pPr>
        <w:pStyle w:val="6"/>
        <w:spacing w:line="576" w:lineRule="exact"/>
        <w:ind w:firstLine="640"/>
        <w:rPr>
          <w:rFonts w:ascii="黑体" w:hAnsi="黑体" w:eastAsia="黑体"/>
          <w:sz w:val="32"/>
          <w:szCs w:val="32"/>
        </w:rPr>
      </w:pPr>
      <w:r>
        <w:rPr>
          <w:rFonts w:hint="eastAsia" w:ascii="黑体" w:hAnsi="黑体" w:eastAsia="黑体"/>
          <w:sz w:val="32"/>
          <w:szCs w:val="32"/>
        </w:rPr>
        <w:t>一、基本职能及主要工作</w:t>
      </w:r>
    </w:p>
    <w:p>
      <w:pPr>
        <w:spacing w:line="576" w:lineRule="exact"/>
        <w:ind w:firstLine="640" w:firstLineChars="200"/>
        <w:rPr>
          <w:rFonts w:ascii="楷体_GB2312" w:hAnsi="楷体" w:eastAsia="楷体_GB2312"/>
          <w:sz w:val="32"/>
          <w:szCs w:val="32"/>
        </w:rPr>
      </w:pPr>
      <w:r>
        <w:rPr>
          <w:rFonts w:hint="eastAsia" w:ascii="楷体_GB2312" w:hAnsi="楷体" w:eastAsia="楷体_GB2312"/>
          <w:sz w:val="32"/>
          <w:szCs w:val="32"/>
        </w:rPr>
        <w:t>（一）部门职能简介</w:t>
      </w:r>
    </w:p>
    <w:p>
      <w:pPr>
        <w:spacing w:line="576" w:lineRule="exact"/>
        <w:ind w:firstLine="640" w:firstLineChars="200"/>
        <w:rPr>
          <w:rFonts w:ascii="楷体_GB2312" w:hAnsi="楷体" w:eastAsia="楷体_GB2312"/>
          <w:sz w:val="32"/>
          <w:szCs w:val="32"/>
        </w:rPr>
      </w:pPr>
      <w:r>
        <w:rPr>
          <w:rFonts w:hint="eastAsia" w:ascii="楷体_GB2312" w:hAnsi="楷体" w:eastAsia="楷体_GB2312"/>
          <w:sz w:val="32"/>
          <w:szCs w:val="32"/>
        </w:rPr>
        <w:t>（二）2023年重点工作</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二、部门预算单位构成</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三、收支预算情况说明</w:t>
      </w:r>
    </w:p>
    <w:p>
      <w:pPr>
        <w:spacing w:line="576" w:lineRule="exact"/>
        <w:ind w:firstLine="640" w:firstLineChars="200"/>
        <w:rPr>
          <w:rFonts w:ascii="楷体_GB2312" w:hAnsi="楷体" w:eastAsia="楷体_GB2312"/>
          <w:sz w:val="32"/>
          <w:szCs w:val="32"/>
        </w:rPr>
      </w:pPr>
      <w:r>
        <w:rPr>
          <w:rFonts w:hint="eastAsia" w:ascii="楷体_GB2312" w:hAnsi="楷体" w:eastAsia="楷体_GB2312"/>
          <w:sz w:val="32"/>
          <w:szCs w:val="32"/>
        </w:rPr>
        <w:t>（一）收入预算情况</w:t>
      </w:r>
    </w:p>
    <w:p>
      <w:pPr>
        <w:spacing w:line="576" w:lineRule="exact"/>
        <w:ind w:firstLine="640" w:firstLineChars="200"/>
        <w:rPr>
          <w:rFonts w:ascii="楷体_GB2312" w:hAnsi="楷体" w:eastAsia="楷体_GB2312"/>
          <w:sz w:val="32"/>
          <w:szCs w:val="32"/>
        </w:rPr>
      </w:pPr>
      <w:r>
        <w:rPr>
          <w:rFonts w:hint="eastAsia" w:ascii="楷体_GB2312" w:hAnsi="楷体" w:eastAsia="楷体_GB2312"/>
          <w:sz w:val="32"/>
          <w:szCs w:val="32"/>
        </w:rPr>
        <w:t>（二）支出预算情况</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四、财政拨款收支预算情况说明</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spacing w:line="576" w:lineRule="exact"/>
        <w:ind w:left="638" w:leftChars="304"/>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spacing w:line="576" w:lineRule="exact"/>
        <w:ind w:firstLine="640" w:firstLineChars="200"/>
        <w:rPr>
          <w:rFonts w:ascii="黑体" w:hAnsi="黑体" w:eastAsia="黑体"/>
          <w:sz w:val="32"/>
          <w:szCs w:val="32"/>
        </w:rPr>
      </w:pPr>
    </w:p>
    <w:p>
      <w:pPr>
        <w:spacing w:line="576" w:lineRule="exact"/>
        <w:ind w:firstLine="640" w:firstLineChars="200"/>
        <w:rPr>
          <w:rFonts w:ascii="黑体" w:hAnsi="黑体" w:eastAsia="黑体"/>
          <w:sz w:val="32"/>
          <w:szCs w:val="32"/>
        </w:rPr>
      </w:pPr>
    </w:p>
    <w:p>
      <w:pPr>
        <w:spacing w:line="576" w:lineRule="exact"/>
        <w:ind w:firstLine="640" w:firstLineChars="200"/>
        <w:rPr>
          <w:rFonts w:ascii="黑体" w:hAnsi="黑体" w:eastAsia="黑体"/>
          <w:sz w:val="32"/>
          <w:szCs w:val="32"/>
        </w:rPr>
      </w:pPr>
    </w:p>
    <w:p>
      <w:pPr>
        <w:spacing w:line="576" w:lineRule="exact"/>
        <w:ind w:firstLine="640" w:firstLineChars="200"/>
        <w:rPr>
          <w:rFonts w:ascii="黑体" w:hAnsi="黑体" w:eastAsia="黑体"/>
          <w:sz w:val="32"/>
          <w:szCs w:val="32"/>
        </w:rPr>
      </w:pPr>
    </w:p>
    <w:p>
      <w:pPr>
        <w:widowControl/>
        <w:shd w:val="clear" w:color="auto" w:fill="FFFFFF"/>
        <w:spacing w:line="576" w:lineRule="exact"/>
        <w:ind w:firstLine="240" w:firstLineChars="200"/>
        <w:rPr>
          <w:rFonts w:ascii="??" w:hAnsi="??" w:cs="宋体"/>
          <w:kern w:val="0"/>
          <w:sz w:val="12"/>
          <w:szCs w:val="12"/>
        </w:rPr>
      </w:pPr>
    </w:p>
    <w:p>
      <w:pPr>
        <w:pStyle w:val="6"/>
        <w:spacing w:line="576" w:lineRule="exact"/>
        <w:ind w:firstLine="640"/>
        <w:rPr>
          <w:rFonts w:ascii="黑体" w:hAnsi="黑体" w:eastAsia="黑体"/>
          <w:sz w:val="32"/>
          <w:szCs w:val="32"/>
        </w:rPr>
      </w:pPr>
      <w:r>
        <w:rPr>
          <w:rFonts w:hint="eastAsia" w:ascii="黑体" w:hAnsi="黑体" w:eastAsia="黑体"/>
          <w:sz w:val="32"/>
          <w:szCs w:val="32"/>
        </w:rPr>
        <w:t>一、基本职能及主要工作</w:t>
      </w:r>
    </w:p>
    <w:p>
      <w:pPr>
        <w:spacing w:line="576" w:lineRule="exact"/>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3.组织编制洪水干早灾害防治规划，承担水情、旱情监测预警，组织编制防洪抗旱应急水量调度方案，编制防御洪水抗早调度方案。</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8.负责全县水利方面的科技与外事工作，组织本县重大水利行业科学研究的技术推广。监督实施水利行业技术质量标准和规程、规范，承办水利行业对外经济、技术合作与交流等涉外事务。</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9.完成县委和县政府交办的其他任务。</w:t>
      </w:r>
    </w:p>
    <w:p>
      <w:pPr>
        <w:spacing w:line="576" w:lineRule="exact"/>
        <w:ind w:firstLine="642"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将深入贯彻党的二十大精神，切实把思想和行动统一到党的二十大精神和要求上来，结合工作实际，围绕实施乡村振兴战略，不断改善农村生产生活生态条件，继续推进水利基础设施建设，抓好民生保障。</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完成茂县土门河土门镇东兴段防洪治理工程项目项目建设。</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扎实推进茂县赤沙较水利工程等五个储备项目的前期工作。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全面巩固脱贫成果，助力乡村振兴，完成2023年统筹整合资金项目。</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做好2023年水库移民后扶资金项目储备，完成水库移民直发直补人员的补助资金发放工作。</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扎实做好水旱灾害防御工作，确保群众安全。全面做好防汛抗旱准备工作，提早进行周密安排部署。</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强化水资源管理和水行政监管，增强节水意识。进一步加强生态流量监督检查力度，严厉打击不按规定泄放生态流量行为，确保电站严格落实下泄生态流量相关规定。</w:t>
      </w:r>
      <w:r>
        <w:rPr>
          <w:rFonts w:hint="eastAsia" w:ascii="仿宋_GB2312" w:hAnsi="仿宋_GB2312" w:eastAsia="仿宋_GB2312" w:cs="仿宋_GB2312"/>
          <w:b/>
          <w:bCs/>
          <w:sz w:val="32"/>
          <w:szCs w:val="32"/>
        </w:rPr>
        <w:t>七是</w:t>
      </w:r>
      <w:r>
        <w:rPr>
          <w:rFonts w:hint="eastAsia" w:ascii="仿宋_GB2312" w:hAnsi="仿宋_GB2312" w:eastAsia="仿宋_GB2312" w:cs="仿宋_GB2312"/>
          <w:sz w:val="32"/>
          <w:szCs w:val="32"/>
        </w:rPr>
        <w:t>深入推进河湖长制，强化河湖水域的整治。常态化开展妨碍河道行洪突出问题排查整治和河湖“清四乱”；加大对河道水域环境、涉水在建项目、砂石企业的监管力</w:t>
      </w:r>
      <w:r>
        <w:rPr>
          <w:rFonts w:hint="eastAsia" w:ascii="仿宋_GB2312" w:hAnsi="仿宋_GB2312" w:eastAsia="仿宋_GB2312" w:cs="仿宋_GB2312"/>
          <w:sz w:val="32"/>
          <w:szCs w:val="32"/>
          <w:lang w:eastAsia="zh-CN"/>
        </w:rPr>
        <w:t>度</w:t>
      </w:r>
      <w:bookmarkStart w:id="0" w:name="_GoBack"/>
      <w:bookmarkEnd w:id="0"/>
      <w:r>
        <w:rPr>
          <w:rFonts w:hint="eastAsia" w:ascii="仿宋_GB2312" w:hAnsi="仿宋_GB2312" w:eastAsia="仿宋_GB2312" w:cs="仿宋_GB2312"/>
          <w:sz w:val="32"/>
          <w:szCs w:val="32"/>
        </w:rPr>
        <w:t>。</w:t>
      </w:r>
    </w:p>
    <w:p>
      <w:pPr>
        <w:pStyle w:val="6"/>
        <w:spacing w:line="576" w:lineRule="exact"/>
        <w:ind w:left="640" w:firstLine="0" w:firstLineChars="0"/>
        <w:rPr>
          <w:rFonts w:ascii="黑体" w:hAnsi="黑体" w:eastAsia="黑体"/>
          <w:sz w:val="32"/>
          <w:szCs w:val="32"/>
        </w:rPr>
      </w:pPr>
      <w:r>
        <w:rPr>
          <w:rFonts w:hint="eastAsia" w:ascii="黑体" w:hAnsi="黑体" w:eastAsia="黑体"/>
          <w:sz w:val="32"/>
          <w:szCs w:val="32"/>
        </w:rPr>
        <w:t>二、部门预算单位构成</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茂县水务局属一级预算单位，内设机构2个;其中行政单位1个，其他事业单位1个。</w:t>
      </w:r>
    </w:p>
    <w:p>
      <w:pPr>
        <w:pStyle w:val="6"/>
        <w:spacing w:line="576" w:lineRule="exact"/>
        <w:ind w:firstLine="640"/>
        <w:rPr>
          <w:rFonts w:ascii="黑体" w:hAnsi="黑体" w:eastAsia="黑体"/>
          <w:sz w:val="32"/>
          <w:szCs w:val="32"/>
        </w:rPr>
      </w:pPr>
      <w:r>
        <w:rPr>
          <w:rFonts w:hint="eastAsia" w:ascii="黑体" w:hAnsi="黑体" w:eastAsia="黑体"/>
          <w:sz w:val="32"/>
          <w:szCs w:val="32"/>
        </w:rPr>
        <w:t>三、收支预算情况说明</w:t>
      </w:r>
    </w:p>
    <w:p>
      <w:pPr>
        <w:spacing w:line="576"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茂县水务局</w:t>
      </w:r>
      <w:r>
        <w:rPr>
          <w:rFonts w:ascii="仿宋_GB2312" w:eastAsia="仿宋_GB2312"/>
          <w:sz w:val="32"/>
          <w:szCs w:val="32"/>
        </w:rPr>
        <w:t>所有收入和支出均纳入部门预算管理。收入包括：一般公共预算拨款收入4526588.67元；支出包括：社会保障和就业支出495598.32元，</w:t>
      </w:r>
      <w:r>
        <w:rPr>
          <w:rFonts w:hint="eastAsia" w:ascii="仿宋_GB2312" w:eastAsia="仿宋_GB2312"/>
          <w:sz w:val="32"/>
          <w:szCs w:val="32"/>
        </w:rPr>
        <w:t>卫生健康</w:t>
      </w:r>
      <w:r>
        <w:rPr>
          <w:rFonts w:ascii="仿宋_GB2312" w:eastAsia="仿宋_GB2312"/>
          <w:sz w:val="32"/>
          <w:szCs w:val="32"/>
        </w:rPr>
        <w:t>支出286134.48元，</w:t>
      </w:r>
      <w:r>
        <w:rPr>
          <w:rFonts w:hint="eastAsia" w:ascii="仿宋_GB2312" w:eastAsia="仿宋_GB2312"/>
          <w:sz w:val="32"/>
          <w:szCs w:val="32"/>
        </w:rPr>
        <w:t>农林水支出</w:t>
      </w:r>
      <w:r>
        <w:rPr>
          <w:rFonts w:ascii="仿宋_GB2312" w:eastAsia="仿宋_GB2312"/>
          <w:sz w:val="32"/>
          <w:szCs w:val="32"/>
        </w:rPr>
        <w:t>3415251.87</w:t>
      </w:r>
      <w:r>
        <w:rPr>
          <w:rFonts w:hint="eastAsia" w:ascii="仿宋_GB2312" w:eastAsia="仿宋_GB2312"/>
          <w:sz w:val="32"/>
          <w:szCs w:val="32"/>
        </w:rPr>
        <w:t>元，</w:t>
      </w:r>
      <w:r>
        <w:rPr>
          <w:rFonts w:ascii="仿宋_GB2312" w:eastAsia="仿宋_GB2312"/>
          <w:sz w:val="32"/>
          <w:szCs w:val="32"/>
        </w:rPr>
        <w:t>住房保障支出329604元。</w:t>
      </w:r>
      <w:r>
        <w:rPr>
          <w:rFonts w:hint="eastAsia" w:ascii="仿宋_GB2312" w:eastAsia="仿宋_GB2312"/>
          <w:sz w:val="32"/>
          <w:szCs w:val="32"/>
        </w:rPr>
        <w:t>茂县水务局</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年收支总预算4526588.67元,比20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1324965.31</w:t>
      </w:r>
      <w:r>
        <w:rPr>
          <w:rFonts w:ascii="仿宋_GB2312" w:eastAsia="仿宋_GB2312"/>
          <w:sz w:val="32"/>
          <w:szCs w:val="32"/>
        </w:rPr>
        <w:t>元，主要原因:</w:t>
      </w:r>
      <w:r>
        <w:rPr>
          <w:rFonts w:hint="eastAsia" w:ascii="仿宋_GB2312" w:eastAsia="仿宋_GB2312"/>
          <w:sz w:val="32"/>
          <w:szCs w:val="32"/>
        </w:rPr>
        <w:t>人员经费增加</w:t>
      </w:r>
      <w:r>
        <w:rPr>
          <w:rFonts w:ascii="仿宋_GB2312" w:eastAsia="仿宋_GB2312"/>
          <w:sz w:val="32"/>
          <w:szCs w:val="32"/>
        </w:rPr>
        <w:t>。</w:t>
      </w:r>
    </w:p>
    <w:p>
      <w:pPr>
        <w:spacing w:line="576"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spacing w:line="576" w:lineRule="exact"/>
        <w:ind w:firstLine="640" w:firstLineChars="200"/>
        <w:rPr>
          <w:rFonts w:ascii="楷体_GB2312" w:hAnsi="楷体_GB2312" w:eastAsia="楷体_GB2312" w:cs="楷体_GB2312"/>
          <w:b/>
          <w:bCs/>
          <w:sz w:val="32"/>
          <w:szCs w:val="32"/>
        </w:rPr>
      </w:pPr>
      <w:r>
        <w:rPr>
          <w:rFonts w:hint="eastAsia" w:ascii="仿宋_GB2312" w:eastAsia="仿宋_GB2312"/>
          <w:sz w:val="32"/>
          <w:szCs w:val="32"/>
        </w:rPr>
        <w:t>2023</w:t>
      </w:r>
      <w:r>
        <w:rPr>
          <w:rFonts w:ascii="仿宋_GB2312" w:eastAsia="仿宋_GB2312"/>
          <w:sz w:val="32"/>
          <w:szCs w:val="32"/>
        </w:rPr>
        <w:t>年收入预算4526588.67元；一般公共预算拨款收入4526588.67元，占</w:t>
      </w:r>
      <w:r>
        <w:rPr>
          <w:rFonts w:hint="eastAsia" w:ascii="仿宋_GB2312" w:eastAsia="仿宋_GB2312"/>
          <w:sz w:val="32"/>
          <w:szCs w:val="32"/>
        </w:rPr>
        <w:t>100</w:t>
      </w:r>
      <w:r>
        <w:rPr>
          <w:rFonts w:ascii="仿宋_GB2312" w:eastAsia="仿宋_GB2312"/>
          <w:sz w:val="32"/>
          <w:szCs w:val="32"/>
        </w:rPr>
        <w:t>%。</w:t>
      </w:r>
    </w:p>
    <w:p>
      <w:pPr>
        <w:spacing w:line="576"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spacing w:line="576" w:lineRule="exact"/>
        <w:ind w:firstLine="640" w:firstLineChars="200"/>
        <w:rPr>
          <w:rFonts w:ascii="楷体_GB2312" w:hAnsi="楷体_GB2312" w:eastAsia="楷体_GB2312" w:cs="楷体_GB2312"/>
          <w:b/>
          <w:bCs/>
          <w:sz w:val="32"/>
          <w:szCs w:val="32"/>
        </w:rPr>
      </w:pPr>
      <w:r>
        <w:rPr>
          <w:rFonts w:ascii="仿宋_GB2312" w:eastAsia="仿宋_GB2312"/>
          <w:sz w:val="32"/>
          <w:szCs w:val="32"/>
        </w:rPr>
        <w:t>2</w:t>
      </w:r>
      <w:r>
        <w:rPr>
          <w:rFonts w:hint="eastAsia" w:ascii="仿宋_GB2312" w:eastAsia="仿宋_GB2312"/>
          <w:sz w:val="32"/>
          <w:szCs w:val="32"/>
        </w:rPr>
        <w:t>023</w:t>
      </w:r>
      <w:r>
        <w:rPr>
          <w:rFonts w:ascii="仿宋_GB2312" w:eastAsia="仿宋_GB2312"/>
          <w:sz w:val="32"/>
          <w:szCs w:val="32"/>
        </w:rPr>
        <w:t>年支出预算4526588.67元，其中：基本支出4526588.67元，占</w:t>
      </w:r>
      <w:r>
        <w:rPr>
          <w:rFonts w:hint="eastAsia" w:ascii="仿宋_GB2312" w:eastAsia="仿宋_GB2312"/>
          <w:sz w:val="32"/>
          <w:szCs w:val="32"/>
        </w:rPr>
        <w:t>100</w:t>
      </w:r>
      <w:r>
        <w:rPr>
          <w:rFonts w:ascii="仿宋_GB2312" w:eastAsia="仿宋_GB2312"/>
          <w:sz w:val="32"/>
          <w:szCs w:val="32"/>
        </w:rPr>
        <w:t>%。</w:t>
      </w:r>
    </w:p>
    <w:p>
      <w:pPr>
        <w:spacing w:line="576" w:lineRule="exact"/>
        <w:ind w:firstLine="640" w:firstLineChars="200"/>
        <w:rPr>
          <w:rFonts w:ascii="仿宋_GB2312" w:eastAsia="仿宋_GB2312"/>
          <w:sz w:val="32"/>
          <w:szCs w:val="32"/>
        </w:rPr>
      </w:pPr>
      <w:r>
        <w:rPr>
          <w:rFonts w:hint="eastAsia" w:ascii="黑体" w:hAnsi="黑体" w:eastAsia="黑体"/>
          <w:sz w:val="32"/>
          <w:szCs w:val="32"/>
        </w:rPr>
        <w:t>四、财政拨款收支预算情况说明</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年财政拨款收支总预算4526588.67元,比20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1324965.31</w:t>
      </w:r>
      <w:r>
        <w:rPr>
          <w:rFonts w:ascii="仿宋_GB2312" w:eastAsia="仿宋_GB2312"/>
          <w:sz w:val="32"/>
          <w:szCs w:val="32"/>
        </w:rPr>
        <w:t>元，主要原因:</w:t>
      </w:r>
      <w:r>
        <w:rPr>
          <w:rFonts w:hint="eastAsia" w:ascii="仿宋_GB2312" w:eastAsia="仿宋_GB2312"/>
          <w:sz w:val="32"/>
          <w:szCs w:val="32"/>
        </w:rPr>
        <w:t>人员经费增加</w:t>
      </w:r>
      <w:r>
        <w:rPr>
          <w:rFonts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收入包括：本年一般公共预算拨款收入4526588.67元</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支出包括：社会保障和就业支出495598.32元，</w:t>
      </w:r>
      <w:r>
        <w:rPr>
          <w:rFonts w:hint="eastAsia" w:ascii="仿宋_GB2312" w:eastAsia="仿宋_GB2312"/>
          <w:sz w:val="32"/>
          <w:szCs w:val="32"/>
        </w:rPr>
        <w:t>卫生健康</w:t>
      </w:r>
      <w:r>
        <w:rPr>
          <w:rFonts w:ascii="仿宋_GB2312" w:eastAsia="仿宋_GB2312"/>
          <w:sz w:val="32"/>
          <w:szCs w:val="32"/>
        </w:rPr>
        <w:t>支出286134.48元，</w:t>
      </w:r>
      <w:r>
        <w:rPr>
          <w:rFonts w:hint="eastAsia" w:ascii="仿宋_GB2312" w:eastAsia="仿宋_GB2312"/>
          <w:sz w:val="32"/>
          <w:szCs w:val="32"/>
        </w:rPr>
        <w:t>农林水支出</w:t>
      </w:r>
      <w:r>
        <w:rPr>
          <w:rFonts w:ascii="仿宋_GB2312" w:eastAsia="仿宋_GB2312"/>
          <w:sz w:val="32"/>
          <w:szCs w:val="32"/>
        </w:rPr>
        <w:t>3415251.87</w:t>
      </w:r>
      <w:r>
        <w:rPr>
          <w:rFonts w:hint="eastAsia" w:ascii="仿宋_GB2312" w:eastAsia="仿宋_GB2312"/>
          <w:sz w:val="32"/>
          <w:szCs w:val="32"/>
        </w:rPr>
        <w:t>元，</w:t>
      </w:r>
      <w:r>
        <w:rPr>
          <w:rFonts w:ascii="仿宋_GB2312" w:eastAsia="仿宋_GB2312"/>
          <w:sz w:val="32"/>
          <w:szCs w:val="32"/>
        </w:rPr>
        <w:t>住房保障支出329604元。</w:t>
      </w:r>
    </w:p>
    <w:p>
      <w:pPr>
        <w:spacing w:line="576"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576" w:lineRule="exact"/>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年一般公共预算当年拨款4526588.67元,比20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rPr>
        <w:t>1324965.31</w:t>
      </w:r>
      <w:r>
        <w:rPr>
          <w:rFonts w:ascii="仿宋_GB2312" w:eastAsia="仿宋_GB2312"/>
          <w:sz w:val="32"/>
          <w:szCs w:val="32"/>
        </w:rPr>
        <w:t>元，主要原因:</w:t>
      </w:r>
      <w:r>
        <w:rPr>
          <w:rFonts w:hint="eastAsia" w:ascii="仿宋_GB2312" w:eastAsia="仿宋_GB2312"/>
          <w:sz w:val="32"/>
          <w:szCs w:val="32"/>
        </w:rPr>
        <w:t>人员经费增加</w:t>
      </w:r>
      <w:r>
        <w:rPr>
          <w:rFonts w:ascii="仿宋_GB2312" w:eastAsia="仿宋_GB2312"/>
          <w:sz w:val="32"/>
          <w:szCs w:val="32"/>
        </w:rPr>
        <w:t>。</w:t>
      </w:r>
    </w:p>
    <w:p>
      <w:pPr>
        <w:spacing w:line="576"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76" w:lineRule="exact"/>
        <w:ind w:firstLine="640" w:firstLineChars="200"/>
        <w:rPr>
          <w:rFonts w:ascii="仿宋_GB2312" w:eastAsia="仿宋_GB2312"/>
          <w:sz w:val="32"/>
          <w:szCs w:val="32"/>
        </w:rPr>
      </w:pPr>
      <w:r>
        <w:rPr>
          <w:rFonts w:ascii="仿宋_GB2312" w:eastAsia="仿宋_GB2312"/>
          <w:sz w:val="32"/>
          <w:szCs w:val="32"/>
        </w:rPr>
        <w:t>社会保障和就业支出495598.32元，</w:t>
      </w:r>
      <w:r>
        <w:rPr>
          <w:rFonts w:hint="eastAsia" w:ascii="仿宋_GB2312" w:eastAsia="仿宋_GB2312"/>
          <w:sz w:val="32"/>
          <w:szCs w:val="32"/>
        </w:rPr>
        <w:t>卫生健康</w:t>
      </w:r>
      <w:r>
        <w:rPr>
          <w:rFonts w:ascii="仿宋_GB2312" w:eastAsia="仿宋_GB2312"/>
          <w:sz w:val="32"/>
          <w:szCs w:val="32"/>
        </w:rPr>
        <w:t>支出286134.48元，</w:t>
      </w:r>
      <w:r>
        <w:rPr>
          <w:rFonts w:hint="eastAsia" w:ascii="仿宋_GB2312" w:eastAsia="仿宋_GB2312"/>
          <w:sz w:val="32"/>
          <w:szCs w:val="32"/>
        </w:rPr>
        <w:t>农林水支出</w:t>
      </w:r>
      <w:r>
        <w:rPr>
          <w:rFonts w:ascii="仿宋_GB2312" w:eastAsia="仿宋_GB2312"/>
          <w:sz w:val="32"/>
          <w:szCs w:val="32"/>
        </w:rPr>
        <w:t>3415251.87</w:t>
      </w:r>
      <w:r>
        <w:rPr>
          <w:rFonts w:hint="eastAsia" w:ascii="仿宋_GB2312" w:eastAsia="仿宋_GB2312"/>
          <w:sz w:val="32"/>
          <w:szCs w:val="32"/>
        </w:rPr>
        <w:t>元，</w:t>
      </w:r>
      <w:r>
        <w:rPr>
          <w:rFonts w:ascii="仿宋_GB2312" w:eastAsia="仿宋_GB2312"/>
          <w:sz w:val="32"/>
          <w:szCs w:val="32"/>
        </w:rPr>
        <w:t>住房保障支出329604元。</w:t>
      </w:r>
    </w:p>
    <w:p>
      <w:pPr>
        <w:pStyle w:val="7"/>
        <w:spacing w:before="0" w:line="576" w:lineRule="exact"/>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sz w:val="32"/>
          <w:szCs w:val="32"/>
        </w:rPr>
        <w:t>1.</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）预算数330398.91元，主要用于单位缴纳基本养老保险费。</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sz w:val="32"/>
          <w:szCs w:val="32"/>
        </w:rPr>
        <w:t>2.</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）预算数165199.41元，主要用于单位缴纳职业年金。</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sz w:val="32"/>
          <w:szCs w:val="32"/>
        </w:rPr>
        <w:t>3.卫生健康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）行政单位医疗（</w:t>
      </w:r>
      <w:r>
        <w:rPr>
          <w:rFonts w:hint="eastAsia" w:ascii="仿宋_GB2312" w:eastAsia="仿宋_GB2312"/>
          <w:sz w:val="32"/>
          <w:szCs w:val="32"/>
        </w:rPr>
        <w:t>11</w:t>
      </w:r>
      <w:r>
        <w:rPr>
          <w:rFonts w:ascii="仿宋_GB2312" w:eastAsia="仿宋_GB2312"/>
          <w:sz w:val="32"/>
          <w:szCs w:val="32"/>
        </w:rPr>
        <w:t>）行政事业单位医疗（</w:t>
      </w:r>
      <w:r>
        <w:rPr>
          <w:rFonts w:hint="eastAsia" w:ascii="仿宋_GB2312" w:eastAsia="仿宋_GB2312"/>
          <w:sz w:val="32"/>
          <w:szCs w:val="32"/>
        </w:rPr>
        <w:t>01</w:t>
      </w:r>
      <w:r>
        <w:rPr>
          <w:rFonts w:ascii="仿宋_GB2312" w:eastAsia="仿宋_GB2312"/>
          <w:sz w:val="32"/>
          <w:szCs w:val="32"/>
        </w:rPr>
        <w:t>）预算数72728.78元，主要用于行政单位缴纳基本医疗保险。</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sz w:val="32"/>
          <w:szCs w:val="32"/>
        </w:rPr>
        <w:t>4.卫生健康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）预算数213405.70元，主要用于事业单位缴纳基本医疗保险。</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sz w:val="32"/>
          <w:szCs w:val="32"/>
        </w:rPr>
        <w:t>5.农林水支出（213）水利（03）行政运行（01）</w:t>
      </w:r>
      <w:r>
        <w:rPr>
          <w:rFonts w:ascii="仿宋_GB2312" w:eastAsia="仿宋_GB2312"/>
          <w:sz w:val="32"/>
          <w:szCs w:val="32"/>
        </w:rPr>
        <w:t>预算数882988.17元，主要用于</w:t>
      </w:r>
      <w:r>
        <w:rPr>
          <w:rFonts w:hint="eastAsia" w:ascii="仿宋_GB2312" w:eastAsia="仿宋_GB2312"/>
          <w:sz w:val="32"/>
          <w:szCs w:val="32"/>
        </w:rPr>
        <w:t>行政单位</w:t>
      </w:r>
      <w:r>
        <w:rPr>
          <w:rFonts w:ascii="仿宋_GB2312" w:eastAsia="仿宋_GB2312"/>
          <w:sz w:val="32"/>
          <w:szCs w:val="32"/>
        </w:rPr>
        <w:t>人员经费和日常公用经费等基本支出。</w:t>
      </w:r>
    </w:p>
    <w:p>
      <w:pPr>
        <w:pBdr>
          <w:bottom w:val="single" w:color="FFFFFF" w:sz="4" w:space="31"/>
        </w:pBdr>
        <w:tabs>
          <w:tab w:val="left" w:pos="6117"/>
        </w:tabs>
        <w:spacing w:line="576" w:lineRule="exact"/>
        <w:ind w:firstLine="640" w:firstLineChars="200"/>
        <w:textAlignment w:val="baseline"/>
        <w:rPr>
          <w:rFonts w:ascii="仿宋_GB2312" w:eastAsia="仿宋_GB2312" w:cs="Arial"/>
          <w:color w:val="000000"/>
          <w:sz w:val="32"/>
          <w:szCs w:val="32"/>
        </w:rPr>
      </w:pPr>
      <w:r>
        <w:rPr>
          <w:rFonts w:hint="eastAsia" w:ascii="仿宋_GB2312" w:eastAsia="仿宋_GB2312"/>
          <w:sz w:val="32"/>
          <w:szCs w:val="32"/>
        </w:rPr>
        <w:t>6.农林水支出（213）水利（03）其他水利支出（99）</w:t>
      </w:r>
      <w:r>
        <w:rPr>
          <w:rFonts w:ascii="仿宋_GB2312" w:eastAsia="仿宋_GB2312"/>
          <w:sz w:val="32"/>
          <w:szCs w:val="32"/>
        </w:rPr>
        <w:t>预算数2532263.70元，主要用于</w:t>
      </w:r>
      <w:r>
        <w:rPr>
          <w:rFonts w:hint="eastAsia" w:ascii="仿宋_GB2312" w:eastAsia="仿宋_GB2312"/>
          <w:sz w:val="32"/>
          <w:szCs w:val="32"/>
        </w:rPr>
        <w:t>事业单位</w:t>
      </w:r>
      <w:r>
        <w:rPr>
          <w:rFonts w:ascii="仿宋_GB2312" w:eastAsia="仿宋_GB2312"/>
          <w:sz w:val="32"/>
          <w:szCs w:val="32"/>
        </w:rPr>
        <w:t>人员经费和日常公用经费等基本支出。</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）预算数329604元，主要用于单位为职工缴纳住房公积金。</w:t>
      </w:r>
    </w:p>
    <w:p>
      <w:pPr>
        <w:pBdr>
          <w:bottom w:val="single" w:color="FFFFFF" w:sz="4" w:space="31"/>
        </w:pBdr>
        <w:tabs>
          <w:tab w:val="left" w:pos="6117"/>
        </w:tabs>
        <w:spacing w:line="576" w:lineRule="exact"/>
        <w:ind w:firstLine="640" w:firstLineChars="200"/>
        <w:textAlignment w:val="baseline"/>
        <w:rPr>
          <w:rFonts w:ascii="黑体" w:hAnsi="黑体" w:eastAsia="黑体"/>
          <w:sz w:val="32"/>
          <w:szCs w:val="32"/>
        </w:rPr>
      </w:pPr>
      <w:r>
        <w:rPr>
          <w:rFonts w:hint="eastAsia" w:ascii="黑体" w:hAnsi="黑体" w:eastAsia="黑体"/>
          <w:sz w:val="32"/>
          <w:szCs w:val="32"/>
        </w:rPr>
        <w:t>六、一般公共预算基本支出情况说明</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hint="eastAsia" w:ascii="仿宋_GB2312" w:eastAsia="仿宋_GB2312"/>
          <w:sz w:val="32"/>
          <w:szCs w:val="32"/>
        </w:rPr>
        <w:t>2023年一般公共预算基本支出</w:t>
      </w:r>
      <w:r>
        <w:rPr>
          <w:rFonts w:ascii="仿宋_GB2312" w:eastAsia="仿宋_GB2312"/>
          <w:sz w:val="32"/>
          <w:szCs w:val="32"/>
        </w:rPr>
        <w:t>4526588.67</w:t>
      </w:r>
      <w:r>
        <w:rPr>
          <w:rFonts w:hint="eastAsia" w:ascii="仿宋_GB2312" w:eastAsia="仿宋_GB2312"/>
          <w:sz w:val="32"/>
          <w:szCs w:val="32"/>
        </w:rPr>
        <w:t>元，其中：人员经费4299128.67元，主要包括：基本工资、津贴补贴、奖金、其他社会保障缴费、绩效工资、机关事业单位基本养老保险缴费、职业年金缴费、医疗费、生活补助、奖励金、住房公积金。</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hint="eastAsia" w:ascii="仿宋_GB2312" w:eastAsia="仿宋_GB2312"/>
          <w:sz w:val="32"/>
          <w:szCs w:val="32"/>
        </w:rPr>
        <w:t>公用经费</w:t>
      </w:r>
      <w:r>
        <w:rPr>
          <w:rFonts w:ascii="仿宋_GB2312" w:eastAsia="仿宋_GB2312"/>
          <w:sz w:val="32"/>
          <w:szCs w:val="32"/>
        </w:rPr>
        <w:t>227460</w:t>
      </w:r>
      <w:r>
        <w:rPr>
          <w:rFonts w:hint="eastAsia" w:ascii="仿宋_GB2312" w:eastAsia="仿宋_GB2312"/>
          <w:sz w:val="32"/>
          <w:szCs w:val="32"/>
        </w:rPr>
        <w:t>元，主要包括：办公费、邮电费、差旅费、公务接待费、公务用车运行维护费。</w:t>
      </w:r>
    </w:p>
    <w:p>
      <w:pPr>
        <w:pBdr>
          <w:bottom w:val="single" w:color="FFFFFF" w:sz="4" w:space="31"/>
        </w:pBdr>
        <w:tabs>
          <w:tab w:val="left" w:pos="6117"/>
        </w:tabs>
        <w:spacing w:line="576" w:lineRule="exact"/>
        <w:ind w:firstLine="640" w:firstLineChars="200"/>
        <w:textAlignment w:val="baseline"/>
        <w:rPr>
          <w:rFonts w:ascii="黑体" w:hAnsi="黑体" w:eastAsia="黑体"/>
          <w:sz w:val="32"/>
          <w:szCs w:val="32"/>
        </w:rPr>
      </w:pPr>
      <w:r>
        <w:rPr>
          <w:rFonts w:hint="eastAsia" w:ascii="黑体" w:hAnsi="黑体" w:eastAsia="黑体"/>
          <w:sz w:val="32"/>
          <w:szCs w:val="32"/>
        </w:rPr>
        <w:t>七、“三公”经费财政拨款预算安排情况说明</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hint="eastAsia" w:ascii="仿宋_GB2312" w:eastAsia="仿宋_GB2312"/>
          <w:sz w:val="32"/>
          <w:szCs w:val="32"/>
        </w:rPr>
        <w:t>2023年“三公”经费财政拨款预算数44160元，其中：因</w:t>
      </w:r>
      <w:r>
        <w:rPr>
          <w:rFonts w:ascii="仿宋_GB2312" w:eastAsia="仿宋_GB2312"/>
          <w:sz w:val="32"/>
          <w:szCs w:val="32"/>
        </w:rPr>
        <w:t>无因公出国（境）经费，</w:t>
      </w:r>
      <w:r>
        <w:rPr>
          <w:rFonts w:hint="eastAsia" w:ascii="仿宋_GB2312" w:eastAsia="仿宋_GB2312"/>
          <w:sz w:val="32"/>
          <w:szCs w:val="32"/>
        </w:rPr>
        <w:t>公务接待费4160元，公务用车购置及运行维护费40000元。</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hint="eastAsia" w:ascii="仿宋_GB2312" w:eastAsia="仿宋_GB2312"/>
          <w:sz w:val="32"/>
          <w:szCs w:val="32"/>
        </w:rPr>
        <w:t>（二）2023年公务接待经费4160元。较2022年预算经费增加160元，增长4%，</w:t>
      </w:r>
      <w:r>
        <w:rPr>
          <w:rFonts w:ascii="仿宋_GB2312" w:eastAsia="仿宋_GB2312"/>
          <w:sz w:val="32"/>
          <w:szCs w:val="32"/>
        </w:rPr>
        <w:t>主要原因是：</w:t>
      </w:r>
      <w:r>
        <w:rPr>
          <w:rFonts w:hint="eastAsia" w:ascii="仿宋_GB2312" w:eastAsia="仿宋_GB2312"/>
          <w:sz w:val="32"/>
          <w:szCs w:val="32"/>
        </w:rPr>
        <w:t>预算经费增长。</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hint="eastAsia" w:ascii="仿宋_GB2312" w:eastAsia="仿宋_GB2312"/>
          <w:sz w:val="32"/>
          <w:szCs w:val="32"/>
        </w:rPr>
        <w:t>（三）2023年公务用车购置及运行维护费40000元。与2022年预算持平。</w:t>
      </w:r>
    </w:p>
    <w:p>
      <w:pPr>
        <w:pBdr>
          <w:bottom w:val="single" w:color="FFFFFF" w:sz="4" w:space="31"/>
        </w:pBdr>
        <w:tabs>
          <w:tab w:val="left" w:pos="6117"/>
        </w:tabs>
        <w:spacing w:line="576" w:lineRule="exact"/>
        <w:ind w:firstLine="640" w:firstLineChars="200"/>
        <w:textAlignment w:val="baseline"/>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年无政府性基金预算拨款安排的支出。</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hint="eastAsia" w:ascii="黑体" w:hAnsi="黑体" w:eastAsia="黑体"/>
          <w:sz w:val="32"/>
          <w:szCs w:val="32"/>
        </w:rPr>
        <w:t>九、其他重要事项的情况说明</w:t>
      </w:r>
    </w:p>
    <w:p>
      <w:pPr>
        <w:pBdr>
          <w:bottom w:val="single" w:color="FFFFFF" w:sz="4" w:space="31"/>
        </w:pBdr>
        <w:tabs>
          <w:tab w:val="left" w:pos="6117"/>
        </w:tabs>
        <w:spacing w:line="576" w:lineRule="exact"/>
        <w:ind w:firstLine="642" w:firstLineChars="200"/>
        <w:textAlignment w:val="baseline"/>
        <w:rPr>
          <w:rFonts w:ascii="仿宋_GB2312" w:eastAsia="仿宋_GB2312"/>
          <w:sz w:val="32"/>
          <w:szCs w:val="32"/>
        </w:rPr>
      </w:pPr>
      <w:r>
        <w:rPr>
          <w:rFonts w:hint="eastAsia" w:ascii="楷体_GB2312" w:hAnsi="楷体" w:eastAsia="楷体_GB2312" w:cs="仿宋_GB2312"/>
          <w:b/>
          <w:sz w:val="32"/>
          <w:szCs w:val="32"/>
        </w:rPr>
        <w:t>（一）机关运行经费</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cs="仿宋_GB2312"/>
          <w:sz w:val="32"/>
          <w:szCs w:val="32"/>
        </w:rPr>
        <w:t>227460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年预算增加</w:t>
      </w:r>
      <w:r>
        <w:rPr>
          <w:rFonts w:hint="eastAsia" w:ascii="仿宋_GB2312" w:eastAsia="仿宋_GB2312"/>
          <w:sz w:val="32"/>
          <w:szCs w:val="32"/>
        </w:rPr>
        <w:t>7210</w:t>
      </w:r>
      <w:r>
        <w:rPr>
          <w:rFonts w:ascii="仿宋_GB2312" w:eastAsia="仿宋_GB2312"/>
          <w:sz w:val="32"/>
          <w:szCs w:val="32"/>
        </w:rPr>
        <w:t>元，增长</w:t>
      </w:r>
      <w:r>
        <w:rPr>
          <w:rFonts w:hint="eastAsia" w:ascii="仿宋_GB2312" w:eastAsia="仿宋_GB2312"/>
          <w:sz w:val="32"/>
          <w:szCs w:val="32"/>
        </w:rPr>
        <w:t>3</w:t>
      </w:r>
      <w:r>
        <w:rPr>
          <w:rFonts w:ascii="仿宋_GB2312" w:eastAsia="仿宋_GB2312"/>
          <w:sz w:val="32"/>
          <w:szCs w:val="32"/>
        </w:rPr>
        <w:t>%。主要原因是：</w:t>
      </w:r>
      <w:r>
        <w:rPr>
          <w:rFonts w:hint="eastAsia" w:ascii="仿宋_GB2312" w:eastAsia="仿宋_GB2312"/>
          <w:sz w:val="32"/>
          <w:szCs w:val="32"/>
        </w:rPr>
        <w:t>经费增加。</w:t>
      </w:r>
    </w:p>
    <w:p>
      <w:pPr>
        <w:pBdr>
          <w:bottom w:val="single" w:color="FFFFFF" w:sz="4" w:space="31"/>
        </w:pBdr>
        <w:tabs>
          <w:tab w:val="left" w:pos="6117"/>
        </w:tabs>
        <w:spacing w:line="576" w:lineRule="exact"/>
        <w:ind w:firstLine="642" w:firstLineChars="200"/>
        <w:textAlignment w:val="baseline"/>
        <w:rPr>
          <w:rFonts w:ascii="仿宋_GB2312" w:eastAsia="仿宋_GB2312"/>
          <w:sz w:val="32"/>
          <w:szCs w:val="32"/>
        </w:rPr>
      </w:pPr>
      <w:r>
        <w:rPr>
          <w:rFonts w:hint="eastAsia" w:ascii="楷体_GB2312" w:hAnsi="楷体" w:eastAsia="楷体_GB2312" w:cs="仿宋_GB2312"/>
          <w:b/>
          <w:sz w:val="32"/>
          <w:szCs w:val="32"/>
        </w:rPr>
        <w:t>（二）政府采购情况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color w:val="000000"/>
          <w:sz w:val="32"/>
          <w:szCs w:val="32"/>
        </w:rPr>
        <w:t>　</w:t>
      </w:r>
      <w:r>
        <w:rPr>
          <w:rFonts w:hint="eastAsia" w:ascii="仿宋_GB2312" w:eastAsia="仿宋_GB2312"/>
          <w:sz w:val="32"/>
          <w:szCs w:val="32"/>
        </w:rPr>
        <w:t>2023年没有安排政府采购预算。</w:t>
      </w:r>
    </w:p>
    <w:p>
      <w:pPr>
        <w:pBdr>
          <w:bottom w:val="single" w:color="FFFFFF" w:sz="4" w:space="31"/>
        </w:pBdr>
        <w:tabs>
          <w:tab w:val="left" w:pos="6117"/>
        </w:tabs>
        <w:spacing w:line="576" w:lineRule="exact"/>
        <w:ind w:firstLine="642" w:firstLineChars="200"/>
        <w:textAlignment w:val="baseline"/>
        <w:rPr>
          <w:rFonts w:ascii="仿宋_GB2312" w:eastAsia="仿宋_GB2312"/>
          <w:sz w:val="32"/>
          <w:szCs w:val="32"/>
        </w:rPr>
      </w:pPr>
      <w:r>
        <w:rPr>
          <w:rFonts w:hint="eastAsia" w:ascii="楷体_GB2312" w:hAnsi="楷体" w:eastAsia="楷体_GB2312" w:cs="仿宋_GB2312"/>
          <w:b/>
          <w:sz w:val="32"/>
          <w:szCs w:val="32"/>
        </w:rPr>
        <w:t>（三）国有资产占有使用情况</w:t>
      </w:r>
    </w:p>
    <w:p>
      <w:pPr>
        <w:pBdr>
          <w:bottom w:val="single" w:color="FFFFFF" w:sz="4" w:space="31"/>
        </w:pBdr>
        <w:tabs>
          <w:tab w:val="left" w:pos="6117"/>
        </w:tabs>
        <w:spacing w:line="576" w:lineRule="exact"/>
        <w:ind w:firstLine="640" w:firstLineChars="200"/>
        <w:textAlignment w:val="baseline"/>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1541024</w:t>
      </w:r>
      <w:r>
        <w:rPr>
          <w:rFonts w:ascii="仿宋_GB2312" w:eastAsia="仿宋_GB2312"/>
          <w:sz w:val="32"/>
          <w:szCs w:val="32"/>
        </w:rPr>
        <w:t>元，其中：</w:t>
      </w:r>
      <w:r>
        <w:rPr>
          <w:rFonts w:hint="eastAsia" w:ascii="仿宋_GB2312" w:eastAsia="仿宋_GB2312"/>
          <w:sz w:val="32"/>
          <w:szCs w:val="32"/>
        </w:rPr>
        <w:t>土地2075.97</w:t>
      </w:r>
      <w:r>
        <w:rPr>
          <w:rFonts w:ascii="仿宋_GB2312" w:eastAsia="仿宋_GB2312"/>
          <w:sz w:val="32"/>
          <w:szCs w:val="32"/>
        </w:rPr>
        <w:t>平方米，价值</w:t>
      </w:r>
      <w:r>
        <w:rPr>
          <w:rFonts w:hint="eastAsia" w:ascii="仿宋_GB2312" w:eastAsia="仿宋_GB2312"/>
          <w:sz w:val="32"/>
          <w:szCs w:val="32"/>
        </w:rPr>
        <w:t>186724.8</w:t>
      </w:r>
      <w:r>
        <w:rPr>
          <w:rFonts w:ascii="仿宋_GB2312" w:eastAsia="仿宋_GB2312"/>
          <w:sz w:val="32"/>
          <w:szCs w:val="32"/>
        </w:rPr>
        <w:t>元；公务用车</w:t>
      </w:r>
      <w:r>
        <w:rPr>
          <w:rFonts w:hint="eastAsia" w:ascii="仿宋_GB2312" w:eastAsia="仿宋_GB2312"/>
          <w:sz w:val="32"/>
          <w:szCs w:val="32"/>
        </w:rPr>
        <w:t>4</w:t>
      </w:r>
      <w:r>
        <w:rPr>
          <w:rFonts w:ascii="仿宋_GB2312" w:eastAsia="仿宋_GB2312"/>
          <w:sz w:val="32"/>
          <w:szCs w:val="32"/>
        </w:rPr>
        <w:t>辆，价值</w:t>
      </w:r>
      <w:r>
        <w:rPr>
          <w:rFonts w:hint="eastAsia" w:ascii="仿宋_GB2312" w:eastAsia="仿宋_GB2312"/>
          <w:sz w:val="32"/>
          <w:szCs w:val="32"/>
        </w:rPr>
        <w:t>833264</w:t>
      </w:r>
      <w:r>
        <w:rPr>
          <w:rFonts w:ascii="仿宋_GB2312" w:eastAsia="仿宋_GB2312"/>
          <w:sz w:val="32"/>
          <w:szCs w:val="32"/>
        </w:rPr>
        <w:t>元；其他固定资产</w:t>
      </w:r>
      <w:r>
        <w:rPr>
          <w:rFonts w:hint="eastAsia" w:ascii="仿宋_GB2312" w:eastAsia="仿宋_GB2312"/>
          <w:sz w:val="32"/>
          <w:szCs w:val="32"/>
        </w:rPr>
        <w:t>521035.2</w:t>
      </w:r>
      <w:r>
        <w:rPr>
          <w:rFonts w:ascii="仿宋_GB2312" w:eastAsia="仿宋_GB2312"/>
          <w:sz w:val="32"/>
          <w:szCs w:val="32"/>
        </w:rPr>
        <w:t>元。</w:t>
      </w:r>
    </w:p>
    <w:p>
      <w:pPr>
        <w:pBdr>
          <w:bottom w:val="single" w:color="FFFFFF" w:sz="4" w:space="31"/>
        </w:pBdr>
        <w:tabs>
          <w:tab w:val="left" w:pos="6117"/>
        </w:tabs>
        <w:spacing w:line="576" w:lineRule="exact"/>
        <w:ind w:firstLine="642" w:firstLineChars="200"/>
        <w:textAlignment w:val="baseline"/>
        <w:rPr>
          <w:rFonts w:ascii="仿宋_GB2312" w:eastAsia="仿宋_GB2312"/>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2023年没有实行绩效目标管理的预算项目支出。</w:t>
      </w:r>
    </w:p>
    <w:p>
      <w:pPr>
        <w:pStyle w:val="7"/>
        <w:spacing w:before="0" w:line="576" w:lineRule="exact"/>
        <w:ind w:firstLine="640" w:firstLineChars="200"/>
        <w:rPr>
          <w:rFonts w:cs="仿宋_GB2312"/>
          <w:kern w:val="2"/>
          <w:sz w:val="32"/>
          <w:szCs w:val="32"/>
        </w:rPr>
      </w:pPr>
      <w:r>
        <w:rPr>
          <w:rFonts w:hint="eastAsia" w:ascii="黑体" w:hAnsi="黑体" w:eastAsia="黑体"/>
          <w:sz w:val="32"/>
          <w:szCs w:val="32"/>
        </w:rPr>
        <w:t>十、名称解释</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Arial">
    <w:altName w:val="Times New Roman"/>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0D50A1"/>
    <w:rsid w:val="001119C2"/>
    <w:rsid w:val="0012764D"/>
    <w:rsid w:val="0013658B"/>
    <w:rsid w:val="00144BE4"/>
    <w:rsid w:val="001618E6"/>
    <w:rsid w:val="001634E3"/>
    <w:rsid w:val="001910FF"/>
    <w:rsid w:val="001948E0"/>
    <w:rsid w:val="001B1BFD"/>
    <w:rsid w:val="001B7CE7"/>
    <w:rsid w:val="001E38B1"/>
    <w:rsid w:val="00242435"/>
    <w:rsid w:val="00246992"/>
    <w:rsid w:val="00270F67"/>
    <w:rsid w:val="002C7D37"/>
    <w:rsid w:val="0030031F"/>
    <w:rsid w:val="00343AA0"/>
    <w:rsid w:val="00346F74"/>
    <w:rsid w:val="003C491A"/>
    <w:rsid w:val="003E16DE"/>
    <w:rsid w:val="003F7D53"/>
    <w:rsid w:val="00404935"/>
    <w:rsid w:val="004204C6"/>
    <w:rsid w:val="004379C5"/>
    <w:rsid w:val="0044272A"/>
    <w:rsid w:val="004518FB"/>
    <w:rsid w:val="004748D6"/>
    <w:rsid w:val="004769C9"/>
    <w:rsid w:val="00476B63"/>
    <w:rsid w:val="004A7C2B"/>
    <w:rsid w:val="00503767"/>
    <w:rsid w:val="00506FE6"/>
    <w:rsid w:val="0054124B"/>
    <w:rsid w:val="0057145C"/>
    <w:rsid w:val="005B541B"/>
    <w:rsid w:val="005C6A97"/>
    <w:rsid w:val="006624FF"/>
    <w:rsid w:val="006854D0"/>
    <w:rsid w:val="00692F74"/>
    <w:rsid w:val="006A21ED"/>
    <w:rsid w:val="0070426A"/>
    <w:rsid w:val="00730F38"/>
    <w:rsid w:val="00761B98"/>
    <w:rsid w:val="007C3A12"/>
    <w:rsid w:val="007D47BB"/>
    <w:rsid w:val="007F6E64"/>
    <w:rsid w:val="00803F7A"/>
    <w:rsid w:val="00805563"/>
    <w:rsid w:val="00827851"/>
    <w:rsid w:val="00874D66"/>
    <w:rsid w:val="00887775"/>
    <w:rsid w:val="008F42B9"/>
    <w:rsid w:val="008F6C96"/>
    <w:rsid w:val="00902CB8"/>
    <w:rsid w:val="009107D8"/>
    <w:rsid w:val="009115C8"/>
    <w:rsid w:val="00913BB1"/>
    <w:rsid w:val="00923A98"/>
    <w:rsid w:val="0098023D"/>
    <w:rsid w:val="00985052"/>
    <w:rsid w:val="009A3E77"/>
    <w:rsid w:val="00A02594"/>
    <w:rsid w:val="00A40946"/>
    <w:rsid w:val="00A6122E"/>
    <w:rsid w:val="00A71389"/>
    <w:rsid w:val="00A8061E"/>
    <w:rsid w:val="00AB4C2F"/>
    <w:rsid w:val="00AD0470"/>
    <w:rsid w:val="00AE218C"/>
    <w:rsid w:val="00B15377"/>
    <w:rsid w:val="00B156E8"/>
    <w:rsid w:val="00B40B39"/>
    <w:rsid w:val="00B40BB8"/>
    <w:rsid w:val="00BA6AB8"/>
    <w:rsid w:val="00BB6C3A"/>
    <w:rsid w:val="00BD2909"/>
    <w:rsid w:val="00BE1C53"/>
    <w:rsid w:val="00BF0A4A"/>
    <w:rsid w:val="00C37AB1"/>
    <w:rsid w:val="00C43679"/>
    <w:rsid w:val="00C45306"/>
    <w:rsid w:val="00C80D5E"/>
    <w:rsid w:val="00CC02D9"/>
    <w:rsid w:val="00CF5C3D"/>
    <w:rsid w:val="00D019EC"/>
    <w:rsid w:val="00D264D1"/>
    <w:rsid w:val="00DB29FD"/>
    <w:rsid w:val="00DD5CC8"/>
    <w:rsid w:val="00DF5C34"/>
    <w:rsid w:val="00E26DF5"/>
    <w:rsid w:val="00E44E1B"/>
    <w:rsid w:val="00E622A1"/>
    <w:rsid w:val="00EA3F33"/>
    <w:rsid w:val="00EB4761"/>
    <w:rsid w:val="00EC3187"/>
    <w:rsid w:val="00F0371D"/>
    <w:rsid w:val="00F40EE7"/>
    <w:rsid w:val="00F67EE7"/>
    <w:rsid w:val="00F717C3"/>
    <w:rsid w:val="00F749FC"/>
    <w:rsid w:val="00F86704"/>
    <w:rsid w:val="00F97513"/>
    <w:rsid w:val="00FA26F6"/>
    <w:rsid w:val="00FA2AAC"/>
    <w:rsid w:val="00FA663A"/>
    <w:rsid w:val="00FE34EC"/>
    <w:rsid w:val="07674A16"/>
    <w:rsid w:val="13197D31"/>
    <w:rsid w:val="164003A4"/>
    <w:rsid w:val="16C5583A"/>
    <w:rsid w:val="177904B8"/>
    <w:rsid w:val="1B0406D7"/>
    <w:rsid w:val="20361CB8"/>
    <w:rsid w:val="29566940"/>
    <w:rsid w:val="32BF7DF5"/>
    <w:rsid w:val="43FEF9C5"/>
    <w:rsid w:val="48EB0A3F"/>
    <w:rsid w:val="61693C9D"/>
    <w:rsid w:val="64CC0F4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652</Words>
  <Characters>3719</Characters>
  <Lines>30</Lines>
  <Paragraphs>8</Paragraphs>
  <TotalTime>144</TotalTime>
  <ScaleCrop>false</ScaleCrop>
  <LinksUpToDate>false</LinksUpToDate>
  <CharactersWithSpaces>4363</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2022-03-04T15:40:00Z</cp:lastPrinted>
  <dcterms:modified xsi:type="dcterms:W3CDTF">2023-03-13T15:18:18Z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E9C56EAAADAEDBD83ACE0E64D768C320</vt:lpwstr>
  </property>
</Properties>
</file>