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77425"/>
      <w:bookmarkStart w:id="2" w:name="_Toc15396597"/>
      <w:bookmarkStart w:id="3" w:name="_Toc15377193"/>
      <w:bookmarkStart w:id="4" w:name="_Toc15396475"/>
      <w:bookmarkStart w:id="5" w:name="_Toc15306267"/>
    </w:p>
    <w:p w14:paraId="7D73BD19">
      <w:pPr>
        <w:pStyle w:val="6"/>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p>
    <w:p w14:paraId="49F6F2ED">
      <w:pPr>
        <w:pStyle w:val="6"/>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p>
    <w:p w14:paraId="187A78D6">
      <w:pPr>
        <w:pStyle w:val="6"/>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p>
    <w:p w14:paraId="7B4DE986">
      <w:pPr>
        <w:pStyle w:val="6"/>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p>
    <w:p w14:paraId="609AE7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2024年</w:t>
      </w:r>
      <w:r>
        <w:rPr>
          <w:rFonts w:ascii="方正小标宋简体" w:hAnsi="方正小标宋简体" w:eastAsia="方正小标宋简体" w:cs="方正小标宋简体"/>
          <w:color w:val="000000"/>
          <w:sz w:val="44"/>
          <w:u w:color="auto"/>
        </w:rPr>
        <w:t>度</w:t>
      </w:r>
      <w:bookmarkEnd w:id="0"/>
      <w:bookmarkEnd w:id="1"/>
      <w:bookmarkEnd w:id="2"/>
      <w:bookmarkEnd w:id="3"/>
      <w:bookmarkEnd w:id="4"/>
    </w:p>
    <w:bookmarkEnd w:id="5"/>
    <w:p w14:paraId="508507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themeColor="text1"/>
          <w:spacing w:val="0"/>
          <w:sz w:val="44"/>
          <w:szCs w:val="44"/>
          <w14:textFill>
            <w14:solidFill>
              <w14:schemeClr w14:val="tx1"/>
            </w14:solidFill>
          </w14:textFill>
        </w:rPr>
      </w:pPr>
      <w:bookmarkStart w:id="6" w:name="_Toc15378442"/>
      <w:bookmarkStart w:id="7" w:name="_Toc15396476"/>
      <w:bookmarkStart w:id="8" w:name="_Toc15377426"/>
      <w:bookmarkStart w:id="9" w:name="_Toc15306268"/>
      <w:bookmarkStart w:id="10" w:name="_Toc15396598"/>
      <w:bookmarkStart w:id="11" w:name="_Toc15377194"/>
      <w:r>
        <w:rPr>
          <w:rFonts w:hint="eastAsia" w:ascii="方正小标宋简体" w:hAnsi="方正小标宋简体" w:eastAsia="方正小标宋简体" w:cs="方正小标宋简体"/>
          <w:b w:val="0"/>
          <w:bCs/>
          <w:color w:val="000000" w:themeColor="text1"/>
          <w:spacing w:val="0"/>
          <w:sz w:val="44"/>
          <w:szCs w:val="44"/>
          <w14:textFill>
            <w14:solidFill>
              <w14:schemeClr w14:val="tx1"/>
            </w14:solidFill>
          </w14:textFill>
        </w:rPr>
        <w:t>四川省阿坝州茂县茂县文化体育和旅游局</w:t>
      </w:r>
    </w:p>
    <w:p w14:paraId="6DBC95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思源黑体 CN Normal" w:hAnsi="思源黑体 CN Normal" w:eastAsia="思源黑体 CN Normal" w:cs="思源黑体 CN Normal"/>
          <w:b w:val="0"/>
          <w:bCs/>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pacing w:val="0"/>
          <w:sz w:val="44"/>
          <w:szCs w:val="44"/>
          <w14:textFill>
            <w14:solidFill>
              <w14:schemeClr w14:val="tx1"/>
            </w14:solidFill>
          </w14:textFill>
        </w:rPr>
        <w:t>部门决</w:t>
      </w:r>
      <w:r>
        <w:rPr>
          <w:rFonts w:ascii="方正小标宋简体" w:hAnsi="方正小标宋简体" w:eastAsia="方正小标宋简体" w:cs="方正小标宋简体"/>
          <w:color w:val="000000"/>
          <w:spacing w:val="0"/>
          <w:sz w:val="44"/>
          <w:u w:color="auto"/>
        </w:rPr>
        <w:t>算</w:t>
      </w:r>
      <w:bookmarkEnd w:id="6"/>
      <w:bookmarkEnd w:id="7"/>
      <w:bookmarkEnd w:id="8"/>
      <w:bookmarkEnd w:id="9"/>
      <w:bookmarkEnd w:id="10"/>
      <w:bookmarkEnd w:id="11"/>
    </w:p>
    <w:p w14:paraId="3128AF52">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宋体" w:cs="仿宋_GB2312"/>
          <w:sz w:val="32"/>
          <w:szCs w:val="32"/>
        </w:rPr>
        <w:t>已经保密审查、内容审定，同意对外公开</w:t>
      </w:r>
    </w:p>
    <w:p w14:paraId="1EF872D2">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81ECDCE">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2C7958B1">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2C179D11">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04B86F68">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8031B84">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FAA1C66">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0992FC4D">
      <w:pPr>
        <w:pStyle w:val="17"/>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7"/>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1458099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360" w:lineRule="exact"/>
        <w:ind w:leftChars="0" w:firstLine="400" w:firstLineChars="200"/>
        <w:jc w:val="left"/>
        <w:textAlignment w:val="auto"/>
        <w:rPr>
          <w:rFonts w:hint="eastAsia" w:eastAsia="仿宋"/>
          <w:lang w:val="en-US" w:eastAsia="zh-CN"/>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_Toc25824 </w:instrText>
      </w:r>
      <w:r>
        <w:rPr>
          <w:rFonts w:hint="eastAsia" w:ascii="宋体" w:hAnsi="宋体" w:eastAsia="宋体" w:cs="宋体"/>
          <w:smallCaps/>
          <w:szCs w:val="20"/>
        </w:rPr>
        <w:fldChar w:fldCharType="separate"/>
      </w:r>
      <w:r>
        <w:rPr>
          <w:rFonts w:hint="eastAsia" w:ascii="黑体" w:hAnsi="黑体" w:eastAsia="黑体" w:cs="黑体"/>
          <w:bCs w:val="0"/>
        </w:rPr>
        <w:t>第一部分 部门</w:t>
      </w:r>
      <w:r>
        <w:rPr>
          <w:rFonts w:ascii="黑体" w:hAnsi="黑体" w:eastAsia="黑体" w:cs="黑体"/>
          <w:bCs w:val="0"/>
        </w:rPr>
        <w:t>概况</w:t>
      </w:r>
      <w:r>
        <w:rPr>
          <w:rFonts w:hint="eastAsia" w:ascii="宋体" w:hAnsi="宋体" w:eastAsia="宋体" w:cs="宋体"/>
          <w:smallCaps/>
          <w:color w:val="000000" w:themeColor="text1"/>
          <w:szCs w:val="20"/>
          <w14:textFill>
            <w14:solidFill>
              <w14:schemeClr w14:val="tx1"/>
            </w14:solidFill>
          </w14:textFill>
        </w:rPr>
        <w:fldChar w:fldCharType="end"/>
      </w:r>
      <w:r>
        <w:tab/>
      </w:r>
      <w:r>
        <w:rPr>
          <w:rFonts w:hint="eastAsia"/>
          <w:lang w:val="en-US" w:eastAsia="zh-CN"/>
        </w:rPr>
        <w:t>1</w:t>
      </w:r>
    </w:p>
    <w:p w14:paraId="4C3409A5">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_Toc15550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部门职责</w:t>
      </w:r>
      <w:r>
        <w:tab/>
      </w:r>
      <w:r>
        <w:fldChar w:fldCharType="begin"/>
      </w:r>
      <w:r>
        <w:instrText xml:space="preserve"> PAGEREF _Toc15550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994BE3B">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宋体" w:hAnsi="宋体" w:eastAsia="宋体" w:cs="宋体"/>
          <w:smallCaps/>
          <w:color w:val="000000" w:themeColor="text1"/>
          <w:szCs w:val="20"/>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_Toc15808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_Toc15808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D764FA6">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eastAsia="宋体"/>
          <w:sz w:val="28"/>
          <w:szCs w:val="28"/>
          <w:lang w:val="en-US" w:eastAsia="zh-CN"/>
        </w:rPr>
      </w:pPr>
      <w:r>
        <w:rPr>
          <w:rFonts w:hint="eastAsia" w:ascii="宋体" w:hAnsi="宋体" w:eastAsia="宋体" w:cs="宋体"/>
          <w:smallCaps/>
          <w:color w:val="000000" w:themeColor="text1"/>
          <w:sz w:val="28"/>
          <w:szCs w:val="28"/>
          <w14:textFill>
            <w14:solidFill>
              <w14:schemeClr w14:val="tx1"/>
            </w14:solidFill>
          </w14:textFill>
        </w:rPr>
        <w:fldChar w:fldCharType="begin"/>
      </w:r>
      <w:r>
        <w:rPr>
          <w:rFonts w:hint="eastAsia" w:ascii="宋体" w:hAnsi="宋体" w:eastAsia="宋体" w:cs="宋体"/>
          <w:smallCaps/>
          <w:sz w:val="28"/>
          <w:szCs w:val="28"/>
        </w:rPr>
        <w:instrText xml:space="preserve"> HYPERLINK \l _Toc28378 </w:instrText>
      </w:r>
      <w:r>
        <w:rPr>
          <w:rFonts w:hint="eastAsia" w:ascii="宋体" w:hAnsi="宋体" w:eastAsia="宋体" w:cs="宋体"/>
          <w:smallCaps/>
          <w:sz w:val="28"/>
          <w:szCs w:val="28"/>
        </w:rPr>
        <w:fldChar w:fldCharType="separate"/>
      </w:r>
      <w:r>
        <w:rPr>
          <w:rFonts w:hint="eastAsia" w:ascii="黑体" w:hAnsi="黑体" w:eastAsia="黑体" w:cs="黑体"/>
          <w:bCs w:val="0"/>
          <w:sz w:val="28"/>
          <w:szCs w:val="28"/>
        </w:rPr>
        <w:t xml:space="preserve">第二部分 </w:t>
      </w:r>
      <w:r>
        <w:rPr>
          <w:rFonts w:hint="eastAsia" w:ascii="黑体" w:hAnsi="黑体" w:eastAsia="黑体" w:cs="黑体"/>
          <w:sz w:val="28"/>
          <w:szCs w:val="28"/>
          <w:lang w:eastAsia="zh-CN"/>
        </w:rPr>
        <w:t>2024年</w:t>
      </w:r>
      <w:r>
        <w:rPr>
          <w:rFonts w:ascii="黑体" w:hAnsi="黑体" w:eastAsia="黑体" w:cs="黑体"/>
          <w:sz w:val="28"/>
          <w:szCs w:val="28"/>
        </w:rPr>
        <w:t>度</w:t>
      </w:r>
      <w:r>
        <w:rPr>
          <w:rFonts w:hint="eastAsia" w:ascii="黑体" w:hAnsi="黑体" w:eastAsia="黑体" w:cs="黑体"/>
          <w:bCs w:val="0"/>
          <w:sz w:val="28"/>
          <w:szCs w:val="28"/>
          <w:lang w:val="en-US" w:eastAsia="zh-CN"/>
        </w:rPr>
        <w:t>部门</w:t>
      </w:r>
      <w:r>
        <w:rPr>
          <w:rFonts w:hint="eastAsia" w:ascii="黑体" w:hAnsi="黑体" w:eastAsia="黑体" w:cs="黑体"/>
          <w:bCs w:val="0"/>
          <w:sz w:val="28"/>
          <w:szCs w:val="28"/>
        </w:rPr>
        <w:t>决算情况说明</w:t>
      </w:r>
      <w:r>
        <w:rPr>
          <w:rFonts w:hint="eastAsia" w:ascii="宋体" w:hAnsi="宋体" w:eastAsia="宋体" w:cs="宋体"/>
          <w:smallCaps/>
          <w:color w:val="000000" w:themeColor="text1"/>
          <w:sz w:val="28"/>
          <w:szCs w:val="28"/>
          <w14:textFill>
            <w14:solidFill>
              <w14:schemeClr w14:val="tx1"/>
            </w14:solidFill>
          </w14:textFill>
        </w:rPr>
        <w:fldChar w:fldCharType="end"/>
      </w:r>
      <w:r>
        <w:tab/>
      </w:r>
      <w:r>
        <w:rPr>
          <w:rFonts w:hint="eastAsia"/>
          <w:lang w:val="en-US" w:eastAsia="zh-CN"/>
        </w:rPr>
        <w:t>4</w:t>
      </w:r>
    </w:p>
    <w:p w14:paraId="7B642095">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_Toc5469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_Toc5469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00E3EA7">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_Toc12752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_Toc12752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D7CC444">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_Toc13357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_Toc13357 \h </w:instrText>
      </w:r>
      <w:r>
        <w:fldChar w:fldCharType="separate"/>
      </w:r>
      <w:r>
        <w:t>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D6082F3">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_Toc20200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_Toc20200 \h </w:instrText>
      </w:r>
      <w:r>
        <w:fldChar w:fldCharType="separate"/>
      </w:r>
      <w:r>
        <w:t>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972424D">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_Toc24184 </w:instrText>
      </w:r>
      <w:r>
        <w:rPr>
          <w:rFonts w:hint="eastAsia" w:ascii="宋体" w:hAnsi="宋体" w:eastAsia="宋体" w:cs="宋体"/>
          <w:smallCaps/>
          <w:szCs w:val="20"/>
        </w:rPr>
        <w:fldChar w:fldCharType="separate"/>
      </w:r>
      <w:r>
        <w:rPr>
          <w:rFonts w:hint="eastAsia" w:ascii="黑体" w:hAnsi="黑体" w:eastAsia="黑体" w:cs="黑体"/>
          <w:bCs/>
        </w:rPr>
        <w:t>五、一般公共预算财政拨款支出决算情况说明</w:t>
      </w:r>
      <w:r>
        <w:tab/>
      </w:r>
      <w:r>
        <w:fldChar w:fldCharType="begin"/>
      </w:r>
      <w:r>
        <w:instrText xml:space="preserve"> PAGEREF _Toc24184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F678D2A">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_Toc242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rPr>
          <w:rFonts w:hint="eastAsia"/>
          <w:lang w:val="en-US" w:eastAsia="zh-CN"/>
        </w:rPr>
        <w:t>9</w:t>
      </w:r>
      <w:r>
        <w:rPr>
          <w:rFonts w:hint="eastAsia" w:ascii="宋体" w:hAnsi="宋体" w:eastAsia="宋体" w:cs="宋体"/>
          <w:smallCaps/>
          <w:color w:val="000000" w:themeColor="text1"/>
          <w:szCs w:val="20"/>
          <w14:textFill>
            <w14:solidFill>
              <w14:schemeClr w14:val="tx1"/>
            </w14:solidFill>
          </w14:textFill>
        </w:rPr>
        <w:fldChar w:fldCharType="end"/>
      </w:r>
    </w:p>
    <w:p w14:paraId="43E4E1A3">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eastAsia="宋体"/>
          <w:lang w:val="en-US" w:eastAsia="zh-CN"/>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_Toc5296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rPr>
          <w:rFonts w:hint="eastAsia"/>
          <w:lang w:val="en-US" w:eastAsia="zh-CN"/>
        </w:rPr>
        <w:t>1</w:t>
      </w:r>
      <w:r>
        <w:rPr>
          <w:rFonts w:hint="eastAsia" w:ascii="宋体" w:hAnsi="宋体" w:eastAsia="宋体" w:cs="宋体"/>
          <w:smallCaps/>
          <w:color w:val="000000" w:themeColor="text1"/>
          <w:szCs w:val="20"/>
          <w14:textFill>
            <w14:solidFill>
              <w14:schemeClr w14:val="tx1"/>
            </w14:solidFill>
          </w14:textFill>
        </w:rPr>
        <w:fldChar w:fldCharType="end"/>
      </w:r>
      <w:r>
        <w:rPr>
          <w:rFonts w:hint="eastAsia" w:ascii="宋体" w:hAnsi="宋体" w:cs="宋体"/>
          <w:smallCaps/>
          <w:color w:val="000000" w:themeColor="text1"/>
          <w:szCs w:val="20"/>
          <w:lang w:val="en-US" w:eastAsia="zh-CN"/>
          <w14:textFill>
            <w14:solidFill>
              <w14:schemeClr w14:val="tx1"/>
            </w14:solidFill>
          </w14:textFill>
        </w:rPr>
        <w:t>0</w:t>
      </w:r>
    </w:p>
    <w:p w14:paraId="2DDF42C2">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eastAsia="宋体"/>
          <w:lang w:val="en-US" w:eastAsia="zh-CN"/>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_Toc23521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rPr>
          <w:rFonts w:hint="eastAsia"/>
          <w:lang w:val="en-US" w:eastAsia="zh-CN"/>
        </w:rPr>
        <w:t>1</w:t>
      </w:r>
      <w:r>
        <w:rPr>
          <w:rFonts w:hint="eastAsia" w:ascii="宋体" w:hAnsi="宋体" w:eastAsia="宋体" w:cs="宋体"/>
          <w:smallCaps/>
          <w:color w:val="000000" w:themeColor="text1"/>
          <w:szCs w:val="20"/>
          <w14:textFill>
            <w14:solidFill>
              <w14:schemeClr w14:val="tx1"/>
            </w14:solidFill>
          </w14:textFill>
        </w:rPr>
        <w:fldChar w:fldCharType="end"/>
      </w:r>
      <w:r>
        <w:rPr>
          <w:rFonts w:hint="eastAsia" w:ascii="宋体" w:hAnsi="宋体" w:cs="宋体"/>
          <w:smallCaps/>
          <w:color w:val="000000" w:themeColor="text1"/>
          <w:szCs w:val="20"/>
          <w:lang w:val="en-US" w:eastAsia="zh-CN"/>
          <w14:textFill>
            <w14:solidFill>
              <w14:schemeClr w14:val="tx1"/>
            </w14:solidFill>
          </w14:textFill>
        </w:rPr>
        <w:t>2</w:t>
      </w:r>
    </w:p>
    <w:p w14:paraId="55E4C47B">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eastAsia="宋体"/>
          <w:lang w:val="en-US" w:eastAsia="zh-CN"/>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_Toc25405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rPr>
          <w:rFonts w:hint="eastAsia"/>
          <w:lang w:val="en-US" w:eastAsia="zh-CN"/>
        </w:rPr>
        <w:t>1</w:t>
      </w:r>
      <w:r>
        <w:rPr>
          <w:rFonts w:hint="eastAsia" w:ascii="宋体" w:hAnsi="宋体" w:eastAsia="宋体" w:cs="宋体"/>
          <w:smallCaps/>
          <w:color w:val="000000" w:themeColor="text1"/>
          <w:szCs w:val="20"/>
          <w14:textFill>
            <w14:solidFill>
              <w14:schemeClr w14:val="tx1"/>
            </w14:solidFill>
          </w14:textFill>
        </w:rPr>
        <w:fldChar w:fldCharType="end"/>
      </w:r>
      <w:r>
        <w:rPr>
          <w:rFonts w:hint="eastAsia" w:ascii="宋体" w:hAnsi="宋体" w:cs="宋体"/>
          <w:smallCaps/>
          <w:color w:val="000000" w:themeColor="text1"/>
          <w:szCs w:val="20"/>
          <w:lang w:val="en-US" w:eastAsia="zh-CN"/>
          <w14:textFill>
            <w14:solidFill>
              <w14:schemeClr w14:val="tx1"/>
            </w14:solidFill>
          </w14:textFill>
        </w:rPr>
        <w:t>2</w:t>
      </w:r>
    </w:p>
    <w:p w14:paraId="72DB1FC6">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宋体" w:hAnsi="宋体" w:eastAsia="宋体" w:cs="宋体"/>
          <w:smallCaps/>
          <w:color w:val="000000" w:themeColor="text1"/>
          <w:szCs w:val="20"/>
          <w:lang w:val="en-US" w:eastAsia="zh-CN"/>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_Toc18895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rPr>
          <w:rFonts w:hint="eastAsia"/>
          <w:lang w:val="en-US" w:eastAsia="zh-CN"/>
        </w:rPr>
        <w:t>1</w:t>
      </w:r>
      <w:r>
        <w:rPr>
          <w:rFonts w:hint="eastAsia" w:ascii="宋体" w:hAnsi="宋体" w:eastAsia="宋体" w:cs="宋体"/>
          <w:smallCaps/>
          <w:color w:val="000000" w:themeColor="text1"/>
          <w:szCs w:val="20"/>
          <w14:textFill>
            <w14:solidFill>
              <w14:schemeClr w14:val="tx1"/>
            </w14:solidFill>
          </w14:textFill>
        </w:rPr>
        <w:fldChar w:fldCharType="end"/>
      </w:r>
      <w:r>
        <w:rPr>
          <w:rFonts w:hint="eastAsia" w:ascii="宋体" w:hAnsi="宋体" w:cs="宋体"/>
          <w:smallCaps/>
          <w:color w:val="000000" w:themeColor="text1"/>
          <w:szCs w:val="20"/>
          <w:lang w:val="en-US" w:eastAsia="zh-CN"/>
          <w14:textFill>
            <w14:solidFill>
              <w14:schemeClr w14:val="tx1"/>
            </w14:solidFill>
          </w14:textFill>
        </w:rPr>
        <w:t>2</w:t>
      </w:r>
    </w:p>
    <w:p w14:paraId="06652F23">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default" w:ascii="宋体" w:hAnsi="宋体" w:eastAsia="宋体" w:cs="宋体"/>
          <w:smallCaps/>
          <w:color w:val="000000" w:themeColor="text1"/>
          <w:sz w:val="28"/>
          <w:szCs w:val="28"/>
          <w:lang w:val="en-US" w:eastAsia="zh-CN"/>
          <w14:textFill>
            <w14:solidFill>
              <w14:schemeClr w14:val="tx1"/>
            </w14:solidFill>
          </w14:textFill>
        </w:rPr>
      </w:pPr>
      <w:r>
        <w:rPr>
          <w:rFonts w:hint="eastAsia" w:ascii="宋体" w:hAnsi="宋体" w:eastAsia="宋体" w:cs="宋体"/>
          <w:smallCaps/>
          <w:color w:val="000000" w:themeColor="text1"/>
          <w:sz w:val="28"/>
          <w:szCs w:val="28"/>
          <w14:textFill>
            <w14:solidFill>
              <w14:schemeClr w14:val="tx1"/>
            </w14:solidFill>
          </w14:textFill>
        </w:rPr>
        <w:fldChar w:fldCharType="begin"/>
      </w:r>
      <w:r>
        <w:rPr>
          <w:rFonts w:hint="eastAsia" w:ascii="宋体" w:hAnsi="宋体" w:eastAsia="宋体" w:cs="宋体"/>
          <w:smallCaps/>
          <w:sz w:val="28"/>
          <w:szCs w:val="28"/>
        </w:rPr>
        <w:instrText xml:space="preserve"> HYPERLINK \l _Toc9687 </w:instrText>
      </w:r>
      <w:r>
        <w:rPr>
          <w:rFonts w:hint="eastAsia" w:ascii="宋体" w:hAnsi="宋体" w:eastAsia="宋体" w:cs="宋体"/>
          <w:smallCaps/>
          <w:sz w:val="28"/>
          <w:szCs w:val="28"/>
        </w:rPr>
        <w:fldChar w:fldCharType="separate"/>
      </w:r>
      <w:r>
        <w:rPr>
          <w:rFonts w:hint="eastAsia" w:ascii="黑体" w:hAnsi="黑体" w:eastAsia="黑体" w:cs="黑体"/>
          <w:bCs w:val="0"/>
          <w:sz w:val="28"/>
          <w:szCs w:val="28"/>
        </w:rPr>
        <w:t>第三部分 名词解释</w:t>
      </w:r>
      <w:r>
        <w:rPr>
          <w:rFonts w:hint="eastAsia" w:ascii="宋体" w:hAnsi="宋体" w:eastAsia="宋体" w:cs="宋体"/>
          <w:smallCaps/>
          <w:color w:val="000000" w:themeColor="text1"/>
          <w:sz w:val="28"/>
          <w:szCs w:val="28"/>
          <w14:textFill>
            <w14:solidFill>
              <w14:schemeClr w14:val="tx1"/>
            </w14:solidFill>
          </w14:textFill>
        </w:rPr>
        <w:fldChar w:fldCharType="end"/>
      </w:r>
      <w:r>
        <w:tab/>
      </w:r>
      <w:r>
        <w:rPr>
          <w:rFonts w:hint="eastAsia"/>
          <w:lang w:val="en-US" w:eastAsia="zh-CN"/>
        </w:rPr>
        <w:t>14</w:t>
      </w:r>
    </w:p>
    <w:p w14:paraId="13E42C53">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default" w:ascii="宋体" w:hAnsi="宋体" w:eastAsia="宋体" w:cs="宋体"/>
          <w:smallCaps/>
          <w:color w:val="000000" w:themeColor="text1"/>
          <w:sz w:val="28"/>
          <w:szCs w:val="28"/>
          <w:lang w:val="en-US" w:eastAsia="zh-CN"/>
          <w14:textFill>
            <w14:solidFill>
              <w14:schemeClr w14:val="tx1"/>
            </w14:solidFill>
          </w14:textFill>
        </w:rPr>
      </w:pPr>
      <w:r>
        <w:rPr>
          <w:rFonts w:hint="eastAsia" w:ascii="宋体" w:hAnsi="宋体" w:eastAsia="宋体" w:cs="宋体"/>
          <w:smallCaps/>
          <w:color w:val="000000" w:themeColor="text1"/>
          <w:sz w:val="28"/>
          <w:szCs w:val="28"/>
          <w14:textFill>
            <w14:solidFill>
              <w14:schemeClr w14:val="tx1"/>
            </w14:solidFill>
          </w14:textFill>
        </w:rPr>
        <w:fldChar w:fldCharType="begin"/>
      </w:r>
      <w:r>
        <w:rPr>
          <w:rFonts w:hint="eastAsia" w:ascii="宋体" w:hAnsi="宋体" w:eastAsia="宋体" w:cs="宋体"/>
          <w:smallCaps/>
          <w:sz w:val="28"/>
          <w:szCs w:val="28"/>
        </w:rPr>
        <w:instrText xml:space="preserve"> HYPERLINK \l _Toc4468 </w:instrText>
      </w:r>
      <w:r>
        <w:rPr>
          <w:rFonts w:hint="eastAsia" w:ascii="宋体" w:hAnsi="宋体" w:eastAsia="宋体" w:cs="宋体"/>
          <w:smallCaps/>
          <w:sz w:val="28"/>
          <w:szCs w:val="28"/>
        </w:rPr>
        <w:fldChar w:fldCharType="separate"/>
      </w:r>
      <w:r>
        <w:rPr>
          <w:rFonts w:hint="eastAsia" w:ascii="黑体" w:hAnsi="黑体" w:eastAsia="黑体" w:cs="黑体"/>
          <w:bCs w:val="0"/>
          <w:sz w:val="28"/>
          <w:szCs w:val="28"/>
        </w:rPr>
        <w:t>第四部分 附件</w:t>
      </w:r>
      <w:r>
        <w:rPr>
          <w:rFonts w:hint="eastAsia" w:ascii="宋体" w:hAnsi="宋体" w:eastAsia="宋体" w:cs="宋体"/>
          <w:smallCaps/>
          <w:color w:val="000000" w:themeColor="text1"/>
          <w:sz w:val="28"/>
          <w:szCs w:val="28"/>
          <w14:textFill>
            <w14:solidFill>
              <w14:schemeClr w14:val="tx1"/>
            </w14:solidFill>
          </w14:textFill>
        </w:rPr>
        <w:fldChar w:fldCharType="end"/>
      </w:r>
      <w:r>
        <w:tab/>
      </w:r>
      <w:r>
        <w:rPr>
          <w:rFonts w:hint="eastAsia"/>
          <w:lang w:val="en-US" w:eastAsia="zh-CN"/>
        </w:rPr>
        <w:t>19</w:t>
      </w:r>
    </w:p>
    <w:p w14:paraId="686F66AA">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default" w:ascii="Times New Roman" w:hAnsi="Times New Roman" w:eastAsia="宋体" w:cs="Times New Roman"/>
          <w:sz w:val="28"/>
          <w:szCs w:val="28"/>
          <w:lang w:val="en-US" w:eastAsia="zh-CN"/>
        </w:rPr>
      </w:pPr>
      <w:r>
        <w:rPr>
          <w:rFonts w:hint="eastAsia" w:ascii="黑体" w:hAnsi="黑体" w:eastAsia="黑体" w:cs="黑体"/>
          <w:smallCaps/>
          <w:color w:val="000000" w:themeColor="text1"/>
          <w:sz w:val="21"/>
          <w:szCs w:val="21"/>
          <w14:textFill>
            <w14:solidFill>
              <w14:schemeClr w14:val="tx1"/>
            </w14:solidFill>
          </w14:textFill>
        </w:rPr>
        <w:fldChar w:fldCharType="begin"/>
      </w:r>
      <w:r>
        <w:rPr>
          <w:rFonts w:hint="eastAsia" w:ascii="黑体" w:hAnsi="黑体" w:eastAsia="黑体" w:cs="黑体"/>
          <w:smallCaps/>
          <w:sz w:val="21"/>
          <w:szCs w:val="21"/>
        </w:rPr>
        <w:instrText xml:space="preserve"> HYPERLINK \l _Toc14623 </w:instrText>
      </w:r>
      <w:r>
        <w:rPr>
          <w:rFonts w:hint="eastAsia" w:ascii="黑体" w:hAnsi="黑体" w:eastAsia="黑体" w:cs="黑体"/>
          <w:smallCaps/>
          <w:sz w:val="21"/>
          <w:szCs w:val="21"/>
        </w:rPr>
        <w:fldChar w:fldCharType="separate"/>
      </w:r>
      <w:r>
        <w:rPr>
          <w:rFonts w:hint="eastAsia" w:ascii="黑体" w:hAnsi="黑体" w:eastAsia="黑体" w:cs="黑体"/>
          <w:smallCaps/>
          <w:color w:val="000000" w:themeColor="text1"/>
          <w:sz w:val="28"/>
          <w:szCs w:val="28"/>
          <w14:textFill>
            <w14:solidFill>
              <w14:schemeClr w14:val="tx1"/>
            </w14:solidFill>
          </w14:textFill>
        </w:rPr>
        <w:fldChar w:fldCharType="begin"/>
      </w:r>
      <w:r>
        <w:rPr>
          <w:rFonts w:hint="eastAsia" w:ascii="黑体" w:hAnsi="黑体" w:eastAsia="黑体" w:cs="黑体"/>
          <w:smallCaps/>
          <w:sz w:val="28"/>
          <w:szCs w:val="28"/>
        </w:rPr>
        <w:instrText xml:space="preserve"> HYPERLINK \l _Toc692 </w:instrText>
      </w:r>
      <w:r>
        <w:rPr>
          <w:rFonts w:hint="eastAsia" w:ascii="黑体" w:hAnsi="黑体" w:eastAsia="黑体" w:cs="黑体"/>
          <w:smallCaps/>
          <w:sz w:val="28"/>
          <w:szCs w:val="28"/>
        </w:rPr>
        <w:fldChar w:fldCharType="separate"/>
      </w:r>
      <w:r>
        <w:rPr>
          <w:rFonts w:hint="eastAsia" w:ascii="黑体" w:hAnsi="黑体" w:eastAsia="黑体" w:cs="黑体"/>
          <w:sz w:val="28"/>
          <w:szCs w:val="28"/>
          <w:highlight w:val="none"/>
        </w:rPr>
        <w:t>第五部分 附表</w:t>
      </w:r>
      <w:r>
        <w:rPr>
          <w:rFonts w:hint="eastAsia" w:ascii="黑体" w:hAnsi="黑体" w:eastAsia="黑体" w:cs="黑体"/>
          <w:smallCaps/>
          <w:color w:val="000000" w:themeColor="text1"/>
          <w:sz w:val="28"/>
          <w:szCs w:val="28"/>
          <w14:textFill>
            <w14:solidFill>
              <w14:schemeClr w14:val="tx1"/>
            </w14:solidFill>
          </w14:textFill>
        </w:rPr>
        <w:fldChar w:fldCharType="end"/>
      </w:r>
      <w:r>
        <w:tab/>
      </w:r>
      <w:r>
        <w:rPr>
          <w:rFonts w:hint="eastAsia"/>
          <w:lang w:val="en-US" w:eastAsia="zh-CN"/>
        </w:rPr>
        <w:t>162</w:t>
      </w:r>
    </w:p>
    <w:p w14:paraId="354BF1B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360" w:lineRule="exact"/>
        <w:ind w:leftChars="0" w:firstLine="420" w:firstLineChars="200"/>
        <w:jc w:val="both"/>
        <w:textAlignment w:val="auto"/>
        <w:rPr>
          <w:rFonts w:hint="default" w:eastAsia="宋体"/>
          <w:lang w:val="en-US" w:eastAsia="zh-CN"/>
        </w:rPr>
      </w:pPr>
      <w:r>
        <w:rPr>
          <w:rFonts w:hint="eastAsia" w:ascii="黑体" w:hAnsi="黑体" w:eastAsia="黑体" w:cs="黑体"/>
          <w:bCs/>
          <w:sz w:val="21"/>
          <w:szCs w:val="21"/>
        </w:rPr>
        <w:t>一、收入支出决算总表</w:t>
      </w:r>
      <w:r>
        <w:rPr>
          <w:rFonts w:hint="eastAsia" w:ascii="黑体" w:hAnsi="黑体" w:eastAsia="黑体" w:cs="黑体"/>
          <w:sz w:val="21"/>
          <w:szCs w:val="21"/>
        </w:rPr>
        <w:tab/>
      </w:r>
      <w:r>
        <w:rPr>
          <w:rFonts w:hint="eastAsia" w:ascii="黑体" w:hAnsi="黑体" w:eastAsia="黑体" w:cs="黑体"/>
          <w:sz w:val="21"/>
          <w:szCs w:val="21"/>
          <w:lang w:val="en-US" w:eastAsia="zh-CN"/>
        </w:rPr>
        <w:t>1</w:t>
      </w:r>
      <w:r>
        <w:rPr>
          <w:rFonts w:hint="eastAsia" w:ascii="黑体" w:hAnsi="黑体" w:eastAsia="黑体" w:cs="黑体"/>
          <w:smallCaps/>
          <w:color w:val="000000" w:themeColor="text1"/>
          <w:sz w:val="21"/>
          <w:szCs w:val="21"/>
          <w14:textFill>
            <w14:solidFill>
              <w14:schemeClr w14:val="tx1"/>
            </w14:solidFill>
          </w14:textFill>
        </w:rPr>
        <w:fldChar w:fldCharType="end"/>
      </w:r>
      <w:r>
        <w:rPr>
          <w:rFonts w:hint="eastAsia" w:ascii="黑体" w:hAnsi="黑体" w:eastAsia="黑体" w:cs="黑体"/>
          <w:smallCaps/>
          <w:color w:val="000000" w:themeColor="text1"/>
          <w:sz w:val="21"/>
          <w:szCs w:val="21"/>
          <w:lang w:val="en-US" w:eastAsia="zh-CN"/>
          <w14:textFill>
            <w14:solidFill>
              <w14:schemeClr w14:val="tx1"/>
            </w14:solidFill>
          </w14:textFill>
        </w:rPr>
        <w:t>62</w:t>
      </w:r>
    </w:p>
    <w:p w14:paraId="071BF40A">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_Toc17418 </w:instrText>
      </w:r>
      <w:r>
        <w:rPr>
          <w:rFonts w:hint="eastAsia" w:ascii="黑体" w:hAnsi="黑体" w:eastAsia="黑体" w:cs="黑体"/>
          <w:smallCaps/>
          <w:szCs w:val="20"/>
        </w:rPr>
        <w:fldChar w:fldCharType="separate"/>
      </w:r>
      <w:r>
        <w:rPr>
          <w:rFonts w:hint="eastAsia" w:ascii="黑体" w:hAnsi="黑体" w:eastAsia="黑体" w:cs="黑体"/>
          <w:bCs/>
        </w:rPr>
        <w:t>二、收入决算表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2E325FBF">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_Toc29362 </w:instrText>
      </w:r>
      <w:r>
        <w:rPr>
          <w:rFonts w:hint="eastAsia" w:ascii="黑体" w:hAnsi="黑体" w:eastAsia="黑体" w:cs="黑体"/>
          <w:smallCaps/>
          <w:szCs w:val="20"/>
        </w:rPr>
        <w:fldChar w:fldCharType="separate"/>
      </w:r>
      <w:r>
        <w:rPr>
          <w:rFonts w:hint="eastAsia" w:ascii="黑体" w:hAnsi="黑体" w:eastAsia="黑体" w:cs="黑体"/>
          <w:bCs/>
        </w:rPr>
        <w:t>三、支出决算表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2DF4B68B">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_Toc10933 </w:instrText>
      </w:r>
      <w:r>
        <w:rPr>
          <w:rFonts w:hint="eastAsia" w:ascii="黑体" w:hAnsi="黑体" w:eastAsia="黑体" w:cs="黑体"/>
          <w:smallCaps/>
          <w:szCs w:val="20"/>
        </w:rPr>
        <w:fldChar w:fldCharType="separate"/>
      </w:r>
      <w:r>
        <w:rPr>
          <w:rFonts w:hint="eastAsia" w:ascii="黑体" w:hAnsi="黑体" w:eastAsia="黑体" w:cs="黑体"/>
          <w:bCs/>
        </w:rPr>
        <w:t>四、财政拨款收入支出决算总表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60</w:t>
      </w:r>
    </w:p>
    <w:p w14:paraId="6154E862">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_Toc24617 </w:instrText>
      </w:r>
      <w:r>
        <w:rPr>
          <w:rFonts w:hint="eastAsia" w:ascii="黑体" w:hAnsi="黑体" w:eastAsia="黑体" w:cs="黑体"/>
          <w:smallCaps/>
          <w:szCs w:val="20"/>
        </w:rPr>
        <w:fldChar w:fldCharType="separate"/>
      </w:r>
      <w:r>
        <w:rPr>
          <w:rFonts w:hint="eastAsia" w:ascii="黑体" w:hAnsi="黑体" w:eastAsia="黑体" w:cs="黑体"/>
          <w:bCs/>
        </w:rPr>
        <w:t>五、财政拨款支出决算明细表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37FB2E4C">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_Toc27397 </w:instrText>
      </w:r>
      <w:r>
        <w:rPr>
          <w:rFonts w:hint="eastAsia" w:ascii="黑体" w:hAnsi="黑体" w:eastAsia="黑体" w:cs="黑体"/>
          <w:smallCaps/>
          <w:szCs w:val="20"/>
        </w:rPr>
        <w:fldChar w:fldCharType="separate"/>
      </w:r>
      <w:r>
        <w:rPr>
          <w:rFonts w:hint="eastAsia" w:ascii="黑体" w:hAnsi="黑体" w:eastAsia="黑体" w:cs="黑体"/>
          <w:bCs/>
        </w:rPr>
        <w:t>六、一般公共预算财政拨款支出决算表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5972F8C2">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_Toc15799 </w:instrText>
      </w:r>
      <w:r>
        <w:rPr>
          <w:rFonts w:hint="eastAsia" w:ascii="黑体" w:hAnsi="黑体" w:eastAsia="黑体" w:cs="黑体"/>
          <w:smallCaps/>
          <w:szCs w:val="20"/>
        </w:rPr>
        <w:fldChar w:fldCharType="separate"/>
      </w:r>
      <w:r>
        <w:rPr>
          <w:rFonts w:hint="eastAsia" w:ascii="黑体" w:hAnsi="黑体" w:eastAsia="黑体" w:cs="黑体"/>
          <w:bCs/>
        </w:rPr>
        <w:t>七、一般公共预算财政拨款支出决算明细表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70952D4A">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_Toc19709 </w:instrText>
      </w:r>
      <w:r>
        <w:rPr>
          <w:rFonts w:hint="eastAsia" w:ascii="黑体" w:hAnsi="黑体" w:eastAsia="黑体" w:cs="黑体"/>
          <w:smallCaps/>
          <w:szCs w:val="20"/>
        </w:rPr>
        <w:fldChar w:fldCharType="separate"/>
      </w:r>
      <w:r>
        <w:rPr>
          <w:rFonts w:hint="eastAsia" w:ascii="黑体" w:hAnsi="黑体" w:eastAsia="黑体" w:cs="黑体"/>
          <w:bCs/>
        </w:rPr>
        <w:t>八、一般公共预算财政拨款基本支出决算表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6E7E59EB">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_Toc9606 </w:instrText>
      </w:r>
      <w:r>
        <w:rPr>
          <w:rFonts w:hint="eastAsia" w:ascii="黑体" w:hAnsi="黑体" w:eastAsia="黑体" w:cs="黑体"/>
          <w:smallCaps/>
          <w:szCs w:val="20"/>
        </w:rPr>
        <w:fldChar w:fldCharType="separate"/>
      </w:r>
      <w:r>
        <w:rPr>
          <w:rFonts w:hint="eastAsia" w:ascii="黑体" w:hAnsi="黑体" w:eastAsia="黑体" w:cs="黑体"/>
          <w:bCs/>
        </w:rPr>
        <w:t>九、一般公共预算财政拨款项目支出决算表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0BFF6E86">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_Toc29580 </w:instrText>
      </w:r>
      <w:r>
        <w:rPr>
          <w:rFonts w:hint="eastAsia" w:ascii="黑体" w:hAnsi="黑体" w:eastAsia="黑体" w:cs="黑体"/>
          <w:smallCaps/>
          <w:szCs w:val="20"/>
        </w:rPr>
        <w:fldChar w:fldCharType="separate"/>
      </w:r>
      <w:r>
        <w:rPr>
          <w:rFonts w:hint="eastAsia" w:ascii="黑体" w:hAnsi="黑体" w:eastAsia="黑体" w:cs="黑体"/>
          <w:bCs/>
        </w:rPr>
        <w:t>十、政府性基金预算财政拨款收入支出决算表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45C77617">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_Toc653 </w:instrText>
      </w:r>
      <w:r>
        <w:rPr>
          <w:rFonts w:hint="eastAsia" w:ascii="黑体" w:hAnsi="黑体" w:eastAsia="黑体" w:cs="黑体"/>
          <w:smallCaps/>
          <w:szCs w:val="20"/>
        </w:rPr>
        <w:fldChar w:fldCharType="separate"/>
      </w:r>
      <w:r>
        <w:rPr>
          <w:rFonts w:hint="eastAsia" w:ascii="黑体" w:hAnsi="黑体" w:eastAsia="黑体" w:cs="黑体"/>
          <w:bCs/>
        </w:rPr>
        <w:t>十一、国有资本经营预算财政拨款收入支出决算表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4A03DEAD">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eastAsia" w:ascii="黑体" w:hAnsi="黑体" w:eastAsia="黑体" w:cs="黑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_Toc10882 </w:instrText>
      </w:r>
      <w:r>
        <w:rPr>
          <w:rFonts w:hint="eastAsia" w:ascii="黑体" w:hAnsi="黑体" w:eastAsia="黑体" w:cs="黑体"/>
          <w:smallCaps/>
          <w:szCs w:val="20"/>
        </w:rPr>
        <w:fldChar w:fldCharType="separate"/>
      </w:r>
      <w:r>
        <w:rPr>
          <w:rFonts w:hint="eastAsia" w:ascii="黑体" w:hAnsi="黑体" w:eastAsia="黑体" w:cs="黑体"/>
          <w:bCs/>
        </w:rPr>
        <w:t>十二、国有资本经营预算财政拨款支出决算表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黑体" w:hAnsi="黑体" w:eastAsia="黑体" w:cs="黑体"/>
          <w:smallCaps/>
          <w:color w:val="000000" w:themeColor="text1"/>
          <w:szCs w:val="20"/>
          <w:lang w:val="en-US" w:eastAsia="zh-CN"/>
          <w14:textFill>
            <w14:solidFill>
              <w14:schemeClr w14:val="tx1"/>
            </w14:solidFill>
          </w14:textFill>
        </w:rPr>
        <w:t>62</w:t>
      </w:r>
    </w:p>
    <w:p w14:paraId="0AE8F64C">
      <w:pPr>
        <w:pStyle w:val="2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Chars="0" w:firstLine="0"/>
        <w:textAlignment w:val="auto"/>
        <w:rPr>
          <w:rFonts w:hint="default" w:eastAsia="宋体"/>
          <w:lang w:val="en-US" w:eastAsia="zh-CN"/>
        </w:rPr>
      </w:pPr>
      <w:r>
        <w:rPr>
          <w:rFonts w:hint="eastAsia" w:ascii="黑体" w:hAnsi="黑体" w:eastAsia="黑体" w:cs="黑体"/>
          <w:smallCaps/>
          <w:color w:val="000000" w:themeColor="text1"/>
          <w:szCs w:val="20"/>
          <w14:textFill>
            <w14:solidFill>
              <w14:schemeClr w14:val="tx1"/>
            </w14:solidFill>
          </w14:textFill>
        </w:rPr>
        <w:fldChar w:fldCharType="begin"/>
      </w:r>
      <w:r>
        <w:rPr>
          <w:rFonts w:hint="eastAsia" w:ascii="黑体" w:hAnsi="黑体" w:eastAsia="黑体" w:cs="黑体"/>
          <w:smallCaps/>
          <w:szCs w:val="20"/>
        </w:rPr>
        <w:instrText xml:space="preserve"> HYPERLINK \l _Toc13095 </w:instrText>
      </w:r>
      <w:r>
        <w:rPr>
          <w:rFonts w:hint="eastAsia" w:ascii="黑体" w:hAnsi="黑体" w:eastAsia="黑体" w:cs="黑体"/>
          <w:smallCaps/>
          <w:szCs w:val="20"/>
        </w:rPr>
        <w:fldChar w:fldCharType="separate"/>
      </w:r>
      <w:r>
        <w:rPr>
          <w:rFonts w:hint="eastAsia" w:ascii="黑体" w:hAnsi="黑体" w:eastAsia="黑体" w:cs="黑体"/>
          <w:bCs/>
        </w:rPr>
        <w:t>十三、财政拨款“三公”经费支出决算表</w:t>
      </w:r>
      <w:r>
        <w:rPr>
          <w:rFonts w:hint="eastAsia" w:ascii="黑体" w:hAnsi="黑体" w:eastAsia="黑体" w:cs="黑体"/>
        </w:rPr>
        <w:tab/>
      </w:r>
      <w:r>
        <w:rPr>
          <w:rFonts w:hint="eastAsia" w:ascii="黑体" w:hAnsi="黑体" w:eastAsia="黑体" w:cs="黑体"/>
          <w:lang w:val="en-US" w:eastAsia="zh-CN"/>
        </w:rPr>
        <w:t>1</w:t>
      </w:r>
      <w:r>
        <w:rPr>
          <w:rFonts w:hint="eastAsia" w:ascii="黑体" w:hAnsi="黑体" w:eastAsia="黑体" w:cs="黑体"/>
          <w:smallCaps/>
          <w:color w:val="000000" w:themeColor="text1"/>
          <w:szCs w:val="20"/>
          <w14:textFill>
            <w14:solidFill>
              <w14:schemeClr w14:val="tx1"/>
            </w14:solidFill>
          </w14:textFill>
        </w:rPr>
        <w:fldChar w:fldCharType="end"/>
      </w:r>
      <w:r>
        <w:rPr>
          <w:rFonts w:hint="eastAsia" w:ascii="宋体" w:hAnsi="宋体" w:cs="宋体"/>
          <w:smallCaps/>
          <w:color w:val="000000" w:themeColor="text1"/>
          <w:szCs w:val="20"/>
          <w:lang w:val="en-US" w:eastAsia="zh-CN"/>
          <w14:textFill>
            <w14:solidFill>
              <w14:schemeClr w14:val="tx1"/>
            </w14:solidFill>
          </w14:textFill>
        </w:rPr>
        <w:t>62</w:t>
      </w:r>
    </w:p>
    <w:p w14:paraId="20E53751">
      <w:pPr>
        <w:pStyle w:val="6"/>
        <w:keepNext w:val="0"/>
        <w:keepLines w:val="0"/>
        <w:pageBreakBefore w:val="0"/>
        <w:widowControl w:val="0"/>
        <w:kinsoku/>
        <w:wordWrap/>
        <w:overflowPunct/>
        <w:topLinePunct w:val="0"/>
        <w:autoSpaceDE/>
        <w:autoSpaceDN/>
        <w:bidi w:val="0"/>
        <w:adjustRightInd/>
        <w:snapToGrid/>
        <w:spacing w:line="360" w:lineRule="exact"/>
        <w:ind w:leftChars="0" w:firstLine="0"/>
        <w:textAlignment w:val="auto"/>
        <w:rPr>
          <w:rFonts w:hint="default" w:ascii="黑体" w:hAnsi="黑体" w:eastAsia="宋体" w:cs="黑体"/>
          <w:lang w:val="en-US" w:eastAsia="zh-CN"/>
        </w:rPr>
        <w:sectPr>
          <w:headerReference r:id="rId3" w:type="default"/>
          <w:footerReference r:id="rId4" w:type="default"/>
          <w:pgSz w:w="11906" w:h="16838"/>
          <w:pgMar w:top="2098" w:right="1474" w:bottom="1984" w:left="1587" w:header="851" w:footer="992" w:gutter="0"/>
          <w:pgNumType w:start="1"/>
          <w:cols w:space="425" w:num="1"/>
          <w:titlePg/>
          <w:docGrid w:type="lines" w:linePitch="312" w:charSpace="0"/>
        </w:sectPr>
      </w:pPr>
      <w:r>
        <w:rPr>
          <w:rFonts w:hint="eastAsia" w:ascii="宋体" w:hAnsi="宋体" w:eastAsia="宋体" w:cs="宋体"/>
          <w:smallCaps/>
          <w:color w:val="000000" w:themeColor="text1"/>
          <w:szCs w:val="20"/>
          <w14:textFill>
            <w14:solidFill>
              <w14:schemeClr w14:val="tx1"/>
            </w14:solidFill>
          </w14:textFill>
        </w:rPr>
        <w:fldChar w:fldCharType="end"/>
      </w:r>
      <w:bookmarkStart w:id="13" w:name="_Toc111208495"/>
    </w:p>
    <w:p w14:paraId="521E39E1">
      <w:pPr>
        <w:pStyle w:val="3"/>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rPr>
      </w:pPr>
      <w:bookmarkStart w:id="14" w:name="_Toc25824"/>
      <w:r>
        <w:rPr>
          <w:rFonts w:hint="default" w:ascii="Times New Roman" w:hAnsi="Times New Roman" w:eastAsia="黑体" w:cs="Times New Roman"/>
          <w:b w:val="0"/>
          <w:bCs w:val="0"/>
        </w:rPr>
        <w:t xml:space="preserve">第一部分 </w:t>
      </w:r>
      <w:r>
        <w:rPr>
          <w:rStyle w:val="36"/>
          <w:rFonts w:hint="default" w:ascii="Times New Roman" w:hAnsi="Times New Roman" w:eastAsia="黑体" w:cs="Times New Roman"/>
          <w:b w:val="0"/>
          <w:bCs w:val="0"/>
        </w:rPr>
        <w:t>部门</w:t>
      </w:r>
      <w:r>
        <w:rPr>
          <w:rStyle w:val="36"/>
          <w:rFonts w:hint="default" w:ascii="Times New Roman" w:hAnsi="Times New Roman" w:eastAsia="黑体" w:cs="Times New Roman"/>
          <w:b w:val="0"/>
          <w:bCs w:val="0"/>
          <w:u w:color="auto"/>
        </w:rPr>
        <w:t>概况</w:t>
      </w:r>
      <w:bookmarkEnd w:id="12"/>
      <w:bookmarkEnd w:id="13"/>
      <w:bookmarkEnd w:id="14"/>
    </w:p>
    <w:p w14:paraId="13C34363">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default" w:ascii="Times New Roman" w:hAnsi="Times New Roman" w:eastAsia="黑体" w:cs="Times New Roman"/>
          <w:b w:val="0"/>
          <w:bCs/>
          <w:color w:val="000000"/>
          <w:lang w:val="en-US" w:eastAsia="zh-CN"/>
        </w:rPr>
      </w:pPr>
      <w:bookmarkStart w:id="15" w:name="_Toc15377197"/>
      <w:bookmarkStart w:id="16" w:name="_Toc111208496"/>
      <w:bookmarkStart w:id="17" w:name="_Toc113981010"/>
      <w:bookmarkStart w:id="18" w:name="_Toc15550"/>
      <w:bookmarkStart w:id="19" w:name="_Toc15377204"/>
      <w:r>
        <w:rPr>
          <w:rFonts w:hint="default" w:ascii="Times New Roman" w:hAnsi="Times New Roman" w:eastAsia="黑体" w:cs="Times New Roman"/>
          <w:b w:val="0"/>
          <w:bCs/>
          <w:color w:val="000000"/>
        </w:rPr>
        <w:t>一、</w:t>
      </w:r>
      <w:bookmarkEnd w:id="15"/>
      <w:bookmarkEnd w:id="16"/>
      <w:bookmarkEnd w:id="17"/>
      <w:bookmarkStart w:id="20" w:name="_Toc15378445"/>
      <w:bookmarkStart w:id="21" w:name="_Toc15377198"/>
      <w:r>
        <w:rPr>
          <w:rFonts w:hint="default" w:ascii="Times New Roman" w:hAnsi="Times New Roman" w:eastAsia="黑体" w:cs="Times New Roman"/>
          <w:b w:val="0"/>
          <w:bCs/>
          <w:color w:val="000000"/>
          <w:lang w:val="en-US" w:eastAsia="zh-CN"/>
        </w:rPr>
        <w:t>部门职责</w:t>
      </w:r>
      <w:bookmarkEnd w:id="18"/>
      <w:bookmarkEnd w:id="20"/>
      <w:bookmarkEnd w:id="21"/>
      <w:bookmarkStart w:id="22" w:name="_Toc111208497"/>
      <w:bookmarkStart w:id="23" w:name="_Toc15377200"/>
      <w:bookmarkStart w:id="24" w:name="_Toc113981011"/>
    </w:p>
    <w:p w14:paraId="3BB11A56">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贯彻执行国家、省、州关于文化、体育、旅游、广播电视管理的方针、政策和法律、法规、规章；拟定全县文化、体育、旅游、广播电视规范性文件，并监督实施。拟订我县文化体育和旅游政策措施，负责本部门依法行政工作。</w:t>
      </w:r>
    </w:p>
    <w:p w14:paraId="0E28F242">
      <w:pPr>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2.组织推动全县文化体育事业、文化体育产业和旅游业发展，拟订发展规划并组织实施，推进文化体育和旅游体制机制改革，推进文化体育和旅游融合发展。指导重点文化体育旅游企业发展和招商引资工作。</w:t>
      </w:r>
    </w:p>
    <w:p w14:paraId="5785373E">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14:paraId="41415D95">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14:paraId="44E2E2C6">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5.承担公共文化事业发展责任，推进全县公共文化体育服务体系建设和旅游公共服务建设，深入实施文化惠民工程，统筹推进基本公共文化服务标准化、均等化。</w:t>
      </w:r>
    </w:p>
    <w:p w14:paraId="34230F60">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6.推进文化、体育和旅游科技创新，推进文化、体育和旅游行业信息化、标准化建设。</w:t>
      </w:r>
    </w:p>
    <w:p w14:paraId="5F3DD646">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7.负责非物质文化遗产保护工作，推动非物质文化遗产的保护、传承、普及、弘扬和振兴。</w:t>
      </w:r>
    </w:p>
    <w:p w14:paraId="3DA61532">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8.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14:paraId="2962C687">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9.指导全县文化、体育、旅游市场发展，对全县文化、体育、旅游市场依法进行行业监管，推进文化、体育、旅游行业信用体系建设，依法规范文化、体育、旅游市场。</w:t>
      </w:r>
    </w:p>
    <w:p w14:paraId="1C7BB29F">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10.统筹全县文化、文物、体育、旅游市场综合行政执法，组织查处文化、文物、体育、旅游等市场的违法行为，维护市场秩序。</w:t>
      </w:r>
    </w:p>
    <w:p w14:paraId="5E1373D3">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11.承担文化体育和旅游系统及市场安全生产工作的综合协调与监督管理责任，对文化、体育、旅游园区的安全生产和职业健康工作实施行业监督管理，制定职责范围内的安全生产年度检查计划并组织实施。</w:t>
      </w:r>
    </w:p>
    <w:p w14:paraId="5F7B5170">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12.监测旅游经济运行，负责旅游信息化建设、旅游统计和行业信息发布。</w:t>
      </w:r>
    </w:p>
    <w:p w14:paraId="1BECA999">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13.承担职责范围内的生态环境保护、开发利用风景名胜资源、审批服务便民化等工作责任。</w:t>
      </w:r>
    </w:p>
    <w:p w14:paraId="23F29020">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14.协助编制县内景区总体规划和建设性详细规划并组织实施，按照总体规划对风景名胜区内的新建、扩建和改建项目进行审核，对建设活动进行监督检查。</w:t>
      </w:r>
    </w:p>
    <w:p w14:paraId="6A6CA078">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15.完成县委、县政府交办的其他任务。</w:t>
      </w:r>
    </w:p>
    <w:p w14:paraId="0C39F314">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16.职能转变。统筹推进文化事业、文化产业、体育事业和旅游业融合发展。用好文化创意、科技创新和社会投资等新动能，促进文化体育和旅游与相关产业融合发展。巩固旅游业的战略性支柱产业地位，提升国家文化软实力、国际旅游竞争力。</w:t>
      </w:r>
    </w:p>
    <w:p w14:paraId="10C446C4">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17.管理县广播电视局。</w:t>
      </w:r>
    </w:p>
    <w:p w14:paraId="2CF1E803">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default" w:ascii="Times New Roman" w:hAnsi="Times New Roman" w:eastAsia="黑体" w:cs="Times New Roman"/>
          <w:b w:val="0"/>
          <w:bCs/>
          <w:color w:val="000000"/>
        </w:rPr>
      </w:pPr>
      <w:bookmarkStart w:id="25" w:name="_Toc15808"/>
      <w:r>
        <w:rPr>
          <w:rFonts w:hint="default" w:ascii="Times New Roman" w:hAnsi="Times New Roman" w:eastAsia="黑体" w:cs="Times New Roman"/>
          <w:b w:val="0"/>
          <w:bCs/>
          <w:color w:val="000000"/>
        </w:rPr>
        <w:t>二、机构设置</w:t>
      </w:r>
      <w:bookmarkEnd w:id="22"/>
      <w:bookmarkEnd w:id="23"/>
      <w:bookmarkEnd w:id="24"/>
      <w:bookmarkEnd w:id="25"/>
    </w:p>
    <w:p w14:paraId="0033CBD2">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茂县文化体育和旅游局下属二级预算单位5个，其中行政单位1个，参照公务员法管理的事业单位4个，其他事业单位0个。</w:t>
      </w:r>
    </w:p>
    <w:p w14:paraId="36839406">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纳入茂县文化广播电视体育和旅游局2024年度部门决算编制范围的二级预算单位包括：</w:t>
      </w:r>
    </w:p>
    <w:p w14:paraId="28E8E303">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bookmarkStart w:id="26" w:name="_Toc15377202"/>
      <w:bookmarkStart w:id="27" w:name="_Toc15306276"/>
      <w:bookmarkStart w:id="28" w:name="_Toc15378449"/>
      <w:bookmarkStart w:id="29" w:name="_Toc15377433"/>
      <w:r>
        <w:rPr>
          <w:rFonts w:hint="default" w:ascii="Times New Roman" w:hAnsi="Times New Roman" w:eastAsia="仿宋_GB2312" w:cs="Times New Roman"/>
          <w:color w:val="auto"/>
          <w:kern w:val="0"/>
          <w:sz w:val="32"/>
          <w:szCs w:val="32"/>
          <w:highlight w:val="none"/>
          <w:lang w:val="en-US" w:eastAsia="zh-CN" w:bidi="ar-SA"/>
        </w:rPr>
        <w:t>1.</w:t>
      </w:r>
      <w:bookmarkEnd w:id="26"/>
      <w:bookmarkEnd w:id="27"/>
      <w:bookmarkEnd w:id="28"/>
      <w:bookmarkEnd w:id="29"/>
      <w:r>
        <w:rPr>
          <w:rFonts w:hint="default" w:ascii="Times New Roman" w:hAnsi="Times New Roman" w:eastAsia="仿宋_GB2312" w:cs="Times New Roman"/>
          <w:color w:val="auto"/>
          <w:kern w:val="0"/>
          <w:sz w:val="32"/>
          <w:szCs w:val="32"/>
          <w:highlight w:val="none"/>
          <w:lang w:val="en-US" w:eastAsia="zh-CN" w:bidi="ar-SA"/>
        </w:rPr>
        <w:t>茂县文化体育和旅游局（行政）</w:t>
      </w:r>
    </w:p>
    <w:p w14:paraId="32D9B88B">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2.图书馆（事业）</w:t>
      </w:r>
    </w:p>
    <w:p w14:paraId="08C737D7">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3.博物馆(事业)</w:t>
      </w:r>
    </w:p>
    <w:p w14:paraId="5B841B0F">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4.文化馆(事业)</w:t>
      </w:r>
    </w:p>
    <w:p w14:paraId="5A04B536">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思源黑体 CN Normal" w:cs="Times New Roman"/>
          <w:b/>
          <w:bCs/>
          <w:color w:val="000000"/>
          <w:kern w:val="44"/>
          <w:sz w:val="44"/>
          <w:szCs w:val="44"/>
        </w:rPr>
      </w:pPr>
      <w:r>
        <w:rPr>
          <w:rFonts w:hint="default" w:ascii="Times New Roman" w:hAnsi="Times New Roman" w:eastAsia="仿宋_GB2312" w:cs="Times New Roman"/>
          <w:color w:val="auto"/>
          <w:kern w:val="0"/>
          <w:sz w:val="32"/>
          <w:szCs w:val="32"/>
          <w:highlight w:val="none"/>
          <w:lang w:val="en-US" w:eastAsia="zh-CN" w:bidi="ar-SA"/>
        </w:rPr>
        <w:t>5.体育管理中心(事业)</w:t>
      </w:r>
      <w:r>
        <w:rPr>
          <w:rFonts w:hint="default" w:ascii="Times New Roman" w:hAnsi="Times New Roman" w:eastAsia="仿宋_GB2312" w:cs="Times New Roman"/>
          <w:color w:val="auto"/>
          <w:kern w:val="0"/>
          <w:sz w:val="32"/>
          <w:szCs w:val="32"/>
          <w:highlight w:val="none"/>
          <w:lang w:val="en-US" w:eastAsia="zh-CN" w:bidi="ar-SA"/>
        </w:rPr>
        <w:br w:type="page"/>
      </w:r>
    </w:p>
    <w:p w14:paraId="4DE8AC96">
      <w:pPr>
        <w:pStyle w:val="3"/>
        <w:jc w:val="center"/>
        <w:rPr>
          <w:rFonts w:hint="default" w:ascii="Times New Roman" w:hAnsi="Times New Roman" w:eastAsia="黑体" w:cs="Times New Roman"/>
          <w:b w:val="0"/>
          <w:bCs w:val="0"/>
        </w:rPr>
      </w:pPr>
      <w:bookmarkStart w:id="30" w:name="_Toc111208498"/>
      <w:bookmarkStart w:id="31" w:name="_Toc28378"/>
      <w:r>
        <w:rPr>
          <w:rFonts w:hint="default" w:ascii="Times New Roman" w:hAnsi="Times New Roman" w:eastAsia="黑体" w:cs="Times New Roman"/>
          <w:b w:val="0"/>
          <w:bCs w:val="0"/>
        </w:rPr>
        <w:t xml:space="preserve">第二部分 </w:t>
      </w:r>
      <w:r>
        <w:rPr>
          <w:rFonts w:hint="default" w:ascii="Times New Roman" w:hAnsi="Times New Roman" w:eastAsia="黑体" w:cs="Times New Roman"/>
          <w:b w:val="0"/>
          <w:bCs w:val="0"/>
          <w:u w:color="auto"/>
          <w:lang w:eastAsia="zh-CN"/>
        </w:rPr>
        <w:t>2024年</w:t>
      </w:r>
      <w:r>
        <w:rPr>
          <w:rFonts w:hint="default" w:ascii="Times New Roman" w:hAnsi="Times New Roman" w:eastAsia="黑体" w:cs="Times New Roman"/>
          <w:b w:val="0"/>
          <w:bCs w:val="0"/>
          <w:u w:color="auto"/>
        </w:rPr>
        <w:t>度</w:t>
      </w:r>
      <w:r>
        <w:rPr>
          <w:rFonts w:hint="default" w:ascii="Times New Roman" w:hAnsi="Times New Roman" w:eastAsia="黑体" w:cs="Times New Roman"/>
          <w:b w:val="0"/>
          <w:bCs w:val="0"/>
          <w:lang w:val="en-US" w:eastAsia="zh-CN"/>
        </w:rPr>
        <w:t>部门</w:t>
      </w:r>
      <w:r>
        <w:rPr>
          <w:rFonts w:hint="default" w:ascii="Times New Roman" w:hAnsi="Times New Roman" w:eastAsia="黑体" w:cs="Times New Roman"/>
          <w:b w:val="0"/>
          <w:bCs w:val="0"/>
        </w:rPr>
        <w:t>决算情况说明</w:t>
      </w:r>
      <w:bookmarkEnd w:id="19"/>
      <w:bookmarkEnd w:id="30"/>
      <w:bookmarkEnd w:id="31"/>
    </w:p>
    <w:p w14:paraId="778F85CC">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32" w:name="_Toc15377205"/>
      <w:bookmarkStart w:id="33" w:name="_Toc111208499"/>
      <w:bookmarkStart w:id="34" w:name="_Toc5469"/>
      <w:r>
        <w:rPr>
          <w:rFonts w:hint="default" w:ascii="Times New Roman" w:hAnsi="Times New Roman" w:eastAsia="黑体" w:cs="Times New Roman"/>
          <w:b w:val="0"/>
          <w:bCs/>
          <w:color w:val="000000"/>
        </w:rPr>
        <w:t>一、收入支出决算总体情况说</w:t>
      </w:r>
      <w:bookmarkEnd w:id="32"/>
      <w:r>
        <w:rPr>
          <w:rFonts w:hint="default" w:ascii="Times New Roman" w:hAnsi="Times New Roman" w:eastAsia="黑体" w:cs="Times New Roman"/>
          <w:b w:val="0"/>
          <w:bCs/>
          <w:color w:val="000000"/>
        </w:rPr>
        <w:t>明</w:t>
      </w:r>
      <w:bookmarkEnd w:id="33"/>
      <w:bookmarkEnd w:id="34"/>
    </w:p>
    <w:p w14:paraId="1B462682">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2024年度收、支总计均为4800.66万元。与2023年度相比，收、支总计各增加789.11万元，增加19.7%。</w:t>
      </w:r>
    </w:p>
    <w:p w14:paraId="33E483C9">
      <w:pPr>
        <w:pStyle w:val="18"/>
        <w:spacing w:line="240" w:lineRule="auto"/>
        <w:ind w:leftChars="0" w:firstLine="0" w:firstLineChars="0"/>
        <w:jc w:val="center"/>
        <w:rPr>
          <w:rFonts w:hint="default" w:ascii="Times New Roman" w:hAnsi="Times New Roman" w:cs="Times New Roman"/>
          <w:lang w:val="en-US" w:eastAsia="zh-CN"/>
        </w:rPr>
      </w:pPr>
      <w:r>
        <w:rPr>
          <w:rFonts w:hint="default" w:ascii="Times New Roman" w:hAnsi="Times New Roman" w:eastAsia="仿宋" w:cs="Times New Roman"/>
          <w:highlight w:val="none"/>
          <w:lang w:eastAsia="zh-CN"/>
        </w:rPr>
        <w:drawing>
          <wp:inline distT="0" distB="0" distL="114300" distR="114300">
            <wp:extent cx="3921760" cy="2214880"/>
            <wp:effectExtent l="4445" t="4445" r="17145"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B3D363">
      <w:pPr>
        <w:pStyle w:val="4"/>
        <w:spacing w:before="0" w:after="0" w:line="240" w:lineRule="auto"/>
        <w:ind w:leftChars="0" w:firstLine="640" w:firstLineChars="200"/>
        <w:rPr>
          <w:rFonts w:hint="default" w:ascii="Times New Roman" w:hAnsi="Times New Roman" w:eastAsia="黑体" w:cs="Times New Roman"/>
          <w:bCs w:val="0"/>
          <w:color w:val="000000"/>
        </w:rPr>
      </w:pPr>
      <w:bookmarkStart w:id="35" w:name="_Toc111208500"/>
      <w:bookmarkStart w:id="36" w:name="_Toc12752"/>
      <w:bookmarkStart w:id="37" w:name="_Toc15377206"/>
      <w:r>
        <w:rPr>
          <w:rFonts w:hint="default" w:ascii="Times New Roman" w:hAnsi="Times New Roman" w:eastAsia="黑体" w:cs="Times New Roman"/>
          <w:b w:val="0"/>
          <w:bCs/>
          <w:color w:val="000000"/>
        </w:rPr>
        <w:t>二、收入决算情况说明</w:t>
      </w:r>
      <w:bookmarkEnd w:id="35"/>
      <w:bookmarkEnd w:id="36"/>
      <w:bookmarkEnd w:id="37"/>
    </w:p>
    <w:p w14:paraId="6E48941D">
      <w:pPr>
        <w:spacing w:line="240" w:lineRule="auto"/>
        <w:ind w:leftChars="0" w:firstLine="640" w:firstLineChars="200"/>
        <w:rPr>
          <w:rFonts w:hint="default" w:ascii="Times New Roman" w:hAnsi="Times New Roman" w:eastAsia="思源黑体 CN Normal" w:cs="Times New Roman"/>
          <w:color w:val="FF0000"/>
          <w:sz w:val="32"/>
          <w:szCs w:val="32"/>
        </w:rPr>
      </w:pPr>
      <w:r>
        <w:rPr>
          <w:rFonts w:hint="default" w:ascii="Times New Roman" w:hAnsi="Times New Roman" w:eastAsia="思源黑体 CN Normal" w:cs="Times New Roman"/>
          <w:color w:val="FF0000"/>
          <w:sz w:val="32"/>
          <w:szCs w:val="32"/>
        </w:rPr>
        <w:drawing>
          <wp:anchor distT="0" distB="0" distL="114300" distR="114300" simplePos="0" relativeHeight="251659264" behindDoc="0" locked="0" layoutInCell="1" allowOverlap="1">
            <wp:simplePos x="0" y="0"/>
            <wp:positionH relativeFrom="column">
              <wp:posOffset>689610</wp:posOffset>
            </wp:positionH>
            <wp:positionV relativeFrom="paragraph">
              <wp:posOffset>1398905</wp:posOffset>
            </wp:positionV>
            <wp:extent cx="4217670" cy="2042795"/>
            <wp:effectExtent l="4445" t="4445" r="6985" b="1016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default" w:ascii="Times New Roman" w:hAnsi="Times New Roman" w:eastAsia="仿宋_GB2312" w:cs="Times New Roman"/>
          <w:color w:val="auto"/>
          <w:kern w:val="0"/>
          <w:sz w:val="32"/>
          <w:szCs w:val="32"/>
          <w:highlight w:val="none"/>
          <w:lang w:val="en-US" w:eastAsia="zh-CN" w:bidi="ar-SA"/>
        </w:rPr>
        <w:t>2024年度本年收入合计4800.66万元，其中:一般公共预算财政拨款收入4761.18万元，占99.2%；政府性基金预算财政拨款收入39.48万元，占0.8%。</w:t>
      </w:r>
    </w:p>
    <w:p w14:paraId="7196F3EB">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38" w:name="_Toc13357"/>
      <w:bookmarkStart w:id="39" w:name="_Toc15377207"/>
      <w:bookmarkStart w:id="40" w:name="_Toc111208501"/>
      <w:r>
        <w:rPr>
          <w:rFonts w:hint="default" w:ascii="Times New Roman" w:hAnsi="Times New Roman" w:eastAsia="黑体" w:cs="Times New Roman"/>
          <w:b w:val="0"/>
          <w:bCs/>
          <w:color w:val="000000"/>
        </w:rPr>
        <w:t>三、支出决算情况说明</w:t>
      </w:r>
      <w:bookmarkEnd w:id="38"/>
      <w:bookmarkEnd w:id="39"/>
      <w:bookmarkEnd w:id="40"/>
    </w:p>
    <w:p w14:paraId="1753835D">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2024年度本年支出合计4800.66万元，其中:基本支出1769.90万元，占36.9%；项目支出3030.76万元，占63.1%。</w:t>
      </w:r>
    </w:p>
    <w:p w14:paraId="25194A6F">
      <w:pPr>
        <w:spacing w:line="240" w:lineRule="auto"/>
        <w:ind w:leftChars="0" w:firstLine="0" w:firstLineChars="0"/>
        <w:jc w:val="center"/>
        <w:rPr>
          <w:rFonts w:hint="default" w:ascii="Times New Roman" w:hAnsi="Times New Roman" w:eastAsia="思源黑体 CN Normal" w:cs="Times New Roman"/>
          <w:color w:val="FF0000"/>
          <w:sz w:val="32"/>
          <w:szCs w:val="32"/>
        </w:rPr>
      </w:pPr>
      <w:r>
        <w:rPr>
          <w:rFonts w:hint="default" w:ascii="Times New Roman" w:hAnsi="Times New Roman" w:eastAsia="思源黑体 CN Normal" w:cs="Times New Roman"/>
          <w:color w:val="FF0000"/>
          <w:sz w:val="32"/>
          <w:szCs w:val="32"/>
        </w:rPr>
        <w:drawing>
          <wp:inline distT="0" distB="0" distL="114300" distR="114300">
            <wp:extent cx="3844925" cy="2715895"/>
            <wp:effectExtent l="4445" t="4445" r="17780" b="2286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29694F">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41" w:name="_Toc15377208"/>
      <w:bookmarkStart w:id="42" w:name="_Toc111208502"/>
      <w:bookmarkStart w:id="43" w:name="_Toc20200"/>
      <w:r>
        <w:rPr>
          <w:rFonts w:hint="default" w:ascii="Times New Roman" w:hAnsi="Times New Roman" w:eastAsia="黑体" w:cs="Times New Roman"/>
          <w:b w:val="0"/>
          <w:bCs/>
          <w:color w:val="000000"/>
        </w:rPr>
        <w:t>四、财政拨款收入支出决算总体情况说明</w:t>
      </w:r>
      <w:bookmarkEnd w:id="41"/>
      <w:bookmarkEnd w:id="42"/>
      <w:bookmarkEnd w:id="43"/>
    </w:p>
    <w:p w14:paraId="3AF8613D">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2024年度财政拨款收、支总计均为4800.66万元。与2023年度相比，财政拨款收、支总计各增加789.11万元，增加19.7%。</w:t>
      </w:r>
    </w:p>
    <w:p w14:paraId="74768A39">
      <w:pPr>
        <w:pStyle w:val="6"/>
        <w:spacing w:line="240" w:lineRule="auto"/>
        <w:ind w:leftChars="0" w:firstLine="0" w:firstLineChars="0"/>
        <w:jc w:val="left"/>
        <w:rPr>
          <w:rFonts w:hint="default" w:ascii="Times New Roman" w:hAnsi="Times New Roman" w:eastAsia="思源黑体 CN Normal" w:cs="Times New Roman"/>
          <w:color w:val="000000"/>
          <w:sz w:val="32"/>
          <w:szCs w:val="32"/>
        </w:rPr>
      </w:pPr>
      <w:r>
        <w:rPr>
          <w:rFonts w:hint="default" w:ascii="Times New Roman" w:hAnsi="Times New Roman" w:eastAsia="仿宋" w:cs="Times New Roman"/>
          <w:color w:val="000000"/>
          <w:sz w:val="32"/>
          <w:szCs w:val="32"/>
        </w:rPr>
        <w:t xml:space="preserve"> </w:t>
      </w:r>
      <w:r>
        <w:rPr>
          <w:rFonts w:hint="default" w:ascii="Times New Roman" w:hAnsi="Times New Roman" w:eastAsia="仿宋" w:cs="Times New Roman"/>
          <w:highlight w:val="none"/>
          <w:lang w:eastAsia="zh-CN"/>
        </w:rPr>
        <w:drawing>
          <wp:inline distT="0" distB="0" distL="114300" distR="114300">
            <wp:extent cx="4304665" cy="2186940"/>
            <wp:effectExtent l="4445" t="4445" r="15240" b="1841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4987CA">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44" w:name="_Toc15377209"/>
      <w:bookmarkStart w:id="45" w:name="_Toc24184"/>
      <w:bookmarkStart w:id="46" w:name="_Toc111208503"/>
      <w:r>
        <w:rPr>
          <w:rFonts w:hint="default" w:ascii="Times New Roman" w:hAnsi="Times New Roman" w:eastAsia="黑体" w:cs="Times New Roman"/>
          <w:b w:val="0"/>
          <w:bCs/>
          <w:color w:val="000000"/>
        </w:rPr>
        <w:t>五、一般公共预算财政拨款支出决算情况说</w:t>
      </w:r>
      <w:bookmarkEnd w:id="44"/>
      <w:r>
        <w:rPr>
          <w:rFonts w:hint="default" w:ascii="Times New Roman" w:hAnsi="Times New Roman" w:eastAsia="黑体" w:cs="Times New Roman"/>
          <w:b w:val="0"/>
          <w:bCs/>
          <w:color w:val="000000"/>
        </w:rPr>
        <w:t>明</w:t>
      </w:r>
      <w:bookmarkEnd w:id="45"/>
      <w:bookmarkEnd w:id="46"/>
    </w:p>
    <w:p w14:paraId="36EE17BD">
      <w:pPr>
        <w:spacing w:line="240" w:lineRule="auto"/>
        <w:ind w:leftChars="0" w:firstLine="643" w:firstLineChars="200"/>
        <w:outlineLvl w:val="2"/>
        <w:rPr>
          <w:rFonts w:hint="default" w:ascii="Times New Roman" w:hAnsi="Times New Roman" w:eastAsia="楷体" w:cs="Times New Roman"/>
          <w:b/>
          <w:color w:val="000000"/>
          <w:sz w:val="32"/>
          <w:szCs w:val="32"/>
        </w:rPr>
      </w:pPr>
      <w:bookmarkStart w:id="47" w:name="_Toc15377210"/>
      <w:r>
        <w:rPr>
          <w:rFonts w:hint="default" w:ascii="Times New Roman" w:hAnsi="Times New Roman" w:eastAsia="楷体" w:cs="Times New Roman"/>
          <w:b/>
          <w:color w:val="000000"/>
          <w:sz w:val="32"/>
          <w:szCs w:val="32"/>
        </w:rPr>
        <w:t>（一）一般公共预算财政拨款支出决算总体情况</w:t>
      </w:r>
      <w:bookmarkEnd w:id="47"/>
    </w:p>
    <w:p w14:paraId="371C2FB4">
      <w:pPr>
        <w:spacing w:line="240" w:lineRule="auto"/>
        <w:ind w:leftChars="0" w:firstLine="640" w:firstLineChars="200"/>
        <w:rPr>
          <w:rFonts w:hint="default" w:ascii="Times New Roman" w:hAnsi="Times New Roman" w:eastAsia="仿宋" w:cs="Times New Roman"/>
          <w:color w:val="000000"/>
          <w:sz w:val="32"/>
          <w:u w:color="auto"/>
        </w:rPr>
      </w:pPr>
      <w:bookmarkStart w:id="48" w:name="_Toc15377211"/>
      <w:r>
        <w:rPr>
          <w:rFonts w:hint="default" w:ascii="Times New Roman" w:hAnsi="Times New Roman" w:eastAsia="仿宋_GB2312" w:cs="Times New Roman"/>
          <w:color w:val="auto"/>
          <w:kern w:val="0"/>
          <w:sz w:val="32"/>
          <w:szCs w:val="32"/>
          <w:highlight w:val="none"/>
          <w:lang w:val="en-US" w:eastAsia="zh-CN" w:bidi="ar-SA"/>
        </w:rPr>
        <w:t>2024年度一般公共预算财政拨款支出4761.18万元，占本年支出合计的99.2%。与2023年度相比，一般公共预算财政拨款增加776.39万元，增加19.5 %。</w:t>
      </w:r>
      <w:r>
        <w:rPr>
          <w:rFonts w:hint="default" w:ascii="Times New Roman" w:hAnsi="Times New Roman" w:eastAsia="仿宋" w:cs="Times New Roman"/>
          <w:color w:val="000000"/>
          <w:sz w:val="32"/>
          <w:u w:color="auto"/>
        </w:rPr>
        <w:t xml:space="preserve"> </w:t>
      </w:r>
    </w:p>
    <w:p w14:paraId="092DEE25">
      <w:pPr>
        <w:pStyle w:val="18"/>
        <w:spacing w:line="240" w:lineRule="auto"/>
        <w:ind w:leftChars="0" w:firstLine="0" w:firstLineChars="0"/>
        <w:jc w:val="center"/>
        <w:rPr>
          <w:rFonts w:hint="default" w:ascii="Times New Roman" w:hAnsi="Times New Roman" w:cs="Times New Roman"/>
          <w:lang w:val="en-US" w:eastAsia="zh-CN"/>
        </w:rPr>
      </w:pPr>
      <w:r>
        <w:rPr>
          <w:rFonts w:hint="default" w:ascii="Times New Roman" w:hAnsi="Times New Roman" w:eastAsia="仿宋" w:cs="Times New Roman"/>
          <w:highlight w:val="none"/>
          <w:lang w:eastAsia="zh-CN"/>
        </w:rPr>
        <w:drawing>
          <wp:inline distT="0" distB="0" distL="114300" distR="114300">
            <wp:extent cx="4471670" cy="2527935"/>
            <wp:effectExtent l="4445" t="4445" r="19685" b="2032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A4B7C4">
      <w:pPr>
        <w:spacing w:line="240" w:lineRule="auto"/>
        <w:ind w:leftChars="0" w:firstLine="643" w:firstLineChars="200"/>
        <w:outlineLvl w:val="2"/>
        <w:rPr>
          <w:rFonts w:hint="default" w:ascii="Times New Roman" w:hAnsi="Times New Roman" w:eastAsia="楷体" w:cs="Times New Roman"/>
          <w:b/>
          <w:color w:val="000000"/>
          <w:sz w:val="32"/>
          <w:szCs w:val="32"/>
        </w:rPr>
      </w:pPr>
      <w:r>
        <w:rPr>
          <w:rFonts w:hint="default" w:ascii="Times New Roman" w:hAnsi="Times New Roman" w:eastAsia="楷体" w:cs="Times New Roman"/>
          <w:b/>
          <w:color w:val="000000"/>
          <w:sz w:val="32"/>
          <w:szCs w:val="32"/>
        </w:rPr>
        <w:t>（二）一般公共预算财政拨款支出决算结构情况</w:t>
      </w:r>
      <w:bookmarkEnd w:id="48"/>
    </w:p>
    <w:p w14:paraId="1E3404D8">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2024年度一般公共预算财政拨款支出4761.18万元，主要用于以下方面: 文化旅游体育与传媒支出3969.04万元，占83.4%；社会保障和就业支出243.70万元，占5.1%；卫生健康支出107.04万元，占2.2%；农林水支出308.08万元，占6.5%；住房保障支出133.32万元，占2.8%。</w:t>
      </w:r>
    </w:p>
    <w:p w14:paraId="68BC5887">
      <w:pPr>
        <w:pStyle w:val="6"/>
        <w:spacing w:line="240" w:lineRule="auto"/>
        <w:ind w:leftChars="0" w:firstLine="0" w:firstLineChars="0"/>
        <w:rPr>
          <w:rFonts w:hint="default" w:ascii="Times New Roman" w:hAnsi="Times New Roman" w:eastAsia="思源黑体 CN Normal" w:cs="Times New Roman"/>
        </w:rPr>
      </w:pPr>
      <w:bookmarkStart w:id="49" w:name="_Toc15377212"/>
      <w:r>
        <w:rPr>
          <w:rFonts w:hint="default" w:ascii="Times New Roman" w:hAnsi="Times New Roman" w:eastAsia="思源黑体 CN Normal" w:cs="Times New Roman"/>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678BDA">
      <w:pPr>
        <w:spacing w:line="240" w:lineRule="auto"/>
        <w:ind w:leftChars="0" w:firstLine="643" w:firstLineChars="200"/>
        <w:outlineLvl w:val="2"/>
        <w:rPr>
          <w:rFonts w:hint="default" w:ascii="Times New Roman" w:hAnsi="Times New Roman" w:eastAsia="楷体" w:cs="Times New Roman"/>
          <w:b/>
          <w:color w:val="000000"/>
          <w:sz w:val="32"/>
          <w:szCs w:val="32"/>
        </w:rPr>
      </w:pPr>
      <w:r>
        <w:rPr>
          <w:rFonts w:hint="default" w:ascii="Times New Roman" w:hAnsi="Times New Roman" w:eastAsia="楷体" w:cs="Times New Roman"/>
          <w:b/>
          <w:color w:val="000000"/>
          <w:sz w:val="32"/>
          <w:szCs w:val="32"/>
        </w:rPr>
        <w:t>（三）一般公共预算财政拨款支出决算具体情况</w:t>
      </w:r>
      <w:bookmarkEnd w:id="49"/>
    </w:p>
    <w:p w14:paraId="13506E72">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bookmarkStart w:id="50" w:name="_Toc15378460"/>
      <w:bookmarkStart w:id="51" w:name="_Toc15377213"/>
      <w:bookmarkStart w:id="52" w:name="_Toc15377444"/>
      <w:r>
        <w:rPr>
          <w:rFonts w:hint="default" w:ascii="Times New Roman" w:hAnsi="Times New Roman" w:eastAsia="仿宋_GB2312" w:cs="Times New Roman"/>
          <w:color w:val="auto"/>
          <w:kern w:val="0"/>
          <w:sz w:val="32"/>
          <w:szCs w:val="32"/>
          <w:highlight w:val="none"/>
          <w:lang w:val="en-US" w:eastAsia="zh-CN" w:bidi="ar-SA"/>
        </w:rPr>
        <w:t>2024年度一般公共预算支出决算数为4761.18万元，完成预算100%。其中：</w:t>
      </w:r>
      <w:bookmarkEnd w:id="50"/>
      <w:bookmarkEnd w:id="51"/>
      <w:bookmarkEnd w:id="52"/>
    </w:p>
    <w:p w14:paraId="15D59334">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1.文化旅游体育与传媒支出（207）文化和旅游（01）行政运行（01）:支出决算458.65万元，完成预算100%，预算数与决算数持平。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2.文化旅游体育与传媒支出（207）文化和旅游（01）图书馆（</w:t>
      </w:r>
      <w:r>
        <w:rPr>
          <w:rFonts w:hint="eastAsia" w:eastAsia="仿宋_GB2312" w:cs="Times New Roman"/>
          <w:color w:val="auto"/>
          <w:kern w:val="0"/>
          <w:sz w:val="32"/>
          <w:szCs w:val="32"/>
          <w:highlight w:val="none"/>
          <w:lang w:val="en-US" w:eastAsia="zh-CN" w:bidi="ar-SA"/>
        </w:rPr>
        <w:t>04</w:t>
      </w:r>
      <w:r>
        <w:rPr>
          <w:rFonts w:hint="default" w:ascii="Times New Roman" w:hAnsi="Times New Roman" w:eastAsia="仿宋_GB2312" w:cs="Times New Roman"/>
          <w:color w:val="auto"/>
          <w:kern w:val="0"/>
          <w:sz w:val="32"/>
          <w:szCs w:val="32"/>
          <w:highlight w:val="none"/>
          <w:lang w:val="en-US" w:eastAsia="zh-CN" w:bidi="ar-SA"/>
        </w:rPr>
        <w:t>）:支出决算96.33万元，完成预算100%，预算数与决算数持平。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3.文化旅游体育与传媒支出（207）文化和旅游（01）群众文化（</w:t>
      </w:r>
      <w:r>
        <w:rPr>
          <w:rFonts w:hint="eastAsia" w:eastAsia="仿宋_GB2312" w:cs="Times New Roman"/>
          <w:color w:val="auto"/>
          <w:kern w:val="0"/>
          <w:sz w:val="32"/>
          <w:szCs w:val="32"/>
          <w:highlight w:val="none"/>
          <w:lang w:val="en-US" w:eastAsia="zh-CN" w:bidi="ar-SA"/>
        </w:rPr>
        <w:t>09</w:t>
      </w:r>
      <w:r>
        <w:rPr>
          <w:rFonts w:hint="default" w:ascii="Times New Roman" w:hAnsi="Times New Roman" w:eastAsia="仿宋_GB2312" w:cs="Times New Roman"/>
          <w:color w:val="auto"/>
          <w:kern w:val="0"/>
          <w:sz w:val="32"/>
          <w:szCs w:val="32"/>
          <w:highlight w:val="none"/>
          <w:lang w:val="en-US" w:eastAsia="zh-CN" w:bidi="ar-SA"/>
        </w:rPr>
        <w:t>）:支出决算271.4</w:t>
      </w:r>
      <w:r>
        <w:rPr>
          <w:rFonts w:hint="eastAsia" w:eastAsia="仿宋_GB2312" w:cs="Times New Roman"/>
          <w:color w:val="auto"/>
          <w:kern w:val="0"/>
          <w:sz w:val="32"/>
          <w:szCs w:val="32"/>
          <w:highlight w:val="none"/>
          <w:lang w:val="en-US" w:eastAsia="zh-CN" w:bidi="ar-SA"/>
        </w:rPr>
        <w:t>0</w:t>
      </w:r>
      <w:r>
        <w:rPr>
          <w:rFonts w:hint="default" w:ascii="Times New Roman" w:hAnsi="Times New Roman" w:eastAsia="仿宋_GB2312" w:cs="Times New Roman"/>
          <w:color w:val="auto"/>
          <w:kern w:val="0"/>
          <w:sz w:val="32"/>
          <w:szCs w:val="32"/>
          <w:highlight w:val="none"/>
          <w:lang w:val="en-US" w:eastAsia="zh-CN" w:bidi="ar-SA"/>
        </w:rPr>
        <w:t>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4.文化旅游体育与传媒支出（207）文化和旅游（01）文化创作与保护（</w:t>
      </w:r>
      <w:r>
        <w:rPr>
          <w:rFonts w:hint="eastAsia" w:eastAsia="仿宋_GB2312" w:cs="Times New Roman"/>
          <w:color w:val="auto"/>
          <w:kern w:val="0"/>
          <w:sz w:val="32"/>
          <w:szCs w:val="32"/>
          <w:highlight w:val="none"/>
          <w:lang w:val="en-US" w:eastAsia="zh-CN" w:bidi="ar-SA"/>
        </w:rPr>
        <w:t>11</w:t>
      </w:r>
      <w:r>
        <w:rPr>
          <w:rFonts w:hint="default" w:ascii="Times New Roman" w:hAnsi="Times New Roman" w:eastAsia="仿宋_GB2312" w:cs="Times New Roman"/>
          <w:color w:val="auto"/>
          <w:kern w:val="0"/>
          <w:sz w:val="32"/>
          <w:szCs w:val="32"/>
          <w:highlight w:val="none"/>
          <w:lang w:val="en-US" w:eastAsia="zh-CN" w:bidi="ar-SA"/>
        </w:rPr>
        <w:t>）:支出决算153.82万元，完成预算100%。预算数与决算数持平。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5.文化旅游体育与传媒支出（207）文化和旅游（01）其他文化和旅游支出（</w:t>
      </w:r>
      <w:r>
        <w:rPr>
          <w:rFonts w:hint="eastAsia" w:eastAsia="仿宋_GB2312" w:cs="Times New Roman"/>
          <w:color w:val="auto"/>
          <w:kern w:val="0"/>
          <w:sz w:val="32"/>
          <w:szCs w:val="32"/>
          <w:highlight w:val="none"/>
          <w:lang w:val="en-US" w:eastAsia="zh-CN" w:bidi="ar-SA"/>
        </w:rPr>
        <w:t>99</w:t>
      </w:r>
      <w:r>
        <w:rPr>
          <w:rFonts w:hint="default" w:ascii="Times New Roman" w:hAnsi="Times New Roman" w:eastAsia="仿宋_GB2312" w:cs="Times New Roman"/>
          <w:color w:val="auto"/>
          <w:kern w:val="0"/>
          <w:sz w:val="32"/>
          <w:szCs w:val="32"/>
          <w:highlight w:val="none"/>
          <w:lang w:val="en-US" w:eastAsia="zh-CN" w:bidi="ar-SA"/>
        </w:rPr>
        <w:t>）:支出决算633.91万元，完成预算100%，预算数与决算数持平。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6.文化旅游体育与传媒支出（207）文物（</w:t>
      </w:r>
      <w:r>
        <w:rPr>
          <w:rFonts w:hint="eastAsia" w:eastAsia="仿宋_GB2312" w:cs="Times New Roman"/>
          <w:color w:val="auto"/>
          <w:kern w:val="0"/>
          <w:sz w:val="32"/>
          <w:szCs w:val="32"/>
          <w:highlight w:val="none"/>
          <w:lang w:val="en-US" w:eastAsia="zh-CN" w:bidi="ar-SA"/>
        </w:rPr>
        <w:t>02</w:t>
      </w:r>
      <w:r>
        <w:rPr>
          <w:rFonts w:hint="default" w:ascii="Times New Roman" w:hAnsi="Times New Roman" w:eastAsia="仿宋_GB2312" w:cs="Times New Roman"/>
          <w:color w:val="auto"/>
          <w:kern w:val="0"/>
          <w:sz w:val="32"/>
          <w:szCs w:val="32"/>
          <w:highlight w:val="none"/>
          <w:lang w:val="en-US" w:eastAsia="zh-CN" w:bidi="ar-SA"/>
        </w:rPr>
        <w:t>）文物保护（</w:t>
      </w:r>
      <w:r>
        <w:rPr>
          <w:rFonts w:hint="eastAsia" w:eastAsia="仿宋_GB2312" w:cs="Times New Roman"/>
          <w:color w:val="auto"/>
          <w:kern w:val="0"/>
          <w:sz w:val="32"/>
          <w:szCs w:val="32"/>
          <w:highlight w:val="none"/>
          <w:lang w:val="en-US" w:eastAsia="zh-CN" w:bidi="ar-SA"/>
        </w:rPr>
        <w:t>04</w:t>
      </w:r>
      <w:r>
        <w:rPr>
          <w:rFonts w:hint="default" w:ascii="Times New Roman" w:hAnsi="Times New Roman" w:eastAsia="仿宋_GB2312" w:cs="Times New Roman"/>
          <w:color w:val="auto"/>
          <w:kern w:val="0"/>
          <w:sz w:val="32"/>
          <w:szCs w:val="32"/>
          <w:highlight w:val="none"/>
          <w:lang w:val="en-US" w:eastAsia="zh-CN" w:bidi="ar-SA"/>
        </w:rPr>
        <w:t>）:支出决算271.27万元，完成预算100%，预算数与决算数持平。</w:t>
      </w:r>
    </w:p>
    <w:p w14:paraId="735069F8">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7.文化旅游体育与传媒支出（</w:t>
      </w:r>
      <w:r>
        <w:rPr>
          <w:rFonts w:hint="eastAsia" w:eastAsia="仿宋_GB2312" w:cs="Times New Roman"/>
          <w:color w:val="auto"/>
          <w:kern w:val="0"/>
          <w:sz w:val="32"/>
          <w:szCs w:val="32"/>
          <w:highlight w:val="none"/>
          <w:lang w:val="en-US" w:eastAsia="zh-CN" w:bidi="ar-SA"/>
        </w:rPr>
        <w:t>207</w:t>
      </w:r>
      <w:r>
        <w:rPr>
          <w:rFonts w:hint="default" w:ascii="Times New Roman" w:hAnsi="Times New Roman" w:eastAsia="仿宋_GB2312" w:cs="Times New Roman"/>
          <w:color w:val="auto"/>
          <w:kern w:val="0"/>
          <w:sz w:val="32"/>
          <w:szCs w:val="32"/>
          <w:highlight w:val="none"/>
          <w:lang w:val="en-US" w:eastAsia="zh-CN" w:bidi="ar-SA"/>
        </w:rPr>
        <w:t>）文物（</w:t>
      </w:r>
      <w:r>
        <w:rPr>
          <w:rFonts w:hint="eastAsia" w:eastAsia="仿宋_GB2312" w:cs="Times New Roman"/>
          <w:color w:val="auto"/>
          <w:kern w:val="0"/>
          <w:sz w:val="32"/>
          <w:szCs w:val="32"/>
          <w:highlight w:val="none"/>
          <w:lang w:val="en-US" w:eastAsia="zh-CN" w:bidi="ar-SA"/>
        </w:rPr>
        <w:t>02</w:t>
      </w:r>
      <w:r>
        <w:rPr>
          <w:rFonts w:hint="default" w:ascii="Times New Roman" w:hAnsi="Times New Roman" w:eastAsia="仿宋_GB2312" w:cs="Times New Roman"/>
          <w:color w:val="auto"/>
          <w:kern w:val="0"/>
          <w:sz w:val="32"/>
          <w:szCs w:val="32"/>
          <w:highlight w:val="none"/>
          <w:lang w:val="en-US" w:eastAsia="zh-CN" w:bidi="ar-SA"/>
        </w:rPr>
        <w:t>）博物馆（</w:t>
      </w:r>
      <w:r>
        <w:rPr>
          <w:rFonts w:hint="eastAsia" w:eastAsia="仿宋_GB2312" w:cs="Times New Roman"/>
          <w:color w:val="auto"/>
          <w:kern w:val="0"/>
          <w:sz w:val="32"/>
          <w:szCs w:val="32"/>
          <w:highlight w:val="none"/>
          <w:lang w:val="en-US" w:eastAsia="zh-CN" w:bidi="ar-SA"/>
        </w:rPr>
        <w:t>05</w:t>
      </w:r>
      <w:r>
        <w:rPr>
          <w:rFonts w:hint="default" w:ascii="Times New Roman" w:hAnsi="Times New Roman" w:eastAsia="仿宋_GB2312" w:cs="Times New Roman"/>
          <w:color w:val="auto"/>
          <w:kern w:val="0"/>
          <w:sz w:val="32"/>
          <w:szCs w:val="32"/>
          <w:highlight w:val="none"/>
          <w:lang w:val="en-US" w:eastAsia="zh-CN" w:bidi="ar-SA"/>
        </w:rPr>
        <w:t>）:支出决算378.87万元，完成预算100%，预算数与决算数持平。</w:t>
      </w:r>
    </w:p>
    <w:p w14:paraId="7AED4EFD">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8.文化旅游体育与传媒支出（</w:t>
      </w:r>
      <w:r>
        <w:rPr>
          <w:rFonts w:hint="eastAsia" w:eastAsia="仿宋_GB2312" w:cs="Times New Roman"/>
          <w:color w:val="auto"/>
          <w:kern w:val="0"/>
          <w:sz w:val="32"/>
          <w:szCs w:val="32"/>
          <w:highlight w:val="none"/>
          <w:lang w:val="en-US" w:eastAsia="zh-CN" w:bidi="ar-SA"/>
        </w:rPr>
        <w:t>207</w:t>
      </w:r>
      <w:r>
        <w:rPr>
          <w:rFonts w:hint="default" w:ascii="Times New Roman" w:hAnsi="Times New Roman" w:eastAsia="仿宋_GB2312" w:cs="Times New Roman"/>
          <w:color w:val="auto"/>
          <w:kern w:val="0"/>
          <w:sz w:val="32"/>
          <w:szCs w:val="32"/>
          <w:highlight w:val="none"/>
          <w:lang w:val="en-US" w:eastAsia="zh-CN" w:bidi="ar-SA"/>
        </w:rPr>
        <w:t>）文物（</w:t>
      </w:r>
      <w:r>
        <w:rPr>
          <w:rFonts w:hint="eastAsia" w:eastAsia="仿宋_GB2312" w:cs="Times New Roman"/>
          <w:color w:val="auto"/>
          <w:kern w:val="0"/>
          <w:sz w:val="32"/>
          <w:szCs w:val="32"/>
          <w:highlight w:val="none"/>
          <w:lang w:val="en-US" w:eastAsia="zh-CN" w:bidi="ar-SA"/>
        </w:rPr>
        <w:t>02</w:t>
      </w:r>
      <w:r>
        <w:rPr>
          <w:rFonts w:hint="default" w:ascii="Times New Roman" w:hAnsi="Times New Roman" w:eastAsia="仿宋_GB2312" w:cs="Times New Roman"/>
          <w:color w:val="auto"/>
          <w:kern w:val="0"/>
          <w:sz w:val="32"/>
          <w:szCs w:val="32"/>
          <w:highlight w:val="none"/>
          <w:lang w:val="en-US" w:eastAsia="zh-CN" w:bidi="ar-SA"/>
        </w:rPr>
        <w:t>）其他文物（</w:t>
      </w:r>
      <w:r>
        <w:rPr>
          <w:rFonts w:hint="eastAsia" w:eastAsia="仿宋_GB2312" w:cs="Times New Roman"/>
          <w:color w:val="auto"/>
          <w:kern w:val="0"/>
          <w:sz w:val="32"/>
          <w:szCs w:val="32"/>
          <w:highlight w:val="none"/>
          <w:lang w:val="en-US" w:eastAsia="zh-CN" w:bidi="ar-SA"/>
        </w:rPr>
        <w:t>99</w:t>
      </w:r>
      <w:r>
        <w:rPr>
          <w:rFonts w:hint="default" w:ascii="Times New Roman" w:hAnsi="Times New Roman" w:eastAsia="仿宋_GB2312" w:cs="Times New Roman"/>
          <w:color w:val="auto"/>
          <w:kern w:val="0"/>
          <w:sz w:val="32"/>
          <w:szCs w:val="32"/>
          <w:highlight w:val="none"/>
          <w:lang w:val="en-US" w:eastAsia="zh-CN" w:bidi="ar-SA"/>
        </w:rPr>
        <w:t>）:支出决算26.11万元，完成预算100%，预算数与决算数持平。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9.文化旅游体育与传媒支出（</w:t>
      </w:r>
      <w:r>
        <w:rPr>
          <w:rFonts w:hint="eastAsia" w:eastAsia="仿宋_GB2312" w:cs="Times New Roman"/>
          <w:color w:val="auto"/>
          <w:kern w:val="0"/>
          <w:sz w:val="32"/>
          <w:szCs w:val="32"/>
          <w:highlight w:val="none"/>
          <w:lang w:val="en-US" w:eastAsia="zh-CN" w:bidi="ar-SA"/>
        </w:rPr>
        <w:t>207</w:t>
      </w:r>
      <w:r>
        <w:rPr>
          <w:rFonts w:hint="default" w:ascii="Times New Roman" w:hAnsi="Times New Roman" w:eastAsia="仿宋_GB2312" w:cs="Times New Roman"/>
          <w:color w:val="auto"/>
          <w:kern w:val="0"/>
          <w:sz w:val="32"/>
          <w:szCs w:val="32"/>
          <w:highlight w:val="none"/>
          <w:lang w:val="en-US" w:eastAsia="zh-CN" w:bidi="ar-SA"/>
        </w:rPr>
        <w:t>）体育（</w:t>
      </w:r>
      <w:r>
        <w:rPr>
          <w:rFonts w:hint="eastAsia" w:eastAsia="仿宋_GB2312" w:cs="Times New Roman"/>
          <w:color w:val="auto"/>
          <w:kern w:val="0"/>
          <w:sz w:val="32"/>
          <w:szCs w:val="32"/>
          <w:highlight w:val="none"/>
          <w:lang w:val="en-US" w:eastAsia="zh-CN" w:bidi="ar-SA"/>
        </w:rPr>
        <w:t>03</w:t>
      </w:r>
      <w:r>
        <w:rPr>
          <w:rFonts w:hint="default" w:ascii="Times New Roman" w:hAnsi="Times New Roman" w:eastAsia="仿宋_GB2312" w:cs="Times New Roman"/>
          <w:color w:val="auto"/>
          <w:kern w:val="0"/>
          <w:sz w:val="32"/>
          <w:szCs w:val="32"/>
          <w:highlight w:val="none"/>
          <w:lang w:val="en-US" w:eastAsia="zh-CN" w:bidi="ar-SA"/>
        </w:rPr>
        <w:t>）体育场馆（</w:t>
      </w:r>
      <w:r>
        <w:rPr>
          <w:rFonts w:hint="eastAsia" w:eastAsia="仿宋_GB2312" w:cs="Times New Roman"/>
          <w:color w:val="auto"/>
          <w:kern w:val="0"/>
          <w:sz w:val="32"/>
          <w:szCs w:val="32"/>
          <w:highlight w:val="none"/>
          <w:lang w:val="en-US" w:eastAsia="zh-CN" w:bidi="ar-SA"/>
        </w:rPr>
        <w:t>07</w:t>
      </w:r>
      <w:r>
        <w:rPr>
          <w:rFonts w:hint="default" w:ascii="Times New Roman" w:hAnsi="Times New Roman" w:eastAsia="仿宋_GB2312" w:cs="Times New Roman"/>
          <w:color w:val="auto"/>
          <w:kern w:val="0"/>
          <w:sz w:val="32"/>
          <w:szCs w:val="32"/>
          <w:highlight w:val="none"/>
          <w:lang w:val="en-US" w:eastAsia="zh-CN" w:bidi="ar-SA"/>
        </w:rPr>
        <w:t>）:支出决算64.00万元，完成预算100%，预算数与决算数持平。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10.文化旅游体育与传媒支出（</w:t>
      </w:r>
      <w:r>
        <w:rPr>
          <w:rFonts w:hint="eastAsia" w:eastAsia="仿宋_GB2312" w:cs="Times New Roman"/>
          <w:color w:val="auto"/>
          <w:kern w:val="0"/>
          <w:sz w:val="32"/>
          <w:szCs w:val="32"/>
          <w:highlight w:val="none"/>
          <w:lang w:val="en-US" w:eastAsia="zh-CN" w:bidi="ar-SA"/>
        </w:rPr>
        <w:t>207</w:t>
      </w:r>
      <w:r>
        <w:rPr>
          <w:rFonts w:hint="default" w:ascii="Times New Roman" w:hAnsi="Times New Roman" w:eastAsia="仿宋_GB2312" w:cs="Times New Roman"/>
          <w:color w:val="auto"/>
          <w:kern w:val="0"/>
          <w:sz w:val="32"/>
          <w:szCs w:val="32"/>
          <w:highlight w:val="none"/>
          <w:lang w:val="en-US" w:eastAsia="zh-CN" w:bidi="ar-SA"/>
        </w:rPr>
        <w:t>）其他文化旅游体育与传媒支出（</w:t>
      </w:r>
      <w:r>
        <w:rPr>
          <w:rFonts w:hint="eastAsia" w:eastAsia="仿宋_GB2312" w:cs="Times New Roman"/>
          <w:color w:val="auto"/>
          <w:kern w:val="0"/>
          <w:sz w:val="32"/>
          <w:szCs w:val="32"/>
          <w:highlight w:val="none"/>
          <w:lang w:val="en-US" w:eastAsia="zh-CN" w:bidi="ar-SA"/>
        </w:rPr>
        <w:t>99</w:t>
      </w:r>
      <w:r>
        <w:rPr>
          <w:rFonts w:hint="default" w:ascii="Times New Roman" w:hAnsi="Times New Roman" w:eastAsia="仿宋_GB2312" w:cs="Times New Roman"/>
          <w:color w:val="auto"/>
          <w:kern w:val="0"/>
          <w:sz w:val="32"/>
          <w:szCs w:val="32"/>
          <w:highlight w:val="none"/>
          <w:lang w:val="en-US" w:eastAsia="zh-CN" w:bidi="ar-SA"/>
        </w:rPr>
        <w:t>）其他文化旅游体育与传媒支出（</w:t>
      </w:r>
      <w:r>
        <w:rPr>
          <w:rFonts w:hint="eastAsia" w:eastAsia="仿宋_GB2312" w:cs="Times New Roman"/>
          <w:color w:val="auto"/>
          <w:kern w:val="0"/>
          <w:sz w:val="32"/>
          <w:szCs w:val="32"/>
          <w:highlight w:val="none"/>
          <w:lang w:val="en-US" w:eastAsia="zh-CN" w:bidi="ar-SA"/>
        </w:rPr>
        <w:t>99</w:t>
      </w:r>
      <w:r>
        <w:rPr>
          <w:rFonts w:hint="default" w:ascii="Times New Roman" w:hAnsi="Times New Roman" w:eastAsia="仿宋_GB2312" w:cs="Times New Roman"/>
          <w:color w:val="auto"/>
          <w:kern w:val="0"/>
          <w:sz w:val="32"/>
          <w:szCs w:val="32"/>
          <w:highlight w:val="none"/>
          <w:lang w:val="en-US" w:eastAsia="zh-CN" w:bidi="ar-SA"/>
        </w:rPr>
        <w:t>）:支出决算1614.70万元，完成预算100%，预算数与决算数持平。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11.社会保障和就业支出（</w:t>
      </w:r>
      <w:r>
        <w:rPr>
          <w:rFonts w:hint="eastAsia" w:eastAsia="仿宋_GB2312" w:cs="Times New Roman"/>
          <w:color w:val="auto"/>
          <w:kern w:val="0"/>
          <w:sz w:val="32"/>
          <w:szCs w:val="32"/>
          <w:highlight w:val="none"/>
          <w:lang w:val="en-US" w:eastAsia="zh-CN" w:bidi="ar-SA"/>
        </w:rPr>
        <w:t>208</w:t>
      </w:r>
      <w:r>
        <w:rPr>
          <w:rFonts w:hint="default" w:ascii="Times New Roman" w:hAnsi="Times New Roman" w:eastAsia="仿宋_GB2312" w:cs="Times New Roman"/>
          <w:color w:val="auto"/>
          <w:kern w:val="0"/>
          <w:sz w:val="32"/>
          <w:szCs w:val="32"/>
          <w:highlight w:val="none"/>
          <w:lang w:val="en-US" w:eastAsia="zh-CN" w:bidi="ar-SA"/>
        </w:rPr>
        <w:t>）行政事业单位养老支出（</w:t>
      </w:r>
      <w:r>
        <w:rPr>
          <w:rFonts w:hint="eastAsia" w:eastAsia="仿宋_GB2312" w:cs="Times New Roman"/>
          <w:color w:val="auto"/>
          <w:kern w:val="0"/>
          <w:sz w:val="32"/>
          <w:szCs w:val="32"/>
          <w:highlight w:val="none"/>
          <w:lang w:val="en-US" w:eastAsia="zh-CN" w:bidi="ar-SA"/>
        </w:rPr>
        <w:t>05</w:t>
      </w:r>
      <w:r>
        <w:rPr>
          <w:rFonts w:hint="default" w:ascii="Times New Roman" w:hAnsi="Times New Roman" w:eastAsia="仿宋_GB2312" w:cs="Times New Roman"/>
          <w:color w:val="auto"/>
          <w:kern w:val="0"/>
          <w:sz w:val="32"/>
          <w:szCs w:val="32"/>
          <w:highlight w:val="none"/>
          <w:lang w:val="en-US" w:eastAsia="zh-CN" w:bidi="ar-SA"/>
        </w:rPr>
        <w:t>）机关事业单位基本养老保险缴费支出（</w:t>
      </w:r>
      <w:r>
        <w:rPr>
          <w:rFonts w:hint="eastAsia" w:eastAsia="仿宋_GB2312" w:cs="Times New Roman"/>
          <w:color w:val="auto"/>
          <w:kern w:val="0"/>
          <w:sz w:val="32"/>
          <w:szCs w:val="32"/>
          <w:highlight w:val="none"/>
          <w:lang w:val="en-US" w:eastAsia="zh-CN" w:bidi="ar-SA"/>
        </w:rPr>
        <w:t>05</w:t>
      </w:r>
      <w:r>
        <w:rPr>
          <w:rFonts w:hint="default" w:ascii="Times New Roman" w:hAnsi="Times New Roman" w:eastAsia="仿宋_GB2312" w:cs="Times New Roman"/>
          <w:color w:val="auto"/>
          <w:kern w:val="0"/>
          <w:sz w:val="32"/>
          <w:szCs w:val="32"/>
          <w:highlight w:val="none"/>
          <w:lang w:val="en-US" w:eastAsia="zh-CN" w:bidi="ar-SA"/>
        </w:rPr>
        <w:t>）:支出决算162.47万元，完成预算100%，预算数与决算数持平。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12.社会保障和就业支出（</w:t>
      </w:r>
      <w:r>
        <w:rPr>
          <w:rFonts w:hint="eastAsia" w:eastAsia="仿宋_GB2312" w:cs="Times New Roman"/>
          <w:color w:val="auto"/>
          <w:kern w:val="0"/>
          <w:sz w:val="32"/>
          <w:szCs w:val="32"/>
          <w:highlight w:val="none"/>
          <w:lang w:val="en-US" w:eastAsia="zh-CN" w:bidi="ar-SA"/>
        </w:rPr>
        <w:t>208</w:t>
      </w:r>
      <w:r>
        <w:rPr>
          <w:rFonts w:hint="default" w:ascii="Times New Roman" w:hAnsi="Times New Roman" w:eastAsia="仿宋_GB2312" w:cs="Times New Roman"/>
          <w:color w:val="auto"/>
          <w:kern w:val="0"/>
          <w:sz w:val="32"/>
          <w:szCs w:val="32"/>
          <w:highlight w:val="none"/>
          <w:lang w:val="en-US" w:eastAsia="zh-CN" w:bidi="ar-SA"/>
        </w:rPr>
        <w:t>）行政事业单位养老支出（</w:t>
      </w:r>
      <w:r>
        <w:rPr>
          <w:rFonts w:hint="eastAsia" w:eastAsia="仿宋_GB2312" w:cs="Times New Roman"/>
          <w:color w:val="auto"/>
          <w:kern w:val="0"/>
          <w:sz w:val="32"/>
          <w:szCs w:val="32"/>
          <w:highlight w:val="none"/>
          <w:lang w:val="en-US" w:eastAsia="zh-CN" w:bidi="ar-SA"/>
        </w:rPr>
        <w:t>05</w:t>
      </w:r>
      <w:r>
        <w:rPr>
          <w:rFonts w:hint="default" w:ascii="Times New Roman" w:hAnsi="Times New Roman" w:eastAsia="仿宋_GB2312" w:cs="Times New Roman"/>
          <w:color w:val="auto"/>
          <w:kern w:val="0"/>
          <w:sz w:val="32"/>
          <w:szCs w:val="32"/>
          <w:highlight w:val="none"/>
          <w:lang w:val="en-US" w:eastAsia="zh-CN" w:bidi="ar-SA"/>
        </w:rPr>
        <w:t>）机关事业单位职业年金缴费支出（</w:t>
      </w:r>
      <w:r>
        <w:rPr>
          <w:rFonts w:hint="eastAsia" w:eastAsia="仿宋_GB2312" w:cs="Times New Roman"/>
          <w:color w:val="auto"/>
          <w:kern w:val="0"/>
          <w:sz w:val="32"/>
          <w:szCs w:val="32"/>
          <w:highlight w:val="none"/>
          <w:lang w:val="en-US" w:eastAsia="zh-CN" w:bidi="ar-SA"/>
        </w:rPr>
        <w:t>06</w:t>
      </w:r>
      <w:r>
        <w:rPr>
          <w:rFonts w:hint="default" w:ascii="Times New Roman" w:hAnsi="Times New Roman" w:eastAsia="仿宋_GB2312" w:cs="Times New Roman"/>
          <w:color w:val="auto"/>
          <w:kern w:val="0"/>
          <w:sz w:val="32"/>
          <w:szCs w:val="32"/>
          <w:highlight w:val="none"/>
          <w:lang w:val="en-US" w:eastAsia="zh-CN" w:bidi="ar-SA"/>
        </w:rPr>
        <w:t>）:支出决算81.23万元，完成预算100%，预算数与决算数持平。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13.卫生健康支出（</w:t>
      </w:r>
      <w:r>
        <w:rPr>
          <w:rFonts w:hint="eastAsia" w:eastAsia="仿宋_GB2312" w:cs="Times New Roman"/>
          <w:color w:val="auto"/>
          <w:kern w:val="0"/>
          <w:sz w:val="32"/>
          <w:szCs w:val="32"/>
          <w:highlight w:val="none"/>
          <w:lang w:val="en-US" w:eastAsia="zh-CN" w:bidi="ar-SA"/>
        </w:rPr>
        <w:t>210</w:t>
      </w:r>
      <w:r>
        <w:rPr>
          <w:rFonts w:hint="default" w:ascii="Times New Roman" w:hAnsi="Times New Roman" w:eastAsia="仿宋_GB2312" w:cs="Times New Roman"/>
          <w:color w:val="auto"/>
          <w:kern w:val="0"/>
          <w:sz w:val="32"/>
          <w:szCs w:val="32"/>
          <w:highlight w:val="none"/>
          <w:lang w:val="en-US" w:eastAsia="zh-CN" w:bidi="ar-SA"/>
        </w:rPr>
        <w:t>）行政事业单位医疗（</w:t>
      </w:r>
      <w:r>
        <w:rPr>
          <w:rFonts w:hint="eastAsia" w:eastAsia="仿宋_GB2312" w:cs="Times New Roman"/>
          <w:color w:val="auto"/>
          <w:kern w:val="0"/>
          <w:sz w:val="32"/>
          <w:szCs w:val="32"/>
          <w:highlight w:val="none"/>
          <w:lang w:val="en-US" w:eastAsia="zh-CN" w:bidi="ar-SA"/>
        </w:rPr>
        <w:t>11</w:t>
      </w:r>
      <w:r>
        <w:rPr>
          <w:rFonts w:hint="default" w:ascii="Times New Roman" w:hAnsi="Times New Roman" w:eastAsia="仿宋_GB2312" w:cs="Times New Roman"/>
          <w:color w:val="auto"/>
          <w:kern w:val="0"/>
          <w:sz w:val="32"/>
          <w:szCs w:val="32"/>
          <w:highlight w:val="none"/>
          <w:lang w:val="en-US" w:eastAsia="zh-CN" w:bidi="ar-SA"/>
        </w:rPr>
        <w:t>）行政单位医疗（</w:t>
      </w:r>
      <w:r>
        <w:rPr>
          <w:rFonts w:hint="eastAsia" w:eastAsia="仿宋_GB2312" w:cs="Times New Roman"/>
          <w:color w:val="auto"/>
          <w:kern w:val="0"/>
          <w:sz w:val="32"/>
          <w:szCs w:val="32"/>
          <w:highlight w:val="none"/>
          <w:lang w:val="en-US" w:eastAsia="zh-CN" w:bidi="ar-SA"/>
        </w:rPr>
        <w:t>01</w:t>
      </w:r>
      <w:r>
        <w:rPr>
          <w:rFonts w:hint="default" w:ascii="Times New Roman" w:hAnsi="Times New Roman" w:eastAsia="仿宋_GB2312" w:cs="Times New Roman"/>
          <w:color w:val="auto"/>
          <w:kern w:val="0"/>
          <w:sz w:val="32"/>
          <w:szCs w:val="32"/>
          <w:highlight w:val="none"/>
          <w:lang w:val="en-US" w:eastAsia="zh-CN" w:bidi="ar-SA"/>
        </w:rPr>
        <w:t>）:支出决算38.27万元，完成预算100%，预算数与决算数持平。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14.卫生健康支出（</w:t>
      </w:r>
      <w:r>
        <w:rPr>
          <w:rFonts w:hint="eastAsia" w:eastAsia="仿宋_GB2312" w:cs="Times New Roman"/>
          <w:color w:val="auto"/>
          <w:kern w:val="0"/>
          <w:sz w:val="32"/>
          <w:szCs w:val="32"/>
          <w:highlight w:val="none"/>
          <w:lang w:val="en-US" w:eastAsia="zh-CN" w:bidi="ar-SA"/>
        </w:rPr>
        <w:t>210</w:t>
      </w:r>
      <w:r>
        <w:rPr>
          <w:rFonts w:hint="default" w:ascii="Times New Roman" w:hAnsi="Times New Roman" w:eastAsia="仿宋_GB2312" w:cs="Times New Roman"/>
          <w:color w:val="auto"/>
          <w:kern w:val="0"/>
          <w:sz w:val="32"/>
          <w:szCs w:val="32"/>
          <w:highlight w:val="none"/>
          <w:lang w:val="en-US" w:eastAsia="zh-CN" w:bidi="ar-SA"/>
        </w:rPr>
        <w:t>）行政事业单位医疗（</w:t>
      </w:r>
      <w:r>
        <w:rPr>
          <w:rFonts w:hint="eastAsia" w:eastAsia="仿宋_GB2312" w:cs="Times New Roman"/>
          <w:color w:val="auto"/>
          <w:kern w:val="0"/>
          <w:sz w:val="32"/>
          <w:szCs w:val="32"/>
          <w:highlight w:val="none"/>
          <w:lang w:val="en-US" w:eastAsia="zh-CN" w:bidi="ar-SA"/>
        </w:rPr>
        <w:t>11</w:t>
      </w:r>
      <w:r>
        <w:rPr>
          <w:rFonts w:hint="default" w:ascii="Times New Roman" w:hAnsi="Times New Roman" w:eastAsia="仿宋_GB2312" w:cs="Times New Roman"/>
          <w:color w:val="auto"/>
          <w:kern w:val="0"/>
          <w:sz w:val="32"/>
          <w:szCs w:val="32"/>
          <w:highlight w:val="none"/>
          <w:lang w:val="en-US" w:eastAsia="zh-CN" w:bidi="ar-SA"/>
        </w:rPr>
        <w:t>）事业单位医疗（</w:t>
      </w:r>
      <w:r>
        <w:rPr>
          <w:rFonts w:hint="eastAsia" w:eastAsia="仿宋_GB2312" w:cs="Times New Roman"/>
          <w:color w:val="auto"/>
          <w:kern w:val="0"/>
          <w:sz w:val="32"/>
          <w:szCs w:val="32"/>
          <w:highlight w:val="none"/>
          <w:lang w:val="en-US" w:eastAsia="zh-CN" w:bidi="ar-SA"/>
        </w:rPr>
        <w:t>02</w:t>
      </w:r>
      <w:r>
        <w:rPr>
          <w:rFonts w:hint="default" w:ascii="Times New Roman" w:hAnsi="Times New Roman" w:eastAsia="仿宋_GB2312" w:cs="Times New Roman"/>
          <w:color w:val="auto"/>
          <w:kern w:val="0"/>
          <w:sz w:val="32"/>
          <w:szCs w:val="32"/>
          <w:highlight w:val="none"/>
          <w:lang w:val="en-US" w:eastAsia="zh-CN" w:bidi="ar-SA"/>
        </w:rPr>
        <w:t>）:支出决算68.77万元，完成预算100%，预算数与决算数持平。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15.农林水支出（</w:t>
      </w:r>
      <w:r>
        <w:rPr>
          <w:rFonts w:hint="eastAsia" w:eastAsia="仿宋_GB2312" w:cs="Times New Roman"/>
          <w:color w:val="auto"/>
          <w:kern w:val="0"/>
          <w:sz w:val="32"/>
          <w:szCs w:val="32"/>
          <w:highlight w:val="none"/>
          <w:lang w:val="en-US" w:eastAsia="zh-CN" w:bidi="ar-SA"/>
        </w:rPr>
        <w:t>213</w:t>
      </w:r>
      <w:r>
        <w:rPr>
          <w:rFonts w:hint="default" w:ascii="Times New Roman" w:hAnsi="Times New Roman" w:eastAsia="仿宋_GB2312" w:cs="Times New Roman"/>
          <w:color w:val="auto"/>
          <w:kern w:val="0"/>
          <w:sz w:val="32"/>
          <w:szCs w:val="32"/>
          <w:highlight w:val="none"/>
          <w:lang w:val="en-US" w:eastAsia="zh-CN" w:bidi="ar-SA"/>
        </w:rPr>
        <w:t>）巩固脱贫攻坚成果衔接乡村振兴（</w:t>
      </w:r>
      <w:r>
        <w:rPr>
          <w:rFonts w:hint="eastAsia" w:eastAsia="仿宋_GB2312" w:cs="Times New Roman"/>
          <w:color w:val="auto"/>
          <w:kern w:val="0"/>
          <w:sz w:val="32"/>
          <w:szCs w:val="32"/>
          <w:highlight w:val="none"/>
          <w:lang w:val="en-US" w:eastAsia="zh-CN" w:bidi="ar-SA"/>
        </w:rPr>
        <w:t>05</w:t>
      </w:r>
      <w:r>
        <w:rPr>
          <w:rFonts w:hint="default" w:ascii="Times New Roman" w:hAnsi="Times New Roman" w:eastAsia="仿宋_GB2312" w:cs="Times New Roman"/>
          <w:color w:val="auto"/>
          <w:kern w:val="0"/>
          <w:sz w:val="32"/>
          <w:szCs w:val="32"/>
          <w:highlight w:val="none"/>
          <w:lang w:val="en-US" w:eastAsia="zh-CN" w:bidi="ar-SA"/>
        </w:rPr>
        <w:t>）社会发展（</w:t>
      </w:r>
      <w:r>
        <w:rPr>
          <w:rFonts w:hint="eastAsia" w:eastAsia="仿宋_GB2312" w:cs="Times New Roman"/>
          <w:color w:val="auto"/>
          <w:kern w:val="0"/>
          <w:sz w:val="32"/>
          <w:szCs w:val="32"/>
          <w:highlight w:val="none"/>
          <w:lang w:val="en-US" w:eastAsia="zh-CN" w:bidi="ar-SA"/>
        </w:rPr>
        <w:t>06</w:t>
      </w:r>
      <w:r>
        <w:rPr>
          <w:rFonts w:hint="default" w:ascii="Times New Roman" w:hAnsi="Times New Roman" w:eastAsia="仿宋_GB2312" w:cs="Times New Roman"/>
          <w:color w:val="auto"/>
          <w:kern w:val="0"/>
          <w:sz w:val="32"/>
          <w:szCs w:val="32"/>
          <w:highlight w:val="none"/>
          <w:lang w:val="en-US" w:eastAsia="zh-CN" w:bidi="ar-SA"/>
        </w:rPr>
        <w:t>）:支出决算281.08万元，完成预算100%，预算数与决算数持平。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16.农林水支出（</w:t>
      </w:r>
      <w:r>
        <w:rPr>
          <w:rFonts w:hint="eastAsia" w:eastAsia="仿宋_GB2312" w:cs="Times New Roman"/>
          <w:color w:val="auto"/>
          <w:kern w:val="0"/>
          <w:sz w:val="32"/>
          <w:szCs w:val="32"/>
          <w:highlight w:val="none"/>
          <w:lang w:val="en-US" w:eastAsia="zh-CN" w:bidi="ar-SA"/>
        </w:rPr>
        <w:t>213</w:t>
      </w:r>
      <w:r>
        <w:rPr>
          <w:rFonts w:hint="default" w:ascii="Times New Roman" w:hAnsi="Times New Roman" w:eastAsia="仿宋_GB2312" w:cs="Times New Roman"/>
          <w:color w:val="auto"/>
          <w:kern w:val="0"/>
          <w:sz w:val="32"/>
          <w:szCs w:val="32"/>
          <w:highlight w:val="none"/>
          <w:lang w:val="en-US" w:eastAsia="zh-CN" w:bidi="ar-SA"/>
        </w:rPr>
        <w:t>）巩固脱贫攻坚成果衔接乡村振兴（</w:t>
      </w:r>
      <w:r>
        <w:rPr>
          <w:rFonts w:hint="eastAsia" w:eastAsia="仿宋_GB2312" w:cs="Times New Roman"/>
          <w:color w:val="auto"/>
          <w:kern w:val="0"/>
          <w:sz w:val="32"/>
          <w:szCs w:val="32"/>
          <w:highlight w:val="none"/>
          <w:lang w:val="en-US" w:eastAsia="zh-CN" w:bidi="ar-SA"/>
        </w:rPr>
        <w:t>05</w:t>
      </w:r>
      <w:r>
        <w:rPr>
          <w:rFonts w:hint="default" w:ascii="Times New Roman" w:hAnsi="Times New Roman" w:eastAsia="仿宋_GB2312" w:cs="Times New Roman"/>
          <w:color w:val="auto"/>
          <w:kern w:val="0"/>
          <w:sz w:val="32"/>
          <w:szCs w:val="32"/>
          <w:highlight w:val="none"/>
          <w:lang w:val="en-US" w:eastAsia="zh-CN" w:bidi="ar-SA"/>
        </w:rPr>
        <w:t>）其他巩固脱贫攻坚成果衔接乡村振兴支出（</w:t>
      </w:r>
      <w:r>
        <w:rPr>
          <w:rFonts w:hint="eastAsia" w:eastAsia="仿宋_GB2312" w:cs="Times New Roman"/>
          <w:color w:val="auto"/>
          <w:kern w:val="0"/>
          <w:sz w:val="32"/>
          <w:szCs w:val="32"/>
          <w:highlight w:val="none"/>
          <w:lang w:val="en-US" w:eastAsia="zh-CN" w:bidi="ar-SA"/>
        </w:rPr>
        <w:t>99</w:t>
      </w:r>
      <w:r>
        <w:rPr>
          <w:rFonts w:hint="default" w:ascii="Times New Roman" w:hAnsi="Times New Roman" w:eastAsia="仿宋_GB2312" w:cs="Times New Roman"/>
          <w:color w:val="auto"/>
          <w:kern w:val="0"/>
          <w:sz w:val="32"/>
          <w:szCs w:val="32"/>
          <w:highlight w:val="none"/>
          <w:lang w:val="en-US" w:eastAsia="zh-CN" w:bidi="ar-SA"/>
        </w:rPr>
        <w:t>）:支出决算27.00万元，完成预算100%，预算数与决算数持平。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17.住房保障支出（</w:t>
      </w:r>
      <w:r>
        <w:rPr>
          <w:rFonts w:hint="eastAsia" w:eastAsia="仿宋_GB2312" w:cs="Times New Roman"/>
          <w:color w:val="auto"/>
          <w:kern w:val="0"/>
          <w:sz w:val="32"/>
          <w:szCs w:val="32"/>
          <w:highlight w:val="none"/>
          <w:lang w:val="en-US" w:eastAsia="zh-CN" w:bidi="ar-SA"/>
        </w:rPr>
        <w:t>221</w:t>
      </w:r>
      <w:r>
        <w:rPr>
          <w:rFonts w:hint="default" w:ascii="Times New Roman" w:hAnsi="Times New Roman" w:eastAsia="仿宋_GB2312" w:cs="Times New Roman"/>
          <w:color w:val="auto"/>
          <w:kern w:val="0"/>
          <w:sz w:val="32"/>
          <w:szCs w:val="32"/>
          <w:highlight w:val="none"/>
          <w:lang w:val="en-US" w:eastAsia="zh-CN" w:bidi="ar-SA"/>
        </w:rPr>
        <w:t>）住房改革支出（</w:t>
      </w:r>
      <w:r>
        <w:rPr>
          <w:rFonts w:hint="eastAsia" w:eastAsia="仿宋_GB2312" w:cs="Times New Roman"/>
          <w:color w:val="auto"/>
          <w:kern w:val="0"/>
          <w:sz w:val="32"/>
          <w:szCs w:val="32"/>
          <w:highlight w:val="none"/>
          <w:lang w:val="en-US" w:eastAsia="zh-CN" w:bidi="ar-SA"/>
        </w:rPr>
        <w:t>02</w:t>
      </w:r>
      <w:r>
        <w:rPr>
          <w:rFonts w:hint="default" w:ascii="Times New Roman" w:hAnsi="Times New Roman" w:eastAsia="仿宋_GB2312" w:cs="Times New Roman"/>
          <w:color w:val="auto"/>
          <w:kern w:val="0"/>
          <w:sz w:val="32"/>
          <w:szCs w:val="32"/>
          <w:highlight w:val="none"/>
          <w:lang w:val="en-US" w:eastAsia="zh-CN" w:bidi="ar-SA"/>
        </w:rPr>
        <w:t>）住房公积金（</w:t>
      </w:r>
      <w:r>
        <w:rPr>
          <w:rFonts w:hint="eastAsia" w:eastAsia="仿宋_GB2312" w:cs="Times New Roman"/>
          <w:color w:val="auto"/>
          <w:kern w:val="0"/>
          <w:sz w:val="32"/>
          <w:szCs w:val="32"/>
          <w:highlight w:val="none"/>
          <w:lang w:val="en-US" w:eastAsia="zh-CN" w:bidi="ar-SA"/>
        </w:rPr>
        <w:t>01</w:t>
      </w:r>
      <w:r>
        <w:rPr>
          <w:rFonts w:hint="default" w:ascii="Times New Roman" w:hAnsi="Times New Roman" w:eastAsia="仿宋_GB2312" w:cs="Times New Roman"/>
          <w:color w:val="auto"/>
          <w:kern w:val="0"/>
          <w:sz w:val="32"/>
          <w:szCs w:val="32"/>
          <w:highlight w:val="none"/>
          <w:lang w:val="en-US" w:eastAsia="zh-CN" w:bidi="ar-SA"/>
        </w:rPr>
        <w:t>）:支出决算130.11万元，完成预算100%，预算数与决算数持平。</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18.住房保障支出（</w:t>
      </w:r>
      <w:r>
        <w:rPr>
          <w:rFonts w:hint="eastAsia" w:eastAsia="仿宋_GB2312" w:cs="Times New Roman"/>
          <w:color w:val="auto"/>
          <w:kern w:val="0"/>
          <w:sz w:val="32"/>
          <w:szCs w:val="32"/>
          <w:highlight w:val="none"/>
          <w:lang w:val="en-US" w:eastAsia="zh-CN" w:bidi="ar-SA"/>
        </w:rPr>
        <w:t>221</w:t>
      </w:r>
      <w:r>
        <w:rPr>
          <w:rFonts w:hint="default" w:ascii="Times New Roman" w:hAnsi="Times New Roman" w:eastAsia="仿宋_GB2312" w:cs="Times New Roman"/>
          <w:color w:val="auto"/>
          <w:kern w:val="0"/>
          <w:sz w:val="32"/>
          <w:szCs w:val="32"/>
          <w:highlight w:val="none"/>
          <w:lang w:val="en-US" w:eastAsia="zh-CN" w:bidi="ar-SA"/>
        </w:rPr>
        <w:t>）住房改革支出（</w:t>
      </w:r>
      <w:r>
        <w:rPr>
          <w:rFonts w:hint="eastAsia" w:eastAsia="仿宋_GB2312" w:cs="Times New Roman"/>
          <w:color w:val="auto"/>
          <w:kern w:val="0"/>
          <w:sz w:val="32"/>
          <w:szCs w:val="32"/>
          <w:highlight w:val="none"/>
          <w:lang w:val="en-US" w:eastAsia="zh-CN" w:bidi="ar-SA"/>
        </w:rPr>
        <w:t>02</w:t>
      </w:r>
      <w:r>
        <w:rPr>
          <w:rFonts w:hint="default" w:ascii="Times New Roman" w:hAnsi="Times New Roman" w:eastAsia="仿宋_GB2312" w:cs="Times New Roman"/>
          <w:color w:val="auto"/>
          <w:kern w:val="0"/>
          <w:sz w:val="32"/>
          <w:szCs w:val="32"/>
          <w:highlight w:val="none"/>
          <w:lang w:val="en-US" w:eastAsia="zh-CN" w:bidi="ar-SA"/>
        </w:rPr>
        <w:t>）购房补贴（</w:t>
      </w:r>
      <w:r>
        <w:rPr>
          <w:rFonts w:hint="eastAsia" w:eastAsia="仿宋_GB2312" w:cs="Times New Roman"/>
          <w:color w:val="auto"/>
          <w:kern w:val="0"/>
          <w:sz w:val="32"/>
          <w:szCs w:val="32"/>
          <w:highlight w:val="none"/>
          <w:lang w:val="en-US" w:eastAsia="zh-CN" w:bidi="ar-SA"/>
        </w:rPr>
        <w:t>03</w:t>
      </w:r>
      <w:r>
        <w:rPr>
          <w:rFonts w:hint="default" w:ascii="Times New Roman" w:hAnsi="Times New Roman" w:eastAsia="仿宋_GB2312" w:cs="Times New Roman"/>
          <w:color w:val="auto"/>
          <w:kern w:val="0"/>
          <w:sz w:val="32"/>
          <w:szCs w:val="32"/>
          <w:highlight w:val="none"/>
          <w:lang w:val="en-US" w:eastAsia="zh-CN" w:bidi="ar-SA"/>
        </w:rPr>
        <w:t>）:支出决算3.22万元，完成预算100%，预算数与决算数持平。</w:t>
      </w:r>
    </w:p>
    <w:p w14:paraId="5F1461C4">
      <w:pPr>
        <w:pStyle w:val="4"/>
        <w:spacing w:before="0" w:after="0" w:line="240" w:lineRule="auto"/>
        <w:ind w:leftChars="0" w:firstLine="640" w:firstLineChars="200"/>
        <w:rPr>
          <w:rFonts w:hint="default" w:ascii="Times New Roman" w:hAnsi="Times New Roman" w:eastAsia="黑体" w:cs="Times New Roman"/>
          <w:b w:val="0"/>
          <w:color w:val="000000"/>
        </w:rPr>
      </w:pPr>
      <w:bookmarkStart w:id="53" w:name="_Toc15377214"/>
      <w:bookmarkStart w:id="54" w:name="_Toc242"/>
      <w:bookmarkStart w:id="55" w:name="_Toc111208504"/>
      <w:r>
        <w:rPr>
          <w:rFonts w:hint="default" w:ascii="Times New Roman" w:hAnsi="Times New Roman" w:eastAsia="黑体" w:cs="Times New Roman"/>
          <w:b w:val="0"/>
          <w:bCs/>
          <w:color w:val="000000"/>
        </w:rPr>
        <w:t>六、一般公共预算财政拨款基本支出决算情况说</w:t>
      </w:r>
      <w:bookmarkEnd w:id="53"/>
      <w:r>
        <w:rPr>
          <w:rFonts w:hint="default" w:ascii="Times New Roman" w:hAnsi="Times New Roman" w:eastAsia="黑体" w:cs="Times New Roman"/>
          <w:b w:val="0"/>
          <w:bCs/>
          <w:color w:val="000000"/>
        </w:rPr>
        <w:t>明</w:t>
      </w:r>
      <w:bookmarkEnd w:id="54"/>
      <w:bookmarkEnd w:id="55"/>
    </w:p>
    <w:p w14:paraId="411DB556">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一般公共预算财政拨款基本支出1769.90万元，其中：人员经费1712.57万元，主要包括：基本工资394.86万元、津贴补贴158.39万元、奖金152.31万元、绩效工资451.52万元、机关事业单位基本养老保险缴费162.47万元、职业年金缴费81.23万元、职工基本医疗保险缴费107.04万元、其他社会保障缴费8.09万元、住房公积金130.11万元、医疗费17.30万元、生活补助49.20万元、奖励金0.04万元。</w:t>
      </w:r>
    </w:p>
    <w:p w14:paraId="39B6CA0F">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公用经费57.33万元，主要包括：办公费18.04万元、水费4.39万元、电费3.01万元、邮电费2.01万元、差旅费25.71万元、公务接待费0.17万元、公务用车运行维护费4.00万元。</w:t>
      </w:r>
    </w:p>
    <w:p w14:paraId="151B178E">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56" w:name="_Toc15377215"/>
      <w:bookmarkStart w:id="57" w:name="_Toc5296"/>
      <w:bookmarkStart w:id="58" w:name="_Toc111208505"/>
      <w:r>
        <w:rPr>
          <w:rFonts w:hint="default" w:ascii="Times New Roman" w:hAnsi="Times New Roman" w:eastAsia="黑体" w:cs="Times New Roman"/>
          <w:b w:val="0"/>
          <w:bCs/>
          <w:color w:val="000000"/>
        </w:rPr>
        <w:t>七、“三公”经费财政拨款支出决算情况说明</w:t>
      </w:r>
      <w:bookmarkEnd w:id="56"/>
      <w:bookmarkEnd w:id="57"/>
      <w:bookmarkEnd w:id="58"/>
    </w:p>
    <w:p w14:paraId="613FE387">
      <w:pPr>
        <w:spacing w:line="240" w:lineRule="auto"/>
        <w:ind w:leftChars="0" w:firstLine="643" w:firstLineChars="200"/>
        <w:outlineLvl w:val="2"/>
        <w:rPr>
          <w:rFonts w:hint="default" w:ascii="Times New Roman" w:hAnsi="Times New Roman" w:eastAsia="楷体" w:cs="Times New Roman"/>
          <w:b/>
          <w:color w:val="000000"/>
          <w:sz w:val="32"/>
          <w:szCs w:val="32"/>
        </w:rPr>
      </w:pPr>
      <w:bookmarkStart w:id="59" w:name="_Toc15377216"/>
      <w:r>
        <w:rPr>
          <w:rFonts w:hint="default" w:ascii="Times New Roman" w:hAnsi="Times New Roman" w:eastAsia="楷体" w:cs="Times New Roman"/>
          <w:b/>
          <w:color w:val="000000"/>
          <w:sz w:val="32"/>
          <w:szCs w:val="32"/>
        </w:rPr>
        <w:t>（一）“三公”经费财政拨款支出决算总体情况说明</w:t>
      </w:r>
      <w:bookmarkEnd w:id="59"/>
    </w:p>
    <w:p w14:paraId="0C6B4B9F">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2024年度“三公”经费财政拨款支出决算为7.79万元，完成预算100%，与2023年相比减少1.25万元，下降13.8%。</w:t>
      </w:r>
      <w:bookmarkStart w:id="60" w:name="_Toc15377217"/>
    </w:p>
    <w:p w14:paraId="5BC57BE3">
      <w:pPr>
        <w:spacing w:line="240" w:lineRule="auto"/>
        <w:ind w:leftChars="0" w:firstLine="643" w:firstLineChars="200"/>
        <w:outlineLvl w:val="2"/>
        <w:rPr>
          <w:rFonts w:hint="default" w:ascii="Times New Roman" w:hAnsi="Times New Roman" w:eastAsia="楷体" w:cs="Times New Roman"/>
          <w:b/>
          <w:color w:val="000000"/>
          <w:sz w:val="32"/>
          <w:szCs w:val="32"/>
        </w:rPr>
      </w:pPr>
      <w:r>
        <w:rPr>
          <w:rFonts w:hint="default" w:ascii="Times New Roman" w:hAnsi="Times New Roman" w:eastAsia="楷体" w:cs="Times New Roman"/>
          <w:b/>
          <w:color w:val="000000"/>
          <w:sz w:val="32"/>
          <w:szCs w:val="32"/>
        </w:rPr>
        <w:t>（二）“三公”经费财政拨款支出决算具体情况说明</w:t>
      </w:r>
      <w:bookmarkEnd w:id="60"/>
    </w:p>
    <w:p w14:paraId="3F323677">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2024年度“三公”经费财政拨款支出7.79万元，因公出国（境）费支出决算0.00万元，占0%；公务用车购置及运行维护费支出决算7.62万元，占97.8%；公务接待费支出决算0.17万元，占2.2%。具体情况如下：</w:t>
      </w:r>
    </w:p>
    <w:p w14:paraId="35A33F8D">
      <w:pPr>
        <w:pStyle w:val="6"/>
        <w:spacing w:line="240" w:lineRule="auto"/>
        <w:ind w:leftChars="0" w:firstLine="0" w:firstLineChars="0"/>
        <w:rPr>
          <w:rFonts w:hint="default" w:ascii="Times New Roman" w:hAnsi="Times New Roman" w:eastAsia="思源黑体 CN Normal" w:cs="Times New Roman"/>
        </w:rPr>
      </w:pPr>
      <w:r>
        <w:rPr>
          <w:rFonts w:hint="default" w:ascii="Times New Roman" w:hAnsi="Times New Roman" w:eastAsia="思源黑体 CN Normal" w:cs="Times New Roman"/>
        </w:rPr>
        <w:drawing>
          <wp:inline distT="0" distB="0" distL="0" distR="0">
            <wp:extent cx="4333240" cy="2886075"/>
            <wp:effectExtent l="4445" t="4445" r="5715"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D76AF">
      <w:pPr>
        <w:spacing w:line="240" w:lineRule="auto"/>
        <w:ind w:leftChars="0" w:firstLine="643"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 w:cs="Times New Roman"/>
          <w:b/>
          <w:bCs/>
          <w:color w:val="000000"/>
          <w:sz w:val="32"/>
          <w:szCs w:val="32"/>
        </w:rPr>
        <w:t>1.因公出国（境）经费支出</w:t>
      </w:r>
      <w:r>
        <w:rPr>
          <w:rFonts w:hint="default" w:ascii="Times New Roman" w:hAnsi="Times New Roman" w:eastAsia="仿宋_GB2312" w:cs="Times New Roman"/>
          <w:color w:val="auto"/>
          <w:kern w:val="0"/>
          <w:sz w:val="32"/>
          <w:szCs w:val="32"/>
          <w:highlight w:val="none"/>
          <w:lang w:val="en-US" w:eastAsia="zh-CN" w:bidi="ar-SA"/>
        </w:rPr>
        <w:t xml:space="preserve">0.00万元,完成预算100%。全年安排因公出国（境）团组0次，出国（境）0人。 </w:t>
      </w:r>
    </w:p>
    <w:p w14:paraId="2ED6A1A6">
      <w:pPr>
        <w:spacing w:line="240" w:lineRule="auto"/>
        <w:ind w:leftChars="0" w:firstLine="643"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b/>
          <w:bCs/>
          <w:color w:val="000000"/>
          <w:sz w:val="32"/>
          <w:szCs w:val="32"/>
        </w:rPr>
        <w:t>2.公务用车购置及运行维护费支出</w:t>
      </w:r>
      <w:r>
        <w:rPr>
          <w:rFonts w:hint="default" w:ascii="Times New Roman" w:hAnsi="Times New Roman" w:eastAsia="仿宋_GB2312" w:cs="Times New Roman"/>
          <w:color w:val="auto"/>
          <w:kern w:val="0"/>
          <w:sz w:val="32"/>
          <w:szCs w:val="32"/>
          <w:highlight w:val="none"/>
          <w:lang w:val="en-US" w:eastAsia="zh-CN" w:bidi="ar-SA"/>
        </w:rPr>
        <w:t>7.62万元,完成预算100%。公务用车购置及运行维护费支出与2023年相比减少0.42万元，下降5.2%。 其中：</w:t>
      </w:r>
      <w:r>
        <w:rPr>
          <w:rFonts w:hint="default" w:ascii="Times New Roman" w:hAnsi="Times New Roman" w:eastAsia="仿宋" w:cs="Times New Roman"/>
          <w:b/>
          <w:bCs/>
          <w:color w:val="000000"/>
          <w:sz w:val="32"/>
          <w:szCs w:val="32"/>
        </w:rPr>
        <w:t>公务用车购置支出</w:t>
      </w:r>
      <w:r>
        <w:rPr>
          <w:rFonts w:hint="default" w:ascii="Times New Roman" w:hAnsi="Times New Roman" w:eastAsia="仿宋_GB2312" w:cs="Times New Roman"/>
          <w:color w:val="auto"/>
          <w:kern w:val="0"/>
          <w:sz w:val="32"/>
          <w:szCs w:val="32"/>
          <w:highlight w:val="none"/>
          <w:lang w:val="en-US" w:eastAsia="zh-CN" w:bidi="ar-SA"/>
        </w:rPr>
        <w:t>0.00万元。全年按规定更新购置公务用车0辆，其中：轿车0辆、金额0.00万元，越野车0辆、金额0.00万元，载客汽车0辆、金额0.00万元。截至2024年12月31日，单位共有公务用车5辆，其中：轿车2辆、越野车1辆、载客汽车1辆。</w:t>
      </w:r>
      <w:r>
        <w:rPr>
          <w:rFonts w:hint="default" w:ascii="Times New Roman" w:hAnsi="Times New Roman" w:eastAsia="仿宋" w:cs="Times New Roman"/>
          <w:b/>
          <w:bCs/>
          <w:color w:val="000000"/>
          <w:sz w:val="32"/>
          <w:szCs w:val="32"/>
        </w:rPr>
        <w:t>公务用车运行维护费支出</w:t>
      </w:r>
      <w:r>
        <w:rPr>
          <w:rFonts w:hint="default" w:ascii="Times New Roman" w:hAnsi="Times New Roman" w:eastAsia="仿宋_GB2312" w:cs="Times New Roman"/>
          <w:color w:val="auto"/>
          <w:kern w:val="0"/>
          <w:sz w:val="32"/>
          <w:szCs w:val="32"/>
          <w:highlight w:val="none"/>
          <w:lang w:val="en-US" w:eastAsia="zh-CN" w:bidi="ar-SA"/>
        </w:rPr>
        <w:t xml:space="preserve">7.62万元。 </w:t>
      </w:r>
    </w:p>
    <w:p w14:paraId="2C1431EB">
      <w:pPr>
        <w:spacing w:line="240" w:lineRule="auto"/>
        <w:ind w:leftChars="0" w:firstLine="643"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 w:cs="Times New Roman"/>
          <w:b/>
          <w:bCs/>
          <w:color w:val="000000"/>
          <w:sz w:val="32"/>
          <w:szCs w:val="32"/>
        </w:rPr>
        <w:t>3.公务接待费支出</w:t>
      </w:r>
      <w:r>
        <w:rPr>
          <w:rFonts w:hint="default" w:ascii="Times New Roman" w:hAnsi="Times New Roman" w:eastAsia="仿宋_GB2312" w:cs="Times New Roman"/>
          <w:color w:val="auto"/>
          <w:kern w:val="0"/>
          <w:sz w:val="32"/>
          <w:szCs w:val="32"/>
          <w:highlight w:val="none"/>
          <w:lang w:val="en-US" w:eastAsia="zh-CN" w:bidi="ar-SA"/>
        </w:rPr>
        <w:t>0.17万元，完成预算100%。公务接待费支出决算</w:t>
      </w:r>
      <w:bookmarkStart w:id="61" w:name="_Toc15377218"/>
      <w:r>
        <w:rPr>
          <w:rFonts w:hint="default" w:ascii="Times New Roman" w:hAnsi="Times New Roman" w:eastAsia="仿宋_GB2312" w:cs="Times New Roman"/>
          <w:color w:val="auto"/>
          <w:kern w:val="0"/>
          <w:sz w:val="32"/>
          <w:szCs w:val="32"/>
          <w:highlight w:val="none"/>
          <w:lang w:val="en-US" w:eastAsia="zh-CN" w:bidi="ar-SA"/>
        </w:rPr>
        <w:t>与2023年相比减少0.83万元，下降82.7%。 其中：</w:t>
      </w:r>
    </w:p>
    <w:p w14:paraId="662C5F0F">
      <w:pPr>
        <w:spacing w:line="240" w:lineRule="auto"/>
        <w:ind w:leftChars="0" w:firstLine="0" w:firstLineChars="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 w:cs="Times New Roman"/>
          <w:b/>
          <w:bCs/>
          <w:color w:val="000000"/>
          <w:sz w:val="32"/>
          <w:szCs w:val="32"/>
        </w:rPr>
        <w:t>国内公务接待支出</w:t>
      </w:r>
      <w:r>
        <w:rPr>
          <w:rFonts w:hint="default" w:ascii="Times New Roman" w:hAnsi="Times New Roman" w:eastAsia="仿宋_GB2312" w:cs="Times New Roman"/>
          <w:color w:val="auto"/>
          <w:kern w:val="0"/>
          <w:sz w:val="32"/>
          <w:szCs w:val="32"/>
          <w:highlight w:val="none"/>
          <w:lang w:val="en-US" w:eastAsia="zh-CN" w:bidi="ar-SA"/>
        </w:rPr>
        <w:t>0.17万元，国内公务接待2批次，24人次（不包括陪同人员），共计支出0.17万元，具体内容包括：阿坝州国际生态文化旅游目的地规划编制调研相关工作接待、东周时期属文化展参观接待</w:t>
      </w:r>
      <w:r>
        <w:rPr>
          <w:rFonts w:hint="default" w:ascii="Times New Roman" w:hAnsi="Times New Roman" w:eastAsia="仿宋" w:cs="Times New Roman"/>
          <w:color w:val="auto"/>
          <w:sz w:val="32"/>
          <w:u w:color="auto"/>
          <w:lang w:val="en-US" w:eastAsia="zh-CN"/>
        </w:rPr>
        <w:t>。</w:t>
      </w:r>
      <w:r>
        <w:rPr>
          <w:rFonts w:hint="default" w:ascii="Times New Roman" w:hAnsi="Times New Roman" w:eastAsia="仿宋" w:cs="Times New Roman"/>
          <w:b/>
          <w:bCs/>
          <w:color w:val="000000"/>
          <w:sz w:val="32"/>
          <w:szCs w:val="32"/>
        </w:rPr>
        <w:t>外事接待支出</w:t>
      </w:r>
      <w:r>
        <w:rPr>
          <w:rFonts w:hint="default" w:ascii="Times New Roman" w:hAnsi="Times New Roman" w:eastAsia="仿宋_GB2312" w:cs="Times New Roman"/>
          <w:color w:val="auto"/>
          <w:kern w:val="0"/>
          <w:sz w:val="32"/>
          <w:szCs w:val="32"/>
          <w:highlight w:val="none"/>
          <w:lang w:val="en-US" w:eastAsia="zh-CN" w:bidi="ar-SA"/>
        </w:rPr>
        <w:t>0.00万元。外事接待0批次，0人次（不包括陪同人员），共计支出0.00万元。</w:t>
      </w:r>
    </w:p>
    <w:p w14:paraId="5DA11626">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62" w:name="_Toc23521"/>
      <w:bookmarkStart w:id="63" w:name="_Toc111208506"/>
      <w:r>
        <w:rPr>
          <w:rFonts w:hint="default" w:ascii="Times New Roman" w:hAnsi="Times New Roman" w:eastAsia="黑体" w:cs="Times New Roman"/>
          <w:b w:val="0"/>
          <w:bCs/>
          <w:color w:val="000000"/>
        </w:rPr>
        <w:t>八、政府性基金预算支出决算情况说明</w:t>
      </w:r>
      <w:bookmarkEnd w:id="61"/>
      <w:bookmarkEnd w:id="62"/>
      <w:bookmarkEnd w:id="63"/>
    </w:p>
    <w:p w14:paraId="1C230691">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2024年度政府性基金预算拨款支出39.48万元。</w:t>
      </w:r>
      <w:bookmarkStart w:id="64" w:name="_Toc15377219"/>
    </w:p>
    <w:p w14:paraId="79E1D034">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65" w:name="_Toc25405"/>
      <w:bookmarkStart w:id="66" w:name="_Toc111208507"/>
      <w:r>
        <w:rPr>
          <w:rFonts w:hint="default" w:ascii="Times New Roman" w:hAnsi="Times New Roman" w:eastAsia="黑体" w:cs="Times New Roman"/>
          <w:b w:val="0"/>
          <w:bCs/>
          <w:color w:val="000000"/>
        </w:rPr>
        <w:t>九、国有资本经营预算支出决算情况说明</w:t>
      </w:r>
      <w:bookmarkEnd w:id="64"/>
      <w:bookmarkEnd w:id="65"/>
      <w:bookmarkEnd w:id="66"/>
    </w:p>
    <w:p w14:paraId="04E25F7E">
      <w:pPr>
        <w:spacing w:line="240" w:lineRule="auto"/>
        <w:ind w:leftChars="0" w:firstLine="640" w:firstLineChars="200"/>
        <w:rPr>
          <w:rFonts w:hint="default" w:ascii="Times New Roman" w:hAnsi="Times New Roman" w:cs="Times New Roman"/>
        </w:rPr>
      </w:pPr>
      <w:r>
        <w:rPr>
          <w:rFonts w:hint="default" w:ascii="Times New Roman" w:hAnsi="Times New Roman" w:eastAsia="仿宋_GB2312" w:cs="Times New Roman"/>
          <w:color w:val="auto"/>
          <w:kern w:val="0"/>
          <w:sz w:val="32"/>
          <w:szCs w:val="32"/>
          <w:highlight w:val="none"/>
          <w:lang w:val="en-US" w:eastAsia="zh-CN" w:bidi="ar-SA"/>
        </w:rPr>
        <w:t>2024年度国有资本经营预算拨款支出0.00万元。</w:t>
      </w:r>
    </w:p>
    <w:p w14:paraId="76FD0E14">
      <w:pPr>
        <w:pStyle w:val="4"/>
        <w:spacing w:before="0" w:after="0" w:line="240" w:lineRule="auto"/>
        <w:ind w:leftChars="0" w:firstLine="640" w:firstLineChars="200"/>
        <w:rPr>
          <w:rFonts w:hint="default" w:ascii="Times New Roman" w:hAnsi="Times New Roman" w:eastAsia="黑体" w:cs="Times New Roman"/>
          <w:b w:val="0"/>
          <w:bCs/>
          <w:color w:val="000000"/>
        </w:rPr>
      </w:pPr>
      <w:bookmarkStart w:id="67" w:name="_Toc111208508"/>
      <w:bookmarkStart w:id="68" w:name="_Toc15377221"/>
      <w:bookmarkStart w:id="69" w:name="_Toc18895"/>
      <w:r>
        <w:rPr>
          <w:rFonts w:hint="default" w:ascii="Times New Roman" w:hAnsi="Times New Roman" w:eastAsia="黑体" w:cs="Times New Roman"/>
          <w:b w:val="0"/>
          <w:bCs/>
          <w:color w:val="000000"/>
        </w:rPr>
        <w:t>十、其他重要事项的情况说明</w:t>
      </w:r>
      <w:bookmarkEnd w:id="67"/>
      <w:bookmarkEnd w:id="68"/>
      <w:bookmarkEnd w:id="69"/>
    </w:p>
    <w:p w14:paraId="019CBB22">
      <w:pPr>
        <w:spacing w:line="240" w:lineRule="auto"/>
        <w:ind w:leftChars="0" w:firstLine="643" w:firstLineChars="200"/>
        <w:outlineLvl w:val="2"/>
        <w:rPr>
          <w:rFonts w:hint="default" w:ascii="Times New Roman" w:hAnsi="Times New Roman" w:eastAsia="楷体" w:cs="Times New Roman"/>
          <w:b/>
          <w:color w:val="000000"/>
          <w:sz w:val="32"/>
          <w:szCs w:val="32"/>
        </w:rPr>
      </w:pPr>
      <w:bookmarkStart w:id="70" w:name="_Toc15377222"/>
      <w:r>
        <w:rPr>
          <w:rFonts w:hint="default" w:ascii="Times New Roman" w:hAnsi="Times New Roman" w:eastAsia="楷体" w:cs="Times New Roman"/>
          <w:b/>
          <w:color w:val="000000"/>
          <w:sz w:val="32"/>
          <w:szCs w:val="32"/>
        </w:rPr>
        <w:t>（一）机关运行经费支出情况</w:t>
      </w:r>
      <w:bookmarkEnd w:id="70"/>
    </w:p>
    <w:p w14:paraId="527675A8">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 xml:space="preserve">2024年度，机关运行经费支出26.85万元，与2023年相比减少1.08万元，下降4%。 </w:t>
      </w:r>
    </w:p>
    <w:p w14:paraId="66094D57">
      <w:pPr>
        <w:spacing w:line="240" w:lineRule="auto"/>
        <w:ind w:leftChars="0" w:firstLine="643" w:firstLineChars="200"/>
        <w:outlineLvl w:val="2"/>
        <w:rPr>
          <w:rFonts w:hint="default" w:ascii="Times New Roman" w:hAnsi="Times New Roman" w:eastAsia="楷体" w:cs="Times New Roman"/>
          <w:b/>
          <w:color w:val="000000"/>
          <w:sz w:val="32"/>
          <w:szCs w:val="32"/>
        </w:rPr>
      </w:pPr>
      <w:bookmarkStart w:id="71" w:name="_Toc15377223"/>
      <w:r>
        <w:rPr>
          <w:rFonts w:hint="default" w:ascii="Times New Roman" w:hAnsi="Times New Roman" w:eastAsia="楷体" w:cs="Times New Roman"/>
          <w:b/>
          <w:color w:val="000000"/>
          <w:sz w:val="32"/>
          <w:szCs w:val="32"/>
        </w:rPr>
        <w:t>（二）政府采购支出情况</w:t>
      </w:r>
      <w:bookmarkEnd w:id="71"/>
    </w:p>
    <w:p w14:paraId="2CEFD7AE">
      <w:pPr>
        <w:spacing w:line="240" w:lineRule="auto"/>
        <w:ind w:leftChars="0"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2024年度，政府采购支出总额1318.63万元，其中：政府采购货物支出412.11万元、政府采购工程支出176.99万元、政府采购服务支出906.52万元。授予中小企业合同金额1318.63万元，占政府采购支出总额的100%,其中：授予小微企业合同金额1318.63万元，占政府采购支出总额的100%。</w:t>
      </w:r>
    </w:p>
    <w:p w14:paraId="12B7C937">
      <w:pPr>
        <w:spacing w:line="240" w:lineRule="auto"/>
        <w:ind w:leftChars="0" w:firstLine="643" w:firstLineChars="200"/>
        <w:outlineLvl w:val="2"/>
        <w:rPr>
          <w:rFonts w:hint="default" w:ascii="Times New Roman" w:hAnsi="Times New Roman" w:eastAsia="楷体" w:cs="Times New Roman"/>
          <w:b/>
          <w:color w:val="000000"/>
          <w:sz w:val="32"/>
          <w:szCs w:val="32"/>
        </w:rPr>
      </w:pPr>
      <w:bookmarkStart w:id="72" w:name="_Toc15377224"/>
      <w:r>
        <w:rPr>
          <w:rFonts w:hint="default" w:ascii="Times New Roman" w:hAnsi="Times New Roman" w:eastAsia="楷体" w:cs="Times New Roman"/>
          <w:b/>
          <w:color w:val="000000"/>
          <w:sz w:val="32"/>
          <w:szCs w:val="32"/>
        </w:rPr>
        <w:t>（三）国有资产占有使用情况</w:t>
      </w:r>
      <w:bookmarkEnd w:id="72"/>
    </w:p>
    <w:p w14:paraId="17A0ED70">
      <w:pPr>
        <w:spacing w:line="240" w:lineRule="auto"/>
        <w:ind w:firstLine="640" w:firstLineChars="20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截至2024年12月31日，共有车辆5辆，其中：主要领导干部用车0辆、机要通信用车0辆、应急保障用车4辆、其他用车0辆。单价100万元以上专用设备（不含车辆）3台（套）。</w:t>
      </w:r>
    </w:p>
    <w:p w14:paraId="4EF50863">
      <w:pPr>
        <w:spacing w:line="240" w:lineRule="auto"/>
        <w:ind w:leftChars="0" w:firstLine="643" w:firstLineChars="200"/>
        <w:outlineLvl w:val="2"/>
        <w:rPr>
          <w:rFonts w:hint="default" w:ascii="Times New Roman" w:hAnsi="Times New Roman" w:eastAsia="楷体" w:cs="Times New Roman"/>
          <w:b/>
          <w:color w:val="000000"/>
          <w:sz w:val="32"/>
          <w:szCs w:val="32"/>
        </w:rPr>
      </w:pPr>
      <w:r>
        <w:rPr>
          <w:rFonts w:hint="default" w:ascii="Times New Roman" w:hAnsi="Times New Roman" w:eastAsia="楷体" w:cs="Times New Roman"/>
          <w:b/>
          <w:color w:val="000000"/>
          <w:sz w:val="32"/>
          <w:szCs w:val="32"/>
        </w:rPr>
        <w:t>（四）预算绩效管理情况</w:t>
      </w:r>
    </w:p>
    <w:p w14:paraId="4694CB4D">
      <w:pPr>
        <w:spacing w:line="240" w:lineRule="auto"/>
        <w:ind w:leftChars="0" w:firstLine="0" w:firstLineChars="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_GB2312" w:cs="Times New Roman"/>
          <w:color w:val="auto"/>
          <w:kern w:val="0"/>
          <w:sz w:val="32"/>
          <w:szCs w:val="32"/>
          <w:highlight w:val="none"/>
          <w:lang w:val="en-US" w:eastAsia="zh-CN" w:bidi="ar-SA"/>
        </w:rPr>
        <w:t>根据预算绩效管理要求，本部门在2024年度预算编制阶段，组织对茂县2024年“瓦尔俄足节”系列文化活动项目、2024年文化旅游发展资金项目等79个项目开展了预算事前绩效评估，对116个项目编制了绩效目标，预算执行过程中，选取116个项目开展绩效监控。</w:t>
      </w:r>
    </w:p>
    <w:p w14:paraId="476C46BB">
      <w:pPr>
        <w:spacing w:line="240" w:lineRule="auto"/>
        <w:ind w:leftChars="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SA"/>
        </w:rPr>
        <w:t>组织对2024年度一般公共预算、政府性基金预算、国有资本经营预算、社会保险基金预算以及资本资产、债券资金等全面开展绩效自评，形成茂县文化广播电视体育和旅游局部门整体（含部门预算项目）绩效自评报告，茂县2024年</w:t>
      </w:r>
      <w:r>
        <w:rPr>
          <w:rFonts w:hint="eastAsia" w:eastAsia="仿宋_GB2312" w:cs="Times New Roman"/>
          <w:color w:val="auto"/>
          <w:kern w:val="0"/>
          <w:sz w:val="32"/>
          <w:szCs w:val="32"/>
          <w:highlight w:val="none"/>
          <w:lang w:val="en-US" w:eastAsia="zh-CN" w:bidi="ar-SA"/>
        </w:rPr>
        <w:t>国家非物质文化遗产保护资金专项预算绩效评价报告</w:t>
      </w:r>
      <w:r>
        <w:rPr>
          <w:rFonts w:hint="default" w:ascii="Times New Roman" w:hAnsi="Times New Roman" w:eastAsia="仿宋_GB2312" w:cs="Times New Roman"/>
          <w:color w:val="auto"/>
          <w:kern w:val="0"/>
          <w:sz w:val="32"/>
          <w:szCs w:val="32"/>
          <w:highlight w:val="none"/>
          <w:lang w:val="en-US" w:eastAsia="zh-CN" w:bidi="ar-SA"/>
        </w:rPr>
        <w:t>、</w:t>
      </w:r>
      <w:r>
        <w:rPr>
          <w:rFonts w:hint="eastAsia" w:eastAsia="仿宋_GB2312" w:cs="Times New Roman"/>
          <w:color w:val="auto"/>
          <w:kern w:val="0"/>
          <w:sz w:val="32"/>
          <w:szCs w:val="32"/>
          <w:highlight w:val="none"/>
          <w:lang w:val="en-US" w:eastAsia="zh-CN" w:bidi="ar-SA"/>
        </w:rPr>
        <w:t xml:space="preserve"> 阿坝州羌城体育公园建设项目专项预算绩效自评报告、2024年茂县羌族博物馆免费开放补助资金</w:t>
      </w:r>
      <w:r>
        <w:rPr>
          <w:rFonts w:hint="default" w:ascii="Times New Roman" w:hAnsi="Times New Roman" w:eastAsia="仿宋_GB2312" w:cs="Times New Roman"/>
          <w:color w:val="auto"/>
          <w:kern w:val="0"/>
          <w:sz w:val="32"/>
          <w:szCs w:val="32"/>
          <w:highlight w:val="none"/>
          <w:lang w:val="en-US" w:eastAsia="zh-CN" w:bidi="ar-SA"/>
        </w:rPr>
        <w:t>专项预算项目绩效自评报告,绩效自评表详见第四部分附件。</w:t>
      </w:r>
    </w:p>
    <w:p w14:paraId="1F943EA8">
      <w:pPr>
        <w:widowControl/>
        <w:spacing w:line="240" w:lineRule="auto"/>
        <w:ind w:leftChars="0" w:firstLine="0" w:firstLineChars="0"/>
        <w:jc w:val="left"/>
        <w:rPr>
          <w:rFonts w:hint="default" w:ascii="Times New Roman" w:hAnsi="Times New Roman" w:eastAsia="思源黑体 CN Normal" w:cs="Times New Roman"/>
          <w:b/>
          <w:color w:val="000000"/>
          <w:sz w:val="32"/>
          <w:szCs w:val="32"/>
        </w:rPr>
      </w:pPr>
      <w:r>
        <w:rPr>
          <w:rFonts w:hint="default" w:ascii="Times New Roman" w:hAnsi="Times New Roman" w:eastAsia="思源黑体 CN Normal" w:cs="Times New Roman"/>
          <w:b/>
          <w:color w:val="000000"/>
          <w:sz w:val="32"/>
          <w:szCs w:val="32"/>
        </w:rPr>
        <w:br w:type="page"/>
      </w:r>
    </w:p>
    <w:p w14:paraId="7A1AED01">
      <w:pPr>
        <w:pStyle w:val="3"/>
        <w:jc w:val="center"/>
        <w:rPr>
          <w:rFonts w:hint="default" w:ascii="Times New Roman" w:hAnsi="Times New Roman" w:eastAsia="黑体" w:cs="Times New Roman"/>
          <w:b w:val="0"/>
          <w:bCs w:val="0"/>
        </w:rPr>
      </w:pPr>
      <w:bookmarkStart w:id="73" w:name="_Toc111208509"/>
      <w:bookmarkStart w:id="74" w:name="_Toc9687"/>
      <w:bookmarkStart w:id="75" w:name="_Toc15377225"/>
      <w:r>
        <w:rPr>
          <w:rFonts w:hint="default" w:ascii="Times New Roman" w:hAnsi="Times New Roman" w:eastAsia="黑体" w:cs="Times New Roman"/>
          <w:b w:val="0"/>
          <w:bCs w:val="0"/>
        </w:rPr>
        <w:t>第三部分 名词解释</w:t>
      </w:r>
      <w:bookmarkEnd w:id="73"/>
      <w:bookmarkEnd w:id="74"/>
      <w:bookmarkEnd w:id="75"/>
    </w:p>
    <w:p w14:paraId="022F61EC">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1.财政拨款收入：指单位从同级财政部门取得的财政预算资金。</w:t>
      </w:r>
    </w:p>
    <w:p w14:paraId="0CFB8533">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2.事业收入：指事业单位开展专业业务活动及辅助活动取得的收入。</w:t>
      </w:r>
    </w:p>
    <w:p w14:paraId="616A190D">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3.经营收入：指事业单位在专业业务活动及其辅助活动之外开展非独立核算经营活动取得的收入</w:t>
      </w:r>
    </w:p>
    <w:p w14:paraId="3F55D9BE">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4.其他收入：指单位取得的除上述收入以外的各项收入。</w:t>
      </w:r>
    </w:p>
    <w:p w14:paraId="619A9CFE">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 xml:space="preserve">5.使用非财政拨款结余（含专用结余）：指事业单位使用以前年度积累的非财政拨款结余弥补当年收支差额的金额。 </w:t>
      </w:r>
    </w:p>
    <w:p w14:paraId="68EE8AD0">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 xml:space="preserve">6.年初结转和结余：指以前年度尚未完成、结转到本年按有关规定继续使用的资金。 </w:t>
      </w:r>
    </w:p>
    <w:p w14:paraId="0839DE2D">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7.结余分配：指事业单位按照会计制度规定缴纳的所得税、提取的专用结余以及转入非财政拨款结余的金额等。</w:t>
      </w:r>
    </w:p>
    <w:p w14:paraId="32ED2363">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8.年末结转和结余：指单位按有关规定结转到下年或以后年度继续使用的资金。</w:t>
      </w:r>
    </w:p>
    <w:p w14:paraId="15C4A990">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9.文化旅游体育与传媒支出（类）文化和旅游（款）行政运行（项）:反映行政单位（包括实行公务员管理的事业单位）的基本支出。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10.文化旅游体育与传媒支出（类）文化和旅游（款）图书馆（项）:反映图书馆的支出。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11.文化旅游体育与传媒支出（类）文化和旅游（款）群众文化（项）:反映群众文化方面的支出，包括基层文化馆（站）、群众艺术馆支出等。</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12.文化旅游体育与传媒支出（类）文化和旅游（款）文化创作与保护（项）:反映鼓励文学、艺术创作和优秀传统文化保护方面的支出。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13.文化旅游体育与传媒支出（类）文化和旅游（款）其他文化和旅游支出（项）:反映除上述项目以外其他用于文化和旅游方面的支出。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14.文化旅游体育与传媒支出（类）文物（款）博物馆（项）:反映文物系统及其他部门所属博物馆、纪念馆（室）的支出。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15.文化旅游体育与传媒支出（类）体育（款）体育场馆（项）:反映体育场馆建设及维护等方面的支出。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16.文化旅游体育与传媒支出（类）其他文化旅游体育与传媒支出（款）其他文化旅游体育与传媒支出（项）:反映除上述项目以外其他用于文化旅游体育与传媒方面的支出。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17.社会保障和就业支出（类）行政事业单位养老支出（款）机关事业单位基本养老保险缴费支出（项）:反映机关事业单位实施养老保险制度由单位缴纳的基本养老保险费支出。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18.社会保障和就业支出（类）行政事业单位养老支出（款）机关事业单位职业年金缴费支出（项）:反映机关事业单位实施养老保险制度由单位实际缴纳的职业年金支出。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19.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20.卫生健康支出（类）行政事业单位医疗（款）事业单位医疗（项）:反映财政部门安排的事业单位基本医疗保险缴费经费，未参加医疗保险的事业单位的公费医疗经费，按国家规定享受离休人员待遇的医疗经费。</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21.农林水支出（类）巩固脱贫攻坚成果衔接乡村振兴（款）社会发展（项）:反映用于农村贫困地区中小学教育、文化、广播、电视、医疗、卫生等方面的项目支出。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22.农林水支出（类）巩固脱贫攻坚成果衔接乡村振兴（款）其他巩固脱贫攻坚成果衔接乡村振兴支出（项）:反映除上述项目以外其他用于扶贫方面的支出。</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23.住房保障支出（类）住房改革支出（款）住房公积金（项）:反映行政事业单位按人力资源和社会保障部、财政部规定的基本工资和津贴补贴以及规定比例为职工缴纳的住房公积金。</w:t>
      </w:r>
      <w:r>
        <w:rPr>
          <w:rFonts w:hint="default" w:ascii="Times New Roman" w:hAnsi="Times New Roman" w:eastAsia="仿宋_GB2312" w:cs="Times New Roman"/>
          <w:color w:val="auto"/>
          <w:kern w:val="0"/>
          <w:sz w:val="32"/>
          <w:szCs w:val="32"/>
          <w:highlight w:val="none"/>
          <w:lang w:val="en-US" w:eastAsia="zh-CN" w:bidi="ar-SA"/>
        </w:rPr>
        <w:cr/>
      </w:r>
      <w:r>
        <w:rPr>
          <w:rFonts w:hint="default" w:ascii="Times New Roman" w:hAnsi="Times New Roman" w:eastAsia="仿宋_GB2312" w:cs="Times New Roman"/>
          <w:color w:val="auto"/>
          <w:kern w:val="0"/>
          <w:sz w:val="32"/>
          <w:szCs w:val="32"/>
          <w:highlight w:val="none"/>
          <w:lang w:val="en-US" w:eastAsia="zh-CN" w:bidi="ar-SA"/>
        </w:rPr>
        <w:t xml:space="preserve">    24.住房保障支出（类）住房改革支出（款）购房补贴（项）:反映按房改政策规定，行政事业单位向符合条件职工（含离退休人员）、军队（含武警）向转役复员离退休人员发放的用于购买住房的补贴。</w:t>
      </w:r>
    </w:p>
    <w:p w14:paraId="773E015D">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25.基本支出：指为保障机构正常运转、完成日常工作任务而发生的人员支出和公用支出。</w:t>
      </w:r>
    </w:p>
    <w:p w14:paraId="0010CAE3">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 xml:space="preserve">26.项目支出：指在基本支出之外为完成特定行政任务和事业发展目标所发生的支出。 </w:t>
      </w:r>
    </w:p>
    <w:p w14:paraId="77C94036">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27.经营支出：指事业单位在专业业务活动及其辅助活动之外开展非独立核算经营活动发生的支出。</w:t>
      </w:r>
    </w:p>
    <w:p w14:paraId="2180527E">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spacing w:line="600" w:lineRule="exact"/>
        <w:ind w:firstLine="640"/>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30.财政应返还额度：为行政事业单位会计核算科目，用于核算实行国库集中支付的行政事业单位应收财政返还的资金额度。</w:t>
      </w:r>
    </w:p>
    <w:p w14:paraId="2D3D8A8E">
      <w:pPr>
        <w:widowControl/>
        <w:jc w:val="left"/>
        <w:rPr>
          <w:rStyle w:val="36"/>
          <w:rFonts w:hint="eastAsia" w:ascii="思源黑体 CN Normal" w:hAnsi="思源黑体 CN Normal" w:eastAsia="思源黑体 CN Normal" w:cs="思源黑体 CN Normal"/>
        </w:rPr>
      </w:pPr>
      <w:r>
        <w:rPr>
          <w:rStyle w:val="36"/>
          <w:rFonts w:hint="default" w:ascii="Times New Roman" w:hAnsi="Times New Roman" w:eastAsia="思源黑体 CN Normal" w:cs="Times New Roman"/>
        </w:rPr>
        <w:br w:type="page"/>
      </w:r>
    </w:p>
    <w:p w14:paraId="06638D99">
      <w:pPr>
        <w:pStyle w:val="3"/>
        <w:pageBreakBefore w:val="0"/>
        <w:numPr>
          <w:ilvl w:val="0"/>
          <w:numId w:val="1"/>
        </w:numPr>
        <w:kinsoku/>
        <w:wordWrap/>
        <w:overflowPunct/>
        <w:topLinePunct w:val="0"/>
        <w:autoSpaceDE/>
        <w:autoSpaceDN/>
        <w:bidi w:val="0"/>
        <w:spacing w:line="560" w:lineRule="exact"/>
        <w:jc w:val="center"/>
        <w:textAlignment w:val="auto"/>
        <w:rPr>
          <w:rFonts w:hint="eastAsia" w:ascii="黑体" w:hAnsi="黑体" w:eastAsia="黑体" w:cs="黑体"/>
          <w:b w:val="0"/>
          <w:bCs w:val="0"/>
          <w:color w:val="auto"/>
        </w:rPr>
      </w:pPr>
      <w:bookmarkStart w:id="76" w:name="_Toc111208510"/>
      <w:r>
        <w:rPr>
          <w:rFonts w:hint="eastAsia" w:ascii="黑体" w:hAnsi="黑体" w:eastAsia="黑体" w:cs="黑体"/>
          <w:b w:val="0"/>
          <w:bCs w:val="0"/>
          <w:color w:val="auto"/>
          <w:lang w:val="en-US" w:eastAsia="zh-CN"/>
        </w:rPr>
        <w:t xml:space="preserve"> </w:t>
      </w:r>
      <w:bookmarkStart w:id="77" w:name="_Toc4468"/>
      <w:r>
        <w:rPr>
          <w:rFonts w:hint="eastAsia" w:ascii="黑体" w:hAnsi="黑体" w:eastAsia="黑体" w:cs="黑体"/>
          <w:b w:val="0"/>
          <w:bCs w:val="0"/>
          <w:color w:val="auto"/>
        </w:rPr>
        <w:t>附件</w:t>
      </w:r>
      <w:bookmarkEnd w:id="76"/>
      <w:bookmarkEnd w:id="77"/>
    </w:p>
    <w:p w14:paraId="31B9320D">
      <w:pPr>
        <w:rPr>
          <w:rFonts w:hint="eastAsia" w:ascii="黑体" w:hAnsi="黑体" w:eastAsia="黑体" w:cs="黑体"/>
          <w:b w:val="0"/>
          <w:bCs w:val="0"/>
          <w:color w:val="auto"/>
        </w:rPr>
      </w:pPr>
    </w:p>
    <w:p w14:paraId="2618BA63">
      <w:pPr>
        <w:rPr>
          <w:rFonts w:hint="eastAsia" w:ascii="黑体" w:hAnsi="黑体" w:eastAsia="黑体" w:cs="黑体"/>
          <w:b w:val="0"/>
          <w:bCs w:val="0"/>
          <w:color w:val="auto"/>
        </w:rPr>
      </w:pPr>
    </w:p>
    <w:p w14:paraId="34D680E5">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茂县文化广播电视体育和旅游局</w:t>
      </w:r>
    </w:p>
    <w:p w14:paraId="230CFCF7">
      <w:pPr>
        <w:pStyle w:val="22"/>
        <w:keepNext w:val="0"/>
        <w:keepLines w:val="0"/>
        <w:pageBreakBefore w:val="0"/>
        <w:shd w:val="clear" w:color="auto" w:fill="FFFFFF"/>
        <w:kinsoku/>
        <w:wordWrap/>
        <w:overflowPunct/>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 w:cs="Times New Roman"/>
          <w:sz w:val="32"/>
          <w:szCs w:val="32"/>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w:t>
      </w:r>
      <w:r>
        <w:rPr>
          <w:rFonts w:hint="default" w:ascii="Times New Roman" w:hAnsi="Times New Roman" w:eastAsia="方正小标宋简体" w:cs="Times New Roman"/>
          <w:sz w:val="44"/>
          <w:szCs w:val="44"/>
          <w:lang w:val="en-US" w:eastAsia="zh-CN"/>
        </w:rPr>
        <w:t>部门预算绩效自评</w:t>
      </w:r>
      <w:r>
        <w:rPr>
          <w:rFonts w:hint="default" w:ascii="Times New Roman" w:hAnsi="Times New Roman" w:eastAsia="方正小标宋简体" w:cs="Times New Roman"/>
          <w:sz w:val="44"/>
          <w:szCs w:val="44"/>
        </w:rPr>
        <w:t>报告</w:t>
      </w:r>
    </w:p>
    <w:p w14:paraId="5A33E49B">
      <w:pPr>
        <w:pStyle w:val="22"/>
        <w:keepNext w:val="0"/>
        <w:keepLines w:val="0"/>
        <w:pageBreakBefore w:val="0"/>
        <w:shd w:val="clear" w:color="auto" w:fill="FFFFFF"/>
        <w:kinsoku/>
        <w:wordWrap/>
        <w:overflowPunct/>
        <w:autoSpaceDE/>
        <w:autoSpaceDN/>
        <w:bidi w:val="0"/>
        <w:adjustRightInd/>
        <w:snapToGrid/>
        <w:spacing w:before="0" w:beforeAutospacing="0" w:after="0" w:afterAutospacing="0" w:line="560" w:lineRule="exact"/>
        <w:ind w:firstLine="480"/>
        <w:jc w:val="center"/>
        <w:textAlignment w:val="auto"/>
        <w:rPr>
          <w:rFonts w:hint="default" w:ascii="Times New Roman" w:hAnsi="Times New Roman" w:eastAsia="仿宋" w:cs="Times New Roman"/>
          <w:sz w:val="32"/>
          <w:szCs w:val="32"/>
        </w:rPr>
      </w:pPr>
    </w:p>
    <w:p w14:paraId="28668760">
      <w:pPr>
        <w:pStyle w:val="22"/>
        <w:keepNext w:val="0"/>
        <w:keepLines w:val="0"/>
        <w:pageBreakBefore w:val="0"/>
        <w:numPr>
          <w:ilvl w:val="0"/>
          <w:numId w:val="0"/>
        </w:numPr>
        <w:shd w:val="clear" w:color="auto" w:fill="FFFFFF"/>
        <w:kinsoku/>
        <w:wordWrap/>
        <w:overflowPunct/>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部门</w:t>
      </w:r>
      <w:r>
        <w:rPr>
          <w:rFonts w:hint="default" w:ascii="Times New Roman" w:hAnsi="Times New Roman" w:eastAsia="黑体" w:cs="Times New Roman"/>
          <w:b w:val="0"/>
          <w:bCs w:val="0"/>
          <w:sz w:val="32"/>
          <w:szCs w:val="32"/>
          <w:lang w:val="en-US" w:eastAsia="zh-CN"/>
        </w:rPr>
        <w:t>基本情况</w:t>
      </w:r>
    </w:p>
    <w:p w14:paraId="7C0A8E46">
      <w:pPr>
        <w:pStyle w:val="22"/>
        <w:keepNext w:val="0"/>
        <w:keepLines w:val="0"/>
        <w:pageBreakBefore w:val="0"/>
        <w:numPr>
          <w:ilvl w:val="0"/>
          <w:numId w:val="0"/>
        </w:numPr>
        <w:shd w:val="clear" w:color="auto" w:fill="FFFFFF"/>
        <w:kinsoku/>
        <w:wordWrap/>
        <w:overflowPunct/>
        <w:autoSpaceDE/>
        <w:autoSpaceDN/>
        <w:bidi w:val="0"/>
        <w:adjustRightInd/>
        <w:snapToGrid/>
        <w:spacing w:before="0" w:beforeAutospacing="0" w:after="0" w:afterAutospacing="0" w:line="560" w:lineRule="exact"/>
        <w:ind w:right="0" w:rightChars="0" w:firstLine="643"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（一）机构组成</w:t>
      </w:r>
    </w:p>
    <w:p w14:paraId="7310381B">
      <w:pPr>
        <w:pStyle w:val="22"/>
        <w:keepNext w:val="0"/>
        <w:keepLines w:val="0"/>
        <w:pageBreakBefore w:val="0"/>
        <w:numPr>
          <w:ilvl w:val="0"/>
          <w:numId w:val="0"/>
        </w:numPr>
        <w:shd w:val="clear" w:color="auto" w:fill="FFFFFF"/>
        <w:kinsoku/>
        <w:wordWrap/>
        <w:overflowPunct/>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lang w:val="en-US" w:eastAsia="zh-CN"/>
        </w:rPr>
        <w:t xml:space="preserve">局系统下设茂县文化广播电视体育和旅游局机关、茂县文化馆、茂县图书馆、茂县体育管理中心、茂县羌族博物馆5个机构。局机关下设机关办公室、文化广电股、体育股、旅游股、产业股5个股室。   </w:t>
      </w:r>
      <w:r>
        <w:rPr>
          <w:rFonts w:hint="default" w:ascii="Times New Roman" w:hAnsi="Times New Roman" w:eastAsia="仿宋" w:cs="Times New Roman"/>
          <w:sz w:val="32"/>
          <w:szCs w:val="32"/>
        </w:rPr>
        <w:t xml:space="preserve">                                            </w:t>
      </w:r>
    </w:p>
    <w:p w14:paraId="59881B80">
      <w:pPr>
        <w:pStyle w:val="22"/>
        <w:keepNext w:val="0"/>
        <w:keepLines w:val="0"/>
        <w:pageBreakBefore w:val="0"/>
        <w:numPr>
          <w:ilvl w:val="0"/>
          <w:numId w:val="2"/>
        </w:numPr>
        <w:shd w:val="clear" w:color="auto" w:fill="FFFFFF"/>
        <w:kinsoku/>
        <w:wordWrap/>
        <w:overflowPunct/>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val="en-US" w:eastAsia="zh-CN"/>
        </w:rPr>
        <w:t>机构</w:t>
      </w:r>
      <w:r>
        <w:rPr>
          <w:rFonts w:hint="default" w:ascii="Times New Roman" w:hAnsi="Times New Roman" w:eastAsia="楷体_GB2312" w:cs="Times New Roman"/>
          <w:b/>
          <w:bCs/>
          <w:sz w:val="32"/>
          <w:szCs w:val="32"/>
        </w:rPr>
        <w:t>职能</w:t>
      </w:r>
    </w:p>
    <w:p w14:paraId="55FC8D16">
      <w:pPr>
        <w:pStyle w:val="22"/>
        <w:keepNext w:val="0"/>
        <w:keepLines w:val="0"/>
        <w:pageBreakBefore w:val="0"/>
        <w:widowControl w:val="0"/>
        <w:shd w:val="clear" w:color="auto" w:fill="FFFFFF"/>
        <w:kinsoku/>
        <w:wordWrap w:val="0"/>
        <w:overflowPunct/>
        <w:topLinePunct/>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茂县文化广播电视体育和旅游局是茂县人民政府的部门，为正科级，列政府序列。局党组下设机关党委1个、党支部1个（含3个党小组），配备1名党组书记（局长）、2名副局长。</w:t>
      </w:r>
    </w:p>
    <w:p w14:paraId="776451E1">
      <w:pPr>
        <w:pStyle w:val="22"/>
        <w:keepNext w:val="0"/>
        <w:keepLines w:val="0"/>
        <w:pageBreakBefore w:val="0"/>
        <w:shd w:val="clear" w:color="auto" w:fill="FFFFFF"/>
        <w:kinsoku/>
        <w:wordWrap/>
        <w:overflowPunct/>
        <w:autoSpaceDE/>
        <w:autoSpaceDN/>
        <w:bidi w:val="0"/>
        <w:adjustRightInd/>
        <w:snapToGrid/>
        <w:spacing w:before="0" w:beforeAutospacing="0" w:after="0" w:afterAutospacing="0" w:line="560" w:lineRule="exact"/>
        <w:ind w:left="0" w:firstLine="643"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eastAsia="zh-CN"/>
        </w:rPr>
        <w:t>（三）</w:t>
      </w:r>
      <w:r>
        <w:rPr>
          <w:rFonts w:hint="default" w:ascii="Times New Roman" w:hAnsi="Times New Roman" w:eastAsia="楷体_GB2312" w:cs="Times New Roman"/>
          <w:b/>
          <w:bCs/>
          <w:sz w:val="32"/>
          <w:szCs w:val="32"/>
        </w:rPr>
        <w:t>人员</w:t>
      </w:r>
      <w:r>
        <w:rPr>
          <w:rFonts w:hint="default" w:ascii="Times New Roman" w:hAnsi="Times New Roman" w:eastAsia="楷体_GB2312" w:cs="Times New Roman"/>
          <w:b/>
          <w:bCs/>
          <w:sz w:val="32"/>
          <w:szCs w:val="32"/>
          <w:lang w:val="en-US" w:eastAsia="zh-CN"/>
        </w:rPr>
        <w:t>概况</w:t>
      </w:r>
    </w:p>
    <w:p w14:paraId="3D812D7A">
      <w:pPr>
        <w:pStyle w:val="22"/>
        <w:keepNext w:val="0"/>
        <w:keepLines w:val="0"/>
        <w:pageBreakBefore w:val="0"/>
        <w:widowControl w:val="0"/>
        <w:shd w:val="clear" w:color="auto" w:fill="FFFFFF"/>
        <w:kinsoku/>
        <w:wordWrap w:val="0"/>
        <w:overflowPunct/>
        <w:topLinePunct/>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截至2024年末，茂县文化广播电视体育和旅游局总编制数为75个（其中，茂县文化广播电视体育和旅游局机关编制数为10个，茂县体育管理中心编制数为13个，茂县文化馆编制数为18个，茂县博物馆编制数为14个，茂县图书馆编制数为7个，羌文化中心编制数为3个，文化旅游服务中心编制数为10个）。年末全局在职实有人数为73人，其中茂县文化广播电视体育和旅游局机关在职实有人数9人（包含公务员8人，行政工勤1人）；茂县文化馆在职实有人数17人（包含事业工勤2人）；茂县博物馆在职实有人数13人（包含事业工勤2人）；茂县图书馆在职实有人数6人（包含事业工勤1人）；茂县体育管理中心在职实有人数28人（包含事业工勤6人）。</w:t>
      </w:r>
    </w:p>
    <w:p w14:paraId="618D6286">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二、部门资金收支情况</w:t>
      </w:r>
    </w:p>
    <w:p w14:paraId="5722CFD8">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（一）收入情况</w:t>
      </w:r>
    </w:p>
    <w:p w14:paraId="06D03B5C">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pP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202</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4</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年本部门财政拨款收入决算总额为</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4800.66</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万元，当年财政拨款收入</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4800.66</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万元，其中：一般公共预算财政拨款</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收入4761.18万元，政府性基金预算财政拨款收入39.48万元。</w:t>
      </w:r>
    </w:p>
    <w:p w14:paraId="0307567F">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支出情况</w:t>
      </w:r>
    </w:p>
    <w:p w14:paraId="156E0D10">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pP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20</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24</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年本部门财政拨款支出决算总额</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4800.66</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万元。当年财政拨款支出</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4800.66</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万元,其中：一般公共预算财政拨款</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支出4761.18万元，政府性基金预算财政拨款支出39.48万元</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w:t>
      </w:r>
    </w:p>
    <w:p w14:paraId="49657F04">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eastAsia="楷体_GB2312" w:cs="Times New Roman"/>
          <w:b/>
          <w:bCs w:val="0"/>
          <w:color w:val="000000"/>
          <w:kern w:val="0"/>
          <w:sz w:val="32"/>
          <w:szCs w:val="32"/>
          <w:lang w:val="en-US" w:eastAsia="zh-CN"/>
        </w:rPr>
      </w:pPr>
      <w:r>
        <w:rPr>
          <w:rFonts w:hint="default" w:ascii="Times New Roman" w:hAnsi="Times New Roman" w:eastAsia="楷体_GB2312" w:cs="Times New Roman"/>
          <w:b/>
          <w:bCs w:val="0"/>
          <w:color w:val="000000"/>
          <w:kern w:val="0"/>
          <w:sz w:val="32"/>
          <w:szCs w:val="32"/>
          <w:lang w:val="en-US" w:eastAsia="zh-CN"/>
        </w:rPr>
        <w:t>（三）结余分配和结转结余情况</w:t>
      </w:r>
    </w:p>
    <w:p w14:paraId="067BCB82">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仿宋" w:cs="Times New Roman"/>
          <w:color w:val="auto"/>
          <w:kern w:val="0"/>
          <w:sz w:val="32"/>
          <w:szCs w:val="32"/>
          <w:lang w:val="en-US" w:eastAsia="zh-CN"/>
        </w:rPr>
      </w:pP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茂县文化广播电视体育和旅游局202</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en-US" w:eastAsia="zh-CN" w:bidi="ar-SA"/>
        </w:rPr>
        <w:t>4</w:t>
      </w:r>
      <w:r>
        <w:rPr>
          <w:rFonts w:hint="default" w:ascii="Times New Roman" w:hAnsi="Times New Roman" w:eastAsia="仿宋_GB2312" w:cs="Times New Roman"/>
          <w:snapToGrid/>
          <w:color w:val="auto"/>
          <w:spacing w:val="0"/>
          <w:w w:val="100"/>
          <w:kern w:val="0"/>
          <w:position w:val="0"/>
          <w:sz w:val="32"/>
          <w:szCs w:val="32"/>
          <w:u w:val="none" w:color="auto"/>
          <w:vertAlign w:val="baseline"/>
          <w:lang w:val="zh-CN" w:eastAsia="zh-CN" w:bidi="ar-SA"/>
        </w:rPr>
        <w:t>年决算报表结转结余数据为0万元。</w:t>
      </w:r>
    </w:p>
    <w:p w14:paraId="0F412107">
      <w:pPr>
        <w:keepNext w:val="0"/>
        <w:keepLines w:val="0"/>
        <w:pageBreakBefore w:val="0"/>
        <w:numPr>
          <w:ilvl w:val="0"/>
          <w:numId w:val="3"/>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b w:val="0"/>
          <w:bCs w:val="0"/>
          <w:color w:val="000000"/>
          <w:kern w:val="0"/>
          <w:sz w:val="32"/>
          <w:szCs w:val="32"/>
          <w:shd w:val="clear" w:color="auto" w:fill="FFFFFF"/>
          <w:lang w:val="en-US" w:eastAsia="zh-CN"/>
        </w:rPr>
      </w:pPr>
      <w:r>
        <w:rPr>
          <w:rFonts w:hint="default" w:ascii="Times New Roman" w:hAnsi="Times New Roman" w:eastAsia="黑体" w:cs="Times New Roman"/>
          <w:b w:val="0"/>
          <w:bCs w:val="0"/>
          <w:color w:val="000000"/>
          <w:kern w:val="0"/>
          <w:sz w:val="32"/>
          <w:szCs w:val="32"/>
          <w:shd w:val="clear" w:color="auto" w:fill="FFFFFF"/>
        </w:rPr>
        <w:t>部门</w:t>
      </w:r>
      <w:r>
        <w:rPr>
          <w:rFonts w:hint="default" w:ascii="Times New Roman" w:hAnsi="Times New Roman" w:eastAsia="黑体" w:cs="Times New Roman"/>
          <w:b w:val="0"/>
          <w:bCs w:val="0"/>
          <w:color w:val="000000"/>
          <w:kern w:val="0"/>
          <w:sz w:val="32"/>
          <w:szCs w:val="32"/>
          <w:shd w:val="clear" w:color="auto" w:fill="FFFFFF"/>
          <w:lang w:val="en-US" w:eastAsia="zh-CN"/>
        </w:rPr>
        <w:t>预算绩效分析</w:t>
      </w:r>
    </w:p>
    <w:p w14:paraId="3980CB8E">
      <w:pPr>
        <w:keepNext w:val="0"/>
        <w:keepLines w:val="0"/>
        <w:pageBreakBefore w:val="0"/>
        <w:numPr>
          <w:ilvl w:val="0"/>
          <w:numId w:val="4"/>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color w:val="000000"/>
          <w:kern w:val="2"/>
          <w:sz w:val="32"/>
          <w:szCs w:val="32"/>
          <w:lang w:val="zh-CN" w:eastAsia="zh-CN" w:bidi="ar-SA"/>
        </w:rPr>
      </w:pPr>
      <w:r>
        <w:rPr>
          <w:rFonts w:hint="default" w:ascii="Times New Roman" w:hAnsi="Times New Roman" w:eastAsia="楷体_GB2312" w:cs="Times New Roman"/>
          <w:b/>
          <w:bCs/>
          <w:color w:val="000000"/>
          <w:kern w:val="0"/>
          <w:sz w:val="32"/>
          <w:szCs w:val="32"/>
          <w:shd w:val="clear" w:color="auto" w:fill="FFFFFF"/>
          <w:lang w:val="zh-CN"/>
        </w:rPr>
        <w:t>部门预算总体绩效分析</w:t>
      </w:r>
    </w:p>
    <w:p w14:paraId="010E6E75">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color w:val="000000"/>
          <w:kern w:val="2"/>
          <w:sz w:val="32"/>
          <w:szCs w:val="32"/>
          <w:lang w:val="zh-CN" w:eastAsia="zh-CN" w:bidi="ar-SA"/>
        </w:rPr>
      </w:pPr>
      <w:r>
        <w:rPr>
          <w:rFonts w:hint="default" w:ascii="Times New Roman" w:hAnsi="Times New Roman" w:eastAsia="仿宋_GB2312" w:cs="Times New Roman"/>
          <w:b/>
          <w:bCs/>
          <w:snapToGrid/>
          <w:color w:val="auto"/>
          <w:spacing w:val="0"/>
          <w:w w:val="100"/>
          <w:kern w:val="0"/>
          <w:position w:val="0"/>
          <w:sz w:val="32"/>
          <w:szCs w:val="32"/>
          <w:u w:val="none" w:color="auto"/>
          <w:vertAlign w:val="baseline"/>
          <w:lang w:val="en-US" w:eastAsia="zh-CN" w:bidi="ar-SA"/>
        </w:rPr>
        <w:t>1.</w:t>
      </w:r>
      <w:r>
        <w:rPr>
          <w:rFonts w:hint="default" w:ascii="Times New Roman" w:hAnsi="Times New Roman" w:eastAsia="仿宋_GB2312" w:cs="Times New Roman"/>
          <w:b/>
          <w:bCs/>
          <w:snapToGrid/>
          <w:color w:val="auto"/>
          <w:spacing w:val="0"/>
          <w:w w:val="100"/>
          <w:kern w:val="0"/>
          <w:position w:val="0"/>
          <w:sz w:val="32"/>
          <w:szCs w:val="32"/>
          <w:u w:val="none" w:color="auto"/>
          <w:vertAlign w:val="baseline"/>
          <w:lang w:val="zh-CN" w:eastAsia="zh-CN" w:bidi="ar-SA"/>
        </w:rPr>
        <w:t>履职效能。</w:t>
      </w:r>
      <w:r>
        <w:rPr>
          <w:rFonts w:hint="default" w:ascii="Times New Roman" w:hAnsi="Times New Roman" w:eastAsia="仿宋_GB2312" w:cs="Times New Roman"/>
          <w:color w:val="000000"/>
          <w:kern w:val="2"/>
          <w:sz w:val="32"/>
          <w:szCs w:val="32"/>
          <w:lang w:val="zh-CN" w:eastAsia="zh-CN" w:bidi="ar-SA"/>
        </w:rPr>
        <w:t>部门整体绩效目标中选定</w:t>
      </w: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color w:val="000000"/>
          <w:kern w:val="2"/>
          <w:sz w:val="32"/>
          <w:szCs w:val="32"/>
          <w:lang w:val="zh-CN" w:eastAsia="zh-CN" w:bidi="ar-SA"/>
        </w:rPr>
        <w:t>个核心职能目标，根据局党委履职情况的职能目标完成效果情况来进行打分。</w:t>
      </w:r>
    </w:p>
    <w:p w14:paraId="089DDA2C">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cs="Times New Roman"/>
          <w:lang w:val="zh-CN"/>
        </w:rPr>
      </w:pPr>
      <w:r>
        <w:rPr>
          <w:rFonts w:hint="default" w:ascii="Times New Roman" w:hAnsi="Times New Roman" w:eastAsia="仿宋_GB2312" w:cs="Times New Roman"/>
          <w:b/>
          <w:bCs/>
          <w:color w:val="000000"/>
          <w:kern w:val="0"/>
          <w:sz w:val="32"/>
          <w:szCs w:val="32"/>
          <w:shd w:val="clear" w:color="auto" w:fill="FFFFFF"/>
        </w:rPr>
        <w:t>2.</w:t>
      </w:r>
      <w:r>
        <w:rPr>
          <w:rFonts w:hint="default" w:ascii="Times New Roman" w:hAnsi="Times New Roman" w:eastAsia="仿宋_GB2312" w:cs="Times New Roman"/>
          <w:b/>
          <w:bCs/>
          <w:color w:val="000000"/>
          <w:kern w:val="0"/>
          <w:sz w:val="32"/>
          <w:szCs w:val="32"/>
          <w:shd w:val="clear" w:color="auto" w:fill="FFFFFF"/>
          <w:lang w:val="zh-CN"/>
        </w:rPr>
        <w:t>预算管理。</w:t>
      </w:r>
      <w:r>
        <w:rPr>
          <w:rFonts w:hint="default" w:ascii="Times New Roman" w:hAnsi="Times New Roman" w:eastAsia="仿宋_GB2312" w:cs="Times New Roman"/>
          <w:color w:val="000000"/>
          <w:kern w:val="0"/>
          <w:sz w:val="32"/>
          <w:szCs w:val="32"/>
          <w:lang w:val="zh-CN"/>
        </w:rPr>
        <w:t>我局严格按照县级部门预算编制通知和有关要求，按时完成基础库、项目库报送工作，按时完成</w:t>
      </w:r>
      <w:r>
        <w:rPr>
          <w:rFonts w:hint="default" w:ascii="Times New Roman" w:hAnsi="Times New Roman" w:eastAsia="仿宋_GB2312" w:cs="Times New Roman"/>
          <w:color w:val="000000"/>
          <w:kern w:val="2"/>
          <w:sz w:val="32"/>
          <w:szCs w:val="32"/>
          <w:lang w:val="zh-CN" w:eastAsia="zh-CN" w:bidi="ar-SA"/>
        </w:rPr>
        <w:t>202</w:t>
      </w:r>
      <w:r>
        <w:rPr>
          <w:rFonts w:hint="default" w:ascii="Times New Roman" w:hAnsi="Times New Roman" w:eastAsia="仿宋_GB2312" w:cs="Times New Roman"/>
          <w:color w:val="000000"/>
          <w:kern w:val="2"/>
          <w:sz w:val="32"/>
          <w:szCs w:val="32"/>
          <w:lang w:val="en-US" w:eastAsia="zh-CN" w:bidi="ar-SA"/>
        </w:rPr>
        <w:t>4</w:t>
      </w:r>
      <w:r>
        <w:rPr>
          <w:rFonts w:hint="default" w:ascii="Times New Roman" w:hAnsi="Times New Roman" w:eastAsia="仿宋_GB2312" w:cs="Times New Roman"/>
          <w:color w:val="000000"/>
          <w:kern w:val="0"/>
          <w:sz w:val="32"/>
          <w:szCs w:val="32"/>
          <w:lang w:val="zh-CN"/>
        </w:rPr>
        <w:t>年预算编制工作，并按时提交部门预算草案。按规定编制政府采购预算，预算编制全面、科学。</w:t>
      </w:r>
      <w:r>
        <w:rPr>
          <w:rFonts w:hint="default" w:ascii="Times New Roman" w:hAnsi="Times New Roman" w:eastAsia="仿宋_GB2312" w:cs="Times New Roman"/>
          <w:color w:val="000000"/>
          <w:kern w:val="2"/>
          <w:sz w:val="32"/>
          <w:szCs w:val="32"/>
          <w:lang w:val="zh-CN" w:eastAsia="zh-CN" w:bidi="ar-SA"/>
        </w:rPr>
        <w:t>202</w:t>
      </w:r>
      <w:r>
        <w:rPr>
          <w:rFonts w:hint="default" w:ascii="Times New Roman" w:hAnsi="Times New Roman" w:eastAsia="仿宋_GB2312" w:cs="Times New Roman"/>
          <w:color w:val="000000"/>
          <w:kern w:val="2"/>
          <w:sz w:val="32"/>
          <w:szCs w:val="32"/>
          <w:lang w:val="en-US" w:eastAsia="zh-CN" w:bidi="ar-SA"/>
        </w:rPr>
        <w:t>4</w:t>
      </w:r>
      <w:r>
        <w:rPr>
          <w:rFonts w:hint="default" w:ascii="Times New Roman" w:hAnsi="Times New Roman" w:eastAsia="仿宋_GB2312" w:cs="Times New Roman"/>
          <w:color w:val="000000"/>
          <w:kern w:val="0"/>
          <w:sz w:val="32"/>
          <w:szCs w:val="32"/>
          <w:lang w:val="zh-CN"/>
        </w:rPr>
        <w:t>年部门决算、绩效目标填报及年末结余结转都是严格按照县财政局的要求认真完成。 </w:t>
      </w:r>
    </w:p>
    <w:p w14:paraId="7A9EAC59">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202</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zh-CN"/>
        </w:rPr>
        <w:t>年茂县文化</w:t>
      </w:r>
      <w:r>
        <w:rPr>
          <w:rFonts w:hint="default" w:ascii="Times New Roman" w:hAnsi="Times New Roman" w:eastAsia="仿宋_GB2312" w:cs="Times New Roman"/>
          <w:color w:val="000000"/>
          <w:kern w:val="0"/>
          <w:sz w:val="32"/>
          <w:szCs w:val="32"/>
          <w:lang w:val="en-US" w:eastAsia="zh-CN"/>
        </w:rPr>
        <w:t>广播电视</w:t>
      </w:r>
      <w:r>
        <w:rPr>
          <w:rFonts w:hint="default" w:ascii="Times New Roman" w:hAnsi="Times New Roman" w:eastAsia="仿宋_GB2312" w:cs="Times New Roman"/>
          <w:color w:val="000000"/>
          <w:kern w:val="0"/>
          <w:sz w:val="32"/>
          <w:szCs w:val="32"/>
          <w:lang w:val="zh-CN"/>
        </w:rPr>
        <w:t>体育和旅游局</w:t>
      </w:r>
      <w:r>
        <w:rPr>
          <w:rFonts w:hint="default" w:ascii="Times New Roman" w:hAnsi="Times New Roman" w:eastAsia="仿宋_GB2312" w:cs="Times New Roman"/>
          <w:color w:val="000000"/>
          <w:kern w:val="0"/>
          <w:sz w:val="32"/>
          <w:szCs w:val="32"/>
          <w:lang w:val="zh-CN" w:eastAsia="zh-CN"/>
        </w:rPr>
        <w:t>决算</w:t>
      </w:r>
      <w:r>
        <w:rPr>
          <w:rFonts w:hint="default" w:ascii="Times New Roman" w:hAnsi="Times New Roman" w:eastAsia="仿宋_GB2312" w:cs="Times New Roman"/>
          <w:color w:val="000000"/>
          <w:kern w:val="0"/>
          <w:sz w:val="32"/>
          <w:szCs w:val="32"/>
          <w:lang w:val="zh-CN"/>
        </w:rPr>
        <w:t>收入合计</w:t>
      </w:r>
      <w:r>
        <w:rPr>
          <w:rFonts w:hint="default" w:ascii="Times New Roman" w:hAnsi="Times New Roman" w:eastAsia="仿宋_GB2312" w:cs="Times New Roman"/>
          <w:color w:val="000000"/>
          <w:kern w:val="0"/>
          <w:sz w:val="32"/>
          <w:szCs w:val="32"/>
          <w:lang w:val="en-US" w:eastAsia="zh-CN"/>
        </w:rPr>
        <w:t>4800.66</w:t>
      </w:r>
      <w:r>
        <w:rPr>
          <w:rFonts w:hint="default" w:ascii="Times New Roman" w:hAnsi="Times New Roman" w:eastAsia="仿宋_GB2312" w:cs="Times New Roman"/>
          <w:color w:val="000000"/>
          <w:kern w:val="0"/>
          <w:sz w:val="32"/>
          <w:szCs w:val="32"/>
          <w:lang w:val="zh-CN"/>
        </w:rPr>
        <w:t>万元，其中：一般公共预算财政拨款</w:t>
      </w:r>
      <w:r>
        <w:rPr>
          <w:rFonts w:hint="default" w:ascii="Times New Roman" w:hAnsi="Times New Roman" w:eastAsia="仿宋_GB2312" w:cs="Times New Roman"/>
          <w:color w:val="000000"/>
          <w:kern w:val="0"/>
          <w:sz w:val="32"/>
          <w:szCs w:val="32"/>
          <w:lang w:val="en-US" w:eastAsia="zh-CN"/>
        </w:rPr>
        <w:t>收入4761.18万元，政府性基金预算财政拨款收入39.48万元。2024年</w:t>
      </w:r>
      <w:r>
        <w:rPr>
          <w:rFonts w:hint="default" w:ascii="Times New Roman" w:hAnsi="Times New Roman" w:eastAsia="仿宋_GB2312" w:cs="Times New Roman"/>
          <w:color w:val="000000"/>
          <w:kern w:val="0"/>
          <w:sz w:val="32"/>
          <w:szCs w:val="32"/>
          <w:lang w:val="zh-CN"/>
        </w:rPr>
        <w:t>本部门年初财政拨款结转结余</w:t>
      </w:r>
      <w:r>
        <w:rPr>
          <w:rFonts w:hint="default" w:ascii="Times New Roman" w:hAnsi="Times New Roman" w:eastAsia="仿宋_GB2312" w:cs="Times New Roman"/>
          <w:color w:val="000000"/>
          <w:kern w:val="0"/>
          <w:sz w:val="32"/>
          <w:szCs w:val="32"/>
          <w:lang w:val="en-US" w:eastAsia="zh-CN"/>
        </w:rPr>
        <w:t>财政应返还额度资金0</w:t>
      </w:r>
      <w:r>
        <w:rPr>
          <w:rFonts w:hint="eastAsia" w:ascii="Times New Roman" w:hAnsi="Times New Roman" w:eastAsia="仿宋_GB2312" w:cs="Times New Roman"/>
          <w:color w:val="000000"/>
          <w:kern w:val="0"/>
          <w:sz w:val="32"/>
          <w:szCs w:val="32"/>
          <w:lang w:val="en-US" w:eastAsia="zh-CN"/>
        </w:rPr>
        <w:t>.00</w:t>
      </w:r>
      <w:r>
        <w:rPr>
          <w:rFonts w:hint="default" w:ascii="Times New Roman" w:hAnsi="Times New Roman" w:eastAsia="仿宋_GB2312" w:cs="Times New Roman"/>
          <w:color w:val="000000"/>
          <w:kern w:val="0"/>
          <w:sz w:val="32"/>
          <w:szCs w:val="32"/>
          <w:lang w:val="en-US" w:eastAsia="zh-CN"/>
        </w:rPr>
        <w:t>万元。</w:t>
      </w:r>
    </w:p>
    <w:p w14:paraId="28E932BE">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按功能分类支出情况</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zh-CN"/>
        </w:rPr>
        <w:t>其中文化旅游体育和传媒支出</w:t>
      </w:r>
      <w:r>
        <w:rPr>
          <w:rFonts w:hint="default" w:ascii="Times New Roman" w:hAnsi="Times New Roman" w:eastAsia="仿宋_GB2312" w:cs="Times New Roman"/>
          <w:color w:val="000000"/>
          <w:kern w:val="0"/>
          <w:sz w:val="32"/>
          <w:szCs w:val="32"/>
          <w:lang w:val="en-US" w:eastAsia="zh-CN"/>
        </w:rPr>
        <w:t>3969.04</w:t>
      </w:r>
      <w:r>
        <w:rPr>
          <w:rFonts w:hint="default" w:ascii="Times New Roman" w:hAnsi="Times New Roman" w:eastAsia="仿宋_GB2312" w:cs="Times New Roman"/>
          <w:color w:val="000000"/>
          <w:kern w:val="0"/>
          <w:sz w:val="32"/>
          <w:szCs w:val="32"/>
          <w:lang w:val="zh-CN"/>
        </w:rPr>
        <w:t>万元，社会保障和就业支出</w:t>
      </w:r>
      <w:r>
        <w:rPr>
          <w:rFonts w:hint="default" w:ascii="Times New Roman" w:hAnsi="Times New Roman" w:eastAsia="仿宋_GB2312" w:cs="Times New Roman"/>
          <w:color w:val="000000"/>
          <w:kern w:val="0"/>
          <w:sz w:val="32"/>
          <w:szCs w:val="32"/>
          <w:lang w:val="en-US" w:eastAsia="zh-CN"/>
        </w:rPr>
        <w:t>243.70万元，</w:t>
      </w:r>
      <w:r>
        <w:rPr>
          <w:rFonts w:hint="default" w:ascii="Times New Roman" w:hAnsi="Times New Roman" w:eastAsia="仿宋_GB2312" w:cs="Times New Roman"/>
          <w:color w:val="000000"/>
          <w:kern w:val="0"/>
          <w:sz w:val="32"/>
          <w:szCs w:val="32"/>
          <w:lang w:val="zh-CN"/>
        </w:rPr>
        <w:t>卫生健康支出</w:t>
      </w:r>
      <w:r>
        <w:rPr>
          <w:rFonts w:hint="default" w:ascii="Times New Roman" w:hAnsi="Times New Roman" w:eastAsia="仿宋_GB2312" w:cs="Times New Roman"/>
          <w:color w:val="000000"/>
          <w:kern w:val="0"/>
          <w:sz w:val="32"/>
          <w:szCs w:val="32"/>
          <w:lang w:val="en-US" w:eastAsia="zh-CN"/>
        </w:rPr>
        <w:t>107.04</w:t>
      </w:r>
      <w:r>
        <w:rPr>
          <w:rFonts w:hint="default" w:ascii="Times New Roman" w:hAnsi="Times New Roman" w:eastAsia="仿宋_GB2312" w:cs="Times New Roman"/>
          <w:color w:val="000000"/>
          <w:kern w:val="0"/>
          <w:sz w:val="32"/>
          <w:szCs w:val="32"/>
          <w:lang w:val="zh-CN"/>
        </w:rPr>
        <w:t>万元，住房保障支出</w:t>
      </w:r>
      <w:r>
        <w:rPr>
          <w:rFonts w:hint="default" w:ascii="Times New Roman" w:hAnsi="Times New Roman" w:eastAsia="仿宋_GB2312" w:cs="Times New Roman"/>
          <w:color w:val="000000"/>
          <w:kern w:val="0"/>
          <w:sz w:val="32"/>
          <w:szCs w:val="32"/>
          <w:lang w:val="en-US" w:eastAsia="zh-CN"/>
        </w:rPr>
        <w:t>133.32</w:t>
      </w:r>
      <w:r>
        <w:rPr>
          <w:rFonts w:hint="default" w:ascii="Times New Roman" w:hAnsi="Times New Roman" w:eastAsia="仿宋_GB2312" w:cs="Times New Roman"/>
          <w:color w:val="000000"/>
          <w:kern w:val="0"/>
          <w:sz w:val="32"/>
          <w:szCs w:val="32"/>
          <w:lang w:val="zh-CN"/>
        </w:rPr>
        <w:t>万元，农林水支出</w:t>
      </w:r>
      <w:r>
        <w:rPr>
          <w:rFonts w:hint="default" w:ascii="Times New Roman" w:hAnsi="Times New Roman" w:eastAsia="仿宋_GB2312" w:cs="Times New Roman"/>
          <w:color w:val="000000"/>
          <w:kern w:val="0"/>
          <w:sz w:val="32"/>
          <w:szCs w:val="32"/>
          <w:lang w:val="en-US" w:eastAsia="zh-CN"/>
        </w:rPr>
        <w:t>308.08</w:t>
      </w:r>
      <w:r>
        <w:rPr>
          <w:rFonts w:hint="default" w:ascii="Times New Roman" w:hAnsi="Times New Roman" w:eastAsia="仿宋_GB2312" w:cs="Times New Roman"/>
          <w:color w:val="000000"/>
          <w:kern w:val="0"/>
          <w:sz w:val="32"/>
          <w:szCs w:val="32"/>
          <w:lang w:val="zh-CN"/>
        </w:rPr>
        <w:t>万元，其他支出</w:t>
      </w:r>
      <w:r>
        <w:rPr>
          <w:rFonts w:hint="default" w:ascii="Times New Roman" w:hAnsi="Times New Roman" w:eastAsia="仿宋_GB2312" w:cs="Times New Roman"/>
          <w:color w:val="000000"/>
          <w:kern w:val="0"/>
          <w:sz w:val="32"/>
          <w:szCs w:val="32"/>
          <w:lang w:val="en-US" w:eastAsia="zh-CN"/>
        </w:rPr>
        <w:t>39.48万元，</w:t>
      </w:r>
      <w:r>
        <w:rPr>
          <w:rFonts w:hint="default" w:ascii="Times New Roman" w:hAnsi="Times New Roman" w:eastAsia="仿宋_GB2312" w:cs="Times New Roman"/>
          <w:color w:val="000000"/>
          <w:kern w:val="0"/>
          <w:sz w:val="32"/>
          <w:szCs w:val="32"/>
          <w:lang w:val="zh-CN"/>
        </w:rPr>
        <w:t>完成预算100%。</w:t>
      </w:r>
    </w:p>
    <w:p w14:paraId="16D93F6B">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按支出性质分类，基本支出</w:t>
      </w:r>
      <w:r>
        <w:rPr>
          <w:rFonts w:hint="default" w:ascii="Times New Roman" w:hAnsi="Times New Roman" w:eastAsia="仿宋_GB2312" w:cs="Times New Roman"/>
          <w:color w:val="000000"/>
          <w:kern w:val="0"/>
          <w:sz w:val="32"/>
          <w:szCs w:val="32"/>
          <w:lang w:val="en-US" w:eastAsia="zh-CN"/>
        </w:rPr>
        <w:t>1769.90</w:t>
      </w:r>
      <w:r>
        <w:rPr>
          <w:rFonts w:hint="default" w:ascii="Times New Roman" w:hAnsi="Times New Roman" w:eastAsia="仿宋_GB2312" w:cs="Times New Roman"/>
          <w:color w:val="000000"/>
          <w:kern w:val="0"/>
          <w:sz w:val="32"/>
          <w:szCs w:val="32"/>
          <w:lang w:val="zh-CN"/>
        </w:rPr>
        <w:t>万元，项目支出</w:t>
      </w:r>
      <w:r>
        <w:rPr>
          <w:rFonts w:hint="default" w:ascii="Times New Roman" w:hAnsi="Times New Roman" w:eastAsia="仿宋_GB2312" w:cs="Times New Roman"/>
          <w:color w:val="000000"/>
          <w:kern w:val="0"/>
          <w:sz w:val="32"/>
          <w:szCs w:val="32"/>
          <w:lang w:val="en-US" w:eastAsia="zh-CN"/>
        </w:rPr>
        <w:t>3030.76</w:t>
      </w:r>
      <w:r>
        <w:rPr>
          <w:rFonts w:hint="default" w:ascii="Times New Roman" w:hAnsi="Times New Roman" w:eastAsia="仿宋_GB2312" w:cs="Times New Roman"/>
          <w:color w:val="000000"/>
          <w:kern w:val="0"/>
          <w:sz w:val="32"/>
          <w:szCs w:val="32"/>
          <w:lang w:val="zh-CN"/>
        </w:rPr>
        <w:t>万元。</w:t>
      </w:r>
    </w:p>
    <w:p w14:paraId="0CDC7890">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按经济分类支出情况，工资福利支出</w:t>
      </w:r>
      <w:r>
        <w:rPr>
          <w:rFonts w:hint="default" w:ascii="Times New Roman" w:hAnsi="Times New Roman" w:eastAsia="仿宋_GB2312" w:cs="Times New Roman"/>
          <w:color w:val="000000"/>
          <w:kern w:val="0"/>
          <w:sz w:val="32"/>
          <w:szCs w:val="32"/>
          <w:lang w:val="en-US" w:eastAsia="zh-CN"/>
        </w:rPr>
        <w:t>1663.32</w:t>
      </w:r>
      <w:r>
        <w:rPr>
          <w:rFonts w:hint="default" w:ascii="Times New Roman" w:hAnsi="Times New Roman" w:eastAsia="仿宋_GB2312" w:cs="Times New Roman"/>
          <w:color w:val="000000"/>
          <w:kern w:val="0"/>
          <w:sz w:val="32"/>
          <w:szCs w:val="32"/>
          <w:lang w:val="zh-CN"/>
        </w:rPr>
        <w:t>万元，商品和服务支出</w:t>
      </w:r>
      <w:r>
        <w:rPr>
          <w:rFonts w:hint="default" w:ascii="Times New Roman" w:hAnsi="Times New Roman" w:eastAsia="仿宋_GB2312" w:cs="Times New Roman"/>
          <w:color w:val="000000"/>
          <w:kern w:val="0"/>
          <w:sz w:val="32"/>
          <w:szCs w:val="32"/>
          <w:lang w:val="en-US" w:eastAsia="zh-CN"/>
        </w:rPr>
        <w:t>1554.84</w:t>
      </w:r>
      <w:r>
        <w:rPr>
          <w:rFonts w:hint="default" w:ascii="Times New Roman" w:hAnsi="Times New Roman" w:eastAsia="仿宋_GB2312" w:cs="Times New Roman"/>
          <w:color w:val="000000"/>
          <w:kern w:val="0"/>
          <w:sz w:val="32"/>
          <w:szCs w:val="32"/>
          <w:lang w:val="zh-CN"/>
        </w:rPr>
        <w:t>万元，对个人和家庭的补助</w:t>
      </w:r>
      <w:r>
        <w:rPr>
          <w:rFonts w:hint="default" w:ascii="Times New Roman" w:hAnsi="Times New Roman" w:eastAsia="仿宋_GB2312" w:cs="Times New Roman"/>
          <w:color w:val="000000"/>
          <w:kern w:val="0"/>
          <w:sz w:val="32"/>
          <w:szCs w:val="32"/>
          <w:lang w:val="en-US" w:eastAsia="zh-CN"/>
        </w:rPr>
        <w:t>123.03</w:t>
      </w:r>
      <w:r>
        <w:rPr>
          <w:rFonts w:hint="default" w:ascii="Times New Roman" w:hAnsi="Times New Roman" w:eastAsia="仿宋_GB2312" w:cs="Times New Roman"/>
          <w:color w:val="000000"/>
          <w:kern w:val="0"/>
          <w:sz w:val="32"/>
          <w:szCs w:val="32"/>
          <w:lang w:val="zh-CN"/>
        </w:rPr>
        <w:t>万元，资本性支出</w:t>
      </w:r>
      <w:r>
        <w:rPr>
          <w:rFonts w:hint="default" w:ascii="Times New Roman" w:hAnsi="Times New Roman" w:eastAsia="仿宋_GB2312" w:cs="Times New Roman"/>
          <w:color w:val="000000"/>
          <w:kern w:val="0"/>
          <w:sz w:val="32"/>
          <w:szCs w:val="32"/>
          <w:lang w:val="en-US" w:eastAsia="zh-CN"/>
        </w:rPr>
        <w:t>161.91万元，</w:t>
      </w:r>
      <w:r>
        <w:rPr>
          <w:rFonts w:hint="default" w:ascii="Times New Roman" w:hAnsi="Times New Roman" w:eastAsia="仿宋_GB2312" w:cs="Times New Roman"/>
          <w:color w:val="000000"/>
          <w:kern w:val="0"/>
          <w:sz w:val="32"/>
          <w:szCs w:val="32"/>
          <w:lang w:val="zh-CN"/>
        </w:rPr>
        <w:t>资本性支出</w:t>
      </w:r>
      <w:r>
        <w:rPr>
          <w:rFonts w:hint="default" w:ascii="Times New Roman" w:hAnsi="Times New Roman" w:eastAsia="仿宋_GB2312" w:cs="Times New Roman"/>
          <w:color w:val="000000"/>
          <w:kern w:val="0"/>
          <w:sz w:val="32"/>
          <w:szCs w:val="32"/>
          <w:lang w:val="en-US" w:eastAsia="zh-CN"/>
        </w:rPr>
        <w:t>620.60万元，对企业补助676.96万元</w:t>
      </w:r>
      <w:r>
        <w:rPr>
          <w:rFonts w:hint="default" w:ascii="Times New Roman" w:hAnsi="Times New Roman" w:eastAsia="仿宋_GB2312" w:cs="Times New Roman"/>
          <w:color w:val="000000"/>
          <w:kern w:val="0"/>
          <w:sz w:val="32"/>
          <w:szCs w:val="32"/>
          <w:lang w:val="zh-CN"/>
        </w:rPr>
        <w:t>。</w:t>
      </w:r>
    </w:p>
    <w:p w14:paraId="166981A0">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202</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zh-CN"/>
        </w:rPr>
        <w:t>年我单位当年财政拨款收入决算总额为</w:t>
      </w:r>
      <w:r>
        <w:rPr>
          <w:rFonts w:hint="default" w:ascii="Times New Roman" w:hAnsi="Times New Roman" w:eastAsia="仿宋_GB2312" w:cs="Times New Roman"/>
          <w:color w:val="000000"/>
          <w:kern w:val="0"/>
          <w:sz w:val="32"/>
          <w:szCs w:val="32"/>
          <w:lang w:val="en-US" w:eastAsia="zh-CN"/>
        </w:rPr>
        <w:t>4800.66</w:t>
      </w:r>
      <w:r>
        <w:rPr>
          <w:rFonts w:hint="default" w:ascii="Times New Roman" w:hAnsi="Times New Roman" w:eastAsia="仿宋_GB2312" w:cs="Times New Roman"/>
          <w:color w:val="000000"/>
          <w:kern w:val="0"/>
          <w:sz w:val="32"/>
          <w:szCs w:val="32"/>
          <w:lang w:val="zh-CN"/>
        </w:rPr>
        <w:t>万元，当年财政拨款支出决算总额</w:t>
      </w:r>
      <w:r>
        <w:rPr>
          <w:rFonts w:hint="default" w:ascii="Times New Roman" w:hAnsi="Times New Roman" w:eastAsia="仿宋_GB2312" w:cs="Times New Roman"/>
          <w:color w:val="000000"/>
          <w:kern w:val="0"/>
          <w:sz w:val="32"/>
          <w:szCs w:val="32"/>
          <w:lang w:val="en-US" w:eastAsia="zh-CN"/>
        </w:rPr>
        <w:t>4800.66</w:t>
      </w:r>
      <w:r>
        <w:rPr>
          <w:rFonts w:hint="default" w:ascii="Times New Roman" w:hAnsi="Times New Roman" w:eastAsia="仿宋_GB2312" w:cs="Times New Roman"/>
          <w:color w:val="000000"/>
          <w:kern w:val="0"/>
          <w:sz w:val="32"/>
          <w:szCs w:val="32"/>
          <w:lang w:val="zh-CN"/>
        </w:rPr>
        <w:t>万元</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zh-CN"/>
        </w:rPr>
        <w:t>其中：一般公共预算财政拨款</w:t>
      </w:r>
      <w:r>
        <w:rPr>
          <w:rFonts w:hint="default" w:ascii="Times New Roman" w:hAnsi="Times New Roman" w:eastAsia="仿宋_GB2312" w:cs="Times New Roman"/>
          <w:color w:val="000000"/>
          <w:kern w:val="0"/>
          <w:sz w:val="32"/>
          <w:szCs w:val="32"/>
          <w:lang w:val="en-US" w:eastAsia="zh-CN"/>
        </w:rPr>
        <w:t>收入4761.18万元，政府性基金预算财政拨款收入39.48万元。2024年</w:t>
      </w:r>
      <w:r>
        <w:rPr>
          <w:rFonts w:hint="default" w:ascii="Times New Roman" w:hAnsi="Times New Roman" w:eastAsia="仿宋_GB2312" w:cs="Times New Roman"/>
          <w:color w:val="000000"/>
          <w:kern w:val="0"/>
          <w:sz w:val="32"/>
          <w:szCs w:val="32"/>
          <w:lang w:val="zh-CN"/>
        </w:rPr>
        <w:t>本部门年初财政拨款结转结余</w:t>
      </w:r>
      <w:r>
        <w:rPr>
          <w:rFonts w:hint="default" w:ascii="Times New Roman" w:hAnsi="Times New Roman" w:eastAsia="仿宋_GB2312" w:cs="Times New Roman"/>
          <w:color w:val="000000"/>
          <w:kern w:val="0"/>
          <w:sz w:val="32"/>
          <w:szCs w:val="32"/>
          <w:lang w:val="en-US" w:eastAsia="zh-CN"/>
        </w:rPr>
        <w:t>财政应返还额度资金0万元。共计4800.66</w:t>
      </w:r>
      <w:r>
        <w:rPr>
          <w:rFonts w:hint="default" w:ascii="Times New Roman" w:hAnsi="Times New Roman" w:eastAsia="仿宋_GB2312" w:cs="Times New Roman"/>
          <w:color w:val="000000"/>
          <w:kern w:val="0"/>
          <w:sz w:val="32"/>
          <w:szCs w:val="32"/>
          <w:lang w:val="zh-CN"/>
        </w:rPr>
        <w:t>万元，执行进度为100%。</w:t>
      </w:r>
    </w:p>
    <w:p w14:paraId="657036A2">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0EE02D18">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eastAsia="楷体_GB2312" w:cs="Times New Roman"/>
          <w:b/>
          <w:bCs w:val="0"/>
          <w:sz w:val="32"/>
          <w:szCs w:val="32"/>
        </w:rPr>
      </w:pPr>
      <w:r>
        <w:rPr>
          <w:rFonts w:hint="default" w:ascii="Times New Roman" w:hAnsi="Times New Roman" w:eastAsia="楷体_GB2312" w:cs="Times New Roman"/>
          <w:b/>
          <w:bCs w:val="0"/>
          <w:sz w:val="32"/>
          <w:szCs w:val="32"/>
          <w:lang w:eastAsia="zh-CN"/>
        </w:rPr>
        <w:t>（三）</w:t>
      </w:r>
      <w:r>
        <w:rPr>
          <w:rFonts w:hint="default" w:ascii="Times New Roman" w:hAnsi="Times New Roman" w:eastAsia="楷体_GB2312" w:cs="Times New Roman"/>
          <w:b/>
          <w:bCs w:val="0"/>
          <w:sz w:val="32"/>
          <w:szCs w:val="32"/>
        </w:rPr>
        <w:t>综合管理情况</w:t>
      </w:r>
    </w:p>
    <w:p w14:paraId="0D948C4D">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bCs/>
          <w:color w:val="000000"/>
          <w:kern w:val="2"/>
          <w:sz w:val="32"/>
          <w:szCs w:val="32"/>
          <w:lang w:val="en-US" w:eastAsia="zh-CN" w:bidi="ar-SA"/>
        </w:rPr>
        <w:t>1.</w:t>
      </w:r>
      <w:r>
        <w:rPr>
          <w:rFonts w:hint="default" w:ascii="Times New Roman" w:hAnsi="Times New Roman" w:eastAsia="仿宋_GB2312" w:cs="Times New Roman"/>
          <w:b/>
          <w:bCs/>
          <w:color w:val="000000"/>
          <w:kern w:val="2"/>
          <w:sz w:val="32"/>
          <w:szCs w:val="32"/>
          <w:lang w:val="zh-CN" w:eastAsia="zh-CN" w:bidi="ar-SA"/>
        </w:rPr>
        <w:t>项目一：</w:t>
      </w:r>
      <w:r>
        <w:rPr>
          <w:rFonts w:hint="default" w:ascii="Times New Roman" w:hAnsi="Times New Roman" w:eastAsia="仿宋_GB2312" w:cs="Times New Roman"/>
          <w:b/>
          <w:bCs/>
          <w:sz w:val="32"/>
          <w:szCs w:val="32"/>
        </w:rPr>
        <w:t>文化</w:t>
      </w:r>
      <w:r>
        <w:rPr>
          <w:rFonts w:hint="default" w:ascii="Times New Roman" w:hAnsi="Times New Roman" w:eastAsia="仿宋_GB2312" w:cs="Times New Roman"/>
          <w:b/>
          <w:bCs/>
          <w:sz w:val="32"/>
          <w:szCs w:val="32"/>
          <w:lang w:eastAsia="zh-CN"/>
        </w:rPr>
        <w:t>馆免开</w:t>
      </w:r>
      <w:r>
        <w:rPr>
          <w:rFonts w:hint="default" w:ascii="Times New Roman" w:hAnsi="Times New Roman" w:eastAsia="仿宋_GB2312" w:cs="Times New Roman"/>
          <w:b/>
          <w:bCs/>
          <w:sz w:val="32"/>
          <w:szCs w:val="32"/>
        </w:rPr>
        <w:t>工作资金</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eastAsia="仿宋_GB2312" w:cs="Times New Roman"/>
          <w:sz w:val="32"/>
          <w:szCs w:val="32"/>
          <w:lang w:eastAsia="zh-CN"/>
        </w:rPr>
        <w:t>文化</w:t>
      </w:r>
      <w:r>
        <w:rPr>
          <w:rFonts w:hint="default" w:ascii="Times New Roman" w:hAnsi="Times New Roman" w:eastAsia="仿宋_GB2312" w:cs="Times New Roman"/>
          <w:sz w:val="32"/>
          <w:szCs w:val="32"/>
        </w:rPr>
        <w:t>馆严格按照省财政厅、</w:t>
      </w:r>
      <w:r>
        <w:rPr>
          <w:rFonts w:hint="eastAsia" w:eastAsia="仿宋_GB2312" w:cs="Times New Roman"/>
          <w:sz w:val="32"/>
          <w:szCs w:val="32"/>
          <w:lang w:eastAsia="zh-CN"/>
        </w:rPr>
        <w:t>省</w:t>
      </w:r>
      <w:r>
        <w:rPr>
          <w:rFonts w:hint="default" w:ascii="Times New Roman" w:hAnsi="Times New Roman" w:eastAsia="仿宋_GB2312" w:cs="Times New Roman"/>
          <w:sz w:val="32"/>
          <w:szCs w:val="32"/>
        </w:rPr>
        <w:t>文化厅文件要求和《免费开放专项资金管理暂行办法》，做好了预算编制、指标安排等相关工作。开展基层文化专干业务辅导培训，面向社会开展春秋免开培训班（含：民族民间舞、瑜伽、声乐、学前少儿书法等），开展寒暑假青少年免费特色培训班次7个（包括舞蹈、美术、少儿书法、吉他、羌笛、电子琴、街舞等）。开展庆祝建国75周年艺术作品展，支付2位临聘工作人员工资，日常场馆维护维修及免开电费、耗材支付，保障免开场地正常运行。</w:t>
      </w:r>
    </w:p>
    <w:p w14:paraId="7DC8D17B">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sz w:val="32"/>
          <w:szCs w:val="32"/>
          <w:lang w:val="en-US" w:eastAsia="zh-CN"/>
        </w:rPr>
        <w:t>2.项目二：</w:t>
      </w:r>
      <w:r>
        <w:rPr>
          <w:rFonts w:hint="default" w:ascii="Times New Roman" w:hAnsi="Times New Roman" w:eastAsia="仿宋_GB2312" w:cs="Times New Roman"/>
          <w:b/>
          <w:bCs/>
          <w:sz w:val="32"/>
          <w:szCs w:val="32"/>
          <w:lang w:eastAsia="zh-CN"/>
        </w:rPr>
        <w:t>博物馆免开资金。</w:t>
      </w:r>
      <w:r>
        <w:rPr>
          <w:rFonts w:hint="default" w:ascii="Times New Roman" w:hAnsi="Times New Roman" w:eastAsia="仿宋_GB2312" w:cs="Times New Roman"/>
          <w:kern w:val="2"/>
          <w:sz w:val="32"/>
          <w:szCs w:val="32"/>
          <w:lang w:val="en-US" w:eastAsia="zh-CN" w:bidi="ar-SA"/>
        </w:rPr>
        <w:t>按</w:t>
      </w:r>
      <w:r>
        <w:rPr>
          <w:rFonts w:hint="default" w:ascii="Times New Roman" w:hAnsi="Times New Roman" w:eastAsia="仿宋_GB2312" w:cs="Times New Roman"/>
          <w:color w:val="000000"/>
          <w:sz w:val="32"/>
          <w:szCs w:val="32"/>
          <w:lang w:eastAsia="zh-CN"/>
        </w:rPr>
        <w:t>《四川省财政厅</w:t>
      </w:r>
      <w:r>
        <w:rPr>
          <w:rFonts w:hint="default" w:ascii="Times New Roman" w:hAnsi="Times New Roman" w:eastAsia="仿宋_GB2312" w:cs="Times New Roman"/>
          <w:color w:val="000000"/>
          <w:sz w:val="32"/>
          <w:szCs w:val="32"/>
          <w:lang w:val="en-US" w:eastAsia="zh-CN"/>
        </w:rPr>
        <w:t xml:space="preserve"> 四川省文物局关于下达2024年文物领域中央和省级专项资金</w:t>
      </w:r>
      <w:r>
        <w:rPr>
          <w:rFonts w:hint="default" w:ascii="Times New Roman" w:hAnsi="Times New Roman" w:eastAsia="仿宋_GB2312" w:cs="Times New Roman"/>
          <w:color w:val="000000"/>
          <w:sz w:val="32"/>
          <w:szCs w:val="32"/>
        </w:rPr>
        <w:t>预算的通知》（</w:t>
      </w:r>
      <w:r>
        <w:rPr>
          <w:rFonts w:hint="default" w:ascii="Times New Roman" w:hAnsi="Times New Roman" w:eastAsia="仿宋_GB2312" w:cs="Times New Roman"/>
          <w:color w:val="000000"/>
          <w:sz w:val="32"/>
          <w:szCs w:val="32"/>
          <w:lang w:eastAsia="zh-CN"/>
        </w:rPr>
        <w:t>川财教〔</w:t>
      </w:r>
      <w:r>
        <w:rPr>
          <w:rFonts w:hint="default" w:ascii="Times New Roman" w:hAnsi="Times New Roman" w:eastAsia="仿宋_GB2312" w:cs="Times New Roman"/>
          <w:color w:val="000000"/>
          <w:sz w:val="32"/>
          <w:szCs w:val="32"/>
          <w:lang w:val="en-US" w:eastAsia="zh-CN"/>
        </w:rPr>
        <w:t>2024</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97</w:t>
      </w:r>
      <w:r>
        <w:rPr>
          <w:rFonts w:hint="default" w:ascii="Times New Roman" w:hAnsi="Times New Roman" w:eastAsia="仿宋_GB2312" w:cs="Times New Roman"/>
          <w:color w:val="000000"/>
          <w:sz w:val="32"/>
          <w:szCs w:val="32"/>
        </w:rPr>
        <w:t>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的规定，</w:t>
      </w:r>
      <w:r>
        <w:rPr>
          <w:rFonts w:hint="default" w:ascii="Times New Roman" w:hAnsi="Times New Roman" w:eastAsia="仿宋_GB2312" w:cs="Times New Roman"/>
          <w:color w:val="000000"/>
          <w:sz w:val="32"/>
          <w:szCs w:val="32"/>
          <w:lang w:eastAsia="zh-CN"/>
        </w:rPr>
        <w:t>清算下达中央门票减少</w:t>
      </w:r>
      <w:r>
        <w:rPr>
          <w:rFonts w:hint="default" w:ascii="Times New Roman" w:hAnsi="Times New Roman" w:eastAsia="仿宋_GB2312" w:cs="Times New Roman"/>
          <w:color w:val="000000"/>
          <w:sz w:val="32"/>
          <w:szCs w:val="32"/>
          <w:lang w:val="en-US" w:eastAsia="zh-CN"/>
        </w:rPr>
        <w:t>1</w:t>
      </w:r>
      <w:r>
        <w:rPr>
          <w:rFonts w:hint="eastAsia" w:eastAsia="仿宋_GB2312" w:cs="Times New Roman"/>
          <w:color w:val="000000"/>
          <w:sz w:val="32"/>
          <w:szCs w:val="32"/>
          <w:lang w:val="en-US" w:eastAsia="zh-CN"/>
        </w:rPr>
        <w:t>.00</w:t>
      </w:r>
      <w:r>
        <w:rPr>
          <w:rFonts w:hint="default" w:ascii="Times New Roman" w:hAnsi="Times New Roman" w:eastAsia="仿宋_GB2312" w:cs="Times New Roman"/>
          <w:color w:val="000000"/>
          <w:sz w:val="32"/>
          <w:szCs w:val="32"/>
          <w:lang w:val="en-US" w:eastAsia="zh-CN"/>
        </w:rPr>
        <w:t>万元，2024年茂县羌族博物馆免费开放补助资金共159.00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eastAsia="zh-CN"/>
        </w:rPr>
        <w:t>，其中中央补助资金</w:t>
      </w:r>
      <w:r>
        <w:rPr>
          <w:rFonts w:hint="default" w:ascii="Times New Roman" w:hAnsi="Times New Roman" w:eastAsia="仿宋_GB2312" w:cs="Times New Roman"/>
          <w:color w:val="000000"/>
          <w:sz w:val="32"/>
          <w:szCs w:val="32"/>
          <w:lang w:val="en-US" w:eastAsia="zh-CN"/>
        </w:rPr>
        <w:t>149.00万元，省级补助资金10.00万元，</w:t>
      </w:r>
      <w:r>
        <w:rPr>
          <w:rFonts w:hint="default" w:ascii="Times New Roman" w:hAnsi="Times New Roman" w:eastAsia="仿宋_GB2312" w:cs="Times New Roman"/>
          <w:color w:val="000000"/>
          <w:sz w:val="32"/>
          <w:szCs w:val="32"/>
          <w:lang w:eastAsia="zh-CN"/>
        </w:rPr>
        <w:t>资金到位率</w:t>
      </w:r>
      <w:r>
        <w:rPr>
          <w:rFonts w:hint="default" w:ascii="Times New Roman" w:hAnsi="Times New Roman" w:eastAsia="仿宋_GB2312" w:cs="Times New Roman"/>
          <w:color w:val="000000"/>
          <w:sz w:val="32"/>
          <w:szCs w:val="32"/>
          <w:lang w:val="en-US" w:eastAsia="zh-CN"/>
        </w:rPr>
        <w:t>100%。</w:t>
      </w:r>
      <w:r>
        <w:rPr>
          <w:rFonts w:hint="default" w:ascii="Times New Roman" w:hAnsi="Times New Roman" w:eastAsia="仿宋_GB2312" w:cs="Times New Roman"/>
          <w:color w:val="auto"/>
          <w:kern w:val="2"/>
          <w:sz w:val="32"/>
          <w:szCs w:val="32"/>
          <w:lang w:val="en-US" w:eastAsia="zh-CN" w:bidi="ar-SA"/>
        </w:rPr>
        <w:t>资金</w:t>
      </w:r>
      <w:r>
        <w:rPr>
          <w:rFonts w:hint="default" w:ascii="Times New Roman" w:hAnsi="Times New Roman" w:eastAsia="仿宋_GB2312" w:cs="Times New Roman"/>
          <w:sz w:val="32"/>
          <w:szCs w:val="32"/>
        </w:rPr>
        <w:t>主要用于改善基本陈列展览、加强配套设施建设、设备更新购置、举办临时展览、购买服务、区域绿化以及日常运营等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博物馆共开放31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日，接待了包括大中小学生、军人、专家学者、过往游客以及政府接待性参观等在内</w:t>
      </w:r>
      <w:r>
        <w:rPr>
          <w:rFonts w:hint="default" w:ascii="Times New Roman" w:hAnsi="Times New Roman" w:eastAsia="仿宋_GB2312" w:cs="Times New Roman"/>
          <w:sz w:val="32"/>
          <w:szCs w:val="32"/>
          <w:lang w:val="en-US" w:eastAsia="zh-CN"/>
        </w:rPr>
        <w:t>30.2</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万人次</w:t>
      </w:r>
      <w:r>
        <w:rPr>
          <w:rFonts w:hint="default" w:ascii="Times New Roman" w:hAnsi="Times New Roman" w:eastAsia="仿宋_GB2312" w:cs="Times New Roman"/>
          <w:bCs/>
          <w:sz w:val="32"/>
          <w:szCs w:val="32"/>
        </w:rPr>
        <w:t>，其中青少年</w:t>
      </w:r>
      <w:r>
        <w:rPr>
          <w:rFonts w:hint="default" w:ascii="Times New Roman" w:hAnsi="Times New Roman" w:eastAsia="仿宋_GB2312" w:cs="Times New Roman"/>
          <w:bCs/>
          <w:sz w:val="32"/>
          <w:szCs w:val="32"/>
          <w:lang w:val="en-US" w:eastAsia="zh-CN"/>
        </w:rPr>
        <w:t>7</w:t>
      </w:r>
      <w:r>
        <w:rPr>
          <w:rFonts w:hint="default" w:ascii="Times New Roman" w:hAnsi="Times New Roman" w:eastAsia="仿宋_GB2312" w:cs="Times New Roman"/>
          <w:bCs/>
          <w:sz w:val="32"/>
          <w:szCs w:val="32"/>
        </w:rPr>
        <w:t>万余人次，并完成</w:t>
      </w:r>
      <w:r>
        <w:rPr>
          <w:rFonts w:hint="default" w:ascii="Times New Roman" w:hAnsi="Times New Roman" w:eastAsia="仿宋_GB2312" w:cs="Times New Roman"/>
          <w:bCs/>
          <w:sz w:val="32"/>
          <w:szCs w:val="32"/>
          <w:lang w:val="en-US" w:eastAsia="zh-CN"/>
        </w:rPr>
        <w:t>550</w:t>
      </w:r>
      <w:r>
        <w:rPr>
          <w:rFonts w:hint="default" w:ascii="Times New Roman" w:hAnsi="Times New Roman" w:eastAsia="仿宋_GB2312" w:cs="Times New Roman"/>
          <w:bCs/>
          <w:sz w:val="32"/>
          <w:szCs w:val="32"/>
        </w:rPr>
        <w:t>余次义务讲解</w:t>
      </w:r>
      <w:r>
        <w:rPr>
          <w:rFonts w:hint="default" w:ascii="Times New Roman" w:hAnsi="Times New Roman" w:eastAsia="仿宋_GB2312" w:cs="Times New Roman"/>
          <w:bCs/>
          <w:color w:val="000000"/>
          <w:sz w:val="32"/>
          <w:szCs w:val="32"/>
          <w:lang w:eastAsia="zh-CN"/>
        </w:rPr>
        <w:t>。二是</w:t>
      </w:r>
      <w:r>
        <w:rPr>
          <w:rFonts w:hint="default" w:ascii="Times New Roman" w:hAnsi="Times New Roman" w:eastAsia="仿宋_GB2312" w:cs="Times New Roman"/>
          <w:kern w:val="0"/>
          <w:sz w:val="32"/>
          <w:szCs w:val="32"/>
          <w:lang w:eastAsia="zh-CN" w:bidi="ar"/>
        </w:rPr>
        <w:t>遴选</w:t>
      </w:r>
      <w:r>
        <w:rPr>
          <w:rFonts w:hint="default" w:ascii="Times New Roman" w:hAnsi="Times New Roman" w:eastAsia="仿宋_GB2312" w:cs="Times New Roman"/>
          <w:i w:val="0"/>
          <w:iCs w:val="0"/>
          <w:caps w:val="0"/>
          <w:color w:val="000000"/>
          <w:spacing w:val="0"/>
          <w:sz w:val="32"/>
          <w:szCs w:val="32"/>
          <w:lang w:val="en-US" w:eastAsia="zh-CN"/>
        </w:rPr>
        <w:t>三件营盘山新石器时代遗址文物参与</w:t>
      </w:r>
      <w:r>
        <w:rPr>
          <w:rFonts w:hint="default" w:ascii="Times New Roman" w:hAnsi="Times New Roman" w:eastAsia="仿宋_GB2312" w:cs="Times New Roman"/>
          <w:i w:val="0"/>
          <w:iCs w:val="0"/>
          <w:caps w:val="0"/>
          <w:color w:val="000000"/>
          <w:spacing w:val="0"/>
          <w:sz w:val="32"/>
          <w:szCs w:val="32"/>
        </w:rPr>
        <w:t>上海博物馆东馆“何以中国”文物考古大展系列第三展——“星耀中国：三星堆·金沙古蜀文明展”</w:t>
      </w:r>
      <w:r>
        <w:rPr>
          <w:rFonts w:hint="default" w:ascii="Times New Roman" w:hAnsi="Times New Roman" w:eastAsia="仿宋_GB2312" w:cs="Times New Roman"/>
          <w:kern w:val="0"/>
          <w:sz w:val="32"/>
          <w:szCs w:val="32"/>
          <w:lang w:bidi="ar"/>
        </w:rPr>
        <w:t>；</w:t>
      </w:r>
      <w:r>
        <w:rPr>
          <w:rFonts w:hint="default" w:ascii="Times New Roman" w:hAnsi="Times New Roman" w:eastAsia="仿宋_GB2312" w:cs="Times New Roman"/>
          <w:kern w:val="0"/>
          <w:sz w:val="32"/>
          <w:szCs w:val="32"/>
          <w:lang w:eastAsia="zh-CN" w:bidi="ar"/>
        </w:rPr>
        <w:t>三是</w:t>
      </w:r>
      <w:r>
        <w:rPr>
          <w:rFonts w:hint="default" w:ascii="Times New Roman" w:hAnsi="Times New Roman" w:eastAsia="仿宋_GB2312" w:cs="Times New Roman"/>
          <w:sz w:val="32"/>
          <w:szCs w:val="32"/>
        </w:rPr>
        <w:t>作为联合主办单位，遴选“多元文化碰撞下的蜀文化”、“蜀文化汇入中华文明历史长河”等内容相关的29件馆藏文物参加由</w:t>
      </w:r>
      <w:r>
        <w:rPr>
          <w:rFonts w:hint="default" w:ascii="Times New Roman" w:hAnsi="Times New Roman" w:eastAsia="仿宋_GB2312" w:cs="Times New Roman"/>
          <w:sz w:val="32"/>
          <w:szCs w:val="32"/>
          <w:lang w:eastAsia="zh-CN"/>
        </w:rPr>
        <w:t>呼和浩特博物院</w:t>
      </w:r>
      <w:r>
        <w:rPr>
          <w:rFonts w:hint="default" w:ascii="Times New Roman" w:hAnsi="Times New Roman" w:eastAsia="仿宋_GB2312" w:cs="Times New Roman"/>
          <w:sz w:val="32"/>
          <w:szCs w:val="32"/>
        </w:rPr>
        <w:t>承办的《问蜀——东周时期的蜀文化展》；</w:t>
      </w:r>
      <w:r>
        <w:rPr>
          <w:rFonts w:hint="default" w:ascii="Times New Roman" w:hAnsi="Times New Roman" w:eastAsia="仿宋_GB2312" w:cs="Times New Roman"/>
          <w:sz w:val="32"/>
          <w:szCs w:val="32"/>
          <w:lang w:eastAsia="zh-CN"/>
        </w:rPr>
        <w:t>四是</w:t>
      </w:r>
      <w:r>
        <w:rPr>
          <w:rFonts w:hint="default" w:ascii="Times New Roman" w:hAnsi="Times New Roman" w:eastAsia="仿宋_GB2312" w:cs="Times New Roman"/>
          <w:sz w:val="32"/>
          <w:szCs w:val="32"/>
        </w:rPr>
        <w:t>遴选</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件馆藏文物参加由</w:t>
      </w:r>
      <w:r>
        <w:rPr>
          <w:rFonts w:hint="default" w:ascii="Times New Roman" w:hAnsi="Times New Roman" w:eastAsia="仿宋_GB2312" w:cs="Times New Roman"/>
          <w:sz w:val="32"/>
          <w:szCs w:val="32"/>
          <w:lang w:eastAsia="zh-CN"/>
        </w:rPr>
        <w:t>四川省博物院</w:t>
      </w:r>
      <w:r>
        <w:rPr>
          <w:rFonts w:hint="default" w:ascii="Times New Roman" w:hAnsi="Times New Roman" w:eastAsia="仿宋_GB2312" w:cs="Times New Roman"/>
          <w:sz w:val="32"/>
          <w:szCs w:val="32"/>
        </w:rPr>
        <w:t>主办的《</w:t>
      </w:r>
      <w:r>
        <w:rPr>
          <w:rFonts w:hint="default" w:ascii="Times New Roman" w:hAnsi="Times New Roman" w:eastAsia="仿宋_GB2312" w:cs="Times New Roman"/>
          <w:sz w:val="32"/>
          <w:szCs w:val="32"/>
          <w:lang w:eastAsia="zh-CN"/>
        </w:rPr>
        <w:t>大蜀道特展</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五是</w:t>
      </w:r>
      <w:r>
        <w:rPr>
          <w:rFonts w:hint="default" w:ascii="Times New Roman" w:hAnsi="Times New Roman" w:eastAsia="仿宋_GB2312" w:cs="Times New Roman"/>
          <w:sz w:val="32"/>
          <w:szCs w:val="32"/>
          <w:lang w:eastAsia="zh-CN"/>
        </w:rPr>
        <w:t>组织工作人员</w:t>
      </w:r>
      <w:r>
        <w:rPr>
          <w:rFonts w:hint="default" w:ascii="Times New Roman" w:hAnsi="Times New Roman" w:eastAsia="仿宋_GB2312" w:cs="Times New Roman"/>
          <w:kern w:val="2"/>
          <w:sz w:val="32"/>
          <w:szCs w:val="32"/>
          <w:lang w:val="en-US" w:eastAsia="zh-CN" w:bidi="ar-SA"/>
        </w:rPr>
        <w:t>按时对各级文物保护单位进行安全巡查，发现问题及时处理，馆藏文物无损、无盗、无火灾等事故发生。</w:t>
      </w:r>
    </w:p>
    <w:p w14:paraId="52965DB5">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lang w:val="en-US" w:eastAsia="zh-CN"/>
        </w:rPr>
        <w:t>3.项目三：图书</w:t>
      </w:r>
      <w:r>
        <w:rPr>
          <w:rFonts w:hint="default" w:ascii="Times New Roman" w:hAnsi="Times New Roman" w:eastAsia="仿宋_GB2312" w:cs="Times New Roman"/>
          <w:b/>
          <w:bCs/>
          <w:sz w:val="32"/>
          <w:szCs w:val="32"/>
          <w:lang w:eastAsia="zh-CN"/>
        </w:rPr>
        <w:t>馆免开资金。</w:t>
      </w:r>
      <w:r>
        <w:rPr>
          <w:rFonts w:hint="default" w:ascii="Times New Roman" w:hAnsi="Times New Roman" w:eastAsia="仿宋_GB2312" w:cs="Times New Roman"/>
          <w:b w:val="0"/>
          <w:bCs w:val="0"/>
          <w:sz w:val="32"/>
          <w:szCs w:val="32"/>
          <w:lang w:eastAsia="zh-CN"/>
        </w:rPr>
        <w:t>一是</w:t>
      </w: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rPr>
        <w:t>年每周正常开馆56小时以上，坚持错时开</w:t>
      </w:r>
      <w:r>
        <w:rPr>
          <w:rFonts w:hint="eastAsia" w:eastAsia="仿宋_GB2312" w:cs="Times New Roman"/>
          <w:b w:val="0"/>
          <w:bCs w:val="0"/>
          <w:sz w:val="32"/>
          <w:szCs w:val="32"/>
          <w:lang w:eastAsia="zh-CN"/>
        </w:rPr>
        <w:t>放</w:t>
      </w:r>
      <w:r>
        <w:rPr>
          <w:rFonts w:hint="default" w:ascii="Times New Roman" w:hAnsi="Times New Roman" w:eastAsia="仿宋_GB2312" w:cs="Times New Roman"/>
          <w:b w:val="0"/>
          <w:bCs w:val="0"/>
          <w:sz w:val="32"/>
          <w:szCs w:val="32"/>
        </w:rPr>
        <w:t>，中午正常开馆，满足读者并保证读者对阅读时间的需求，截</w:t>
      </w:r>
      <w:r>
        <w:rPr>
          <w:rFonts w:hint="eastAsia" w:eastAsia="仿宋_GB2312" w:cs="Times New Roman"/>
          <w:b w:val="0"/>
          <w:bCs w:val="0"/>
          <w:sz w:val="32"/>
          <w:szCs w:val="32"/>
          <w:lang w:eastAsia="zh-CN"/>
        </w:rPr>
        <w:t>至</w:t>
      </w:r>
      <w:r>
        <w:rPr>
          <w:rFonts w:hint="default" w:ascii="Times New Roman" w:hAnsi="Times New Roman" w:eastAsia="仿宋_GB2312" w:cs="Times New Roman"/>
          <w:b w:val="0"/>
          <w:bCs w:val="0"/>
          <w:sz w:val="32"/>
          <w:szCs w:val="32"/>
          <w:lang w:eastAsia="zh-CN"/>
        </w:rPr>
        <w:t>目前，</w:t>
      </w:r>
      <w:r>
        <w:rPr>
          <w:rFonts w:hint="default" w:ascii="Times New Roman" w:hAnsi="Times New Roman" w:eastAsia="仿宋_GB2312" w:cs="Times New Roman"/>
          <w:b w:val="0"/>
          <w:bCs w:val="0"/>
          <w:sz w:val="32"/>
          <w:szCs w:val="32"/>
        </w:rPr>
        <w:t>接待读者</w:t>
      </w:r>
      <w:r>
        <w:rPr>
          <w:rFonts w:hint="default" w:ascii="Times New Roman" w:hAnsi="Times New Roman" w:eastAsia="仿宋_GB2312" w:cs="Times New Roman"/>
          <w:b w:val="0"/>
          <w:bCs w:val="0"/>
          <w:sz w:val="32"/>
          <w:szCs w:val="32"/>
          <w:lang w:val="en-US" w:eastAsia="zh-CN"/>
        </w:rPr>
        <w:t>69530</w:t>
      </w:r>
      <w:r>
        <w:rPr>
          <w:rFonts w:hint="default" w:ascii="Times New Roman" w:hAnsi="Times New Roman" w:eastAsia="仿宋_GB2312" w:cs="Times New Roman"/>
          <w:b w:val="0"/>
          <w:bCs w:val="0"/>
          <w:sz w:val="32"/>
          <w:szCs w:val="32"/>
        </w:rPr>
        <w:t>人次，</w:t>
      </w:r>
      <w:r>
        <w:rPr>
          <w:rFonts w:hint="default" w:ascii="Times New Roman" w:hAnsi="Times New Roman" w:eastAsia="仿宋_GB2312" w:cs="Times New Roman"/>
          <w:b w:val="0"/>
          <w:bCs w:val="0"/>
          <w:sz w:val="32"/>
          <w:szCs w:val="32"/>
          <w:lang w:eastAsia="zh-CN"/>
        </w:rPr>
        <w:t>书刊文献外借册次</w:t>
      </w:r>
      <w:r>
        <w:rPr>
          <w:rFonts w:hint="default" w:ascii="Times New Roman" w:hAnsi="Times New Roman" w:eastAsia="仿宋_GB2312" w:cs="Times New Roman"/>
          <w:b w:val="0"/>
          <w:bCs w:val="0"/>
          <w:sz w:val="32"/>
          <w:szCs w:val="32"/>
          <w:lang w:val="en-US" w:eastAsia="zh-CN"/>
        </w:rPr>
        <w:t>74870</w:t>
      </w:r>
      <w:r>
        <w:rPr>
          <w:rFonts w:hint="default" w:ascii="Times New Roman" w:hAnsi="Times New Roman" w:eastAsia="仿宋_GB2312" w:cs="Times New Roman"/>
          <w:b w:val="0"/>
          <w:bCs w:val="0"/>
          <w:sz w:val="32"/>
          <w:szCs w:val="32"/>
        </w:rPr>
        <w:t>册</w:t>
      </w:r>
      <w:r>
        <w:rPr>
          <w:rFonts w:hint="default" w:ascii="Times New Roman" w:hAnsi="Times New Roman" w:eastAsia="仿宋_GB2312" w:cs="Times New Roman"/>
          <w:b w:val="0"/>
          <w:bCs w:val="0"/>
          <w:sz w:val="32"/>
          <w:szCs w:val="32"/>
          <w:lang w:eastAsia="zh-CN"/>
        </w:rPr>
        <w:t>，组织各类讲座</w:t>
      </w:r>
      <w:r>
        <w:rPr>
          <w:rFonts w:hint="default" w:ascii="Times New Roman" w:hAnsi="Times New Roman" w:eastAsia="仿宋_GB2312" w:cs="Times New Roman"/>
          <w:b w:val="0"/>
          <w:bCs w:val="0"/>
          <w:sz w:val="32"/>
          <w:szCs w:val="32"/>
          <w:lang w:val="en-US" w:eastAsia="zh-CN"/>
        </w:rPr>
        <w:t>8次，举办培训班4个，举办各类展览3次。</w:t>
      </w:r>
      <w:r>
        <w:rPr>
          <w:rFonts w:hint="default" w:ascii="Times New Roman" w:hAnsi="Times New Roman" w:eastAsia="仿宋_GB2312" w:cs="Times New Roman"/>
          <w:b w:val="0"/>
          <w:bCs w:val="0"/>
          <w:sz w:val="32"/>
          <w:szCs w:val="32"/>
          <w:lang w:eastAsia="zh-CN"/>
        </w:rPr>
        <w:t>二是开展了线上活动，“新声心愿 元旦之约2025 心愿投递开启啦”，“一书一电影答题狂欢，趣猜名著影作等你来战！”“国庆节线上有奖竞猜</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eastAsia="zh-CN"/>
        </w:rPr>
        <w:t>厉害了我的国”“我爱记歌词七夕情歌专场派对活动”等线上活动</w:t>
      </w:r>
      <w:r>
        <w:rPr>
          <w:rFonts w:hint="default" w:ascii="Times New Roman" w:hAnsi="Times New Roman" w:eastAsia="仿宋_GB2312" w:cs="Times New Roman"/>
          <w:b w:val="0"/>
          <w:bCs w:val="0"/>
          <w:sz w:val="32"/>
          <w:szCs w:val="32"/>
          <w:lang w:val="en-US" w:eastAsia="zh-CN"/>
        </w:rPr>
        <w:t>20余次</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三是</w:t>
      </w:r>
      <w:r>
        <w:rPr>
          <w:rFonts w:hint="default" w:ascii="Times New Roman" w:hAnsi="Times New Roman" w:eastAsia="仿宋_GB2312" w:cs="Times New Roman"/>
          <w:b w:val="0"/>
          <w:bCs w:val="0"/>
          <w:sz w:val="32"/>
          <w:szCs w:val="32"/>
        </w:rPr>
        <w:t>开展</w:t>
      </w:r>
      <w:r>
        <w:rPr>
          <w:rFonts w:hint="default" w:ascii="Times New Roman" w:hAnsi="Times New Roman" w:eastAsia="仿宋_GB2312" w:cs="Times New Roman"/>
          <w:b w:val="0"/>
          <w:bCs w:val="0"/>
          <w:sz w:val="32"/>
          <w:szCs w:val="32"/>
          <w:lang w:eastAsia="zh-CN"/>
        </w:rPr>
        <w:t>了“书香溢校园，阅读悦美好”阅读推广活动；“小星星”的新年愿望——亲子绘本阅读活动；</w:t>
      </w:r>
      <w:r>
        <w:rPr>
          <w:rFonts w:hint="default" w:ascii="Times New Roman" w:hAnsi="Times New Roman" w:eastAsia="仿宋_GB2312" w:cs="Times New Roman"/>
          <w:b w:val="0"/>
          <w:bCs w:val="0"/>
          <w:sz w:val="32"/>
          <w:szCs w:val="32"/>
          <w:highlight w:val="green"/>
          <w:lang w:eastAsia="zh-CN"/>
        </w:rPr>
        <w:t>《知传统品年味.乐新年》</w:t>
      </w:r>
      <w:r>
        <w:rPr>
          <w:rFonts w:hint="default" w:ascii="Times New Roman" w:hAnsi="Times New Roman" w:eastAsia="仿宋_GB2312" w:cs="Times New Roman"/>
          <w:b w:val="0"/>
          <w:bCs w:val="0"/>
          <w:sz w:val="32"/>
          <w:szCs w:val="32"/>
          <w:lang w:eastAsia="zh-CN"/>
        </w:rPr>
        <w:t>之蛇舞新春 萌娃欢庆迎新年活动；举办“阅读改变未来”第29个世界读书日活动；“关爱留守儿童，共享美好时光”六一慰问活动；</w:t>
      </w:r>
      <w:r>
        <w:rPr>
          <w:rFonts w:hint="default" w:ascii="Times New Roman" w:hAnsi="Times New Roman" w:eastAsia="仿宋_GB2312" w:cs="Times New Roman"/>
          <w:b w:val="0"/>
          <w:bCs w:val="0"/>
          <w:sz w:val="32"/>
          <w:szCs w:val="32"/>
        </w:rPr>
        <w:t>净土春晖 向阳而生茂县</w:t>
      </w:r>
      <w:r>
        <w:rPr>
          <w:rFonts w:hint="eastAsia"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爱心妈妈</w:t>
      </w:r>
      <w:r>
        <w:rPr>
          <w:rFonts w:hint="eastAsia"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rPr>
        <w:t>结对活动</w:t>
      </w:r>
      <w:r>
        <w:rPr>
          <w:rFonts w:hint="default" w:ascii="Times New Roman" w:hAnsi="Times New Roman" w:eastAsia="仿宋_GB2312" w:cs="Times New Roman"/>
          <w:b w:val="0"/>
          <w:bCs w:val="0"/>
          <w:sz w:val="32"/>
          <w:szCs w:val="32"/>
          <w:lang w:eastAsia="zh-CN"/>
        </w:rPr>
        <w:t>；“弘扬八一精神  传承红色记忆”活动等线下活动十余场次</w:t>
      </w:r>
      <w:r>
        <w:rPr>
          <w:rFonts w:hint="default" w:ascii="Times New Roman" w:hAnsi="Times New Roman" w:eastAsia="仿宋_GB2312" w:cs="Times New Roman"/>
          <w:b w:val="0"/>
          <w:bCs w:val="0"/>
          <w:sz w:val="32"/>
          <w:szCs w:val="32"/>
        </w:rPr>
        <w:t>。</w:t>
      </w:r>
    </w:p>
    <w:p w14:paraId="06EB228C">
      <w:pPr>
        <w:keepNext w:val="0"/>
        <w:keepLines w:val="0"/>
        <w:pageBreakBefore w:val="0"/>
        <w:numPr>
          <w:ilvl w:val="0"/>
          <w:numId w:val="0"/>
        </w:numPr>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eastAsia="zh-CN"/>
        </w:rPr>
        <w:t>项目四：</w:t>
      </w:r>
      <w:r>
        <w:rPr>
          <w:rFonts w:hint="default" w:ascii="Times New Roman" w:hAnsi="Times New Roman" w:eastAsia="仿宋_GB2312" w:cs="Times New Roman"/>
          <w:b/>
          <w:bCs/>
          <w:sz w:val="32"/>
          <w:szCs w:val="32"/>
        </w:rPr>
        <w:t>推进全民健身和体育赛事工作</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zh-CN" w:eastAsia="zh-CN"/>
        </w:rPr>
        <w:t>《阿坝州财政局 阿坝州文广体旅局关于下达2024年阿坝州公共体育场馆免费或低收费开放中央和省级补助资金预算的通知》</w:t>
      </w:r>
      <w:r>
        <w:rPr>
          <w:rFonts w:hint="eastAsia"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阿州财教〔202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〕3</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eastAsia="zh-CN"/>
        </w:rPr>
        <w:t>号</w:t>
      </w:r>
      <w:r>
        <w:rPr>
          <w:rFonts w:hint="eastAsia"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，下达</w:t>
      </w:r>
      <w:r>
        <w:rPr>
          <w:rFonts w:hint="default" w:ascii="Times New Roman" w:hAnsi="Times New Roman" w:eastAsia="仿宋_GB2312" w:cs="Times New Roman"/>
          <w:sz w:val="32"/>
          <w:szCs w:val="32"/>
          <w:lang w:val="en-US" w:eastAsia="zh-CN"/>
        </w:rPr>
        <w:t>51.00万元。</w:t>
      </w:r>
      <w:r>
        <w:rPr>
          <w:rFonts w:hint="default" w:ascii="Times New Roman" w:hAnsi="Times New Roman" w:eastAsia="仿宋_GB2312" w:cs="Times New Roman"/>
          <w:sz w:val="32"/>
          <w:szCs w:val="32"/>
          <w:lang w:val="zh-CN" w:eastAsia="zh-CN"/>
        </w:rPr>
        <w:t>《阿坝州财政局 阿坝州文化体育和旅游局关于下达2023年公共体育场馆向社会免费或低收费开放中央和省级补助资金预算的通知》</w:t>
      </w:r>
      <w:r>
        <w:rPr>
          <w:rFonts w:hint="eastAsia"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阿州财教〔2023〕</w:t>
      </w:r>
      <w:r>
        <w:rPr>
          <w:rFonts w:hint="default" w:ascii="Times New Roman" w:hAnsi="Times New Roman" w:eastAsia="仿宋_GB2312" w:cs="Times New Roman"/>
          <w:sz w:val="32"/>
          <w:szCs w:val="32"/>
          <w:lang w:val="en-US" w:eastAsia="zh-CN"/>
        </w:rPr>
        <w:t>110</w:t>
      </w:r>
      <w:r>
        <w:rPr>
          <w:rFonts w:hint="default" w:ascii="Times New Roman" w:hAnsi="Times New Roman" w:eastAsia="仿宋_GB2312" w:cs="Times New Roman"/>
          <w:sz w:val="32"/>
          <w:szCs w:val="32"/>
          <w:lang w:val="zh-CN" w:eastAsia="zh-CN"/>
        </w:rPr>
        <w:t>号</w:t>
      </w:r>
      <w:r>
        <w:rPr>
          <w:rFonts w:hint="eastAsia"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下达3.00万元。免费开放服务人次达24万人次；体育场管水电费，体育场管</w:t>
      </w:r>
      <w:r>
        <w:rPr>
          <w:rStyle w:val="43"/>
          <w:rFonts w:hint="default" w:ascii="Times New Roman" w:hAnsi="Times New Roman" w:eastAsia="仿宋_GB2312" w:cs="Times New Roman"/>
          <w:color w:val="auto"/>
          <w:sz w:val="32"/>
          <w:szCs w:val="32"/>
          <w:u w:val="none" w:color="auto"/>
        </w:rPr>
        <w:t>日常</w:t>
      </w:r>
      <w:r>
        <w:rPr>
          <w:rStyle w:val="43"/>
          <w:rFonts w:hint="default" w:ascii="Times New Roman" w:hAnsi="Times New Roman" w:eastAsia="仿宋_GB2312" w:cs="Times New Roman"/>
          <w:color w:val="auto"/>
          <w:sz w:val="32"/>
          <w:szCs w:val="32"/>
          <w:u w:val="none" w:color="auto"/>
          <w:lang w:val="en-US" w:eastAsia="zh-CN"/>
        </w:rPr>
        <w:t>维修</w:t>
      </w:r>
      <w:r>
        <w:rPr>
          <w:rStyle w:val="43"/>
          <w:rFonts w:hint="default" w:ascii="Times New Roman" w:hAnsi="Times New Roman" w:eastAsia="仿宋_GB2312" w:cs="Times New Roman"/>
          <w:color w:val="auto"/>
          <w:sz w:val="32"/>
          <w:szCs w:val="32"/>
          <w:u w:val="none" w:color="auto"/>
        </w:rPr>
        <w:t>维护</w:t>
      </w:r>
      <w:r>
        <w:rPr>
          <w:rStyle w:val="43"/>
          <w:rFonts w:hint="default" w:ascii="Times New Roman" w:hAnsi="Times New Roman" w:eastAsia="仿宋_GB2312" w:cs="Times New Roman"/>
          <w:color w:val="auto"/>
          <w:sz w:val="32"/>
          <w:szCs w:val="32"/>
          <w:u w:val="none" w:color="auto"/>
          <w:lang w:val="en-US" w:eastAsia="zh-CN"/>
        </w:rPr>
        <w:t>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体育场管办公费，临聘人员服务费，体育场馆委托服务费，体育场馆公共责任险费，信息技术服务费等共计64.00万元。举办全民健身活动，参加体育赛事活动等共计29.28万元。开展《四川省第一届“健身绿道迎新春”全民健身系列赛阿坝州分赛场》和《四川省第一届“健身绿道迎新春”全民健身系列赛阿坝州分赛场暨茂县首届“羌城体育公园”篮球赛》</w:t>
      </w:r>
      <w:r>
        <w:rPr>
          <w:rFonts w:hint="default" w:ascii="Times New Roman" w:hAnsi="Times New Roman" w:eastAsia="仿宋_GB2312" w:cs="Times New Roman"/>
        </w:rPr>
        <w:t>。</w:t>
      </w:r>
      <w:r>
        <w:rPr>
          <w:rFonts w:hint="default" w:ascii="Times New Roman" w:hAnsi="Times New Roman" w:eastAsia="仿宋_GB2312" w:cs="Times New Roman"/>
          <w:b w:val="0"/>
          <w:bCs w:val="0"/>
          <w:sz w:val="32"/>
          <w:szCs w:val="32"/>
          <w:lang w:val="en-US" w:eastAsia="zh-CN"/>
        </w:rPr>
        <w:t>视频制作平台直播等购买服务费、活动组织及氛围营造购买服务费等共计20.00万元。</w:t>
      </w:r>
    </w:p>
    <w:p w14:paraId="02DB8E2E">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楷体_GB2312" w:cs="Times New Roman"/>
          <w:b/>
          <w:bCs w:val="0"/>
          <w:sz w:val="32"/>
          <w:szCs w:val="32"/>
          <w:lang w:eastAsia="zh-CN"/>
        </w:rPr>
      </w:pPr>
      <w:r>
        <w:rPr>
          <w:rFonts w:hint="default" w:ascii="Times New Roman" w:hAnsi="Times New Roman" w:eastAsia="楷体_GB2312" w:cs="Times New Roman"/>
          <w:b/>
          <w:bCs w:val="0"/>
          <w:sz w:val="32"/>
          <w:szCs w:val="32"/>
        </w:rPr>
        <w:t>（四）</w:t>
      </w:r>
      <w:r>
        <w:rPr>
          <w:rFonts w:hint="default" w:ascii="Times New Roman" w:hAnsi="Times New Roman" w:eastAsia="楷体_GB2312" w:cs="Times New Roman"/>
          <w:b/>
          <w:bCs w:val="0"/>
          <w:sz w:val="32"/>
          <w:szCs w:val="32"/>
          <w:lang w:eastAsia="zh-CN"/>
        </w:rPr>
        <w:t>重点领域绩效分析</w:t>
      </w:r>
    </w:p>
    <w:p w14:paraId="113A21E9">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1.绩效评价目的</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本次绩效评价的目的是为了全面分析和综合评价我局预算资金的使用管理情况，为切实提高资金使用效益，强化预算支出的责任和效率提供参考依据。</w:t>
      </w:r>
    </w:p>
    <w:p w14:paraId="36F9872E">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2.绩效评价工作过程</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我们按照绩效评价规定要求成立评价小组，组织实施和分析评价，采取座谈等方式听取情况，检查基本支出、项目支出有关账目，收集整理支出相关资料，并根据各部门报送的绩效自评材料进行分析，形成评价结论。</w:t>
      </w:r>
    </w:p>
    <w:p w14:paraId="0534C3B4">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四、评价结论及建议</w:t>
      </w:r>
    </w:p>
    <w:p w14:paraId="25AA456D">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 xml:space="preserve">（一）评价结论 </w:t>
      </w:r>
    </w:p>
    <w:p w14:paraId="46833E35">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根据年初工作规划和重点工作，以文化、体育、旅游等几大行业管理为中心开展工作，全局上下团结一心，迎难而上，加压奋进，锐意进取，各项工作取得了较大成绩，较好的完成了年度工作目标。通过加强预算收支管理，不断建立健全内部管理制度，梳理内部管理流程，部门整体支出管理情况得到提升。部门整体支出绩效情况如下：</w:t>
      </w:r>
    </w:p>
    <w:p w14:paraId="3F85C7C4">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1.经济效益评价</w:t>
      </w:r>
    </w:p>
    <w:p w14:paraId="42479E5E">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预算执行方面，支出总额控制在预算总额以内；20</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年度“三公”经费财政拨款支出预算为</w:t>
      </w:r>
      <w:r>
        <w:rPr>
          <w:rFonts w:hint="default" w:ascii="Times New Roman" w:hAnsi="Times New Roman" w:eastAsia="仿宋_GB2312" w:cs="Times New Roman"/>
          <w:sz w:val="32"/>
          <w:szCs w:val="32"/>
          <w:lang w:val="en-US" w:eastAsia="zh-CN"/>
        </w:rPr>
        <w:t>7.79</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lang w:val="en-US" w:eastAsia="zh-CN"/>
        </w:rPr>
        <w:t>7.79</w:t>
      </w:r>
      <w:r>
        <w:rPr>
          <w:rFonts w:hint="default" w:ascii="Times New Roman" w:hAnsi="Times New Roman" w:eastAsia="仿宋_GB2312" w:cs="Times New Roman"/>
          <w:sz w:val="32"/>
          <w:szCs w:val="32"/>
        </w:rPr>
        <w:t>万元，完成预算的100%。</w:t>
      </w:r>
    </w:p>
    <w:p w14:paraId="1D0714F1">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（2）预算管理方面，制度执行总体较为有效。</w:t>
      </w:r>
    </w:p>
    <w:p w14:paraId="744708F1">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（3）资产管理方面，建立了资产管理制度，定期进行了盘点和资产清理，总体执行较好。</w:t>
      </w:r>
    </w:p>
    <w:p w14:paraId="1F2EDEC1">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2.效率性评价和有效性评价</w:t>
      </w:r>
    </w:p>
    <w:p w14:paraId="61EB5E44">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预算安排的基本支出保障了正常的工作运转，预算安排的项目支出是非常必要的，在执行上严格遵守各项财经纪律的，在项目资金的使用上也是放心的，严守法律底线、纪律底线、道德底线。</w:t>
      </w:r>
    </w:p>
    <w:p w14:paraId="33614281">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3.社会公众满意度评价</w:t>
      </w:r>
    </w:p>
    <w:p w14:paraId="5582A2F9">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年我局继续</w:t>
      </w:r>
      <w:r>
        <w:rPr>
          <w:rFonts w:hint="default" w:ascii="Times New Roman" w:hAnsi="Times New Roman" w:eastAsia="仿宋_GB2312" w:cs="Times New Roman"/>
          <w:bCs/>
          <w:kern w:val="0"/>
          <w:sz w:val="32"/>
          <w:szCs w:val="32"/>
        </w:rPr>
        <w:t>加强免开场馆和文化旅游市场防控措施落实和指导检查，贯彻落实中央决策部署，以防范为主加强重点人员排查、登记、检测、上报</w:t>
      </w:r>
      <w:r>
        <w:rPr>
          <w:rFonts w:hint="default" w:ascii="Times New Roman" w:hAnsi="Times New Roman" w:eastAsia="仿宋_GB2312" w:cs="Times New Roman"/>
          <w:bCs/>
          <w:sz w:val="32"/>
          <w:szCs w:val="32"/>
        </w:rPr>
        <w:t>，做好脱贫攻坚相关工作，加快文化、旅游扶贫项目推进，加快村文化室整改工作落实。同时</w:t>
      </w:r>
      <w:r>
        <w:rPr>
          <w:rFonts w:hint="default" w:ascii="Times New Roman" w:hAnsi="Times New Roman" w:eastAsia="仿宋_GB2312" w:cs="Times New Roman"/>
          <w:bCs/>
          <w:kern w:val="0"/>
          <w:sz w:val="32"/>
          <w:szCs w:val="32"/>
        </w:rPr>
        <w:t>抓好全域旅游示范区创建，形成“全域布局、全业支撑、全民参与、全程服务”的产业发展新模式</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kern w:val="0"/>
          <w:sz w:val="32"/>
          <w:szCs w:val="32"/>
        </w:rPr>
        <w:t>编制《茂县文化旅游体育产业“十四五”发展专项规划》。打造品牌节日</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lang w:val="en-US" w:eastAsia="zh-CN"/>
        </w:rPr>
        <w:t>瓦尔俄足</w:t>
      </w:r>
      <w:r>
        <w:rPr>
          <w:rFonts w:hint="default" w:ascii="Times New Roman" w:hAnsi="Times New Roman" w:eastAsia="仿宋_GB2312" w:cs="Times New Roman"/>
          <w:bCs/>
          <w:kern w:val="0"/>
          <w:sz w:val="32"/>
          <w:szCs w:val="32"/>
          <w:lang w:eastAsia="zh-CN"/>
        </w:rPr>
        <w:t>”、</w:t>
      </w:r>
      <w:r>
        <w:rPr>
          <w:rFonts w:hint="default" w:ascii="Times New Roman" w:hAnsi="Times New Roman" w:eastAsia="仿宋_GB2312" w:cs="Times New Roman"/>
          <w:bCs/>
          <w:kern w:val="0"/>
          <w:sz w:val="32"/>
          <w:szCs w:val="32"/>
        </w:rPr>
        <w:t>“羌年”展示展演活动，加强活动宣传。</w:t>
      </w:r>
      <w:r>
        <w:rPr>
          <w:rFonts w:hint="default" w:ascii="Times New Roman" w:hAnsi="Times New Roman" w:eastAsia="仿宋_GB2312" w:cs="Times New Roman"/>
          <w:bCs/>
          <w:sz w:val="32"/>
          <w:szCs w:val="32"/>
        </w:rPr>
        <w:t>进一步推进公共文化服务工作，做好文化遗产保护和进一步推进全民健身和体育竞赛工作，</w:t>
      </w:r>
      <w:r>
        <w:rPr>
          <w:rFonts w:hint="default" w:ascii="Times New Roman" w:hAnsi="Times New Roman" w:eastAsia="仿宋_GB2312" w:cs="Times New Roman"/>
          <w:bCs/>
          <w:kern w:val="0"/>
          <w:sz w:val="32"/>
          <w:szCs w:val="32"/>
        </w:rPr>
        <w:t>加强行政执法人员的学习和培训，加强行业管理，</w:t>
      </w:r>
      <w:r>
        <w:rPr>
          <w:rFonts w:hint="default" w:ascii="Times New Roman" w:hAnsi="Times New Roman" w:eastAsia="仿宋_GB2312" w:cs="Times New Roman"/>
          <w:bCs/>
          <w:sz w:val="32"/>
          <w:szCs w:val="32"/>
        </w:rPr>
        <w:t>不断提高行政执法能力，巩固和扩大普法成果，整体工作的开展，取得了良好的社会效益。</w:t>
      </w:r>
    </w:p>
    <w:p w14:paraId="12518638">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（二）存在问题</w:t>
      </w:r>
    </w:p>
    <w:p w14:paraId="449B7CED">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1.行业管理还比较粗放。</w:t>
      </w:r>
    </w:p>
    <w:p w14:paraId="5D19125C">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2.财务制度执行力有待加强，资金使用计划有待细化</w:t>
      </w:r>
      <w:r>
        <w:rPr>
          <w:rFonts w:hint="eastAsia" w:eastAsia="仿宋_GB2312" w:cs="Times New Roman"/>
          <w:sz w:val="32"/>
          <w:szCs w:val="32"/>
          <w:lang w:eastAsia="zh-CN"/>
        </w:rPr>
        <w:t>。</w:t>
      </w:r>
    </w:p>
    <w:p w14:paraId="417EC012">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3.财政预算资金到位比较迟缓，各项目经费支付不能及时到位。</w:t>
      </w:r>
    </w:p>
    <w:p w14:paraId="2020ADE6">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3" w:firstLineChars="200"/>
        <w:contextualSpacing/>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（三）改进措施和有关建议</w:t>
      </w:r>
    </w:p>
    <w:p w14:paraId="1FBCA7E0">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针对上述存在的问题及整体支出管理工作的需要，拟实施的改进措施如下：</w:t>
      </w:r>
    </w:p>
    <w:p w14:paraId="267FFDA3">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1.继续从严控制“三公”经费、车辆购置及运行费、公务接待费等一般性支出。</w:t>
      </w:r>
    </w:p>
    <w:p w14:paraId="748435CA">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2.加强财务管理，严格财务审核。在费用报账支付时，按照预算规定的费用项目和用途进行资金使用审核、列报支付、财务核算，杜绝超支现象的发生。</w:t>
      </w:r>
    </w:p>
    <w:p w14:paraId="2897B0EE">
      <w:pPr>
        <w:keepNext w:val="0"/>
        <w:keepLines w:val="0"/>
        <w:pageBreakBefore w:val="0"/>
        <w:pBdr>
          <w:bottom w:val="single" w:color="FFFFFF" w:sz="4" w:space="28"/>
        </w:pBdr>
        <w:kinsoku/>
        <w:wordWrap/>
        <w:overflowPunct/>
        <w:topLinePunct/>
        <w:autoSpaceDE/>
        <w:autoSpaceDN/>
        <w:bidi w:val="0"/>
        <w:adjustRightInd/>
        <w:snapToGrid/>
        <w:spacing w:line="560" w:lineRule="exact"/>
        <w:ind w:left="0"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3.加强项目开展进度的跟踪，开展项目绩效评价，确保项目绩效目标的完成。</w:t>
      </w:r>
    </w:p>
    <w:p w14:paraId="43CCB75A">
      <w:pPr>
        <w:spacing w:line="578" w:lineRule="exact"/>
      </w:pPr>
      <w:r>
        <w:rPr>
          <w:rFonts w:hint="eastAsia" w:ascii="Times New Roman" w:hAnsi="Times New Roman" w:eastAsia="仿宋_GB2312" w:cs="Times New Roman"/>
          <w:color w:val="000000"/>
          <w:kern w:val="0"/>
          <w:sz w:val="32"/>
          <w:szCs w:val="32"/>
          <w:shd w:val="clear" w:color="auto" w:fill="FFFFFF"/>
        </w:rPr>
        <w:t>表：</w:t>
      </w:r>
      <w:r>
        <w:rPr>
          <w:rFonts w:ascii="Times New Roman" w:hAnsi="Times New Roman" w:eastAsia="仿宋_GB2312" w:cs="Times New Roman"/>
          <w:color w:val="000000"/>
          <w:kern w:val="0"/>
          <w:sz w:val="32"/>
          <w:szCs w:val="32"/>
          <w:shd w:val="clear" w:color="auto" w:fill="FFFFFF"/>
        </w:rPr>
        <w:t>部门整体支出绩效目标完成情况自评表</w:t>
      </w:r>
    </w:p>
    <w:p w14:paraId="6BB2BA99"/>
    <w:p w14:paraId="3B17AE32">
      <w:pPr>
        <w:pStyle w:val="2"/>
      </w:pPr>
    </w:p>
    <w:p w14:paraId="2CB6E514">
      <w:pPr>
        <w:pStyle w:val="2"/>
      </w:pP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32" w:type="dxa"/>
          <w:left w:w="64" w:type="dxa"/>
          <w:bottom w:w="32" w:type="dxa"/>
          <w:right w:w="64" w:type="dxa"/>
        </w:tblCellMar>
      </w:tblPr>
      <w:tblGrid>
        <w:gridCol w:w="532"/>
        <w:gridCol w:w="934"/>
        <w:gridCol w:w="1305"/>
        <w:gridCol w:w="2983"/>
        <w:gridCol w:w="470"/>
        <w:gridCol w:w="948"/>
        <w:gridCol w:w="467"/>
        <w:gridCol w:w="377"/>
        <w:gridCol w:w="957"/>
      </w:tblGrid>
      <w:tr w14:paraId="1178C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9"/>
            <w:tcBorders>
              <w:top w:val="nil"/>
              <w:left w:val="nil"/>
              <w:bottom w:val="nil"/>
              <w:right w:val="nil"/>
            </w:tcBorders>
            <w:noWrap w:val="0"/>
            <w:vAlign w:val="center"/>
          </w:tcPr>
          <w:p w14:paraId="4EF2FA4C">
            <w:pPr>
              <w:keepNext w:val="0"/>
              <w:keepLines w:val="0"/>
              <w:widowControl/>
              <w:suppressLineNumbers w:val="0"/>
              <w:snapToGrid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部门整体支出绩效目标完成情况自评表</w:t>
            </w:r>
          </w:p>
        </w:tc>
      </w:tr>
      <w:tr w14:paraId="19E16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9"/>
            <w:tcBorders>
              <w:top w:val="nil"/>
              <w:left w:val="nil"/>
              <w:bottom w:val="nil"/>
              <w:right w:val="nil"/>
            </w:tcBorders>
            <w:noWrap w:val="0"/>
            <w:vAlign w:val="center"/>
          </w:tcPr>
          <w:p w14:paraId="3AC0651A">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（2024年度）</w:t>
            </w:r>
          </w:p>
        </w:tc>
      </w:tr>
      <w:tr w14:paraId="61332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9"/>
            <w:tcBorders>
              <w:top w:val="nil"/>
              <w:left w:val="nil"/>
              <w:bottom w:val="nil"/>
              <w:right w:val="nil"/>
            </w:tcBorders>
            <w:noWrap w:val="0"/>
            <w:vAlign w:val="center"/>
          </w:tcPr>
          <w:p w14:paraId="5C5BA474">
            <w:pPr>
              <w:keepNext w:val="0"/>
              <w:keepLines w:val="0"/>
              <w:widowControl/>
              <w:suppressLineNumbers w:val="0"/>
              <w:snapToGrid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单位：万元</w:t>
            </w:r>
          </w:p>
        </w:tc>
      </w:tr>
      <w:tr w14:paraId="5FAAA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545" w:type="pct"/>
            <w:gridSpan w:val="3"/>
            <w:tcBorders>
              <w:top w:val="single" w:color="000000" w:sz="4" w:space="0"/>
              <w:left w:val="single" w:color="000000" w:sz="4" w:space="0"/>
              <w:bottom w:val="single" w:color="000000" w:sz="4" w:space="0"/>
              <w:right w:val="single" w:color="000000" w:sz="4" w:space="0"/>
            </w:tcBorders>
            <w:noWrap w:val="0"/>
            <w:vAlign w:val="center"/>
          </w:tcPr>
          <w:p w14:paraId="21DCE9DD">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部门名称</w:t>
            </w:r>
          </w:p>
        </w:tc>
        <w:tc>
          <w:tcPr>
            <w:tcW w:w="3454" w:type="pct"/>
            <w:gridSpan w:val="6"/>
            <w:tcBorders>
              <w:top w:val="single" w:color="000000" w:sz="4" w:space="0"/>
              <w:left w:val="single" w:color="000000" w:sz="4" w:space="0"/>
              <w:bottom w:val="single" w:color="000000" w:sz="4" w:space="0"/>
              <w:right w:val="single" w:color="000000" w:sz="4" w:space="0"/>
            </w:tcBorders>
            <w:noWrap w:val="0"/>
            <w:vAlign w:val="center"/>
          </w:tcPr>
          <w:p w14:paraId="72AE6AFB">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茂县文化广播电视体育和旅游局</w:t>
            </w:r>
          </w:p>
        </w:tc>
      </w:tr>
      <w:tr w14:paraId="0BD5D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restart"/>
            <w:tcBorders>
              <w:top w:val="single" w:color="000000" w:sz="4" w:space="0"/>
              <w:left w:val="single" w:color="000000" w:sz="4" w:space="0"/>
              <w:bottom w:val="single" w:color="000000" w:sz="4" w:space="0"/>
              <w:right w:val="single" w:color="000000" w:sz="4" w:space="0"/>
            </w:tcBorders>
            <w:noWrap w:val="0"/>
            <w:vAlign w:val="center"/>
          </w:tcPr>
          <w:p w14:paraId="62697074">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年度部门整体支出预算</w:t>
            </w:r>
          </w:p>
        </w:tc>
        <w:tc>
          <w:tcPr>
            <w:tcW w:w="1248" w:type="pct"/>
            <w:gridSpan w:val="2"/>
            <w:tcBorders>
              <w:top w:val="single" w:color="000000" w:sz="4" w:space="0"/>
              <w:left w:val="single" w:color="000000" w:sz="4" w:space="0"/>
              <w:bottom w:val="single" w:color="000000" w:sz="4" w:space="0"/>
              <w:right w:val="single" w:color="000000" w:sz="4" w:space="0"/>
            </w:tcBorders>
            <w:noWrap w:val="0"/>
            <w:vAlign w:val="center"/>
          </w:tcPr>
          <w:p w14:paraId="709D2237">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资金总额</w:t>
            </w:r>
          </w:p>
        </w:tc>
        <w:tc>
          <w:tcPr>
            <w:tcW w:w="1924" w:type="pct"/>
            <w:gridSpan w:val="2"/>
            <w:tcBorders>
              <w:top w:val="single" w:color="000000" w:sz="4" w:space="0"/>
              <w:left w:val="single" w:color="000000" w:sz="4" w:space="0"/>
              <w:bottom w:val="single" w:color="000000" w:sz="4" w:space="0"/>
              <w:right w:val="single" w:color="000000" w:sz="4" w:space="0"/>
            </w:tcBorders>
            <w:noWrap w:val="0"/>
            <w:vAlign w:val="center"/>
          </w:tcPr>
          <w:p w14:paraId="7453D454">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财政拨款</w:t>
            </w:r>
          </w:p>
        </w:tc>
        <w:tc>
          <w:tcPr>
            <w:tcW w:w="1529" w:type="pct"/>
            <w:gridSpan w:val="4"/>
            <w:tcBorders>
              <w:top w:val="single" w:color="000000" w:sz="4" w:space="0"/>
              <w:left w:val="single" w:color="000000" w:sz="4" w:space="0"/>
              <w:bottom w:val="single" w:color="000000" w:sz="4" w:space="0"/>
              <w:right w:val="single" w:color="000000" w:sz="4" w:space="0"/>
            </w:tcBorders>
            <w:noWrap w:val="0"/>
            <w:vAlign w:val="center"/>
          </w:tcPr>
          <w:p w14:paraId="5E11C68E">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其他资金</w:t>
            </w:r>
          </w:p>
        </w:tc>
      </w:tr>
      <w:tr w14:paraId="21B21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09A67D">
            <w:pPr>
              <w:snapToGrid w:val="0"/>
              <w:jc w:val="center"/>
              <w:rPr>
                <w:rFonts w:hint="eastAsia" w:ascii="仿宋" w:hAnsi="仿宋" w:eastAsia="仿宋" w:cs="仿宋"/>
                <w:i w:val="0"/>
                <w:iCs w:val="0"/>
                <w:color w:val="000000"/>
                <w:sz w:val="22"/>
                <w:szCs w:val="22"/>
                <w:u w:val="none"/>
              </w:rPr>
            </w:pPr>
          </w:p>
        </w:tc>
        <w:tc>
          <w:tcPr>
            <w:tcW w:w="1248" w:type="pct"/>
            <w:gridSpan w:val="2"/>
            <w:tcBorders>
              <w:top w:val="single" w:color="000000" w:sz="4" w:space="0"/>
              <w:left w:val="single" w:color="000000" w:sz="4" w:space="0"/>
              <w:bottom w:val="single" w:color="000000" w:sz="4" w:space="0"/>
              <w:right w:val="single" w:color="000000" w:sz="4" w:space="0"/>
            </w:tcBorders>
            <w:noWrap w:val="0"/>
            <w:vAlign w:val="center"/>
          </w:tcPr>
          <w:p w14:paraId="4A567193">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4800.66</w:t>
            </w:r>
          </w:p>
        </w:tc>
        <w:tc>
          <w:tcPr>
            <w:tcW w:w="1924" w:type="pct"/>
            <w:gridSpan w:val="2"/>
            <w:tcBorders>
              <w:top w:val="single" w:color="000000" w:sz="4" w:space="0"/>
              <w:left w:val="single" w:color="000000" w:sz="4" w:space="0"/>
              <w:bottom w:val="single" w:color="000000" w:sz="4" w:space="0"/>
              <w:right w:val="single" w:color="000000" w:sz="4" w:space="0"/>
            </w:tcBorders>
            <w:noWrap w:val="0"/>
            <w:vAlign w:val="center"/>
          </w:tcPr>
          <w:p w14:paraId="7028966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4800.66</w:t>
            </w:r>
          </w:p>
        </w:tc>
        <w:tc>
          <w:tcPr>
            <w:tcW w:w="1529" w:type="pct"/>
            <w:gridSpan w:val="4"/>
            <w:tcBorders>
              <w:top w:val="single" w:color="000000" w:sz="4" w:space="0"/>
              <w:left w:val="single" w:color="000000" w:sz="4" w:space="0"/>
              <w:bottom w:val="single" w:color="000000" w:sz="4" w:space="0"/>
              <w:right w:val="single" w:color="000000" w:sz="4" w:space="0"/>
            </w:tcBorders>
            <w:noWrap w:val="0"/>
            <w:vAlign w:val="center"/>
          </w:tcPr>
          <w:p w14:paraId="0E5D59EB">
            <w:pPr>
              <w:snapToGrid w:val="0"/>
              <w:jc w:val="center"/>
              <w:rPr>
                <w:rFonts w:hint="eastAsia" w:ascii="仿宋" w:hAnsi="仿宋" w:eastAsia="仿宋" w:cs="仿宋"/>
                <w:i w:val="0"/>
                <w:iCs w:val="0"/>
                <w:color w:val="000000"/>
                <w:sz w:val="22"/>
                <w:szCs w:val="22"/>
                <w:u w:val="none"/>
              </w:rPr>
            </w:pPr>
          </w:p>
        </w:tc>
      </w:tr>
      <w:tr w14:paraId="29DE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3F69506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年度总体</w:t>
            </w:r>
          </w:p>
        </w:tc>
        <w:tc>
          <w:tcPr>
            <w:tcW w:w="4702" w:type="pct"/>
            <w:gridSpan w:val="8"/>
            <w:vMerge w:val="restart"/>
            <w:tcBorders>
              <w:top w:val="single" w:color="000000" w:sz="4" w:space="0"/>
              <w:left w:val="single" w:color="000000" w:sz="4" w:space="0"/>
              <w:bottom w:val="single" w:color="000000" w:sz="4" w:space="0"/>
              <w:right w:val="single" w:color="000000" w:sz="4" w:space="0"/>
            </w:tcBorders>
            <w:noWrap w:val="0"/>
            <w:vAlign w:val="center"/>
          </w:tcPr>
          <w:p w14:paraId="5AD0CA6A">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我局始终坚持以习近平新时代中国特色社会主义思想为指导，认真贯彻落实党的二十大精神及习近平总书记来川视察指示和省、州、县全会精神。以党建工作为统揽，紧紧围绕“羌文化旅游目的地”建设目标，全面推进现代公共文化服务体系建设，着力培育壮大全县文旅产业，大力推广全民健身，强化广播电视阵地建设，全县文化、体育、旅游、广电、文博事业等呈现良好发展态势。</w:t>
            </w:r>
          </w:p>
        </w:tc>
      </w:tr>
      <w:tr w14:paraId="710C7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tcBorders>
              <w:top w:val="single" w:color="000000" w:sz="4" w:space="0"/>
              <w:left w:val="single" w:color="000000" w:sz="4" w:space="0"/>
              <w:bottom w:val="single" w:color="000000" w:sz="4" w:space="0"/>
              <w:right w:val="single" w:color="000000" w:sz="4" w:space="0"/>
            </w:tcBorders>
            <w:noWrap w:val="0"/>
            <w:vAlign w:val="center"/>
          </w:tcPr>
          <w:p w14:paraId="02ED931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目标</w:t>
            </w:r>
          </w:p>
        </w:tc>
        <w:tc>
          <w:tcPr>
            <w:tcW w:w="4702" w:type="pct"/>
            <w:gridSpan w:val="8"/>
            <w:vMerge w:val="continue"/>
            <w:tcBorders>
              <w:top w:val="single" w:color="000000" w:sz="4" w:space="0"/>
              <w:left w:val="single" w:color="000000" w:sz="4" w:space="0"/>
              <w:bottom w:val="single" w:color="000000" w:sz="4" w:space="0"/>
              <w:right w:val="single" w:color="000000" w:sz="4" w:space="0"/>
            </w:tcBorders>
            <w:noWrap w:val="0"/>
            <w:vAlign w:val="center"/>
          </w:tcPr>
          <w:p w14:paraId="077447AD">
            <w:pPr>
              <w:snapToGrid w:val="0"/>
              <w:jc w:val="left"/>
              <w:rPr>
                <w:rFonts w:hint="eastAsia" w:ascii="仿宋" w:hAnsi="仿宋" w:eastAsia="仿宋" w:cs="仿宋"/>
                <w:i w:val="0"/>
                <w:iCs w:val="0"/>
                <w:color w:val="000000"/>
                <w:sz w:val="22"/>
                <w:szCs w:val="22"/>
                <w:u w:val="none"/>
              </w:rPr>
            </w:pPr>
          </w:p>
        </w:tc>
      </w:tr>
      <w:tr w14:paraId="3811D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restart"/>
            <w:tcBorders>
              <w:top w:val="single" w:color="000000" w:sz="4" w:space="0"/>
              <w:left w:val="single" w:color="000000" w:sz="4" w:space="0"/>
              <w:bottom w:val="single" w:color="000000" w:sz="4" w:space="0"/>
              <w:right w:val="single" w:color="000000" w:sz="4" w:space="0"/>
            </w:tcBorders>
            <w:noWrap w:val="0"/>
            <w:vAlign w:val="center"/>
          </w:tcPr>
          <w:p w14:paraId="3BCB9AC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年度主要</w:t>
            </w:r>
          </w:p>
        </w:tc>
        <w:tc>
          <w:tcPr>
            <w:tcW w:w="1248" w:type="pct"/>
            <w:gridSpan w:val="2"/>
            <w:tcBorders>
              <w:top w:val="single" w:color="000000" w:sz="4" w:space="0"/>
              <w:left w:val="single" w:color="000000" w:sz="4" w:space="0"/>
              <w:bottom w:val="single" w:color="000000" w:sz="4" w:space="0"/>
              <w:right w:val="single" w:color="000000" w:sz="4" w:space="0"/>
            </w:tcBorders>
            <w:noWrap w:val="0"/>
            <w:vAlign w:val="center"/>
          </w:tcPr>
          <w:p w14:paraId="406B6F01">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任务名称</w:t>
            </w:r>
          </w:p>
        </w:tc>
        <w:tc>
          <w:tcPr>
            <w:tcW w:w="3454" w:type="pct"/>
            <w:gridSpan w:val="6"/>
            <w:tcBorders>
              <w:top w:val="single" w:color="000000" w:sz="4" w:space="0"/>
              <w:left w:val="single" w:color="000000" w:sz="4" w:space="0"/>
              <w:bottom w:val="single" w:color="000000" w:sz="4" w:space="0"/>
              <w:right w:val="single" w:color="000000" w:sz="4" w:space="0"/>
            </w:tcBorders>
            <w:noWrap w:val="0"/>
            <w:vAlign w:val="center"/>
          </w:tcPr>
          <w:p w14:paraId="0F8649C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主要内容</w:t>
            </w:r>
          </w:p>
        </w:tc>
      </w:tr>
      <w:tr w14:paraId="1C821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AC6AA0E">
            <w:pPr>
              <w:snapToGrid w:val="0"/>
              <w:jc w:val="center"/>
              <w:rPr>
                <w:rFonts w:hint="eastAsia" w:ascii="仿宋" w:hAnsi="仿宋" w:eastAsia="仿宋" w:cs="仿宋"/>
                <w:i w:val="0"/>
                <w:iCs w:val="0"/>
                <w:color w:val="000000"/>
                <w:sz w:val="22"/>
                <w:szCs w:val="22"/>
                <w:u w:val="none"/>
              </w:rPr>
            </w:pPr>
          </w:p>
        </w:tc>
        <w:tc>
          <w:tcPr>
            <w:tcW w:w="124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910F1B5">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紧围绕县委政府中心工作，立足自身职能职责，对标各项工作目标任务，团结拼搏、真抓实干，持续推动茂县文化、广播电视、体育、文物和旅游等事业发展</w:t>
            </w:r>
          </w:p>
        </w:tc>
        <w:tc>
          <w:tcPr>
            <w:tcW w:w="3454" w:type="pct"/>
            <w:gridSpan w:val="6"/>
            <w:vMerge w:val="restart"/>
            <w:tcBorders>
              <w:top w:val="single" w:color="000000" w:sz="4" w:space="0"/>
              <w:left w:val="single" w:color="000000" w:sz="4" w:space="0"/>
              <w:bottom w:val="single" w:color="000000" w:sz="4" w:space="0"/>
              <w:right w:val="single" w:color="000000" w:sz="4" w:space="0"/>
            </w:tcBorders>
            <w:noWrap w:val="0"/>
            <w:vAlign w:val="center"/>
          </w:tcPr>
          <w:p w14:paraId="08DCB750">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一是不断丰富文化服务；二是继续强文化旅游融合；三是体育成绩再创佳绩；四是持续推进文物保护工作；五是狠抓重大项目实施。</w:t>
            </w:r>
          </w:p>
        </w:tc>
      </w:tr>
      <w:tr w14:paraId="439FA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9C494A">
            <w:pPr>
              <w:snapToGrid w:val="0"/>
              <w:jc w:val="center"/>
              <w:rPr>
                <w:rFonts w:hint="eastAsia" w:ascii="仿宋" w:hAnsi="仿宋" w:eastAsia="仿宋" w:cs="仿宋"/>
                <w:i w:val="0"/>
                <w:iCs w:val="0"/>
                <w:color w:val="000000"/>
                <w:sz w:val="22"/>
                <w:szCs w:val="22"/>
                <w:u w:val="none"/>
              </w:rPr>
            </w:pPr>
          </w:p>
        </w:tc>
        <w:tc>
          <w:tcPr>
            <w:tcW w:w="124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406EDB3">
            <w:pPr>
              <w:snapToGrid w:val="0"/>
              <w:jc w:val="left"/>
              <w:rPr>
                <w:rFonts w:hint="eastAsia" w:ascii="仿宋" w:hAnsi="仿宋" w:eastAsia="仿宋" w:cs="仿宋"/>
                <w:i w:val="0"/>
                <w:iCs w:val="0"/>
                <w:color w:val="000000"/>
                <w:sz w:val="22"/>
                <w:szCs w:val="22"/>
                <w:u w:val="none"/>
              </w:rPr>
            </w:pPr>
          </w:p>
        </w:tc>
        <w:tc>
          <w:tcPr>
            <w:tcW w:w="3454" w:type="pct"/>
            <w:gridSpan w:val="6"/>
            <w:vMerge w:val="continue"/>
            <w:tcBorders>
              <w:top w:val="single" w:color="000000" w:sz="4" w:space="0"/>
              <w:left w:val="single" w:color="000000" w:sz="4" w:space="0"/>
              <w:bottom w:val="single" w:color="000000" w:sz="4" w:space="0"/>
              <w:right w:val="single" w:color="000000" w:sz="4" w:space="0"/>
            </w:tcBorders>
            <w:noWrap w:val="0"/>
            <w:vAlign w:val="center"/>
          </w:tcPr>
          <w:p w14:paraId="61604545">
            <w:pPr>
              <w:snapToGrid w:val="0"/>
              <w:jc w:val="center"/>
              <w:rPr>
                <w:rFonts w:hint="eastAsia" w:ascii="仿宋" w:hAnsi="仿宋" w:eastAsia="仿宋" w:cs="仿宋"/>
                <w:i w:val="0"/>
                <w:iCs w:val="0"/>
                <w:color w:val="000000"/>
                <w:sz w:val="22"/>
                <w:szCs w:val="22"/>
                <w:u w:val="none"/>
              </w:rPr>
            </w:pPr>
          </w:p>
        </w:tc>
      </w:tr>
      <w:tr w14:paraId="56C7A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297" w:type="pct"/>
            <w:vMerge w:val="restart"/>
            <w:tcBorders>
              <w:top w:val="single" w:color="000000" w:sz="4" w:space="0"/>
              <w:left w:val="single" w:color="000000" w:sz="4" w:space="0"/>
              <w:bottom w:val="single" w:color="000000" w:sz="4" w:space="0"/>
              <w:right w:val="single" w:color="000000" w:sz="4" w:space="0"/>
            </w:tcBorders>
            <w:noWrap w:val="0"/>
            <w:vAlign w:val="center"/>
          </w:tcPr>
          <w:p w14:paraId="4EA301B4">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年度绩效</w:t>
            </w:r>
          </w:p>
        </w:tc>
        <w:tc>
          <w:tcPr>
            <w:tcW w:w="521" w:type="pct"/>
            <w:vMerge w:val="restart"/>
            <w:tcBorders>
              <w:top w:val="single" w:color="000000" w:sz="4" w:space="0"/>
              <w:left w:val="single" w:color="000000" w:sz="4" w:space="0"/>
              <w:bottom w:val="single" w:color="000000" w:sz="4" w:space="0"/>
              <w:right w:val="single" w:color="000000" w:sz="4" w:space="0"/>
            </w:tcBorders>
            <w:noWrap w:val="0"/>
            <w:vAlign w:val="center"/>
          </w:tcPr>
          <w:p w14:paraId="18F735CE">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一级指标</w:t>
            </w:r>
          </w:p>
        </w:tc>
        <w:tc>
          <w:tcPr>
            <w:tcW w:w="727" w:type="pct"/>
            <w:vMerge w:val="restart"/>
            <w:tcBorders>
              <w:top w:val="single" w:color="000000" w:sz="4" w:space="0"/>
              <w:left w:val="single" w:color="000000" w:sz="4" w:space="0"/>
              <w:bottom w:val="single" w:color="000000" w:sz="4" w:space="0"/>
              <w:right w:val="single" w:color="000000" w:sz="4" w:space="0"/>
            </w:tcBorders>
            <w:noWrap w:val="0"/>
            <w:vAlign w:val="center"/>
          </w:tcPr>
          <w:p w14:paraId="7463A684">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二级指标</w:t>
            </w:r>
          </w:p>
        </w:tc>
        <w:tc>
          <w:tcPr>
            <w:tcW w:w="1662" w:type="pct"/>
            <w:vMerge w:val="restart"/>
            <w:tcBorders>
              <w:top w:val="single" w:color="000000" w:sz="4" w:space="0"/>
              <w:left w:val="single" w:color="000000" w:sz="4" w:space="0"/>
              <w:bottom w:val="single" w:color="000000" w:sz="4" w:space="0"/>
              <w:right w:val="single" w:color="000000" w:sz="4" w:space="0"/>
            </w:tcBorders>
            <w:noWrap w:val="0"/>
            <w:vAlign w:val="center"/>
          </w:tcPr>
          <w:p w14:paraId="09B8B9B3">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三级指标</w:t>
            </w:r>
          </w:p>
        </w:tc>
        <w:tc>
          <w:tcPr>
            <w:tcW w:w="261" w:type="pct"/>
            <w:vMerge w:val="restart"/>
            <w:tcBorders>
              <w:top w:val="single" w:color="000000" w:sz="4" w:space="0"/>
              <w:left w:val="single" w:color="000000" w:sz="4" w:space="0"/>
              <w:bottom w:val="single" w:color="000000" w:sz="4" w:space="0"/>
              <w:right w:val="single" w:color="000000" w:sz="4" w:space="0"/>
            </w:tcBorders>
            <w:noWrap w:val="0"/>
            <w:vAlign w:val="center"/>
          </w:tcPr>
          <w:p w14:paraId="3E13B77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绩效指标性质</w:t>
            </w:r>
          </w:p>
        </w:tc>
        <w:tc>
          <w:tcPr>
            <w:tcW w:w="528" w:type="pct"/>
            <w:vMerge w:val="restart"/>
            <w:tcBorders>
              <w:top w:val="single" w:color="000000" w:sz="4" w:space="0"/>
              <w:left w:val="single" w:color="000000" w:sz="4" w:space="0"/>
              <w:bottom w:val="single" w:color="000000" w:sz="4" w:space="0"/>
              <w:right w:val="single" w:color="000000" w:sz="4" w:space="0"/>
            </w:tcBorders>
            <w:noWrap w:val="0"/>
            <w:vAlign w:val="center"/>
          </w:tcPr>
          <w:p w14:paraId="2306C972">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绩效指标值</w:t>
            </w:r>
          </w:p>
        </w:tc>
        <w:tc>
          <w:tcPr>
            <w:tcW w:w="260" w:type="pct"/>
            <w:vMerge w:val="restart"/>
            <w:tcBorders>
              <w:top w:val="single" w:color="000000" w:sz="4" w:space="0"/>
              <w:left w:val="single" w:color="000000" w:sz="4" w:space="0"/>
              <w:bottom w:val="single" w:color="000000" w:sz="4" w:space="0"/>
              <w:right w:val="single" w:color="000000" w:sz="4" w:space="0"/>
            </w:tcBorders>
            <w:noWrap w:val="0"/>
            <w:vAlign w:val="center"/>
          </w:tcPr>
          <w:p w14:paraId="29C03EC2">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绩效度量单位</w:t>
            </w:r>
          </w:p>
        </w:tc>
        <w:tc>
          <w:tcPr>
            <w:tcW w:w="210" w:type="pct"/>
            <w:vMerge w:val="restart"/>
            <w:tcBorders>
              <w:top w:val="single" w:color="000000" w:sz="4" w:space="0"/>
              <w:left w:val="single" w:color="000000" w:sz="4" w:space="0"/>
              <w:bottom w:val="single" w:color="000000" w:sz="4" w:space="0"/>
              <w:right w:val="single" w:color="000000" w:sz="4" w:space="0"/>
            </w:tcBorders>
            <w:noWrap w:val="0"/>
            <w:vAlign w:val="center"/>
          </w:tcPr>
          <w:p w14:paraId="0CBAC41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权重</w:t>
            </w:r>
          </w:p>
        </w:tc>
        <w:tc>
          <w:tcPr>
            <w:tcW w:w="530" w:type="pct"/>
            <w:vMerge w:val="restart"/>
            <w:tcBorders>
              <w:top w:val="single" w:color="000000" w:sz="4" w:space="0"/>
              <w:left w:val="single" w:color="000000" w:sz="4" w:space="0"/>
              <w:bottom w:val="single" w:color="000000" w:sz="4" w:space="0"/>
              <w:right w:val="single" w:color="000000" w:sz="4" w:space="0"/>
            </w:tcBorders>
            <w:noWrap w:val="0"/>
            <w:vAlign w:val="center"/>
          </w:tcPr>
          <w:p w14:paraId="70463B2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实际完成</w:t>
            </w:r>
          </w:p>
        </w:tc>
      </w:tr>
      <w:tr w14:paraId="60F90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CDD31F">
            <w:pPr>
              <w:snapToGrid w:val="0"/>
              <w:jc w:val="center"/>
              <w:rPr>
                <w:rFonts w:hint="eastAsia" w:ascii="仿宋" w:hAnsi="仿宋" w:eastAsia="仿宋" w:cs="仿宋"/>
                <w:i w:val="0"/>
                <w:iCs w:val="0"/>
                <w:color w:val="000000"/>
                <w:sz w:val="22"/>
                <w:szCs w:val="22"/>
                <w:u w:val="none"/>
              </w:rPr>
            </w:pPr>
          </w:p>
        </w:tc>
        <w:tc>
          <w:tcPr>
            <w:tcW w:w="521"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0B6E11">
            <w:pPr>
              <w:snapToGrid w:val="0"/>
              <w:jc w:val="center"/>
              <w:rPr>
                <w:rFonts w:hint="eastAsia" w:ascii="仿宋" w:hAnsi="仿宋" w:eastAsia="仿宋" w:cs="仿宋"/>
                <w:i w:val="0"/>
                <w:iCs w:val="0"/>
                <w:color w:val="000000"/>
                <w:sz w:val="22"/>
                <w:szCs w:val="22"/>
                <w:u w:val="none"/>
              </w:rPr>
            </w:pPr>
          </w:p>
        </w:tc>
        <w:tc>
          <w:tcPr>
            <w:tcW w:w="7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39942C">
            <w:pPr>
              <w:snapToGrid w:val="0"/>
              <w:jc w:val="center"/>
              <w:rPr>
                <w:rFonts w:hint="eastAsia" w:ascii="仿宋" w:hAnsi="仿宋" w:eastAsia="仿宋" w:cs="仿宋"/>
                <w:i w:val="0"/>
                <w:iCs w:val="0"/>
                <w:color w:val="000000"/>
                <w:sz w:val="22"/>
                <w:szCs w:val="22"/>
                <w:u w:val="none"/>
              </w:rPr>
            </w:pPr>
          </w:p>
        </w:tc>
        <w:tc>
          <w:tcPr>
            <w:tcW w:w="166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BC2872">
            <w:pPr>
              <w:snapToGrid w:val="0"/>
              <w:jc w:val="center"/>
              <w:rPr>
                <w:rFonts w:hint="eastAsia" w:ascii="仿宋" w:hAnsi="仿宋" w:eastAsia="仿宋" w:cs="仿宋"/>
                <w:i w:val="0"/>
                <w:iCs w:val="0"/>
                <w:color w:val="000000"/>
                <w:sz w:val="22"/>
                <w:szCs w:val="22"/>
                <w:u w:val="none"/>
              </w:rPr>
            </w:pPr>
          </w:p>
        </w:tc>
        <w:tc>
          <w:tcPr>
            <w:tcW w:w="261" w:type="pct"/>
            <w:vMerge w:val="continue"/>
            <w:tcBorders>
              <w:top w:val="single" w:color="000000" w:sz="4" w:space="0"/>
              <w:left w:val="single" w:color="000000" w:sz="4" w:space="0"/>
              <w:bottom w:val="single" w:color="000000" w:sz="4" w:space="0"/>
              <w:right w:val="single" w:color="000000" w:sz="4" w:space="0"/>
            </w:tcBorders>
            <w:noWrap w:val="0"/>
            <w:vAlign w:val="center"/>
          </w:tcPr>
          <w:p w14:paraId="58C40BE4">
            <w:pPr>
              <w:snapToGrid w:val="0"/>
              <w:jc w:val="center"/>
              <w:rPr>
                <w:rFonts w:hint="eastAsia" w:ascii="仿宋" w:hAnsi="仿宋" w:eastAsia="仿宋" w:cs="仿宋"/>
                <w:i w:val="0"/>
                <w:iCs w:val="0"/>
                <w:color w:val="000000"/>
                <w:sz w:val="22"/>
                <w:szCs w:val="22"/>
                <w:u w:val="none"/>
              </w:rPr>
            </w:pPr>
          </w:p>
        </w:tc>
        <w:tc>
          <w:tcPr>
            <w:tcW w:w="52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CD4689">
            <w:pPr>
              <w:snapToGrid w:val="0"/>
              <w:jc w:val="center"/>
              <w:rPr>
                <w:rFonts w:hint="eastAsia" w:ascii="仿宋" w:hAnsi="仿宋" w:eastAsia="仿宋" w:cs="仿宋"/>
                <w:i w:val="0"/>
                <w:iCs w:val="0"/>
                <w:color w:val="000000"/>
                <w:sz w:val="22"/>
                <w:szCs w:val="22"/>
                <w:u w:val="none"/>
              </w:rPr>
            </w:pPr>
          </w:p>
        </w:tc>
        <w:tc>
          <w:tcPr>
            <w:tcW w:w="26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B52C63">
            <w:pPr>
              <w:snapToGrid w:val="0"/>
              <w:jc w:val="center"/>
              <w:rPr>
                <w:rFonts w:hint="eastAsia" w:ascii="仿宋" w:hAnsi="仿宋" w:eastAsia="仿宋" w:cs="仿宋"/>
                <w:i w:val="0"/>
                <w:iCs w:val="0"/>
                <w:color w:val="000000"/>
                <w:sz w:val="22"/>
                <w:szCs w:val="22"/>
                <w:u w:val="none"/>
              </w:rPr>
            </w:pPr>
          </w:p>
        </w:tc>
        <w:tc>
          <w:tcPr>
            <w:tcW w:w="21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FB2D4D">
            <w:pPr>
              <w:snapToGrid w:val="0"/>
              <w:jc w:val="center"/>
              <w:rPr>
                <w:rFonts w:hint="eastAsia" w:ascii="仿宋" w:hAnsi="仿宋" w:eastAsia="仿宋" w:cs="仿宋"/>
                <w:i w:val="0"/>
                <w:iCs w:val="0"/>
                <w:color w:val="000000"/>
                <w:sz w:val="22"/>
                <w:szCs w:val="22"/>
                <w:u w:val="none"/>
              </w:rPr>
            </w:pPr>
          </w:p>
        </w:tc>
        <w:tc>
          <w:tcPr>
            <w:tcW w:w="5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2AACFB5">
            <w:pPr>
              <w:snapToGrid w:val="0"/>
              <w:jc w:val="center"/>
              <w:rPr>
                <w:rFonts w:hint="eastAsia" w:ascii="仿宋" w:hAnsi="仿宋" w:eastAsia="仿宋" w:cs="仿宋"/>
                <w:i w:val="0"/>
                <w:iCs w:val="0"/>
                <w:color w:val="000000"/>
                <w:sz w:val="22"/>
                <w:szCs w:val="22"/>
                <w:u w:val="none"/>
              </w:rPr>
            </w:pPr>
          </w:p>
        </w:tc>
      </w:tr>
      <w:tr w14:paraId="31CFE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E367D26">
            <w:pPr>
              <w:snapToGrid w:val="0"/>
              <w:jc w:val="center"/>
              <w:rPr>
                <w:rFonts w:hint="eastAsia" w:ascii="仿宋" w:hAnsi="仿宋" w:eastAsia="仿宋" w:cs="仿宋"/>
                <w:i w:val="0"/>
                <w:iCs w:val="0"/>
                <w:color w:val="000000"/>
                <w:sz w:val="22"/>
                <w:szCs w:val="22"/>
                <w:u w:val="none"/>
              </w:rPr>
            </w:pPr>
          </w:p>
        </w:tc>
        <w:tc>
          <w:tcPr>
            <w:tcW w:w="521" w:type="pct"/>
            <w:vMerge w:val="restart"/>
            <w:tcBorders>
              <w:top w:val="single" w:color="000000" w:sz="4" w:space="0"/>
              <w:left w:val="single" w:color="000000" w:sz="4" w:space="0"/>
              <w:bottom w:val="single" w:color="000000" w:sz="4" w:space="0"/>
              <w:right w:val="single" w:color="000000" w:sz="4" w:space="0"/>
            </w:tcBorders>
            <w:noWrap w:val="0"/>
            <w:vAlign w:val="center"/>
          </w:tcPr>
          <w:p w14:paraId="67E15BC0">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产出指标</w:t>
            </w:r>
          </w:p>
        </w:tc>
        <w:tc>
          <w:tcPr>
            <w:tcW w:w="727" w:type="pct"/>
            <w:tcBorders>
              <w:top w:val="single" w:color="000000" w:sz="4" w:space="0"/>
              <w:left w:val="single" w:color="000000" w:sz="4" w:space="0"/>
              <w:bottom w:val="single" w:color="000000" w:sz="4" w:space="0"/>
              <w:right w:val="single" w:color="000000" w:sz="4" w:space="0"/>
            </w:tcBorders>
            <w:noWrap w:val="0"/>
            <w:vAlign w:val="center"/>
          </w:tcPr>
          <w:p w14:paraId="7F0437C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数量指标</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100D863A">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完成文化、旅游、体育、广播电视、文物等项目</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14:paraId="43C63984">
            <w:pPr>
              <w:keepNext w:val="0"/>
              <w:keepLines w:val="0"/>
              <w:widowControl/>
              <w:suppressLineNumbers w:val="0"/>
              <w:snapToGrid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14:paraId="4BDA58A3">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333689DD">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210" w:type="pct"/>
            <w:tcBorders>
              <w:top w:val="single" w:color="000000" w:sz="4" w:space="0"/>
              <w:left w:val="single" w:color="000000" w:sz="4" w:space="0"/>
              <w:bottom w:val="single" w:color="000000" w:sz="4" w:space="0"/>
              <w:right w:val="single" w:color="000000" w:sz="4" w:space="0"/>
            </w:tcBorders>
            <w:noWrap w:val="0"/>
            <w:vAlign w:val="center"/>
          </w:tcPr>
          <w:p w14:paraId="64696D71">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530" w:type="pct"/>
            <w:tcBorders>
              <w:top w:val="single" w:color="000000" w:sz="4" w:space="0"/>
              <w:left w:val="single" w:color="000000" w:sz="4" w:space="0"/>
              <w:bottom w:val="single" w:color="000000" w:sz="4" w:space="0"/>
              <w:right w:val="single" w:color="000000" w:sz="4" w:space="0"/>
            </w:tcBorders>
            <w:noWrap w:val="0"/>
            <w:vAlign w:val="center"/>
          </w:tcPr>
          <w:p w14:paraId="63ABAE00">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r>
      <w:tr w14:paraId="65F4E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8CE3B5">
            <w:pPr>
              <w:snapToGrid w:val="0"/>
              <w:jc w:val="center"/>
              <w:rPr>
                <w:rFonts w:hint="eastAsia" w:ascii="仿宋" w:hAnsi="仿宋" w:eastAsia="仿宋" w:cs="仿宋"/>
                <w:i w:val="0"/>
                <w:iCs w:val="0"/>
                <w:color w:val="000000"/>
                <w:sz w:val="22"/>
                <w:szCs w:val="22"/>
                <w:u w:val="none"/>
              </w:rPr>
            </w:pPr>
          </w:p>
        </w:tc>
        <w:tc>
          <w:tcPr>
            <w:tcW w:w="52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8738DF">
            <w:pPr>
              <w:snapToGrid w:val="0"/>
              <w:jc w:val="center"/>
              <w:rPr>
                <w:rFonts w:hint="eastAsia" w:ascii="仿宋" w:hAnsi="仿宋" w:eastAsia="仿宋" w:cs="仿宋"/>
                <w:i w:val="0"/>
                <w:iCs w:val="0"/>
                <w:color w:val="000000"/>
                <w:sz w:val="22"/>
                <w:szCs w:val="22"/>
                <w:u w:val="none"/>
              </w:rPr>
            </w:pPr>
          </w:p>
        </w:tc>
        <w:tc>
          <w:tcPr>
            <w:tcW w:w="727" w:type="pct"/>
            <w:tcBorders>
              <w:top w:val="single" w:color="000000" w:sz="4" w:space="0"/>
              <w:left w:val="single" w:color="000000" w:sz="4" w:space="0"/>
              <w:bottom w:val="single" w:color="000000" w:sz="4" w:space="0"/>
              <w:right w:val="single" w:color="000000" w:sz="4" w:space="0"/>
            </w:tcBorders>
            <w:noWrap w:val="0"/>
            <w:vAlign w:val="center"/>
          </w:tcPr>
          <w:p w14:paraId="4E74720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质量指标</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4706FACB">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一是百花齐放，文化工作丰富多彩；二是高位推进，旅游工作融合发展；三是蓬勃发展，体育工作有声有色</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14:paraId="4D008853">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14:paraId="1E3C43DD">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4A02073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c>
          <w:tcPr>
            <w:tcW w:w="210" w:type="pct"/>
            <w:tcBorders>
              <w:top w:val="single" w:color="000000" w:sz="4" w:space="0"/>
              <w:left w:val="single" w:color="000000" w:sz="4" w:space="0"/>
              <w:bottom w:val="single" w:color="000000" w:sz="4" w:space="0"/>
              <w:right w:val="single" w:color="000000" w:sz="4" w:space="0"/>
            </w:tcBorders>
            <w:noWrap w:val="0"/>
            <w:vAlign w:val="center"/>
          </w:tcPr>
          <w:p w14:paraId="42F1F0AC">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530" w:type="pct"/>
            <w:tcBorders>
              <w:top w:val="single" w:color="000000" w:sz="4" w:space="0"/>
              <w:left w:val="single" w:color="000000" w:sz="4" w:space="0"/>
              <w:bottom w:val="single" w:color="000000" w:sz="4" w:space="0"/>
              <w:right w:val="single" w:color="000000" w:sz="4" w:space="0"/>
            </w:tcBorders>
            <w:noWrap w:val="0"/>
            <w:vAlign w:val="center"/>
          </w:tcPr>
          <w:p w14:paraId="603BA6E7">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2275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B9AEE88">
            <w:pPr>
              <w:snapToGrid w:val="0"/>
              <w:jc w:val="center"/>
              <w:rPr>
                <w:rFonts w:hint="eastAsia" w:ascii="仿宋" w:hAnsi="仿宋" w:eastAsia="仿宋" w:cs="仿宋"/>
                <w:i w:val="0"/>
                <w:iCs w:val="0"/>
                <w:color w:val="000000"/>
                <w:sz w:val="22"/>
                <w:szCs w:val="22"/>
                <w:u w:val="none"/>
              </w:rPr>
            </w:pPr>
          </w:p>
        </w:tc>
        <w:tc>
          <w:tcPr>
            <w:tcW w:w="52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B383F8">
            <w:pPr>
              <w:snapToGrid w:val="0"/>
              <w:jc w:val="center"/>
              <w:rPr>
                <w:rFonts w:hint="eastAsia" w:ascii="仿宋" w:hAnsi="仿宋" w:eastAsia="仿宋" w:cs="仿宋"/>
                <w:i w:val="0"/>
                <w:iCs w:val="0"/>
                <w:color w:val="000000"/>
                <w:sz w:val="22"/>
                <w:szCs w:val="22"/>
                <w:u w:val="none"/>
              </w:rPr>
            </w:pPr>
          </w:p>
        </w:tc>
        <w:tc>
          <w:tcPr>
            <w:tcW w:w="727" w:type="pct"/>
            <w:tcBorders>
              <w:top w:val="single" w:color="000000" w:sz="4" w:space="0"/>
              <w:left w:val="single" w:color="000000" w:sz="4" w:space="0"/>
              <w:bottom w:val="single" w:color="000000" w:sz="4" w:space="0"/>
              <w:right w:val="single" w:color="000000" w:sz="4" w:space="0"/>
            </w:tcBorders>
            <w:noWrap w:val="0"/>
            <w:vAlign w:val="center"/>
          </w:tcPr>
          <w:p w14:paraId="297C906E">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时效指标</w:t>
            </w:r>
          </w:p>
        </w:tc>
        <w:tc>
          <w:tcPr>
            <w:tcW w:w="1662" w:type="pct"/>
            <w:tcBorders>
              <w:top w:val="single" w:color="000000" w:sz="4" w:space="0"/>
              <w:left w:val="single" w:color="000000" w:sz="4" w:space="0"/>
              <w:bottom w:val="single" w:color="000000" w:sz="4" w:space="0"/>
              <w:right w:val="single" w:color="000000" w:sz="4" w:space="0"/>
            </w:tcBorders>
            <w:noWrap/>
            <w:vAlign w:val="center"/>
          </w:tcPr>
          <w:p w14:paraId="7B5B013F">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完成时限</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14:paraId="27DA3A56">
            <w:pPr>
              <w:keepNext w:val="0"/>
              <w:keepLines w:val="0"/>
              <w:widowControl/>
              <w:suppressLineNumbers w:val="0"/>
              <w:snapToGrid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14:paraId="25F250BD">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365</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642120D4">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天</w:t>
            </w:r>
          </w:p>
        </w:tc>
        <w:tc>
          <w:tcPr>
            <w:tcW w:w="210" w:type="pct"/>
            <w:tcBorders>
              <w:top w:val="single" w:color="000000" w:sz="4" w:space="0"/>
              <w:left w:val="single" w:color="000000" w:sz="4" w:space="0"/>
              <w:bottom w:val="single" w:color="000000" w:sz="4" w:space="0"/>
              <w:right w:val="single" w:color="000000" w:sz="4" w:space="0"/>
            </w:tcBorders>
            <w:noWrap w:val="0"/>
            <w:vAlign w:val="center"/>
          </w:tcPr>
          <w:p w14:paraId="7BB9B63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530" w:type="pct"/>
            <w:tcBorders>
              <w:top w:val="single" w:color="000000" w:sz="4" w:space="0"/>
              <w:left w:val="single" w:color="000000" w:sz="4" w:space="0"/>
              <w:bottom w:val="single" w:color="000000" w:sz="4" w:space="0"/>
              <w:right w:val="single" w:color="000000" w:sz="4" w:space="0"/>
            </w:tcBorders>
            <w:noWrap w:val="0"/>
            <w:vAlign w:val="center"/>
          </w:tcPr>
          <w:p w14:paraId="54AB5532">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365天内</w:t>
            </w:r>
          </w:p>
        </w:tc>
      </w:tr>
      <w:tr w14:paraId="083DE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AF4E411">
            <w:pPr>
              <w:snapToGrid w:val="0"/>
              <w:jc w:val="center"/>
              <w:rPr>
                <w:rFonts w:hint="eastAsia" w:ascii="仿宋" w:hAnsi="仿宋" w:eastAsia="仿宋" w:cs="仿宋"/>
                <w:i w:val="0"/>
                <w:iCs w:val="0"/>
                <w:color w:val="000000"/>
                <w:sz w:val="22"/>
                <w:szCs w:val="22"/>
                <w:u w:val="none"/>
              </w:rPr>
            </w:pPr>
          </w:p>
        </w:tc>
        <w:tc>
          <w:tcPr>
            <w:tcW w:w="521" w:type="pct"/>
            <w:vMerge w:val="restart"/>
            <w:tcBorders>
              <w:top w:val="single" w:color="000000" w:sz="4" w:space="0"/>
              <w:left w:val="single" w:color="000000" w:sz="4" w:space="0"/>
              <w:bottom w:val="single" w:color="000000" w:sz="4" w:space="0"/>
              <w:right w:val="single" w:color="000000" w:sz="4" w:space="0"/>
            </w:tcBorders>
            <w:noWrap w:val="0"/>
            <w:vAlign w:val="center"/>
          </w:tcPr>
          <w:p w14:paraId="5071848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效益指标</w:t>
            </w:r>
          </w:p>
        </w:tc>
        <w:tc>
          <w:tcPr>
            <w:tcW w:w="727" w:type="pct"/>
            <w:vMerge w:val="restart"/>
            <w:tcBorders>
              <w:top w:val="single" w:color="000000" w:sz="4" w:space="0"/>
              <w:left w:val="single" w:color="000000" w:sz="4" w:space="0"/>
              <w:bottom w:val="single" w:color="000000" w:sz="4" w:space="0"/>
              <w:right w:val="single" w:color="000000" w:sz="4" w:space="0"/>
            </w:tcBorders>
            <w:noWrap w:val="0"/>
            <w:vAlign w:val="center"/>
          </w:tcPr>
          <w:p w14:paraId="58661EF6">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社会效益</w:t>
            </w:r>
          </w:p>
        </w:tc>
        <w:tc>
          <w:tcPr>
            <w:tcW w:w="1662" w:type="pct"/>
            <w:vMerge w:val="restart"/>
            <w:tcBorders>
              <w:top w:val="single" w:color="000000" w:sz="4" w:space="0"/>
              <w:left w:val="single" w:color="000000" w:sz="4" w:space="0"/>
              <w:bottom w:val="single" w:color="000000" w:sz="4" w:space="0"/>
              <w:right w:val="single" w:color="000000" w:sz="4" w:space="0"/>
            </w:tcBorders>
            <w:noWrap w:val="0"/>
            <w:vAlign w:val="center"/>
          </w:tcPr>
          <w:p w14:paraId="7A2A10C2">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1完成全年两馆一站、博物馆、体育馆免费开放免费开放工作，丰富人民群众文化需求等；2进一步加强羌文化挖掘、保护、传承和弘扬工作；3推进研学旅游和文化创意产品开发、促进文旅发展等。</w:t>
            </w:r>
          </w:p>
        </w:tc>
        <w:tc>
          <w:tcPr>
            <w:tcW w:w="261" w:type="pct"/>
            <w:vMerge w:val="restart"/>
            <w:tcBorders>
              <w:top w:val="single" w:color="000000" w:sz="4" w:space="0"/>
              <w:left w:val="single" w:color="000000" w:sz="4" w:space="0"/>
              <w:bottom w:val="single" w:color="000000" w:sz="4" w:space="0"/>
              <w:right w:val="single" w:color="000000" w:sz="4" w:space="0"/>
            </w:tcBorders>
            <w:noWrap w:val="0"/>
            <w:vAlign w:val="center"/>
          </w:tcPr>
          <w:p w14:paraId="23F5B6A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528" w:type="pct"/>
            <w:vMerge w:val="restart"/>
            <w:tcBorders>
              <w:top w:val="single" w:color="000000" w:sz="4" w:space="0"/>
              <w:left w:val="single" w:color="000000" w:sz="4" w:space="0"/>
              <w:bottom w:val="single" w:color="000000" w:sz="4" w:space="0"/>
              <w:right w:val="single" w:color="000000" w:sz="4" w:space="0"/>
            </w:tcBorders>
            <w:noWrap w:val="0"/>
            <w:vAlign w:val="center"/>
          </w:tcPr>
          <w:p w14:paraId="52D54308">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c>
          <w:tcPr>
            <w:tcW w:w="260" w:type="pct"/>
            <w:vMerge w:val="restart"/>
            <w:tcBorders>
              <w:top w:val="single" w:color="000000" w:sz="4" w:space="0"/>
              <w:left w:val="single" w:color="000000" w:sz="4" w:space="0"/>
              <w:bottom w:val="single" w:color="000000" w:sz="4" w:space="0"/>
              <w:right w:val="single" w:color="000000" w:sz="4" w:space="0"/>
            </w:tcBorders>
            <w:noWrap w:val="0"/>
            <w:vAlign w:val="center"/>
          </w:tcPr>
          <w:p w14:paraId="2E21F3EA">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210" w:type="pct"/>
            <w:vMerge w:val="restart"/>
            <w:tcBorders>
              <w:top w:val="single" w:color="000000" w:sz="4" w:space="0"/>
              <w:left w:val="single" w:color="000000" w:sz="4" w:space="0"/>
              <w:bottom w:val="single" w:color="000000" w:sz="4" w:space="0"/>
              <w:right w:val="single" w:color="000000" w:sz="4" w:space="0"/>
            </w:tcBorders>
            <w:noWrap w:val="0"/>
            <w:vAlign w:val="center"/>
          </w:tcPr>
          <w:p w14:paraId="6D02B4DC">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530" w:type="pct"/>
            <w:vMerge w:val="restart"/>
            <w:tcBorders>
              <w:top w:val="single" w:color="000000" w:sz="4" w:space="0"/>
              <w:left w:val="single" w:color="000000" w:sz="4" w:space="0"/>
              <w:bottom w:val="single" w:color="000000" w:sz="4" w:space="0"/>
              <w:right w:val="single" w:color="000000" w:sz="4" w:space="0"/>
            </w:tcBorders>
            <w:noWrap w:val="0"/>
            <w:vAlign w:val="center"/>
          </w:tcPr>
          <w:p w14:paraId="03465368">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w:t>
            </w:r>
          </w:p>
        </w:tc>
      </w:tr>
      <w:tr w14:paraId="4B0F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1B04DC6">
            <w:pPr>
              <w:snapToGrid w:val="0"/>
              <w:jc w:val="center"/>
              <w:rPr>
                <w:rFonts w:hint="eastAsia" w:ascii="仿宋" w:hAnsi="仿宋" w:eastAsia="仿宋" w:cs="仿宋"/>
                <w:i w:val="0"/>
                <w:iCs w:val="0"/>
                <w:color w:val="000000"/>
                <w:sz w:val="22"/>
                <w:szCs w:val="22"/>
                <w:u w:val="none"/>
              </w:rPr>
            </w:pPr>
          </w:p>
        </w:tc>
        <w:tc>
          <w:tcPr>
            <w:tcW w:w="521"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9C5596">
            <w:pPr>
              <w:snapToGrid w:val="0"/>
              <w:jc w:val="center"/>
              <w:rPr>
                <w:rFonts w:hint="eastAsia" w:ascii="仿宋" w:hAnsi="仿宋" w:eastAsia="仿宋" w:cs="仿宋"/>
                <w:i w:val="0"/>
                <w:iCs w:val="0"/>
                <w:color w:val="000000"/>
                <w:sz w:val="22"/>
                <w:szCs w:val="22"/>
                <w:u w:val="none"/>
              </w:rPr>
            </w:pPr>
          </w:p>
        </w:tc>
        <w:tc>
          <w:tcPr>
            <w:tcW w:w="727" w:type="pct"/>
            <w:vMerge w:val="continue"/>
            <w:tcBorders>
              <w:top w:val="single" w:color="000000" w:sz="4" w:space="0"/>
              <w:left w:val="single" w:color="000000" w:sz="4" w:space="0"/>
              <w:bottom w:val="single" w:color="000000" w:sz="4" w:space="0"/>
              <w:right w:val="single" w:color="000000" w:sz="4" w:space="0"/>
            </w:tcBorders>
            <w:noWrap w:val="0"/>
            <w:vAlign w:val="center"/>
          </w:tcPr>
          <w:p w14:paraId="471F7274">
            <w:pPr>
              <w:snapToGrid w:val="0"/>
              <w:jc w:val="center"/>
              <w:rPr>
                <w:rFonts w:hint="eastAsia" w:ascii="仿宋" w:hAnsi="仿宋" w:eastAsia="仿宋" w:cs="仿宋"/>
                <w:i w:val="0"/>
                <w:iCs w:val="0"/>
                <w:color w:val="000000"/>
                <w:sz w:val="22"/>
                <w:szCs w:val="22"/>
                <w:u w:val="none"/>
              </w:rPr>
            </w:pPr>
          </w:p>
        </w:tc>
        <w:tc>
          <w:tcPr>
            <w:tcW w:w="1662"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CE86AF">
            <w:pPr>
              <w:snapToGrid w:val="0"/>
              <w:jc w:val="left"/>
              <w:rPr>
                <w:rFonts w:hint="eastAsia" w:ascii="仿宋" w:hAnsi="仿宋" w:eastAsia="仿宋" w:cs="仿宋"/>
                <w:i w:val="0"/>
                <w:iCs w:val="0"/>
                <w:color w:val="000000"/>
                <w:sz w:val="22"/>
                <w:szCs w:val="22"/>
                <w:u w:val="none"/>
              </w:rPr>
            </w:pPr>
          </w:p>
        </w:tc>
        <w:tc>
          <w:tcPr>
            <w:tcW w:w="261" w:type="pct"/>
            <w:vMerge w:val="continue"/>
            <w:tcBorders>
              <w:top w:val="single" w:color="000000" w:sz="4" w:space="0"/>
              <w:left w:val="single" w:color="000000" w:sz="4" w:space="0"/>
              <w:bottom w:val="single" w:color="000000" w:sz="4" w:space="0"/>
              <w:right w:val="single" w:color="000000" w:sz="4" w:space="0"/>
            </w:tcBorders>
            <w:noWrap w:val="0"/>
            <w:vAlign w:val="center"/>
          </w:tcPr>
          <w:p w14:paraId="15E4FBB9">
            <w:pPr>
              <w:snapToGrid w:val="0"/>
              <w:jc w:val="center"/>
              <w:rPr>
                <w:rFonts w:hint="eastAsia" w:ascii="仿宋" w:hAnsi="仿宋" w:eastAsia="仿宋" w:cs="仿宋"/>
                <w:i w:val="0"/>
                <w:iCs w:val="0"/>
                <w:color w:val="000000"/>
                <w:sz w:val="22"/>
                <w:szCs w:val="22"/>
                <w:u w:val="none"/>
              </w:rPr>
            </w:pPr>
          </w:p>
        </w:tc>
        <w:tc>
          <w:tcPr>
            <w:tcW w:w="52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34985B">
            <w:pPr>
              <w:snapToGrid w:val="0"/>
              <w:jc w:val="center"/>
              <w:rPr>
                <w:rFonts w:hint="eastAsia" w:ascii="仿宋" w:hAnsi="仿宋" w:eastAsia="仿宋" w:cs="仿宋"/>
                <w:i w:val="0"/>
                <w:iCs w:val="0"/>
                <w:color w:val="000000"/>
                <w:sz w:val="22"/>
                <w:szCs w:val="22"/>
                <w:u w:val="none"/>
              </w:rPr>
            </w:pPr>
          </w:p>
        </w:tc>
        <w:tc>
          <w:tcPr>
            <w:tcW w:w="26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9C12D4">
            <w:pPr>
              <w:snapToGrid w:val="0"/>
              <w:jc w:val="center"/>
              <w:rPr>
                <w:rFonts w:hint="eastAsia" w:ascii="仿宋" w:hAnsi="仿宋" w:eastAsia="仿宋" w:cs="仿宋"/>
                <w:i w:val="0"/>
                <w:iCs w:val="0"/>
                <w:color w:val="000000"/>
                <w:sz w:val="22"/>
                <w:szCs w:val="22"/>
                <w:u w:val="none"/>
              </w:rPr>
            </w:pPr>
          </w:p>
        </w:tc>
        <w:tc>
          <w:tcPr>
            <w:tcW w:w="21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09160C7">
            <w:pPr>
              <w:snapToGrid w:val="0"/>
              <w:jc w:val="center"/>
              <w:rPr>
                <w:rFonts w:hint="eastAsia" w:ascii="仿宋" w:hAnsi="仿宋" w:eastAsia="仿宋" w:cs="仿宋"/>
                <w:i w:val="0"/>
                <w:iCs w:val="0"/>
                <w:color w:val="000000"/>
                <w:sz w:val="22"/>
                <w:szCs w:val="22"/>
                <w:u w:val="none"/>
              </w:rPr>
            </w:pPr>
          </w:p>
        </w:tc>
        <w:tc>
          <w:tcPr>
            <w:tcW w:w="53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4391894">
            <w:pPr>
              <w:snapToGrid w:val="0"/>
              <w:jc w:val="center"/>
              <w:rPr>
                <w:rFonts w:hint="eastAsia" w:ascii="仿宋" w:hAnsi="仿宋" w:eastAsia="仿宋" w:cs="仿宋"/>
                <w:i w:val="0"/>
                <w:iCs w:val="0"/>
                <w:color w:val="000000"/>
                <w:sz w:val="22"/>
                <w:szCs w:val="22"/>
                <w:u w:val="none"/>
              </w:rPr>
            </w:pPr>
          </w:p>
        </w:tc>
      </w:tr>
      <w:tr w14:paraId="38FBC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C42C08">
            <w:pPr>
              <w:snapToGrid w:val="0"/>
              <w:jc w:val="center"/>
              <w:rPr>
                <w:rFonts w:hint="eastAsia" w:ascii="仿宋" w:hAnsi="仿宋" w:eastAsia="仿宋" w:cs="仿宋"/>
                <w:i w:val="0"/>
                <w:iCs w:val="0"/>
                <w:color w:val="000000"/>
                <w:sz w:val="22"/>
                <w:szCs w:val="22"/>
                <w:u w:val="none"/>
              </w:rPr>
            </w:pPr>
          </w:p>
        </w:tc>
        <w:tc>
          <w:tcPr>
            <w:tcW w:w="52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7EBF0D">
            <w:pPr>
              <w:snapToGrid w:val="0"/>
              <w:jc w:val="center"/>
              <w:rPr>
                <w:rFonts w:hint="eastAsia" w:ascii="仿宋" w:hAnsi="仿宋" w:eastAsia="仿宋" w:cs="仿宋"/>
                <w:i w:val="0"/>
                <w:iCs w:val="0"/>
                <w:color w:val="000000"/>
                <w:sz w:val="22"/>
                <w:szCs w:val="22"/>
                <w:u w:val="none"/>
              </w:rPr>
            </w:pPr>
          </w:p>
        </w:tc>
        <w:tc>
          <w:tcPr>
            <w:tcW w:w="727" w:type="pct"/>
            <w:tcBorders>
              <w:top w:val="single" w:color="000000" w:sz="4" w:space="0"/>
              <w:left w:val="single" w:color="000000" w:sz="4" w:space="0"/>
              <w:bottom w:val="single" w:color="000000" w:sz="4" w:space="0"/>
              <w:right w:val="single" w:color="000000" w:sz="4" w:space="0"/>
            </w:tcBorders>
            <w:noWrap w:val="0"/>
            <w:vAlign w:val="center"/>
          </w:tcPr>
          <w:p w14:paraId="4CD78FAF">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可持续影响指标</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7841E5C9">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文化服务不断丰富、文旅融合不断加强、全民健身场地和公共体育场馆进一步完善、文物及羌文化保护进一步强化。达到以文促旅，以旅彰文，以产业实践文旅融合，以旅项目促进乡村振兴。</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14:paraId="2C41CBB5">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14:paraId="4EE2B31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7873B2B0">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210" w:type="pct"/>
            <w:tcBorders>
              <w:top w:val="single" w:color="000000" w:sz="4" w:space="0"/>
              <w:left w:val="single" w:color="000000" w:sz="4" w:space="0"/>
              <w:bottom w:val="single" w:color="000000" w:sz="4" w:space="0"/>
              <w:right w:val="single" w:color="000000" w:sz="4" w:space="0"/>
            </w:tcBorders>
            <w:noWrap w:val="0"/>
            <w:vAlign w:val="center"/>
          </w:tcPr>
          <w:p w14:paraId="4E61B01D">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530" w:type="pct"/>
            <w:tcBorders>
              <w:top w:val="single" w:color="000000" w:sz="4" w:space="0"/>
              <w:left w:val="single" w:color="000000" w:sz="4" w:space="0"/>
              <w:bottom w:val="single" w:color="000000" w:sz="4" w:space="0"/>
              <w:right w:val="single" w:color="000000" w:sz="4" w:space="0"/>
            </w:tcBorders>
            <w:noWrap w:val="0"/>
            <w:vAlign w:val="center"/>
          </w:tcPr>
          <w:p w14:paraId="18C75762">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r>
      <w:tr w14:paraId="764A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778B9CAC">
            <w:pPr>
              <w:snapToGrid w:val="0"/>
              <w:jc w:val="center"/>
              <w:rPr>
                <w:rFonts w:hint="eastAsia" w:ascii="仿宋" w:hAnsi="仿宋" w:eastAsia="仿宋" w:cs="仿宋"/>
                <w:i w:val="0"/>
                <w:iCs w:val="0"/>
                <w:color w:val="000000"/>
                <w:sz w:val="22"/>
                <w:szCs w:val="22"/>
                <w:u w:val="none"/>
              </w:rPr>
            </w:pPr>
          </w:p>
        </w:tc>
        <w:tc>
          <w:tcPr>
            <w:tcW w:w="521" w:type="pct"/>
            <w:tcBorders>
              <w:top w:val="single" w:color="000000" w:sz="4" w:space="0"/>
              <w:left w:val="single" w:color="000000" w:sz="4" w:space="0"/>
              <w:bottom w:val="single" w:color="000000" w:sz="4" w:space="0"/>
              <w:right w:val="single" w:color="000000" w:sz="4" w:space="0"/>
            </w:tcBorders>
            <w:noWrap w:val="0"/>
            <w:vAlign w:val="center"/>
          </w:tcPr>
          <w:p w14:paraId="2AC449CA">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成本指标</w:t>
            </w:r>
          </w:p>
        </w:tc>
        <w:tc>
          <w:tcPr>
            <w:tcW w:w="727" w:type="pct"/>
            <w:tcBorders>
              <w:top w:val="single" w:color="000000" w:sz="4" w:space="0"/>
              <w:left w:val="single" w:color="000000" w:sz="4" w:space="0"/>
              <w:bottom w:val="single" w:color="000000" w:sz="4" w:space="0"/>
              <w:right w:val="single" w:color="000000" w:sz="4" w:space="0"/>
            </w:tcBorders>
            <w:noWrap w:val="0"/>
            <w:vAlign w:val="center"/>
          </w:tcPr>
          <w:p w14:paraId="2B5266B9">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经济成本指标</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4C81F08D">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完成文化、旅游、体育、广播电视、文物等31个项目</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14:paraId="24B269BF">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14:paraId="7BA1F130">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4800.66</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52DD56B7">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万</w:t>
            </w:r>
          </w:p>
        </w:tc>
        <w:tc>
          <w:tcPr>
            <w:tcW w:w="210" w:type="pct"/>
            <w:tcBorders>
              <w:top w:val="single" w:color="000000" w:sz="4" w:space="0"/>
              <w:left w:val="single" w:color="000000" w:sz="4" w:space="0"/>
              <w:bottom w:val="single" w:color="000000" w:sz="4" w:space="0"/>
              <w:right w:val="single" w:color="000000" w:sz="4" w:space="0"/>
            </w:tcBorders>
            <w:noWrap w:val="0"/>
            <w:vAlign w:val="center"/>
          </w:tcPr>
          <w:p w14:paraId="52B02462">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530" w:type="pct"/>
            <w:tcBorders>
              <w:top w:val="single" w:color="000000" w:sz="4" w:space="0"/>
              <w:left w:val="single" w:color="000000" w:sz="4" w:space="0"/>
              <w:bottom w:val="single" w:color="000000" w:sz="4" w:space="0"/>
              <w:right w:val="single" w:color="000000" w:sz="4" w:space="0"/>
            </w:tcBorders>
            <w:noWrap w:val="0"/>
            <w:vAlign w:val="center"/>
          </w:tcPr>
          <w:p w14:paraId="6971BD3C">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4800.66万</w:t>
            </w:r>
          </w:p>
        </w:tc>
      </w:tr>
      <w:tr w14:paraId="07A41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9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3859BC">
            <w:pPr>
              <w:snapToGrid w:val="0"/>
              <w:jc w:val="center"/>
              <w:rPr>
                <w:rFonts w:hint="eastAsia" w:ascii="仿宋" w:hAnsi="仿宋" w:eastAsia="仿宋" w:cs="仿宋"/>
                <w:i w:val="0"/>
                <w:iCs w:val="0"/>
                <w:color w:val="000000"/>
                <w:sz w:val="22"/>
                <w:szCs w:val="22"/>
                <w:u w:val="none"/>
              </w:rPr>
            </w:pPr>
          </w:p>
        </w:tc>
        <w:tc>
          <w:tcPr>
            <w:tcW w:w="521" w:type="pct"/>
            <w:tcBorders>
              <w:top w:val="single" w:color="000000" w:sz="4" w:space="0"/>
              <w:left w:val="single" w:color="000000" w:sz="4" w:space="0"/>
              <w:bottom w:val="single" w:color="000000" w:sz="4" w:space="0"/>
              <w:right w:val="single" w:color="000000" w:sz="4" w:space="0"/>
            </w:tcBorders>
            <w:noWrap w:val="0"/>
            <w:vAlign w:val="center"/>
          </w:tcPr>
          <w:p w14:paraId="4446ADCF">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满意度指标</w:t>
            </w:r>
          </w:p>
        </w:tc>
        <w:tc>
          <w:tcPr>
            <w:tcW w:w="727" w:type="pct"/>
            <w:tcBorders>
              <w:top w:val="single" w:color="000000" w:sz="4" w:space="0"/>
              <w:left w:val="single" w:color="000000" w:sz="4" w:space="0"/>
              <w:bottom w:val="single" w:color="000000" w:sz="4" w:space="0"/>
              <w:right w:val="single" w:color="000000" w:sz="4" w:space="0"/>
            </w:tcBorders>
            <w:noWrap w:val="0"/>
            <w:vAlign w:val="center"/>
          </w:tcPr>
          <w:p w14:paraId="4520E434">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服务对象满意度指标</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12A7B0BE">
            <w:pPr>
              <w:keepNext w:val="0"/>
              <w:keepLines w:val="0"/>
              <w:widowControl/>
              <w:suppressLineNumbers w:val="0"/>
              <w:snapToGrid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群众文化、旅游、体育、广播电视、文物等工作满意度</w:t>
            </w:r>
          </w:p>
        </w:tc>
        <w:tc>
          <w:tcPr>
            <w:tcW w:w="261" w:type="pct"/>
            <w:tcBorders>
              <w:top w:val="single" w:color="000000" w:sz="4" w:space="0"/>
              <w:left w:val="single" w:color="000000" w:sz="4" w:space="0"/>
              <w:bottom w:val="single" w:color="000000" w:sz="4" w:space="0"/>
              <w:right w:val="single" w:color="000000" w:sz="4" w:space="0"/>
            </w:tcBorders>
            <w:noWrap w:val="0"/>
            <w:vAlign w:val="center"/>
          </w:tcPr>
          <w:p w14:paraId="6055F6FF">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noWrap w:val="0"/>
            <w:vAlign w:val="center"/>
          </w:tcPr>
          <w:p w14:paraId="765FA1B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5031F25D">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210" w:type="pct"/>
            <w:tcBorders>
              <w:top w:val="single" w:color="000000" w:sz="4" w:space="0"/>
              <w:left w:val="single" w:color="000000" w:sz="4" w:space="0"/>
              <w:bottom w:val="single" w:color="000000" w:sz="4" w:space="0"/>
              <w:right w:val="single" w:color="000000" w:sz="4" w:space="0"/>
            </w:tcBorders>
            <w:noWrap w:val="0"/>
            <w:vAlign w:val="center"/>
          </w:tcPr>
          <w:p w14:paraId="71C7605B">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530" w:type="pct"/>
            <w:tcBorders>
              <w:top w:val="single" w:color="000000" w:sz="4" w:space="0"/>
              <w:left w:val="single" w:color="000000" w:sz="4" w:space="0"/>
              <w:bottom w:val="single" w:color="000000" w:sz="4" w:space="0"/>
              <w:right w:val="single" w:color="000000" w:sz="4" w:space="0"/>
            </w:tcBorders>
            <w:noWrap w:val="0"/>
            <w:vAlign w:val="center"/>
          </w:tcPr>
          <w:p w14:paraId="1C9FE3C5">
            <w:pPr>
              <w:keepNext w:val="0"/>
              <w:keepLines w:val="0"/>
              <w:widowControl/>
              <w:suppressLineNumbers w:val="0"/>
              <w:snapToGrid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r>
    </w:tbl>
    <w:p w14:paraId="400D52D7">
      <w:pPr>
        <w:rPr>
          <w:rFonts w:hint="eastAsia" w:ascii="仿宋_GB2312" w:hAnsi="仿宋_GB2312" w:eastAsia="仿宋_GB2312" w:cs="Times New Roman"/>
          <w:sz w:val="32"/>
          <w:szCs w:val="32"/>
          <w:lang w:val="en-US" w:eastAsia="zh-CN"/>
        </w:rPr>
      </w:pPr>
    </w:p>
    <w:p w14:paraId="123F152A">
      <w:pPr>
        <w:rPr>
          <w:rFonts w:hint="eastAsia" w:ascii="黑体" w:hAnsi="黑体" w:eastAsia="黑体" w:cs="黑体"/>
          <w:b w:val="0"/>
          <w:bCs w:val="0"/>
          <w:color w:val="auto"/>
        </w:rPr>
      </w:pPr>
    </w:p>
    <w:p w14:paraId="39A2D73A">
      <w:pPr>
        <w:rPr>
          <w:rFonts w:hint="eastAsia" w:ascii="黑体" w:hAnsi="黑体" w:eastAsia="黑体" w:cs="黑体"/>
          <w:b w:val="0"/>
          <w:bCs w:val="0"/>
          <w:color w:val="auto"/>
        </w:rPr>
      </w:pPr>
    </w:p>
    <w:p w14:paraId="53D981E8">
      <w:pPr>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关于下达2024年国家非物质文化遗产保护资金专项预算绩效评价报告</w:t>
      </w:r>
    </w:p>
    <w:p w14:paraId="655AB7FA">
      <w:pPr>
        <w:keepNext w:val="0"/>
        <w:keepLines w:val="0"/>
        <w:pageBreakBefore w:val="0"/>
        <w:widowControl w:val="0"/>
        <w:kinsoku/>
        <w:wordWrap/>
        <w:overflowPunct/>
        <w:topLinePunct w:val="0"/>
        <w:autoSpaceDE/>
        <w:autoSpaceDN/>
        <w:bidi w:val="0"/>
        <w:spacing w:line="560" w:lineRule="exact"/>
        <w:ind w:left="0" w:leftChars="0" w:firstLine="640"/>
        <w:jc w:val="center"/>
        <w:textAlignment w:val="auto"/>
        <w:rPr>
          <w:rFonts w:ascii="宋体" w:hAnsi="宋体" w:eastAsia="宋体" w:cs="Times New Roman"/>
          <w:color w:val="auto"/>
          <w:kern w:val="2"/>
          <w:sz w:val="32"/>
          <w:szCs w:val="32"/>
          <w:highlight w:val="none"/>
          <w:lang w:val="zh-CN" w:eastAsia="zh-CN" w:bidi="ar-SA"/>
        </w:rPr>
      </w:pPr>
    </w:p>
    <w:p w14:paraId="62F7DA5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473A1ACD">
      <w:pPr>
        <w:keepNext w:val="0"/>
        <w:keepLines w:val="0"/>
        <w:pageBreakBefore w:val="0"/>
        <w:kinsoku/>
        <w:wordWrap/>
        <w:overflowPunct/>
        <w:topLinePunct w:val="0"/>
        <w:autoSpaceDE/>
        <w:autoSpaceDN/>
        <w:bidi w:val="0"/>
        <w:spacing w:beforeAutospacing="0" w:afterAutospacing="0" w:line="560" w:lineRule="exact"/>
        <w:ind w:firstLine="643" w:firstLineChars="200"/>
        <w:textAlignment w:val="auto"/>
        <w:rPr>
          <w:rFonts w:hint="eastAsia" w:ascii="楷体_GB2312" w:hAnsi="宋体" w:eastAsia="楷体_GB2312"/>
          <w:b/>
          <w:color w:val="auto"/>
          <w:sz w:val="32"/>
          <w:szCs w:val="32"/>
          <w:highlight w:val="none"/>
          <w:u w:val="none"/>
          <w:lang w:val="en-US" w:eastAsia="zh-CN"/>
        </w:rPr>
      </w:pPr>
      <w:r>
        <w:rPr>
          <w:rFonts w:hint="eastAsia" w:ascii="楷体_GB2312" w:hAnsi="宋体" w:eastAsia="楷体_GB2312"/>
          <w:b/>
          <w:color w:val="auto"/>
          <w:sz w:val="32"/>
          <w:szCs w:val="32"/>
          <w:highlight w:val="none"/>
          <w:u w:val="none"/>
          <w:lang w:val="zh-CN"/>
        </w:rPr>
        <w:t>（一）设立背景及基本情况</w:t>
      </w:r>
      <w:r>
        <w:rPr>
          <w:rFonts w:hint="eastAsia" w:ascii="楷体_GB2312" w:hAnsi="宋体" w:eastAsia="楷体_GB2312"/>
          <w:b/>
          <w:color w:val="auto"/>
          <w:sz w:val="32"/>
          <w:szCs w:val="32"/>
          <w:highlight w:val="none"/>
          <w:u w:val="none"/>
          <w:lang w:val="en-US" w:eastAsia="zh-CN"/>
        </w:rPr>
        <w:t xml:space="preserve"> </w:t>
      </w:r>
    </w:p>
    <w:p w14:paraId="5B68139B">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茂县地处四川省阿坝州东南部，与北川、安县、绵竹、什郊、彭县、汶川、理县、松潘9县相邻。全县辖11个镇，104个行政村4个社区，总人口11.04万，羌族人口占全县人口90%以上，占全国羌族总人口的三分之一，是全国最大的羌族聚居县。现挖掘、申报各级非遗项目266项，非物质文化遗产代表性传承人209人。2008年10月文化部批复建立羌族文化生态保护实验区，2019年12月羌族文化生态保护实验区入选国家级文化生态保护区。为加强我县羌文化生态保护区建设，有效保护和传承非物质文化遗产，鼓励和支持非物质文化遗产代表性传承人开展传承活动。该项目旨在通过资金支持，保护、传承、弘扬、宣传民族文化，进一步巩固羌文化生态保护区建设成果。2024年中央下达国家非物质文化遗产保护资金（阿州财教〔2024〕64号）国家非物质文化遗产保护专项资金366.00万元。</w:t>
      </w:r>
    </w:p>
    <w:p w14:paraId="5B23ABCE">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楷体_GB2312" w:hAnsi="宋体" w:eastAsia="楷体_GB2312" w:cs="Times New Roman"/>
          <w:b/>
          <w:color w:val="auto"/>
          <w:kern w:val="0"/>
          <w:sz w:val="32"/>
          <w:szCs w:val="32"/>
          <w:highlight w:val="none"/>
          <w:u w:val="none"/>
          <w:lang w:val="en-US" w:eastAsia="zh-CN" w:bidi="ar-SA"/>
        </w:rPr>
      </w:pPr>
      <w:r>
        <w:rPr>
          <w:rFonts w:hint="default" w:ascii="楷体_GB2312" w:hAnsi="宋体" w:eastAsia="楷体_GB2312" w:cs="Times New Roman"/>
          <w:b/>
          <w:color w:val="auto"/>
          <w:kern w:val="0"/>
          <w:sz w:val="32"/>
          <w:szCs w:val="32"/>
          <w:highlight w:val="none"/>
          <w:u w:val="none"/>
          <w:lang w:val="en-US" w:eastAsia="zh-CN" w:bidi="ar-SA"/>
        </w:rPr>
        <w:t>实施目的及支持方向</w:t>
      </w:r>
    </w:p>
    <w:p w14:paraId="3942167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_GB2312" w:hAnsi="宋体" w:eastAsia="楷体_GB2312" w:cs="Times New Roman"/>
          <w:b/>
          <w:color w:val="auto"/>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该项目有效保护和传承非物质文化遗产，鼓励和支持非物质文化遗产代表性传承人开展传习活动，</w:t>
      </w:r>
      <w:r>
        <w:rPr>
          <w:rFonts w:hint="eastAsia" w:ascii="仿宋_GB2312" w:hAnsi="仿宋_GB2312" w:eastAsia="仿宋_GB2312" w:cs="仿宋_GB2312"/>
          <w:b w:val="0"/>
          <w:bCs/>
          <w:color w:val="000000"/>
          <w:kern w:val="2"/>
          <w:sz w:val="32"/>
          <w:szCs w:val="32"/>
          <w:lang w:val="en-US" w:eastAsia="zh-CN" w:bidi="ar-SA"/>
        </w:rPr>
        <w:t>开展非物质文化遗产保护服务普及教育</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w:t>
      </w:r>
      <w:r>
        <w:rPr>
          <w:rFonts w:hint="eastAsia" w:ascii="仿宋_GB2312" w:hAnsi="仿宋_GB2312" w:eastAsia="仿宋_GB2312" w:cs="仿宋_GB2312"/>
          <w:b w:val="0"/>
          <w:bCs/>
          <w:color w:val="000000"/>
          <w:kern w:val="2"/>
          <w:sz w:val="32"/>
          <w:szCs w:val="32"/>
          <w:lang w:val="en-US" w:eastAsia="zh-CN" w:bidi="ar-SA"/>
        </w:rPr>
        <w:t>开展传统节庆活动宣传推广，传统村落文化生态修复，传习所提升建设，</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国家级羌文化生态保护区羌族口传史诗培训</w:t>
      </w:r>
      <w:r>
        <w:rPr>
          <w:rFonts w:hint="eastAsia" w:ascii="仿宋_GB2312" w:hAnsi="仿宋_GB2312" w:eastAsia="仿宋_GB2312" w:cs="仿宋_GB2312"/>
          <w:b w:val="0"/>
          <w:bCs/>
          <w:color w:val="000000"/>
          <w:kern w:val="2"/>
          <w:sz w:val="32"/>
          <w:szCs w:val="32"/>
          <w:lang w:val="en-US" w:eastAsia="zh-CN" w:bidi="ar-SA"/>
        </w:rPr>
        <w:t>等。</w:t>
      </w:r>
      <w:r>
        <w:rPr>
          <w:rFonts w:hint="eastAsia" w:ascii="楷体_GB2312" w:hAnsi="宋体" w:eastAsia="楷体_GB2312" w:cs="Times New Roman"/>
          <w:b/>
          <w:color w:val="auto"/>
          <w:sz w:val="32"/>
          <w:szCs w:val="32"/>
          <w:highlight w:val="none"/>
          <w:u w:val="none"/>
          <w:lang w:val="en-US" w:eastAsia="zh-CN"/>
        </w:rPr>
        <w:t xml:space="preserve">           </w:t>
      </w:r>
    </w:p>
    <w:p w14:paraId="28322F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en-US"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p>
    <w:p w14:paraId="4524AF7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根据</w:t>
      </w: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年中央下达国家非物质文化遗产保护资金</w:t>
      </w:r>
      <w:r>
        <w:rPr>
          <w:rFonts w:hint="eastAsia" w:ascii="仿宋_GB2312" w:hAnsi="仿宋_GB2312" w:eastAsia="仿宋_GB2312" w:cs="仿宋_GB2312"/>
          <w:bCs/>
          <w:sz w:val="32"/>
          <w:szCs w:val="32"/>
          <w:lang w:eastAsia="zh-CN"/>
        </w:rPr>
        <w:t>（阿州财教</w:t>
      </w:r>
      <w:r>
        <w:rPr>
          <w:rFonts w:hint="eastAsia" w:ascii="仿宋_GB2312" w:hAnsi="仿宋_GB2312" w:eastAsia="仿宋_GB2312" w:cs="仿宋_GB2312"/>
          <w:bCs/>
          <w:sz w:val="32"/>
          <w:szCs w:val="32"/>
          <w:lang w:val="en-US" w:eastAsia="zh-CN"/>
        </w:rPr>
        <w:t>〔2024〕64号）国家非物质文化遗产保护专项资金</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366.00万元</w:t>
      </w:r>
      <w:r>
        <w:rPr>
          <w:rFonts w:hint="eastAsia" w:ascii="仿宋_GB2312" w:hAnsi="仿宋_GB2312" w:eastAsia="仿宋_GB2312" w:cs="仿宋_GB2312"/>
          <w:color w:val="auto"/>
          <w:kern w:val="0"/>
          <w:sz w:val="32"/>
          <w:szCs w:val="32"/>
          <w:highlight w:val="none"/>
          <w:u w:val="none"/>
          <w:shd w:val="clear" w:color="auto" w:fill="FFFFFF"/>
          <w:lang w:val="en-US" w:eastAsia="zh-CN"/>
        </w:rPr>
        <w:t>（</w:t>
      </w:r>
      <w:r>
        <w:rPr>
          <w:rFonts w:hint="eastAsia" w:ascii="仿宋_GB2312" w:hAnsi="仿宋_GB2312" w:eastAsia="仿宋_GB2312" w:cs="仿宋_GB2312"/>
          <w:bCs/>
          <w:sz w:val="32"/>
          <w:szCs w:val="32"/>
          <w:lang w:val="en-US" w:eastAsia="zh-CN"/>
        </w:rPr>
        <w:t>一、中国传统村落茂县黑虎小河坝村文化生态修复工程50.00万元；二、中国传统村落茂县赤不苏镇曲谷村文化生态修复工程50.00万元；三、非物质文化遗产传习中心提升建设75.00万元；四、羌族口传史研修研习培训一期25.00万元；五、举办国家级羌族文化生态保护区成果暨羌年庆祝活动160.00万元；六、国家级传承人补助6.00万元）。</w:t>
      </w:r>
      <w:r>
        <w:rPr>
          <w:rFonts w:hint="eastAsia" w:ascii="仿宋_GB2312" w:hAnsi="仿宋_GB2312" w:eastAsia="仿宋_GB2312" w:cs="仿宋_GB2312"/>
          <w:color w:val="auto"/>
          <w:kern w:val="0"/>
          <w:sz w:val="32"/>
          <w:szCs w:val="32"/>
          <w:highlight w:val="none"/>
          <w:u w:val="none"/>
          <w:shd w:val="clear" w:color="auto" w:fill="FFFFFF"/>
          <w:lang w:val="en-US" w:eastAsia="zh-CN"/>
        </w:rPr>
        <w:t>资金来源于中央财政拨款专项资金，该资金严格按照《中华人民共和国非物质文化遗产法》《国家非物质文化遗产保护资金管理办法》及相关规定。</w:t>
      </w:r>
    </w:p>
    <w:p w14:paraId="710B86F6">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3" w:firstLineChars="200"/>
        <w:textAlignment w:val="auto"/>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eastAsia="zh-CN"/>
        </w:rPr>
        <w:t>（四）项目绩效目标设置</w:t>
      </w:r>
    </w:p>
    <w:p w14:paraId="750A0726">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Cs/>
          <w:sz w:val="32"/>
          <w:szCs w:val="32"/>
          <w:lang w:val="en-US" w:eastAsia="zh-CN"/>
        </w:rPr>
        <w:t>传统村落茂县黑虎小河坝村文化生态修复工程在黑虎镇开展锦绣羌山.幸福羌年活动支付8.69万元</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Cs/>
          <w:sz w:val="32"/>
          <w:szCs w:val="32"/>
          <w:lang w:val="en-US" w:eastAsia="zh-CN"/>
        </w:rPr>
        <w:t>开展阿坝州国家级羌文化生态保护区羌族口传史研修研习培训支付24.62万元，</w:t>
      </w:r>
      <w:r>
        <w:rPr>
          <w:rFonts w:hint="eastAsia" w:ascii="仿宋_GB2312" w:hAnsi="仿宋_GB2312" w:eastAsia="仿宋_GB2312" w:cs="仿宋_GB2312"/>
          <w:color w:val="000000"/>
          <w:sz w:val="32"/>
          <w:szCs w:val="32"/>
          <w:lang w:val="en-US" w:eastAsia="zh-CN"/>
        </w:rPr>
        <w:t>项目已完成，</w:t>
      </w:r>
      <w:r>
        <w:rPr>
          <w:rFonts w:hint="eastAsia" w:ascii="仿宋_GB2312" w:hAnsi="仿宋_GB2312" w:eastAsia="仿宋_GB2312" w:cs="仿宋_GB2312"/>
          <w:kern w:val="2"/>
          <w:sz w:val="32"/>
          <w:szCs w:val="32"/>
          <w:rtl w:val="0"/>
          <w:lang w:val="en-US" w:eastAsia="zh-CN" w:bidi="ar-SA"/>
        </w:rPr>
        <w:t>完成率100%</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color w:val="000000"/>
          <w:sz w:val="32"/>
          <w:szCs w:val="32"/>
        </w:rPr>
        <w:t>第七届四川省国家级羌族文化生态保护区成果展暨</w:t>
      </w:r>
      <w:r>
        <w:rPr>
          <w:rFonts w:hint="eastAsia" w:ascii="仿宋_GB2312" w:hAnsi="仿宋_GB2312" w:eastAsia="仿宋_GB2312" w:cs="仿宋_GB2312"/>
          <w:bCs/>
          <w:sz w:val="32"/>
          <w:szCs w:val="32"/>
          <w:lang w:val="en-US" w:eastAsia="zh-CN"/>
        </w:rPr>
        <w:t>2024羌年庆祝活动支付159.39万元，项目已完成，</w:t>
      </w:r>
      <w:r>
        <w:rPr>
          <w:rFonts w:hint="eastAsia" w:ascii="仿宋_GB2312" w:hAnsi="仿宋_GB2312" w:eastAsia="仿宋_GB2312" w:cs="仿宋_GB2312"/>
          <w:bCs/>
          <w:sz w:val="32"/>
          <w:szCs w:val="32"/>
          <w:rtl w:val="0"/>
          <w:lang w:val="en-US" w:eastAsia="zh-CN"/>
        </w:rPr>
        <w:t>完成率100%；</w:t>
      </w:r>
      <w:r>
        <w:rPr>
          <w:rFonts w:hint="eastAsia" w:ascii="仿宋_GB2312" w:hAnsi="仿宋_GB2312" w:eastAsia="仿宋_GB2312" w:cs="仿宋_GB2312"/>
          <w:bCs/>
          <w:sz w:val="32"/>
          <w:szCs w:val="32"/>
          <w:lang w:val="en-US" w:eastAsia="zh-CN"/>
        </w:rPr>
        <w:t>4.完成国家级非物质文化遗产代表性传承人补助支付6.00万元，项目已完成，</w:t>
      </w:r>
      <w:r>
        <w:rPr>
          <w:rFonts w:hint="eastAsia" w:ascii="仿宋_GB2312" w:hAnsi="仿宋_GB2312" w:eastAsia="仿宋_GB2312" w:cs="仿宋_GB2312"/>
          <w:bCs/>
          <w:sz w:val="32"/>
          <w:szCs w:val="32"/>
          <w:rtl w:val="0"/>
          <w:lang w:val="en-US" w:eastAsia="zh-CN"/>
        </w:rPr>
        <w:t>完成</w:t>
      </w:r>
      <w:r>
        <w:rPr>
          <w:rFonts w:hint="eastAsia" w:ascii="仿宋_GB2312" w:hAnsi="仿宋_GB2312" w:eastAsia="仿宋_GB2312" w:cs="仿宋_GB2312"/>
          <w:color w:val="000000"/>
          <w:sz w:val="32"/>
          <w:szCs w:val="32"/>
          <w:rtl w:val="0"/>
          <w:lang w:val="en-US" w:eastAsia="zh-CN"/>
        </w:rPr>
        <w:t>率100%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color w:val="000000"/>
          <w:sz w:val="32"/>
          <w:szCs w:val="32"/>
          <w:lang w:val="en-US" w:eastAsia="zh-CN"/>
        </w:rPr>
        <w:t>传习所展陈提升26.27万元，项目正在实施；</w:t>
      </w:r>
      <w:r>
        <w:rPr>
          <w:rFonts w:hint="eastAsia" w:ascii="仿宋_GB2312" w:hAnsi="仿宋_GB2312" w:eastAsia="仿宋_GB2312" w:cs="仿宋_GB2312"/>
          <w:b w:val="0"/>
          <w:bCs w:val="0"/>
          <w:color w:val="000000"/>
          <w:sz w:val="32"/>
          <w:szCs w:val="32"/>
          <w:lang w:val="en-US" w:eastAsia="zh-CN"/>
        </w:rPr>
        <w:t>6.传</w:t>
      </w:r>
      <w:r>
        <w:rPr>
          <w:rFonts w:hint="eastAsia" w:ascii="仿宋_GB2312" w:hAnsi="仿宋_GB2312" w:eastAsia="仿宋_GB2312" w:cs="仿宋_GB2312"/>
          <w:color w:val="000000"/>
          <w:sz w:val="32"/>
          <w:szCs w:val="32"/>
          <w:lang w:val="en-US" w:eastAsia="zh-CN"/>
        </w:rPr>
        <w:t>统村落曲谷瓦尔俄足节文化活动4.50万元。剩余项目在2025年年底前完成实施。</w:t>
      </w:r>
    </w:p>
    <w:p w14:paraId="5312477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4EE78084">
      <w:pPr>
        <w:keepNext w:val="0"/>
        <w:keepLines w:val="0"/>
        <w:pageBreakBefore w:val="0"/>
        <w:widowControl w:val="0"/>
        <w:kinsoku/>
        <w:wordWrap/>
        <w:overflowPunct/>
        <w:topLinePunct w:val="0"/>
        <w:autoSpaceDE/>
        <w:autoSpaceDN/>
        <w:bidi w:val="0"/>
        <w:spacing w:beforeAutospacing="0" w:afterAutospacing="0" w:line="560" w:lineRule="exact"/>
        <w:ind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（一）评价目的</w:t>
      </w:r>
    </w:p>
    <w:p w14:paraId="2A0D8314">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outlineLvl w:val="9"/>
        <w:rPr>
          <w:rFonts w:hint="eastAsia" w:eastAsia="仿宋_GB2312"/>
          <w:sz w:val="32"/>
          <w:szCs w:val="32"/>
          <w:lang w:eastAsia="zh-CN"/>
        </w:rPr>
      </w:pPr>
      <w:r>
        <w:rPr>
          <w:rFonts w:hint="eastAsia" w:ascii="仿宋_GB2312" w:hAnsi="仿宋_GB2312" w:eastAsia="仿宋_GB2312" w:cs="仿宋_GB2312"/>
          <w:bCs/>
          <w:sz w:val="32"/>
          <w:szCs w:val="32"/>
          <w:lang w:val="en-US" w:eastAsia="zh-CN"/>
        </w:rPr>
        <w:t>为加强我县羌文化生态保护区建设，有效保护和传承非物质文化遗产，鼓励和支持非物质文化遗产代表性传承人开展传承活动。通过资金支持，保护、传承、弘扬、宣传非遗文化，进一步巩固羌文化生态保护区建设成果。</w:t>
      </w:r>
    </w:p>
    <w:p w14:paraId="18F9D90C">
      <w:pPr>
        <w:keepNext w:val="0"/>
        <w:keepLines w:val="0"/>
        <w:pageBreakBefore w:val="0"/>
        <w:widowControl w:val="0"/>
        <w:numPr>
          <w:ilvl w:val="0"/>
          <w:numId w:val="6"/>
        </w:numPr>
        <w:kinsoku/>
        <w:wordWrap/>
        <w:overflowPunct/>
        <w:topLinePunct w:val="0"/>
        <w:autoSpaceDE/>
        <w:autoSpaceDN/>
        <w:bidi w:val="0"/>
        <w:adjustRightInd w:val="0"/>
        <w:snapToGrid w:val="0"/>
        <w:spacing w:beforeAutospacing="0" w:afterAutospacing="0" w:line="560" w:lineRule="exact"/>
        <w:ind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预设问题及评价重点</w:t>
      </w:r>
    </w:p>
    <w:p w14:paraId="256F2F3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按照绩效评价指标体系，</w:t>
      </w: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rPr>
        <w:t>项目决策程序严密</w:t>
      </w:r>
      <w:r>
        <w:rPr>
          <w:rFonts w:hint="eastAsia" w:ascii="仿宋_GB2312" w:hAnsi="仿宋_GB2312" w:eastAsia="仿宋_GB2312" w:cs="仿宋_GB2312"/>
          <w:sz w:val="32"/>
          <w:szCs w:val="32"/>
          <w:lang w:eastAsia="zh-CN"/>
        </w:rPr>
        <w:t>，项目规划论证</w:t>
      </w:r>
      <w:r>
        <w:rPr>
          <w:rFonts w:hint="eastAsia" w:ascii="仿宋_GB2312" w:hAnsi="仿宋_GB2312" w:eastAsia="仿宋_GB2312" w:cs="仿宋_GB2312"/>
          <w:sz w:val="32"/>
          <w:szCs w:val="32"/>
          <w:highlight w:val="none"/>
          <w:lang w:eastAsia="zh-CN"/>
        </w:rPr>
        <w:t>符合中、省要求，</w:t>
      </w:r>
      <w:r>
        <w:rPr>
          <w:rFonts w:hint="eastAsia" w:ascii="仿宋_GB2312" w:hAnsi="仿宋_GB2312" w:eastAsia="仿宋_GB2312" w:cs="仿宋_GB2312"/>
          <w:sz w:val="32"/>
          <w:szCs w:val="32"/>
          <w:lang w:eastAsia="zh-CN"/>
        </w:rPr>
        <w:t>项目绩效目标设置科学合理，项目资金与项目总体规划、相关行业事业发展相匹配，</w:t>
      </w:r>
      <w:r>
        <w:rPr>
          <w:rFonts w:hint="eastAsia" w:ascii="仿宋_GB2312" w:hAnsi="仿宋_GB2312" w:eastAsia="仿宋_GB2312" w:cs="仿宋_GB2312"/>
          <w:bCs/>
          <w:sz w:val="32"/>
          <w:szCs w:val="32"/>
          <w:lang w:val="zh-CN"/>
        </w:rPr>
        <w:t>我局严格执行专项资金管理使用办法，做到专款专用；资金开支做到有计划、有监管、有成效，杜绝出现挪用、挤占等情况，保证实际支出与规定用途一致。</w:t>
      </w:r>
      <w:r>
        <w:rPr>
          <w:rFonts w:hint="eastAsia" w:ascii="仿宋_GB2312" w:hAnsi="仿宋_GB2312" w:eastAsia="仿宋_GB2312" w:cs="仿宋_GB2312"/>
          <w:sz w:val="32"/>
          <w:szCs w:val="32"/>
          <w:lang w:eastAsia="zh-CN"/>
        </w:rPr>
        <w:t>财政资金拨付率100%，单位资金使用率</w:t>
      </w:r>
      <w:r>
        <w:rPr>
          <w:rFonts w:hint="eastAsia" w:ascii="仿宋_GB2312" w:hAnsi="仿宋_GB2312" w:eastAsia="仿宋_GB2312" w:cs="仿宋_GB2312"/>
          <w:bCs/>
          <w:sz w:val="32"/>
          <w:szCs w:val="32"/>
          <w:lang w:val="en-US" w:eastAsia="zh-CN"/>
        </w:rPr>
        <w:t>62.72</w:t>
      </w:r>
      <w:r>
        <w:rPr>
          <w:rFonts w:hint="eastAsia" w:ascii="仿宋_GB2312" w:hAnsi="仿宋_GB2312" w:eastAsia="仿宋_GB2312" w:cs="仿宋_GB2312"/>
          <w:sz w:val="32"/>
          <w:szCs w:val="32"/>
          <w:lang w:eastAsia="zh-CN"/>
        </w:rPr>
        <w:t>%。</w:t>
      </w:r>
    </w:p>
    <w:p w14:paraId="042FC116">
      <w:pPr>
        <w:keepNext w:val="0"/>
        <w:keepLines w:val="0"/>
        <w:pageBreakBefore w:val="0"/>
        <w:widowControl w:val="0"/>
        <w:numPr>
          <w:ilvl w:val="0"/>
          <w:numId w:val="6"/>
        </w:numPr>
        <w:kinsoku/>
        <w:wordWrap/>
        <w:overflowPunct/>
        <w:topLinePunct w:val="0"/>
        <w:autoSpaceDE/>
        <w:autoSpaceDN/>
        <w:bidi w:val="0"/>
        <w:adjustRightInd w:val="0"/>
        <w:snapToGrid w:val="0"/>
        <w:spacing w:beforeAutospacing="0" w:afterAutospacing="0" w:line="560"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eastAsia="zh-CN"/>
        </w:rPr>
      </w:pPr>
      <w:r>
        <w:rPr>
          <w:rFonts w:hint="eastAsia" w:ascii="楷体_GB2312" w:hAnsi="宋体" w:eastAsia="楷体_GB2312"/>
          <w:b/>
          <w:color w:val="auto"/>
          <w:sz w:val="32"/>
          <w:szCs w:val="32"/>
          <w:highlight w:val="none"/>
          <w:u w:val="none"/>
          <w:lang w:val="zh-CN"/>
        </w:rPr>
        <w:t>评价选点</w:t>
      </w:r>
    </w:p>
    <w:p w14:paraId="6C55B09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9"/>
        <w:rPr>
          <w:rFonts w:hint="eastAsia" w:eastAsia="仿宋_GB2312" w:cs="Times New Roman"/>
          <w:sz w:val="32"/>
          <w:szCs w:val="32"/>
          <w:lang w:val="zh-CN" w:eastAsia="zh-CN"/>
        </w:rPr>
      </w:pPr>
      <w:r>
        <w:rPr>
          <w:rFonts w:hint="eastAsia" w:ascii="仿宋_GB2312" w:hAnsi="仿宋_GB2312" w:eastAsia="仿宋_GB2312" w:cs="仿宋_GB2312"/>
          <w:kern w:val="2"/>
          <w:sz w:val="32"/>
          <w:szCs w:val="32"/>
          <w:rtl w:val="0"/>
          <w:lang w:val="en-US" w:eastAsia="zh-CN" w:bidi="ar-SA"/>
        </w:rPr>
        <w:t>完成国家级代表性传承人考核以及补助发放工作，完成率100%，做到应发尽发。</w:t>
      </w:r>
    </w:p>
    <w:p w14:paraId="61B546C6">
      <w:pPr>
        <w:keepNext w:val="0"/>
        <w:keepLines w:val="0"/>
        <w:pageBreakBefore w:val="0"/>
        <w:widowControl w:val="0"/>
        <w:numPr>
          <w:ilvl w:val="0"/>
          <w:numId w:val="6"/>
        </w:numPr>
        <w:kinsoku/>
        <w:wordWrap/>
        <w:overflowPunct/>
        <w:topLinePunct w:val="0"/>
        <w:autoSpaceDE/>
        <w:autoSpaceDN/>
        <w:bidi w:val="0"/>
        <w:spacing w:beforeAutospacing="0" w:afterAutospacing="0" w:line="560"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eastAsia="zh-CN"/>
        </w:rPr>
      </w:pPr>
      <w:r>
        <w:rPr>
          <w:rFonts w:hint="eastAsia" w:ascii="楷体_GB2312" w:hAnsi="宋体" w:eastAsia="楷体_GB2312"/>
          <w:b/>
          <w:color w:val="auto"/>
          <w:sz w:val="32"/>
          <w:szCs w:val="32"/>
          <w:highlight w:val="none"/>
          <w:u w:val="none"/>
          <w:lang w:val="zh-CN"/>
        </w:rPr>
        <w:t>评价方法</w:t>
      </w:r>
    </w:p>
    <w:p w14:paraId="13872B0F">
      <w:pPr>
        <w:keepNext w:val="0"/>
        <w:keepLines w:val="0"/>
        <w:pageBreakBefore w:val="0"/>
        <w:widowControl w:val="0"/>
        <w:numPr>
          <w:ilvl w:val="0"/>
          <w:numId w:val="0"/>
        </w:numPr>
        <w:kinsoku/>
        <w:wordWrap/>
        <w:overflowPunct/>
        <w:topLinePunct w:val="0"/>
        <w:autoSpaceDE/>
        <w:autoSpaceDN/>
        <w:bidi w:val="0"/>
        <w:spacing w:beforeAutospacing="0" w:afterAutospacing="0" w:line="560" w:lineRule="exact"/>
        <w:ind w:firstLine="640" w:firstLineChars="200"/>
        <w:textAlignment w:val="auto"/>
        <w:outlineLvl w:val="9"/>
        <w:rPr>
          <w:rFonts w:hint="eastAsia" w:eastAsia="仿宋_GB2312" w:cs="Times New Roman"/>
          <w:sz w:val="32"/>
          <w:szCs w:val="32"/>
          <w:lang w:eastAsia="zh-CN"/>
        </w:rPr>
      </w:pPr>
      <w:r>
        <w:rPr>
          <w:rFonts w:eastAsia="仿宋_GB2312" w:cs="Times New Roman"/>
          <w:sz w:val="32"/>
          <w:szCs w:val="32"/>
        </w:rPr>
        <w:t>根据项目情况和评价重点，</w:t>
      </w:r>
      <w:r>
        <w:rPr>
          <w:rFonts w:hint="eastAsia" w:eastAsia="仿宋_GB2312" w:cs="Times New Roman"/>
          <w:sz w:val="32"/>
          <w:szCs w:val="32"/>
          <w:lang w:val="en-US" w:eastAsia="zh-CN"/>
        </w:rPr>
        <w:t>采用</w:t>
      </w:r>
      <w:r>
        <w:rPr>
          <w:rFonts w:eastAsia="仿宋_GB2312" w:cs="Times New Roman"/>
          <w:sz w:val="32"/>
          <w:szCs w:val="32"/>
        </w:rPr>
        <w:t>单位自评法</w:t>
      </w:r>
      <w:r>
        <w:rPr>
          <w:rFonts w:hint="eastAsia" w:eastAsia="仿宋_GB2312" w:cs="Times New Roman"/>
          <w:sz w:val="32"/>
          <w:szCs w:val="32"/>
          <w:lang w:eastAsia="zh-CN"/>
        </w:rPr>
        <w:t>。</w:t>
      </w:r>
    </w:p>
    <w:p w14:paraId="59E4D450">
      <w:pPr>
        <w:keepNext w:val="0"/>
        <w:keepLines w:val="0"/>
        <w:pageBreakBefore w:val="0"/>
        <w:widowControl w:val="0"/>
        <w:numPr>
          <w:ilvl w:val="0"/>
          <w:numId w:val="6"/>
        </w:numPr>
        <w:kinsoku/>
        <w:wordWrap/>
        <w:overflowPunct/>
        <w:topLinePunct w:val="0"/>
        <w:autoSpaceDE/>
        <w:autoSpaceDN/>
        <w:bidi w:val="0"/>
        <w:spacing w:beforeAutospacing="0" w:afterAutospacing="0" w:line="560"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评价组织</w:t>
      </w:r>
    </w:p>
    <w:p w14:paraId="17D1F924">
      <w:pPr>
        <w:keepNext w:val="0"/>
        <w:keepLines w:val="0"/>
        <w:pageBreakBefore w:val="0"/>
        <w:widowControl w:val="0"/>
        <w:numPr>
          <w:ilvl w:val="0"/>
          <w:numId w:val="0"/>
        </w:numPr>
        <w:kinsoku/>
        <w:wordWrap/>
        <w:overflowPunct/>
        <w:topLinePunct w:val="0"/>
        <w:autoSpaceDE/>
        <w:autoSpaceDN/>
        <w:bidi w:val="0"/>
        <w:spacing w:beforeAutospacing="0" w:afterAutospacing="0" w:line="560" w:lineRule="exact"/>
        <w:ind w:firstLine="640" w:firstLineChars="200"/>
        <w:textAlignment w:val="auto"/>
        <w:outlineLvl w:val="9"/>
        <w:rPr>
          <w:rFonts w:eastAsia="仿宋_GB2312"/>
          <w:sz w:val="32"/>
          <w:szCs w:val="32"/>
        </w:rPr>
      </w:pPr>
      <w:r>
        <w:rPr>
          <w:rFonts w:eastAsia="仿宋_GB2312" w:cs="Times New Roman"/>
          <w:sz w:val="32"/>
          <w:szCs w:val="32"/>
        </w:rPr>
        <w:t>评价组人员构成</w:t>
      </w:r>
      <w:r>
        <w:rPr>
          <w:rFonts w:hint="eastAsia" w:eastAsia="仿宋_GB2312" w:cs="Times New Roman"/>
          <w:sz w:val="32"/>
          <w:szCs w:val="32"/>
          <w:lang w:val="en-US" w:eastAsia="zh-CN"/>
        </w:rPr>
        <w:t>为负责该项目的工作人员及分管领导、相关各镇及馆所工作人员，负责按照评价指标进行评价</w:t>
      </w:r>
      <w:r>
        <w:rPr>
          <w:rFonts w:hint="eastAsia" w:eastAsia="仿宋_GB2312" w:cs="Times New Roman"/>
          <w:sz w:val="32"/>
          <w:szCs w:val="32"/>
          <w:lang w:eastAsia="zh-CN"/>
        </w:rPr>
        <w:t>。</w:t>
      </w:r>
    </w:p>
    <w:p w14:paraId="5648FC48">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仿宋_GB2312" w:hAnsi="宋体" w:eastAsia="仿宋_GB2312"/>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eastAsia="仿宋_GB2312"/>
          <w:color w:val="auto"/>
          <w:sz w:val="32"/>
          <w:szCs w:val="32"/>
          <w:highlight w:val="none"/>
          <w:u w:val="none"/>
          <w:lang w:val="zh-CN"/>
        </w:rPr>
        <w:tab/>
      </w:r>
    </w:p>
    <w:p w14:paraId="2654984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471BA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eastAsia="仿宋_GB2312" w:cs="Times New Roman"/>
          <w:color w:val="000000"/>
          <w:sz w:val="32"/>
          <w:szCs w:val="32"/>
          <w:lang w:eastAsia="zh-CN"/>
        </w:rPr>
      </w:pPr>
      <w:r>
        <w:rPr>
          <w:rFonts w:hint="eastAsia" w:ascii="Times New Roman" w:hAnsi="Times New Roman" w:eastAsia="仿宋_GB2312" w:cs="Times New Roman"/>
          <w:b/>
          <w:bCs/>
          <w:color w:val="000000"/>
          <w:sz w:val="32"/>
          <w:szCs w:val="32"/>
          <w:lang w:val="en-US" w:eastAsia="zh-CN"/>
        </w:rPr>
        <w:t>1.</w:t>
      </w:r>
      <w:r>
        <w:rPr>
          <w:rFonts w:hint="eastAsia" w:ascii="Times New Roman" w:hAnsi="Times New Roman" w:eastAsia="仿宋_GB2312" w:cs="Times New Roman"/>
          <w:b/>
          <w:bCs/>
          <w:color w:val="000000"/>
          <w:sz w:val="32"/>
          <w:szCs w:val="32"/>
          <w:lang w:eastAsia="zh-CN"/>
        </w:rPr>
        <w:t>项目决策。</w:t>
      </w:r>
      <w:r>
        <w:rPr>
          <w:rFonts w:hint="eastAsia" w:ascii="仿宋_GB2312" w:hAnsi="仿宋_GB2312" w:eastAsia="仿宋_GB2312" w:cs="仿宋_GB2312"/>
          <w:color w:val="000000"/>
          <w:sz w:val="32"/>
          <w:szCs w:val="32"/>
          <w:lang w:eastAsia="zh-CN"/>
        </w:rPr>
        <w:t>项目设立符合资金管理基本规范和决策程序要求，项目规划符合中央及省委、省政府有关决策部署安排，项目立项</w:t>
      </w:r>
      <w:r>
        <w:rPr>
          <w:rFonts w:hint="eastAsia" w:ascii="仿宋_GB2312" w:hAnsi="仿宋_GB2312" w:eastAsia="仿宋_GB2312" w:cs="仿宋_GB2312"/>
          <w:color w:val="000000"/>
          <w:sz w:val="32"/>
          <w:szCs w:val="32"/>
          <w:lang w:val="en-US" w:eastAsia="zh-CN"/>
        </w:rPr>
        <w:t>具有</w:t>
      </w:r>
      <w:r>
        <w:rPr>
          <w:rFonts w:hint="eastAsia" w:ascii="仿宋_GB2312" w:hAnsi="仿宋_GB2312" w:eastAsia="仿宋_GB2312" w:cs="仿宋_GB2312"/>
          <w:color w:val="000000"/>
          <w:sz w:val="32"/>
          <w:szCs w:val="32"/>
          <w:lang w:eastAsia="zh-CN"/>
        </w:rPr>
        <w:t>必要性、前瞻性、合理性和可行性，属于政府支持范围，符合财政事权支出责任划分规定。</w:t>
      </w:r>
      <w:r>
        <w:rPr>
          <w:rFonts w:hint="eastAsia" w:ascii="仿宋_GB2312" w:hAnsi="仿宋_GB2312" w:eastAsia="仿宋_GB2312" w:cs="仿宋_GB2312"/>
          <w:color w:val="000000"/>
          <w:sz w:val="32"/>
          <w:szCs w:val="32"/>
          <w:lang w:val="en-US" w:eastAsia="zh-CN"/>
        </w:rPr>
        <w:t>综上所述，该指标得18分。</w:t>
      </w:r>
    </w:p>
    <w:p w14:paraId="022C973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sz w:val="32"/>
          <w:szCs w:val="32"/>
          <w:lang w:eastAsia="zh-CN"/>
        </w:rPr>
      </w:pPr>
      <w:r>
        <w:rPr>
          <w:rFonts w:hint="eastAsia" w:ascii="Times New Roman" w:hAnsi="Times New Roman" w:eastAsia="仿宋_GB2312" w:cs="Times New Roman"/>
          <w:b/>
          <w:bCs/>
          <w:color w:val="000000"/>
          <w:sz w:val="32"/>
          <w:szCs w:val="32"/>
          <w:lang w:val="en-US" w:eastAsia="zh-CN"/>
        </w:rPr>
        <w:t>2.</w:t>
      </w:r>
      <w:r>
        <w:rPr>
          <w:rFonts w:hint="eastAsia" w:ascii="Times New Roman" w:hAnsi="Times New Roman" w:eastAsia="仿宋_GB2312" w:cs="Times New Roman"/>
          <w:b/>
          <w:bCs/>
          <w:color w:val="000000"/>
          <w:sz w:val="32"/>
          <w:szCs w:val="32"/>
          <w:lang w:eastAsia="zh-CN"/>
        </w:rPr>
        <w:t>项目管理。</w:t>
      </w:r>
      <w:r>
        <w:rPr>
          <w:rFonts w:hint="eastAsia" w:ascii="仿宋_GB2312" w:hAnsi="仿宋_GB2312" w:eastAsia="仿宋_GB2312" w:cs="仿宋_GB2312"/>
          <w:color w:val="000000"/>
          <w:sz w:val="32"/>
          <w:szCs w:val="32"/>
          <w:lang w:eastAsia="zh-CN"/>
        </w:rPr>
        <w:t>资金管理制度体系健全完善，资金分配因素充分考虑相关行业事业发展实际和发展需求，资金分配因素的权重设置有效突出项目实施重点，资金区域分布结果公平合理，建设项目储备库，实行入库项目动态管理、推动资金竞争性分配，明确项目申报审核程序，按规定程序履行项目审批，资金分配依据充分合理，资金分配严格按管理办法执行，决策程序是否符合管理要求，及时高效，项目按中、省要求全面完成绩效目标（含事前评估）、绩效评价。</w:t>
      </w:r>
      <w:r>
        <w:rPr>
          <w:rFonts w:hint="eastAsia" w:ascii="仿宋_GB2312" w:hAnsi="仿宋_GB2312" w:eastAsia="仿宋_GB2312" w:cs="仿宋_GB2312"/>
          <w:color w:val="000000"/>
          <w:sz w:val="32"/>
          <w:szCs w:val="32"/>
          <w:lang w:val="en-US" w:eastAsia="zh-CN"/>
        </w:rPr>
        <w:t>综上所述，该指标得18分。</w:t>
      </w:r>
    </w:p>
    <w:p w14:paraId="370E02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3.项目实施。</w:t>
      </w:r>
      <w:r>
        <w:rPr>
          <w:rFonts w:hint="eastAsia" w:ascii="仿宋_GB2312" w:hAnsi="仿宋_GB2312" w:eastAsia="仿宋_GB2312" w:cs="仿宋_GB2312"/>
          <w:color w:val="000000"/>
          <w:sz w:val="32"/>
          <w:szCs w:val="32"/>
          <w:lang w:val="en-US" w:eastAsia="zh-CN"/>
        </w:rPr>
        <w:t>该项目资金（</w:t>
      </w:r>
      <w:r>
        <w:rPr>
          <w:rFonts w:hint="eastAsia" w:ascii="仿宋_GB2312" w:hAnsi="仿宋_GB2312" w:eastAsia="仿宋_GB2312" w:cs="仿宋_GB2312"/>
          <w:color w:val="000000"/>
          <w:sz w:val="32"/>
          <w:szCs w:val="32"/>
          <w:lang w:val="zh-CN" w:eastAsia="zh-CN"/>
        </w:rPr>
        <w:t>阿州财教</w:t>
      </w: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color w:val="000000"/>
          <w:sz w:val="32"/>
          <w:szCs w:val="32"/>
          <w:lang w:val="en-US" w:eastAsia="zh-CN"/>
        </w:rPr>
        <w:t>64</w:t>
      </w:r>
      <w:r>
        <w:rPr>
          <w:rFonts w:hint="eastAsia" w:ascii="仿宋_GB2312" w:hAnsi="仿宋_GB2312" w:eastAsia="仿宋_GB2312" w:cs="仿宋_GB2312"/>
          <w:color w:val="000000"/>
          <w:sz w:val="32"/>
          <w:szCs w:val="32"/>
          <w:lang w:val="zh-CN" w:eastAsia="zh-CN"/>
        </w:rPr>
        <w:t>号</w:t>
      </w:r>
      <w:r>
        <w:rPr>
          <w:rFonts w:hint="eastAsia" w:ascii="仿宋_GB2312" w:hAnsi="仿宋_GB2312" w:eastAsia="仿宋_GB2312" w:cs="仿宋_GB2312"/>
          <w:color w:val="000000"/>
          <w:sz w:val="32"/>
          <w:szCs w:val="32"/>
          <w:lang w:val="en-US" w:eastAsia="zh-CN"/>
        </w:rPr>
        <w:t>）于2024年9月到达我单位，资金到位率100%，此经费符合国家财经法规、财务管理制度等相关制度，不</w:t>
      </w:r>
      <w:r>
        <w:rPr>
          <w:rFonts w:hint="eastAsia" w:ascii="仿宋_GB2312" w:hAnsi="仿宋_GB2312" w:eastAsia="仿宋_GB2312" w:cs="仿宋_GB2312"/>
          <w:color w:val="000000"/>
          <w:sz w:val="32"/>
          <w:szCs w:val="32"/>
          <w:lang w:eastAsia="zh-CN"/>
        </w:rPr>
        <w:t>存在超范围、超标准、超进度使用专项资金，</w:t>
      </w:r>
      <w:r>
        <w:rPr>
          <w:rFonts w:hint="eastAsia" w:ascii="仿宋_GB2312" w:hAnsi="仿宋_GB2312" w:eastAsia="仿宋_GB2312" w:cs="仿宋_GB2312"/>
          <w:color w:val="000000"/>
          <w:sz w:val="32"/>
          <w:szCs w:val="32"/>
          <w:lang w:val="en-US" w:eastAsia="zh-CN"/>
        </w:rPr>
        <w:t>不</w:t>
      </w:r>
      <w:r>
        <w:rPr>
          <w:rFonts w:hint="eastAsia" w:ascii="仿宋_GB2312" w:hAnsi="仿宋_GB2312" w:eastAsia="仿宋_GB2312" w:cs="仿宋_GB2312"/>
          <w:color w:val="000000"/>
          <w:sz w:val="32"/>
          <w:szCs w:val="32"/>
          <w:lang w:eastAsia="zh-CN"/>
        </w:rPr>
        <w:t>存在资金损失浪费、长期沉淀、截留、挤占、挪用、虚列支出等情况，项目实施遵守相关法律法规。</w:t>
      </w:r>
      <w:r>
        <w:rPr>
          <w:rFonts w:hint="eastAsia" w:ascii="仿宋_GB2312" w:hAnsi="仿宋_GB2312" w:eastAsia="仿宋_GB2312" w:cs="仿宋_GB2312"/>
          <w:color w:val="000000"/>
          <w:sz w:val="32"/>
          <w:szCs w:val="32"/>
          <w:lang w:val="en-US" w:eastAsia="zh-CN"/>
        </w:rPr>
        <w:t>综上所述，该指标得9分。</w:t>
      </w:r>
    </w:p>
    <w:p w14:paraId="70F10BA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4.项目结果。</w:t>
      </w:r>
      <w:r>
        <w:rPr>
          <w:rFonts w:hint="eastAsia" w:ascii="仿宋_GB2312" w:hAnsi="仿宋_GB2312" w:eastAsia="仿宋_GB2312" w:cs="仿宋_GB2312"/>
          <w:color w:val="000000"/>
          <w:sz w:val="32"/>
          <w:szCs w:val="32"/>
          <w:lang w:val="en-US" w:eastAsia="zh-CN"/>
        </w:rPr>
        <w:t>项目完成预期目标，实施结果与绩效目标相匹配，实际完成目标任务量100%，实际完成时间-计划完成时间小于等于0。综上所述，该指标得8分。</w:t>
      </w:r>
    </w:p>
    <w:p w14:paraId="5DB20F7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default" w:ascii="Times New Roman" w:hAnsi="Times New Roman" w:eastAsia="楷体_GB2312" w:cs="Times New Roman"/>
          <w:b/>
          <w:bCs/>
          <w:color w:val="auto"/>
          <w:kern w:val="0"/>
          <w:sz w:val="32"/>
          <w:szCs w:val="32"/>
          <w:highlight w:val="none"/>
          <w:shd w:val="clear" w:color="auto" w:fill="FFFFFF"/>
          <w:lang w:val="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个性指标绩效分析</w:t>
      </w:r>
    </w:p>
    <w:p w14:paraId="08D2AB0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1.</w:t>
      </w:r>
      <w:r>
        <w:rPr>
          <w:rFonts w:hint="eastAsia" w:ascii="Times New Roman" w:hAnsi="Times New Roman" w:eastAsia="仿宋_GB2312" w:cs="Times New Roman"/>
          <w:b/>
          <w:bCs/>
          <w:color w:val="000000"/>
          <w:sz w:val="32"/>
          <w:szCs w:val="32"/>
          <w:lang w:val="zh-CN" w:eastAsia="zh-CN"/>
        </w:rPr>
        <w:t>民生保障。</w:t>
      </w:r>
      <w:r>
        <w:rPr>
          <w:rFonts w:hint="eastAsia" w:ascii="仿宋_GB2312" w:hAnsi="仿宋_GB2312" w:eastAsia="仿宋_GB2312" w:cs="仿宋_GB2312"/>
          <w:color w:val="000000"/>
          <w:sz w:val="32"/>
          <w:szCs w:val="32"/>
          <w:lang w:val="zh-CN" w:eastAsia="zh-CN"/>
        </w:rPr>
        <w:t>项目资金分配均衡、实施对象精准、资金补贴符合资金管理办法、受益群众满意符合要求</w:t>
      </w:r>
      <w:r>
        <w:rPr>
          <w:rFonts w:hint="eastAsia" w:ascii="仿宋_GB2312" w:hAnsi="仿宋_GB2312" w:eastAsia="仿宋_GB2312" w:cs="仿宋_GB2312"/>
          <w:color w:val="000000"/>
          <w:sz w:val="32"/>
          <w:szCs w:val="32"/>
          <w:lang w:val="en-US" w:eastAsia="zh-CN"/>
        </w:rPr>
        <w:t>。综上所述，该指标得30分。</w:t>
      </w:r>
    </w:p>
    <w:p w14:paraId="38A2DC5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2.</w:t>
      </w:r>
      <w:r>
        <w:rPr>
          <w:rFonts w:hint="eastAsia" w:ascii="Times New Roman" w:hAnsi="Times New Roman" w:eastAsia="仿宋_GB2312" w:cs="Times New Roman"/>
          <w:b/>
          <w:bCs/>
          <w:color w:val="000000"/>
          <w:sz w:val="32"/>
          <w:szCs w:val="32"/>
          <w:lang w:val="zh-CN" w:eastAsia="zh-CN"/>
        </w:rPr>
        <w:t>行政运转</w:t>
      </w:r>
      <w:r>
        <w:rPr>
          <w:rFonts w:hint="eastAsia" w:eastAsia="仿宋_GB2312" w:cs="Times New Roman"/>
          <w:b/>
          <w:bCs/>
          <w:color w:val="000000"/>
          <w:sz w:val="32"/>
          <w:szCs w:val="32"/>
          <w:lang w:val="zh-CN" w:eastAsia="zh-CN"/>
        </w:rPr>
        <w:t>。</w:t>
      </w:r>
      <w:r>
        <w:rPr>
          <w:rFonts w:hint="eastAsia" w:ascii="仿宋_GB2312" w:hAnsi="仿宋_GB2312" w:eastAsia="仿宋_GB2312" w:cs="仿宋_GB2312"/>
          <w:color w:val="000000"/>
          <w:sz w:val="32"/>
          <w:szCs w:val="32"/>
          <w:lang w:val="en-US" w:eastAsia="zh-CN"/>
        </w:rPr>
        <w:t>资金</w:t>
      </w:r>
      <w:r>
        <w:rPr>
          <w:rFonts w:hint="eastAsia" w:ascii="仿宋_GB2312" w:hAnsi="仿宋_GB2312" w:eastAsia="仿宋_GB2312" w:cs="仿宋_GB2312"/>
          <w:color w:val="000000"/>
          <w:sz w:val="32"/>
          <w:szCs w:val="32"/>
          <w:lang w:val="zh-CN" w:eastAsia="zh-CN"/>
        </w:rPr>
        <w:t>用途</w:t>
      </w:r>
      <w:r>
        <w:rPr>
          <w:rFonts w:hint="eastAsia" w:ascii="仿宋_GB2312" w:hAnsi="仿宋_GB2312" w:eastAsia="仿宋_GB2312" w:cs="仿宋_GB2312"/>
          <w:color w:val="000000"/>
          <w:sz w:val="32"/>
          <w:szCs w:val="32"/>
          <w:lang w:val="en-US" w:eastAsia="zh-CN"/>
        </w:rPr>
        <w:t>具有</w:t>
      </w:r>
      <w:r>
        <w:rPr>
          <w:rFonts w:hint="eastAsia" w:ascii="仿宋_GB2312" w:hAnsi="仿宋_GB2312" w:eastAsia="仿宋_GB2312" w:cs="仿宋_GB2312"/>
          <w:color w:val="000000"/>
          <w:sz w:val="32"/>
          <w:szCs w:val="32"/>
          <w:lang w:val="zh-CN" w:eastAsia="zh-CN"/>
        </w:rPr>
        <w:t>合规性、程序合规性、标准合规性。</w:t>
      </w:r>
      <w:r>
        <w:rPr>
          <w:rFonts w:hint="eastAsia" w:ascii="仿宋_GB2312" w:hAnsi="仿宋_GB2312" w:eastAsia="仿宋_GB2312" w:cs="仿宋_GB2312"/>
          <w:color w:val="000000"/>
          <w:sz w:val="32"/>
          <w:szCs w:val="32"/>
          <w:lang w:val="en-US" w:eastAsia="zh-CN"/>
        </w:rPr>
        <w:t>综上所述，该指标得30分。</w:t>
      </w:r>
    </w:p>
    <w:p w14:paraId="0C69BC97">
      <w:pPr>
        <w:keepNext w:val="0"/>
        <w:keepLines w:val="0"/>
        <w:pageBreakBefore w:val="0"/>
        <w:widowControl/>
        <w:numPr>
          <w:ilvl w:val="0"/>
          <w:numId w:val="0"/>
        </w:numPr>
        <w:tabs>
          <w:tab w:val="left" w:pos="2160"/>
        </w:tabs>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黑体" w:hAnsi="宋体" w:eastAsia="黑体" w:cs="Times New Roman"/>
          <w:color w:val="000000"/>
          <w:kern w:val="0"/>
          <w:position w:val="3"/>
          <w:sz w:val="32"/>
          <w:szCs w:val="32"/>
          <w:highlight w:val="none"/>
          <w:u w:val="none"/>
          <w:lang w:val="en-US" w:eastAsia="en-US" w:bidi="ar-SA"/>
        </w:rPr>
      </w:pPr>
      <w:r>
        <w:rPr>
          <w:rFonts w:hint="eastAsia" w:ascii="黑体" w:hAnsi="宋体" w:eastAsia="黑体" w:cs="Times New Roman"/>
          <w:color w:val="000000"/>
          <w:kern w:val="0"/>
          <w:position w:val="3"/>
          <w:sz w:val="32"/>
          <w:szCs w:val="32"/>
          <w:highlight w:val="none"/>
          <w:u w:val="none"/>
          <w:lang w:val="en-US" w:eastAsia="zh-CN" w:bidi="ar-SA"/>
        </w:rPr>
        <w:t>四</w:t>
      </w:r>
      <w:r>
        <w:rPr>
          <w:rFonts w:hint="eastAsia" w:ascii="黑体" w:hAnsi="宋体" w:eastAsia="黑体" w:cs="Times New Roman"/>
          <w:color w:val="000000"/>
          <w:kern w:val="0"/>
          <w:position w:val="3"/>
          <w:sz w:val="32"/>
          <w:szCs w:val="32"/>
          <w:highlight w:val="none"/>
          <w:u w:val="none"/>
          <w:lang w:val="en-US" w:eastAsia="en-US" w:bidi="ar-SA"/>
        </w:rPr>
        <w:t>、评价结论</w:t>
      </w:r>
    </w:p>
    <w:p w14:paraId="4D30A510">
      <w:pPr>
        <w:keepNext w:val="0"/>
        <w:keepLines w:val="0"/>
        <w:pageBreakBefore w:val="0"/>
        <w:widowControl w:val="0"/>
        <w:numPr>
          <w:ilvl w:val="0"/>
          <w:numId w:val="0"/>
        </w:numPr>
        <w:kinsoku/>
        <w:wordWrap/>
        <w:overflowPunct/>
        <w:topLinePunct w:val="0"/>
        <w:autoSpaceDE/>
        <w:autoSpaceDN/>
        <w:bidi w:val="0"/>
        <w:adjustRightInd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本年度国家非物质文化遗产保护补助专项资金的使用成效显著，较好地完成了绩效目标，绩效评价指标自评得分113分。</w:t>
      </w:r>
      <w:r>
        <w:rPr>
          <w:rFonts w:hint="eastAsia" w:ascii="仿宋_GB2312" w:hAnsi="仿宋_GB2312" w:eastAsia="仿宋_GB2312" w:cs="仿宋_GB2312"/>
          <w:sz w:val="32"/>
          <w:szCs w:val="32"/>
          <w:lang w:val="en-US" w:eastAsia="zh-CN"/>
        </w:rPr>
        <w:t>通过资金的支持和管理，各项任务和目标得到有效落实，推动了羌文化生态保护区建设成果。</w:t>
      </w:r>
    </w:p>
    <w:p w14:paraId="39F85165">
      <w:pPr>
        <w:keepNext w:val="0"/>
        <w:keepLines w:val="0"/>
        <w:pageBreakBefore w:val="0"/>
        <w:widowControl/>
        <w:numPr>
          <w:ilvl w:val="0"/>
          <w:numId w:val="7"/>
        </w:numPr>
        <w:tabs>
          <w:tab w:val="left" w:pos="2160"/>
        </w:tabs>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US" w:eastAsia="zh-CN" w:bidi="ar-SA"/>
        </w:rPr>
      </w:pPr>
      <w:r>
        <w:rPr>
          <w:rFonts w:hint="eastAsia" w:ascii="黑体" w:hAnsi="宋体" w:eastAsia="黑体" w:cs="Times New Roman"/>
          <w:color w:val="auto"/>
          <w:kern w:val="0"/>
          <w:position w:val="3"/>
          <w:sz w:val="32"/>
          <w:szCs w:val="32"/>
          <w:highlight w:val="none"/>
          <w:u w:val="none"/>
          <w:lang w:val="en-US" w:eastAsia="zh-CN" w:bidi="ar-SA"/>
        </w:rPr>
        <w:t>存在主要问题</w:t>
      </w:r>
    </w:p>
    <w:p w14:paraId="30143D4D">
      <w:pPr>
        <w:keepNext w:val="0"/>
        <w:keepLines w:val="0"/>
        <w:pageBreakBefore w:val="0"/>
        <w:widowControl/>
        <w:numPr>
          <w:ilvl w:val="0"/>
          <w:numId w:val="0"/>
        </w:numPr>
        <w:tabs>
          <w:tab w:val="left" w:pos="2160"/>
        </w:tabs>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US" w:eastAsia="zh-CN" w:bidi="ar-SA"/>
        </w:rPr>
      </w:pPr>
      <w:r>
        <w:rPr>
          <w:rFonts w:hint="eastAsia" w:ascii="Times New Roman" w:hAnsi="Times New Roman" w:eastAsia="仿宋_GB2312" w:cs="Times New Roman"/>
          <w:kern w:val="2"/>
          <w:position w:val="0"/>
          <w:sz w:val="32"/>
          <w:szCs w:val="32"/>
          <w:lang w:val="en-US" w:eastAsia="zh-CN" w:bidi="ar-SA"/>
        </w:rPr>
        <w:t>资金使用效率有待提高，部分项目资金执行进度缓慢。</w:t>
      </w:r>
    </w:p>
    <w:p w14:paraId="328A6A4B">
      <w:pPr>
        <w:keepNext w:val="0"/>
        <w:keepLines w:val="0"/>
        <w:pageBreakBefore w:val="0"/>
        <w:widowControl/>
        <w:numPr>
          <w:ilvl w:val="0"/>
          <w:numId w:val="7"/>
        </w:numPr>
        <w:tabs>
          <w:tab w:val="left" w:pos="2160"/>
        </w:tabs>
        <w:kinsoku/>
        <w:wordWrap/>
        <w:overflowPunct/>
        <w:topLinePunct w:val="0"/>
        <w:autoSpaceDE/>
        <w:autoSpaceDN/>
        <w:bidi w:val="0"/>
        <w:adjustRightInd/>
        <w:spacing w:beforeAutospacing="0" w:afterAutospacing="0" w:line="560" w:lineRule="exact"/>
        <w:ind w:left="0" w:leftChars="0" w:firstLine="640" w:firstLineChars="200"/>
        <w:jc w:val="left"/>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改进建议</w:t>
      </w:r>
    </w:p>
    <w:p w14:paraId="3B876550">
      <w:pPr>
        <w:keepNext w:val="0"/>
        <w:keepLines w:val="0"/>
        <w:pageBreakBefore w:val="0"/>
        <w:widowControl/>
        <w:numPr>
          <w:ilvl w:val="0"/>
          <w:numId w:val="0"/>
        </w:numPr>
        <w:tabs>
          <w:tab w:val="left" w:pos="2160"/>
        </w:tabs>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Times New Roman" w:hAnsi="Times New Roman" w:eastAsia="仿宋_GB2312" w:cs="Times New Roman"/>
          <w:kern w:val="2"/>
          <w:position w:val="0"/>
          <w:sz w:val="32"/>
          <w:szCs w:val="32"/>
          <w:lang w:val="zh-CN" w:eastAsia="zh-CN" w:bidi="ar-SA"/>
        </w:rPr>
      </w:pPr>
      <w:r>
        <w:rPr>
          <w:rFonts w:hint="eastAsia" w:ascii="Times New Roman" w:hAnsi="Times New Roman" w:eastAsia="仿宋_GB2312" w:cs="Times New Roman"/>
          <w:kern w:val="2"/>
          <w:position w:val="0"/>
          <w:sz w:val="32"/>
          <w:szCs w:val="32"/>
          <w:lang w:val="zh-CN" w:eastAsia="zh-CN" w:bidi="ar-SA"/>
        </w:rPr>
        <w:t>加强资金管理和监督，建立健全资金使用跟踪机制，提高资金使用效率。</w:t>
      </w:r>
    </w:p>
    <w:p w14:paraId="7167402A">
      <w:pPr>
        <w:pStyle w:val="6"/>
        <w:pageBreakBefore w:val="0"/>
        <w:kinsoku/>
        <w:wordWrap/>
        <w:overflowPunct/>
        <w:topLinePunct w:val="0"/>
        <w:autoSpaceDE/>
        <w:autoSpaceDN/>
        <w:bidi w:val="0"/>
        <w:spacing w:line="560" w:lineRule="exact"/>
        <w:ind w:left="0" w:leftChars="0" w:firstLine="0" w:firstLineChars="0"/>
        <w:textAlignment w:val="auto"/>
        <w:rPr>
          <w:rFonts w:ascii="仿宋" w:hAnsi="仿宋" w:eastAsia="仿宋"/>
          <w:sz w:val="32"/>
          <w:szCs w:val="32"/>
        </w:rPr>
      </w:pPr>
    </w:p>
    <w:p w14:paraId="1F44B40A">
      <w:pPr>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color w:val="auto"/>
          <w:kern w:val="2"/>
          <w:sz w:val="44"/>
          <w:szCs w:val="44"/>
          <w:lang w:val="en-US" w:eastAsia="zh-CN" w:bidi="ar-SA"/>
        </w:rPr>
      </w:pPr>
    </w:p>
    <w:p w14:paraId="2083D6D2">
      <w:pPr>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color w:val="auto"/>
          <w:kern w:val="2"/>
          <w:sz w:val="44"/>
          <w:szCs w:val="44"/>
          <w:lang w:val="en-US" w:eastAsia="zh-CN" w:bidi="ar-SA"/>
        </w:rPr>
      </w:pPr>
    </w:p>
    <w:p w14:paraId="23F859C1">
      <w:pPr>
        <w:pStyle w:val="2"/>
        <w:rPr>
          <w:rFonts w:hint="eastAsia"/>
          <w:lang w:val="en-US" w:eastAsia="zh-CN"/>
        </w:rPr>
      </w:pPr>
    </w:p>
    <w:p w14:paraId="5295F786">
      <w:pPr>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color w:val="auto"/>
          <w:kern w:val="2"/>
          <w:sz w:val="44"/>
          <w:szCs w:val="44"/>
          <w:lang w:val="en-US" w:eastAsia="zh-CN" w:bidi="ar-SA"/>
        </w:rPr>
      </w:pPr>
    </w:p>
    <w:p w14:paraId="2163A32F">
      <w:pPr>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color w:val="auto"/>
          <w:kern w:val="2"/>
          <w:sz w:val="44"/>
          <w:szCs w:val="44"/>
          <w:lang w:val="en-US" w:eastAsia="zh-CN" w:bidi="ar-SA"/>
        </w:rPr>
      </w:pPr>
      <w:r>
        <w:rPr>
          <w:rFonts w:hint="eastAsia" w:ascii="Times New Roman" w:hAnsi="Times New Roman" w:eastAsia="方正小标宋简体" w:cs="Times New Roman"/>
          <w:color w:val="auto"/>
          <w:kern w:val="2"/>
          <w:sz w:val="44"/>
          <w:szCs w:val="44"/>
          <w:lang w:val="en-US" w:eastAsia="zh-CN" w:bidi="ar-SA"/>
        </w:rPr>
        <w:t>阿坝州羌城体育公园建设项目</w:t>
      </w:r>
    </w:p>
    <w:p w14:paraId="7E5E4BBA">
      <w:pPr>
        <w:pageBreakBefore w:val="0"/>
        <w:widowControl w:val="0"/>
        <w:kinsoku/>
        <w:wordWrap/>
        <w:overflowPunct/>
        <w:topLinePunct w:val="0"/>
        <w:autoSpaceDE/>
        <w:autoSpaceDN/>
        <w:bidi w:val="0"/>
        <w:spacing w:line="560" w:lineRule="exact"/>
        <w:jc w:val="center"/>
        <w:textAlignment w:val="auto"/>
        <w:rPr>
          <w:rFonts w:ascii="Times New Roman" w:hAnsi="Times New Roman" w:eastAsia="方正小标宋简体" w:cs="Times New Roman"/>
          <w:color w:val="auto"/>
          <w:kern w:val="2"/>
          <w:sz w:val="44"/>
          <w:szCs w:val="44"/>
          <w:lang w:val="en-US" w:eastAsia="zh-CN" w:bidi="ar-SA"/>
        </w:rPr>
      </w:pPr>
      <w:r>
        <w:rPr>
          <w:rFonts w:ascii="Times New Roman" w:hAnsi="Times New Roman" w:eastAsia="方正小标宋简体" w:cs="Times New Roman"/>
          <w:color w:val="auto"/>
          <w:kern w:val="2"/>
          <w:sz w:val="44"/>
          <w:szCs w:val="44"/>
          <w:lang w:val="en-US" w:eastAsia="zh-CN" w:bidi="ar-SA"/>
        </w:rPr>
        <w:t>专项预算绩效自评报告</w:t>
      </w:r>
    </w:p>
    <w:p w14:paraId="5B75E1E8">
      <w:pPr>
        <w:pageBreakBefore w:val="0"/>
        <w:widowControl w:val="0"/>
        <w:kinsoku/>
        <w:wordWrap/>
        <w:overflowPunct/>
        <w:topLinePunct w:val="0"/>
        <w:autoSpaceDE/>
        <w:autoSpaceDN/>
        <w:bidi w:val="0"/>
        <w:spacing w:line="560" w:lineRule="exact"/>
        <w:ind w:firstLine="640"/>
        <w:jc w:val="center"/>
        <w:textAlignment w:val="auto"/>
        <w:rPr>
          <w:rFonts w:ascii="Times New Roman" w:hAnsi="Times New Roman" w:eastAsia="宋体" w:cs="Times New Roman"/>
          <w:color w:val="auto"/>
          <w:kern w:val="2"/>
          <w:sz w:val="32"/>
          <w:szCs w:val="32"/>
          <w:lang w:val="zh-CN" w:eastAsia="zh-CN" w:bidi="ar-SA"/>
        </w:rPr>
      </w:pPr>
    </w:p>
    <w:p w14:paraId="6B2D86C6">
      <w:pPr>
        <w:pageBreakBefore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14:paraId="4B14A6BD">
      <w:pPr>
        <w:pageBreakBefore w:val="0"/>
        <w:kinsoku/>
        <w:wordWrap/>
        <w:overflowPunct/>
        <w:topLinePunct w:val="0"/>
        <w:autoSpaceDE/>
        <w:autoSpaceDN/>
        <w:bidi w:val="0"/>
        <w:spacing w:line="560" w:lineRule="exact"/>
        <w:ind w:firstLine="643" w:firstLineChars="20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（一）设立背景及基本情况</w:t>
      </w:r>
    </w:p>
    <w:p w14:paraId="32EF70BE">
      <w:pPr>
        <w:pageBreakBefore w:val="0"/>
        <w:kinsoku/>
        <w:wordWrap/>
        <w:overflowPunct/>
        <w:topLinePunct w:val="0"/>
        <w:autoSpaceDE/>
        <w:autoSpaceDN/>
        <w:bidi w:val="0"/>
        <w:spacing w:line="560" w:lineRule="exact"/>
        <w:ind w:firstLine="648" w:firstLineChars="200"/>
        <w:textAlignment w:val="auto"/>
        <w:rPr>
          <w:rFonts w:hint="default" w:ascii="仿宋_GB2312" w:hAnsi="仿宋_GB2312" w:eastAsia="仿宋_GB2312" w:cs="Times New Roman"/>
          <w:spacing w:val="2"/>
          <w:sz w:val="32"/>
          <w:szCs w:val="32"/>
          <w:lang w:val="en-US"/>
        </w:rPr>
      </w:pPr>
      <w:r>
        <w:rPr>
          <w:rFonts w:hint="eastAsia" w:ascii="仿宋_GB2312" w:hAnsi="仿宋_GB2312" w:eastAsia="仿宋_GB2312" w:cs="Times New Roman"/>
          <w:spacing w:val="2"/>
          <w:sz w:val="32"/>
          <w:szCs w:val="32"/>
          <w:lang w:val="zh-CN"/>
        </w:rPr>
        <w:t>阿坝州羌城体育公园建设项目2022年4月29日下达《关于阿坝州羌城体育公园建设项目可行性研究的报告的批复》（茂发改行审</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Times New Roman"/>
          <w:spacing w:val="2"/>
          <w:sz w:val="32"/>
          <w:szCs w:val="32"/>
          <w:lang w:val="zh-CN"/>
        </w:rPr>
        <w:t>13号）立项批复。</w:t>
      </w:r>
    </w:p>
    <w:p w14:paraId="04A7271F">
      <w:pPr>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Times New Roman"/>
          <w:spacing w:val="2"/>
          <w:sz w:val="32"/>
          <w:szCs w:val="32"/>
          <w:lang w:val="zh-CN"/>
        </w:rPr>
      </w:pPr>
      <w:r>
        <w:rPr>
          <w:rFonts w:hint="eastAsia" w:eastAsia="楷体_GB2312" w:cs="Times New Roman"/>
          <w:b/>
          <w:sz w:val="32"/>
          <w:szCs w:val="32"/>
          <w:lang w:eastAsia="zh-CN"/>
        </w:rPr>
        <w:t>（二）</w:t>
      </w:r>
      <w:r>
        <w:rPr>
          <w:rFonts w:ascii="Times New Roman" w:hAnsi="Times New Roman" w:eastAsia="楷体_GB2312" w:cs="Times New Roman"/>
          <w:b/>
          <w:sz w:val="32"/>
          <w:szCs w:val="32"/>
        </w:rPr>
        <w:t>实施目的及支持方向</w:t>
      </w:r>
    </w:p>
    <w:p w14:paraId="59171ACA">
      <w:pPr>
        <w:pageBreakBefore w:val="0"/>
        <w:numPr>
          <w:ilvl w:val="0"/>
          <w:numId w:val="0"/>
        </w:numPr>
        <w:kinsoku/>
        <w:wordWrap/>
        <w:overflowPunct/>
        <w:topLinePunct w:val="0"/>
        <w:autoSpaceDE/>
        <w:autoSpaceDN/>
        <w:bidi w:val="0"/>
        <w:spacing w:line="560" w:lineRule="exact"/>
        <w:ind w:firstLine="648" w:firstLineChars="200"/>
        <w:textAlignment w:val="auto"/>
        <w:rPr>
          <w:rFonts w:hint="eastAsia" w:ascii="仿宋_GB2312" w:hAnsi="仿宋_GB2312" w:eastAsia="仿宋_GB2312" w:cs="Times New Roman"/>
          <w:spacing w:val="2"/>
          <w:sz w:val="32"/>
          <w:szCs w:val="32"/>
          <w:lang w:val="zh-CN"/>
        </w:rPr>
      </w:pPr>
      <w:r>
        <w:rPr>
          <w:rFonts w:hint="eastAsia" w:ascii="仿宋_GB2312" w:hAnsi="仿宋_GB2312" w:eastAsia="仿宋_GB2312" w:cs="Times New Roman"/>
          <w:spacing w:val="2"/>
          <w:sz w:val="32"/>
          <w:szCs w:val="32"/>
          <w:lang w:val="zh-CN"/>
        </w:rPr>
        <w:t>《四川省财政厅关于转下达2022年全民健身设备补短板工程中央基建投资预算的通知》（川财建</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Times New Roman"/>
          <w:spacing w:val="2"/>
          <w:sz w:val="32"/>
          <w:szCs w:val="32"/>
          <w:lang w:val="zh-CN"/>
        </w:rPr>
        <w:t>30号）、《阿坝州发展和改革委员会关于下达全民健身设施补短板工程2022年中央预算内投资计划的通知》（阿州发改</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Times New Roman"/>
          <w:spacing w:val="2"/>
          <w:sz w:val="32"/>
          <w:szCs w:val="32"/>
          <w:lang w:val="zh-CN"/>
        </w:rPr>
        <w:t>130号）资金分配的原则及考虑因素。</w:t>
      </w:r>
    </w:p>
    <w:p w14:paraId="377DD7E0">
      <w:pPr>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ascii="Times New Roman" w:hAnsi="Times New Roman" w:eastAsia="楷体_GB2312" w:cs="Times New Roman"/>
          <w:b/>
          <w:sz w:val="32"/>
          <w:szCs w:val="32"/>
        </w:rPr>
      </w:pPr>
      <w:r>
        <w:rPr>
          <w:rFonts w:hint="eastAsia" w:eastAsia="楷体_GB2312" w:cs="Times New Roman"/>
          <w:b/>
          <w:sz w:val="32"/>
          <w:szCs w:val="32"/>
          <w:lang w:eastAsia="zh-CN"/>
        </w:rPr>
        <w:t>（三）</w:t>
      </w:r>
      <w:r>
        <w:rPr>
          <w:rFonts w:ascii="Times New Roman" w:hAnsi="Times New Roman" w:eastAsia="楷体_GB2312" w:cs="Times New Roman"/>
          <w:b/>
          <w:sz w:val="32"/>
          <w:szCs w:val="32"/>
        </w:rPr>
        <w:t>预算安排及分配管理</w:t>
      </w:r>
    </w:p>
    <w:p w14:paraId="2F6D45FE">
      <w:pPr>
        <w:pageBreakBefore w:val="0"/>
        <w:widowControl/>
        <w:numPr>
          <w:ilvl w:val="0"/>
          <w:numId w:val="0"/>
        </w:numPr>
        <w:kinsoku/>
        <w:wordWrap/>
        <w:overflowPunct/>
        <w:topLinePunct w:val="0"/>
        <w:autoSpaceDE/>
        <w:autoSpaceDN/>
        <w:bidi w:val="0"/>
        <w:adjustRightInd w:val="0"/>
        <w:snapToGrid w:val="0"/>
        <w:spacing w:line="560" w:lineRule="exact"/>
        <w:ind w:firstLine="648" w:firstLineChars="200"/>
        <w:contextualSpacing/>
        <w:jc w:val="left"/>
        <w:textAlignment w:val="auto"/>
        <w:rPr>
          <w:rFonts w:hint="eastAsia" w:ascii="仿宋_GB2312" w:hAnsi="仿宋_GB2312" w:eastAsia="仿宋_GB2312" w:cs="Times New Roman"/>
          <w:spacing w:val="2"/>
          <w:sz w:val="32"/>
          <w:szCs w:val="32"/>
          <w:lang w:val="zh-CN"/>
        </w:rPr>
      </w:pPr>
      <w:r>
        <w:rPr>
          <w:rFonts w:hint="eastAsia" w:ascii="仿宋_GB2312" w:hAnsi="仿宋_GB2312" w:eastAsia="仿宋_GB2312" w:cs="Times New Roman"/>
          <w:spacing w:val="2"/>
          <w:sz w:val="32"/>
          <w:szCs w:val="32"/>
          <w:lang w:val="zh-CN"/>
        </w:rPr>
        <w:t>第一部分工程费用为1300</w:t>
      </w:r>
      <w:r>
        <w:rPr>
          <w:rFonts w:hint="eastAsia" w:ascii="仿宋_GB2312" w:hAnsi="仿宋_GB2312" w:eastAsia="仿宋_GB2312" w:cs="Times New Roman"/>
          <w:spacing w:val="2"/>
          <w:sz w:val="32"/>
          <w:szCs w:val="32"/>
          <w:lang w:val="en-US" w:eastAsia="zh-CN"/>
        </w:rPr>
        <w:t>.00</w:t>
      </w:r>
      <w:r>
        <w:rPr>
          <w:rFonts w:hint="eastAsia" w:ascii="仿宋_GB2312" w:hAnsi="仿宋_GB2312" w:eastAsia="仿宋_GB2312" w:cs="Times New Roman"/>
          <w:spacing w:val="2"/>
          <w:sz w:val="32"/>
          <w:szCs w:val="32"/>
          <w:lang w:val="zh-CN"/>
        </w:rPr>
        <w:t>万元；第二部分工程建设其他费600</w:t>
      </w:r>
      <w:r>
        <w:rPr>
          <w:rFonts w:hint="eastAsia" w:ascii="仿宋_GB2312" w:hAnsi="仿宋_GB2312" w:eastAsia="仿宋_GB2312" w:cs="Times New Roman"/>
          <w:spacing w:val="2"/>
          <w:sz w:val="32"/>
          <w:szCs w:val="32"/>
          <w:lang w:val="en-US" w:eastAsia="zh-CN"/>
        </w:rPr>
        <w:t>.00</w:t>
      </w:r>
      <w:r>
        <w:rPr>
          <w:rFonts w:hint="eastAsia" w:ascii="仿宋_GB2312" w:hAnsi="仿宋_GB2312" w:eastAsia="仿宋_GB2312" w:cs="Times New Roman"/>
          <w:spacing w:val="2"/>
          <w:sz w:val="32"/>
          <w:szCs w:val="32"/>
          <w:lang w:val="zh-CN"/>
        </w:rPr>
        <w:t>万元；第三部分预备费为100</w:t>
      </w:r>
      <w:r>
        <w:rPr>
          <w:rFonts w:hint="eastAsia" w:ascii="仿宋_GB2312" w:hAnsi="仿宋_GB2312" w:eastAsia="仿宋_GB2312" w:cs="Times New Roman"/>
          <w:spacing w:val="2"/>
          <w:sz w:val="32"/>
          <w:szCs w:val="32"/>
          <w:lang w:val="en-US" w:eastAsia="zh-CN"/>
        </w:rPr>
        <w:t>.00</w:t>
      </w:r>
      <w:r>
        <w:rPr>
          <w:rFonts w:hint="eastAsia" w:ascii="仿宋_GB2312" w:hAnsi="仿宋_GB2312" w:eastAsia="仿宋_GB2312" w:cs="Times New Roman"/>
          <w:spacing w:val="2"/>
          <w:sz w:val="32"/>
          <w:szCs w:val="32"/>
          <w:lang w:val="zh-CN"/>
        </w:rPr>
        <w:t>万元。</w:t>
      </w:r>
    </w:p>
    <w:p w14:paraId="76D2C083">
      <w:pPr>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ascii="Times New Roman" w:hAnsi="Times New Roman" w:eastAsia="楷体_GB2312" w:cs="Times New Roman"/>
          <w:b/>
          <w:sz w:val="32"/>
          <w:szCs w:val="32"/>
          <w:lang w:val="zh-CN"/>
        </w:rPr>
      </w:pPr>
      <w:r>
        <w:rPr>
          <w:rFonts w:hint="eastAsia" w:eastAsia="楷体_GB2312" w:cs="Times New Roman"/>
          <w:b/>
          <w:sz w:val="32"/>
          <w:szCs w:val="32"/>
          <w:lang w:val="zh-CN"/>
        </w:rPr>
        <w:t>（四）</w:t>
      </w:r>
      <w:r>
        <w:rPr>
          <w:rFonts w:ascii="Times New Roman" w:hAnsi="Times New Roman" w:eastAsia="楷体_GB2312" w:cs="Times New Roman"/>
          <w:b/>
          <w:sz w:val="32"/>
          <w:szCs w:val="32"/>
          <w:lang w:val="zh-CN"/>
        </w:rPr>
        <w:t>项目绩效目标设置</w:t>
      </w:r>
    </w:p>
    <w:p w14:paraId="072FA17F">
      <w:pPr>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已完成</w:t>
      </w:r>
      <w:r>
        <w:rPr>
          <w:rFonts w:hint="eastAsia" w:ascii="仿宋_GB2312" w:hAnsi="仿宋_GB2312" w:eastAsia="仿宋_GB2312" w:cs="仿宋_GB2312"/>
          <w:bCs/>
          <w:sz w:val="32"/>
          <w:szCs w:val="32"/>
          <w:lang w:val="en-US" w:eastAsia="zh-CN"/>
        </w:rPr>
        <w:t>儿童活动设施；改建乒乓球场；改建羽毛球场1个81.74平方米；改建多功能运动场地（5个篮球场3040平方米）；改建网球场1个667平方米；改建公共厕所1座；改建室外足球场含跑道共计8145.36平方米；改建室外五人制足球场；新建环形彩色步游道13公里及配套标识标牌、环境绿化；项目用地面积115000平方米，绿化面积达65%。</w:t>
      </w:r>
    </w:p>
    <w:p w14:paraId="1B39D973">
      <w:pPr>
        <w:pageBreakBefore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二、评价实施</w:t>
      </w:r>
    </w:p>
    <w:p w14:paraId="4B12FE04">
      <w:pPr>
        <w:pageBreakBefore w:val="0"/>
        <w:kinsoku/>
        <w:wordWrap/>
        <w:overflowPunct/>
        <w:topLinePunct w:val="0"/>
        <w:autoSpaceDE/>
        <w:autoSpaceDN/>
        <w:bidi w:val="0"/>
        <w:spacing w:line="560" w:lineRule="exact"/>
        <w:ind w:firstLine="56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（一）评价目的</w:t>
      </w:r>
    </w:p>
    <w:p w14:paraId="55B2F59D">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zh-CN" w:eastAsia="zh-CN"/>
        </w:rPr>
        <w:t>把</w:t>
      </w:r>
      <w:r>
        <w:rPr>
          <w:rFonts w:hint="eastAsia" w:ascii="仿宋_GB2312" w:hAnsi="仿宋_GB2312" w:eastAsia="仿宋_GB2312" w:cs="仿宋_GB2312"/>
          <w:bCs/>
          <w:sz w:val="32"/>
          <w:szCs w:val="32"/>
          <w:lang w:val="en-US" w:eastAsia="zh-CN"/>
        </w:rPr>
        <w:t>羌城体育公园</w:t>
      </w:r>
      <w:r>
        <w:rPr>
          <w:rFonts w:hint="eastAsia" w:ascii="仿宋_GB2312" w:hAnsi="仿宋_GB2312" w:eastAsia="仿宋_GB2312" w:cs="仿宋_GB2312"/>
          <w:bCs/>
          <w:sz w:val="32"/>
          <w:szCs w:val="32"/>
          <w:lang w:val="zh-CN" w:eastAsia="zh-CN"/>
        </w:rPr>
        <w:t>建成镇区的“休闲型文化中心”，展示体育文化特点。把羌城体育公园建设成为以“体育运动发展，精神传承”为主题的体育健身区。为</w:t>
      </w:r>
      <w:r>
        <w:rPr>
          <w:rFonts w:hint="eastAsia" w:ascii="仿宋_GB2312" w:hAnsi="仿宋_GB2312" w:eastAsia="仿宋_GB2312" w:cs="仿宋_GB2312"/>
          <w:bCs/>
          <w:sz w:val="32"/>
          <w:szCs w:val="32"/>
          <w:lang w:val="en-US" w:eastAsia="zh-CN"/>
        </w:rPr>
        <w:t>居民</w:t>
      </w:r>
      <w:r>
        <w:rPr>
          <w:rFonts w:hint="eastAsia" w:ascii="仿宋_GB2312" w:hAnsi="仿宋_GB2312" w:eastAsia="仿宋_GB2312" w:cs="仿宋_GB2312"/>
          <w:bCs/>
          <w:sz w:val="32"/>
          <w:szCs w:val="32"/>
          <w:lang w:val="zh-CN" w:eastAsia="zh-CN"/>
        </w:rPr>
        <w:t>旅游者提供宜人空间的同时，考虑到为上班人员提供午间休憩空间、交流空间、健身娱乐空间。为青少年提供教育、娱乐、课外课堂学习的空间。</w:t>
      </w:r>
    </w:p>
    <w:p w14:paraId="18AE54A1">
      <w:pPr>
        <w:pageBreakBefore w:val="0"/>
        <w:numPr>
          <w:ilvl w:val="0"/>
          <w:numId w:val="8"/>
        </w:numPr>
        <w:kinsoku/>
        <w:wordWrap/>
        <w:overflowPunct/>
        <w:topLinePunct w:val="0"/>
        <w:autoSpaceDE/>
        <w:autoSpaceDN/>
        <w:bidi w:val="0"/>
        <w:adjustRightInd w:val="0"/>
        <w:snapToGrid w:val="0"/>
        <w:spacing w:line="560" w:lineRule="exact"/>
        <w:ind w:firstLine="643" w:firstLineChars="20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预设问题及评价重点</w:t>
      </w:r>
    </w:p>
    <w:p w14:paraId="3D4BA986">
      <w:pPr>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项目资金拨付。部门预算批复后，事业发展股根据细化预算和相关主管部门上报的资金用款计划或者有关项目承担单位签订的合同（协议），结合资金到位情况拨付项目资金</w:t>
      </w:r>
      <w:r>
        <w:rPr>
          <w:rFonts w:hint="eastAsia" w:ascii="仿宋_GB2312" w:hAnsi="仿宋_GB2312" w:eastAsia="仿宋_GB2312" w:cs="仿宋_GB2312"/>
          <w:color w:val="000000"/>
          <w:kern w:val="0"/>
          <w:sz w:val="32"/>
          <w:szCs w:val="32"/>
          <w:lang w:val="en-US" w:eastAsia="zh-CN"/>
        </w:rPr>
        <w:t>,严格按照项目资金上级资金管理办法拨付</w:t>
      </w:r>
      <w:r>
        <w:rPr>
          <w:rFonts w:hint="eastAsia" w:ascii="仿宋_GB2312" w:hAnsi="仿宋_GB2312" w:eastAsia="仿宋_GB2312" w:cs="仿宋_GB2312"/>
          <w:color w:val="000000"/>
          <w:kern w:val="0"/>
          <w:sz w:val="32"/>
          <w:szCs w:val="32"/>
        </w:rPr>
        <w:t>。</w:t>
      </w:r>
    </w:p>
    <w:p w14:paraId="475B2E6E">
      <w:pPr>
        <w:pageBreakBefore w:val="0"/>
        <w:numPr>
          <w:ilvl w:val="0"/>
          <w:numId w:val="8"/>
        </w:numPr>
        <w:kinsoku/>
        <w:wordWrap/>
        <w:overflowPunct/>
        <w:topLinePunct w:val="0"/>
        <w:autoSpaceDE/>
        <w:autoSpaceDN/>
        <w:bidi w:val="0"/>
        <w:adjustRightInd w:val="0"/>
        <w:snapToGrid w:val="0"/>
        <w:spacing w:line="560" w:lineRule="exact"/>
        <w:ind w:left="0" w:leftChars="0" w:firstLine="643" w:firstLineChars="20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评价选点</w:t>
      </w:r>
    </w:p>
    <w:p w14:paraId="59C6F95D">
      <w:pPr>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对体育公园内甘青段进行抽样评价</w:t>
      </w:r>
      <w:r>
        <w:rPr>
          <w:rFonts w:hint="eastAsia" w:ascii="仿宋_GB2312" w:hAnsi="仿宋_GB2312" w:eastAsia="仿宋_GB2312" w:cs="仿宋_GB2312"/>
          <w:sz w:val="32"/>
          <w:szCs w:val="32"/>
          <w:lang w:eastAsia="zh-CN"/>
        </w:rPr>
        <w:t>。</w:t>
      </w:r>
    </w:p>
    <w:p w14:paraId="6B561B9C">
      <w:pPr>
        <w:pageBreakBefore w:val="0"/>
        <w:numPr>
          <w:ilvl w:val="0"/>
          <w:numId w:val="8"/>
        </w:numPr>
        <w:kinsoku/>
        <w:wordWrap/>
        <w:overflowPunct/>
        <w:topLinePunct w:val="0"/>
        <w:autoSpaceDE/>
        <w:autoSpaceDN/>
        <w:bidi w:val="0"/>
        <w:spacing w:line="560" w:lineRule="exact"/>
        <w:ind w:left="0" w:leftChars="0" w:firstLine="643" w:firstLineChars="20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评价方法</w:t>
      </w:r>
    </w:p>
    <w:p w14:paraId="50800E03">
      <w:pPr>
        <w:pageBreakBefore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楷体_GB2312" w:cs="Times New Roman"/>
          <w:b/>
          <w:sz w:val="32"/>
          <w:szCs w:val="32"/>
          <w:lang w:val="zh-CN"/>
        </w:rPr>
      </w:pPr>
      <w:r>
        <w:rPr>
          <w:rFonts w:hint="eastAsia" w:ascii="Times New Roman" w:hAnsi="Times New Roman" w:eastAsia="仿宋_GB2312" w:cs="Times New Roman"/>
          <w:sz w:val="32"/>
          <w:szCs w:val="32"/>
          <w:lang w:val="zh-CN"/>
        </w:rPr>
        <w:t>采用</w:t>
      </w:r>
      <w:r>
        <w:rPr>
          <w:rFonts w:ascii="Times New Roman" w:hAnsi="Times New Roman" w:eastAsia="仿宋_GB2312" w:cs="Times New Roman"/>
          <w:sz w:val="32"/>
          <w:szCs w:val="32"/>
        </w:rPr>
        <w:t>成本效益分析法、案卷研究法、单位自评法、实地勘察法、问卷调查法、座谈调研法等方法。</w:t>
      </w:r>
    </w:p>
    <w:p w14:paraId="47CB2763">
      <w:pPr>
        <w:pageBreakBefore w:val="0"/>
        <w:numPr>
          <w:ilvl w:val="0"/>
          <w:numId w:val="8"/>
        </w:numPr>
        <w:kinsoku/>
        <w:wordWrap/>
        <w:overflowPunct/>
        <w:topLinePunct w:val="0"/>
        <w:autoSpaceDE/>
        <w:autoSpaceDN/>
        <w:bidi w:val="0"/>
        <w:spacing w:line="560" w:lineRule="exact"/>
        <w:ind w:left="0" w:leftChars="0" w:firstLine="643" w:firstLineChars="20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评价组织</w:t>
      </w:r>
    </w:p>
    <w:p w14:paraId="116D9FFC">
      <w:pPr>
        <w:pageBreakBefore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仿宋_GB2312" w:cs="Times New Roman"/>
          <w:bCs/>
          <w:sz w:val="32"/>
          <w:szCs w:val="32"/>
        </w:rPr>
      </w:pPr>
      <w:r>
        <w:rPr>
          <w:rFonts w:hint="eastAsia" w:eastAsia="仿宋_GB2312" w:cs="Times New Roman"/>
          <w:sz w:val="32"/>
          <w:szCs w:val="32"/>
          <w:lang w:eastAsia="zh-CN"/>
        </w:rPr>
        <w:t>成立了以党组书记、</w:t>
      </w:r>
      <w:r>
        <w:rPr>
          <w:rFonts w:hint="eastAsia" w:ascii="Times New Roman" w:hAnsi="Times New Roman" w:eastAsia="仿宋_GB2312" w:cs="Times New Roman"/>
          <w:sz w:val="32"/>
          <w:szCs w:val="32"/>
          <w:lang w:eastAsia="zh-CN"/>
        </w:rPr>
        <w:t>局长</w:t>
      </w:r>
      <w:r>
        <w:rPr>
          <w:rFonts w:hint="eastAsia" w:eastAsia="仿宋_GB2312" w:cs="Times New Roman"/>
          <w:sz w:val="32"/>
          <w:szCs w:val="32"/>
          <w:lang w:eastAsia="zh-CN"/>
        </w:rPr>
        <w:t>为组长，</w:t>
      </w:r>
      <w:r>
        <w:rPr>
          <w:rFonts w:hint="eastAsia" w:ascii="Times New Roman" w:hAnsi="Times New Roman" w:eastAsia="仿宋_GB2312" w:cs="Times New Roman"/>
          <w:sz w:val="32"/>
          <w:szCs w:val="32"/>
          <w:lang w:eastAsia="zh-CN"/>
        </w:rPr>
        <w:t>副局长</w:t>
      </w:r>
      <w:r>
        <w:rPr>
          <w:rFonts w:hint="eastAsia" w:eastAsia="仿宋_GB2312" w:cs="Times New Roman"/>
          <w:sz w:val="32"/>
          <w:szCs w:val="32"/>
          <w:lang w:eastAsia="zh-CN"/>
        </w:rPr>
        <w:t>为副组长，经办人员为成员的工作组</w:t>
      </w:r>
      <w:r>
        <w:rPr>
          <w:rFonts w:ascii="Times New Roman" w:hAnsi="Times New Roman" w:eastAsia="仿宋_GB2312" w:cs="Times New Roman"/>
          <w:sz w:val="32"/>
          <w:szCs w:val="32"/>
        </w:rPr>
        <w:t>。</w:t>
      </w:r>
    </w:p>
    <w:p w14:paraId="09CC2E8E">
      <w:pPr>
        <w:pageBreakBefore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lang w:val="zh-CN"/>
        </w:rPr>
      </w:pPr>
      <w:r>
        <w:rPr>
          <w:rFonts w:ascii="Times New Roman" w:hAnsi="Times New Roman" w:eastAsia="黑体" w:cs="Times New Roman"/>
          <w:sz w:val="32"/>
          <w:szCs w:val="32"/>
        </w:rPr>
        <w:t>三、绩效分析</w:t>
      </w:r>
      <w:r>
        <w:rPr>
          <w:rFonts w:ascii="Times New Roman" w:hAnsi="Times New Roman" w:eastAsia="仿宋_GB2312" w:cs="Times New Roman"/>
          <w:sz w:val="32"/>
          <w:szCs w:val="32"/>
          <w:lang w:val="zh-CN"/>
        </w:rPr>
        <w:tab/>
      </w:r>
    </w:p>
    <w:p w14:paraId="435FE240">
      <w:pPr>
        <w:pageBreakBefore w:val="0"/>
        <w:kinsoku/>
        <w:wordWrap/>
        <w:overflowPunct/>
        <w:topLinePunct w:val="0"/>
        <w:autoSpaceDE/>
        <w:autoSpaceDN/>
        <w:bidi w:val="0"/>
        <w:spacing w:line="560" w:lineRule="exact"/>
        <w:ind w:firstLine="640"/>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lang w:val="zh-CN"/>
        </w:rPr>
        <w:t>（一）</w:t>
      </w:r>
      <w:r>
        <w:rPr>
          <w:rFonts w:ascii="Times New Roman" w:hAnsi="Times New Roman"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14:paraId="10097D80">
      <w:pPr>
        <w:pageBreakBefore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zh-CN" w:eastAsia="zh-CN"/>
        </w:rPr>
        <w:t>1.项目决策</w:t>
      </w:r>
      <w:r>
        <w:rPr>
          <w:rFonts w:hint="eastAsia" w:eastAsia="仿宋_GB2312" w:cs="Times New Roman"/>
          <w:b/>
          <w:bCs/>
          <w:sz w:val="32"/>
          <w:szCs w:val="32"/>
          <w:lang w:val="zh-CN" w:eastAsia="zh-CN"/>
        </w:rPr>
        <w:t>。</w:t>
      </w: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zh-CN" w:eastAsia="zh-CN"/>
        </w:rPr>
        <w:t>《关于阿坝州羌城体育公园建设项目可行性研究的报告的批复》（茂发改行审</w:t>
      </w:r>
      <w:r>
        <w:rPr>
          <w:rFonts w:hint="eastAsia" w:ascii="仿宋_GB2312" w:hAnsi="仿宋_GB2312" w:eastAsia="仿宋_GB2312" w:cs="仿宋_GB2312"/>
          <w:bCs/>
          <w:sz w:val="32"/>
          <w:szCs w:val="32"/>
          <w:lang w:val="en-US" w:eastAsia="zh-CN"/>
        </w:rPr>
        <w:t>〔2022〕</w:t>
      </w:r>
      <w:r>
        <w:rPr>
          <w:rFonts w:hint="eastAsia" w:ascii="仿宋_GB2312" w:hAnsi="仿宋_GB2312" w:eastAsia="仿宋_GB2312" w:cs="仿宋_GB2312"/>
          <w:sz w:val="32"/>
          <w:szCs w:val="32"/>
          <w:lang w:val="zh-CN" w:eastAsia="zh-CN"/>
        </w:rPr>
        <w:t>13号）立项批复</w:t>
      </w:r>
      <w:r>
        <w:rPr>
          <w:rFonts w:hint="eastAsia" w:ascii="仿宋_GB2312" w:hAnsi="仿宋_GB2312" w:eastAsia="仿宋_GB2312" w:cs="仿宋_GB2312"/>
          <w:sz w:val="32"/>
          <w:szCs w:val="32"/>
          <w:lang w:eastAsia="zh-CN"/>
        </w:rPr>
        <w:t>。</w:t>
      </w:r>
    </w:p>
    <w:p w14:paraId="522CAC5B">
      <w:pPr>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2.项目管理。</w:t>
      </w:r>
      <w:r>
        <w:rPr>
          <w:rFonts w:hint="eastAsia" w:ascii="仿宋_GB2312" w:hAnsi="仿宋_GB2312" w:eastAsia="仿宋_GB2312" w:cs="仿宋_GB2312"/>
          <w:bCs/>
          <w:sz w:val="32"/>
          <w:szCs w:val="32"/>
          <w:lang w:val="en-US" w:eastAsia="zh-CN"/>
        </w:rPr>
        <w:t>根据阿坝州茂县文化体育和旅游局提供的资料，设立了《茂县文化体育和旅游局政府采购内部控制管理制度》《项目管理细则》，严格基本建设管理程序，加强了制度的落实力度；阿坝州茂县文化体育和旅游局制定了关于《资金使用管理暂行办法》《茂县文体广新局财务管理制度》。严格预算收支及资产管理，加强了财务内控制度执行。项目资金管理的机制健全、制度完备、措施可行，能够满足项目资金管理的需要。</w:t>
      </w:r>
    </w:p>
    <w:p w14:paraId="5A1DE422">
      <w:pPr>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3.项目实施。</w:t>
      </w:r>
      <w:r>
        <w:rPr>
          <w:rFonts w:hint="eastAsia" w:ascii="仿宋_GB2312" w:hAnsi="仿宋_GB2312" w:eastAsia="仿宋_GB2312" w:cs="仿宋_GB2312"/>
          <w:bCs/>
          <w:sz w:val="32"/>
          <w:szCs w:val="32"/>
          <w:lang w:val="en-US" w:eastAsia="zh-CN"/>
        </w:rPr>
        <w:t>该项目总投资2000.00万元，目前已完工。</w:t>
      </w:r>
    </w:p>
    <w:p w14:paraId="31BCF544">
      <w:pPr>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b/>
          <w:bCs w:val="0"/>
          <w:sz w:val="32"/>
          <w:szCs w:val="32"/>
          <w:lang w:val="en-US" w:eastAsia="zh-CN"/>
        </w:rPr>
        <w:t>4.项目结果</w:t>
      </w:r>
      <w:r>
        <w:rPr>
          <w:rFonts w:hint="eastAsia" w:ascii="仿宋_GB2312" w:hAnsi="仿宋_GB2312" w:eastAsia="仿宋_GB2312" w:cs="仿宋_GB2312"/>
          <w:bCs/>
          <w:sz w:val="32"/>
          <w:szCs w:val="32"/>
          <w:lang w:val="en-US" w:eastAsia="zh-CN"/>
        </w:rPr>
        <w:t>。</w:t>
      </w:r>
      <w:r>
        <w:rPr>
          <w:rFonts w:hint="eastAsia" w:ascii="Times New Roman" w:hAnsi="Times New Roman" w:eastAsia="仿宋_GB2312" w:cs="Times New Roman"/>
          <w:sz w:val="32"/>
          <w:szCs w:val="32"/>
          <w:lang w:eastAsia="zh-CN"/>
        </w:rPr>
        <w:t>该项目已竣工并投入使用。</w:t>
      </w:r>
    </w:p>
    <w:p w14:paraId="4FCB1186">
      <w:pPr>
        <w:pageBreakBefore w:val="0"/>
        <w:kinsoku/>
        <w:wordWrap/>
        <w:overflowPunct/>
        <w:topLinePunct w:val="0"/>
        <w:autoSpaceDE/>
        <w:autoSpaceDN/>
        <w:bidi w:val="0"/>
        <w:spacing w:line="560" w:lineRule="exact"/>
        <w:ind w:firstLine="643" w:firstLineChars="200"/>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sz w:val="32"/>
          <w:szCs w:val="32"/>
          <w:lang w:val="zh-CN"/>
        </w:rPr>
        <w:t>（二）</w:t>
      </w:r>
      <w:r>
        <w:rPr>
          <w:rFonts w:ascii="Times New Roman" w:hAnsi="Times New Roman"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14:paraId="2D54426D">
      <w:pPr>
        <w:pageBreakBefore w:val="0"/>
        <w:kinsoku/>
        <w:wordWrap/>
        <w:overflowPunct/>
        <w:topLinePunct w:val="0"/>
        <w:autoSpaceDE/>
        <w:autoSpaceDN/>
        <w:bidi w:val="0"/>
        <w:spacing w:line="560" w:lineRule="exact"/>
        <w:ind w:firstLine="643" w:firstLineChars="200"/>
        <w:textAlignment w:val="auto"/>
        <w:rPr>
          <w:rFonts w:ascii="Times New Roman" w:hAnsi="Times New Roman" w:eastAsia="楷体_GB2312" w:cs="Times New Roman"/>
          <w:sz w:val="32"/>
          <w:szCs w:val="32"/>
        </w:rPr>
      </w:pPr>
      <w:r>
        <w:rPr>
          <w:rFonts w:ascii="Times New Roman" w:hAnsi="Times New Roman" w:eastAsia="仿宋_GB2312" w:cs="Times New Roman"/>
          <w:b/>
          <w:bCs/>
          <w:sz w:val="32"/>
          <w:szCs w:val="32"/>
          <w:lang w:val="zh-CN"/>
        </w:rPr>
        <w:t>1.产业发展类。</w:t>
      </w:r>
      <w:r>
        <w:rPr>
          <w:rFonts w:hint="eastAsia" w:ascii="Times New Roman" w:hAnsi="Times New Roman" w:eastAsia="仿宋_GB2312" w:cs="Times New Roman"/>
          <w:sz w:val="32"/>
          <w:szCs w:val="32"/>
          <w:lang w:eastAsia="zh-CN"/>
        </w:rPr>
        <w:t>本项目的建设实施将提高和改善居民的体育锻炼设施服务水平和生活品质，促进体育配套设施的完善。</w:t>
      </w:r>
    </w:p>
    <w:p w14:paraId="0C3A19D2">
      <w:pPr>
        <w:pageBreakBefore w:val="0"/>
        <w:kinsoku/>
        <w:wordWrap/>
        <w:overflowPunct/>
        <w:topLinePunct w:val="0"/>
        <w:autoSpaceDE/>
        <w:autoSpaceDN/>
        <w:bidi w:val="0"/>
        <w:spacing w:line="560" w:lineRule="exact"/>
        <w:ind w:firstLine="643" w:firstLineChars="200"/>
        <w:textAlignment w:val="auto"/>
        <w:rPr>
          <w:rFonts w:ascii="Times New Roman" w:hAnsi="Times New Roman" w:eastAsia="楷体_GB2312" w:cs="Times New Roman"/>
          <w:sz w:val="32"/>
          <w:szCs w:val="32"/>
        </w:rPr>
      </w:pPr>
      <w:r>
        <w:rPr>
          <w:rFonts w:hint="eastAsia" w:ascii="Times New Roman" w:hAnsi="Times New Roman" w:eastAsia="仿宋_GB2312" w:cs="Times New Roman"/>
          <w:b/>
          <w:bCs/>
          <w:sz w:val="32"/>
          <w:szCs w:val="32"/>
          <w:lang w:eastAsia="zh-CN"/>
        </w:rPr>
        <w:t>2.</w:t>
      </w:r>
      <w:r>
        <w:rPr>
          <w:rFonts w:hint="eastAsia" w:ascii="Times New Roman" w:hAnsi="Times New Roman" w:eastAsia="仿宋_GB2312" w:cs="Times New Roman"/>
          <w:b/>
          <w:bCs/>
          <w:sz w:val="32"/>
          <w:szCs w:val="32"/>
          <w:lang w:val="zh-CN" w:eastAsia="zh-CN"/>
        </w:rPr>
        <w:t>民生保障</w:t>
      </w:r>
      <w:r>
        <w:rPr>
          <w:rFonts w:hint="eastAsia" w:ascii="Times New Roman" w:hAnsi="Times New Roman" w:eastAsia="仿宋_GB2312" w:cs="Times New Roman"/>
          <w:b/>
          <w:bCs/>
          <w:sz w:val="32"/>
          <w:szCs w:val="32"/>
          <w:lang w:eastAsia="zh-CN"/>
        </w:rPr>
        <w:t>类</w:t>
      </w:r>
      <w:r>
        <w:rPr>
          <w:rFonts w:hint="eastAsia" w:ascii="Times New Roman" w:hAnsi="Times New Roman" w:eastAsia="仿宋_GB2312" w:cs="Times New Roman"/>
          <w:b/>
          <w:bCs/>
          <w:sz w:val="32"/>
          <w:szCs w:val="32"/>
          <w:lang w:val="zh-CN" w:eastAsia="zh-CN"/>
        </w:rPr>
        <w:t>。</w:t>
      </w:r>
      <w:r>
        <w:rPr>
          <w:rFonts w:hint="eastAsia" w:ascii="Times New Roman" w:hAnsi="Times New Roman" w:eastAsia="仿宋_GB2312" w:cs="Times New Roman"/>
          <w:sz w:val="32"/>
          <w:szCs w:val="32"/>
          <w:lang w:eastAsia="zh-CN"/>
        </w:rPr>
        <w:t>在满足群众体育锻炼的同时，完善城市的功能组合，提高人们的身体和文化素养，设计风格与城市周围景观相协调发展，给市民创造了一个良好的体育锻炼场地，提高了市民的身体素质和生活质量。</w:t>
      </w:r>
    </w:p>
    <w:p w14:paraId="4FF7A872">
      <w:pPr>
        <w:pageBreakBefore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仿宋_GB2312" w:cs="Times New Roman"/>
          <w:b/>
          <w:bCs/>
          <w:sz w:val="32"/>
          <w:szCs w:val="32"/>
          <w:lang w:eastAsia="zh-CN"/>
        </w:rPr>
        <w:t>3.基础设施类。</w:t>
      </w:r>
      <w:r>
        <w:rPr>
          <w:rFonts w:hint="eastAsia" w:ascii="仿宋_GB2312" w:hAnsi="仿宋_GB2312" w:eastAsia="仿宋_GB2312" w:cs="仿宋_GB2312"/>
          <w:sz w:val="32"/>
          <w:szCs w:val="32"/>
          <w:lang w:eastAsia="zh-CN"/>
        </w:rPr>
        <w:t>项目按照合同约定实效完工，通过验收，验收合格率</w:t>
      </w:r>
      <w:r>
        <w:rPr>
          <w:rFonts w:hint="eastAsia" w:ascii="仿宋_GB2312" w:hAnsi="仿宋_GB2312" w:eastAsia="仿宋_GB2312" w:cs="仿宋_GB2312"/>
          <w:sz w:val="32"/>
          <w:szCs w:val="32"/>
          <w:lang w:val="en-US" w:eastAsia="zh-CN"/>
        </w:rPr>
        <w:t>100%，完成资金拨付，实现了正常使用。</w:t>
      </w:r>
    </w:p>
    <w:p w14:paraId="0A6B4A7B">
      <w:pPr>
        <w:pageBreakBefore w:val="0"/>
        <w:kinsoku/>
        <w:wordWrap/>
        <w:overflowPunct/>
        <w:topLinePunct w:val="0"/>
        <w:autoSpaceDE/>
        <w:autoSpaceDN/>
        <w:bidi w:val="0"/>
        <w:spacing w:line="56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zh-CN"/>
        </w:rPr>
        <w:t>4.行政运转类。</w:t>
      </w:r>
      <w:r>
        <w:rPr>
          <w:rFonts w:hint="eastAsia" w:ascii="Times New Roman" w:hAnsi="Times New Roman" w:eastAsia="仿宋_GB2312" w:cs="Times New Roman"/>
          <w:sz w:val="32"/>
          <w:szCs w:val="32"/>
          <w:lang w:val="zh-CN"/>
        </w:rPr>
        <w:t>该项目用途合规、程序合规、标准合规</w:t>
      </w:r>
      <w:r>
        <w:rPr>
          <w:rFonts w:ascii="Times New Roman" w:hAnsi="Times New Roman" w:eastAsia="仿宋_GB2312" w:cs="Times New Roman"/>
          <w:sz w:val="32"/>
          <w:szCs w:val="32"/>
          <w:lang w:val="zh-CN"/>
        </w:rPr>
        <w:t>。</w:t>
      </w:r>
    </w:p>
    <w:p w14:paraId="3966D910">
      <w:pPr>
        <w:pageBreakBefore w:val="0"/>
        <w:kinsoku/>
        <w:wordWrap/>
        <w:overflowPunct/>
        <w:topLinePunct w:val="0"/>
        <w:autoSpaceDE/>
        <w:autoSpaceDN/>
        <w:bidi w:val="0"/>
        <w:spacing w:line="560" w:lineRule="exact"/>
        <w:ind w:firstLine="640"/>
        <w:textAlignment w:val="auto"/>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sz w:val="32"/>
          <w:szCs w:val="32"/>
          <w:lang w:val="zh-CN"/>
        </w:rPr>
        <w:t>（三）</w:t>
      </w:r>
      <w:r>
        <w:rPr>
          <w:rFonts w:ascii="Times New Roman" w:hAnsi="Times New Roman"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p>
    <w:p w14:paraId="02451794">
      <w:pPr>
        <w:pageBreakBefore w:val="0"/>
        <w:kinsoku/>
        <w:wordWrap/>
        <w:overflowPunct/>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项目的建设有效完善了茂县体育设施补短板</w:t>
      </w:r>
      <w:r>
        <w:rPr>
          <w:rFonts w:ascii="Times New Roman" w:hAnsi="Times New Roman" w:eastAsia="仿宋_GB2312" w:cs="Times New Roman"/>
          <w:sz w:val="32"/>
          <w:szCs w:val="32"/>
          <w:lang w:val="zh-CN"/>
        </w:rPr>
        <w:t>。</w:t>
      </w:r>
    </w:p>
    <w:p w14:paraId="6B5B3A03">
      <w:pPr>
        <w:pageBreakBefore w:val="0"/>
        <w:widowControl/>
        <w:kinsoku/>
        <w:wordWrap/>
        <w:overflowPunct/>
        <w:topLinePunct w:val="0"/>
        <w:autoSpaceDE/>
        <w:autoSpaceDN/>
        <w:bidi w:val="0"/>
        <w:spacing w:line="560" w:lineRule="exact"/>
        <w:ind w:firstLine="640" w:firstLineChars="200"/>
        <w:jc w:val="left"/>
        <w:textAlignment w:val="auto"/>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四、评价结论</w:t>
      </w:r>
    </w:p>
    <w:p w14:paraId="5B439A4F">
      <w:pPr>
        <w:pageBreakBefore w:val="0"/>
        <w:kinsoku/>
        <w:wordWrap/>
        <w:overflowPunct/>
        <w:topLinePunct w:val="0"/>
        <w:autoSpaceDE/>
        <w:autoSpaceDN/>
        <w:bidi w:val="0"/>
        <w:spacing w:line="560" w:lineRule="exact"/>
        <w:ind w:firstLine="640"/>
        <w:textAlignment w:val="auto"/>
        <w:rPr>
          <w:rFonts w:ascii="Times New Roman" w:hAnsi="Times New Roman" w:eastAsia="仿宋_GB2312" w:cs="Times New Roman"/>
          <w:kern w:val="2"/>
          <w:position w:val="0"/>
          <w:sz w:val="32"/>
          <w:szCs w:val="32"/>
          <w:lang w:eastAsia="zh-CN"/>
        </w:rPr>
      </w:pPr>
      <w:r>
        <w:rPr>
          <w:rFonts w:hint="eastAsia" w:ascii="Times New Roman" w:hAnsi="Times New Roman" w:eastAsia="仿宋_GB2312" w:cs="Times New Roman"/>
          <w:sz w:val="32"/>
          <w:szCs w:val="32"/>
          <w:lang w:val="zh-CN"/>
        </w:rPr>
        <w:t>本项目的实施，有利于改善项目所在区域的体育基础设施，项目建成后可缓解区域体育基础设施陈旧落后的矛盾，同时大大提高体育场内景观外貌，其环境效益十分显著。</w:t>
      </w:r>
    </w:p>
    <w:p w14:paraId="7CFEC9D3">
      <w:pPr>
        <w:pageBreakBefore w:val="0"/>
        <w:widowControl/>
        <w:kinsoku/>
        <w:wordWrap/>
        <w:overflowPunct/>
        <w:topLinePunct w:val="0"/>
        <w:autoSpaceDE/>
        <w:autoSpaceDN/>
        <w:bidi w:val="0"/>
        <w:spacing w:line="560" w:lineRule="exact"/>
        <w:ind w:firstLine="640" w:firstLineChars="200"/>
        <w:jc w:val="left"/>
        <w:textAlignment w:val="auto"/>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五、存在主要问题</w:t>
      </w:r>
    </w:p>
    <w:p w14:paraId="4BCC06B3">
      <w:pPr>
        <w:pageBreakBefore w:val="0"/>
        <w:widowControl/>
        <w:kinsoku/>
        <w:wordWrap/>
        <w:overflowPunct/>
        <w:topLinePunct w:val="0"/>
        <w:autoSpaceDE/>
        <w:autoSpaceDN/>
        <w:bidi w:val="0"/>
        <w:spacing w:line="560" w:lineRule="exact"/>
        <w:ind w:firstLine="640" w:firstLineChars="200"/>
        <w:jc w:val="left"/>
        <w:textAlignment w:val="auto"/>
        <w:rPr>
          <w:rFonts w:ascii="Times New Roman" w:hAnsi="Times New Roman" w:eastAsia="黑体" w:cs="Times New Roman"/>
          <w:kern w:val="2"/>
          <w:position w:val="0"/>
          <w:sz w:val="32"/>
          <w:szCs w:val="32"/>
          <w:lang w:val="en-US" w:eastAsia="zh-CN" w:bidi="ar-SA"/>
        </w:rPr>
      </w:pPr>
      <w:r>
        <w:rPr>
          <w:rFonts w:hint="eastAsia" w:ascii="Times New Roman" w:hAnsi="Times New Roman" w:eastAsia="仿宋_GB2312" w:cs="Times New Roman"/>
          <w:kern w:val="0"/>
          <w:position w:val="0"/>
          <w:sz w:val="32"/>
          <w:szCs w:val="32"/>
          <w:lang w:val="en-US" w:eastAsia="zh-CN" w:bidi="ar-SA"/>
        </w:rPr>
        <w:t>该项目为公益性基础设施，后续无维护资金，存在部分体育健身设施设备损坏不能及时跟换</w:t>
      </w:r>
      <w:r>
        <w:rPr>
          <w:rFonts w:ascii="Times New Roman" w:hAnsi="Times New Roman" w:eastAsia="仿宋_GB2312" w:cs="Times New Roman"/>
          <w:kern w:val="0"/>
          <w:position w:val="0"/>
          <w:sz w:val="32"/>
          <w:szCs w:val="32"/>
          <w:lang w:val="en-US" w:eastAsia="zh-CN" w:bidi="ar-SA"/>
        </w:rPr>
        <w:t>。</w:t>
      </w:r>
    </w:p>
    <w:p w14:paraId="3802E41B">
      <w:pPr>
        <w:pageBreakBefore w:val="0"/>
        <w:widowControl/>
        <w:kinsoku/>
        <w:wordWrap/>
        <w:overflowPunct/>
        <w:topLinePunct w:val="0"/>
        <w:autoSpaceDE/>
        <w:autoSpaceDN/>
        <w:bidi w:val="0"/>
        <w:spacing w:line="560" w:lineRule="exact"/>
        <w:ind w:firstLine="640" w:firstLineChars="200"/>
        <w:jc w:val="left"/>
        <w:textAlignment w:val="auto"/>
        <w:rPr>
          <w:rFonts w:ascii="Times New Roman" w:hAnsi="Times New Roman" w:eastAsia="黑体" w:cs="Times New Roman"/>
          <w:kern w:val="0"/>
          <w:position w:val="3"/>
          <w:sz w:val="32"/>
          <w:szCs w:val="32"/>
          <w:lang w:val="zh-CN" w:eastAsia="zh-CN" w:bidi="ar-SA"/>
        </w:rPr>
      </w:pPr>
      <w:r>
        <w:rPr>
          <w:rFonts w:ascii="Times New Roman" w:hAnsi="Times New Roman" w:eastAsia="黑体" w:cs="Times New Roman"/>
          <w:kern w:val="0"/>
          <w:position w:val="3"/>
          <w:sz w:val="32"/>
          <w:szCs w:val="32"/>
          <w:lang w:val="zh-CN" w:eastAsia="zh-CN" w:bidi="ar-SA"/>
        </w:rPr>
        <w:t>六、改进建议</w:t>
      </w:r>
    </w:p>
    <w:p w14:paraId="5A655F75">
      <w:pPr>
        <w:pageBreakBefore w:val="0"/>
        <w:tabs>
          <w:tab w:val="left" w:pos="1911"/>
        </w:tabs>
        <w:kinsoku/>
        <w:wordWrap/>
        <w:overflowPunct/>
        <w:topLinePunct w:val="0"/>
        <w:autoSpaceDE/>
        <w:autoSpaceDN/>
        <w:bidi w:val="0"/>
        <w:spacing w:line="560" w:lineRule="exact"/>
        <w:jc w:val="left"/>
        <w:textAlignment w:val="auto"/>
        <w:rPr>
          <w:rFonts w:ascii="Times New Roman" w:hAnsi="Times New Roman" w:eastAsia="仿宋_GB2312" w:cs="Times New Roman"/>
          <w:kern w:val="0"/>
          <w:sz w:val="32"/>
          <w:szCs w:val="32"/>
          <w:lang w:val="en"/>
        </w:rPr>
      </w:pPr>
      <w:r>
        <w:rPr>
          <w:rFonts w:ascii="Times New Roman" w:hAnsi="Times New Roman" w:eastAsia="仿宋_GB2312" w:cs="Times New Roman"/>
          <w:kern w:val="0"/>
          <w:sz w:val="32"/>
          <w:szCs w:val="32"/>
          <w:shd w:val="clear" w:color="auto" w:fill="FFFFFF"/>
          <w:lang w:val="zh-CN"/>
        </w:rPr>
        <w:t xml:space="preserve"> </w:t>
      </w:r>
      <w:r>
        <w:rPr>
          <w:rFonts w:ascii="Times New Roman" w:hAnsi="Times New Roman" w:eastAsia="仿宋_GB2312" w:cs="Times New Roman"/>
          <w:kern w:val="0"/>
          <w:sz w:val="32"/>
          <w:szCs w:val="32"/>
        </w:rPr>
        <w:t xml:space="preserve">  </w:t>
      </w:r>
      <w:r>
        <w:rPr>
          <w:rFonts w:hint="eastAsia" w:ascii="Times New Roman" w:hAnsi="Times New Roman" w:eastAsia="仿宋_GB2312" w:cs="Times New Roman"/>
          <w:kern w:val="0"/>
          <w:position w:val="0"/>
          <w:sz w:val="32"/>
          <w:szCs w:val="32"/>
          <w:lang w:val="en-US" w:eastAsia="zh-CN" w:bidi="ar-SA"/>
        </w:rPr>
        <w:t xml:space="preserve"> </w:t>
      </w:r>
      <w:bookmarkStart w:id="78" w:name="_Hlk110546638"/>
      <w:r>
        <w:rPr>
          <w:rFonts w:hint="eastAsia" w:ascii="Times New Roman" w:hAnsi="Times New Roman" w:eastAsia="仿宋_GB2312" w:cs="Times New Roman"/>
          <w:kern w:val="0"/>
          <w:position w:val="0"/>
          <w:sz w:val="32"/>
          <w:szCs w:val="32"/>
          <w:lang w:val="en-US" w:eastAsia="zh-CN" w:bidi="ar-SA"/>
        </w:rPr>
        <w:t>体育设施是一项社会公益事业，具有巨大的社会效益，因此其建设资金需要地方政府和社会各界的支持，才能保证体育公园建设的顺利进行。</w:t>
      </w:r>
    </w:p>
    <w:bookmarkEnd w:id="78"/>
    <w:p w14:paraId="68D5BFC7">
      <w:pPr>
        <w:pStyle w:val="10"/>
        <w:pageBreakBefore w:val="0"/>
        <w:kinsoku/>
        <w:wordWrap/>
        <w:overflowPunct/>
        <w:topLinePunct w:val="0"/>
        <w:autoSpaceDE/>
        <w:autoSpaceDN/>
        <w:bidi w:val="0"/>
        <w:spacing w:line="560" w:lineRule="exact"/>
        <w:textAlignment w:val="auto"/>
        <w:rPr>
          <w:rFonts w:hint="eastAsia" w:ascii="黑体" w:hAnsi="黑体" w:eastAsia="黑体" w:cs="黑体"/>
          <w:color w:val="auto"/>
          <w:sz w:val="32"/>
          <w:szCs w:val="32"/>
          <w:highlight w:val="none"/>
          <w:lang w:val="en-US" w:eastAsia="zh-CN"/>
        </w:rPr>
      </w:pPr>
      <w:bookmarkStart w:id="79" w:name="_Toc79163885"/>
      <w:bookmarkStart w:id="80" w:name="_Toc111208512"/>
      <w:bookmarkStart w:id="81" w:name="_Toc79163635"/>
    </w:p>
    <w:p w14:paraId="6731572F">
      <w:pPr>
        <w:pStyle w:val="10"/>
        <w:pageBreakBefore w:val="0"/>
        <w:kinsoku/>
        <w:wordWrap/>
        <w:overflowPunct/>
        <w:topLinePunct w:val="0"/>
        <w:autoSpaceDE/>
        <w:autoSpaceDN/>
        <w:bidi w:val="0"/>
        <w:spacing w:line="560" w:lineRule="exact"/>
        <w:textAlignment w:val="auto"/>
        <w:rPr>
          <w:rFonts w:hint="eastAsia" w:ascii="黑体" w:hAnsi="黑体" w:eastAsia="黑体" w:cs="黑体"/>
          <w:color w:val="auto"/>
          <w:sz w:val="32"/>
          <w:szCs w:val="32"/>
          <w:highlight w:val="none"/>
          <w:lang w:val="en-US" w:eastAsia="zh-CN"/>
        </w:rPr>
      </w:pPr>
    </w:p>
    <w:p w14:paraId="2E4E68B0">
      <w:pPr>
        <w:pStyle w:val="10"/>
        <w:pageBreakBefore w:val="0"/>
        <w:kinsoku/>
        <w:wordWrap/>
        <w:overflowPunct/>
        <w:topLinePunct w:val="0"/>
        <w:autoSpaceDE/>
        <w:autoSpaceDN/>
        <w:bidi w:val="0"/>
        <w:spacing w:line="560" w:lineRule="exact"/>
        <w:textAlignment w:val="auto"/>
        <w:rPr>
          <w:rFonts w:hint="eastAsia" w:ascii="黑体" w:hAnsi="黑体" w:eastAsia="黑体" w:cs="黑体"/>
          <w:color w:val="auto"/>
          <w:sz w:val="32"/>
          <w:szCs w:val="32"/>
          <w:highlight w:val="none"/>
          <w:lang w:val="en-US" w:eastAsia="zh-CN"/>
        </w:rPr>
      </w:pPr>
    </w:p>
    <w:p w14:paraId="433DA90E">
      <w:pPr>
        <w:pStyle w:val="10"/>
        <w:pageBreakBefore w:val="0"/>
        <w:kinsoku/>
        <w:wordWrap/>
        <w:overflowPunct/>
        <w:topLinePunct w:val="0"/>
        <w:autoSpaceDE/>
        <w:autoSpaceDN/>
        <w:bidi w:val="0"/>
        <w:spacing w:line="560" w:lineRule="exact"/>
        <w:textAlignment w:val="auto"/>
        <w:rPr>
          <w:rFonts w:hint="eastAsia" w:ascii="黑体" w:hAnsi="黑体" w:eastAsia="黑体" w:cs="黑体"/>
          <w:color w:val="auto"/>
          <w:sz w:val="32"/>
          <w:szCs w:val="32"/>
          <w:highlight w:val="none"/>
          <w:lang w:val="en-US" w:eastAsia="zh-CN"/>
        </w:rPr>
      </w:pPr>
    </w:p>
    <w:p w14:paraId="5B858CAA">
      <w:pPr>
        <w:pStyle w:val="10"/>
        <w:pageBreakBefore w:val="0"/>
        <w:kinsoku/>
        <w:wordWrap/>
        <w:overflowPunct/>
        <w:topLinePunct w:val="0"/>
        <w:autoSpaceDE/>
        <w:autoSpaceDN/>
        <w:bidi w:val="0"/>
        <w:spacing w:line="560" w:lineRule="exact"/>
        <w:textAlignment w:val="auto"/>
        <w:rPr>
          <w:rFonts w:hint="eastAsia" w:ascii="黑体" w:hAnsi="黑体" w:eastAsia="黑体" w:cs="黑体"/>
          <w:color w:val="auto"/>
          <w:sz w:val="32"/>
          <w:szCs w:val="32"/>
          <w:highlight w:val="none"/>
          <w:lang w:val="en-US" w:eastAsia="zh-CN"/>
        </w:rPr>
      </w:pPr>
    </w:p>
    <w:p w14:paraId="21610BB5">
      <w:pPr>
        <w:pStyle w:val="10"/>
        <w:pageBreakBefore w:val="0"/>
        <w:kinsoku/>
        <w:wordWrap/>
        <w:overflowPunct/>
        <w:topLinePunct w:val="0"/>
        <w:autoSpaceDE/>
        <w:autoSpaceDN/>
        <w:bidi w:val="0"/>
        <w:spacing w:line="560" w:lineRule="exact"/>
        <w:textAlignment w:val="auto"/>
        <w:rPr>
          <w:rFonts w:hint="eastAsia" w:ascii="黑体" w:hAnsi="黑体" w:eastAsia="黑体" w:cs="黑体"/>
          <w:color w:val="auto"/>
          <w:sz w:val="32"/>
          <w:szCs w:val="32"/>
          <w:highlight w:val="none"/>
          <w:lang w:val="en-US" w:eastAsia="zh-CN"/>
        </w:rPr>
      </w:pPr>
    </w:p>
    <w:p w14:paraId="04059E3E">
      <w:pPr>
        <w:pStyle w:val="10"/>
        <w:pageBreakBefore w:val="0"/>
        <w:kinsoku/>
        <w:wordWrap/>
        <w:overflowPunct/>
        <w:topLinePunct w:val="0"/>
        <w:autoSpaceDE/>
        <w:autoSpaceDN/>
        <w:bidi w:val="0"/>
        <w:spacing w:line="560" w:lineRule="exact"/>
        <w:textAlignment w:val="auto"/>
        <w:rPr>
          <w:rFonts w:hint="eastAsia" w:ascii="黑体" w:hAnsi="黑体" w:eastAsia="黑体" w:cs="黑体"/>
          <w:color w:val="auto"/>
          <w:sz w:val="32"/>
          <w:szCs w:val="32"/>
          <w:highlight w:val="none"/>
          <w:lang w:val="en-US" w:eastAsia="zh-CN"/>
        </w:rPr>
      </w:pPr>
    </w:p>
    <w:p w14:paraId="65D35574">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5615B4A6">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2024年茂县羌族博物馆免费开放</w:t>
      </w:r>
    </w:p>
    <w:p w14:paraId="533A4A16">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补助资金专项预算项目绩效自评报告</w:t>
      </w:r>
    </w:p>
    <w:p w14:paraId="6C69584C">
      <w:pPr>
        <w:pageBreakBefore w:val="0"/>
        <w:widowControl w:val="0"/>
        <w:kinsoku/>
        <w:wordWrap/>
        <w:overflowPunct/>
        <w:topLinePunct w:val="0"/>
        <w:autoSpaceDE/>
        <w:autoSpaceDN/>
        <w:bidi w:val="0"/>
        <w:spacing w:line="560" w:lineRule="exact"/>
        <w:ind w:firstLine="640"/>
        <w:jc w:val="center"/>
        <w:textAlignment w:val="auto"/>
        <w:rPr>
          <w:rFonts w:ascii="Times New Roman" w:hAnsi="Times New Roman" w:eastAsia="宋体" w:cs="Times New Roman"/>
          <w:color w:val="auto"/>
          <w:kern w:val="2"/>
          <w:sz w:val="32"/>
          <w:szCs w:val="32"/>
          <w:lang w:val="zh-CN" w:eastAsia="zh-CN" w:bidi="ar-SA"/>
        </w:rPr>
      </w:pPr>
    </w:p>
    <w:p w14:paraId="23790464">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zh-CN"/>
        </w:rPr>
        <w:t>项目概况</w:t>
      </w:r>
    </w:p>
    <w:p w14:paraId="34519126">
      <w:pPr>
        <w:pageBreakBefore w:val="0"/>
        <w:kinsoku/>
        <w:wordWrap/>
        <w:overflowPunct/>
        <w:topLinePunct w:val="0"/>
        <w:autoSpaceDE/>
        <w:autoSpaceDN/>
        <w:bidi w:val="0"/>
        <w:spacing w:line="560" w:lineRule="exact"/>
        <w:ind w:firstLine="640"/>
        <w:textAlignment w:val="auto"/>
        <w:rPr>
          <w:rFonts w:hint="eastAsia"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（一）设立背景及基本情况</w:t>
      </w:r>
    </w:p>
    <w:p w14:paraId="1522DCFD">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茂县羌族博物馆始建于1984年，正式对外开放的时间是1988年，收藏了上万件文物。“5.12”大地震致使茂县羌族博物馆严重受损，在党中央、国务院的关心和大力支持下，2012年5月12日,占地面积60亩，总建筑面积10653平方米，展陈面积4229平方米的茂县羌族博物馆新馆正式落成开馆，向公众全面实行免费开放。为保障博物馆免费开放正常运转，该项目旨在通过资金支持，维护和传播我县文化遗产和推进我县文化自立自强，促进茂县文博事业持续发展，提升服务能力。</w:t>
      </w:r>
    </w:p>
    <w:p w14:paraId="55AEB21E">
      <w:pPr>
        <w:pageBreakBefore w:val="0"/>
        <w:kinsoku/>
        <w:wordWrap/>
        <w:overflowPunct/>
        <w:topLinePunct w:val="0"/>
        <w:autoSpaceDE/>
        <w:autoSpaceDN/>
        <w:bidi w:val="0"/>
        <w:spacing w:line="560" w:lineRule="exact"/>
        <w:ind w:firstLine="640"/>
        <w:textAlignment w:val="auto"/>
        <w:rPr>
          <w:rFonts w:hint="eastAsia" w:ascii="Times New Roman" w:hAnsi="Times New Roman" w:eastAsia="楷体_GB2312" w:cs="Times New Roman"/>
          <w:b/>
          <w:sz w:val="32"/>
          <w:szCs w:val="32"/>
        </w:rPr>
      </w:pPr>
      <w:r>
        <w:rPr>
          <w:rFonts w:hint="eastAsia" w:eastAsia="楷体_GB2312" w:cs="Times New Roman"/>
          <w:b/>
          <w:sz w:val="32"/>
          <w:szCs w:val="32"/>
          <w:lang w:eastAsia="zh-CN"/>
        </w:rPr>
        <w:t>（</w:t>
      </w:r>
      <w:r>
        <w:rPr>
          <w:rFonts w:hint="eastAsia" w:eastAsia="楷体_GB2312" w:cs="Times New Roman"/>
          <w:b/>
          <w:sz w:val="32"/>
          <w:szCs w:val="32"/>
          <w:lang w:val="en-US" w:eastAsia="zh-CN"/>
        </w:rPr>
        <w:t>二</w:t>
      </w:r>
      <w:r>
        <w:rPr>
          <w:rFonts w:hint="eastAsia" w:eastAsia="楷体_GB2312" w:cs="Times New Roman"/>
          <w:b/>
          <w:sz w:val="32"/>
          <w:szCs w:val="32"/>
          <w:lang w:eastAsia="zh-CN"/>
        </w:rPr>
        <w:t>）</w:t>
      </w:r>
      <w:r>
        <w:rPr>
          <w:rFonts w:hint="eastAsia" w:ascii="Times New Roman" w:hAnsi="Times New Roman" w:eastAsia="楷体_GB2312" w:cs="Times New Roman"/>
          <w:b/>
          <w:sz w:val="32"/>
          <w:szCs w:val="32"/>
        </w:rPr>
        <w:t>实施目的及支持方向</w:t>
      </w:r>
    </w:p>
    <w:p w14:paraId="04E2959C">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本单位财务管理制度健全，严格执行财务管理制度，账务处理及时，会计核算规范。</w:t>
      </w:r>
      <w:r>
        <w:rPr>
          <w:rFonts w:hint="eastAsia" w:ascii="仿宋_GB2312" w:hAnsi="仿宋_GB2312" w:eastAsia="仿宋_GB2312" w:cs="仿宋_GB2312"/>
          <w:bCs/>
          <w:sz w:val="32"/>
          <w:szCs w:val="32"/>
          <w:lang w:val="en-US" w:eastAsia="zh-CN"/>
        </w:rPr>
        <w:t>资金使用和分配严格对照《中央对地方博物馆纪念馆免费开放补助资金管理办法》实行。免开资金主要用于支付博物馆安保人员及临聘人员工资、日常采购、馆舍维修、水电网、办公、绿化养护、电梯维护维修等费用。</w:t>
      </w:r>
    </w:p>
    <w:p w14:paraId="195B7547">
      <w:pPr>
        <w:pageBreakBefore w:val="0"/>
        <w:numPr>
          <w:ilvl w:val="0"/>
          <w:numId w:val="9"/>
        </w:numPr>
        <w:kinsoku/>
        <w:wordWrap/>
        <w:overflowPunct/>
        <w:topLinePunct w:val="0"/>
        <w:autoSpaceDE/>
        <w:autoSpaceDN/>
        <w:bidi w:val="0"/>
        <w:spacing w:line="560" w:lineRule="exact"/>
        <w:ind w:firstLine="643" w:firstLineChars="200"/>
        <w:textAlignment w:val="auto"/>
        <w:rPr>
          <w:rFonts w:hint="eastAsia" w:ascii="Times New Roman" w:hAnsi="Times New Roman" w:eastAsia="楷体_GB2312" w:cs="Times New Roman"/>
          <w:b/>
          <w:sz w:val="32"/>
          <w:szCs w:val="32"/>
        </w:rPr>
      </w:pPr>
      <w:r>
        <w:rPr>
          <w:rFonts w:hint="eastAsia" w:ascii="Times New Roman" w:hAnsi="Times New Roman" w:eastAsia="楷体_GB2312" w:cs="Times New Roman"/>
          <w:b/>
          <w:sz w:val="32"/>
          <w:szCs w:val="32"/>
        </w:rPr>
        <w:t>预算安排及分配管理</w:t>
      </w:r>
    </w:p>
    <w:p w14:paraId="0B80B3AC">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按《关于下达2024年博物馆纪念馆免费开放中央和省级补助资金预算的通知》（阿州财教〔2024〕28号）文件，拨付茂县羌族博物馆免开资金共160.00万元，一是资金下达后茂县文化广播电视体育和旅游局迅速通知博物馆相关人员对该项目进</w:t>
      </w:r>
      <w:r>
        <w:rPr>
          <w:rFonts w:hint="eastAsia" w:ascii="仿宋_GB2312" w:hAnsi="仿宋_GB2312" w:eastAsia="仿宋_GB2312" w:cs="仿宋_GB2312"/>
          <w:bCs/>
          <w:sz w:val="32"/>
          <w:szCs w:val="32"/>
          <w:highlight w:val="none"/>
          <w:lang w:val="en-US" w:eastAsia="zh-CN"/>
        </w:rPr>
        <w:t>行了细致的预算规划；二是按《中央对地方博物馆 纪念馆免费开放补助资金管理办法》结合博物馆自身实际制定资金使用方案，计划安排办公费8.64万元</w:t>
      </w:r>
      <w:r>
        <w:rPr>
          <w:rFonts w:hint="eastAsia" w:ascii="仿宋_GB2312" w:hAnsi="仿宋_GB2312" w:eastAsia="仿宋_GB2312" w:cs="仿宋_GB2312"/>
          <w:bCs/>
          <w:sz w:val="32"/>
          <w:szCs w:val="32"/>
          <w:lang w:val="en-US" w:eastAsia="zh-CN"/>
        </w:rPr>
        <w:t>，维修费19.16万元，劳务费105.33万元，邮电费1.35万元，电费16.21万元，水</w:t>
      </w:r>
      <w:bookmarkStart w:id="96" w:name="_GoBack"/>
      <w:bookmarkEnd w:id="96"/>
      <w:r>
        <w:rPr>
          <w:rFonts w:hint="eastAsia" w:ascii="仿宋_GB2312" w:hAnsi="仿宋_GB2312" w:eastAsia="仿宋_GB2312" w:cs="仿宋_GB2312"/>
          <w:bCs/>
          <w:sz w:val="32"/>
          <w:szCs w:val="32"/>
          <w:lang w:val="en-US" w:eastAsia="zh-CN"/>
        </w:rPr>
        <w:t>费2.91万元，专用材料费1.50万元（购买照明设备），印刷费：3.90万元（5.18国际博物馆日展览制作），确保每项支出都有充足的资金，并且不会超过整体预算的范围，尽可能的合理估计项目风险；三是按照县财政局要求制定《2024年茂县文化体育和旅游局关于博物馆免开资金事前绩效评估报告》，完成项目入库，逐一上报审核。2024年10月，根据《四川省财政厅 四川省文物局关于下达2024年文物领域中央和省级专项资金预算的通知》（川财教〔2024〕97号）的规定，清算下达中央门票减少1.00万元，2024年茂县羌族博物馆免费开放补助资金共159.00万元，其中中央补助资金149.00万元，省级补助资金10.00万元，资金到位率100%。</w:t>
      </w:r>
    </w:p>
    <w:p w14:paraId="3D1F44A2">
      <w:pPr>
        <w:pageBreakBefore w:val="0"/>
        <w:numPr>
          <w:ilvl w:val="0"/>
          <w:numId w:val="9"/>
        </w:numPr>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项目绩效目标设置</w:t>
      </w:r>
    </w:p>
    <w:p w14:paraId="54315E8C">
      <w:pPr>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2024年度项目资金绩效自评工作围绕博物馆免费开放工作开展。一是全年接待人次≥100000人次；二是临时展览≥2次；三是馆际交流≥5次；四是馆内日常维护≥5次；五是免开运行资金159.00万元，资金支付率达到100%；六是全年接待天数≥317天；七是开展社会教育活动≥2次；八是服务对象满意度≥98%。</w:t>
      </w:r>
    </w:p>
    <w:p w14:paraId="02C401A3">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二、评价实施</w:t>
      </w:r>
    </w:p>
    <w:p w14:paraId="46242B8E">
      <w:pPr>
        <w:keepNext w:val="0"/>
        <w:keepLines w:val="0"/>
        <w:pageBreakBefore w:val="0"/>
        <w:kinsoku/>
        <w:wordWrap/>
        <w:overflowPunct/>
        <w:topLinePunct w:val="0"/>
        <w:autoSpaceDE/>
        <w:autoSpaceDN/>
        <w:bidi w:val="0"/>
        <w:adjustRightInd/>
        <w:snapToGrid/>
        <w:spacing w:line="560" w:lineRule="exact"/>
        <w:ind w:left="0" w:firstLine="643" w:firstLineChars="200"/>
        <w:textAlignment w:val="auto"/>
        <w:rPr>
          <w:rFonts w:hint="eastAsia"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（一）评价目的</w:t>
      </w:r>
    </w:p>
    <w:p w14:paraId="17ABA6C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 w:hAnsi="仿宋" w:eastAsia="仿宋" w:cs="仿宋"/>
          <w:color w:val="000000"/>
          <w:kern w:val="2"/>
          <w:sz w:val="32"/>
          <w:szCs w:val="32"/>
          <w:lang w:val="en-US" w:eastAsia="zh-CN" w:bidi="ar-SA"/>
        </w:rPr>
        <w:t> </w:t>
      </w:r>
      <w:r>
        <w:rPr>
          <w:rFonts w:hint="eastAsia" w:ascii="仿宋_GB2312" w:hAnsi="仿宋_GB2312" w:eastAsia="仿宋_GB2312" w:cs="仿宋_GB2312"/>
          <w:bCs/>
          <w:sz w:val="32"/>
          <w:szCs w:val="32"/>
          <w:lang w:val="en-US" w:eastAsia="zh-CN"/>
        </w:rPr>
        <w:t>进一步做好博物馆免费开放工作，不断提升博物馆服务水平。保障开放区域文物安全和免费开放正常运行。</w:t>
      </w:r>
    </w:p>
    <w:p w14:paraId="328AA496">
      <w:pPr>
        <w:pageBreakBefore w:val="0"/>
        <w:widowControl/>
        <w:numPr>
          <w:ilvl w:val="0"/>
          <w:numId w:val="10"/>
        </w:numPr>
        <w:shd w:val="clear" w:color="auto" w:fill="FFFFFF"/>
        <w:kinsoku/>
        <w:wordWrap/>
        <w:overflowPunct/>
        <w:topLinePunct w:val="0"/>
        <w:autoSpaceDE/>
        <w:autoSpaceDN/>
        <w:bidi w:val="0"/>
        <w:spacing w:before="0" w:beforeAutospacing="0" w:after="0" w:afterAutospacing="0" w:line="560" w:lineRule="exact"/>
        <w:ind w:firstLine="643" w:firstLineChars="200"/>
        <w:jc w:val="left"/>
        <w:textAlignment w:val="auto"/>
        <w:rPr>
          <w:rFonts w:hint="eastAsia" w:ascii="Times New Roman" w:hAnsi="Times New Roman" w:eastAsia="楷体_GB2312" w:cs="Times New Roman"/>
          <w:b/>
          <w:sz w:val="32"/>
          <w:szCs w:val="32"/>
          <w:lang w:val="zh-CN" w:eastAsia="zh-CN"/>
        </w:rPr>
      </w:pPr>
      <w:r>
        <w:rPr>
          <w:rFonts w:hint="eastAsia" w:ascii="Times New Roman" w:hAnsi="Times New Roman" w:eastAsia="楷体_GB2312" w:cs="Times New Roman"/>
          <w:b/>
          <w:sz w:val="32"/>
          <w:szCs w:val="32"/>
          <w:lang w:val="zh-CN" w:eastAsia="zh-CN"/>
        </w:rPr>
        <w:t>预设问题及评价重点</w:t>
      </w:r>
    </w:p>
    <w:p w14:paraId="556908AD">
      <w:pPr>
        <w:pageBreakBefore w:val="0"/>
        <w:widowControl/>
        <w:numPr>
          <w:ilvl w:val="0"/>
          <w:numId w:val="0"/>
        </w:numPr>
        <w:shd w:val="clear" w:color="auto" w:fill="FFFFFF"/>
        <w:kinsoku/>
        <w:wordWrap/>
        <w:overflowPunct/>
        <w:topLinePunct w:val="0"/>
        <w:autoSpaceDE/>
        <w:autoSpaceDN/>
        <w:bidi w:val="0"/>
        <w:spacing w:before="0" w:beforeAutospacing="0" w:after="0" w:afterAutospacing="0"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资金使用过程中做到基础设施条件能够有效保障文博事业持续发展，资金能足额保证，有相应的质量检查、验收等必要的控制措施或手段。严格按照资金管理制度，对资金使用进行合理规范，按照阿坝州文旅局文件要求及项目中标方案及相关规定执行，专款专用，专项核算，没有列支与项目内容无关的费用。</w:t>
      </w:r>
    </w:p>
    <w:p w14:paraId="579610AA">
      <w:pPr>
        <w:pageBreakBefore w:val="0"/>
        <w:numPr>
          <w:ilvl w:val="0"/>
          <w:numId w:val="10"/>
        </w:numPr>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评价选点</w:t>
      </w:r>
    </w:p>
    <w:p w14:paraId="78ECACC5">
      <w:pPr>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博物馆举办临展、馆际交流合作、维修维护及群众满意度情况，工作完成率</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w:t>
      </w:r>
    </w:p>
    <w:p w14:paraId="74D8334C">
      <w:pPr>
        <w:pageBreakBefore w:val="0"/>
        <w:numPr>
          <w:ilvl w:val="0"/>
          <w:numId w:val="10"/>
        </w:numPr>
        <w:tabs>
          <w:tab w:val="left" w:pos="0"/>
        </w:tabs>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评价方法</w:t>
      </w:r>
    </w:p>
    <w:p w14:paraId="46CC5F9A">
      <w:pPr>
        <w:pageBreakBefore w:val="0"/>
        <w:numPr>
          <w:ilvl w:val="0"/>
          <w:numId w:val="0"/>
        </w:numPr>
        <w:tabs>
          <w:tab w:val="left" w:pos="0"/>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按照有关规定和工作安排，我单位开展自行评估，通过收集被评估项目相关基础资料，并查阅资料、收集数据信息等，深入论证分析后，形成绩效自评报告</w:t>
      </w:r>
      <w:r>
        <w:rPr>
          <w:rFonts w:hint="eastAsia" w:ascii="仿宋_GB2312" w:hAnsi="仿宋_GB2312" w:eastAsia="仿宋_GB2312" w:cs="仿宋_GB2312"/>
          <w:sz w:val="32"/>
          <w:szCs w:val="32"/>
        </w:rPr>
        <w:t>。</w:t>
      </w:r>
    </w:p>
    <w:p w14:paraId="040DB789">
      <w:pPr>
        <w:pageBreakBefore w:val="0"/>
        <w:numPr>
          <w:ilvl w:val="0"/>
          <w:numId w:val="10"/>
        </w:numPr>
        <w:kinsoku/>
        <w:wordWrap/>
        <w:overflowPunct/>
        <w:topLinePunct w:val="0"/>
        <w:autoSpaceDE/>
        <w:autoSpaceDN/>
        <w:bidi w:val="0"/>
        <w:spacing w:line="560" w:lineRule="exact"/>
        <w:ind w:left="0" w:leftChars="0" w:firstLine="643" w:firstLineChars="200"/>
        <w:textAlignment w:val="auto"/>
        <w:rPr>
          <w:rFonts w:hint="eastAsia"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评价组织</w:t>
      </w:r>
    </w:p>
    <w:p w14:paraId="330595AE">
      <w:pPr>
        <w:pageBreakBefore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仿宋_GB2312" w:cs="Times New Roman"/>
          <w:bCs/>
          <w:sz w:val="32"/>
          <w:szCs w:val="32"/>
        </w:rPr>
      </w:pPr>
      <w:r>
        <w:rPr>
          <w:rFonts w:hint="eastAsia" w:eastAsia="仿宋_GB2312" w:cs="Times New Roman"/>
          <w:sz w:val="32"/>
          <w:szCs w:val="32"/>
          <w:lang w:eastAsia="zh-CN"/>
        </w:rPr>
        <w:t>成立了以党组书记、</w:t>
      </w:r>
      <w:r>
        <w:rPr>
          <w:rFonts w:hint="eastAsia" w:ascii="Times New Roman" w:hAnsi="Times New Roman" w:eastAsia="仿宋_GB2312" w:cs="Times New Roman"/>
          <w:sz w:val="32"/>
          <w:szCs w:val="32"/>
          <w:lang w:eastAsia="zh-CN"/>
        </w:rPr>
        <w:t>局长</w:t>
      </w:r>
      <w:r>
        <w:rPr>
          <w:rFonts w:hint="eastAsia" w:eastAsia="仿宋_GB2312" w:cs="Times New Roman"/>
          <w:sz w:val="32"/>
          <w:szCs w:val="32"/>
          <w:lang w:eastAsia="zh-CN"/>
        </w:rPr>
        <w:t>为组长，分管</w:t>
      </w:r>
      <w:r>
        <w:rPr>
          <w:rFonts w:hint="eastAsia" w:ascii="Times New Roman" w:hAnsi="Times New Roman" w:eastAsia="仿宋_GB2312" w:cs="Times New Roman"/>
          <w:sz w:val="32"/>
          <w:szCs w:val="32"/>
          <w:lang w:eastAsia="zh-CN"/>
        </w:rPr>
        <w:t>副局长</w:t>
      </w:r>
      <w:r>
        <w:rPr>
          <w:rFonts w:hint="eastAsia" w:eastAsia="仿宋_GB2312" w:cs="Times New Roman"/>
          <w:sz w:val="32"/>
          <w:szCs w:val="32"/>
          <w:lang w:eastAsia="zh-CN"/>
        </w:rPr>
        <w:t>为副组长，博物馆经办人员为成员的工作组</w:t>
      </w:r>
      <w:r>
        <w:rPr>
          <w:rFonts w:ascii="Times New Roman" w:hAnsi="Times New Roman" w:eastAsia="仿宋_GB2312" w:cs="Times New Roman"/>
          <w:sz w:val="32"/>
          <w:szCs w:val="32"/>
        </w:rPr>
        <w:t>。</w:t>
      </w:r>
    </w:p>
    <w:p w14:paraId="79F49CF4">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lang w:val="zh-CN"/>
        </w:rPr>
      </w:pPr>
      <w:r>
        <w:rPr>
          <w:rFonts w:hint="eastAsia" w:ascii="黑体" w:hAnsi="黑体" w:eastAsia="黑体" w:cs="黑体"/>
          <w:b w:val="0"/>
          <w:bCs w:val="0"/>
          <w:sz w:val="32"/>
          <w:szCs w:val="32"/>
        </w:rPr>
        <w:t>三、绩效分析</w:t>
      </w:r>
      <w:r>
        <w:rPr>
          <w:rFonts w:hint="eastAsia" w:ascii="黑体" w:hAnsi="黑体" w:eastAsia="黑体" w:cs="黑体"/>
          <w:b w:val="0"/>
          <w:bCs w:val="0"/>
          <w:sz w:val="32"/>
          <w:szCs w:val="32"/>
          <w:lang w:val="zh-CN"/>
        </w:rPr>
        <w:tab/>
      </w:r>
    </w:p>
    <w:p w14:paraId="7E3EAF6F">
      <w:pPr>
        <w:pageBreakBefore w:val="0"/>
        <w:kinsoku/>
        <w:wordWrap/>
        <w:overflowPunct/>
        <w:topLinePunct w:val="0"/>
        <w:autoSpaceDE/>
        <w:autoSpaceDN/>
        <w:bidi w:val="0"/>
        <w:spacing w:line="560" w:lineRule="exact"/>
        <w:ind w:firstLine="640"/>
        <w:textAlignment w:val="auto"/>
        <w:rPr>
          <w:rFonts w:hint="eastAsia" w:ascii="Times New Roman" w:hAnsi="Times New Roman" w:eastAsia="楷体_GB2312" w:cs="Times New Roman"/>
          <w:b/>
          <w:sz w:val="32"/>
          <w:szCs w:val="32"/>
        </w:rPr>
      </w:pPr>
      <w:r>
        <w:rPr>
          <w:rFonts w:hint="eastAsia" w:ascii="Times New Roman" w:hAnsi="Times New Roman" w:eastAsia="楷体_GB2312" w:cs="Times New Roman"/>
          <w:b/>
          <w:sz w:val="32"/>
          <w:szCs w:val="32"/>
          <w:lang w:val="zh-CN"/>
        </w:rPr>
        <w:t>（一）</w:t>
      </w:r>
      <w:r>
        <w:rPr>
          <w:rFonts w:hint="eastAsia" w:ascii="Times New Roman" w:hAnsi="Times New Roman" w:eastAsia="楷体_GB2312" w:cs="Times New Roman"/>
          <w:b/>
          <w:sz w:val="32"/>
          <w:szCs w:val="32"/>
        </w:rPr>
        <w:t>通用指标</w:t>
      </w:r>
      <w:r>
        <w:rPr>
          <w:rFonts w:hint="eastAsia" w:ascii="Times New Roman" w:hAnsi="Times New Roman" w:eastAsia="楷体_GB2312" w:cs="Times New Roman"/>
          <w:b/>
          <w:sz w:val="32"/>
          <w:szCs w:val="32"/>
          <w:lang w:val="zh-CN"/>
        </w:rPr>
        <w:t>绩效分析</w:t>
      </w:r>
    </w:p>
    <w:p w14:paraId="786CA481">
      <w:pPr>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 w:hAnsi="仿宋" w:eastAsia="仿宋" w:cs="仿宋"/>
          <w:b/>
          <w:bCs/>
          <w:sz w:val="32"/>
          <w:szCs w:val="32"/>
        </w:rPr>
        <w:t>1.项目决策</w:t>
      </w:r>
      <w:r>
        <w:rPr>
          <w:rFonts w:hint="eastAsia" w:ascii="仿宋" w:hAnsi="仿宋" w:eastAsia="仿宋" w:cs="仿宋"/>
          <w:b/>
          <w:bCs/>
          <w:sz w:val="32"/>
          <w:szCs w:val="32"/>
          <w:lang w:eastAsia="zh-CN"/>
        </w:rPr>
        <w:t>。</w:t>
      </w:r>
      <w:r>
        <w:rPr>
          <w:rFonts w:hint="eastAsia" w:ascii="仿宋_GB2312" w:hAnsi="仿宋_GB2312" w:eastAsia="仿宋_GB2312" w:cs="仿宋_GB2312"/>
          <w:color w:val="000000"/>
          <w:sz w:val="32"/>
          <w:szCs w:val="32"/>
          <w:lang w:eastAsia="zh-CN"/>
        </w:rPr>
        <w:t>项目设立符合资金管理基本规范和决策程序要求，项目规划符合中央及省委、省政府有关决策部署安排，项目立项</w:t>
      </w:r>
      <w:r>
        <w:rPr>
          <w:rFonts w:hint="eastAsia" w:ascii="仿宋_GB2312" w:hAnsi="仿宋_GB2312" w:eastAsia="仿宋_GB2312" w:cs="仿宋_GB2312"/>
          <w:color w:val="000000"/>
          <w:sz w:val="32"/>
          <w:szCs w:val="32"/>
          <w:lang w:val="en-US" w:eastAsia="zh-CN"/>
        </w:rPr>
        <w:t>具有</w:t>
      </w:r>
      <w:r>
        <w:rPr>
          <w:rFonts w:hint="eastAsia" w:ascii="仿宋_GB2312" w:hAnsi="仿宋_GB2312" w:eastAsia="仿宋_GB2312" w:cs="仿宋_GB2312"/>
          <w:color w:val="000000"/>
          <w:sz w:val="32"/>
          <w:szCs w:val="32"/>
          <w:lang w:eastAsia="zh-CN"/>
        </w:rPr>
        <w:t>必要性、前瞻性、合理性和可行性，属于政府支持范围，符合财政事权支出责任划分规定。</w:t>
      </w:r>
      <w:r>
        <w:rPr>
          <w:rFonts w:hint="eastAsia" w:ascii="仿宋_GB2312" w:hAnsi="仿宋_GB2312" w:eastAsia="仿宋_GB2312" w:cs="仿宋_GB2312"/>
          <w:color w:val="000000"/>
          <w:sz w:val="32"/>
          <w:szCs w:val="32"/>
          <w:lang w:val="en-US" w:eastAsia="zh-CN"/>
        </w:rPr>
        <w:t>综上所述，该指标得18分。</w:t>
      </w:r>
    </w:p>
    <w:p w14:paraId="69AAE369">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项目管理</w:t>
      </w:r>
      <w:r>
        <w:rPr>
          <w:rFonts w:hint="eastAsia" w:ascii="仿宋" w:hAnsi="仿宋" w:eastAsia="仿宋" w:cs="仿宋"/>
          <w:b/>
          <w:bCs/>
          <w:sz w:val="32"/>
          <w:szCs w:val="32"/>
          <w:lang w:eastAsia="zh-CN"/>
        </w:rPr>
        <w:t>。</w:t>
      </w:r>
      <w:r>
        <w:rPr>
          <w:rFonts w:hint="eastAsia" w:ascii="仿宋_GB2312" w:hAnsi="仿宋_GB2312" w:eastAsia="仿宋_GB2312" w:cs="仿宋_GB2312"/>
          <w:color w:val="000000"/>
          <w:sz w:val="32"/>
          <w:szCs w:val="32"/>
          <w:lang w:eastAsia="zh-CN"/>
        </w:rPr>
        <w:t>资金管理制度体系健全完善，资金分配因素充分考虑博物馆实际和发展需求，资金分配因素的权重设置有效突出项目实施重点，资金区域分布结果公平合理，项目按中省要求全面完成绩效目标（含事前评估）、绩效评价。</w:t>
      </w:r>
      <w:r>
        <w:rPr>
          <w:rFonts w:hint="eastAsia" w:ascii="仿宋_GB2312" w:hAnsi="仿宋_GB2312" w:eastAsia="仿宋_GB2312" w:cs="仿宋_GB2312"/>
          <w:kern w:val="2"/>
          <w:sz w:val="32"/>
          <w:szCs w:val="32"/>
          <w:lang w:val="en-US" w:eastAsia="zh-CN" w:bidi="ar-SA"/>
        </w:rPr>
        <w:t>专项经费由茂县文化体育和旅游局负责组织实施，</w:t>
      </w:r>
      <w:r>
        <w:rPr>
          <w:rFonts w:hint="eastAsia" w:ascii="仿宋_GB2312" w:hAnsi="仿宋_GB2312" w:eastAsia="仿宋_GB2312" w:cs="仿宋_GB2312"/>
          <w:kern w:val="2"/>
          <w:sz w:val="32"/>
          <w:szCs w:val="32"/>
        </w:rPr>
        <w:t>项目资金实行专款专用，专项核算。费用支出是在完成项目后，再由经办人、分馆领导、财务分管领导、主管领导签批，</w:t>
      </w:r>
      <w:r>
        <w:rPr>
          <w:rFonts w:hint="eastAsia" w:ascii="仿宋_GB2312" w:hAnsi="仿宋_GB2312" w:eastAsia="仿宋_GB2312" w:cs="仿宋_GB2312"/>
          <w:kern w:val="2"/>
          <w:sz w:val="32"/>
          <w:szCs w:val="32"/>
          <w:lang w:eastAsia="zh-CN"/>
        </w:rPr>
        <w:t>账务</w:t>
      </w:r>
      <w:r>
        <w:rPr>
          <w:rFonts w:hint="eastAsia" w:ascii="仿宋_GB2312" w:hAnsi="仿宋_GB2312" w:eastAsia="仿宋_GB2312" w:cs="仿宋_GB2312"/>
          <w:kern w:val="2"/>
          <w:sz w:val="32"/>
          <w:szCs w:val="32"/>
        </w:rPr>
        <w:t>及时审核。</w:t>
      </w:r>
      <w:r>
        <w:rPr>
          <w:rFonts w:hint="eastAsia" w:ascii="仿宋_GB2312" w:hAnsi="仿宋_GB2312" w:eastAsia="仿宋_GB2312" w:cs="仿宋_GB2312"/>
          <w:kern w:val="2"/>
          <w:sz w:val="32"/>
          <w:szCs w:val="32"/>
          <w:lang w:val="en-US" w:eastAsia="zh-CN" w:bidi="ar-SA"/>
        </w:rPr>
        <w:t>严格执行项目有关制度规定，做到财务制度健全、管理规范、会计核算规范。</w:t>
      </w:r>
      <w:r>
        <w:rPr>
          <w:rFonts w:hint="eastAsia" w:ascii="仿宋_GB2312" w:hAnsi="仿宋_GB2312" w:eastAsia="仿宋_GB2312" w:cs="仿宋_GB2312"/>
          <w:color w:val="000000"/>
          <w:sz w:val="32"/>
          <w:szCs w:val="32"/>
          <w:lang w:val="en-US" w:eastAsia="zh-CN"/>
        </w:rPr>
        <w:t>综上所述，该指标得18分。</w:t>
      </w:r>
    </w:p>
    <w:p w14:paraId="654CC5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项目实施</w:t>
      </w:r>
      <w:r>
        <w:rPr>
          <w:rFonts w:hint="eastAsia" w:ascii="仿宋" w:hAnsi="仿宋" w:eastAsia="仿宋" w:cs="仿宋"/>
          <w:b/>
          <w:bCs/>
          <w:sz w:val="32"/>
          <w:szCs w:val="32"/>
          <w:lang w:eastAsia="zh-CN"/>
        </w:rPr>
        <w:t>。</w:t>
      </w:r>
      <w:r>
        <w:rPr>
          <w:rFonts w:hint="eastAsia" w:ascii="仿宋_GB2312" w:hAnsi="仿宋_GB2312" w:eastAsia="仿宋_GB2312" w:cs="仿宋_GB2312"/>
          <w:kern w:val="2"/>
          <w:sz w:val="32"/>
          <w:szCs w:val="32"/>
          <w:lang w:val="en-US" w:eastAsia="zh-CN" w:bidi="ar-SA"/>
        </w:rPr>
        <w:t>博物馆免费开放专项经费159.00万元，支付率100％</w:t>
      </w:r>
      <w:r>
        <w:rPr>
          <w:rFonts w:hint="eastAsia" w:ascii="仿宋_GB2312" w:hAnsi="仿宋_GB2312" w:eastAsia="仿宋_GB2312" w:cs="仿宋_GB2312"/>
          <w:color w:val="auto"/>
          <w:kern w:val="2"/>
          <w:sz w:val="32"/>
          <w:szCs w:val="32"/>
          <w:lang w:val="en-US" w:eastAsia="zh-CN" w:bidi="ar-SA"/>
        </w:rPr>
        <w:t>。资金</w:t>
      </w:r>
      <w:r>
        <w:rPr>
          <w:rFonts w:hint="eastAsia" w:ascii="仿宋_GB2312" w:hAnsi="仿宋_GB2312" w:eastAsia="仿宋_GB2312" w:cs="仿宋_GB2312"/>
          <w:sz w:val="32"/>
          <w:szCs w:val="32"/>
        </w:rPr>
        <w:t>主要用于改善基本陈列展览、加强配套设施建设、设备更新购置、举办临时展览、购买服务、区域绿化以及日常运营等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lang w:val="en-US" w:eastAsia="zh-CN"/>
        </w:rPr>
        <w:t>该指标得9分。</w:t>
      </w:r>
    </w:p>
    <w:p w14:paraId="3493AC9D">
      <w:pPr>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项目结果</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博物馆共开放31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日，接待了包括大中小学生、军人、专家学者、过往游客以及政府接待性参观等在内</w:t>
      </w:r>
      <w:r>
        <w:rPr>
          <w:rFonts w:hint="eastAsia" w:ascii="仿宋_GB2312" w:hAnsi="仿宋_GB2312" w:eastAsia="仿宋_GB2312" w:cs="仿宋_GB2312"/>
          <w:sz w:val="32"/>
          <w:szCs w:val="32"/>
          <w:lang w:val="en-US" w:eastAsia="zh-CN"/>
        </w:rPr>
        <w:t>30.2</w:t>
      </w:r>
      <w:r>
        <w:rPr>
          <w:rFonts w:hint="eastAsia" w:ascii="仿宋_GB2312" w:hAnsi="仿宋_GB2312" w:eastAsia="仿宋_GB2312" w:cs="仿宋_GB2312"/>
          <w:sz w:val="32"/>
          <w:szCs w:val="32"/>
        </w:rPr>
        <w:t>万人次</w:t>
      </w:r>
      <w:r>
        <w:rPr>
          <w:rFonts w:hint="eastAsia" w:ascii="仿宋_GB2312" w:hAnsi="仿宋_GB2312" w:eastAsia="仿宋_GB2312" w:cs="仿宋_GB2312"/>
          <w:bCs/>
          <w:sz w:val="32"/>
          <w:szCs w:val="32"/>
        </w:rPr>
        <w:t>，其中青少年</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万余人次，并完成</w:t>
      </w:r>
      <w:r>
        <w:rPr>
          <w:rFonts w:hint="eastAsia" w:ascii="仿宋_GB2312" w:hAnsi="仿宋_GB2312" w:eastAsia="仿宋_GB2312" w:cs="仿宋_GB2312"/>
          <w:bCs/>
          <w:sz w:val="32"/>
          <w:szCs w:val="32"/>
          <w:lang w:val="en-US" w:eastAsia="zh-CN"/>
        </w:rPr>
        <w:t>550</w:t>
      </w:r>
      <w:r>
        <w:rPr>
          <w:rFonts w:hint="eastAsia" w:ascii="仿宋_GB2312" w:hAnsi="仿宋_GB2312" w:eastAsia="仿宋_GB2312" w:cs="仿宋_GB2312"/>
          <w:bCs/>
          <w:sz w:val="32"/>
          <w:szCs w:val="32"/>
        </w:rPr>
        <w:t>余次义务讲解</w:t>
      </w:r>
      <w:r>
        <w:rPr>
          <w:rFonts w:hint="eastAsia" w:ascii="仿宋_GB2312" w:hAnsi="仿宋_GB2312" w:eastAsia="仿宋_GB2312" w:cs="仿宋_GB2312"/>
          <w:bCs/>
          <w:color w:val="000000"/>
          <w:sz w:val="32"/>
          <w:szCs w:val="32"/>
          <w:lang w:eastAsia="zh-CN"/>
        </w:rPr>
        <w:t>。二是</w:t>
      </w:r>
      <w:r>
        <w:rPr>
          <w:rFonts w:hint="eastAsia" w:ascii="仿宋_GB2312" w:hAnsi="仿宋_GB2312" w:eastAsia="仿宋_GB2312" w:cs="仿宋_GB2312"/>
          <w:kern w:val="0"/>
          <w:sz w:val="32"/>
          <w:szCs w:val="32"/>
          <w:lang w:eastAsia="zh-CN" w:bidi="ar"/>
        </w:rPr>
        <w:t>遴选</w:t>
      </w:r>
      <w:r>
        <w:rPr>
          <w:rFonts w:hint="eastAsia" w:ascii="仿宋_GB2312" w:hAnsi="仿宋_GB2312" w:eastAsia="仿宋_GB2312" w:cs="仿宋_GB2312"/>
          <w:i w:val="0"/>
          <w:iCs w:val="0"/>
          <w:caps w:val="0"/>
          <w:color w:val="000000"/>
          <w:spacing w:val="0"/>
          <w:sz w:val="32"/>
          <w:szCs w:val="32"/>
          <w:lang w:val="en-US" w:eastAsia="zh-CN"/>
        </w:rPr>
        <w:t>三件营盘山新石器时代遗址文物参与</w:t>
      </w:r>
      <w:r>
        <w:rPr>
          <w:rFonts w:hint="eastAsia" w:ascii="仿宋_GB2312" w:hAnsi="仿宋_GB2312" w:eastAsia="仿宋_GB2312" w:cs="仿宋_GB2312"/>
          <w:i w:val="0"/>
          <w:iCs w:val="0"/>
          <w:caps w:val="0"/>
          <w:color w:val="000000"/>
          <w:spacing w:val="0"/>
          <w:sz w:val="32"/>
          <w:szCs w:val="32"/>
        </w:rPr>
        <w:t>上海博物馆东馆“何以中国”文物考古大展系列第三展——“星耀中国：三星堆·金沙古蜀文明展”</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eastAsia="zh-CN" w:bidi="ar"/>
        </w:rPr>
        <w:t>三是</w:t>
      </w:r>
      <w:r>
        <w:rPr>
          <w:rFonts w:hint="eastAsia" w:ascii="仿宋_GB2312" w:hAnsi="仿宋_GB2312" w:eastAsia="仿宋_GB2312" w:cs="仿宋_GB2312"/>
          <w:sz w:val="32"/>
          <w:szCs w:val="32"/>
        </w:rPr>
        <w:t>作为联合主办单位，遴选“多元文化碰撞下的蜀文化”、“蜀文化汇入中华文明历史长河”等内容相关的29件馆藏文物参加由</w:t>
      </w:r>
      <w:r>
        <w:rPr>
          <w:rFonts w:hint="eastAsia" w:ascii="仿宋_GB2312" w:hAnsi="仿宋_GB2312" w:eastAsia="仿宋_GB2312" w:cs="仿宋_GB2312"/>
          <w:sz w:val="32"/>
          <w:szCs w:val="32"/>
          <w:lang w:eastAsia="zh-CN"/>
        </w:rPr>
        <w:t>呼和浩特博物院</w:t>
      </w:r>
      <w:r>
        <w:rPr>
          <w:rFonts w:hint="eastAsia" w:ascii="仿宋_GB2312" w:hAnsi="仿宋_GB2312" w:eastAsia="仿宋_GB2312" w:cs="仿宋_GB2312"/>
          <w:sz w:val="32"/>
          <w:szCs w:val="32"/>
        </w:rPr>
        <w:t>承办的《问蜀——东周时期的蜀文化展》；</w:t>
      </w:r>
      <w:r>
        <w:rPr>
          <w:rFonts w:hint="eastAsia" w:ascii="仿宋_GB2312" w:hAnsi="仿宋_GB2312" w:eastAsia="仿宋_GB2312" w:cs="仿宋_GB2312"/>
          <w:sz w:val="32"/>
          <w:szCs w:val="32"/>
          <w:lang w:eastAsia="zh-CN"/>
        </w:rPr>
        <w:t>四是</w:t>
      </w:r>
      <w:r>
        <w:rPr>
          <w:rFonts w:hint="eastAsia" w:ascii="仿宋_GB2312" w:hAnsi="仿宋_GB2312" w:eastAsia="仿宋_GB2312" w:cs="仿宋_GB2312"/>
          <w:sz w:val="32"/>
          <w:szCs w:val="32"/>
        </w:rPr>
        <w:t>遴选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件馆藏文物参加由</w:t>
      </w:r>
      <w:r>
        <w:rPr>
          <w:rFonts w:hint="eastAsia" w:ascii="仿宋_GB2312" w:hAnsi="仿宋_GB2312" w:eastAsia="仿宋_GB2312" w:cs="仿宋_GB2312"/>
          <w:sz w:val="32"/>
          <w:szCs w:val="32"/>
          <w:lang w:eastAsia="zh-CN"/>
        </w:rPr>
        <w:t>四川省博物院</w:t>
      </w:r>
      <w:r>
        <w:rPr>
          <w:rFonts w:hint="eastAsia" w:ascii="仿宋_GB2312" w:hAnsi="仿宋_GB2312" w:eastAsia="仿宋_GB2312" w:cs="仿宋_GB2312"/>
          <w:sz w:val="32"/>
          <w:szCs w:val="32"/>
        </w:rPr>
        <w:t>主办的《</w:t>
      </w:r>
      <w:r>
        <w:rPr>
          <w:rFonts w:hint="eastAsia" w:ascii="仿宋_GB2312" w:hAnsi="仿宋_GB2312" w:eastAsia="仿宋_GB2312" w:cs="仿宋_GB2312"/>
          <w:sz w:val="32"/>
          <w:szCs w:val="32"/>
          <w:lang w:eastAsia="zh-CN"/>
        </w:rPr>
        <w:t>大蜀道特展</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000000"/>
          <w:sz w:val="32"/>
          <w:szCs w:val="32"/>
          <w:lang w:val="en-US" w:eastAsia="zh-CN"/>
        </w:rPr>
        <w:t>综上所述，该指标得9分。</w:t>
      </w:r>
    </w:p>
    <w:p w14:paraId="10F489DE">
      <w:pPr>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Times New Roman" w:hAnsi="Times New Roman" w:eastAsia="楷体_GB2312" w:cs="Times New Roman"/>
          <w:b/>
          <w:sz w:val="32"/>
          <w:szCs w:val="32"/>
          <w:lang w:val="zh-CN"/>
        </w:rPr>
      </w:pPr>
      <w:r>
        <w:rPr>
          <w:rFonts w:hint="eastAsia" w:eastAsia="楷体_GB2312" w:cs="Times New Roman"/>
          <w:b/>
          <w:sz w:val="32"/>
          <w:szCs w:val="32"/>
          <w:lang w:eastAsia="zh-CN"/>
        </w:rPr>
        <w:t>（二）</w:t>
      </w:r>
      <w:r>
        <w:rPr>
          <w:rFonts w:hint="eastAsia" w:ascii="Times New Roman" w:hAnsi="Times New Roman" w:eastAsia="楷体_GB2312" w:cs="Times New Roman"/>
          <w:b/>
          <w:sz w:val="32"/>
          <w:szCs w:val="32"/>
        </w:rPr>
        <w:t>个性指标</w:t>
      </w:r>
      <w:r>
        <w:rPr>
          <w:rFonts w:hint="eastAsia" w:ascii="Times New Roman" w:hAnsi="Times New Roman" w:eastAsia="楷体_GB2312" w:cs="Times New Roman"/>
          <w:b/>
          <w:sz w:val="32"/>
          <w:szCs w:val="32"/>
          <w:lang w:val="zh-CN"/>
        </w:rPr>
        <w:t>绩效分析</w:t>
      </w:r>
    </w:p>
    <w:p w14:paraId="1CACFD2F">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茂县羌族博物馆在上级主管部门的领导下认真贯彻执行“保护为主，抢救第一，合理利用，加强管理”的文物工作方针，发挥博物馆的社会功能，在进一步落实免费开放政策，完善基础设施，开展业务培训，提高服务质量，加强未成年人思想道德建设等方面，锐意进取，取得了良好的社会效益</w:t>
      </w:r>
      <w:r>
        <w:rPr>
          <w:rFonts w:hint="eastAsia" w:ascii="仿宋_GB2312" w:hAnsi="仿宋_GB2312" w:eastAsia="仿宋_GB2312" w:cs="仿宋_GB2312"/>
          <w:sz w:val="32"/>
          <w:szCs w:val="32"/>
          <w:lang w:eastAsia="zh-CN"/>
        </w:rPr>
        <w:t>，但对羌族文化宣传和文物保护宣传力度还有待加强</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lang w:eastAsia="zh-CN"/>
        </w:rPr>
        <w:t>组织工作人员</w:t>
      </w:r>
      <w:r>
        <w:rPr>
          <w:rFonts w:hint="eastAsia" w:ascii="仿宋_GB2312" w:hAnsi="仿宋_GB2312" w:eastAsia="仿宋_GB2312" w:cs="仿宋_GB2312"/>
          <w:kern w:val="2"/>
          <w:sz w:val="32"/>
          <w:szCs w:val="32"/>
          <w:lang w:val="en-US" w:eastAsia="zh-CN" w:bidi="ar-SA"/>
        </w:rPr>
        <w:t>按时对各级文物保护单位进行安全巡查，发现问题及时处理，馆藏文物无损、无盗、无火灾等事故发生。</w:t>
      </w:r>
      <w:r>
        <w:rPr>
          <w:rFonts w:hint="eastAsia" w:ascii="仿宋_GB2312" w:hAnsi="仿宋_GB2312" w:eastAsia="仿宋_GB2312" w:cs="仿宋_GB2312"/>
          <w:sz w:val="32"/>
          <w:szCs w:val="32"/>
          <w:lang w:eastAsia="zh-CN"/>
        </w:rPr>
        <w:t>综上所述，该项指标得</w:t>
      </w:r>
      <w:r>
        <w:rPr>
          <w:rFonts w:hint="eastAsia" w:ascii="仿宋_GB2312" w:hAnsi="仿宋_GB2312" w:eastAsia="仿宋_GB2312" w:cs="仿宋_GB2312"/>
          <w:sz w:val="32"/>
          <w:szCs w:val="32"/>
          <w:lang w:val="en-US" w:eastAsia="zh-CN"/>
        </w:rPr>
        <w:t>14分。</w:t>
      </w:r>
      <w:r>
        <w:rPr>
          <w:rFonts w:hint="eastAsia" w:ascii="仿宋_GB2312" w:hAnsi="仿宋_GB2312" w:eastAsia="仿宋_GB2312" w:cs="仿宋_GB2312"/>
          <w:sz w:val="32"/>
          <w:szCs w:val="32"/>
          <w:lang w:eastAsia="zh-CN"/>
        </w:rPr>
        <w:t>本年度</w:t>
      </w:r>
      <w:r>
        <w:rPr>
          <w:rFonts w:hint="eastAsia" w:ascii="仿宋_GB2312" w:hAnsi="仿宋_GB2312" w:eastAsia="仿宋_GB2312" w:cs="仿宋_GB2312"/>
          <w:color w:val="000000"/>
          <w:sz w:val="32"/>
          <w:szCs w:val="32"/>
          <w:lang w:val="en-US" w:eastAsia="zh-CN"/>
        </w:rPr>
        <w:t>较好地完成了绩效目标，绩效评价指标自评得分98分。</w:t>
      </w:r>
    </w:p>
    <w:p w14:paraId="08B2C3B3">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四、评价结论</w:t>
      </w:r>
    </w:p>
    <w:p w14:paraId="035699ED">
      <w:pPr>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2"/>
          <w:position w:val="0"/>
          <w:sz w:val="32"/>
          <w:szCs w:val="32"/>
          <w:lang w:val="en-US" w:eastAsia="zh-CN" w:bidi="ar-SA"/>
        </w:rPr>
      </w:pPr>
      <w:r>
        <w:rPr>
          <w:rFonts w:hint="eastAsia" w:ascii="仿宋_GB2312" w:hAnsi="仿宋_GB2312" w:eastAsia="仿宋_GB2312" w:cs="仿宋_GB2312"/>
          <w:kern w:val="2"/>
          <w:position w:val="0"/>
          <w:sz w:val="32"/>
          <w:szCs w:val="32"/>
          <w:lang w:val="en-US" w:eastAsia="zh-CN" w:bidi="ar-SA"/>
        </w:rPr>
        <w:t>合理规划预算，提升资金使用效益，提高资金执行进度。</w:t>
      </w:r>
    </w:p>
    <w:p w14:paraId="4CDAD6D8">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五、存在主要问题</w:t>
      </w:r>
    </w:p>
    <w:p w14:paraId="563C749A">
      <w:pPr>
        <w:keepNext w:val="0"/>
        <w:keepLines w:val="0"/>
        <w:pageBreakBefore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主要是专业人员短缺，人员业务水平和整体素质较弱。</w:t>
      </w:r>
    </w:p>
    <w:p w14:paraId="0CD9B512">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六、改进建议</w:t>
      </w:r>
    </w:p>
    <w:p w14:paraId="6420C172">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建议加大人才引进及培训力度。</w:t>
      </w:r>
      <w:r>
        <w:rPr>
          <w:rFonts w:hint="eastAsia" w:ascii="仿宋_GB2312" w:hAnsi="仿宋_GB2312" w:eastAsia="仿宋_GB2312" w:cs="仿宋_GB2312"/>
          <w:sz w:val="32"/>
          <w:szCs w:val="32"/>
          <w:lang w:val="en-US" w:eastAsia="zh-CN"/>
        </w:rPr>
        <w:t>建议省级业务主管部门业务培训向基层倾斜，切实提高西部欠发达地区博物馆工作人员的业务水平和整体素质，增强基层博物馆自身服务和运转能力，以更好适应新形势下免费开放工作的需要</w:t>
      </w:r>
      <w:bookmarkStart w:id="82" w:name="_Toc692"/>
      <w:r>
        <w:rPr>
          <w:rFonts w:hint="eastAsia" w:ascii="仿宋_GB2312" w:hAnsi="仿宋_GB2312" w:eastAsia="仿宋_GB2312" w:cs="仿宋_GB2312"/>
          <w:sz w:val="32"/>
          <w:szCs w:val="32"/>
          <w:lang w:val="en-US" w:eastAsia="zh-CN"/>
        </w:rPr>
        <w:t>，加大人才引进。</w:t>
      </w:r>
    </w:p>
    <w:p w14:paraId="3B858334">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4199C971">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1F8976F1">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3EDF678F">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3169A91A">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00470EAF">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6C36E307">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0D53FF27">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4C8B4AF1">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457B550F">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15C52FE9">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2770C412">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137B44DD">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1AF94176">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76BAEB62">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54B22BB9">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p w14:paraId="1286A58C">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p>
    <w:tbl>
      <w:tblPr>
        <w:tblStyle w:val="23"/>
        <w:tblW w:w="941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2"/>
        <w:gridCol w:w="650"/>
        <w:gridCol w:w="721"/>
        <w:gridCol w:w="1002"/>
        <w:gridCol w:w="525"/>
        <w:gridCol w:w="973"/>
        <w:gridCol w:w="402"/>
        <w:gridCol w:w="1010"/>
        <w:gridCol w:w="510"/>
        <w:gridCol w:w="486"/>
        <w:gridCol w:w="2550"/>
      </w:tblGrid>
      <w:tr w14:paraId="4DF6E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4750D6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ED31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C32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6846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51322322T000006566710-阿坝州羌城体育公园项目</w:t>
            </w:r>
          </w:p>
        </w:tc>
      </w:tr>
      <w:tr w14:paraId="422AA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842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0E43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524A726">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39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44E50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5F7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E58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B1C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DF9CA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37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4ECAF">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BFB74">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847C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1.项目的建设需要大量劳动力，可增加当地老百姓的收入；2.提升城升形象，提高居民生活品质；3.给当地群众提供了全民健身的场地保障。</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F94A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完成阿坝州羌城体育公园项目建设</w:t>
            </w:r>
          </w:p>
        </w:tc>
      </w:tr>
      <w:tr w14:paraId="42DB6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FEA93">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BF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5A13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增加当地老百姓收入；全民健身场地改建，增加体育设施设备，提升城市形象。</w:t>
            </w:r>
          </w:p>
        </w:tc>
      </w:tr>
      <w:tr w14:paraId="00937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63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B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1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2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861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E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6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9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E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A2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34CA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6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B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5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81D9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D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E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3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77388">
            <w:pPr>
              <w:rPr>
                <w:rFonts w:hint="eastAsia" w:ascii="黑体" w:hAnsi="黑体" w:eastAsia="黑体" w:cs="黑体"/>
                <w:i/>
                <w:iCs/>
                <w:color w:val="000000"/>
                <w:sz w:val="18"/>
                <w:szCs w:val="18"/>
                <w:u w:val="none"/>
              </w:rPr>
            </w:pPr>
          </w:p>
        </w:tc>
      </w:tr>
      <w:tr w14:paraId="4F6FA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7046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D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6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1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16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9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E1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5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1ED5C">
            <w:pPr>
              <w:rPr>
                <w:rFonts w:hint="eastAsia" w:ascii="黑体" w:hAnsi="黑体" w:eastAsia="黑体" w:cs="黑体"/>
                <w:i/>
                <w:iCs/>
                <w:color w:val="000000"/>
                <w:sz w:val="18"/>
                <w:szCs w:val="18"/>
                <w:u w:val="none"/>
              </w:rPr>
            </w:pPr>
          </w:p>
        </w:tc>
      </w:tr>
      <w:tr w14:paraId="6A36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5C6D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0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3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9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79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0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7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B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579AE">
            <w:pPr>
              <w:rPr>
                <w:rFonts w:hint="eastAsia" w:ascii="黑体" w:hAnsi="黑体" w:eastAsia="黑体" w:cs="黑体"/>
                <w:i/>
                <w:iCs/>
                <w:color w:val="000000"/>
                <w:sz w:val="18"/>
                <w:szCs w:val="18"/>
                <w:u w:val="none"/>
              </w:rPr>
            </w:pPr>
          </w:p>
        </w:tc>
      </w:tr>
      <w:tr w14:paraId="04A9A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A1AC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B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6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D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CD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A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B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E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3CB6C">
            <w:pPr>
              <w:rPr>
                <w:rFonts w:hint="eastAsia" w:ascii="黑体" w:hAnsi="黑体" w:eastAsia="黑体" w:cs="黑体"/>
                <w:i/>
                <w:iCs/>
                <w:color w:val="000000"/>
                <w:sz w:val="18"/>
                <w:szCs w:val="18"/>
                <w:u w:val="none"/>
              </w:rPr>
            </w:pPr>
          </w:p>
        </w:tc>
      </w:tr>
      <w:tr w14:paraId="284AE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AD44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3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82DE">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131C">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C57A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DEE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F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3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442CB">
            <w:pPr>
              <w:rPr>
                <w:rFonts w:hint="eastAsia" w:ascii="黑体" w:hAnsi="黑体" w:eastAsia="黑体" w:cs="黑体"/>
                <w:i/>
                <w:iCs/>
                <w:color w:val="000000"/>
                <w:sz w:val="18"/>
                <w:szCs w:val="18"/>
                <w:u w:val="none"/>
              </w:rPr>
            </w:pPr>
          </w:p>
        </w:tc>
      </w:tr>
      <w:tr w14:paraId="14F5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5B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7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E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8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3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4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5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2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A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2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E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089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7"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E859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C9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A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6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新建儿童活动设施，改建乒乓球场，改建羽毛球场81.74平方米，改建多功能运动场（5个篮球场3040平方米），改建网球场1个667平方米，改建公共厕所一座，改建室外足球场含跑到8145.36平方米。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4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9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4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D17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C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7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20 </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3D1A">
            <w:pPr>
              <w:jc w:val="center"/>
              <w:rPr>
                <w:rFonts w:hint="eastAsia" w:ascii="微软雅黑" w:hAnsi="微软雅黑" w:eastAsia="微软雅黑" w:cs="微软雅黑"/>
                <w:i/>
                <w:iCs/>
                <w:color w:val="000000"/>
                <w:sz w:val="16"/>
                <w:szCs w:val="16"/>
                <w:u w:val="none"/>
              </w:rPr>
            </w:pPr>
          </w:p>
        </w:tc>
      </w:tr>
      <w:tr w14:paraId="798CD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3917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07A7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F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2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B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C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8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E4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9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4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AB0F">
            <w:pPr>
              <w:jc w:val="center"/>
              <w:rPr>
                <w:rFonts w:hint="eastAsia" w:ascii="微软雅黑" w:hAnsi="微软雅黑" w:eastAsia="微软雅黑" w:cs="微软雅黑"/>
                <w:i/>
                <w:iCs/>
                <w:color w:val="000000"/>
                <w:sz w:val="16"/>
                <w:szCs w:val="16"/>
                <w:u w:val="none"/>
              </w:rPr>
            </w:pPr>
          </w:p>
        </w:tc>
      </w:tr>
      <w:tr w14:paraId="482F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2546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9A0DF">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B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F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完成及时率，完工时间2023年11月15日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8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B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6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550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5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F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5061">
            <w:pPr>
              <w:jc w:val="center"/>
              <w:rPr>
                <w:rFonts w:hint="eastAsia" w:ascii="微软雅黑" w:hAnsi="微软雅黑" w:eastAsia="微软雅黑" w:cs="微软雅黑"/>
                <w:i/>
                <w:iCs/>
                <w:color w:val="000000"/>
                <w:sz w:val="16"/>
                <w:szCs w:val="16"/>
                <w:u w:val="none"/>
              </w:rPr>
            </w:pPr>
          </w:p>
        </w:tc>
      </w:tr>
      <w:tr w14:paraId="1BB4D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65ED7">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8D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E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6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施工期间，解决当地劳动者务工收入200人。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2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A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A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495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6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C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4695">
            <w:pPr>
              <w:jc w:val="center"/>
              <w:rPr>
                <w:rFonts w:hint="eastAsia" w:ascii="微软雅黑" w:hAnsi="微软雅黑" w:eastAsia="微软雅黑" w:cs="微软雅黑"/>
                <w:i/>
                <w:iCs/>
                <w:color w:val="000000"/>
                <w:sz w:val="16"/>
                <w:szCs w:val="16"/>
                <w:u w:val="none"/>
              </w:rPr>
            </w:pPr>
          </w:p>
        </w:tc>
      </w:tr>
      <w:tr w14:paraId="25949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AFE2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06FC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3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A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建成后，可以满足锻炼健身人数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3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0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5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53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1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5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2AB4">
            <w:pPr>
              <w:jc w:val="center"/>
              <w:rPr>
                <w:rFonts w:hint="eastAsia" w:ascii="微软雅黑" w:hAnsi="微软雅黑" w:eastAsia="微软雅黑" w:cs="微软雅黑"/>
                <w:i/>
                <w:iCs/>
                <w:color w:val="000000"/>
                <w:sz w:val="16"/>
                <w:szCs w:val="16"/>
                <w:u w:val="none"/>
              </w:rPr>
            </w:pPr>
          </w:p>
        </w:tc>
      </w:tr>
      <w:tr w14:paraId="0E5CA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072F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5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6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5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受益居民满意度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6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5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C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1E6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8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0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CE60">
            <w:pPr>
              <w:jc w:val="center"/>
              <w:rPr>
                <w:rFonts w:hint="eastAsia" w:ascii="微软雅黑" w:hAnsi="微软雅黑" w:eastAsia="微软雅黑" w:cs="微软雅黑"/>
                <w:i/>
                <w:iCs/>
                <w:color w:val="000000"/>
                <w:sz w:val="16"/>
                <w:szCs w:val="16"/>
                <w:u w:val="none"/>
              </w:rPr>
            </w:pPr>
          </w:p>
        </w:tc>
      </w:tr>
      <w:tr w14:paraId="6F921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41C2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E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7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D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8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A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7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945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9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0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20 </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84CF">
            <w:pPr>
              <w:jc w:val="center"/>
              <w:rPr>
                <w:rFonts w:hint="eastAsia" w:ascii="微软雅黑" w:hAnsi="微软雅黑" w:eastAsia="微软雅黑" w:cs="微软雅黑"/>
                <w:i/>
                <w:iCs/>
                <w:color w:val="000000"/>
                <w:sz w:val="16"/>
                <w:szCs w:val="16"/>
                <w:u w:val="none"/>
              </w:rPr>
            </w:pPr>
          </w:p>
        </w:tc>
      </w:tr>
      <w:tr w14:paraId="461F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AC1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9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82F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100 </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D636">
            <w:pPr>
              <w:rPr>
                <w:rFonts w:hint="eastAsia" w:ascii="宋体" w:hAnsi="宋体" w:eastAsia="宋体" w:cs="宋体"/>
                <w:i w:val="0"/>
                <w:iCs w:val="0"/>
                <w:color w:val="000000"/>
                <w:sz w:val="18"/>
                <w:szCs w:val="18"/>
                <w:u w:val="none"/>
              </w:rPr>
            </w:pPr>
          </w:p>
        </w:tc>
      </w:tr>
      <w:tr w14:paraId="29FB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0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2510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全民健身场地改建，增加体育设施设备，加强了茂县体育事业的发展，对提升城市形象，增强全民身体素质提供了有力的保障。</w:t>
            </w:r>
          </w:p>
        </w:tc>
      </w:tr>
      <w:tr w14:paraId="01CF9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D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7680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C5F6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3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3B775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6C3D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6854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C751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1823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122A0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7E56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87F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6D76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51322322T000006902862-茂县羌文化浸润工程（浙江援建）</w:t>
            </w:r>
          </w:p>
        </w:tc>
      </w:tr>
      <w:tr w14:paraId="1753B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26B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E466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BCCD9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A0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C2C2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802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FA3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0ED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55563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6F4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9B97">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9E28">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1F1B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茂县图书馆改造提升；羌文化保护发展，各类文旅宣传推介推广，长征国家文化公园茂县段（三元桥）建设等。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9E48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完成茂县图书馆改造提升；羌文化保护发展，各类文旅宣传推介推广，长征国家文化公园茂县段（三元桥）建设等。</w:t>
            </w:r>
          </w:p>
        </w:tc>
      </w:tr>
      <w:tr w14:paraId="2D7B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BBD7B">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6C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0564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智能设备采购相关活动开展、服务购买、图书采购，羌文化进校园、非遗传承人2022年度工作经费；茂县文旅宣传片、文旅宣传口号logo征集、文化旅游策划设计创作推介；土门战役展陈馆建设、串线游步道。</w:t>
            </w:r>
          </w:p>
        </w:tc>
      </w:tr>
      <w:tr w14:paraId="7107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E7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C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0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1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9A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D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9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7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D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199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F830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7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9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A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34.68</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21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34.68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7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1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8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FACE5">
            <w:pPr>
              <w:rPr>
                <w:rFonts w:hint="eastAsia" w:ascii="黑体" w:hAnsi="黑体" w:eastAsia="黑体" w:cs="黑体"/>
                <w:i/>
                <w:iCs/>
                <w:color w:val="000000"/>
                <w:sz w:val="18"/>
                <w:szCs w:val="18"/>
                <w:u w:val="none"/>
              </w:rPr>
            </w:pPr>
          </w:p>
        </w:tc>
      </w:tr>
      <w:tr w14:paraId="7ACFE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3741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B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A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2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34.68</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DD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34.68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3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0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6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F838F">
            <w:pPr>
              <w:rPr>
                <w:rFonts w:hint="eastAsia" w:ascii="黑体" w:hAnsi="黑体" w:eastAsia="黑体" w:cs="黑体"/>
                <w:i/>
                <w:iCs/>
                <w:color w:val="000000"/>
                <w:sz w:val="18"/>
                <w:szCs w:val="18"/>
                <w:u w:val="none"/>
              </w:rPr>
            </w:pPr>
          </w:p>
        </w:tc>
      </w:tr>
      <w:tr w14:paraId="210B0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9523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1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0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D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774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2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2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F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2AD22">
            <w:pPr>
              <w:rPr>
                <w:rFonts w:hint="eastAsia" w:ascii="黑体" w:hAnsi="黑体" w:eastAsia="黑体" w:cs="黑体"/>
                <w:i/>
                <w:iCs/>
                <w:color w:val="000000"/>
                <w:sz w:val="18"/>
                <w:szCs w:val="18"/>
                <w:u w:val="none"/>
              </w:rPr>
            </w:pPr>
          </w:p>
        </w:tc>
      </w:tr>
      <w:tr w14:paraId="244C0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1B3F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4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F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7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9F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8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3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4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599CA">
            <w:pPr>
              <w:rPr>
                <w:rFonts w:hint="eastAsia" w:ascii="黑体" w:hAnsi="黑体" w:eastAsia="黑体" w:cs="黑体"/>
                <w:i/>
                <w:iCs/>
                <w:color w:val="000000"/>
                <w:sz w:val="18"/>
                <w:szCs w:val="18"/>
                <w:u w:val="none"/>
              </w:rPr>
            </w:pPr>
          </w:p>
        </w:tc>
      </w:tr>
      <w:tr w14:paraId="79DF8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DE56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1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9053">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A00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78C15">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B00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9A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9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5A536">
            <w:pPr>
              <w:rPr>
                <w:rFonts w:hint="eastAsia" w:ascii="黑体" w:hAnsi="黑体" w:eastAsia="黑体" w:cs="黑体"/>
                <w:i/>
                <w:iCs/>
                <w:color w:val="000000"/>
                <w:sz w:val="18"/>
                <w:szCs w:val="18"/>
                <w:u w:val="none"/>
              </w:rPr>
            </w:pPr>
          </w:p>
        </w:tc>
      </w:tr>
      <w:tr w14:paraId="6B54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C2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7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C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1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0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E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1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5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5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D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6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FC19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ABC60">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3D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3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9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完善阿坝州全域旅游发展布局，增强羌文化生命力和影响力，促进文旅产业发展和经济发展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A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D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6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63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4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8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6DCB">
            <w:pPr>
              <w:jc w:val="center"/>
              <w:rPr>
                <w:rFonts w:hint="eastAsia" w:ascii="微软雅黑" w:hAnsi="微软雅黑" w:eastAsia="微软雅黑" w:cs="微软雅黑"/>
                <w:i/>
                <w:iCs/>
                <w:color w:val="000000"/>
                <w:sz w:val="16"/>
                <w:szCs w:val="16"/>
                <w:u w:val="none"/>
              </w:rPr>
            </w:pPr>
          </w:p>
        </w:tc>
      </w:tr>
      <w:tr w14:paraId="5264C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0D49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D9E5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E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5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B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9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B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2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5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1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B926">
            <w:pPr>
              <w:jc w:val="center"/>
              <w:rPr>
                <w:rFonts w:hint="eastAsia" w:ascii="微软雅黑" w:hAnsi="微软雅黑" w:eastAsia="微软雅黑" w:cs="微软雅黑"/>
                <w:i/>
                <w:iCs/>
                <w:color w:val="000000"/>
                <w:sz w:val="16"/>
                <w:szCs w:val="16"/>
                <w:u w:val="none"/>
              </w:rPr>
            </w:pPr>
          </w:p>
        </w:tc>
      </w:tr>
      <w:tr w14:paraId="7043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D7D8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C4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75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63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三元桥红色文化展馆建设带动当地老百姓就业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D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4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2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A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9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D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2140">
            <w:pPr>
              <w:jc w:val="center"/>
              <w:rPr>
                <w:rFonts w:hint="eastAsia" w:ascii="微软雅黑" w:hAnsi="微软雅黑" w:eastAsia="微软雅黑" w:cs="微软雅黑"/>
                <w:i/>
                <w:iCs/>
                <w:color w:val="000000"/>
                <w:sz w:val="16"/>
                <w:szCs w:val="16"/>
                <w:u w:val="none"/>
              </w:rPr>
            </w:pPr>
          </w:p>
        </w:tc>
      </w:tr>
      <w:tr w14:paraId="5A64E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612F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9BEE5">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AC058">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3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羌文化传承与保护向学校学生进行羌文化普及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1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8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2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3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A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9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F81E">
            <w:pPr>
              <w:jc w:val="center"/>
              <w:rPr>
                <w:rFonts w:hint="eastAsia" w:ascii="微软雅黑" w:hAnsi="微软雅黑" w:eastAsia="微软雅黑" w:cs="微软雅黑"/>
                <w:i/>
                <w:iCs/>
                <w:color w:val="000000"/>
                <w:sz w:val="16"/>
                <w:szCs w:val="16"/>
                <w:u w:val="none"/>
              </w:rPr>
            </w:pPr>
          </w:p>
        </w:tc>
      </w:tr>
      <w:tr w14:paraId="0E9D7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7984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A3CF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D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A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图书馆每月能够带动读书人次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E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F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B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2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D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7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FBC8">
            <w:pPr>
              <w:jc w:val="center"/>
              <w:rPr>
                <w:rFonts w:hint="eastAsia" w:ascii="微软雅黑" w:hAnsi="微软雅黑" w:eastAsia="微软雅黑" w:cs="微软雅黑"/>
                <w:i/>
                <w:iCs/>
                <w:color w:val="000000"/>
                <w:sz w:val="16"/>
                <w:szCs w:val="16"/>
                <w:u w:val="none"/>
              </w:rPr>
            </w:pPr>
          </w:p>
        </w:tc>
      </w:tr>
      <w:tr w14:paraId="2036B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EC24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A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0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B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文化馆、图书馆接待群众满意度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1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7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B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1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9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4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51A5">
            <w:pPr>
              <w:jc w:val="center"/>
              <w:rPr>
                <w:rFonts w:hint="eastAsia" w:ascii="微软雅黑" w:hAnsi="微软雅黑" w:eastAsia="微软雅黑" w:cs="微软雅黑"/>
                <w:i/>
                <w:iCs/>
                <w:color w:val="000000"/>
                <w:sz w:val="16"/>
                <w:szCs w:val="16"/>
                <w:u w:val="none"/>
              </w:rPr>
            </w:pPr>
          </w:p>
        </w:tc>
      </w:tr>
      <w:tr w14:paraId="48A3E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C71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8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9D2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5CF7">
            <w:pPr>
              <w:rPr>
                <w:rFonts w:hint="eastAsia" w:ascii="宋体" w:hAnsi="宋体" w:eastAsia="宋体" w:cs="宋体"/>
                <w:i w:val="0"/>
                <w:iCs w:val="0"/>
                <w:color w:val="000000"/>
                <w:sz w:val="18"/>
                <w:szCs w:val="18"/>
                <w:u w:val="none"/>
              </w:rPr>
            </w:pPr>
          </w:p>
        </w:tc>
      </w:tr>
      <w:tr w14:paraId="34F4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4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BA1C1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Style w:val="45"/>
                <w:lang w:val="en-US" w:eastAsia="zh-CN" w:bidi="ar"/>
              </w:rPr>
              <w:t>完善阿坝州全域旅游发展布局，增强羌文化生命力和影响力，推动文化旅游产业发展及创新性发展，促进文化+旅游+文旅尝试融合，促进社会经济发展。</w:t>
            </w:r>
          </w:p>
        </w:tc>
      </w:tr>
      <w:tr w14:paraId="3ED34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3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E4CC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86D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6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BD8DF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8FE9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61F47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D630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60E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181E05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6C11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107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DE20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51322322T000007173882-玉环市对口支援文化活动补助（代管资金）</w:t>
            </w:r>
          </w:p>
        </w:tc>
      </w:tr>
      <w:tr w14:paraId="3F50C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FE0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A50E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D758CF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DE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BB36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23A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30F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D0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A4192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E55C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EC0CD">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31295">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3A8E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玉环市对口支援文化活动补助</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841B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该资金为项目结余，未使用。</w:t>
            </w:r>
          </w:p>
        </w:tc>
      </w:tr>
      <w:tr w14:paraId="42512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E1966">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5C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6DF3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未使用</w:t>
            </w:r>
          </w:p>
        </w:tc>
      </w:tr>
      <w:tr w14:paraId="3E23A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36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E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E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0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96E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1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C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7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A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8A4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E917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8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1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4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BDC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F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E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EBF6">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F735C">
            <w:pPr>
              <w:rPr>
                <w:rFonts w:hint="eastAsia" w:ascii="黑体" w:hAnsi="黑体" w:eastAsia="黑体" w:cs="黑体"/>
                <w:i/>
                <w:iCs/>
                <w:color w:val="000000"/>
                <w:sz w:val="18"/>
                <w:szCs w:val="18"/>
                <w:u w:val="none"/>
              </w:rPr>
            </w:pPr>
          </w:p>
        </w:tc>
      </w:tr>
      <w:tr w14:paraId="77CB7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07E2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8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D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F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6C7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E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F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7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C0808">
            <w:pPr>
              <w:rPr>
                <w:rFonts w:hint="eastAsia" w:ascii="黑体" w:hAnsi="黑体" w:eastAsia="黑体" w:cs="黑体"/>
                <w:i/>
                <w:iCs/>
                <w:color w:val="000000"/>
                <w:sz w:val="18"/>
                <w:szCs w:val="18"/>
                <w:u w:val="none"/>
              </w:rPr>
            </w:pPr>
          </w:p>
        </w:tc>
      </w:tr>
      <w:tr w14:paraId="49969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06FC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4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F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8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D0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2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1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0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6E00D">
            <w:pPr>
              <w:rPr>
                <w:rFonts w:hint="eastAsia" w:ascii="黑体" w:hAnsi="黑体" w:eastAsia="黑体" w:cs="黑体"/>
                <w:i/>
                <w:iCs/>
                <w:color w:val="000000"/>
                <w:sz w:val="18"/>
                <w:szCs w:val="18"/>
                <w:u w:val="none"/>
              </w:rPr>
            </w:pPr>
          </w:p>
        </w:tc>
      </w:tr>
      <w:tr w14:paraId="3D5E7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4B78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3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3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7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30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F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4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9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A6DF3">
            <w:pPr>
              <w:rPr>
                <w:rFonts w:hint="eastAsia" w:ascii="黑体" w:hAnsi="黑体" w:eastAsia="黑体" w:cs="黑体"/>
                <w:i/>
                <w:iCs/>
                <w:color w:val="000000"/>
                <w:sz w:val="18"/>
                <w:szCs w:val="18"/>
                <w:u w:val="none"/>
              </w:rPr>
            </w:pPr>
          </w:p>
        </w:tc>
      </w:tr>
      <w:tr w14:paraId="31B0F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30EB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9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6A98">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E25B">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F9F75">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205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7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7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D63B8">
            <w:pPr>
              <w:rPr>
                <w:rFonts w:hint="eastAsia" w:ascii="黑体" w:hAnsi="黑体" w:eastAsia="黑体" w:cs="黑体"/>
                <w:i/>
                <w:iCs/>
                <w:color w:val="000000"/>
                <w:sz w:val="18"/>
                <w:szCs w:val="18"/>
                <w:u w:val="none"/>
              </w:rPr>
            </w:pPr>
          </w:p>
        </w:tc>
      </w:tr>
      <w:tr w14:paraId="4761B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20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2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6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C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2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A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8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A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0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A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A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646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61DF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F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C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A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5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1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4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2B4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A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B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CC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6F451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D0F7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B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B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3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完成效果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A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C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1F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2B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B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6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655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0AD3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B246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A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8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9A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活动开展群众满意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D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A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A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079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4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E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E5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4242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4D0A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0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6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E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8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7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E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F93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4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8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9DC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0ED01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1BA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9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DF9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DDC6">
            <w:pPr>
              <w:rPr>
                <w:rFonts w:hint="eastAsia" w:ascii="宋体" w:hAnsi="宋体" w:eastAsia="宋体" w:cs="宋体"/>
                <w:i w:val="0"/>
                <w:iCs w:val="0"/>
                <w:color w:val="000000"/>
                <w:sz w:val="18"/>
                <w:szCs w:val="18"/>
                <w:u w:val="none"/>
              </w:rPr>
            </w:pPr>
          </w:p>
        </w:tc>
      </w:tr>
      <w:tr w14:paraId="08C2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F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89DF7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项目结余，请财政局收回。</w:t>
            </w:r>
          </w:p>
        </w:tc>
      </w:tr>
      <w:tr w14:paraId="030CB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3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AC9E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E832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0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B1568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1AE8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CBFA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72FF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3A74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875EB2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7AB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0FF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E60B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51322322T000007173901-温岭玉环文化展项目资金（代管资金）</w:t>
            </w:r>
          </w:p>
        </w:tc>
      </w:tr>
      <w:tr w14:paraId="34E7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6F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CD0B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8FE252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F6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7776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06A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62A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A00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52A0D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29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8D5E0">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5321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9CFE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温岭玉环文化展展陈布置结余</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20A87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项目结余，未安排使用</w:t>
            </w:r>
          </w:p>
        </w:tc>
      </w:tr>
      <w:tr w14:paraId="3E97C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F58AE">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11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286E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未使用</w:t>
            </w:r>
          </w:p>
        </w:tc>
      </w:tr>
      <w:tr w14:paraId="67D33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7D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B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F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0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27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7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1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9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8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D929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FD6B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1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D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B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7F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8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6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9A0A">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44406">
            <w:pPr>
              <w:rPr>
                <w:rFonts w:hint="eastAsia" w:ascii="黑体" w:hAnsi="黑体" w:eastAsia="黑体" w:cs="黑体"/>
                <w:i/>
                <w:iCs/>
                <w:color w:val="000000"/>
                <w:sz w:val="18"/>
                <w:szCs w:val="18"/>
                <w:u w:val="none"/>
              </w:rPr>
            </w:pPr>
          </w:p>
        </w:tc>
      </w:tr>
      <w:tr w14:paraId="781D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B688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F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F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B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5F3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2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A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E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7E372">
            <w:pPr>
              <w:rPr>
                <w:rFonts w:hint="eastAsia" w:ascii="黑体" w:hAnsi="黑体" w:eastAsia="黑体" w:cs="黑体"/>
                <w:i/>
                <w:iCs/>
                <w:color w:val="000000"/>
                <w:sz w:val="18"/>
                <w:szCs w:val="18"/>
                <w:u w:val="none"/>
              </w:rPr>
            </w:pPr>
          </w:p>
        </w:tc>
      </w:tr>
      <w:tr w14:paraId="3DCE9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AEF8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E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3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E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AEC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6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E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1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77B9F">
            <w:pPr>
              <w:rPr>
                <w:rFonts w:hint="eastAsia" w:ascii="黑体" w:hAnsi="黑体" w:eastAsia="黑体" w:cs="黑体"/>
                <w:i/>
                <w:iCs/>
                <w:color w:val="000000"/>
                <w:sz w:val="18"/>
                <w:szCs w:val="18"/>
                <w:u w:val="none"/>
              </w:rPr>
            </w:pPr>
          </w:p>
        </w:tc>
      </w:tr>
      <w:tr w14:paraId="059AA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7D7A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A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4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C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14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8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1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E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EA80F">
            <w:pPr>
              <w:rPr>
                <w:rFonts w:hint="eastAsia" w:ascii="黑体" w:hAnsi="黑体" w:eastAsia="黑体" w:cs="黑体"/>
                <w:i/>
                <w:iCs/>
                <w:color w:val="000000"/>
                <w:sz w:val="18"/>
                <w:szCs w:val="18"/>
                <w:u w:val="none"/>
              </w:rPr>
            </w:pPr>
          </w:p>
        </w:tc>
      </w:tr>
      <w:tr w14:paraId="5B68E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A990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C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8924">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EB14">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AE7129">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939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5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8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23098">
            <w:pPr>
              <w:rPr>
                <w:rFonts w:hint="eastAsia" w:ascii="黑体" w:hAnsi="黑体" w:eastAsia="黑体" w:cs="黑体"/>
                <w:i/>
                <w:iCs/>
                <w:color w:val="000000"/>
                <w:sz w:val="18"/>
                <w:szCs w:val="18"/>
                <w:u w:val="none"/>
              </w:rPr>
            </w:pPr>
          </w:p>
        </w:tc>
      </w:tr>
      <w:tr w14:paraId="21EC7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77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0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1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6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8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A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C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7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2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A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B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762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C76E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5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4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5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0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8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4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49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7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F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178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5C18B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51F4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E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D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0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提高人民群众文化水平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6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0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7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B1C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8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D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A73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716B3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F02D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E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2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7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A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F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1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F1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1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4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0F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550E9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6D8C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5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A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F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D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C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0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5B3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9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F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7DE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4045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194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D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6EE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1143">
            <w:pPr>
              <w:rPr>
                <w:rFonts w:hint="eastAsia" w:ascii="宋体" w:hAnsi="宋体" w:eastAsia="宋体" w:cs="宋体"/>
                <w:i w:val="0"/>
                <w:iCs w:val="0"/>
                <w:color w:val="000000"/>
                <w:sz w:val="18"/>
                <w:szCs w:val="18"/>
                <w:u w:val="none"/>
              </w:rPr>
            </w:pPr>
          </w:p>
        </w:tc>
      </w:tr>
      <w:tr w14:paraId="44B65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2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EA29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项目结余，请财政局收回。</w:t>
            </w:r>
          </w:p>
        </w:tc>
      </w:tr>
      <w:tr w14:paraId="5CAB8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6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8AA5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5DD5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0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FDA49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18DF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2263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D8D3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0480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8FCE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6B4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97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522F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51322322T000007173919-羌文化传播和旅游发展项目资金（代管资金）</w:t>
            </w:r>
          </w:p>
        </w:tc>
      </w:tr>
      <w:tr w14:paraId="4EB62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D6D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E78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55CA7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852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C72A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179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2883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86B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04071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4FBC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F7AFB">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F3FA6">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33AC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羌文化传播和旅游发展补助</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C5DEA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项目结余，未安排使用</w:t>
            </w:r>
          </w:p>
        </w:tc>
      </w:tr>
      <w:tr w14:paraId="17CE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48BE6">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64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6825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项目结余，未安排使用</w:t>
            </w:r>
          </w:p>
        </w:tc>
      </w:tr>
      <w:tr w14:paraId="699BD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51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0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23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C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97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B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6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5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7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43B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41FF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6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9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C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04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4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5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7E0D">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D477B">
            <w:pPr>
              <w:rPr>
                <w:rFonts w:hint="eastAsia" w:ascii="黑体" w:hAnsi="黑体" w:eastAsia="黑体" w:cs="黑体"/>
                <w:i/>
                <w:iCs/>
                <w:color w:val="000000"/>
                <w:sz w:val="18"/>
                <w:szCs w:val="18"/>
                <w:u w:val="none"/>
              </w:rPr>
            </w:pPr>
          </w:p>
        </w:tc>
      </w:tr>
      <w:tr w14:paraId="7D59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AC66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5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E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3C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D4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1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C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9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8286">
            <w:pPr>
              <w:rPr>
                <w:rFonts w:hint="eastAsia" w:ascii="黑体" w:hAnsi="黑体" w:eastAsia="黑体" w:cs="黑体"/>
                <w:i/>
                <w:iCs/>
                <w:color w:val="000000"/>
                <w:sz w:val="18"/>
                <w:szCs w:val="18"/>
                <w:u w:val="none"/>
              </w:rPr>
            </w:pPr>
          </w:p>
        </w:tc>
      </w:tr>
      <w:tr w14:paraId="7BA30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A453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C1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6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8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B4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F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7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A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16E2A">
            <w:pPr>
              <w:rPr>
                <w:rFonts w:hint="eastAsia" w:ascii="黑体" w:hAnsi="黑体" w:eastAsia="黑体" w:cs="黑体"/>
                <w:i/>
                <w:iCs/>
                <w:color w:val="000000"/>
                <w:sz w:val="18"/>
                <w:szCs w:val="18"/>
                <w:u w:val="none"/>
              </w:rPr>
            </w:pPr>
          </w:p>
        </w:tc>
      </w:tr>
      <w:tr w14:paraId="3977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7120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2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D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5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EFF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1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1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E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0F69D">
            <w:pPr>
              <w:rPr>
                <w:rFonts w:hint="eastAsia" w:ascii="黑体" w:hAnsi="黑体" w:eastAsia="黑体" w:cs="黑体"/>
                <w:i/>
                <w:iCs/>
                <w:color w:val="000000"/>
                <w:sz w:val="18"/>
                <w:szCs w:val="18"/>
                <w:u w:val="none"/>
              </w:rPr>
            </w:pPr>
          </w:p>
        </w:tc>
      </w:tr>
      <w:tr w14:paraId="7DF0C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0353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D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BF12">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9F43">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442B4">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0F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C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E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AA777">
            <w:pPr>
              <w:rPr>
                <w:rFonts w:hint="eastAsia" w:ascii="黑体" w:hAnsi="黑体" w:eastAsia="黑体" w:cs="黑体"/>
                <w:i/>
                <w:iCs/>
                <w:color w:val="000000"/>
                <w:sz w:val="18"/>
                <w:szCs w:val="18"/>
                <w:u w:val="none"/>
              </w:rPr>
            </w:pPr>
          </w:p>
        </w:tc>
      </w:tr>
      <w:tr w14:paraId="122A9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AA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4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E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8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6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8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3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E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B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7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5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620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729F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C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0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4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3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3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6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642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F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5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BB9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1FA0F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5615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F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32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5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6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7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A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ECB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A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9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7D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64A3C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2544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0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F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6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2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6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7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9A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5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C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69C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3556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46E1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0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7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2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F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6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F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89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D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D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93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项目结余，未安排使用</w:t>
            </w:r>
          </w:p>
        </w:tc>
      </w:tr>
      <w:tr w14:paraId="1AD9D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BA3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C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68B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E36B">
            <w:pPr>
              <w:rPr>
                <w:rFonts w:hint="eastAsia" w:ascii="宋体" w:hAnsi="宋体" w:eastAsia="宋体" w:cs="宋体"/>
                <w:i w:val="0"/>
                <w:iCs w:val="0"/>
                <w:color w:val="000000"/>
                <w:sz w:val="18"/>
                <w:szCs w:val="18"/>
                <w:u w:val="none"/>
              </w:rPr>
            </w:pPr>
          </w:p>
        </w:tc>
      </w:tr>
      <w:tr w14:paraId="73B4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7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A0082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项目结余，请财政局收回。</w:t>
            </w:r>
          </w:p>
        </w:tc>
      </w:tr>
      <w:tr w14:paraId="296F9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0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D9E05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9B14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0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35281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DDB7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725D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48E3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92DD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93CBB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A3C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FEA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99D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51322322T000007173977-“6.24”新磨村基础设施建设项目质保金（代管资金）</w:t>
            </w:r>
          </w:p>
        </w:tc>
      </w:tr>
      <w:tr w14:paraId="7D8ED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EE1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740C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9F03F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19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6A350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96E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E2E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41D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5CA03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8B5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8818B">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926CE">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A501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“6.24”新磨村基础设施建设项目质保金</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2C45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项目竣工验收合格并完成质保金退还</w:t>
            </w:r>
          </w:p>
        </w:tc>
      </w:tr>
      <w:tr w14:paraId="4E52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E0BC0">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15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9EC6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“6.24”新磨村基础设施建设项目质保金</w:t>
            </w:r>
          </w:p>
        </w:tc>
      </w:tr>
      <w:tr w14:paraId="293C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98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9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C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D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1A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8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E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1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1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BC8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F24A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5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D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F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ADC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3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E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E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3CA56">
            <w:pPr>
              <w:rPr>
                <w:rFonts w:hint="eastAsia" w:ascii="黑体" w:hAnsi="黑体" w:eastAsia="黑体" w:cs="黑体"/>
                <w:i/>
                <w:iCs/>
                <w:color w:val="000000"/>
                <w:sz w:val="18"/>
                <w:szCs w:val="18"/>
                <w:u w:val="none"/>
              </w:rPr>
            </w:pPr>
          </w:p>
        </w:tc>
      </w:tr>
      <w:tr w14:paraId="5853A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DE8A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E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5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1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FB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2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1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E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D9A21">
            <w:pPr>
              <w:rPr>
                <w:rFonts w:hint="eastAsia" w:ascii="黑体" w:hAnsi="黑体" w:eastAsia="黑体" w:cs="黑体"/>
                <w:i/>
                <w:iCs/>
                <w:color w:val="000000"/>
                <w:sz w:val="18"/>
                <w:szCs w:val="18"/>
                <w:u w:val="none"/>
              </w:rPr>
            </w:pPr>
          </w:p>
        </w:tc>
      </w:tr>
      <w:tr w14:paraId="20EAC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F260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8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F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3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49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C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AA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0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4AD9B">
            <w:pPr>
              <w:rPr>
                <w:rFonts w:hint="eastAsia" w:ascii="黑体" w:hAnsi="黑体" w:eastAsia="黑体" w:cs="黑体"/>
                <w:i/>
                <w:iCs/>
                <w:color w:val="000000"/>
                <w:sz w:val="18"/>
                <w:szCs w:val="18"/>
                <w:u w:val="none"/>
              </w:rPr>
            </w:pPr>
          </w:p>
        </w:tc>
      </w:tr>
      <w:tr w14:paraId="2BBDF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5405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E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8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2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206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1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5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1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7A51C">
            <w:pPr>
              <w:rPr>
                <w:rFonts w:hint="eastAsia" w:ascii="黑体" w:hAnsi="黑体" w:eastAsia="黑体" w:cs="黑体"/>
                <w:i/>
                <w:iCs/>
                <w:color w:val="000000"/>
                <w:sz w:val="18"/>
                <w:szCs w:val="18"/>
                <w:u w:val="none"/>
              </w:rPr>
            </w:pPr>
          </w:p>
        </w:tc>
      </w:tr>
      <w:tr w14:paraId="0D471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6FF9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B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3638">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A6EF">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8E8EE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A7C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2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A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6E329">
            <w:pPr>
              <w:rPr>
                <w:rFonts w:hint="eastAsia" w:ascii="黑体" w:hAnsi="黑体" w:eastAsia="黑体" w:cs="黑体"/>
                <w:i/>
                <w:iCs/>
                <w:color w:val="000000"/>
                <w:sz w:val="18"/>
                <w:szCs w:val="18"/>
                <w:u w:val="none"/>
              </w:rPr>
            </w:pPr>
          </w:p>
        </w:tc>
      </w:tr>
      <w:tr w14:paraId="3E122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E2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5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D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7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8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2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1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2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6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B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3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625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0B1C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1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3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F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8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0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8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2C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2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7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7DE7">
            <w:pPr>
              <w:jc w:val="center"/>
              <w:rPr>
                <w:rFonts w:hint="eastAsia" w:ascii="微软雅黑" w:hAnsi="微软雅黑" w:eastAsia="微软雅黑" w:cs="微软雅黑"/>
                <w:i/>
                <w:iCs/>
                <w:color w:val="000000"/>
                <w:sz w:val="16"/>
                <w:szCs w:val="16"/>
                <w:u w:val="none"/>
              </w:rPr>
            </w:pPr>
          </w:p>
        </w:tc>
      </w:tr>
      <w:tr w14:paraId="75249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FA7E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7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6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6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灾后重建恢复建设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E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8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0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768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B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0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0EB8">
            <w:pPr>
              <w:jc w:val="center"/>
              <w:rPr>
                <w:rFonts w:hint="eastAsia" w:ascii="微软雅黑" w:hAnsi="微软雅黑" w:eastAsia="微软雅黑" w:cs="微软雅黑"/>
                <w:i/>
                <w:iCs/>
                <w:color w:val="000000"/>
                <w:sz w:val="16"/>
                <w:szCs w:val="16"/>
                <w:u w:val="none"/>
              </w:rPr>
            </w:pPr>
          </w:p>
        </w:tc>
      </w:tr>
      <w:tr w14:paraId="6165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D3EE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B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5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C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5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B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C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796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4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5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67CE">
            <w:pPr>
              <w:jc w:val="center"/>
              <w:rPr>
                <w:rFonts w:hint="eastAsia" w:ascii="微软雅黑" w:hAnsi="微软雅黑" w:eastAsia="微软雅黑" w:cs="微软雅黑"/>
                <w:i/>
                <w:iCs/>
                <w:color w:val="000000"/>
                <w:sz w:val="16"/>
                <w:szCs w:val="16"/>
                <w:u w:val="none"/>
              </w:rPr>
            </w:pPr>
          </w:p>
        </w:tc>
      </w:tr>
      <w:tr w14:paraId="1576E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78F8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D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2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E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7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2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0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1950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D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0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5FEF">
            <w:pPr>
              <w:jc w:val="center"/>
              <w:rPr>
                <w:rFonts w:hint="eastAsia" w:ascii="微软雅黑" w:hAnsi="微软雅黑" w:eastAsia="微软雅黑" w:cs="微软雅黑"/>
                <w:i/>
                <w:iCs/>
                <w:color w:val="000000"/>
                <w:sz w:val="16"/>
                <w:szCs w:val="16"/>
                <w:u w:val="none"/>
              </w:rPr>
            </w:pPr>
          </w:p>
        </w:tc>
      </w:tr>
      <w:tr w14:paraId="59417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927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7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32B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D34E">
            <w:pPr>
              <w:rPr>
                <w:rFonts w:hint="eastAsia" w:ascii="宋体" w:hAnsi="宋体" w:eastAsia="宋体" w:cs="宋体"/>
                <w:i w:val="0"/>
                <w:iCs w:val="0"/>
                <w:color w:val="000000"/>
                <w:sz w:val="18"/>
                <w:szCs w:val="18"/>
                <w:u w:val="none"/>
              </w:rPr>
            </w:pPr>
          </w:p>
        </w:tc>
      </w:tr>
      <w:tr w14:paraId="13D60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2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D55C8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项目竣工验收合格并完成质保金退还</w:t>
            </w:r>
          </w:p>
        </w:tc>
      </w:tr>
      <w:tr w14:paraId="66D0D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7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3546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662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8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4BC8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2B7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0016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3FC2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BE3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C0BA09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2802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697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3C4C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51322322T000007174000-羌文化原生态示范区建设项目质保金（代管资金）</w:t>
            </w:r>
          </w:p>
        </w:tc>
      </w:tr>
      <w:tr w14:paraId="17361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1CC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B099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92BCD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08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258C0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257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20F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B52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2A4A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DAC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9F7A0">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61739">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F8DA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羌文化原生态示范区建设项目质保金</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20DF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验收合格，完成质保金支付</w:t>
            </w:r>
          </w:p>
        </w:tc>
      </w:tr>
      <w:tr w14:paraId="55567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9D61B">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3D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24A4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羌文化原生态示范区建设项目质保金</w:t>
            </w:r>
          </w:p>
        </w:tc>
      </w:tr>
      <w:tr w14:paraId="18DE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D8E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B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F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4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87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9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A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F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2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AF7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81D5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E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6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8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EA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1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5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D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B65E7">
            <w:pPr>
              <w:rPr>
                <w:rFonts w:hint="eastAsia" w:ascii="黑体" w:hAnsi="黑体" w:eastAsia="黑体" w:cs="黑体"/>
                <w:i/>
                <w:iCs/>
                <w:color w:val="000000"/>
                <w:sz w:val="18"/>
                <w:szCs w:val="18"/>
                <w:u w:val="none"/>
              </w:rPr>
            </w:pPr>
          </w:p>
        </w:tc>
      </w:tr>
      <w:tr w14:paraId="5BA29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5B56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0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5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D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F8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C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1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F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DD29F">
            <w:pPr>
              <w:rPr>
                <w:rFonts w:hint="eastAsia" w:ascii="黑体" w:hAnsi="黑体" w:eastAsia="黑体" w:cs="黑体"/>
                <w:i/>
                <w:iCs/>
                <w:color w:val="000000"/>
                <w:sz w:val="18"/>
                <w:szCs w:val="18"/>
                <w:u w:val="none"/>
              </w:rPr>
            </w:pPr>
          </w:p>
        </w:tc>
      </w:tr>
      <w:tr w14:paraId="692EA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A661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7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7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1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C3F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7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C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B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E3A36">
            <w:pPr>
              <w:rPr>
                <w:rFonts w:hint="eastAsia" w:ascii="黑体" w:hAnsi="黑体" w:eastAsia="黑体" w:cs="黑体"/>
                <w:i/>
                <w:iCs/>
                <w:color w:val="000000"/>
                <w:sz w:val="18"/>
                <w:szCs w:val="18"/>
                <w:u w:val="none"/>
              </w:rPr>
            </w:pPr>
          </w:p>
        </w:tc>
      </w:tr>
      <w:tr w14:paraId="6C43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D465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8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B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E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9D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9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1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EB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18409">
            <w:pPr>
              <w:rPr>
                <w:rFonts w:hint="eastAsia" w:ascii="黑体" w:hAnsi="黑体" w:eastAsia="黑体" w:cs="黑体"/>
                <w:i/>
                <w:iCs/>
                <w:color w:val="000000"/>
                <w:sz w:val="18"/>
                <w:szCs w:val="18"/>
                <w:u w:val="none"/>
              </w:rPr>
            </w:pPr>
          </w:p>
        </w:tc>
      </w:tr>
      <w:tr w14:paraId="0BE23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C898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B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7B7E">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1733">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4675D">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5DB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E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7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20FF9">
            <w:pPr>
              <w:rPr>
                <w:rFonts w:hint="eastAsia" w:ascii="黑体" w:hAnsi="黑体" w:eastAsia="黑体" w:cs="黑体"/>
                <w:i/>
                <w:iCs/>
                <w:color w:val="000000"/>
                <w:sz w:val="18"/>
                <w:szCs w:val="18"/>
                <w:u w:val="none"/>
              </w:rPr>
            </w:pPr>
          </w:p>
        </w:tc>
      </w:tr>
      <w:tr w14:paraId="14963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E5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F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C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5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4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0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3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3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3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A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5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6AD0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940D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C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3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A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4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7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A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F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A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8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BD22">
            <w:pPr>
              <w:jc w:val="center"/>
              <w:rPr>
                <w:rFonts w:hint="eastAsia" w:ascii="微软雅黑" w:hAnsi="微软雅黑" w:eastAsia="微软雅黑" w:cs="微软雅黑"/>
                <w:i/>
                <w:iCs/>
                <w:color w:val="000000"/>
                <w:sz w:val="16"/>
                <w:szCs w:val="16"/>
                <w:u w:val="none"/>
              </w:rPr>
            </w:pPr>
          </w:p>
        </w:tc>
      </w:tr>
      <w:tr w14:paraId="7B006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BD9D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7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1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A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羌文化保护传承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5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7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8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F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7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A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588F">
            <w:pPr>
              <w:jc w:val="center"/>
              <w:rPr>
                <w:rFonts w:hint="eastAsia" w:ascii="微软雅黑" w:hAnsi="微软雅黑" w:eastAsia="微软雅黑" w:cs="微软雅黑"/>
                <w:i/>
                <w:iCs/>
                <w:color w:val="000000"/>
                <w:sz w:val="16"/>
                <w:szCs w:val="16"/>
                <w:u w:val="none"/>
              </w:rPr>
            </w:pPr>
          </w:p>
        </w:tc>
      </w:tr>
      <w:tr w14:paraId="412C4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8820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A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F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C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羌文化保护传承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2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2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5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4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E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A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372D">
            <w:pPr>
              <w:jc w:val="center"/>
              <w:rPr>
                <w:rFonts w:hint="eastAsia" w:ascii="微软雅黑" w:hAnsi="微软雅黑" w:eastAsia="微软雅黑" w:cs="微软雅黑"/>
                <w:i/>
                <w:iCs/>
                <w:color w:val="000000"/>
                <w:sz w:val="16"/>
                <w:szCs w:val="16"/>
                <w:u w:val="none"/>
              </w:rPr>
            </w:pPr>
          </w:p>
        </w:tc>
      </w:tr>
      <w:tr w14:paraId="6E00E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8E8D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A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7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3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0D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B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13950.49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C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E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8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6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9251">
            <w:pPr>
              <w:jc w:val="center"/>
              <w:rPr>
                <w:rFonts w:hint="eastAsia" w:ascii="微软雅黑" w:hAnsi="微软雅黑" w:eastAsia="微软雅黑" w:cs="微软雅黑"/>
                <w:i/>
                <w:iCs/>
                <w:color w:val="000000"/>
                <w:sz w:val="16"/>
                <w:szCs w:val="16"/>
                <w:u w:val="none"/>
              </w:rPr>
            </w:pPr>
          </w:p>
        </w:tc>
      </w:tr>
      <w:tr w14:paraId="3431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250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A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20F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D696">
            <w:pPr>
              <w:rPr>
                <w:rFonts w:hint="eastAsia" w:ascii="宋体" w:hAnsi="宋体" w:eastAsia="宋体" w:cs="宋体"/>
                <w:i w:val="0"/>
                <w:iCs w:val="0"/>
                <w:color w:val="000000"/>
                <w:sz w:val="18"/>
                <w:szCs w:val="18"/>
                <w:u w:val="none"/>
              </w:rPr>
            </w:pPr>
          </w:p>
        </w:tc>
      </w:tr>
      <w:tr w14:paraId="77EF2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7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609F1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验收合格，完成质保金支付</w:t>
            </w:r>
          </w:p>
        </w:tc>
      </w:tr>
      <w:tr w14:paraId="01894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6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FFE1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1CA5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F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91854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887E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D754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7181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3D0D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F3C84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11E1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0B2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6F5C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51322322T000007174024-中国古羌城歌仙坪建设项目质保金（代管资金）</w:t>
            </w:r>
          </w:p>
        </w:tc>
      </w:tr>
      <w:tr w14:paraId="0E3C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B7A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868E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D56A2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8E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CB14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BE8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983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3A1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B6B3A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E50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A0EE">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8B3A4">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6AA5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中国古羌城歌仙坪建设项目质保金</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132E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验收合格，完成质保金支付</w:t>
            </w:r>
          </w:p>
        </w:tc>
      </w:tr>
      <w:tr w14:paraId="6FA5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9C7AC">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69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3079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中国古羌城歌仙坪建设项目质保金</w:t>
            </w:r>
          </w:p>
        </w:tc>
      </w:tr>
      <w:tr w14:paraId="19572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B5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D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F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A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0B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2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6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1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3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5672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8518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2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3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4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15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8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82.54%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9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5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C0829">
            <w:pPr>
              <w:rPr>
                <w:rFonts w:hint="eastAsia" w:ascii="黑体" w:hAnsi="黑体" w:eastAsia="黑体" w:cs="黑体"/>
                <w:i/>
                <w:iCs/>
                <w:color w:val="000000"/>
                <w:sz w:val="18"/>
                <w:szCs w:val="18"/>
                <w:u w:val="none"/>
              </w:rPr>
            </w:pPr>
          </w:p>
        </w:tc>
      </w:tr>
      <w:tr w14:paraId="1F8E4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B0D3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4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A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0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722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B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4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E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C9E6B">
            <w:pPr>
              <w:rPr>
                <w:rFonts w:hint="eastAsia" w:ascii="黑体" w:hAnsi="黑体" w:eastAsia="黑体" w:cs="黑体"/>
                <w:i/>
                <w:iCs/>
                <w:color w:val="000000"/>
                <w:sz w:val="18"/>
                <w:szCs w:val="18"/>
                <w:u w:val="none"/>
              </w:rPr>
            </w:pPr>
          </w:p>
        </w:tc>
      </w:tr>
      <w:tr w14:paraId="7AA5B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B15F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B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E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5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75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B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3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F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C1B05">
            <w:pPr>
              <w:rPr>
                <w:rFonts w:hint="eastAsia" w:ascii="黑体" w:hAnsi="黑体" w:eastAsia="黑体" w:cs="黑体"/>
                <w:i/>
                <w:iCs/>
                <w:color w:val="000000"/>
                <w:sz w:val="18"/>
                <w:szCs w:val="18"/>
                <w:u w:val="none"/>
              </w:rPr>
            </w:pPr>
          </w:p>
        </w:tc>
      </w:tr>
      <w:tr w14:paraId="73B0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09FC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9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3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2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B26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6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82.54%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1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A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5850F">
            <w:pPr>
              <w:rPr>
                <w:rFonts w:hint="eastAsia" w:ascii="黑体" w:hAnsi="黑体" w:eastAsia="黑体" w:cs="黑体"/>
                <w:i/>
                <w:iCs/>
                <w:color w:val="000000"/>
                <w:sz w:val="18"/>
                <w:szCs w:val="18"/>
                <w:u w:val="none"/>
              </w:rPr>
            </w:pPr>
          </w:p>
        </w:tc>
      </w:tr>
      <w:tr w14:paraId="6098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A404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4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A91F">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94DA">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7E56AD">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20E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C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A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61967">
            <w:pPr>
              <w:rPr>
                <w:rFonts w:hint="eastAsia" w:ascii="黑体" w:hAnsi="黑体" w:eastAsia="黑体" w:cs="黑体"/>
                <w:i/>
                <w:iCs/>
                <w:color w:val="000000"/>
                <w:sz w:val="18"/>
                <w:szCs w:val="18"/>
                <w:u w:val="none"/>
              </w:rPr>
            </w:pPr>
          </w:p>
        </w:tc>
      </w:tr>
      <w:tr w14:paraId="06C8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41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9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F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B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8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8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9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9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8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3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3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74D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0824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0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9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1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质保期无质量问题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A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0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F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7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E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1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1276">
            <w:pPr>
              <w:jc w:val="center"/>
              <w:rPr>
                <w:rFonts w:hint="eastAsia" w:ascii="微软雅黑" w:hAnsi="微软雅黑" w:eastAsia="微软雅黑" w:cs="微软雅黑"/>
                <w:i/>
                <w:iCs/>
                <w:color w:val="000000"/>
                <w:sz w:val="16"/>
                <w:szCs w:val="16"/>
                <w:u w:val="none"/>
              </w:rPr>
            </w:pPr>
          </w:p>
        </w:tc>
      </w:tr>
      <w:tr w14:paraId="1B90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EDC5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1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A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4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满足群众日益增长的文化需求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C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3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1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6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B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9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DEA4">
            <w:pPr>
              <w:jc w:val="center"/>
              <w:rPr>
                <w:rFonts w:hint="eastAsia" w:ascii="微软雅黑" w:hAnsi="微软雅黑" w:eastAsia="微软雅黑" w:cs="微软雅黑"/>
                <w:i/>
                <w:iCs/>
                <w:color w:val="000000"/>
                <w:sz w:val="16"/>
                <w:szCs w:val="16"/>
                <w:u w:val="none"/>
              </w:rPr>
            </w:pPr>
          </w:p>
        </w:tc>
      </w:tr>
      <w:tr w14:paraId="5C71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B9D4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1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5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1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8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A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E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E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8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E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C1DD">
            <w:pPr>
              <w:jc w:val="center"/>
              <w:rPr>
                <w:rFonts w:hint="eastAsia" w:ascii="微软雅黑" w:hAnsi="微软雅黑" w:eastAsia="微软雅黑" w:cs="微软雅黑"/>
                <w:i/>
                <w:iCs/>
                <w:color w:val="000000"/>
                <w:sz w:val="16"/>
                <w:szCs w:val="16"/>
                <w:u w:val="none"/>
              </w:rPr>
            </w:pPr>
          </w:p>
        </w:tc>
      </w:tr>
      <w:tr w14:paraId="32CD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14B5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2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0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B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F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E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83919.9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3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D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82.54%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5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A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F6C6">
            <w:pPr>
              <w:jc w:val="center"/>
              <w:rPr>
                <w:rFonts w:hint="eastAsia" w:ascii="微软雅黑" w:hAnsi="微软雅黑" w:eastAsia="微软雅黑" w:cs="微软雅黑"/>
                <w:i/>
                <w:iCs/>
                <w:color w:val="000000"/>
                <w:sz w:val="16"/>
                <w:szCs w:val="16"/>
                <w:u w:val="none"/>
              </w:rPr>
            </w:pPr>
          </w:p>
        </w:tc>
      </w:tr>
      <w:tr w14:paraId="0899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CFD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6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FDF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05A4">
            <w:pPr>
              <w:rPr>
                <w:rFonts w:hint="eastAsia" w:ascii="宋体" w:hAnsi="宋体" w:eastAsia="宋体" w:cs="宋体"/>
                <w:i w:val="0"/>
                <w:iCs w:val="0"/>
                <w:color w:val="000000"/>
                <w:sz w:val="18"/>
                <w:szCs w:val="18"/>
                <w:u w:val="none"/>
              </w:rPr>
            </w:pPr>
          </w:p>
        </w:tc>
      </w:tr>
      <w:tr w14:paraId="75466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7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A992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验收合格，完成质保金支付</w:t>
            </w:r>
          </w:p>
        </w:tc>
      </w:tr>
      <w:tr w14:paraId="27BB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3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C2BA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7100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D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E430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F94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BA10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9948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7C222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F690D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DFD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E50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B588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51322322T000007174033-大众冰雪节活动费（代管资金）</w:t>
            </w:r>
          </w:p>
        </w:tc>
      </w:tr>
      <w:tr w14:paraId="4E56D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624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4759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D8A53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856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3E746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0EDD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438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FF7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021B6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76D7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B41F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0522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4057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众冰雪节活动补助深入实施全民健身实施计划，为引领人民群众积极参与健身活动、增强体质，养成自觉锻炼、积极健康的生活习惯。体现全民参与、倡导全民运动、推动全民健康，让更多群众参与体育、享受体育。</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C886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完成赛事活动</w:t>
            </w:r>
          </w:p>
        </w:tc>
      </w:tr>
      <w:tr w14:paraId="6550D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05719">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71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160B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完成项目“茂县大众冰雪季”及“太子岭冰雪嘉年华”赛事活动,比赛成人组女子双板大回转，成人组男子双板大回转，成人组女子双板大回转，成人组男子双板大回转,青少组（猜时赛）.</w:t>
            </w:r>
          </w:p>
        </w:tc>
      </w:tr>
      <w:tr w14:paraId="540D5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3D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F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B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A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3B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F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2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3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C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B80D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4EE6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51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6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7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537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9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0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1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1A522">
            <w:pPr>
              <w:rPr>
                <w:rFonts w:hint="eastAsia" w:ascii="黑体" w:hAnsi="黑体" w:eastAsia="黑体" w:cs="黑体"/>
                <w:i/>
                <w:iCs/>
                <w:color w:val="000000"/>
                <w:sz w:val="18"/>
                <w:szCs w:val="18"/>
                <w:u w:val="none"/>
              </w:rPr>
            </w:pPr>
          </w:p>
        </w:tc>
      </w:tr>
      <w:tr w14:paraId="60E39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5EC1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9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5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0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B8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B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7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4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56BA8">
            <w:pPr>
              <w:rPr>
                <w:rFonts w:hint="eastAsia" w:ascii="黑体" w:hAnsi="黑体" w:eastAsia="黑体" w:cs="黑体"/>
                <w:i/>
                <w:iCs/>
                <w:color w:val="000000"/>
                <w:sz w:val="18"/>
                <w:szCs w:val="18"/>
                <w:u w:val="none"/>
              </w:rPr>
            </w:pPr>
          </w:p>
        </w:tc>
      </w:tr>
      <w:tr w14:paraId="2F03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1CD6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A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B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C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D8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A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6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9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457ED">
            <w:pPr>
              <w:rPr>
                <w:rFonts w:hint="eastAsia" w:ascii="黑体" w:hAnsi="黑体" w:eastAsia="黑体" w:cs="黑体"/>
                <w:i/>
                <w:iCs/>
                <w:color w:val="000000"/>
                <w:sz w:val="18"/>
                <w:szCs w:val="18"/>
                <w:u w:val="none"/>
              </w:rPr>
            </w:pPr>
          </w:p>
        </w:tc>
      </w:tr>
      <w:tr w14:paraId="5704B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A4F2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F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F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1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94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B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8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6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B284B">
            <w:pPr>
              <w:rPr>
                <w:rFonts w:hint="eastAsia" w:ascii="黑体" w:hAnsi="黑体" w:eastAsia="黑体" w:cs="黑体"/>
                <w:i/>
                <w:iCs/>
                <w:color w:val="000000"/>
                <w:sz w:val="18"/>
                <w:szCs w:val="18"/>
                <w:u w:val="none"/>
              </w:rPr>
            </w:pPr>
          </w:p>
        </w:tc>
      </w:tr>
      <w:tr w14:paraId="0681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3BF8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9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630B">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2E5C">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EECB6">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0EE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C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4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0685D">
            <w:pPr>
              <w:rPr>
                <w:rFonts w:hint="eastAsia" w:ascii="黑体" w:hAnsi="黑体" w:eastAsia="黑体" w:cs="黑体"/>
                <w:i/>
                <w:iCs/>
                <w:color w:val="000000"/>
                <w:sz w:val="18"/>
                <w:szCs w:val="18"/>
                <w:u w:val="none"/>
              </w:rPr>
            </w:pPr>
          </w:p>
        </w:tc>
      </w:tr>
      <w:tr w14:paraId="6BF7C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69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0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C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C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4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E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E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3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4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7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8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46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8B93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7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E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E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大众冰雪节活动次数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5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6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6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C27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B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2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FDC2">
            <w:pPr>
              <w:jc w:val="center"/>
              <w:rPr>
                <w:rFonts w:hint="eastAsia" w:ascii="微软雅黑" w:hAnsi="微软雅黑" w:eastAsia="微软雅黑" w:cs="微软雅黑"/>
                <w:i/>
                <w:iCs/>
                <w:color w:val="000000"/>
                <w:sz w:val="16"/>
                <w:szCs w:val="16"/>
                <w:u w:val="none"/>
              </w:rPr>
            </w:pPr>
          </w:p>
        </w:tc>
      </w:tr>
      <w:tr w14:paraId="220E8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AF43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1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0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D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群众参与体育活动积极性</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6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4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6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99E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F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7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D9F9">
            <w:pPr>
              <w:jc w:val="center"/>
              <w:rPr>
                <w:rFonts w:hint="eastAsia" w:ascii="微软雅黑" w:hAnsi="微软雅黑" w:eastAsia="微软雅黑" w:cs="微软雅黑"/>
                <w:i/>
                <w:iCs/>
                <w:color w:val="000000"/>
                <w:sz w:val="16"/>
                <w:szCs w:val="16"/>
                <w:u w:val="none"/>
              </w:rPr>
            </w:pPr>
          </w:p>
        </w:tc>
      </w:tr>
      <w:tr w14:paraId="03D61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0E1F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3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E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E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参与活动满意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4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6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2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F4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F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B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DCDA">
            <w:pPr>
              <w:jc w:val="center"/>
              <w:rPr>
                <w:rFonts w:hint="eastAsia" w:ascii="微软雅黑" w:hAnsi="微软雅黑" w:eastAsia="微软雅黑" w:cs="微软雅黑"/>
                <w:i/>
                <w:iCs/>
                <w:color w:val="000000"/>
                <w:sz w:val="16"/>
                <w:szCs w:val="16"/>
                <w:u w:val="none"/>
              </w:rPr>
            </w:pPr>
          </w:p>
        </w:tc>
      </w:tr>
      <w:tr w14:paraId="640B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3869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D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9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F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1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4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0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4C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A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5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F2E4">
            <w:pPr>
              <w:jc w:val="center"/>
              <w:rPr>
                <w:rFonts w:hint="eastAsia" w:ascii="微软雅黑" w:hAnsi="微软雅黑" w:eastAsia="微软雅黑" w:cs="微软雅黑"/>
                <w:i/>
                <w:iCs/>
                <w:color w:val="000000"/>
                <w:sz w:val="16"/>
                <w:szCs w:val="16"/>
                <w:u w:val="none"/>
              </w:rPr>
            </w:pPr>
          </w:p>
        </w:tc>
      </w:tr>
      <w:tr w14:paraId="1265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C1A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3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896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3E3C">
            <w:pPr>
              <w:rPr>
                <w:rFonts w:hint="eastAsia" w:ascii="宋体" w:hAnsi="宋体" w:eastAsia="宋体" w:cs="宋体"/>
                <w:i w:val="0"/>
                <w:iCs w:val="0"/>
                <w:color w:val="000000"/>
                <w:sz w:val="18"/>
                <w:szCs w:val="18"/>
                <w:u w:val="none"/>
              </w:rPr>
            </w:pPr>
          </w:p>
        </w:tc>
      </w:tr>
      <w:tr w14:paraId="131DF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1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DA33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验收合格，完成赛事活动</w:t>
            </w:r>
          </w:p>
        </w:tc>
      </w:tr>
      <w:tr w14:paraId="327FD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8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EB68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189C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5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5E5F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5E15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822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0F7B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76D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43C71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BEDE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419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978F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51322323T000009609426-茂县2023年文化旅游发展资金</w:t>
            </w:r>
          </w:p>
        </w:tc>
      </w:tr>
      <w:tr w14:paraId="74718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9F3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9FAF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0A3285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60F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41182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9E0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842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EF5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3DF02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40C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61B52">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86A14">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673B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A级景区基础设施维护提升和旅游品牌创建费用；文旅营销、全年文旅节庆、文化活动开展；文化旅游宣传；旅游基础维护；宣传片拍摄；旅游及景区管理；线上平台运营；专项活动开展；全域旅游大数据平台维护费用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382A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按照计划，全部完成，并支付，完成率100%</w:t>
            </w:r>
          </w:p>
        </w:tc>
      </w:tr>
      <w:tr w14:paraId="38616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68781">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33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BF88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按照计划拟定方案，上报局务会，通过政府采购、询价等形式购买文化服务。</w:t>
            </w:r>
          </w:p>
        </w:tc>
      </w:tr>
      <w:tr w14:paraId="65C39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26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C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3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F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0D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7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2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5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1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82F0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6C37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9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4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5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BB2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8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8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7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C67E9">
            <w:pPr>
              <w:rPr>
                <w:rFonts w:hint="eastAsia" w:ascii="黑体" w:hAnsi="黑体" w:eastAsia="黑体" w:cs="黑体"/>
                <w:i/>
                <w:iCs/>
                <w:color w:val="000000"/>
                <w:sz w:val="18"/>
                <w:szCs w:val="18"/>
                <w:u w:val="none"/>
              </w:rPr>
            </w:pPr>
          </w:p>
        </w:tc>
      </w:tr>
      <w:tr w14:paraId="5BCB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A391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D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8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F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81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368.87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4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6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C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878BE">
            <w:pPr>
              <w:rPr>
                <w:rFonts w:hint="eastAsia" w:ascii="黑体" w:hAnsi="黑体" w:eastAsia="黑体" w:cs="黑体"/>
                <w:i/>
                <w:iCs/>
                <w:color w:val="000000"/>
                <w:sz w:val="18"/>
                <w:szCs w:val="18"/>
                <w:u w:val="none"/>
              </w:rPr>
            </w:pPr>
          </w:p>
        </w:tc>
      </w:tr>
      <w:tr w14:paraId="2046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03E9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A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4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D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3A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9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A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C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6D429">
            <w:pPr>
              <w:rPr>
                <w:rFonts w:hint="eastAsia" w:ascii="黑体" w:hAnsi="黑体" w:eastAsia="黑体" w:cs="黑体"/>
                <w:i/>
                <w:iCs/>
                <w:color w:val="000000"/>
                <w:sz w:val="18"/>
                <w:szCs w:val="18"/>
                <w:u w:val="none"/>
              </w:rPr>
            </w:pPr>
          </w:p>
        </w:tc>
      </w:tr>
      <w:tr w14:paraId="5D71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7D08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2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6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F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AE1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B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D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2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94768">
            <w:pPr>
              <w:rPr>
                <w:rFonts w:hint="eastAsia" w:ascii="黑体" w:hAnsi="黑体" w:eastAsia="黑体" w:cs="黑体"/>
                <w:i/>
                <w:iCs/>
                <w:color w:val="000000"/>
                <w:sz w:val="18"/>
                <w:szCs w:val="18"/>
                <w:u w:val="none"/>
              </w:rPr>
            </w:pPr>
          </w:p>
        </w:tc>
      </w:tr>
      <w:tr w14:paraId="55874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C879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3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ECAB">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C21B">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9603F">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C61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F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2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58C9A">
            <w:pPr>
              <w:rPr>
                <w:rFonts w:hint="eastAsia" w:ascii="黑体" w:hAnsi="黑体" w:eastAsia="黑体" w:cs="黑体"/>
                <w:i/>
                <w:iCs/>
                <w:color w:val="000000"/>
                <w:sz w:val="18"/>
                <w:szCs w:val="18"/>
                <w:u w:val="none"/>
              </w:rPr>
            </w:pPr>
          </w:p>
        </w:tc>
      </w:tr>
      <w:tr w14:paraId="5A17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3D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C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F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E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7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7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1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0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2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D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C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E0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959A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5D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D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9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完成文旅项目10个</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A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F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6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AE9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0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F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61F4">
            <w:pPr>
              <w:jc w:val="center"/>
              <w:rPr>
                <w:rFonts w:hint="eastAsia" w:ascii="微软雅黑" w:hAnsi="微软雅黑" w:eastAsia="微软雅黑" w:cs="微软雅黑"/>
                <w:i/>
                <w:iCs/>
                <w:color w:val="000000"/>
                <w:sz w:val="16"/>
                <w:szCs w:val="16"/>
                <w:u w:val="none"/>
              </w:rPr>
            </w:pPr>
          </w:p>
        </w:tc>
      </w:tr>
      <w:tr w14:paraId="6F7BE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781A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A4DC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6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A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文化旅游发展项目质量完成情况</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E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7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E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40C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8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5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C6C9">
            <w:pPr>
              <w:jc w:val="center"/>
              <w:rPr>
                <w:rFonts w:hint="eastAsia" w:ascii="微软雅黑" w:hAnsi="微软雅黑" w:eastAsia="微软雅黑" w:cs="微软雅黑"/>
                <w:i/>
                <w:iCs/>
                <w:color w:val="000000"/>
                <w:sz w:val="16"/>
                <w:szCs w:val="16"/>
                <w:u w:val="none"/>
              </w:rPr>
            </w:pPr>
          </w:p>
        </w:tc>
      </w:tr>
      <w:tr w14:paraId="51B9C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C1EE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E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A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5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促进文化传承保护和文旅融合发展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7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F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7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37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2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0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F334">
            <w:pPr>
              <w:jc w:val="center"/>
              <w:rPr>
                <w:rFonts w:hint="eastAsia" w:ascii="微软雅黑" w:hAnsi="微软雅黑" w:eastAsia="微软雅黑" w:cs="微软雅黑"/>
                <w:i/>
                <w:iCs/>
                <w:color w:val="000000"/>
                <w:sz w:val="16"/>
                <w:szCs w:val="16"/>
                <w:u w:val="none"/>
              </w:rPr>
            </w:pPr>
          </w:p>
        </w:tc>
      </w:tr>
      <w:tr w14:paraId="64EE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004A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7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9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0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5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9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E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35D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2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2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FAE5">
            <w:pPr>
              <w:jc w:val="center"/>
              <w:rPr>
                <w:rFonts w:hint="eastAsia" w:ascii="微软雅黑" w:hAnsi="微软雅黑" w:eastAsia="微软雅黑" w:cs="微软雅黑"/>
                <w:i/>
                <w:iCs/>
                <w:color w:val="000000"/>
                <w:sz w:val="16"/>
                <w:szCs w:val="16"/>
                <w:u w:val="none"/>
              </w:rPr>
            </w:pPr>
          </w:p>
        </w:tc>
      </w:tr>
      <w:tr w14:paraId="23276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DF89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9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B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2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项目所需资金800万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3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1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F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195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C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67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CE13">
            <w:pPr>
              <w:jc w:val="center"/>
              <w:rPr>
                <w:rFonts w:hint="eastAsia" w:ascii="微软雅黑" w:hAnsi="微软雅黑" w:eastAsia="微软雅黑" w:cs="微软雅黑"/>
                <w:i/>
                <w:iCs/>
                <w:color w:val="000000"/>
                <w:sz w:val="16"/>
                <w:szCs w:val="16"/>
                <w:u w:val="none"/>
              </w:rPr>
            </w:pPr>
          </w:p>
        </w:tc>
      </w:tr>
      <w:tr w14:paraId="15C58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748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9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355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08B8">
            <w:pPr>
              <w:rPr>
                <w:rFonts w:hint="eastAsia" w:ascii="宋体" w:hAnsi="宋体" w:eastAsia="宋体" w:cs="宋体"/>
                <w:i w:val="0"/>
                <w:iCs w:val="0"/>
                <w:color w:val="000000"/>
                <w:sz w:val="18"/>
                <w:szCs w:val="18"/>
                <w:u w:val="none"/>
              </w:rPr>
            </w:pPr>
          </w:p>
        </w:tc>
      </w:tr>
      <w:tr w14:paraId="093A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8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37DA5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05C68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8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6CF67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8F3F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5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BF880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55D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6F2DE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项目负责人：余慧敏，王有艳、孙山</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F5308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6054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3321B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7DB7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691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619D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51322323T000009636880-茂受援办函【2023】6号，关于安排2023年茂县交流交往交融子项目资金</w:t>
            </w:r>
          </w:p>
        </w:tc>
      </w:tr>
      <w:tr w14:paraId="30612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5C7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E513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91AE5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0D4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3DB09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2DF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1FE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C37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B677A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CA1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375AB">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03FBE">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3E2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加强东西部文化交流协作，促进两地文化互动，提升两地公共文化服务能力，增强人民群众的获得感、幸福感，于2023年开展“山海相连 平茂连心   携手共进”2023年茂县.平湖文化走亲活动。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3B30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该项目全部完成，完成率100%。加强东西部文化交流协作，促进两地文化互动，提升两地公共文化服务能力，增强人民群众的获得感、幸福感。</w:t>
            </w:r>
          </w:p>
        </w:tc>
      </w:tr>
      <w:tr w14:paraId="004D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2E84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32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85B8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根据计划拟定方案，上报局务会通过，以询价的形式购买服务。        </w:t>
            </w:r>
          </w:p>
        </w:tc>
      </w:tr>
      <w:tr w14:paraId="15AD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0E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6D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6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D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E1A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B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6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D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3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BFFB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4B7A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5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7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E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7F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A1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F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7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614E7">
            <w:pPr>
              <w:rPr>
                <w:rFonts w:hint="eastAsia" w:ascii="黑体" w:hAnsi="黑体" w:eastAsia="黑体" w:cs="黑体"/>
                <w:i/>
                <w:iCs/>
                <w:color w:val="000000"/>
                <w:sz w:val="18"/>
                <w:szCs w:val="18"/>
                <w:u w:val="none"/>
              </w:rPr>
            </w:pPr>
          </w:p>
        </w:tc>
      </w:tr>
      <w:tr w14:paraId="5A8A6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5FA3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8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5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9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573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4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F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F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8A738">
            <w:pPr>
              <w:rPr>
                <w:rFonts w:hint="eastAsia" w:ascii="黑体" w:hAnsi="黑体" w:eastAsia="黑体" w:cs="黑体"/>
                <w:i/>
                <w:iCs/>
                <w:color w:val="000000"/>
                <w:sz w:val="18"/>
                <w:szCs w:val="18"/>
                <w:u w:val="none"/>
              </w:rPr>
            </w:pPr>
          </w:p>
        </w:tc>
      </w:tr>
      <w:tr w14:paraId="51B1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E490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B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3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F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5F8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8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C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8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0A4DF">
            <w:pPr>
              <w:rPr>
                <w:rFonts w:hint="eastAsia" w:ascii="黑体" w:hAnsi="黑体" w:eastAsia="黑体" w:cs="黑体"/>
                <w:i/>
                <w:iCs/>
                <w:color w:val="000000"/>
                <w:sz w:val="18"/>
                <w:szCs w:val="18"/>
                <w:u w:val="none"/>
              </w:rPr>
            </w:pPr>
          </w:p>
        </w:tc>
      </w:tr>
      <w:tr w14:paraId="698E7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C112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6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3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2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F5D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6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2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4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3AC49">
            <w:pPr>
              <w:rPr>
                <w:rFonts w:hint="eastAsia" w:ascii="黑体" w:hAnsi="黑体" w:eastAsia="黑体" w:cs="黑体"/>
                <w:i/>
                <w:iCs/>
                <w:color w:val="000000"/>
                <w:sz w:val="18"/>
                <w:szCs w:val="18"/>
                <w:u w:val="none"/>
              </w:rPr>
            </w:pPr>
          </w:p>
        </w:tc>
      </w:tr>
      <w:tr w14:paraId="101E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0D9E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F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3C3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1BA2">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8D146">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513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8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0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CD2A1">
            <w:pPr>
              <w:rPr>
                <w:rFonts w:hint="eastAsia" w:ascii="黑体" w:hAnsi="黑体" w:eastAsia="黑体" w:cs="黑体"/>
                <w:i/>
                <w:iCs/>
                <w:color w:val="000000"/>
                <w:sz w:val="18"/>
                <w:szCs w:val="18"/>
                <w:u w:val="none"/>
              </w:rPr>
            </w:pPr>
          </w:p>
        </w:tc>
      </w:tr>
      <w:tr w14:paraId="1B2E5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53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D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6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4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2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5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A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F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B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49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A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E36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DEE6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A5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6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0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于2023年开展“山海相连 平茂连心   携手共进”2023年茂县.平湖文化走亲活动。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E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5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B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99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E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9C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27BD">
            <w:pPr>
              <w:jc w:val="center"/>
              <w:rPr>
                <w:rFonts w:hint="eastAsia" w:ascii="微软雅黑" w:hAnsi="微软雅黑" w:eastAsia="微软雅黑" w:cs="微软雅黑"/>
                <w:i/>
                <w:iCs/>
                <w:color w:val="000000"/>
                <w:sz w:val="16"/>
                <w:szCs w:val="16"/>
                <w:u w:val="none"/>
              </w:rPr>
            </w:pPr>
          </w:p>
        </w:tc>
      </w:tr>
      <w:tr w14:paraId="5648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D7C7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455F3">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4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4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促进民族文化交流交融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3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5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5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27F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2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D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369B">
            <w:pPr>
              <w:jc w:val="center"/>
              <w:rPr>
                <w:rFonts w:hint="eastAsia" w:ascii="微软雅黑" w:hAnsi="微软雅黑" w:eastAsia="微软雅黑" w:cs="微软雅黑"/>
                <w:i/>
                <w:iCs/>
                <w:color w:val="000000"/>
                <w:sz w:val="16"/>
                <w:szCs w:val="16"/>
                <w:u w:val="none"/>
              </w:rPr>
            </w:pPr>
          </w:p>
        </w:tc>
      </w:tr>
      <w:tr w14:paraId="33D1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3F26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8290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C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9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于2023年开展“山海相连 平茂连心   携手共进”2023年茂县.平湖文化走亲活动。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3C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D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3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93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7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5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036C">
            <w:pPr>
              <w:jc w:val="center"/>
              <w:rPr>
                <w:rFonts w:hint="eastAsia" w:ascii="微软雅黑" w:hAnsi="微软雅黑" w:eastAsia="微软雅黑" w:cs="微软雅黑"/>
                <w:i/>
                <w:iCs/>
                <w:color w:val="000000"/>
                <w:sz w:val="16"/>
                <w:szCs w:val="16"/>
                <w:u w:val="none"/>
              </w:rPr>
            </w:pPr>
          </w:p>
        </w:tc>
      </w:tr>
      <w:tr w14:paraId="75499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2ACF2">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B9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A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C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铸牢中华民族共同体意识</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E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E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7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714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A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E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395C">
            <w:pPr>
              <w:jc w:val="center"/>
              <w:rPr>
                <w:rFonts w:hint="eastAsia" w:ascii="微软雅黑" w:hAnsi="微软雅黑" w:eastAsia="微软雅黑" w:cs="微软雅黑"/>
                <w:i/>
                <w:iCs/>
                <w:color w:val="000000"/>
                <w:sz w:val="16"/>
                <w:szCs w:val="16"/>
                <w:u w:val="none"/>
              </w:rPr>
            </w:pPr>
          </w:p>
        </w:tc>
      </w:tr>
      <w:tr w14:paraId="12DC8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BEE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87C3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9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5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加强东西部文化交流协作，促进两地文化互动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2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8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0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64E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F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1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93D0">
            <w:pPr>
              <w:jc w:val="center"/>
              <w:rPr>
                <w:rFonts w:hint="eastAsia" w:ascii="微软雅黑" w:hAnsi="微软雅黑" w:eastAsia="微软雅黑" w:cs="微软雅黑"/>
                <w:i/>
                <w:iCs/>
                <w:color w:val="000000"/>
                <w:sz w:val="16"/>
                <w:szCs w:val="16"/>
                <w:u w:val="none"/>
              </w:rPr>
            </w:pPr>
          </w:p>
        </w:tc>
      </w:tr>
      <w:tr w14:paraId="12099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BE3C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5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A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7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群众对走亲活动满意度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1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2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5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46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6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9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C0F0">
            <w:pPr>
              <w:jc w:val="center"/>
              <w:rPr>
                <w:rFonts w:hint="eastAsia" w:ascii="微软雅黑" w:hAnsi="微软雅黑" w:eastAsia="微软雅黑" w:cs="微软雅黑"/>
                <w:i/>
                <w:iCs/>
                <w:color w:val="000000"/>
                <w:sz w:val="16"/>
                <w:szCs w:val="16"/>
                <w:u w:val="none"/>
              </w:rPr>
            </w:pPr>
          </w:p>
        </w:tc>
      </w:tr>
      <w:tr w14:paraId="1EE8C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86F9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8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D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A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2023年开展“山海相连 平茂连心   携手共进”2023年茂县.平湖文化走亲活动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53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D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C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9C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7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6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A919">
            <w:pPr>
              <w:jc w:val="center"/>
              <w:rPr>
                <w:rFonts w:hint="eastAsia" w:ascii="微软雅黑" w:hAnsi="微软雅黑" w:eastAsia="微软雅黑" w:cs="微软雅黑"/>
                <w:i/>
                <w:iCs/>
                <w:color w:val="000000"/>
                <w:sz w:val="16"/>
                <w:szCs w:val="16"/>
                <w:u w:val="none"/>
              </w:rPr>
            </w:pPr>
          </w:p>
        </w:tc>
      </w:tr>
      <w:tr w14:paraId="31CF7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ACF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4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BD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E9F6">
            <w:pPr>
              <w:rPr>
                <w:rFonts w:hint="eastAsia" w:ascii="宋体" w:hAnsi="宋体" w:eastAsia="宋体" w:cs="宋体"/>
                <w:i w:val="0"/>
                <w:iCs w:val="0"/>
                <w:color w:val="000000"/>
                <w:sz w:val="18"/>
                <w:szCs w:val="18"/>
                <w:u w:val="none"/>
              </w:rPr>
            </w:pPr>
          </w:p>
        </w:tc>
      </w:tr>
      <w:tr w14:paraId="10A5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3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ED003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Style w:val="45"/>
                <w:lang w:val="en-US" w:eastAsia="zh-CN" w:bidi="ar"/>
              </w:rPr>
              <w:t>该项目通过的询价的形式开展，弘扬了羌族优秀的传统文化，树立了民族自信心，自豪感，促进各民族交往交流交融，自评得分100分。</w:t>
            </w:r>
          </w:p>
        </w:tc>
      </w:tr>
      <w:tr w14:paraId="16F1E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F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D7900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B6D4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5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E19F4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064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C3E5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F062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564F0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B95D0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FEF6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0F7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9402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51322323T000009728731-前期经费国家羌族文化生态保护区综合展示馆建设项目（县级）</w:t>
            </w:r>
          </w:p>
        </w:tc>
      </w:tr>
      <w:tr w14:paraId="4F08C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C0C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DDFA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FA0F62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86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5BAD2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2EA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1D4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C15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83A8B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9E97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91DDF">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F54F3">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EE2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新建综合展示馆，建筑面积2000平方米，展馆四周配建羌族碉楼及配套设施设备。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E920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项目暂停</w:t>
            </w:r>
          </w:p>
        </w:tc>
      </w:tr>
      <w:tr w14:paraId="6074E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1A977">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F8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5B4E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新建综合展示馆，建筑面积2000平方米，展馆四周配建羌族碉楼及配套设施设备。</w:t>
            </w:r>
          </w:p>
        </w:tc>
      </w:tr>
      <w:tr w14:paraId="5509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BC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5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8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1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9B2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1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E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9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7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8FF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F7A2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E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C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E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29.49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730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29.49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AB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B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1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D811E">
            <w:pPr>
              <w:rPr>
                <w:rFonts w:hint="eastAsia" w:ascii="黑体" w:hAnsi="黑体" w:eastAsia="黑体" w:cs="黑体"/>
                <w:i/>
                <w:iCs/>
                <w:color w:val="000000"/>
                <w:sz w:val="18"/>
                <w:szCs w:val="18"/>
                <w:u w:val="none"/>
              </w:rPr>
            </w:pPr>
          </w:p>
        </w:tc>
      </w:tr>
      <w:tr w14:paraId="7362E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5970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C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0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A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29.49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26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29.49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D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9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E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CE351">
            <w:pPr>
              <w:rPr>
                <w:rFonts w:hint="eastAsia" w:ascii="黑体" w:hAnsi="黑体" w:eastAsia="黑体" w:cs="黑体"/>
                <w:i/>
                <w:iCs/>
                <w:color w:val="000000"/>
                <w:sz w:val="18"/>
                <w:szCs w:val="18"/>
                <w:u w:val="none"/>
              </w:rPr>
            </w:pPr>
          </w:p>
        </w:tc>
      </w:tr>
      <w:tr w14:paraId="2B08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A84C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B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E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C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E1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C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1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9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9FF77">
            <w:pPr>
              <w:rPr>
                <w:rFonts w:hint="eastAsia" w:ascii="黑体" w:hAnsi="黑体" w:eastAsia="黑体" w:cs="黑体"/>
                <w:i/>
                <w:iCs/>
                <w:color w:val="000000"/>
                <w:sz w:val="18"/>
                <w:szCs w:val="18"/>
                <w:u w:val="none"/>
              </w:rPr>
            </w:pPr>
          </w:p>
        </w:tc>
      </w:tr>
      <w:tr w14:paraId="41B1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92C1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7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2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F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4C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1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B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D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D2E9E">
            <w:pPr>
              <w:rPr>
                <w:rFonts w:hint="eastAsia" w:ascii="黑体" w:hAnsi="黑体" w:eastAsia="黑体" w:cs="黑体"/>
                <w:i/>
                <w:iCs/>
                <w:color w:val="000000"/>
                <w:sz w:val="18"/>
                <w:szCs w:val="18"/>
                <w:u w:val="none"/>
              </w:rPr>
            </w:pPr>
          </w:p>
        </w:tc>
      </w:tr>
      <w:tr w14:paraId="48939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894E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0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84B4">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760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A498B">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DAB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4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7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1F571">
            <w:pPr>
              <w:rPr>
                <w:rFonts w:hint="eastAsia" w:ascii="黑体" w:hAnsi="黑体" w:eastAsia="黑体" w:cs="黑体"/>
                <w:i/>
                <w:iCs/>
                <w:color w:val="000000"/>
                <w:sz w:val="18"/>
                <w:szCs w:val="18"/>
                <w:u w:val="none"/>
              </w:rPr>
            </w:pPr>
          </w:p>
        </w:tc>
      </w:tr>
      <w:tr w14:paraId="588F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96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E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4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E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A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5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F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1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C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E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6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75D7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61FF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5C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A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9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综合展示馆</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A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E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9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F3B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0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0C2B">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27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项目暂停</w:t>
            </w:r>
          </w:p>
        </w:tc>
      </w:tr>
      <w:tr w14:paraId="5F7CD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4E92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4155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D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4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8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A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C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EF3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E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CD5B">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C7556">
            <w:pPr>
              <w:jc w:val="center"/>
              <w:rPr>
                <w:rFonts w:hint="eastAsia" w:ascii="微软雅黑" w:hAnsi="微软雅黑" w:eastAsia="微软雅黑" w:cs="微软雅黑"/>
                <w:i/>
                <w:iCs/>
                <w:color w:val="000000"/>
                <w:sz w:val="16"/>
                <w:szCs w:val="16"/>
                <w:u w:val="none"/>
              </w:rPr>
            </w:pPr>
          </w:p>
        </w:tc>
      </w:tr>
      <w:tr w14:paraId="1FEE5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241F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E619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E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B4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D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5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D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7E3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A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C9B1">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2071">
            <w:pPr>
              <w:jc w:val="center"/>
              <w:rPr>
                <w:rFonts w:hint="eastAsia" w:ascii="微软雅黑" w:hAnsi="微软雅黑" w:eastAsia="微软雅黑" w:cs="微软雅黑"/>
                <w:i/>
                <w:iCs/>
                <w:color w:val="000000"/>
                <w:sz w:val="16"/>
                <w:szCs w:val="16"/>
                <w:u w:val="none"/>
              </w:rPr>
            </w:pPr>
          </w:p>
        </w:tc>
      </w:tr>
      <w:tr w14:paraId="09425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6D4D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7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8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A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丰富民众娱乐生活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7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3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F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C13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6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D93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803E">
            <w:pPr>
              <w:jc w:val="center"/>
              <w:rPr>
                <w:rFonts w:hint="eastAsia" w:ascii="微软雅黑" w:hAnsi="微软雅黑" w:eastAsia="微软雅黑" w:cs="微软雅黑"/>
                <w:i/>
                <w:iCs/>
                <w:color w:val="000000"/>
                <w:sz w:val="16"/>
                <w:szCs w:val="16"/>
                <w:u w:val="none"/>
              </w:rPr>
            </w:pPr>
          </w:p>
        </w:tc>
      </w:tr>
      <w:tr w14:paraId="1A6F8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558F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B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1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6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B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E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C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E96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F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F37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4A34">
            <w:pPr>
              <w:jc w:val="center"/>
              <w:rPr>
                <w:rFonts w:hint="eastAsia" w:ascii="微软雅黑" w:hAnsi="微软雅黑" w:eastAsia="微软雅黑" w:cs="微软雅黑"/>
                <w:i/>
                <w:iCs/>
                <w:color w:val="000000"/>
                <w:sz w:val="16"/>
                <w:szCs w:val="16"/>
                <w:u w:val="none"/>
              </w:rPr>
            </w:pPr>
          </w:p>
        </w:tc>
      </w:tr>
      <w:tr w14:paraId="47DC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BFF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8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A09D">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D4D6">
            <w:pPr>
              <w:rPr>
                <w:rFonts w:hint="eastAsia" w:ascii="宋体" w:hAnsi="宋体" w:eastAsia="宋体" w:cs="宋体"/>
                <w:i w:val="0"/>
                <w:iCs w:val="0"/>
                <w:color w:val="000000"/>
                <w:sz w:val="18"/>
                <w:szCs w:val="18"/>
                <w:u w:val="none"/>
              </w:rPr>
            </w:pPr>
          </w:p>
        </w:tc>
      </w:tr>
      <w:tr w14:paraId="462DA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7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B72B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项目暂停</w:t>
            </w:r>
          </w:p>
        </w:tc>
      </w:tr>
      <w:tr w14:paraId="5B105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5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BDA1C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538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C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8989D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FA6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65C2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FB4A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14A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062F17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5C4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0DF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0013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51322323T000009746106-阿州财教【2023】31号，2023年中央支持地方公共文化服务体系建设补助资金（公共数字文化建设及送戏下乡）</w:t>
            </w:r>
          </w:p>
        </w:tc>
      </w:tr>
      <w:tr w14:paraId="62AE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38B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0DCF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5C15E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A0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4C0E9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550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4F2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039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97966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FB60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51568">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344EF">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50D7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完成新媒体宣传与服务推广活动1场，基层直录播活动4场，基层文创非遗等产品线上展示及维护40个；2023—2024年在茂县县域内完成送戏下乡演出99场。</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1626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项目全部完成，并支付，完成率100%</w:t>
            </w:r>
          </w:p>
        </w:tc>
      </w:tr>
      <w:tr w14:paraId="05FB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E42CD">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64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B907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根据计划拟定方案，上报局务会通过，以询价的形式购买服务。        </w:t>
            </w:r>
          </w:p>
        </w:tc>
      </w:tr>
      <w:tr w14:paraId="6A260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FF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C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B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8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DC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B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F6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3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E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6006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AF90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9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5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1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F2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F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C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C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8E248">
            <w:pPr>
              <w:rPr>
                <w:rFonts w:hint="eastAsia" w:ascii="黑体" w:hAnsi="黑体" w:eastAsia="黑体" w:cs="黑体"/>
                <w:i/>
                <w:iCs/>
                <w:color w:val="000000"/>
                <w:sz w:val="18"/>
                <w:szCs w:val="18"/>
                <w:u w:val="none"/>
              </w:rPr>
            </w:pPr>
          </w:p>
        </w:tc>
      </w:tr>
      <w:tr w14:paraId="76CA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91CF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4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2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249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4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B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5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658C9">
            <w:pPr>
              <w:rPr>
                <w:rFonts w:hint="eastAsia" w:ascii="黑体" w:hAnsi="黑体" w:eastAsia="黑体" w:cs="黑体"/>
                <w:i/>
                <w:iCs/>
                <w:color w:val="000000"/>
                <w:sz w:val="18"/>
                <w:szCs w:val="18"/>
                <w:u w:val="none"/>
              </w:rPr>
            </w:pPr>
          </w:p>
        </w:tc>
      </w:tr>
      <w:tr w14:paraId="39AD9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E31B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D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9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B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8F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D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B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9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557E0">
            <w:pPr>
              <w:rPr>
                <w:rFonts w:hint="eastAsia" w:ascii="黑体" w:hAnsi="黑体" w:eastAsia="黑体" w:cs="黑体"/>
                <w:i/>
                <w:iCs/>
                <w:color w:val="000000"/>
                <w:sz w:val="18"/>
                <w:szCs w:val="18"/>
                <w:u w:val="none"/>
              </w:rPr>
            </w:pPr>
          </w:p>
        </w:tc>
      </w:tr>
      <w:tr w14:paraId="506ED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FBB7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4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E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3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45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C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5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A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E040E">
            <w:pPr>
              <w:rPr>
                <w:rFonts w:hint="eastAsia" w:ascii="黑体" w:hAnsi="黑体" w:eastAsia="黑体" w:cs="黑体"/>
                <w:i/>
                <w:iCs/>
                <w:color w:val="000000"/>
                <w:sz w:val="18"/>
                <w:szCs w:val="18"/>
                <w:u w:val="none"/>
              </w:rPr>
            </w:pPr>
          </w:p>
        </w:tc>
      </w:tr>
      <w:tr w14:paraId="572D9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9A61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D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8C9C">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ACB1">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58EB0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636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9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B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9DC66">
            <w:pPr>
              <w:rPr>
                <w:rFonts w:hint="eastAsia" w:ascii="黑体" w:hAnsi="黑体" w:eastAsia="黑体" w:cs="黑体"/>
                <w:i/>
                <w:iCs/>
                <w:color w:val="000000"/>
                <w:sz w:val="18"/>
                <w:szCs w:val="18"/>
                <w:u w:val="none"/>
              </w:rPr>
            </w:pPr>
          </w:p>
        </w:tc>
      </w:tr>
      <w:tr w14:paraId="355E8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9E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8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B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6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A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F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8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1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C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5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9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047B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D44F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7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5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B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完成新媒体宣传与服务推广活动1场，基层直录播活动4场，基层文创非遗等产品线上展示及维护40个；完成送戏下乡演出99场。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2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9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5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013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1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4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9BD5">
            <w:pPr>
              <w:jc w:val="center"/>
              <w:rPr>
                <w:rFonts w:hint="eastAsia" w:ascii="微软雅黑" w:hAnsi="微软雅黑" w:eastAsia="微软雅黑" w:cs="微软雅黑"/>
                <w:i/>
                <w:iCs/>
                <w:color w:val="000000"/>
                <w:sz w:val="16"/>
                <w:szCs w:val="16"/>
                <w:u w:val="none"/>
              </w:rPr>
            </w:pPr>
          </w:p>
        </w:tc>
      </w:tr>
      <w:tr w14:paraId="62B0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6B5C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1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D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8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保护弘扬羌族优秀文化，丰富群众精神文化生活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F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1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F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66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C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8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B630">
            <w:pPr>
              <w:jc w:val="center"/>
              <w:rPr>
                <w:rFonts w:hint="eastAsia" w:ascii="微软雅黑" w:hAnsi="微软雅黑" w:eastAsia="微软雅黑" w:cs="微软雅黑"/>
                <w:i/>
                <w:iCs/>
                <w:color w:val="000000"/>
                <w:sz w:val="16"/>
                <w:szCs w:val="16"/>
                <w:u w:val="none"/>
              </w:rPr>
            </w:pPr>
          </w:p>
        </w:tc>
      </w:tr>
      <w:tr w14:paraId="33A72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E26F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F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5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2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B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B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9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84E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4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5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51F5">
            <w:pPr>
              <w:jc w:val="center"/>
              <w:rPr>
                <w:rFonts w:hint="eastAsia" w:ascii="微软雅黑" w:hAnsi="微软雅黑" w:eastAsia="微软雅黑" w:cs="微软雅黑"/>
                <w:i/>
                <w:iCs/>
                <w:color w:val="000000"/>
                <w:sz w:val="16"/>
                <w:szCs w:val="16"/>
                <w:u w:val="none"/>
              </w:rPr>
            </w:pPr>
          </w:p>
        </w:tc>
      </w:tr>
      <w:tr w14:paraId="2CEF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3A06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F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3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0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完成新媒体宣传与服务推广活动1场，基层直录播活动4场；送戏下乡演出99场。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5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5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553000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6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6C2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0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4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946B">
            <w:pPr>
              <w:jc w:val="center"/>
              <w:rPr>
                <w:rFonts w:hint="eastAsia" w:ascii="微软雅黑" w:hAnsi="微软雅黑" w:eastAsia="微软雅黑" w:cs="微软雅黑"/>
                <w:i/>
                <w:iCs/>
                <w:color w:val="000000"/>
                <w:sz w:val="16"/>
                <w:szCs w:val="16"/>
                <w:u w:val="none"/>
              </w:rPr>
            </w:pPr>
          </w:p>
        </w:tc>
      </w:tr>
      <w:tr w14:paraId="381C2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F2F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D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0E3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B471">
            <w:pPr>
              <w:rPr>
                <w:rFonts w:hint="eastAsia" w:ascii="宋体" w:hAnsi="宋体" w:eastAsia="宋体" w:cs="宋体"/>
                <w:i w:val="0"/>
                <w:iCs w:val="0"/>
                <w:color w:val="000000"/>
                <w:sz w:val="18"/>
                <w:szCs w:val="18"/>
                <w:u w:val="none"/>
              </w:rPr>
            </w:pPr>
          </w:p>
        </w:tc>
      </w:tr>
      <w:tr w14:paraId="631C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1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0A48D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本着节约不浪费的原则，完成了预定计划目标，达到预期效果，自评得分100分</w:t>
            </w:r>
          </w:p>
        </w:tc>
      </w:tr>
      <w:tr w14:paraId="330D3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1E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3851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16C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2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588D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34E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F25F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EDD7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010DB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18D5EF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2F57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732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54EC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51322323T000009749194-阿州财教[2023]41号]阿坝州茂县直波碉楼黑虎鹰嘴河碉群12号、14号碉楼保护修缮工程</w:t>
            </w:r>
          </w:p>
        </w:tc>
      </w:tr>
      <w:tr w14:paraId="28580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66B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149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F51C4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3D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9BC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4DA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AB0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FAD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53195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E5C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ED163">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EDA5D">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DFAB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阿坝州茂县直波碉楼黑虎鹰嘴河碉群12号、14号碉楼保护修缮</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7652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完成下达资金工程量</w:t>
            </w:r>
          </w:p>
        </w:tc>
      </w:tr>
      <w:tr w14:paraId="61AF4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3480E">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94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8C86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阿坝州茂县直波碉楼黑虎鹰嘴河碉群12号、14号碉楼保护修缮</w:t>
            </w:r>
          </w:p>
        </w:tc>
      </w:tr>
      <w:tr w14:paraId="38F46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215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F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A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5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513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E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F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D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5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A7D8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918A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7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7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F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B9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C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3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7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5280D">
            <w:pPr>
              <w:rPr>
                <w:rFonts w:hint="eastAsia" w:ascii="黑体" w:hAnsi="黑体" w:eastAsia="黑体" w:cs="黑体"/>
                <w:i/>
                <w:iCs/>
                <w:color w:val="000000"/>
                <w:sz w:val="18"/>
                <w:szCs w:val="18"/>
                <w:u w:val="none"/>
              </w:rPr>
            </w:pPr>
          </w:p>
        </w:tc>
      </w:tr>
      <w:tr w14:paraId="1603D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908F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3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A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4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CB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271.27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2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6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4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22456">
            <w:pPr>
              <w:rPr>
                <w:rFonts w:hint="eastAsia" w:ascii="黑体" w:hAnsi="黑体" w:eastAsia="黑体" w:cs="黑体"/>
                <w:i/>
                <w:iCs/>
                <w:color w:val="000000"/>
                <w:sz w:val="18"/>
                <w:szCs w:val="18"/>
                <w:u w:val="none"/>
              </w:rPr>
            </w:pPr>
          </w:p>
        </w:tc>
      </w:tr>
      <w:tr w14:paraId="572FF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AE99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2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F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4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77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5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9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E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C167A">
            <w:pPr>
              <w:rPr>
                <w:rFonts w:hint="eastAsia" w:ascii="黑体" w:hAnsi="黑体" w:eastAsia="黑体" w:cs="黑体"/>
                <w:i/>
                <w:iCs/>
                <w:color w:val="000000"/>
                <w:sz w:val="18"/>
                <w:szCs w:val="18"/>
                <w:u w:val="none"/>
              </w:rPr>
            </w:pPr>
          </w:p>
        </w:tc>
      </w:tr>
      <w:tr w14:paraId="5B443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90AA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2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A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F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AC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7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7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F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3D5A8">
            <w:pPr>
              <w:rPr>
                <w:rFonts w:hint="eastAsia" w:ascii="黑体" w:hAnsi="黑体" w:eastAsia="黑体" w:cs="黑体"/>
                <w:i/>
                <w:iCs/>
                <w:color w:val="000000"/>
                <w:sz w:val="18"/>
                <w:szCs w:val="18"/>
                <w:u w:val="none"/>
              </w:rPr>
            </w:pPr>
          </w:p>
        </w:tc>
      </w:tr>
      <w:tr w14:paraId="62955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78D3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D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94F5">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0213">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F23F1E">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31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9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2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08DE5">
            <w:pPr>
              <w:rPr>
                <w:rFonts w:hint="eastAsia" w:ascii="黑体" w:hAnsi="黑体" w:eastAsia="黑体" w:cs="黑体"/>
                <w:i/>
                <w:iCs/>
                <w:color w:val="000000"/>
                <w:sz w:val="18"/>
                <w:szCs w:val="18"/>
                <w:u w:val="none"/>
              </w:rPr>
            </w:pPr>
          </w:p>
        </w:tc>
      </w:tr>
      <w:tr w14:paraId="3CE3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FA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D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3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7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F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0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3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E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9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B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C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AEF5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4117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CE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4A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E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12号、14号碉楼保护修缮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7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2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6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EFF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C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2E41">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73C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待后续资金到位后完成</w:t>
            </w:r>
          </w:p>
        </w:tc>
      </w:tr>
      <w:tr w14:paraId="5038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A13E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922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3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0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质量达标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2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A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4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BBD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8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965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EE67">
            <w:pPr>
              <w:jc w:val="center"/>
              <w:rPr>
                <w:rFonts w:hint="eastAsia" w:ascii="微软雅黑" w:hAnsi="微软雅黑" w:eastAsia="微软雅黑" w:cs="微软雅黑"/>
                <w:i/>
                <w:iCs/>
                <w:color w:val="000000"/>
                <w:sz w:val="16"/>
                <w:szCs w:val="16"/>
                <w:u w:val="none"/>
              </w:rPr>
            </w:pPr>
          </w:p>
        </w:tc>
      </w:tr>
      <w:tr w14:paraId="6126B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0744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D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6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C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保护国家文物,促进旅游</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9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3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7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B00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0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E1E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89A6">
            <w:pPr>
              <w:jc w:val="center"/>
              <w:rPr>
                <w:rFonts w:hint="eastAsia" w:ascii="微软雅黑" w:hAnsi="微软雅黑" w:eastAsia="微软雅黑" w:cs="微软雅黑"/>
                <w:i/>
                <w:iCs/>
                <w:color w:val="000000"/>
                <w:sz w:val="16"/>
                <w:szCs w:val="16"/>
                <w:u w:val="none"/>
              </w:rPr>
            </w:pPr>
          </w:p>
        </w:tc>
      </w:tr>
      <w:tr w14:paraId="4B543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362E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C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F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A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3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6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0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B66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6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D5E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E195">
            <w:pPr>
              <w:jc w:val="center"/>
              <w:rPr>
                <w:rFonts w:hint="eastAsia" w:ascii="微软雅黑" w:hAnsi="微软雅黑" w:eastAsia="微软雅黑" w:cs="微软雅黑"/>
                <w:i/>
                <w:iCs/>
                <w:color w:val="000000"/>
                <w:sz w:val="16"/>
                <w:szCs w:val="16"/>
                <w:u w:val="none"/>
              </w:rPr>
            </w:pPr>
          </w:p>
        </w:tc>
      </w:tr>
      <w:tr w14:paraId="0E7C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BAA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7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3687">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349A">
            <w:pPr>
              <w:rPr>
                <w:rFonts w:hint="eastAsia" w:ascii="宋体" w:hAnsi="宋体" w:eastAsia="宋体" w:cs="宋体"/>
                <w:i w:val="0"/>
                <w:iCs w:val="0"/>
                <w:color w:val="000000"/>
                <w:sz w:val="18"/>
                <w:szCs w:val="18"/>
                <w:u w:val="none"/>
              </w:rPr>
            </w:pPr>
          </w:p>
        </w:tc>
      </w:tr>
      <w:tr w14:paraId="48F0D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B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60845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完成下达资金工程量，待后续资金到位后完成剩余工程量。</w:t>
            </w:r>
          </w:p>
        </w:tc>
      </w:tr>
      <w:tr w14:paraId="73AD4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69D9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4E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2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64DC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1E4E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2181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1B2C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E52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C4165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816E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420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AAED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51322323T000009749726-阿州财教【2023】40号，下达2023年国家非物质文化遗产保护资金</w:t>
            </w:r>
          </w:p>
        </w:tc>
      </w:tr>
      <w:tr w14:paraId="6729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B9C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21A7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E0D29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FB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95C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F8E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5BF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072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DCB68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3124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4B1BC">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4EB8A">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BCA7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 巩固我县国家级羌文化生态保护区建设，加大对非遗项目的保护传承、宣传展示，举办传统节庆活动制定非遗保护政策规划、修缮维修传习基地等。2.开展瓦尔俄足节活动，通过展示展演等系列方式，对瓦尔俄足节的保护和传承进行宣传推广，让广大群众进一步了解非遗文化。3.国家级传承人进行传承传习。</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B7EE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为巩固我县国家级羌文化生态保护区建设，加大对非遗项目的保护传承、宣传展示，举办传统节庆活动7场，制定非遗保护政策规划1部，维护提升1所，普及教育培训4期。</w:t>
            </w:r>
          </w:p>
        </w:tc>
      </w:tr>
      <w:tr w14:paraId="24D53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ADCAB">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E4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9956A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举办的各类文化活动、培训服务、维护提升等项目，均严格按照相关要求通过比选、招标、验收等方式实施。</w:t>
            </w:r>
          </w:p>
        </w:tc>
      </w:tr>
      <w:tr w14:paraId="1CDD1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D3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3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3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A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0C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5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E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8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B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F567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0441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C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4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F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8A9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A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3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6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1A328">
            <w:pPr>
              <w:rPr>
                <w:rFonts w:hint="eastAsia" w:ascii="黑体" w:hAnsi="黑体" w:eastAsia="黑体" w:cs="黑体"/>
                <w:i/>
                <w:iCs/>
                <w:color w:val="000000"/>
                <w:sz w:val="18"/>
                <w:szCs w:val="18"/>
                <w:u w:val="none"/>
              </w:rPr>
            </w:pPr>
          </w:p>
        </w:tc>
      </w:tr>
      <w:tr w14:paraId="25CB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5218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8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A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4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4F3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76.55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4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5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6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64006">
            <w:pPr>
              <w:rPr>
                <w:rFonts w:hint="eastAsia" w:ascii="黑体" w:hAnsi="黑体" w:eastAsia="黑体" w:cs="黑体"/>
                <w:i/>
                <w:iCs/>
                <w:color w:val="000000"/>
                <w:sz w:val="18"/>
                <w:szCs w:val="18"/>
                <w:u w:val="none"/>
              </w:rPr>
            </w:pPr>
          </w:p>
        </w:tc>
      </w:tr>
      <w:tr w14:paraId="0A4FD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6DB8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9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1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F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4CE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7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0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9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4ED14">
            <w:pPr>
              <w:rPr>
                <w:rFonts w:hint="eastAsia" w:ascii="黑体" w:hAnsi="黑体" w:eastAsia="黑体" w:cs="黑体"/>
                <w:i/>
                <w:iCs/>
                <w:color w:val="000000"/>
                <w:sz w:val="18"/>
                <w:szCs w:val="18"/>
                <w:u w:val="none"/>
              </w:rPr>
            </w:pPr>
          </w:p>
        </w:tc>
      </w:tr>
      <w:tr w14:paraId="282A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2D7E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8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8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1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1A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2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C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D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9F6D5">
            <w:pPr>
              <w:rPr>
                <w:rFonts w:hint="eastAsia" w:ascii="黑体" w:hAnsi="黑体" w:eastAsia="黑体" w:cs="黑体"/>
                <w:i/>
                <w:iCs/>
                <w:color w:val="000000"/>
                <w:sz w:val="18"/>
                <w:szCs w:val="18"/>
                <w:u w:val="none"/>
              </w:rPr>
            </w:pPr>
          </w:p>
        </w:tc>
      </w:tr>
      <w:tr w14:paraId="12EC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36D3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7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A8A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C089">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B0BF2">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49C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C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3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9A1BE">
            <w:pPr>
              <w:rPr>
                <w:rFonts w:hint="eastAsia" w:ascii="黑体" w:hAnsi="黑体" w:eastAsia="黑体" w:cs="黑体"/>
                <w:i/>
                <w:iCs/>
                <w:color w:val="000000"/>
                <w:sz w:val="18"/>
                <w:szCs w:val="18"/>
                <w:u w:val="none"/>
              </w:rPr>
            </w:pPr>
          </w:p>
        </w:tc>
      </w:tr>
      <w:tr w14:paraId="7FCC9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78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D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D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2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D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8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7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6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79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6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1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181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74B5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B8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BA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A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国家级非物质文化遗产代表性传承人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D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9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2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5A6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A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5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E370">
            <w:pPr>
              <w:jc w:val="center"/>
              <w:rPr>
                <w:rFonts w:hint="eastAsia" w:ascii="微软雅黑" w:hAnsi="微软雅黑" w:eastAsia="微软雅黑" w:cs="微软雅黑"/>
                <w:i/>
                <w:iCs/>
                <w:color w:val="000000"/>
                <w:sz w:val="16"/>
                <w:szCs w:val="16"/>
                <w:u w:val="none"/>
              </w:rPr>
            </w:pPr>
          </w:p>
        </w:tc>
      </w:tr>
      <w:tr w14:paraId="71FE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37EE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F3097">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C723D">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4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羌文化生态保护区建设活动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A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B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6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51F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6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C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5996">
            <w:pPr>
              <w:jc w:val="center"/>
              <w:rPr>
                <w:rFonts w:hint="eastAsia" w:ascii="微软雅黑" w:hAnsi="微软雅黑" w:eastAsia="微软雅黑" w:cs="微软雅黑"/>
                <w:i/>
                <w:iCs/>
                <w:color w:val="000000"/>
                <w:sz w:val="16"/>
                <w:szCs w:val="16"/>
                <w:u w:val="none"/>
              </w:rPr>
            </w:pPr>
          </w:p>
        </w:tc>
      </w:tr>
      <w:tr w14:paraId="3A0A1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6E9C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6A2E7">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4C018">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4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瓦尔俄足节活动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5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E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E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117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6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8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37CE">
            <w:pPr>
              <w:jc w:val="center"/>
              <w:rPr>
                <w:rFonts w:hint="eastAsia" w:ascii="微软雅黑" w:hAnsi="微软雅黑" w:eastAsia="微软雅黑" w:cs="微软雅黑"/>
                <w:i/>
                <w:iCs/>
                <w:color w:val="000000"/>
                <w:sz w:val="16"/>
                <w:szCs w:val="16"/>
                <w:u w:val="none"/>
              </w:rPr>
            </w:pPr>
          </w:p>
        </w:tc>
      </w:tr>
      <w:tr w14:paraId="5D731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A5FB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DA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2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C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非遗项目保护传承、宣传展示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E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6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9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644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2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5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F58F">
            <w:pPr>
              <w:jc w:val="center"/>
              <w:rPr>
                <w:rFonts w:hint="eastAsia" w:ascii="微软雅黑" w:hAnsi="微软雅黑" w:eastAsia="微软雅黑" w:cs="微软雅黑"/>
                <w:i/>
                <w:iCs/>
                <w:color w:val="000000"/>
                <w:sz w:val="16"/>
                <w:szCs w:val="16"/>
                <w:u w:val="none"/>
              </w:rPr>
            </w:pPr>
          </w:p>
        </w:tc>
      </w:tr>
      <w:tr w14:paraId="00169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E3DE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106B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4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3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提高环境可持续保护发展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3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3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6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12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8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9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3526">
            <w:pPr>
              <w:jc w:val="center"/>
              <w:rPr>
                <w:rFonts w:hint="eastAsia" w:ascii="微软雅黑" w:hAnsi="微软雅黑" w:eastAsia="微软雅黑" w:cs="微软雅黑"/>
                <w:i/>
                <w:iCs/>
                <w:color w:val="000000"/>
                <w:sz w:val="16"/>
                <w:szCs w:val="16"/>
                <w:u w:val="none"/>
              </w:rPr>
            </w:pPr>
          </w:p>
        </w:tc>
      </w:tr>
      <w:tr w14:paraId="42C90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92E2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3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1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7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4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4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9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1FA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6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C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1F56">
            <w:pPr>
              <w:jc w:val="center"/>
              <w:rPr>
                <w:rFonts w:hint="eastAsia" w:ascii="微软雅黑" w:hAnsi="微软雅黑" w:eastAsia="微软雅黑" w:cs="微软雅黑"/>
                <w:i/>
                <w:iCs/>
                <w:color w:val="000000"/>
                <w:sz w:val="16"/>
                <w:szCs w:val="16"/>
                <w:u w:val="none"/>
              </w:rPr>
            </w:pPr>
          </w:p>
        </w:tc>
      </w:tr>
      <w:tr w14:paraId="08B1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DAEE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C6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0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B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国家级非遗保护资金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E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C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F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99E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C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2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BA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非遗资源调查、传习所提升改造正在实施。</w:t>
            </w:r>
          </w:p>
        </w:tc>
      </w:tr>
      <w:tr w14:paraId="64F41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64F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8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CA64">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8E0D">
            <w:pPr>
              <w:rPr>
                <w:rFonts w:hint="eastAsia" w:ascii="宋体" w:hAnsi="宋体" w:eastAsia="宋体" w:cs="宋体"/>
                <w:i w:val="0"/>
                <w:iCs w:val="0"/>
                <w:color w:val="000000"/>
                <w:sz w:val="18"/>
                <w:szCs w:val="18"/>
                <w:u w:val="none"/>
              </w:rPr>
            </w:pPr>
          </w:p>
        </w:tc>
      </w:tr>
      <w:tr w14:paraId="4153F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B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BAC83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开展传统节庆庆祝活动、羌文化进校园活动、非遗培训活动等，进一步提高了对非物质文化遗产项目的传承推广度，巩固我县国家级羌文化生态保护区建设，加大了对非遗项目的保护传承，让更多群众进一步了解非遗文化。</w:t>
            </w:r>
          </w:p>
        </w:tc>
      </w:tr>
      <w:tr w14:paraId="68A14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D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B9C63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非遗资源调查需要对文化 进行深入的挖掘和研究，需要找权威人士核实佐证；传习所维护提升需结合文化的传承和现代化展示技术，故时间要求较长。</w:t>
            </w:r>
          </w:p>
        </w:tc>
      </w:tr>
      <w:tr w14:paraId="4B93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0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A750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加快项目实施、资金支付进度。</w:t>
            </w:r>
          </w:p>
        </w:tc>
      </w:tr>
      <w:tr w14:paraId="332C7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8723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2CBC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7CDE4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1A0FA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F48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807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8688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51322323T000009849129-第十六届州运会茂县代表团经费</w:t>
            </w:r>
          </w:p>
        </w:tc>
      </w:tr>
      <w:tr w14:paraId="1555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480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CE8B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483EB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952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6D997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DC3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77E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83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0782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27DC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EF5A3">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520E8">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69E5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茂县代表团参赛人数128人，派出108名运动员参加阿坝州第十六届州运会，参加9个大项的团体和个人项目比赛。阿坝州第十六届运动会获得全州金牌榜第一，体育事业贡献奖第二名。</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A5F0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完成年度制定计划</w:t>
            </w:r>
          </w:p>
        </w:tc>
      </w:tr>
      <w:tr w14:paraId="3CC2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D0BFE">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51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F596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完成集中训练及参赛食宿，参赛服装，务工补助，后勤保证等项目。</w:t>
            </w:r>
          </w:p>
        </w:tc>
      </w:tr>
      <w:tr w14:paraId="0C00C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C5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7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6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B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8E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6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5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C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7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F1ED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25B8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8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B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D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A76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C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1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4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096DB">
            <w:pPr>
              <w:rPr>
                <w:rFonts w:hint="eastAsia" w:ascii="黑体" w:hAnsi="黑体" w:eastAsia="黑体" w:cs="黑体"/>
                <w:i/>
                <w:iCs/>
                <w:color w:val="000000"/>
                <w:sz w:val="18"/>
                <w:szCs w:val="18"/>
                <w:u w:val="none"/>
              </w:rPr>
            </w:pPr>
          </w:p>
        </w:tc>
      </w:tr>
      <w:tr w14:paraId="7CEB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F03F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D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B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1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D01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8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4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D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E218A">
            <w:pPr>
              <w:rPr>
                <w:rFonts w:hint="eastAsia" w:ascii="黑体" w:hAnsi="黑体" w:eastAsia="黑体" w:cs="黑体"/>
                <w:i/>
                <w:iCs/>
                <w:color w:val="000000"/>
                <w:sz w:val="18"/>
                <w:szCs w:val="18"/>
                <w:u w:val="none"/>
              </w:rPr>
            </w:pPr>
          </w:p>
        </w:tc>
      </w:tr>
      <w:tr w14:paraId="28A8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589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B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9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C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46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1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E8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F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C1AD5">
            <w:pPr>
              <w:rPr>
                <w:rFonts w:hint="eastAsia" w:ascii="黑体" w:hAnsi="黑体" w:eastAsia="黑体" w:cs="黑体"/>
                <w:i/>
                <w:iCs/>
                <w:color w:val="000000"/>
                <w:sz w:val="18"/>
                <w:szCs w:val="18"/>
                <w:u w:val="none"/>
              </w:rPr>
            </w:pPr>
          </w:p>
        </w:tc>
      </w:tr>
      <w:tr w14:paraId="15F75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A347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C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2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6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27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06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7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3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3BBBF">
            <w:pPr>
              <w:rPr>
                <w:rFonts w:hint="eastAsia" w:ascii="黑体" w:hAnsi="黑体" w:eastAsia="黑体" w:cs="黑体"/>
                <w:i/>
                <w:iCs/>
                <w:color w:val="000000"/>
                <w:sz w:val="18"/>
                <w:szCs w:val="18"/>
                <w:u w:val="none"/>
              </w:rPr>
            </w:pPr>
          </w:p>
        </w:tc>
      </w:tr>
      <w:tr w14:paraId="7583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9A1B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1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22D1">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9F63">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AD30D">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C1E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F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B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E0CF4">
            <w:pPr>
              <w:rPr>
                <w:rFonts w:hint="eastAsia" w:ascii="黑体" w:hAnsi="黑体" w:eastAsia="黑体" w:cs="黑体"/>
                <w:i/>
                <w:iCs/>
                <w:color w:val="000000"/>
                <w:sz w:val="18"/>
                <w:szCs w:val="18"/>
                <w:u w:val="none"/>
              </w:rPr>
            </w:pPr>
          </w:p>
        </w:tc>
      </w:tr>
      <w:tr w14:paraId="5B5B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4F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1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0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9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9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6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8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F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A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A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D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8273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C585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57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9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1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茂县代表团参加十六届州运会人数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0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A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D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49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A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9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CA6A">
            <w:pPr>
              <w:jc w:val="center"/>
              <w:rPr>
                <w:rFonts w:hint="eastAsia" w:ascii="微软雅黑" w:hAnsi="微软雅黑" w:eastAsia="微软雅黑" w:cs="微软雅黑"/>
                <w:i/>
                <w:iCs/>
                <w:color w:val="000000"/>
                <w:sz w:val="16"/>
                <w:szCs w:val="16"/>
                <w:u w:val="none"/>
              </w:rPr>
            </w:pPr>
          </w:p>
        </w:tc>
      </w:tr>
      <w:tr w14:paraId="4D4A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F16D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8ACB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0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2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参加比赛任务完成率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9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3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1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81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F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D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B705">
            <w:pPr>
              <w:jc w:val="center"/>
              <w:rPr>
                <w:rFonts w:hint="eastAsia" w:ascii="微软雅黑" w:hAnsi="微软雅黑" w:eastAsia="微软雅黑" w:cs="微软雅黑"/>
                <w:i/>
                <w:iCs/>
                <w:color w:val="000000"/>
                <w:sz w:val="16"/>
                <w:szCs w:val="16"/>
                <w:u w:val="none"/>
              </w:rPr>
            </w:pPr>
          </w:p>
        </w:tc>
      </w:tr>
      <w:tr w14:paraId="05F7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F209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CAE2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4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4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全民健身活动，竞技体育比赛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F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A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F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80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A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2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9433">
            <w:pPr>
              <w:jc w:val="center"/>
              <w:rPr>
                <w:rFonts w:hint="eastAsia" w:ascii="微软雅黑" w:hAnsi="微软雅黑" w:eastAsia="微软雅黑" w:cs="微软雅黑"/>
                <w:i/>
                <w:iCs/>
                <w:color w:val="000000"/>
                <w:sz w:val="16"/>
                <w:szCs w:val="16"/>
                <w:u w:val="none"/>
              </w:rPr>
            </w:pPr>
          </w:p>
        </w:tc>
      </w:tr>
      <w:tr w14:paraId="7321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72671">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B5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9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9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丰富群众体育活动，提高群众身体素质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3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6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3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BFC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3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C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FE42">
            <w:pPr>
              <w:jc w:val="center"/>
              <w:rPr>
                <w:rFonts w:hint="eastAsia" w:ascii="微软雅黑" w:hAnsi="微软雅黑" w:eastAsia="微软雅黑" w:cs="微软雅黑"/>
                <w:i/>
                <w:iCs/>
                <w:color w:val="000000"/>
                <w:sz w:val="16"/>
                <w:szCs w:val="16"/>
                <w:u w:val="none"/>
              </w:rPr>
            </w:pPr>
          </w:p>
        </w:tc>
      </w:tr>
      <w:tr w14:paraId="2508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2A5D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5A2F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A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6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提高我县运动水平提升，让更多人参与全民健身</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D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A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D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D9F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1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1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D8A7">
            <w:pPr>
              <w:jc w:val="center"/>
              <w:rPr>
                <w:rFonts w:hint="eastAsia" w:ascii="微软雅黑" w:hAnsi="微软雅黑" w:eastAsia="微软雅黑" w:cs="微软雅黑"/>
                <w:i/>
                <w:iCs/>
                <w:color w:val="000000"/>
                <w:sz w:val="16"/>
                <w:szCs w:val="16"/>
                <w:u w:val="none"/>
              </w:rPr>
            </w:pPr>
          </w:p>
        </w:tc>
      </w:tr>
      <w:tr w14:paraId="1766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A296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D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7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7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5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3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D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3DD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7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6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8BF9">
            <w:pPr>
              <w:jc w:val="center"/>
              <w:rPr>
                <w:rFonts w:hint="eastAsia" w:ascii="微软雅黑" w:hAnsi="微软雅黑" w:eastAsia="微软雅黑" w:cs="微软雅黑"/>
                <w:i/>
                <w:iCs/>
                <w:color w:val="000000"/>
                <w:sz w:val="16"/>
                <w:szCs w:val="16"/>
                <w:u w:val="none"/>
              </w:rPr>
            </w:pPr>
          </w:p>
        </w:tc>
      </w:tr>
      <w:tr w14:paraId="70443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C03B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5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9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0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州运会参赛产生费用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9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9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5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CD9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6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9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F27F">
            <w:pPr>
              <w:jc w:val="center"/>
              <w:rPr>
                <w:rFonts w:hint="eastAsia" w:ascii="微软雅黑" w:hAnsi="微软雅黑" w:eastAsia="微软雅黑" w:cs="微软雅黑"/>
                <w:i/>
                <w:iCs/>
                <w:color w:val="000000"/>
                <w:sz w:val="16"/>
                <w:szCs w:val="16"/>
                <w:u w:val="none"/>
              </w:rPr>
            </w:pPr>
          </w:p>
        </w:tc>
      </w:tr>
      <w:tr w14:paraId="51F34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AB5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2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A04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8751">
            <w:pPr>
              <w:rPr>
                <w:rFonts w:hint="eastAsia" w:ascii="宋体" w:hAnsi="宋体" w:eastAsia="宋体" w:cs="宋体"/>
                <w:i w:val="0"/>
                <w:iCs w:val="0"/>
                <w:color w:val="000000"/>
                <w:sz w:val="18"/>
                <w:szCs w:val="18"/>
                <w:u w:val="none"/>
              </w:rPr>
            </w:pPr>
          </w:p>
        </w:tc>
      </w:tr>
      <w:tr w14:paraId="2ADF6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D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69C2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68F8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F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60020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356D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6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3B94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8891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0939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3996E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33BC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CDE345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90AE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253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B4B4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51322323T000009898757-叠溪蚕陵重镇文旅融合示范项目</w:t>
            </w:r>
          </w:p>
        </w:tc>
      </w:tr>
      <w:tr w14:paraId="252F6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AC8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5840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8C334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ADA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27CA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7C3C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AAA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C21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EF9A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00BC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511D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43F63">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4C11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期项目规划总泡池面积约342平方米，其中室内泡池32平方米，室外泡池310平方米；室外泡池包括7个-6-10平方米方亭小泡池、1个121.8平方米大泡池、一个51.39平方米的高温池和30平方米的低温池新村的跌水温泉；大泡池灵动有趣，可同时服务80-120人；网红景观池中池运用高差形成有趣的跌水景观（面积可调整），高温池用水体积约40m3，能服务约20-30名游客；泡池布局采用中间大泡池，周围环绕小泡池的方案，空间合理的同时又富含趣味性。二期项目将着重对云上玥温泉及酒店周边青石板路和松坪沟景区的栈道进行改造升级。</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CF7DD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完成叠溪蚕陵重镇文旅融合示范项目建设</w:t>
            </w:r>
          </w:p>
        </w:tc>
      </w:tr>
      <w:tr w14:paraId="632A2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D1C54">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EA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BD80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期项目规划总泡池面积约342平方米，其中室内泡池32平方米，室外泡池310平方米；室外泡池包括7个-6-10平方米方亭小泡池、1个121.8平方米大泡池、一个51.39平方米的高温池和30平方米的低温池新村的跌水温泉；大泡池灵动有趣，可同时服务80-120人；网红景观池中池运用高差形成有趣的跌水景观（面积可调整），高温池用水体积约40m3，能服务约20-30名游客；泡池布局采用中间大泡池，周围环绕小泡池的方案，空间合理的同时又富含趣味性。二期项目将着重对云上玥温泉及酒店周边青石板路和松坪沟景区的栈道进行改造升级。</w:t>
            </w:r>
          </w:p>
        </w:tc>
      </w:tr>
      <w:tr w14:paraId="47B5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9E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D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8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A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7A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0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C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1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C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E59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37DA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E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A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6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646.96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9DB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646.96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A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E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E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BFAB8">
            <w:pPr>
              <w:rPr>
                <w:rFonts w:hint="eastAsia" w:ascii="黑体" w:hAnsi="黑体" w:eastAsia="黑体" w:cs="黑体"/>
                <w:i/>
                <w:iCs/>
                <w:color w:val="000000"/>
                <w:sz w:val="18"/>
                <w:szCs w:val="18"/>
                <w:u w:val="none"/>
              </w:rPr>
            </w:pPr>
          </w:p>
        </w:tc>
      </w:tr>
      <w:tr w14:paraId="75DE8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4D94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7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B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B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646.96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53C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646.96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1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B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7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BED72">
            <w:pPr>
              <w:rPr>
                <w:rFonts w:hint="eastAsia" w:ascii="黑体" w:hAnsi="黑体" w:eastAsia="黑体" w:cs="黑体"/>
                <w:i/>
                <w:iCs/>
                <w:color w:val="000000"/>
                <w:sz w:val="18"/>
                <w:szCs w:val="18"/>
                <w:u w:val="none"/>
              </w:rPr>
            </w:pPr>
          </w:p>
        </w:tc>
      </w:tr>
      <w:tr w14:paraId="2384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E67E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2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1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8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E7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4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9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F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56FB1">
            <w:pPr>
              <w:rPr>
                <w:rFonts w:hint="eastAsia" w:ascii="黑体" w:hAnsi="黑体" w:eastAsia="黑体" w:cs="黑体"/>
                <w:i/>
                <w:iCs/>
                <w:color w:val="000000"/>
                <w:sz w:val="18"/>
                <w:szCs w:val="18"/>
                <w:u w:val="none"/>
              </w:rPr>
            </w:pPr>
          </w:p>
        </w:tc>
      </w:tr>
      <w:tr w14:paraId="0A58B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E1D8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2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8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6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FAA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3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8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8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1EE13">
            <w:pPr>
              <w:rPr>
                <w:rFonts w:hint="eastAsia" w:ascii="黑体" w:hAnsi="黑体" w:eastAsia="黑体" w:cs="黑体"/>
                <w:i/>
                <w:iCs/>
                <w:color w:val="000000"/>
                <w:sz w:val="18"/>
                <w:szCs w:val="18"/>
                <w:u w:val="none"/>
              </w:rPr>
            </w:pPr>
          </w:p>
        </w:tc>
      </w:tr>
      <w:tr w14:paraId="5A647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11F2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6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30A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95E0">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770A7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0CA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5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2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07235">
            <w:pPr>
              <w:rPr>
                <w:rFonts w:hint="eastAsia" w:ascii="黑体" w:hAnsi="黑体" w:eastAsia="黑体" w:cs="黑体"/>
                <w:i/>
                <w:iCs/>
                <w:color w:val="000000"/>
                <w:sz w:val="18"/>
                <w:szCs w:val="18"/>
                <w:u w:val="none"/>
              </w:rPr>
            </w:pPr>
          </w:p>
        </w:tc>
      </w:tr>
      <w:tr w14:paraId="7FF5A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68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A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1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B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4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1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4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5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E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1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5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41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0D6F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E7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8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4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总泡池面积约342平方米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F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1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6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A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5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B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C389">
            <w:pPr>
              <w:jc w:val="center"/>
              <w:rPr>
                <w:rFonts w:hint="eastAsia" w:ascii="微软雅黑" w:hAnsi="微软雅黑" w:eastAsia="微软雅黑" w:cs="微软雅黑"/>
                <w:i/>
                <w:iCs/>
                <w:color w:val="000000"/>
                <w:sz w:val="16"/>
                <w:szCs w:val="16"/>
                <w:u w:val="none"/>
              </w:rPr>
            </w:pPr>
          </w:p>
        </w:tc>
      </w:tr>
      <w:tr w14:paraId="5195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3343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90D3D">
            <w:pPr>
              <w:jc w:val="center"/>
              <w:rPr>
                <w:rFonts w:hint="eastAsia" w:ascii="宋体" w:hAnsi="宋体" w:eastAsia="宋体" w:cs="宋体"/>
                <w:i w:val="0"/>
                <w:iCs w:val="0"/>
                <w:color w:val="000000"/>
                <w:sz w:val="18"/>
                <w:szCs w:val="18"/>
                <w:u w:val="none"/>
              </w:rPr>
            </w:pP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7C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D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工程建设质量合格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B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D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3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D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7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9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66DF">
            <w:pPr>
              <w:jc w:val="center"/>
              <w:rPr>
                <w:rFonts w:hint="eastAsia" w:ascii="微软雅黑" w:hAnsi="微软雅黑" w:eastAsia="微软雅黑" w:cs="微软雅黑"/>
                <w:i/>
                <w:iCs/>
                <w:color w:val="000000"/>
                <w:sz w:val="16"/>
                <w:szCs w:val="16"/>
                <w:u w:val="none"/>
              </w:rPr>
            </w:pPr>
          </w:p>
        </w:tc>
      </w:tr>
      <w:tr w14:paraId="746B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1DCB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AF27F">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C806B">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E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配套基础设施建设达标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5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1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3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6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D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F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BEE5">
            <w:pPr>
              <w:jc w:val="center"/>
              <w:rPr>
                <w:rFonts w:hint="eastAsia" w:ascii="微软雅黑" w:hAnsi="微软雅黑" w:eastAsia="微软雅黑" w:cs="微软雅黑"/>
                <w:i/>
                <w:iCs/>
                <w:color w:val="000000"/>
                <w:sz w:val="16"/>
                <w:szCs w:val="16"/>
                <w:u w:val="none"/>
              </w:rPr>
            </w:pPr>
          </w:p>
        </w:tc>
      </w:tr>
      <w:tr w14:paraId="1F422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99E7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B8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9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2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带动当地居民增收,促进宝石展销中心营业收入增长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8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A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1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D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B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7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2B09">
            <w:pPr>
              <w:jc w:val="center"/>
              <w:rPr>
                <w:rFonts w:hint="eastAsia" w:ascii="微软雅黑" w:hAnsi="微软雅黑" w:eastAsia="微软雅黑" w:cs="微软雅黑"/>
                <w:i/>
                <w:iCs/>
                <w:color w:val="000000"/>
                <w:sz w:val="16"/>
                <w:szCs w:val="16"/>
                <w:u w:val="none"/>
              </w:rPr>
            </w:pPr>
          </w:p>
        </w:tc>
      </w:tr>
      <w:tr w14:paraId="09346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4031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079A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1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9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带动周边就业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3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9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8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4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B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3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4620">
            <w:pPr>
              <w:jc w:val="center"/>
              <w:rPr>
                <w:rFonts w:hint="eastAsia" w:ascii="微软雅黑" w:hAnsi="微软雅黑" w:eastAsia="微软雅黑" w:cs="微软雅黑"/>
                <w:i/>
                <w:iCs/>
                <w:color w:val="000000"/>
                <w:sz w:val="16"/>
                <w:szCs w:val="16"/>
                <w:u w:val="none"/>
              </w:rPr>
            </w:pPr>
          </w:p>
        </w:tc>
      </w:tr>
      <w:tr w14:paraId="2F05A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49E1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891DE">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3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C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周边环境美化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7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6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A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3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1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B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29B0">
            <w:pPr>
              <w:jc w:val="center"/>
              <w:rPr>
                <w:rFonts w:hint="eastAsia" w:ascii="微软雅黑" w:hAnsi="微软雅黑" w:eastAsia="微软雅黑" w:cs="微软雅黑"/>
                <w:i/>
                <w:iCs/>
                <w:color w:val="000000"/>
                <w:sz w:val="16"/>
                <w:szCs w:val="16"/>
                <w:u w:val="none"/>
              </w:rPr>
            </w:pPr>
          </w:p>
        </w:tc>
      </w:tr>
      <w:tr w14:paraId="3D89A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8CCE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CD4C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4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5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项目持续发挥作用的期限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3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F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D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2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9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3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7B74">
            <w:pPr>
              <w:jc w:val="center"/>
              <w:rPr>
                <w:rFonts w:hint="eastAsia" w:ascii="微软雅黑" w:hAnsi="微软雅黑" w:eastAsia="微软雅黑" w:cs="微软雅黑"/>
                <w:i/>
                <w:iCs/>
                <w:color w:val="000000"/>
                <w:sz w:val="16"/>
                <w:szCs w:val="16"/>
                <w:u w:val="none"/>
              </w:rPr>
            </w:pPr>
          </w:p>
        </w:tc>
      </w:tr>
      <w:tr w14:paraId="46036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AE9A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B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7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B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5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5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3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5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6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E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A8BE">
            <w:pPr>
              <w:jc w:val="center"/>
              <w:rPr>
                <w:rFonts w:hint="eastAsia" w:ascii="微软雅黑" w:hAnsi="微软雅黑" w:eastAsia="微软雅黑" w:cs="微软雅黑"/>
                <w:i/>
                <w:iCs/>
                <w:color w:val="000000"/>
                <w:sz w:val="16"/>
                <w:szCs w:val="16"/>
                <w:u w:val="none"/>
              </w:rPr>
            </w:pPr>
          </w:p>
        </w:tc>
      </w:tr>
      <w:tr w14:paraId="23EC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A632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5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B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6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按预算执行</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B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C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C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C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1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B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E2CB">
            <w:pPr>
              <w:jc w:val="center"/>
              <w:rPr>
                <w:rFonts w:hint="eastAsia" w:ascii="微软雅黑" w:hAnsi="微软雅黑" w:eastAsia="微软雅黑" w:cs="微软雅黑"/>
                <w:i/>
                <w:iCs/>
                <w:color w:val="000000"/>
                <w:sz w:val="16"/>
                <w:szCs w:val="16"/>
                <w:u w:val="none"/>
              </w:rPr>
            </w:pPr>
          </w:p>
        </w:tc>
      </w:tr>
      <w:tr w14:paraId="72F06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D31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8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D36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2588">
            <w:pPr>
              <w:rPr>
                <w:rFonts w:hint="eastAsia" w:ascii="宋体" w:hAnsi="宋体" w:eastAsia="宋体" w:cs="宋体"/>
                <w:i w:val="0"/>
                <w:iCs w:val="0"/>
                <w:color w:val="000000"/>
                <w:sz w:val="18"/>
                <w:szCs w:val="18"/>
                <w:u w:val="none"/>
              </w:rPr>
            </w:pPr>
          </w:p>
        </w:tc>
      </w:tr>
      <w:tr w14:paraId="4179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2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4787C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完成叠溪蚕陵重镇文旅融合示范项目建设</w:t>
            </w:r>
          </w:p>
        </w:tc>
      </w:tr>
      <w:tr w14:paraId="7409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C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AC9CD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3EBF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E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4284D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52F7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DDF9F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FE66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1E689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5CB4B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29D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C7D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3B3E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51322324T000010262612-阿州财教[2023]68号，阿坝州长征国家文化公园（阿坝州段）</w:t>
            </w:r>
          </w:p>
        </w:tc>
      </w:tr>
      <w:tr w14:paraId="5BFF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9AD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6D30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02FA7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9BD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7DE61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852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9D5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A46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4167F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E33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7172E">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19AF1">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E423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进出阿坝州长征国家文化公园（茂县段）门户导览图标识牌，长征国家文化公园导览图标识牌，长征国家文化公园（茂县段）道路指示牌。</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0913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完成进出阿坝州长征国家文化公园（茂县段）门户导览图标识牌，长征国家文化公园导览图标识牌，长征国家文化公园（茂县段）道路指示牌。</w:t>
            </w:r>
          </w:p>
        </w:tc>
      </w:tr>
      <w:tr w14:paraId="68C05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47EB7">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46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BA84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进出阿坝州长征国家文化公园（茂县段）门户导览图标识牌，长征国家文化公园导览图标识牌，长征国家文化公园（茂县段）道路指示牌。</w:t>
            </w:r>
          </w:p>
        </w:tc>
      </w:tr>
      <w:tr w14:paraId="6058C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CB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C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7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E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9B9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D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A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3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1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3221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698F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2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D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2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38.47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48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38.47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1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4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1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58AC8">
            <w:pPr>
              <w:rPr>
                <w:rFonts w:hint="eastAsia" w:ascii="黑体" w:hAnsi="黑体" w:eastAsia="黑体" w:cs="黑体"/>
                <w:i/>
                <w:iCs/>
                <w:color w:val="000000"/>
                <w:sz w:val="18"/>
                <w:szCs w:val="18"/>
                <w:u w:val="none"/>
              </w:rPr>
            </w:pPr>
          </w:p>
        </w:tc>
      </w:tr>
      <w:tr w14:paraId="57988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BD4B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2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4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7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38.47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44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38.47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A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B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6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73113">
            <w:pPr>
              <w:rPr>
                <w:rFonts w:hint="eastAsia" w:ascii="黑体" w:hAnsi="黑体" w:eastAsia="黑体" w:cs="黑体"/>
                <w:i/>
                <w:iCs/>
                <w:color w:val="000000"/>
                <w:sz w:val="18"/>
                <w:szCs w:val="18"/>
                <w:u w:val="none"/>
              </w:rPr>
            </w:pPr>
          </w:p>
        </w:tc>
      </w:tr>
      <w:tr w14:paraId="17FE9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0D7A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2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4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5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601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9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3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D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EE476">
            <w:pPr>
              <w:rPr>
                <w:rFonts w:hint="eastAsia" w:ascii="黑体" w:hAnsi="黑体" w:eastAsia="黑体" w:cs="黑体"/>
                <w:i/>
                <w:iCs/>
                <w:color w:val="000000"/>
                <w:sz w:val="18"/>
                <w:szCs w:val="18"/>
                <w:u w:val="none"/>
              </w:rPr>
            </w:pPr>
          </w:p>
        </w:tc>
      </w:tr>
      <w:tr w14:paraId="58A70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F006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9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B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0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8D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1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3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7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19386">
            <w:pPr>
              <w:rPr>
                <w:rFonts w:hint="eastAsia" w:ascii="黑体" w:hAnsi="黑体" w:eastAsia="黑体" w:cs="黑体"/>
                <w:i/>
                <w:iCs/>
                <w:color w:val="000000"/>
                <w:sz w:val="18"/>
                <w:szCs w:val="18"/>
                <w:u w:val="none"/>
              </w:rPr>
            </w:pPr>
          </w:p>
        </w:tc>
      </w:tr>
      <w:tr w14:paraId="66AA8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9C29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8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D3142">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293B">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D1592">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34A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1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0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1F3B2">
            <w:pPr>
              <w:rPr>
                <w:rFonts w:hint="eastAsia" w:ascii="黑体" w:hAnsi="黑体" w:eastAsia="黑体" w:cs="黑体"/>
                <w:i/>
                <w:iCs/>
                <w:color w:val="000000"/>
                <w:sz w:val="18"/>
                <w:szCs w:val="18"/>
                <w:u w:val="none"/>
              </w:rPr>
            </w:pPr>
          </w:p>
        </w:tc>
      </w:tr>
      <w:tr w14:paraId="4F23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DC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8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C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8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2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F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3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B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1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3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A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7FCB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C2EE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72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4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2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县域内标识标牌完成率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0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7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8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D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6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D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89BF">
            <w:pPr>
              <w:jc w:val="center"/>
              <w:rPr>
                <w:rFonts w:hint="eastAsia" w:ascii="微软雅黑" w:hAnsi="微软雅黑" w:eastAsia="微软雅黑" w:cs="微软雅黑"/>
                <w:i/>
                <w:iCs/>
                <w:color w:val="000000"/>
                <w:sz w:val="16"/>
                <w:szCs w:val="16"/>
                <w:u w:val="none"/>
              </w:rPr>
            </w:pPr>
          </w:p>
        </w:tc>
      </w:tr>
      <w:tr w14:paraId="7E219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1C1E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0F6E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4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0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标识标牌质量验收合格率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B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F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F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1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5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1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F96C">
            <w:pPr>
              <w:jc w:val="center"/>
              <w:rPr>
                <w:rFonts w:hint="eastAsia" w:ascii="微软雅黑" w:hAnsi="微软雅黑" w:eastAsia="微软雅黑" w:cs="微软雅黑"/>
                <w:i/>
                <w:iCs/>
                <w:color w:val="000000"/>
                <w:sz w:val="16"/>
                <w:szCs w:val="16"/>
                <w:u w:val="none"/>
              </w:rPr>
            </w:pPr>
          </w:p>
        </w:tc>
      </w:tr>
      <w:tr w14:paraId="57CD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5B8A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9BB5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0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4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3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2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2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8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C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C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2903">
            <w:pPr>
              <w:jc w:val="center"/>
              <w:rPr>
                <w:rFonts w:hint="eastAsia" w:ascii="微软雅黑" w:hAnsi="微软雅黑" w:eastAsia="微软雅黑" w:cs="微软雅黑"/>
                <w:i/>
                <w:iCs/>
                <w:color w:val="000000"/>
                <w:sz w:val="16"/>
                <w:szCs w:val="16"/>
                <w:u w:val="none"/>
              </w:rPr>
            </w:pPr>
          </w:p>
        </w:tc>
      </w:tr>
      <w:tr w14:paraId="70CB1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E9D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C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0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A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推动长征国家公园建设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C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9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A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0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4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D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278D">
            <w:pPr>
              <w:jc w:val="center"/>
              <w:rPr>
                <w:rFonts w:hint="eastAsia" w:ascii="微软雅黑" w:hAnsi="微软雅黑" w:eastAsia="微软雅黑" w:cs="微软雅黑"/>
                <w:i/>
                <w:iCs/>
                <w:color w:val="000000"/>
                <w:sz w:val="16"/>
                <w:szCs w:val="16"/>
                <w:u w:val="none"/>
              </w:rPr>
            </w:pPr>
          </w:p>
        </w:tc>
      </w:tr>
      <w:tr w14:paraId="71823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A69D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A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B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D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A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4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9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2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2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C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BDD0">
            <w:pPr>
              <w:jc w:val="center"/>
              <w:rPr>
                <w:rFonts w:hint="eastAsia" w:ascii="微软雅黑" w:hAnsi="微软雅黑" w:eastAsia="微软雅黑" w:cs="微软雅黑"/>
                <w:i/>
                <w:iCs/>
                <w:color w:val="000000"/>
                <w:sz w:val="16"/>
                <w:szCs w:val="16"/>
                <w:u w:val="none"/>
              </w:rPr>
            </w:pPr>
          </w:p>
        </w:tc>
      </w:tr>
      <w:tr w14:paraId="11BDA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14A6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0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6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B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标识标牌成本控制情况</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2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3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2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9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D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3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8430">
            <w:pPr>
              <w:jc w:val="center"/>
              <w:rPr>
                <w:rFonts w:hint="eastAsia" w:ascii="微软雅黑" w:hAnsi="微软雅黑" w:eastAsia="微软雅黑" w:cs="微软雅黑"/>
                <w:i/>
                <w:iCs/>
                <w:color w:val="000000"/>
                <w:sz w:val="16"/>
                <w:szCs w:val="16"/>
                <w:u w:val="none"/>
              </w:rPr>
            </w:pPr>
          </w:p>
        </w:tc>
      </w:tr>
      <w:tr w14:paraId="72736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229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C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8A9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7BDB">
            <w:pPr>
              <w:rPr>
                <w:rFonts w:hint="eastAsia" w:ascii="宋体" w:hAnsi="宋体" w:eastAsia="宋体" w:cs="宋体"/>
                <w:i w:val="0"/>
                <w:iCs w:val="0"/>
                <w:color w:val="000000"/>
                <w:sz w:val="18"/>
                <w:szCs w:val="18"/>
                <w:u w:val="none"/>
              </w:rPr>
            </w:pPr>
          </w:p>
        </w:tc>
      </w:tr>
      <w:tr w14:paraId="38EB2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7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C387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完成进出阿坝州长征国家文化公园（茂县段）门户导览图标识牌，长征国家文化公园导览图标识牌，长征国家文化公园（茂县段）道路指示牌。</w:t>
            </w:r>
          </w:p>
        </w:tc>
      </w:tr>
      <w:tr w14:paraId="5EDA7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5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572C4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8D7D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9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A0DE0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74F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5115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D9C2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32756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DDC4FD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D46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DC4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F7DF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51322324T000010763940-四川乡村石窟文化景点（点将台摩崖造像）项目（一期）</w:t>
            </w:r>
          </w:p>
        </w:tc>
      </w:tr>
      <w:tr w14:paraId="5D3C3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7C9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014C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31EFE5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546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A0EE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FA5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C78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B6C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57BC6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7C27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28DE7">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8CBF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70E1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为增强对点将台摩崖造像文物本体的保护，对点将台摩崖造像进行保护和景点打造,将文物保护利用与乡村振兴、旅游开发有机结合，让文物保护惠及于民，更好地将文物的价值进行阐释与展示。</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075B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完成点将台摩崖造像进行保护和景点打造</w:t>
            </w:r>
          </w:p>
        </w:tc>
      </w:tr>
      <w:tr w14:paraId="4365C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F4054">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C0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B926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为增强对点将台摩崖造像文物本体的保护，对点将台摩崖造像进行保护和景点打造,将文物保护利用与乡村振兴、旅游开发有机结合，让文物保护惠及于民，更好地将文物的价值进行阐释与展示。</w:t>
            </w:r>
          </w:p>
        </w:tc>
      </w:tr>
      <w:tr w14:paraId="311B7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CF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3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6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4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C2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9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3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F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F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2060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1B0B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7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7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B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63E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D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0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E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7789D">
            <w:pPr>
              <w:rPr>
                <w:rFonts w:hint="eastAsia" w:ascii="黑体" w:hAnsi="黑体" w:eastAsia="黑体" w:cs="黑体"/>
                <w:i/>
                <w:iCs/>
                <w:color w:val="000000"/>
                <w:sz w:val="18"/>
                <w:szCs w:val="18"/>
                <w:u w:val="none"/>
              </w:rPr>
            </w:pPr>
          </w:p>
        </w:tc>
      </w:tr>
      <w:tr w14:paraId="78839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5F16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9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D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3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FD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6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6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8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405A7">
            <w:pPr>
              <w:rPr>
                <w:rFonts w:hint="eastAsia" w:ascii="黑体" w:hAnsi="黑体" w:eastAsia="黑体" w:cs="黑体"/>
                <w:i/>
                <w:iCs/>
                <w:color w:val="000000"/>
                <w:sz w:val="18"/>
                <w:szCs w:val="18"/>
                <w:u w:val="none"/>
              </w:rPr>
            </w:pPr>
          </w:p>
        </w:tc>
      </w:tr>
      <w:tr w14:paraId="2032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7A8D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4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6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F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67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6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2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1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87BF9">
            <w:pPr>
              <w:rPr>
                <w:rFonts w:hint="eastAsia" w:ascii="黑体" w:hAnsi="黑体" w:eastAsia="黑体" w:cs="黑体"/>
                <w:i/>
                <w:iCs/>
                <w:color w:val="000000"/>
                <w:sz w:val="18"/>
                <w:szCs w:val="18"/>
                <w:u w:val="none"/>
              </w:rPr>
            </w:pPr>
          </w:p>
        </w:tc>
      </w:tr>
      <w:tr w14:paraId="05D8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5E7B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F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6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A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F6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F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1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E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4E92C">
            <w:pPr>
              <w:rPr>
                <w:rFonts w:hint="eastAsia" w:ascii="黑体" w:hAnsi="黑体" w:eastAsia="黑体" w:cs="黑体"/>
                <w:i/>
                <w:iCs/>
                <w:color w:val="000000"/>
                <w:sz w:val="18"/>
                <w:szCs w:val="18"/>
                <w:u w:val="none"/>
              </w:rPr>
            </w:pPr>
          </w:p>
        </w:tc>
      </w:tr>
      <w:tr w14:paraId="7726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861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A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45C1">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241D">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4B38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225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0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6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C6034">
            <w:pPr>
              <w:rPr>
                <w:rFonts w:hint="eastAsia" w:ascii="黑体" w:hAnsi="黑体" w:eastAsia="黑体" w:cs="黑体"/>
                <w:i/>
                <w:iCs/>
                <w:color w:val="000000"/>
                <w:sz w:val="18"/>
                <w:szCs w:val="18"/>
                <w:u w:val="none"/>
              </w:rPr>
            </w:pPr>
          </w:p>
        </w:tc>
      </w:tr>
      <w:tr w14:paraId="5F34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2A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2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0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8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A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4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4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9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4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C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6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82C6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26FD7">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12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4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D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点将台摩崖造像进行景点打造</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8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5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6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F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E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3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BA54">
            <w:pPr>
              <w:jc w:val="center"/>
              <w:rPr>
                <w:rFonts w:hint="eastAsia" w:ascii="微软雅黑" w:hAnsi="微软雅黑" w:eastAsia="微软雅黑" w:cs="微软雅黑"/>
                <w:i/>
                <w:iCs/>
                <w:color w:val="000000"/>
                <w:sz w:val="16"/>
                <w:szCs w:val="16"/>
                <w:u w:val="none"/>
              </w:rPr>
            </w:pPr>
          </w:p>
        </w:tc>
      </w:tr>
      <w:tr w14:paraId="12E2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8FFE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BDD7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F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0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质量达标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6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5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0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B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2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5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3B70">
            <w:pPr>
              <w:jc w:val="center"/>
              <w:rPr>
                <w:rFonts w:hint="eastAsia" w:ascii="微软雅黑" w:hAnsi="微软雅黑" w:eastAsia="微软雅黑" w:cs="微软雅黑"/>
                <w:i/>
                <w:iCs/>
                <w:color w:val="000000"/>
                <w:sz w:val="16"/>
                <w:szCs w:val="16"/>
                <w:u w:val="none"/>
              </w:rPr>
            </w:pPr>
          </w:p>
        </w:tc>
      </w:tr>
      <w:tr w14:paraId="6800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2E7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3CDC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8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B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6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5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9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1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0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6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B0CA">
            <w:pPr>
              <w:jc w:val="center"/>
              <w:rPr>
                <w:rFonts w:hint="eastAsia" w:ascii="微软雅黑" w:hAnsi="微软雅黑" w:eastAsia="微软雅黑" w:cs="微软雅黑"/>
                <w:i/>
                <w:iCs/>
                <w:color w:val="000000"/>
                <w:sz w:val="16"/>
                <w:szCs w:val="16"/>
                <w:u w:val="none"/>
              </w:rPr>
            </w:pPr>
          </w:p>
        </w:tc>
      </w:tr>
      <w:tr w14:paraId="7DA9D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156F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BF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9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9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促进乡村旅游,带动当地居民增收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1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9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8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F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3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8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7F24">
            <w:pPr>
              <w:jc w:val="center"/>
              <w:rPr>
                <w:rFonts w:hint="eastAsia" w:ascii="微软雅黑" w:hAnsi="微软雅黑" w:eastAsia="微软雅黑" w:cs="微软雅黑"/>
                <w:i/>
                <w:iCs/>
                <w:color w:val="000000"/>
                <w:sz w:val="16"/>
                <w:szCs w:val="16"/>
                <w:u w:val="none"/>
              </w:rPr>
            </w:pPr>
          </w:p>
        </w:tc>
      </w:tr>
      <w:tr w14:paraId="5980E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562E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CB2B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6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D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保护国家文物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3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C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A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A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E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A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2EDD">
            <w:pPr>
              <w:jc w:val="center"/>
              <w:rPr>
                <w:rFonts w:hint="eastAsia" w:ascii="微软雅黑" w:hAnsi="微软雅黑" w:eastAsia="微软雅黑" w:cs="微软雅黑"/>
                <w:i/>
                <w:iCs/>
                <w:color w:val="000000"/>
                <w:sz w:val="16"/>
                <w:szCs w:val="16"/>
                <w:u w:val="none"/>
              </w:rPr>
            </w:pPr>
          </w:p>
        </w:tc>
      </w:tr>
      <w:tr w14:paraId="2EBF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672E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3DDA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9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8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周边环境美化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9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9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9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E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8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9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6067">
            <w:pPr>
              <w:jc w:val="center"/>
              <w:rPr>
                <w:rFonts w:hint="eastAsia" w:ascii="微软雅黑" w:hAnsi="微软雅黑" w:eastAsia="微软雅黑" w:cs="微软雅黑"/>
                <w:i/>
                <w:iCs/>
                <w:color w:val="000000"/>
                <w:sz w:val="16"/>
                <w:szCs w:val="16"/>
                <w:u w:val="none"/>
              </w:rPr>
            </w:pPr>
          </w:p>
        </w:tc>
      </w:tr>
      <w:tr w14:paraId="54D77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0D8E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832F3">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A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52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项目持续发挥作用的期限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3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5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6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D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D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1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EDA2">
            <w:pPr>
              <w:jc w:val="center"/>
              <w:rPr>
                <w:rFonts w:hint="eastAsia" w:ascii="微软雅黑" w:hAnsi="微软雅黑" w:eastAsia="微软雅黑" w:cs="微软雅黑"/>
                <w:i/>
                <w:iCs/>
                <w:color w:val="000000"/>
                <w:sz w:val="16"/>
                <w:szCs w:val="16"/>
                <w:u w:val="none"/>
              </w:rPr>
            </w:pPr>
          </w:p>
        </w:tc>
      </w:tr>
      <w:tr w14:paraId="469F8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6CEB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3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F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3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E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4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1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D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8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E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DBC5">
            <w:pPr>
              <w:jc w:val="center"/>
              <w:rPr>
                <w:rFonts w:hint="eastAsia" w:ascii="微软雅黑" w:hAnsi="微软雅黑" w:eastAsia="微软雅黑" w:cs="微软雅黑"/>
                <w:i/>
                <w:iCs/>
                <w:color w:val="000000"/>
                <w:sz w:val="16"/>
                <w:szCs w:val="16"/>
                <w:u w:val="none"/>
              </w:rPr>
            </w:pPr>
          </w:p>
        </w:tc>
      </w:tr>
      <w:tr w14:paraId="697F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9380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5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A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7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0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2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7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D80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4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7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35CF">
            <w:pPr>
              <w:jc w:val="center"/>
              <w:rPr>
                <w:rFonts w:hint="eastAsia" w:ascii="微软雅黑" w:hAnsi="微软雅黑" w:eastAsia="微软雅黑" w:cs="微软雅黑"/>
                <w:i/>
                <w:iCs/>
                <w:color w:val="000000"/>
                <w:sz w:val="16"/>
                <w:szCs w:val="16"/>
                <w:u w:val="none"/>
              </w:rPr>
            </w:pPr>
          </w:p>
        </w:tc>
      </w:tr>
      <w:tr w14:paraId="51F91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BC9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2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22F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ACA4">
            <w:pPr>
              <w:rPr>
                <w:rFonts w:hint="eastAsia" w:ascii="宋体" w:hAnsi="宋体" w:eastAsia="宋体" w:cs="宋体"/>
                <w:i w:val="0"/>
                <w:iCs w:val="0"/>
                <w:color w:val="000000"/>
                <w:sz w:val="18"/>
                <w:szCs w:val="18"/>
                <w:u w:val="none"/>
              </w:rPr>
            </w:pPr>
          </w:p>
        </w:tc>
      </w:tr>
      <w:tr w14:paraId="4185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F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8F0EC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完成点将台摩崖造像进行保护和景点打造</w:t>
            </w:r>
          </w:p>
        </w:tc>
      </w:tr>
      <w:tr w14:paraId="07EC0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2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CF06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A74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A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62E50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6F8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1BCD0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F3998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B091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tcBorders>
              <w:top w:val="nil"/>
              <w:left w:val="nil"/>
              <w:bottom w:val="nil"/>
              <w:right w:val="nil"/>
            </w:tcBorders>
            <w:shd w:val="clear" w:color="auto" w:fill="auto"/>
            <w:vAlign w:val="center"/>
          </w:tcPr>
          <w:p w14:paraId="173D5959">
            <w:pPr>
              <w:rPr>
                <w:rFonts w:hint="eastAsia" w:ascii="宋体" w:hAnsi="宋体" w:eastAsia="宋体" w:cs="宋体"/>
                <w:i w:val="0"/>
                <w:iCs w:val="0"/>
                <w:color w:val="000000"/>
                <w:sz w:val="18"/>
                <w:szCs w:val="18"/>
                <w:u w:val="none"/>
              </w:rPr>
            </w:pPr>
          </w:p>
        </w:tc>
        <w:tc>
          <w:tcPr>
            <w:tcW w:w="650" w:type="dxa"/>
            <w:tcBorders>
              <w:top w:val="nil"/>
              <w:left w:val="nil"/>
              <w:bottom w:val="nil"/>
              <w:right w:val="nil"/>
            </w:tcBorders>
            <w:shd w:val="clear" w:color="auto" w:fill="auto"/>
            <w:vAlign w:val="center"/>
          </w:tcPr>
          <w:p w14:paraId="598510A8">
            <w:pPr>
              <w:rPr>
                <w:rFonts w:hint="eastAsia" w:ascii="宋体" w:hAnsi="宋体" w:eastAsia="宋体" w:cs="宋体"/>
                <w:i w:val="0"/>
                <w:iCs w:val="0"/>
                <w:color w:val="000000"/>
                <w:sz w:val="18"/>
                <w:szCs w:val="18"/>
                <w:u w:val="none"/>
              </w:rPr>
            </w:pPr>
          </w:p>
        </w:tc>
        <w:tc>
          <w:tcPr>
            <w:tcW w:w="721" w:type="dxa"/>
            <w:tcBorders>
              <w:top w:val="nil"/>
              <w:left w:val="nil"/>
              <w:bottom w:val="nil"/>
              <w:right w:val="nil"/>
            </w:tcBorders>
            <w:shd w:val="clear" w:color="auto" w:fill="auto"/>
            <w:vAlign w:val="center"/>
          </w:tcPr>
          <w:p w14:paraId="19EED324">
            <w:pPr>
              <w:rPr>
                <w:rFonts w:hint="eastAsia" w:ascii="宋体" w:hAnsi="宋体" w:eastAsia="宋体" w:cs="宋体"/>
                <w:i w:val="0"/>
                <w:iCs w:val="0"/>
                <w:color w:val="000000"/>
                <w:sz w:val="18"/>
                <w:szCs w:val="18"/>
                <w:u w:val="none"/>
              </w:rPr>
            </w:pPr>
          </w:p>
        </w:tc>
        <w:tc>
          <w:tcPr>
            <w:tcW w:w="1002" w:type="dxa"/>
            <w:tcBorders>
              <w:top w:val="nil"/>
              <w:left w:val="nil"/>
              <w:bottom w:val="nil"/>
              <w:right w:val="nil"/>
            </w:tcBorders>
            <w:shd w:val="clear" w:color="auto" w:fill="auto"/>
            <w:vAlign w:val="center"/>
          </w:tcPr>
          <w:p w14:paraId="4CBC531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E2E54EF">
            <w:pPr>
              <w:rPr>
                <w:rFonts w:hint="eastAsia" w:ascii="宋体" w:hAnsi="宋体" w:eastAsia="宋体" w:cs="宋体"/>
                <w:i w:val="0"/>
                <w:iCs w:val="0"/>
                <w:color w:val="000000"/>
                <w:sz w:val="18"/>
                <w:szCs w:val="18"/>
                <w:u w:val="none"/>
              </w:rPr>
            </w:pPr>
          </w:p>
        </w:tc>
        <w:tc>
          <w:tcPr>
            <w:tcW w:w="973" w:type="dxa"/>
            <w:tcBorders>
              <w:top w:val="nil"/>
              <w:left w:val="nil"/>
              <w:bottom w:val="nil"/>
              <w:right w:val="nil"/>
            </w:tcBorders>
            <w:shd w:val="clear" w:color="auto" w:fill="auto"/>
            <w:vAlign w:val="center"/>
          </w:tcPr>
          <w:p w14:paraId="586A7D16">
            <w:pPr>
              <w:rPr>
                <w:rFonts w:hint="eastAsia" w:ascii="宋体" w:hAnsi="宋体" w:eastAsia="宋体" w:cs="宋体"/>
                <w:i w:val="0"/>
                <w:iCs w:val="0"/>
                <w:color w:val="000000"/>
                <w:sz w:val="18"/>
                <w:szCs w:val="18"/>
                <w:u w:val="none"/>
              </w:rPr>
            </w:pPr>
          </w:p>
        </w:tc>
        <w:tc>
          <w:tcPr>
            <w:tcW w:w="402" w:type="dxa"/>
            <w:tcBorders>
              <w:top w:val="nil"/>
              <w:left w:val="nil"/>
              <w:bottom w:val="nil"/>
              <w:right w:val="nil"/>
            </w:tcBorders>
            <w:shd w:val="clear" w:color="auto" w:fill="auto"/>
            <w:vAlign w:val="center"/>
          </w:tcPr>
          <w:p w14:paraId="36C5EB82">
            <w:pPr>
              <w:rPr>
                <w:rFonts w:hint="eastAsia" w:ascii="宋体" w:hAnsi="宋体" w:eastAsia="宋体" w:cs="宋体"/>
                <w:i w:val="0"/>
                <w:iCs w:val="0"/>
                <w:color w:val="000000"/>
                <w:sz w:val="18"/>
                <w:szCs w:val="18"/>
                <w:u w:val="none"/>
              </w:rPr>
            </w:pPr>
          </w:p>
        </w:tc>
        <w:tc>
          <w:tcPr>
            <w:tcW w:w="1010" w:type="dxa"/>
            <w:tcBorders>
              <w:top w:val="nil"/>
              <w:left w:val="nil"/>
              <w:bottom w:val="nil"/>
              <w:right w:val="nil"/>
            </w:tcBorders>
            <w:shd w:val="clear" w:color="auto" w:fill="auto"/>
            <w:vAlign w:val="center"/>
          </w:tcPr>
          <w:p w14:paraId="13D5A75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B5EC993">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09D54A3">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0A4D40F1">
            <w:pPr>
              <w:rPr>
                <w:rFonts w:hint="eastAsia" w:ascii="宋体" w:hAnsi="宋体" w:eastAsia="宋体" w:cs="宋体"/>
                <w:i w:val="0"/>
                <w:iCs w:val="0"/>
                <w:color w:val="000000"/>
                <w:sz w:val="18"/>
                <w:szCs w:val="18"/>
                <w:u w:val="none"/>
              </w:rPr>
            </w:pPr>
          </w:p>
        </w:tc>
      </w:tr>
      <w:tr w14:paraId="7E3DA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79051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0CAF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BC3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4149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51322324T000011529065-阿州财教【2023】81号，下达2023年中央文化人才专项经费项目</w:t>
            </w:r>
          </w:p>
        </w:tc>
      </w:tr>
      <w:tr w14:paraId="3E958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F07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2EF3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4B91E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CF2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5BC6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254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8EA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9A7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6AA97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09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4933E">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F3CC6">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DC8E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提升文旅工作者公共文化服务水平，满足人民群众日益增长的精神文化需求，保护传统优秀文化。</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15AF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66A4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AD0C0">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53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8F83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招募社会优秀志愿者，提升文旅工作者公共文化服务水平，满足人民群众日益增长的精神文化需求，保护传统优秀文化。</w:t>
            </w:r>
          </w:p>
        </w:tc>
      </w:tr>
      <w:tr w14:paraId="6F31F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D8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E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7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4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CB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A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9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5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B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C8A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21D1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D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2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A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33E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6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8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5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2D08C">
            <w:pPr>
              <w:rPr>
                <w:rFonts w:hint="eastAsia" w:ascii="黑体" w:hAnsi="黑体" w:eastAsia="黑体" w:cs="黑体"/>
                <w:i/>
                <w:iCs/>
                <w:color w:val="000000"/>
                <w:sz w:val="18"/>
                <w:szCs w:val="18"/>
                <w:u w:val="none"/>
              </w:rPr>
            </w:pPr>
          </w:p>
        </w:tc>
      </w:tr>
      <w:tr w14:paraId="472CF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1A7D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B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8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4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A68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3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E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E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6A9F6">
            <w:pPr>
              <w:rPr>
                <w:rFonts w:hint="eastAsia" w:ascii="黑体" w:hAnsi="黑体" w:eastAsia="黑体" w:cs="黑体"/>
                <w:i/>
                <w:iCs/>
                <w:color w:val="000000"/>
                <w:sz w:val="18"/>
                <w:szCs w:val="18"/>
                <w:u w:val="none"/>
              </w:rPr>
            </w:pPr>
          </w:p>
        </w:tc>
      </w:tr>
      <w:tr w14:paraId="703C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DA81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1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7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3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63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4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1B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F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A0EF8">
            <w:pPr>
              <w:rPr>
                <w:rFonts w:hint="eastAsia" w:ascii="黑体" w:hAnsi="黑体" w:eastAsia="黑体" w:cs="黑体"/>
                <w:i/>
                <w:iCs/>
                <w:color w:val="000000"/>
                <w:sz w:val="18"/>
                <w:szCs w:val="18"/>
                <w:u w:val="none"/>
              </w:rPr>
            </w:pPr>
          </w:p>
        </w:tc>
      </w:tr>
      <w:tr w14:paraId="5D658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9BB5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F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7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2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193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9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F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D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26F52">
            <w:pPr>
              <w:rPr>
                <w:rFonts w:hint="eastAsia" w:ascii="黑体" w:hAnsi="黑体" w:eastAsia="黑体" w:cs="黑体"/>
                <w:i/>
                <w:iCs/>
                <w:color w:val="000000"/>
                <w:sz w:val="18"/>
                <w:szCs w:val="18"/>
                <w:u w:val="none"/>
              </w:rPr>
            </w:pPr>
          </w:p>
        </w:tc>
      </w:tr>
      <w:tr w14:paraId="6A99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B5C2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E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F206">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51B4">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623242">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FC5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4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A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65E79">
            <w:pPr>
              <w:rPr>
                <w:rFonts w:hint="eastAsia" w:ascii="黑体" w:hAnsi="黑体" w:eastAsia="黑体" w:cs="黑体"/>
                <w:i/>
                <w:iCs/>
                <w:color w:val="000000"/>
                <w:sz w:val="18"/>
                <w:szCs w:val="18"/>
                <w:u w:val="none"/>
              </w:rPr>
            </w:pPr>
          </w:p>
        </w:tc>
      </w:tr>
      <w:tr w14:paraId="17FA6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8F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5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D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C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C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3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A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E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0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B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8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1EF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D0241">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DE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5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5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茂县包括自主招募文化工作者5人，乌兰牧骑演出队人才支持项目10人，文旅资源开发人才支持项目5人，非遗工坊建设人才5人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6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F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C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8EF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9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4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68B0">
            <w:pPr>
              <w:jc w:val="center"/>
              <w:rPr>
                <w:rFonts w:hint="eastAsia" w:ascii="微软雅黑" w:hAnsi="微软雅黑" w:eastAsia="微软雅黑" w:cs="微软雅黑"/>
                <w:i/>
                <w:iCs/>
                <w:color w:val="000000"/>
                <w:sz w:val="16"/>
                <w:szCs w:val="16"/>
                <w:u w:val="none"/>
              </w:rPr>
            </w:pPr>
          </w:p>
        </w:tc>
      </w:tr>
      <w:tr w14:paraId="0666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A782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62E6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8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7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2023年度文旅人才服务期限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D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8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5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2D3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1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0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22DE">
            <w:pPr>
              <w:jc w:val="center"/>
              <w:rPr>
                <w:rFonts w:hint="eastAsia" w:ascii="微软雅黑" w:hAnsi="微软雅黑" w:eastAsia="微软雅黑" w:cs="微软雅黑"/>
                <w:i/>
                <w:iCs/>
                <w:color w:val="000000"/>
                <w:sz w:val="16"/>
                <w:szCs w:val="16"/>
                <w:u w:val="none"/>
              </w:rPr>
            </w:pPr>
          </w:p>
        </w:tc>
      </w:tr>
      <w:tr w14:paraId="2E2C2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5FAA0">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94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3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8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为我县待业大学生提供就业实践机会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D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F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1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062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B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8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51B0">
            <w:pPr>
              <w:jc w:val="center"/>
              <w:rPr>
                <w:rFonts w:hint="eastAsia" w:ascii="微软雅黑" w:hAnsi="微软雅黑" w:eastAsia="微软雅黑" w:cs="微软雅黑"/>
                <w:i/>
                <w:iCs/>
                <w:color w:val="000000"/>
                <w:sz w:val="16"/>
                <w:szCs w:val="16"/>
                <w:u w:val="none"/>
              </w:rPr>
            </w:pPr>
          </w:p>
        </w:tc>
      </w:tr>
      <w:tr w14:paraId="49234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6CBC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E58AF">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9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2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保护弘扬羌族优秀文化，丰富群众精神文化生活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9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E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9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5CE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6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4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F1CA">
            <w:pPr>
              <w:jc w:val="center"/>
              <w:rPr>
                <w:rFonts w:hint="eastAsia" w:ascii="微软雅黑" w:hAnsi="微软雅黑" w:eastAsia="微软雅黑" w:cs="微软雅黑"/>
                <w:i/>
                <w:iCs/>
                <w:color w:val="000000"/>
                <w:sz w:val="16"/>
                <w:szCs w:val="16"/>
                <w:u w:val="none"/>
              </w:rPr>
            </w:pPr>
          </w:p>
        </w:tc>
      </w:tr>
      <w:tr w14:paraId="0730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DEC67">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7F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3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A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招募人员工作情况满意度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9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9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2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D4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C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9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F501">
            <w:pPr>
              <w:jc w:val="center"/>
              <w:rPr>
                <w:rFonts w:hint="eastAsia" w:ascii="微软雅黑" w:hAnsi="微软雅黑" w:eastAsia="微软雅黑" w:cs="微软雅黑"/>
                <w:i/>
                <w:iCs/>
                <w:color w:val="000000"/>
                <w:sz w:val="16"/>
                <w:szCs w:val="16"/>
                <w:u w:val="none"/>
              </w:rPr>
            </w:pPr>
          </w:p>
        </w:tc>
      </w:tr>
      <w:tr w14:paraId="6D5C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99B3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3A77E">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E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0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6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D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5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9E9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3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C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F859">
            <w:pPr>
              <w:jc w:val="center"/>
              <w:rPr>
                <w:rFonts w:hint="eastAsia" w:ascii="微软雅黑" w:hAnsi="微软雅黑" w:eastAsia="微软雅黑" w:cs="微软雅黑"/>
                <w:i/>
                <w:iCs/>
                <w:color w:val="000000"/>
                <w:sz w:val="16"/>
                <w:szCs w:val="16"/>
                <w:u w:val="none"/>
              </w:rPr>
            </w:pPr>
          </w:p>
        </w:tc>
      </w:tr>
      <w:tr w14:paraId="23D7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836B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9F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0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9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茂县2023年度中央文化人才需用经费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5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B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6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FDA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E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6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4B8B">
            <w:pPr>
              <w:jc w:val="center"/>
              <w:rPr>
                <w:rFonts w:hint="eastAsia" w:ascii="微软雅黑" w:hAnsi="微软雅黑" w:eastAsia="微软雅黑" w:cs="微软雅黑"/>
                <w:i/>
                <w:iCs/>
                <w:color w:val="000000"/>
                <w:sz w:val="16"/>
                <w:szCs w:val="16"/>
                <w:u w:val="none"/>
              </w:rPr>
            </w:pPr>
          </w:p>
        </w:tc>
      </w:tr>
      <w:tr w14:paraId="6855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08D3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6CB0F">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8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4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鼓励社会文化能人参与羌文化保护工作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3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3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2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18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4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B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4D78">
            <w:pPr>
              <w:jc w:val="center"/>
              <w:rPr>
                <w:rFonts w:hint="eastAsia" w:ascii="微软雅黑" w:hAnsi="微软雅黑" w:eastAsia="微软雅黑" w:cs="微软雅黑"/>
                <w:i/>
                <w:iCs/>
                <w:color w:val="000000"/>
                <w:sz w:val="16"/>
                <w:szCs w:val="16"/>
                <w:u w:val="none"/>
              </w:rPr>
            </w:pPr>
          </w:p>
        </w:tc>
      </w:tr>
      <w:tr w14:paraId="68A09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90F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3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BA3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7B14">
            <w:pPr>
              <w:rPr>
                <w:rFonts w:hint="eastAsia" w:ascii="宋体" w:hAnsi="宋体" w:eastAsia="宋体" w:cs="宋体"/>
                <w:i w:val="0"/>
                <w:iCs w:val="0"/>
                <w:color w:val="000000"/>
                <w:sz w:val="18"/>
                <w:szCs w:val="18"/>
                <w:u w:val="none"/>
              </w:rPr>
            </w:pPr>
          </w:p>
        </w:tc>
      </w:tr>
      <w:tr w14:paraId="183BD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5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2E307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本着节约不浪费的原则，完成了预定计划目标，达到预期效果，自评得分100分</w:t>
            </w:r>
          </w:p>
        </w:tc>
      </w:tr>
      <w:tr w14:paraId="0594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9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8866C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A6A5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C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4EF9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CC9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5A71F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E5F5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42AE3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4A034C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B973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4BF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1C81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51322324T000011529415-阿州财教【2024】8号非物质文化遗产保护资金（优秀非遗工坊）</w:t>
            </w:r>
          </w:p>
        </w:tc>
      </w:tr>
      <w:tr w14:paraId="05DD0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034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16BD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2D16A7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AE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51C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691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146C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E5C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7E858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65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64CBF">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6D183">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D888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依托羌绣等代表性项目，开展非遗项目保护传承，带动当地群众就地就近就业，促进就业增收、助力乡村振兴。</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89E76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省级非遗优秀工坊，依托羌族刺绣、羌族服饰等代表性项目，开展了非遗项目的保护和传承工作，带动当地群众就地就近就业，促进就业增收、助力乡村振兴工作。</w:t>
            </w:r>
          </w:p>
        </w:tc>
      </w:tr>
      <w:tr w14:paraId="0CAE7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BBBDB">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3C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E2B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通过相关单位对优秀工坊开展联合帮扶和监督工作，经过验收合格后发放补助资金。</w:t>
            </w:r>
          </w:p>
        </w:tc>
      </w:tr>
      <w:tr w14:paraId="7B9B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14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0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D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8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1BA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B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9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6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8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2D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9122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A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F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2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21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B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85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7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D1AA8">
            <w:pPr>
              <w:rPr>
                <w:rFonts w:hint="eastAsia" w:ascii="黑体" w:hAnsi="黑体" w:eastAsia="黑体" w:cs="黑体"/>
                <w:i/>
                <w:iCs/>
                <w:color w:val="000000"/>
                <w:sz w:val="18"/>
                <w:szCs w:val="18"/>
                <w:u w:val="none"/>
              </w:rPr>
            </w:pPr>
          </w:p>
        </w:tc>
      </w:tr>
      <w:tr w14:paraId="5ACF8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FBF6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8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1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0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4B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7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3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B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018C4">
            <w:pPr>
              <w:rPr>
                <w:rFonts w:hint="eastAsia" w:ascii="黑体" w:hAnsi="黑体" w:eastAsia="黑体" w:cs="黑体"/>
                <w:i/>
                <w:iCs/>
                <w:color w:val="000000"/>
                <w:sz w:val="18"/>
                <w:szCs w:val="18"/>
                <w:u w:val="none"/>
              </w:rPr>
            </w:pPr>
          </w:p>
        </w:tc>
      </w:tr>
      <w:tr w14:paraId="608AC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9F49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E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4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1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2C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B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8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9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D590A">
            <w:pPr>
              <w:rPr>
                <w:rFonts w:hint="eastAsia" w:ascii="黑体" w:hAnsi="黑体" w:eastAsia="黑体" w:cs="黑体"/>
                <w:i/>
                <w:iCs/>
                <w:color w:val="000000"/>
                <w:sz w:val="18"/>
                <w:szCs w:val="18"/>
                <w:u w:val="none"/>
              </w:rPr>
            </w:pPr>
          </w:p>
        </w:tc>
      </w:tr>
      <w:tr w14:paraId="7E336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4AAE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D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9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5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A65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A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7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A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89788">
            <w:pPr>
              <w:rPr>
                <w:rFonts w:hint="eastAsia" w:ascii="黑体" w:hAnsi="黑体" w:eastAsia="黑体" w:cs="黑体"/>
                <w:i/>
                <w:iCs/>
                <w:color w:val="000000"/>
                <w:sz w:val="18"/>
                <w:szCs w:val="18"/>
                <w:u w:val="none"/>
              </w:rPr>
            </w:pPr>
          </w:p>
        </w:tc>
      </w:tr>
      <w:tr w14:paraId="4E2FA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80FA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9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0BB3">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5622">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91D57">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7C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0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C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D25EE">
            <w:pPr>
              <w:rPr>
                <w:rFonts w:hint="eastAsia" w:ascii="黑体" w:hAnsi="黑体" w:eastAsia="黑体" w:cs="黑体"/>
                <w:i/>
                <w:iCs/>
                <w:color w:val="000000"/>
                <w:sz w:val="18"/>
                <w:szCs w:val="18"/>
                <w:u w:val="none"/>
              </w:rPr>
            </w:pPr>
          </w:p>
        </w:tc>
      </w:tr>
      <w:tr w14:paraId="6706D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14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C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B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2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C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9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C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A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E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E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5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B59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8AD3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9E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FE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7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开展宣传推广活动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2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9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8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3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2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B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0422">
            <w:pPr>
              <w:jc w:val="center"/>
              <w:rPr>
                <w:rFonts w:hint="eastAsia" w:ascii="微软雅黑" w:hAnsi="微软雅黑" w:eastAsia="微软雅黑" w:cs="微软雅黑"/>
                <w:i/>
                <w:iCs/>
                <w:color w:val="000000"/>
                <w:sz w:val="16"/>
                <w:szCs w:val="16"/>
                <w:u w:val="none"/>
              </w:rPr>
            </w:pPr>
          </w:p>
        </w:tc>
      </w:tr>
      <w:tr w14:paraId="625F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9F9B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F9050">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F2A42">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E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建设非遗工坊数量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1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E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0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55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F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5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E771">
            <w:pPr>
              <w:jc w:val="center"/>
              <w:rPr>
                <w:rFonts w:hint="eastAsia" w:ascii="微软雅黑" w:hAnsi="微软雅黑" w:eastAsia="微软雅黑" w:cs="微软雅黑"/>
                <w:i/>
                <w:iCs/>
                <w:color w:val="000000"/>
                <w:sz w:val="16"/>
                <w:szCs w:val="16"/>
                <w:u w:val="none"/>
              </w:rPr>
            </w:pPr>
          </w:p>
        </w:tc>
      </w:tr>
      <w:tr w14:paraId="57FC8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5947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520C1">
            <w:pPr>
              <w:jc w:val="center"/>
              <w:rPr>
                <w:rFonts w:hint="eastAsia" w:ascii="宋体" w:hAnsi="宋体" w:eastAsia="宋体" w:cs="宋体"/>
                <w:i w:val="0"/>
                <w:iCs w:val="0"/>
                <w:color w:val="000000"/>
                <w:sz w:val="18"/>
                <w:szCs w:val="18"/>
                <w:u w:val="none"/>
              </w:rPr>
            </w:pP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AA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2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带动群众增收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E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7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0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A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D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1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A466">
            <w:pPr>
              <w:jc w:val="center"/>
              <w:rPr>
                <w:rFonts w:hint="eastAsia" w:ascii="微软雅黑" w:hAnsi="微软雅黑" w:eastAsia="微软雅黑" w:cs="微软雅黑"/>
                <w:i/>
                <w:iCs/>
                <w:color w:val="000000"/>
                <w:sz w:val="16"/>
                <w:szCs w:val="16"/>
                <w:u w:val="none"/>
              </w:rPr>
            </w:pPr>
          </w:p>
        </w:tc>
      </w:tr>
      <w:tr w14:paraId="32AC6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2B0A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3521">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1F56D">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9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吸纳就业人数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3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03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B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7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E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8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C751">
            <w:pPr>
              <w:jc w:val="center"/>
              <w:rPr>
                <w:rFonts w:hint="eastAsia" w:ascii="微软雅黑" w:hAnsi="微软雅黑" w:eastAsia="微软雅黑" w:cs="微软雅黑"/>
                <w:i/>
                <w:iCs/>
                <w:color w:val="000000"/>
                <w:sz w:val="16"/>
                <w:szCs w:val="16"/>
                <w:u w:val="none"/>
              </w:rPr>
            </w:pPr>
          </w:p>
        </w:tc>
      </w:tr>
      <w:tr w14:paraId="362E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E9E92">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4F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2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8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促进乡村振兴，带动当地经济发展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7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6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C758">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2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E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8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E39A">
            <w:pPr>
              <w:jc w:val="center"/>
              <w:rPr>
                <w:rFonts w:hint="eastAsia" w:ascii="微软雅黑" w:hAnsi="微软雅黑" w:eastAsia="微软雅黑" w:cs="微软雅黑"/>
                <w:i/>
                <w:iCs/>
                <w:color w:val="000000"/>
                <w:sz w:val="16"/>
                <w:szCs w:val="16"/>
                <w:u w:val="none"/>
              </w:rPr>
            </w:pPr>
          </w:p>
        </w:tc>
      </w:tr>
      <w:tr w14:paraId="09785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7F0A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515B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D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2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非遗保护传承水平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9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9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3B37">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A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E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0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AC0C">
            <w:pPr>
              <w:jc w:val="center"/>
              <w:rPr>
                <w:rFonts w:hint="eastAsia" w:ascii="微软雅黑" w:hAnsi="微软雅黑" w:eastAsia="微软雅黑" w:cs="微软雅黑"/>
                <w:i/>
                <w:iCs/>
                <w:color w:val="000000"/>
                <w:sz w:val="16"/>
                <w:szCs w:val="16"/>
                <w:u w:val="none"/>
              </w:rPr>
            </w:pPr>
          </w:p>
        </w:tc>
      </w:tr>
      <w:tr w14:paraId="79917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F4D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0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A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3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1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4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B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0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E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2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F927">
            <w:pPr>
              <w:jc w:val="center"/>
              <w:rPr>
                <w:rFonts w:hint="eastAsia" w:ascii="微软雅黑" w:hAnsi="微软雅黑" w:eastAsia="微软雅黑" w:cs="微软雅黑"/>
                <w:i/>
                <w:iCs/>
                <w:color w:val="000000"/>
                <w:sz w:val="16"/>
                <w:szCs w:val="16"/>
                <w:u w:val="none"/>
              </w:rPr>
            </w:pPr>
          </w:p>
        </w:tc>
      </w:tr>
      <w:tr w14:paraId="69D5E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870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C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4F7F">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3AC2">
            <w:pPr>
              <w:rPr>
                <w:rFonts w:hint="eastAsia" w:ascii="宋体" w:hAnsi="宋体" w:eastAsia="宋体" w:cs="宋体"/>
                <w:i w:val="0"/>
                <w:iCs w:val="0"/>
                <w:color w:val="000000"/>
                <w:sz w:val="18"/>
                <w:szCs w:val="18"/>
                <w:u w:val="none"/>
              </w:rPr>
            </w:pPr>
          </w:p>
        </w:tc>
      </w:tr>
      <w:tr w14:paraId="2990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7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2EB2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省级非遗优秀工坊依托羌族刺绣、羌族服饰等代表性项目，开展了非遗项目的保护和传承工作，带动当地群众就地就近就业，促进就业增收、助力乡村振兴工作，在当地起了带头模范作用。</w:t>
            </w:r>
          </w:p>
        </w:tc>
      </w:tr>
      <w:tr w14:paraId="5365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D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1BDB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693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D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C782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764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F583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AF78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A4A7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97D71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1CE3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CBF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1849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51322324T000011529591-阿州财教【2024】8号，2023年国家非物质文化遗产保护资金国家非遗代表性项目羌族“瓦尔俄足”项目</w:t>
            </w:r>
          </w:p>
        </w:tc>
      </w:tr>
      <w:tr w14:paraId="5F51E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972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95E4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839E89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34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7E28D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84F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668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A21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68B6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972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357F5">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8C83C">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E04A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茂县文化馆关于羌族“瓦尔俄足”节国家级非遗代表性项目补助23万元，用于开展2024年瓦尔俄足节传承保护活动及文化宣传等。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74625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项目全部完成，并支付，完成率100%</w:t>
            </w:r>
          </w:p>
        </w:tc>
      </w:tr>
      <w:tr w14:paraId="44086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3D891">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EE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A247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"按照省财政厅、文化厅文件要求执行，专款专用，专项核算，通过政府采购、询价等购买服务的形式开展，没有列支与项目内容无关的费用。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r>
      <w:tr w14:paraId="7F23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0C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A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4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E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430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9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7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9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2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ACC7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9907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C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8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A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A1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1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4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D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242D4">
            <w:pPr>
              <w:rPr>
                <w:rFonts w:hint="eastAsia" w:ascii="黑体" w:hAnsi="黑体" w:eastAsia="黑体" w:cs="黑体"/>
                <w:i/>
                <w:iCs/>
                <w:color w:val="000000"/>
                <w:sz w:val="18"/>
                <w:szCs w:val="18"/>
                <w:u w:val="none"/>
              </w:rPr>
            </w:pPr>
          </w:p>
        </w:tc>
      </w:tr>
      <w:tr w14:paraId="71C7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FDD3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A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6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A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0F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1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7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A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A6882">
            <w:pPr>
              <w:rPr>
                <w:rFonts w:hint="eastAsia" w:ascii="黑体" w:hAnsi="黑体" w:eastAsia="黑体" w:cs="黑体"/>
                <w:i/>
                <w:iCs/>
                <w:color w:val="000000"/>
                <w:sz w:val="18"/>
                <w:szCs w:val="18"/>
                <w:u w:val="none"/>
              </w:rPr>
            </w:pPr>
          </w:p>
        </w:tc>
      </w:tr>
      <w:tr w14:paraId="1F4D4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8581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2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8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6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36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9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1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D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A524A">
            <w:pPr>
              <w:rPr>
                <w:rFonts w:hint="eastAsia" w:ascii="黑体" w:hAnsi="黑体" w:eastAsia="黑体" w:cs="黑体"/>
                <w:i/>
                <w:iCs/>
                <w:color w:val="000000"/>
                <w:sz w:val="18"/>
                <w:szCs w:val="18"/>
                <w:u w:val="none"/>
              </w:rPr>
            </w:pPr>
          </w:p>
        </w:tc>
      </w:tr>
      <w:tr w14:paraId="6CC19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446A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F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C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D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FB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9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B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9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2C14E">
            <w:pPr>
              <w:rPr>
                <w:rFonts w:hint="eastAsia" w:ascii="黑体" w:hAnsi="黑体" w:eastAsia="黑体" w:cs="黑体"/>
                <w:i/>
                <w:iCs/>
                <w:color w:val="000000"/>
                <w:sz w:val="18"/>
                <w:szCs w:val="18"/>
                <w:u w:val="none"/>
              </w:rPr>
            </w:pPr>
          </w:p>
        </w:tc>
      </w:tr>
      <w:tr w14:paraId="1BD1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676E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C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9F55">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DC9A">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43075">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440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1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B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E57EE">
            <w:pPr>
              <w:rPr>
                <w:rFonts w:hint="eastAsia" w:ascii="黑体" w:hAnsi="黑体" w:eastAsia="黑体" w:cs="黑体"/>
                <w:i/>
                <w:iCs/>
                <w:color w:val="000000"/>
                <w:sz w:val="18"/>
                <w:szCs w:val="18"/>
                <w:u w:val="none"/>
              </w:rPr>
            </w:pPr>
          </w:p>
        </w:tc>
      </w:tr>
      <w:tr w14:paraId="03EB9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5E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9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C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9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A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0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1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9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9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B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7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29C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B574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4A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9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C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全年完成瓦尔俄足保护及文化宣传活动等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5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A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A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5D7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6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6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1F60">
            <w:pPr>
              <w:jc w:val="center"/>
              <w:rPr>
                <w:rFonts w:hint="eastAsia" w:ascii="微软雅黑" w:hAnsi="微软雅黑" w:eastAsia="微软雅黑" w:cs="微软雅黑"/>
                <w:i/>
                <w:iCs/>
                <w:color w:val="000000"/>
                <w:sz w:val="16"/>
                <w:szCs w:val="16"/>
                <w:u w:val="none"/>
              </w:rPr>
            </w:pPr>
          </w:p>
        </w:tc>
      </w:tr>
      <w:tr w14:paraId="6737B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E528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CF0F6">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B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7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在2024年传承保护传统优秀文化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4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0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1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CF4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4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6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6C6D">
            <w:pPr>
              <w:jc w:val="center"/>
              <w:rPr>
                <w:rFonts w:hint="eastAsia" w:ascii="微软雅黑" w:hAnsi="微软雅黑" w:eastAsia="微软雅黑" w:cs="微软雅黑"/>
                <w:i/>
                <w:iCs/>
                <w:color w:val="000000"/>
                <w:sz w:val="16"/>
                <w:szCs w:val="16"/>
                <w:u w:val="none"/>
              </w:rPr>
            </w:pPr>
          </w:p>
        </w:tc>
      </w:tr>
      <w:tr w14:paraId="040CE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F486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3E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0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8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通过民俗文化活动的开展促进旅游发展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6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A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7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D92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E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E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FA44">
            <w:pPr>
              <w:jc w:val="center"/>
              <w:rPr>
                <w:rFonts w:hint="eastAsia" w:ascii="微软雅黑" w:hAnsi="微软雅黑" w:eastAsia="微软雅黑" w:cs="微软雅黑"/>
                <w:i/>
                <w:iCs/>
                <w:color w:val="000000"/>
                <w:sz w:val="16"/>
                <w:szCs w:val="16"/>
                <w:u w:val="none"/>
              </w:rPr>
            </w:pPr>
          </w:p>
        </w:tc>
      </w:tr>
      <w:tr w14:paraId="477C3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73FF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6D2F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C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E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保护弘扬羌族优秀文化，丰富群众精神文化生活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E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4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C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B2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6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5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24E2">
            <w:pPr>
              <w:jc w:val="center"/>
              <w:rPr>
                <w:rFonts w:hint="eastAsia" w:ascii="微软雅黑" w:hAnsi="微软雅黑" w:eastAsia="微软雅黑" w:cs="微软雅黑"/>
                <w:i/>
                <w:iCs/>
                <w:color w:val="000000"/>
                <w:sz w:val="16"/>
                <w:szCs w:val="16"/>
                <w:u w:val="none"/>
              </w:rPr>
            </w:pPr>
          </w:p>
        </w:tc>
      </w:tr>
      <w:tr w14:paraId="2ABBD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3A6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3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B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6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0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E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2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AF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6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1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7F7C">
            <w:pPr>
              <w:jc w:val="center"/>
              <w:rPr>
                <w:rFonts w:hint="eastAsia" w:ascii="微软雅黑" w:hAnsi="微软雅黑" w:eastAsia="微软雅黑" w:cs="微软雅黑"/>
                <w:i/>
                <w:iCs/>
                <w:color w:val="000000"/>
                <w:sz w:val="16"/>
                <w:szCs w:val="16"/>
                <w:u w:val="none"/>
              </w:rPr>
            </w:pPr>
          </w:p>
        </w:tc>
      </w:tr>
      <w:tr w14:paraId="7C324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8B9E2">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E0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A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9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开展2024国家代表性非遗项目“瓦尔俄足”活动补助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4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D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8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F1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3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C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71B2">
            <w:pPr>
              <w:jc w:val="center"/>
              <w:rPr>
                <w:rFonts w:hint="eastAsia" w:ascii="微软雅黑" w:hAnsi="微软雅黑" w:eastAsia="微软雅黑" w:cs="微软雅黑"/>
                <w:i/>
                <w:iCs/>
                <w:color w:val="000000"/>
                <w:sz w:val="16"/>
                <w:szCs w:val="16"/>
                <w:u w:val="none"/>
              </w:rPr>
            </w:pPr>
          </w:p>
        </w:tc>
      </w:tr>
      <w:tr w14:paraId="12F5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61F7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52A0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A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1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鼓励社会文化爱好者自愿参与到活动中来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0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8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3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0A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1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C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C5BD">
            <w:pPr>
              <w:jc w:val="center"/>
              <w:rPr>
                <w:rFonts w:hint="eastAsia" w:ascii="微软雅黑" w:hAnsi="微软雅黑" w:eastAsia="微软雅黑" w:cs="微软雅黑"/>
                <w:i/>
                <w:iCs/>
                <w:color w:val="000000"/>
                <w:sz w:val="16"/>
                <w:szCs w:val="16"/>
                <w:u w:val="none"/>
              </w:rPr>
            </w:pPr>
          </w:p>
        </w:tc>
      </w:tr>
      <w:tr w14:paraId="7648E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171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D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DCE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95CA">
            <w:pPr>
              <w:rPr>
                <w:rFonts w:hint="eastAsia" w:ascii="宋体" w:hAnsi="宋体" w:eastAsia="宋体" w:cs="宋体"/>
                <w:i w:val="0"/>
                <w:iCs w:val="0"/>
                <w:color w:val="000000"/>
                <w:sz w:val="18"/>
                <w:szCs w:val="18"/>
                <w:u w:val="none"/>
              </w:rPr>
            </w:pPr>
          </w:p>
        </w:tc>
      </w:tr>
      <w:tr w14:paraId="27958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7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185E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本着节约不浪费的原则，完成了预定计划目标，达到预期效果，自评得分100分</w:t>
            </w:r>
          </w:p>
        </w:tc>
      </w:tr>
      <w:tr w14:paraId="0B864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1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5ABF1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FDCA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9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D7B6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8839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135B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98D5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04786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94EDC3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65D9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0C5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3D68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51322324T000011531774-阿州财教【2023】82号关于下达2023年省级公共文化服务体系建设专项资金（非遗项目）.百城百艺</w:t>
            </w:r>
          </w:p>
        </w:tc>
      </w:tr>
      <w:tr w14:paraId="40553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28B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1CAC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F99FB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7B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8E58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8D3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791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F69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6A492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EC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80BFC">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87315">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970F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承发展中华优秀传统文化，推动四川非物质文化遗产创造性转化、创新新发展，提升非遗系统性保护水平，打造“非遗四川.百城百艺”茂县.瓦尔俄足，开展传承、保护、弘扬等工作，推动文化旅游有效融合，助力乡村振兴，为城市增添新动能。</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5CC90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开展茂县瓦尔俄足系列文化活动，制作四川非遗百城百艺瓦尔俄足宣传视频及宣传推广画册，推动四川非物质文化遗产创造性转化、创新新发展，进一步提升非遗系统性保护水平。</w:t>
            </w:r>
          </w:p>
        </w:tc>
      </w:tr>
      <w:tr w14:paraId="1925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0CFED">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10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AC2C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按照阿州财教【2023】82号关于下达2023年省级公共文化服务体系建设专项资金（非遗项目）.百城百艺文件，严格项目实施，资金支付程序。</w:t>
            </w:r>
          </w:p>
        </w:tc>
      </w:tr>
      <w:tr w14:paraId="20A9B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25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5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1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2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3A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0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B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7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3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3868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F79E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5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D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D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80.72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4B7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80.72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5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6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0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ACD2E">
            <w:pPr>
              <w:rPr>
                <w:rFonts w:hint="eastAsia" w:ascii="黑体" w:hAnsi="黑体" w:eastAsia="黑体" w:cs="黑体"/>
                <w:i/>
                <w:iCs/>
                <w:color w:val="000000"/>
                <w:sz w:val="18"/>
                <w:szCs w:val="18"/>
                <w:u w:val="none"/>
              </w:rPr>
            </w:pPr>
          </w:p>
        </w:tc>
      </w:tr>
      <w:tr w14:paraId="784D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8E4A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A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4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E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80.72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99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80.72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6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8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D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4FD35">
            <w:pPr>
              <w:rPr>
                <w:rFonts w:hint="eastAsia" w:ascii="黑体" w:hAnsi="黑体" w:eastAsia="黑体" w:cs="黑体"/>
                <w:i/>
                <w:iCs/>
                <w:color w:val="000000"/>
                <w:sz w:val="18"/>
                <w:szCs w:val="18"/>
                <w:u w:val="none"/>
              </w:rPr>
            </w:pPr>
          </w:p>
        </w:tc>
      </w:tr>
      <w:tr w14:paraId="4CAE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ECF5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9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5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E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7B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F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6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6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2CA24">
            <w:pPr>
              <w:rPr>
                <w:rFonts w:hint="eastAsia" w:ascii="黑体" w:hAnsi="黑体" w:eastAsia="黑体" w:cs="黑体"/>
                <w:i/>
                <w:iCs/>
                <w:color w:val="000000"/>
                <w:sz w:val="18"/>
                <w:szCs w:val="18"/>
                <w:u w:val="none"/>
              </w:rPr>
            </w:pPr>
          </w:p>
        </w:tc>
      </w:tr>
      <w:tr w14:paraId="6B2F2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6DA7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3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5D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C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ED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D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B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6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E45C1">
            <w:pPr>
              <w:rPr>
                <w:rFonts w:hint="eastAsia" w:ascii="黑体" w:hAnsi="黑体" w:eastAsia="黑体" w:cs="黑体"/>
                <w:i/>
                <w:iCs/>
                <w:color w:val="000000"/>
                <w:sz w:val="18"/>
                <w:szCs w:val="18"/>
                <w:u w:val="none"/>
              </w:rPr>
            </w:pPr>
          </w:p>
        </w:tc>
      </w:tr>
      <w:tr w14:paraId="593BA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7D9E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D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B738">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273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5F1B2">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A8F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1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2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7FC62">
            <w:pPr>
              <w:rPr>
                <w:rFonts w:hint="eastAsia" w:ascii="黑体" w:hAnsi="黑体" w:eastAsia="黑体" w:cs="黑体"/>
                <w:i/>
                <w:iCs/>
                <w:color w:val="000000"/>
                <w:sz w:val="18"/>
                <w:szCs w:val="18"/>
                <w:u w:val="none"/>
              </w:rPr>
            </w:pPr>
          </w:p>
        </w:tc>
      </w:tr>
      <w:tr w14:paraId="24473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C5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33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A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0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0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4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E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2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B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9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1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47B6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4D8F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FB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8D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F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发放宣传推广画册</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2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1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0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册</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C5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5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E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65BE">
            <w:pPr>
              <w:jc w:val="center"/>
              <w:rPr>
                <w:rFonts w:hint="eastAsia" w:ascii="微软雅黑" w:hAnsi="微软雅黑" w:eastAsia="微软雅黑" w:cs="微软雅黑"/>
                <w:i/>
                <w:iCs/>
                <w:color w:val="000000"/>
                <w:sz w:val="16"/>
                <w:szCs w:val="16"/>
                <w:u w:val="none"/>
              </w:rPr>
            </w:pPr>
          </w:p>
        </w:tc>
      </w:tr>
      <w:tr w14:paraId="5861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3225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466D7">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2C9D8">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F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制作宣传视频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C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4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1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E49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0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6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D47D">
            <w:pPr>
              <w:jc w:val="center"/>
              <w:rPr>
                <w:rFonts w:hint="eastAsia" w:ascii="微软雅黑" w:hAnsi="微软雅黑" w:eastAsia="微软雅黑" w:cs="微软雅黑"/>
                <w:i/>
                <w:iCs/>
                <w:color w:val="000000"/>
                <w:sz w:val="16"/>
                <w:szCs w:val="16"/>
                <w:u w:val="none"/>
              </w:rPr>
            </w:pPr>
          </w:p>
        </w:tc>
      </w:tr>
      <w:tr w14:paraId="740A4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68AC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C3B3D">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BD37E">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5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开展“百城百艺“瓦尔俄足节活动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2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8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B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BB0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8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D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F4D9">
            <w:pPr>
              <w:jc w:val="center"/>
              <w:rPr>
                <w:rFonts w:hint="eastAsia" w:ascii="微软雅黑" w:hAnsi="微软雅黑" w:eastAsia="微软雅黑" w:cs="微软雅黑"/>
                <w:i/>
                <w:iCs/>
                <w:color w:val="000000"/>
                <w:sz w:val="16"/>
                <w:szCs w:val="16"/>
                <w:u w:val="none"/>
              </w:rPr>
            </w:pPr>
          </w:p>
        </w:tc>
      </w:tr>
      <w:tr w14:paraId="30262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499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CC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0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4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保护弘扬羌族优秀文化，丰富群众精神文化生活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3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4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7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300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8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3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2D33">
            <w:pPr>
              <w:jc w:val="center"/>
              <w:rPr>
                <w:rFonts w:hint="eastAsia" w:ascii="微软雅黑" w:hAnsi="微软雅黑" w:eastAsia="微软雅黑" w:cs="微软雅黑"/>
                <w:i/>
                <w:iCs/>
                <w:color w:val="000000"/>
                <w:sz w:val="16"/>
                <w:szCs w:val="16"/>
                <w:u w:val="none"/>
              </w:rPr>
            </w:pPr>
          </w:p>
        </w:tc>
      </w:tr>
      <w:tr w14:paraId="1D610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AD8B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9A1E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1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B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非遗品牌传承弘扬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7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9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3D29">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4A9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D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D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D8E5">
            <w:pPr>
              <w:jc w:val="center"/>
              <w:rPr>
                <w:rFonts w:hint="eastAsia" w:ascii="微软雅黑" w:hAnsi="微软雅黑" w:eastAsia="微软雅黑" w:cs="微软雅黑"/>
                <w:i/>
                <w:iCs/>
                <w:color w:val="000000"/>
                <w:sz w:val="16"/>
                <w:szCs w:val="16"/>
                <w:u w:val="none"/>
              </w:rPr>
            </w:pPr>
          </w:p>
        </w:tc>
      </w:tr>
      <w:tr w14:paraId="5E24E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E496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D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B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0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7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9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C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213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8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8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48A2">
            <w:pPr>
              <w:jc w:val="center"/>
              <w:rPr>
                <w:rFonts w:hint="eastAsia" w:ascii="微软雅黑" w:hAnsi="微软雅黑" w:eastAsia="微软雅黑" w:cs="微软雅黑"/>
                <w:i/>
                <w:iCs/>
                <w:color w:val="000000"/>
                <w:sz w:val="16"/>
                <w:szCs w:val="16"/>
                <w:u w:val="none"/>
              </w:rPr>
            </w:pPr>
          </w:p>
        </w:tc>
      </w:tr>
      <w:tr w14:paraId="6F161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5979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D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C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5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“百城百艺“瓦尔俄足节保护传承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6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C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E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78D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已完成80.72%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C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E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06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正在编制瓦尔俄足相关规划</w:t>
            </w:r>
          </w:p>
        </w:tc>
      </w:tr>
      <w:tr w14:paraId="426A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439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7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18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4742">
            <w:pPr>
              <w:rPr>
                <w:rFonts w:hint="eastAsia" w:ascii="宋体" w:hAnsi="宋体" w:eastAsia="宋体" w:cs="宋体"/>
                <w:i w:val="0"/>
                <w:iCs w:val="0"/>
                <w:color w:val="000000"/>
                <w:sz w:val="18"/>
                <w:szCs w:val="18"/>
                <w:u w:val="none"/>
              </w:rPr>
            </w:pPr>
          </w:p>
        </w:tc>
      </w:tr>
      <w:tr w14:paraId="24E57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4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5715B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省级公共文化服务体系建设专项资金（非遗项目）.百城百艺资金使用成效显著，较好的完成了目标任务，通过资金支付和管理，各项任务和目标得到有效落实，推动四川非物质文化遗产创造性转化、创新新发展，进一步提升非遗系统性保护水平。</w:t>
            </w:r>
          </w:p>
        </w:tc>
      </w:tr>
      <w:tr w14:paraId="6652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C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3D413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项目实施进度有待提高；资金使用效率有待提高，资金执行进度缓慢。</w:t>
            </w:r>
          </w:p>
        </w:tc>
      </w:tr>
      <w:tr w14:paraId="3EAF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A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0E30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加快项目实施、资金支付进度。</w:t>
            </w:r>
          </w:p>
        </w:tc>
      </w:tr>
      <w:tr w14:paraId="3AAB3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8E1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EC2EA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97DE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C09AA0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FEBD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307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C092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51322324T000011612790-西部地区国家级文化生态保护区建设经验交流活动</w:t>
            </w:r>
          </w:p>
        </w:tc>
      </w:tr>
      <w:tr w14:paraId="140BE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4BE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16F2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7ABF2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302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E4A1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514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886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F4B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974C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20B3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EEEB9">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B939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1147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提升国家级文化生态保护区建设整体水平，推动实现“遗产丰富、氛围浓厚、特色鲜明、民众受益”的建设目标。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A6EE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3949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88A6A">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EF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82A6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西部地区国家级文化生态保护区建设经验交流活动在茂县召开，茂县文广体旅局作为活动承办执行部门，严格执行了国家文旅部非遗司的工作要求，圆满完成了工作任务，并得到了非遗司的肯定</w:t>
            </w:r>
          </w:p>
        </w:tc>
      </w:tr>
      <w:tr w14:paraId="3AA5A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72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3D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0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1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69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6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F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2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A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E901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25AE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4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8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C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F1C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4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6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C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E1EF9">
            <w:pPr>
              <w:rPr>
                <w:rFonts w:hint="eastAsia" w:ascii="黑体" w:hAnsi="黑体" w:eastAsia="黑体" w:cs="黑体"/>
                <w:i/>
                <w:iCs/>
                <w:color w:val="000000"/>
                <w:sz w:val="18"/>
                <w:szCs w:val="18"/>
                <w:u w:val="none"/>
              </w:rPr>
            </w:pPr>
          </w:p>
        </w:tc>
      </w:tr>
      <w:tr w14:paraId="440D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0A24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7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C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D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B4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9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5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D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A0F58">
            <w:pPr>
              <w:rPr>
                <w:rFonts w:hint="eastAsia" w:ascii="黑体" w:hAnsi="黑体" w:eastAsia="黑体" w:cs="黑体"/>
                <w:i/>
                <w:iCs/>
                <w:color w:val="000000"/>
                <w:sz w:val="18"/>
                <w:szCs w:val="18"/>
                <w:u w:val="none"/>
              </w:rPr>
            </w:pPr>
          </w:p>
        </w:tc>
      </w:tr>
      <w:tr w14:paraId="46473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99A0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F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3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5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22F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3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1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8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8CDF9">
            <w:pPr>
              <w:rPr>
                <w:rFonts w:hint="eastAsia" w:ascii="黑体" w:hAnsi="黑体" w:eastAsia="黑体" w:cs="黑体"/>
                <w:i/>
                <w:iCs/>
                <w:color w:val="000000"/>
                <w:sz w:val="18"/>
                <w:szCs w:val="18"/>
                <w:u w:val="none"/>
              </w:rPr>
            </w:pPr>
          </w:p>
        </w:tc>
      </w:tr>
      <w:tr w14:paraId="55BC0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D507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B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2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1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CC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C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7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8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3FD9">
            <w:pPr>
              <w:rPr>
                <w:rFonts w:hint="eastAsia" w:ascii="黑体" w:hAnsi="黑体" w:eastAsia="黑体" w:cs="黑体"/>
                <w:i/>
                <w:iCs/>
                <w:color w:val="000000"/>
                <w:sz w:val="18"/>
                <w:szCs w:val="18"/>
                <w:u w:val="none"/>
              </w:rPr>
            </w:pPr>
          </w:p>
        </w:tc>
      </w:tr>
      <w:tr w14:paraId="4A8E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16C9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4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E8E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0229">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C074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A74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E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3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55E17">
            <w:pPr>
              <w:rPr>
                <w:rFonts w:hint="eastAsia" w:ascii="黑体" w:hAnsi="黑体" w:eastAsia="黑体" w:cs="黑体"/>
                <w:i/>
                <w:iCs/>
                <w:color w:val="000000"/>
                <w:sz w:val="18"/>
                <w:szCs w:val="18"/>
                <w:u w:val="none"/>
              </w:rPr>
            </w:pPr>
          </w:p>
        </w:tc>
      </w:tr>
      <w:tr w14:paraId="17DF1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2B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A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4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A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C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E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F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E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9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4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A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59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A5291">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75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D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县域内标识标牌完成率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8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E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4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8E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4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9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7F20">
            <w:pPr>
              <w:jc w:val="center"/>
              <w:rPr>
                <w:rFonts w:hint="eastAsia" w:ascii="微软雅黑" w:hAnsi="微软雅黑" w:eastAsia="微软雅黑" w:cs="微软雅黑"/>
                <w:i/>
                <w:iCs/>
                <w:color w:val="000000"/>
                <w:sz w:val="16"/>
                <w:szCs w:val="16"/>
                <w:u w:val="none"/>
              </w:rPr>
            </w:pPr>
          </w:p>
        </w:tc>
      </w:tr>
      <w:tr w14:paraId="68CC3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56C4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7E64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2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2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会务完成率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8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2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9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365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8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D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BE81">
            <w:pPr>
              <w:jc w:val="center"/>
              <w:rPr>
                <w:rFonts w:hint="eastAsia" w:ascii="微软雅黑" w:hAnsi="微软雅黑" w:eastAsia="微软雅黑" w:cs="微软雅黑"/>
                <w:i/>
                <w:iCs/>
                <w:color w:val="000000"/>
                <w:sz w:val="16"/>
                <w:szCs w:val="16"/>
                <w:u w:val="none"/>
              </w:rPr>
            </w:pPr>
          </w:p>
        </w:tc>
      </w:tr>
      <w:tr w14:paraId="20A25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C15B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92A6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B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9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1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4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C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61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1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F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F399">
            <w:pPr>
              <w:jc w:val="center"/>
              <w:rPr>
                <w:rFonts w:hint="eastAsia" w:ascii="微软雅黑" w:hAnsi="微软雅黑" w:eastAsia="微软雅黑" w:cs="微软雅黑"/>
                <w:i/>
                <w:iCs/>
                <w:color w:val="000000"/>
                <w:sz w:val="16"/>
                <w:szCs w:val="16"/>
                <w:u w:val="none"/>
              </w:rPr>
            </w:pPr>
          </w:p>
        </w:tc>
      </w:tr>
      <w:tr w14:paraId="01321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454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D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1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D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推进经验交流活动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6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A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6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7D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77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8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B737">
            <w:pPr>
              <w:jc w:val="center"/>
              <w:rPr>
                <w:rFonts w:hint="eastAsia" w:ascii="微软雅黑" w:hAnsi="微软雅黑" w:eastAsia="微软雅黑" w:cs="微软雅黑"/>
                <w:i/>
                <w:iCs/>
                <w:color w:val="000000"/>
                <w:sz w:val="16"/>
                <w:szCs w:val="16"/>
                <w:u w:val="none"/>
              </w:rPr>
            </w:pPr>
          </w:p>
        </w:tc>
      </w:tr>
      <w:tr w14:paraId="1C22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91B5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61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4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E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E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8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7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613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1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6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D089">
            <w:pPr>
              <w:jc w:val="center"/>
              <w:rPr>
                <w:rFonts w:hint="eastAsia" w:ascii="微软雅黑" w:hAnsi="微软雅黑" w:eastAsia="微软雅黑" w:cs="微软雅黑"/>
                <w:i/>
                <w:iCs/>
                <w:color w:val="000000"/>
                <w:sz w:val="16"/>
                <w:szCs w:val="16"/>
                <w:u w:val="none"/>
              </w:rPr>
            </w:pPr>
          </w:p>
        </w:tc>
      </w:tr>
      <w:tr w14:paraId="5F23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D46F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3809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4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4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5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6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5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A53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4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A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C8E1">
            <w:pPr>
              <w:jc w:val="center"/>
              <w:rPr>
                <w:rFonts w:hint="eastAsia" w:ascii="微软雅黑" w:hAnsi="微软雅黑" w:eastAsia="微软雅黑" w:cs="微软雅黑"/>
                <w:i/>
                <w:iCs/>
                <w:color w:val="000000"/>
                <w:sz w:val="16"/>
                <w:szCs w:val="16"/>
                <w:u w:val="none"/>
              </w:rPr>
            </w:pPr>
          </w:p>
        </w:tc>
      </w:tr>
      <w:tr w14:paraId="35809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C540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E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B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5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E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9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1359082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1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94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B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F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4290">
            <w:pPr>
              <w:jc w:val="center"/>
              <w:rPr>
                <w:rFonts w:hint="eastAsia" w:ascii="微软雅黑" w:hAnsi="微软雅黑" w:eastAsia="微软雅黑" w:cs="微软雅黑"/>
                <w:i/>
                <w:iCs/>
                <w:color w:val="000000"/>
                <w:sz w:val="16"/>
                <w:szCs w:val="16"/>
                <w:u w:val="none"/>
              </w:rPr>
            </w:pPr>
          </w:p>
        </w:tc>
      </w:tr>
      <w:tr w14:paraId="2B5F7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2C9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1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28E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BDF6">
            <w:pPr>
              <w:rPr>
                <w:rFonts w:hint="eastAsia" w:ascii="宋体" w:hAnsi="宋体" w:eastAsia="宋体" w:cs="宋体"/>
                <w:i w:val="0"/>
                <w:iCs w:val="0"/>
                <w:color w:val="000000"/>
                <w:sz w:val="18"/>
                <w:szCs w:val="18"/>
                <w:u w:val="none"/>
              </w:rPr>
            </w:pPr>
          </w:p>
        </w:tc>
      </w:tr>
      <w:tr w14:paraId="6310F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6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509B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该项目完成率100%，完成效果好，得分100分，并得到了非遗司的工作肯定</w:t>
            </w:r>
          </w:p>
        </w:tc>
      </w:tr>
      <w:tr w14:paraId="10A2A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8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90B5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2731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DE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8D31B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58F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6FA7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项目负责人：欧阳雪</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C254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11C52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88D0F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4AA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C9E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E63F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51322324T000011668058-阿州财教【2024】7号，2023年省级公共文化服务体系建设补助资金（政府购买公共文化服务项目），黑虎镇示范项目。</w:t>
            </w:r>
          </w:p>
        </w:tc>
      </w:tr>
      <w:tr w14:paraId="6A8A0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CE1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8A23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A3C50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D4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B4C3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CFB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3FE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CBC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85152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244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67DA3">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3AC46">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5F9D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根据阿州财教【2024】7号文件精神，于2024年在黑虎镇开展文化活动2场，文化艺术培训2次，文化展览1次及橱窗提升1次。</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365B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64E9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C4DE3">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78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0D23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"按照省财政厅、文化厅文件要求执行，专款专用，专项核算，通过询价等购买服务的形式开展，没有列支与项目内容无关的费用。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r>
      <w:tr w14:paraId="4814E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78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4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7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9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39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D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D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A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9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4C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CC12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8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6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B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AC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6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5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F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5D585">
            <w:pPr>
              <w:rPr>
                <w:rFonts w:hint="eastAsia" w:ascii="黑体" w:hAnsi="黑体" w:eastAsia="黑体" w:cs="黑体"/>
                <w:i/>
                <w:iCs/>
                <w:color w:val="000000"/>
                <w:sz w:val="18"/>
                <w:szCs w:val="18"/>
                <w:u w:val="none"/>
              </w:rPr>
            </w:pPr>
          </w:p>
        </w:tc>
      </w:tr>
      <w:tr w14:paraId="2DF0E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B803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E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9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F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D9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3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E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0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3C10E">
            <w:pPr>
              <w:rPr>
                <w:rFonts w:hint="eastAsia" w:ascii="黑体" w:hAnsi="黑体" w:eastAsia="黑体" w:cs="黑体"/>
                <w:i/>
                <w:iCs/>
                <w:color w:val="000000"/>
                <w:sz w:val="18"/>
                <w:szCs w:val="18"/>
                <w:u w:val="none"/>
              </w:rPr>
            </w:pPr>
          </w:p>
        </w:tc>
      </w:tr>
      <w:tr w14:paraId="62E5C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6729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E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1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A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1C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6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A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F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A0221">
            <w:pPr>
              <w:rPr>
                <w:rFonts w:hint="eastAsia" w:ascii="黑体" w:hAnsi="黑体" w:eastAsia="黑体" w:cs="黑体"/>
                <w:i/>
                <w:iCs/>
                <w:color w:val="000000"/>
                <w:sz w:val="18"/>
                <w:szCs w:val="18"/>
                <w:u w:val="none"/>
              </w:rPr>
            </w:pPr>
          </w:p>
        </w:tc>
      </w:tr>
      <w:tr w14:paraId="3106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A52A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B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4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C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65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E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F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0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E948B">
            <w:pPr>
              <w:rPr>
                <w:rFonts w:hint="eastAsia" w:ascii="黑体" w:hAnsi="黑体" w:eastAsia="黑体" w:cs="黑体"/>
                <w:i/>
                <w:iCs/>
                <w:color w:val="000000"/>
                <w:sz w:val="18"/>
                <w:szCs w:val="18"/>
                <w:u w:val="none"/>
              </w:rPr>
            </w:pPr>
          </w:p>
        </w:tc>
      </w:tr>
      <w:tr w14:paraId="00A6A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9CE0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8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2405">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8152">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302BE">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6F5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5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4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F59C7">
            <w:pPr>
              <w:rPr>
                <w:rFonts w:hint="eastAsia" w:ascii="黑体" w:hAnsi="黑体" w:eastAsia="黑体" w:cs="黑体"/>
                <w:i/>
                <w:iCs/>
                <w:color w:val="000000"/>
                <w:sz w:val="18"/>
                <w:szCs w:val="18"/>
                <w:u w:val="none"/>
              </w:rPr>
            </w:pPr>
          </w:p>
        </w:tc>
      </w:tr>
      <w:tr w14:paraId="52158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8C5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68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A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B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B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6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3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6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8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E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9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C9F7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021B">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B8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A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9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开展文化活动2场，文化艺术培训2次，文化展览1次及橱窗提升。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9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9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E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EE1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4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B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B341">
            <w:pPr>
              <w:jc w:val="center"/>
              <w:rPr>
                <w:rFonts w:hint="eastAsia" w:ascii="微软雅黑" w:hAnsi="微软雅黑" w:eastAsia="微软雅黑" w:cs="微软雅黑"/>
                <w:i/>
                <w:iCs/>
                <w:color w:val="000000"/>
                <w:sz w:val="16"/>
                <w:szCs w:val="16"/>
                <w:u w:val="none"/>
              </w:rPr>
            </w:pPr>
          </w:p>
        </w:tc>
      </w:tr>
      <w:tr w14:paraId="5B0D1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77EA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474E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6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F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开展综合性文化服务中心社会化运营和管理服务示范项目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F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4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C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C4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8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D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4029">
            <w:pPr>
              <w:jc w:val="center"/>
              <w:rPr>
                <w:rFonts w:hint="eastAsia" w:ascii="微软雅黑" w:hAnsi="微软雅黑" w:eastAsia="微软雅黑" w:cs="微软雅黑"/>
                <w:i/>
                <w:iCs/>
                <w:color w:val="000000"/>
                <w:sz w:val="16"/>
                <w:szCs w:val="16"/>
                <w:u w:val="none"/>
              </w:rPr>
            </w:pPr>
          </w:p>
        </w:tc>
      </w:tr>
      <w:tr w14:paraId="525A3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82EE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74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8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BF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丰富群众文化精神生活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F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B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3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6A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1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D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5331">
            <w:pPr>
              <w:jc w:val="center"/>
              <w:rPr>
                <w:rFonts w:hint="eastAsia" w:ascii="微软雅黑" w:hAnsi="微软雅黑" w:eastAsia="微软雅黑" w:cs="微软雅黑"/>
                <w:i/>
                <w:iCs/>
                <w:color w:val="000000"/>
                <w:sz w:val="16"/>
                <w:szCs w:val="16"/>
                <w:u w:val="none"/>
              </w:rPr>
            </w:pPr>
          </w:p>
        </w:tc>
      </w:tr>
      <w:tr w14:paraId="47D8F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5723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DC8B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A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6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通过文化活动开展，促进文旅融合发展。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F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6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5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38B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8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2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AFF2">
            <w:pPr>
              <w:jc w:val="center"/>
              <w:rPr>
                <w:rFonts w:hint="eastAsia" w:ascii="微软雅黑" w:hAnsi="微软雅黑" w:eastAsia="微软雅黑" w:cs="微软雅黑"/>
                <w:i/>
                <w:iCs/>
                <w:color w:val="000000"/>
                <w:sz w:val="16"/>
                <w:szCs w:val="16"/>
                <w:u w:val="none"/>
              </w:rPr>
            </w:pPr>
          </w:p>
        </w:tc>
      </w:tr>
      <w:tr w14:paraId="450CB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C69E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5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8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6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E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6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C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9F44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C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B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E486">
            <w:pPr>
              <w:jc w:val="center"/>
              <w:rPr>
                <w:rFonts w:hint="eastAsia" w:ascii="微软雅黑" w:hAnsi="微软雅黑" w:eastAsia="微软雅黑" w:cs="微软雅黑"/>
                <w:i/>
                <w:iCs/>
                <w:color w:val="000000"/>
                <w:sz w:val="16"/>
                <w:szCs w:val="16"/>
                <w:u w:val="none"/>
              </w:rPr>
            </w:pPr>
          </w:p>
        </w:tc>
      </w:tr>
      <w:tr w14:paraId="5DE32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8A07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DA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F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8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黑虎镇开展文化活动2场，文化艺术培训2次，文化展览1次及橱窗提升1次需用经费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7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D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7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911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9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F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06BA">
            <w:pPr>
              <w:jc w:val="center"/>
              <w:rPr>
                <w:rFonts w:hint="eastAsia" w:ascii="微软雅黑" w:hAnsi="微软雅黑" w:eastAsia="微软雅黑" w:cs="微软雅黑"/>
                <w:i/>
                <w:iCs/>
                <w:color w:val="000000"/>
                <w:sz w:val="16"/>
                <w:szCs w:val="16"/>
                <w:u w:val="none"/>
              </w:rPr>
            </w:pPr>
          </w:p>
        </w:tc>
      </w:tr>
      <w:tr w14:paraId="7BFA1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5E01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C5F7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9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5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鼓励黑虎群众参与传统文化活动，弘扬民族文化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3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6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5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1F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3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0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03EE">
            <w:pPr>
              <w:jc w:val="center"/>
              <w:rPr>
                <w:rFonts w:hint="eastAsia" w:ascii="微软雅黑" w:hAnsi="微软雅黑" w:eastAsia="微软雅黑" w:cs="微软雅黑"/>
                <w:i/>
                <w:iCs/>
                <w:color w:val="000000"/>
                <w:sz w:val="16"/>
                <w:szCs w:val="16"/>
                <w:u w:val="none"/>
              </w:rPr>
            </w:pPr>
          </w:p>
        </w:tc>
      </w:tr>
      <w:tr w14:paraId="27202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3CF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9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C7B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FE82">
            <w:pPr>
              <w:rPr>
                <w:rFonts w:hint="eastAsia" w:ascii="宋体" w:hAnsi="宋体" w:eastAsia="宋体" w:cs="宋体"/>
                <w:i w:val="0"/>
                <w:iCs w:val="0"/>
                <w:color w:val="000000"/>
                <w:sz w:val="18"/>
                <w:szCs w:val="18"/>
                <w:u w:val="none"/>
              </w:rPr>
            </w:pPr>
          </w:p>
        </w:tc>
      </w:tr>
      <w:tr w14:paraId="4369C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7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E73C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077C3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B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03B6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4D20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6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31DBF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B57E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8D7A7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项目负责人：孔莹莹</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606A3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6D0E5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4C911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4E35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10F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FAEE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51322324T000011716053-阿委【2023】91号关于表彰阿坝州推进全域旅游工作先进集体和先进个人的决定</w:t>
            </w:r>
          </w:p>
        </w:tc>
      </w:tr>
      <w:tr w14:paraId="1FB51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4D5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331E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510D56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74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7CADA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3A6C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465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CAC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F9D36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EB1E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D268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B2C2E">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70E0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扎实推动全域旅游高质量发展，表彰一批先进个人，为全州旅游事业高质量发展再立新功。</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DFF1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项目全部完成，并支付，完成率100%</w:t>
            </w:r>
          </w:p>
        </w:tc>
      </w:tr>
      <w:tr w14:paraId="40FF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47154">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04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8C10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根据阿委【2023】91号关于表彰阿坝州推进全域旅游工作先进集体和先进个人的决定，已全部完成支付。</w:t>
            </w:r>
          </w:p>
        </w:tc>
      </w:tr>
      <w:tr w14:paraId="3C55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26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E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3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A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23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5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A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8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E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9EBE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F8D7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7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8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A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48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B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C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3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82139">
            <w:pPr>
              <w:rPr>
                <w:rFonts w:hint="eastAsia" w:ascii="黑体" w:hAnsi="黑体" w:eastAsia="黑体" w:cs="黑体"/>
                <w:i/>
                <w:iCs/>
                <w:color w:val="000000"/>
                <w:sz w:val="18"/>
                <w:szCs w:val="18"/>
                <w:u w:val="none"/>
              </w:rPr>
            </w:pPr>
          </w:p>
        </w:tc>
      </w:tr>
      <w:tr w14:paraId="0B19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3A40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A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D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A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8E2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B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B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F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5F0B6">
            <w:pPr>
              <w:rPr>
                <w:rFonts w:hint="eastAsia" w:ascii="黑体" w:hAnsi="黑体" w:eastAsia="黑体" w:cs="黑体"/>
                <w:i/>
                <w:iCs/>
                <w:color w:val="000000"/>
                <w:sz w:val="18"/>
                <w:szCs w:val="18"/>
                <w:u w:val="none"/>
              </w:rPr>
            </w:pPr>
          </w:p>
        </w:tc>
      </w:tr>
      <w:tr w14:paraId="182DC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0B92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9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C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0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2A1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4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5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8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54838">
            <w:pPr>
              <w:rPr>
                <w:rFonts w:hint="eastAsia" w:ascii="黑体" w:hAnsi="黑体" w:eastAsia="黑体" w:cs="黑体"/>
                <w:i/>
                <w:iCs/>
                <w:color w:val="000000"/>
                <w:sz w:val="18"/>
                <w:szCs w:val="18"/>
                <w:u w:val="none"/>
              </w:rPr>
            </w:pPr>
          </w:p>
        </w:tc>
      </w:tr>
      <w:tr w14:paraId="7FCC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4990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E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3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7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D45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5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8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3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0FE46">
            <w:pPr>
              <w:rPr>
                <w:rFonts w:hint="eastAsia" w:ascii="黑体" w:hAnsi="黑体" w:eastAsia="黑体" w:cs="黑体"/>
                <w:i/>
                <w:iCs/>
                <w:color w:val="000000"/>
                <w:sz w:val="18"/>
                <w:szCs w:val="18"/>
                <w:u w:val="none"/>
              </w:rPr>
            </w:pPr>
          </w:p>
        </w:tc>
      </w:tr>
      <w:tr w14:paraId="23C1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2744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4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2F66">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6F51">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E6BFC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5A9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8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3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D183C">
            <w:pPr>
              <w:rPr>
                <w:rFonts w:hint="eastAsia" w:ascii="黑体" w:hAnsi="黑体" w:eastAsia="黑体" w:cs="黑体"/>
                <w:i/>
                <w:iCs/>
                <w:color w:val="000000"/>
                <w:sz w:val="18"/>
                <w:szCs w:val="18"/>
                <w:u w:val="none"/>
              </w:rPr>
            </w:pPr>
          </w:p>
        </w:tc>
      </w:tr>
      <w:tr w14:paraId="2DB6F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78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E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18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E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5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2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E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7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F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9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D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6C84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1857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7C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0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2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先进个人奖励人数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E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C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8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41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F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A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AF2C">
            <w:pPr>
              <w:jc w:val="center"/>
              <w:rPr>
                <w:rFonts w:hint="eastAsia" w:ascii="微软雅黑" w:hAnsi="微软雅黑" w:eastAsia="微软雅黑" w:cs="微软雅黑"/>
                <w:i/>
                <w:iCs/>
                <w:color w:val="000000"/>
                <w:sz w:val="16"/>
                <w:szCs w:val="16"/>
                <w:u w:val="none"/>
              </w:rPr>
            </w:pPr>
          </w:p>
        </w:tc>
      </w:tr>
      <w:tr w14:paraId="254AE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8D5C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0F82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F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2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推动旅游高质量发展。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6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3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6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AA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C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7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CC16">
            <w:pPr>
              <w:jc w:val="center"/>
              <w:rPr>
                <w:rFonts w:hint="eastAsia" w:ascii="微软雅黑" w:hAnsi="微软雅黑" w:eastAsia="微软雅黑" w:cs="微软雅黑"/>
                <w:i/>
                <w:iCs/>
                <w:color w:val="000000"/>
                <w:sz w:val="16"/>
                <w:szCs w:val="16"/>
                <w:u w:val="none"/>
              </w:rPr>
            </w:pPr>
          </w:p>
        </w:tc>
      </w:tr>
      <w:tr w14:paraId="368E5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3487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C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A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3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促进旅游发展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E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C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C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0E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6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6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54A3">
            <w:pPr>
              <w:jc w:val="center"/>
              <w:rPr>
                <w:rFonts w:hint="eastAsia" w:ascii="微软雅黑" w:hAnsi="微软雅黑" w:eastAsia="微软雅黑" w:cs="微软雅黑"/>
                <w:i/>
                <w:iCs/>
                <w:color w:val="000000"/>
                <w:sz w:val="16"/>
                <w:szCs w:val="16"/>
                <w:u w:val="none"/>
              </w:rPr>
            </w:pPr>
          </w:p>
        </w:tc>
      </w:tr>
      <w:tr w14:paraId="29F7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9D54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5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E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6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5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4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B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8C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3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6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17C9">
            <w:pPr>
              <w:jc w:val="center"/>
              <w:rPr>
                <w:rFonts w:hint="eastAsia" w:ascii="微软雅黑" w:hAnsi="微软雅黑" w:eastAsia="微软雅黑" w:cs="微软雅黑"/>
                <w:i/>
                <w:iCs/>
                <w:color w:val="000000"/>
                <w:sz w:val="16"/>
                <w:szCs w:val="16"/>
                <w:u w:val="none"/>
              </w:rPr>
            </w:pPr>
          </w:p>
        </w:tc>
      </w:tr>
      <w:tr w14:paraId="2512D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88C2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9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B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2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项目所需资金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6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1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A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CB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4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E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428E">
            <w:pPr>
              <w:jc w:val="center"/>
              <w:rPr>
                <w:rFonts w:hint="eastAsia" w:ascii="微软雅黑" w:hAnsi="微软雅黑" w:eastAsia="微软雅黑" w:cs="微软雅黑"/>
                <w:i/>
                <w:iCs/>
                <w:color w:val="000000"/>
                <w:sz w:val="16"/>
                <w:szCs w:val="16"/>
                <w:u w:val="none"/>
              </w:rPr>
            </w:pPr>
          </w:p>
        </w:tc>
      </w:tr>
      <w:tr w14:paraId="772E6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10B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0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681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06C3">
            <w:pPr>
              <w:rPr>
                <w:rFonts w:hint="eastAsia" w:ascii="宋体" w:hAnsi="宋体" w:eastAsia="宋体" w:cs="宋体"/>
                <w:i w:val="0"/>
                <w:iCs w:val="0"/>
                <w:color w:val="000000"/>
                <w:sz w:val="18"/>
                <w:szCs w:val="18"/>
                <w:u w:val="none"/>
              </w:rPr>
            </w:pPr>
          </w:p>
        </w:tc>
      </w:tr>
      <w:tr w14:paraId="3AE11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C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D58D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7704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9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4791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1E99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1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295C3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2CBD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7BA19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项目负责人：王有艳</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F70E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DBAE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64311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732A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C58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FA0F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51322324T000011734200-2024年代管户质保金</w:t>
            </w:r>
          </w:p>
        </w:tc>
      </w:tr>
      <w:tr w14:paraId="074CC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906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857D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4C59B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332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BDCD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745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797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DAD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67AAB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F45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F883A">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2597A">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3A41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完成质保金支付。</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BC6C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质保期已满，完成质保金支付</w:t>
            </w:r>
          </w:p>
        </w:tc>
      </w:tr>
      <w:tr w14:paraId="7D8A4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7F3D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97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4937F3">
            <w:pPr>
              <w:rPr>
                <w:rFonts w:hint="eastAsia" w:ascii="宋体" w:hAnsi="宋体" w:eastAsia="宋体" w:cs="宋体"/>
                <w:i w:val="0"/>
                <w:iCs w:val="0"/>
                <w:color w:val="000000"/>
                <w:sz w:val="18"/>
                <w:szCs w:val="18"/>
                <w:u w:val="none"/>
              </w:rPr>
            </w:pPr>
          </w:p>
        </w:tc>
      </w:tr>
      <w:tr w14:paraId="4AEF8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C1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F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7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6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9E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4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E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0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3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2FC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ED8D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A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9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2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119.28</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FB1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119.28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5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0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1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412FD">
            <w:pPr>
              <w:rPr>
                <w:rFonts w:hint="eastAsia" w:ascii="黑体" w:hAnsi="黑体" w:eastAsia="黑体" w:cs="黑体"/>
                <w:i/>
                <w:iCs/>
                <w:color w:val="000000"/>
                <w:sz w:val="18"/>
                <w:szCs w:val="18"/>
                <w:u w:val="none"/>
              </w:rPr>
            </w:pPr>
          </w:p>
        </w:tc>
      </w:tr>
      <w:tr w14:paraId="5EF32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F9A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7E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1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E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CA4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7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1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9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57C54">
            <w:pPr>
              <w:rPr>
                <w:rFonts w:hint="eastAsia" w:ascii="黑体" w:hAnsi="黑体" w:eastAsia="黑体" w:cs="黑体"/>
                <w:i/>
                <w:iCs/>
                <w:color w:val="000000"/>
                <w:sz w:val="18"/>
                <w:szCs w:val="18"/>
                <w:u w:val="none"/>
              </w:rPr>
            </w:pPr>
          </w:p>
        </w:tc>
      </w:tr>
      <w:tr w14:paraId="28B8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3C24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B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0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7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B41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2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8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C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40D21">
            <w:pPr>
              <w:rPr>
                <w:rFonts w:hint="eastAsia" w:ascii="黑体" w:hAnsi="黑体" w:eastAsia="黑体" w:cs="黑体"/>
                <w:i/>
                <w:iCs/>
                <w:color w:val="000000"/>
                <w:sz w:val="18"/>
                <w:szCs w:val="18"/>
                <w:u w:val="none"/>
              </w:rPr>
            </w:pPr>
          </w:p>
        </w:tc>
      </w:tr>
      <w:tr w14:paraId="50B66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816C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5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6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2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119.28</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96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119.28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C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8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A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7DB9D">
            <w:pPr>
              <w:rPr>
                <w:rFonts w:hint="eastAsia" w:ascii="黑体" w:hAnsi="黑体" w:eastAsia="黑体" w:cs="黑体"/>
                <w:i/>
                <w:iCs/>
                <w:color w:val="000000"/>
                <w:sz w:val="18"/>
                <w:szCs w:val="18"/>
                <w:u w:val="none"/>
              </w:rPr>
            </w:pPr>
          </w:p>
        </w:tc>
      </w:tr>
      <w:tr w14:paraId="024C0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930B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4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3E5A">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9A1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85EF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2006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D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0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8274F">
            <w:pPr>
              <w:rPr>
                <w:rFonts w:hint="eastAsia" w:ascii="黑体" w:hAnsi="黑体" w:eastAsia="黑体" w:cs="黑体"/>
                <w:i/>
                <w:iCs/>
                <w:color w:val="000000"/>
                <w:sz w:val="18"/>
                <w:szCs w:val="18"/>
                <w:u w:val="none"/>
              </w:rPr>
            </w:pPr>
          </w:p>
        </w:tc>
      </w:tr>
      <w:tr w14:paraId="71FB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233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2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1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F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8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0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6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6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7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F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D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40C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F1B0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D7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E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2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10个项目完成率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5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3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A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96E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0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9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68FC">
            <w:pPr>
              <w:jc w:val="center"/>
              <w:rPr>
                <w:rFonts w:hint="eastAsia" w:ascii="微软雅黑" w:hAnsi="微软雅黑" w:eastAsia="微软雅黑" w:cs="微软雅黑"/>
                <w:i/>
                <w:iCs/>
                <w:color w:val="000000"/>
                <w:sz w:val="16"/>
                <w:szCs w:val="16"/>
                <w:u w:val="none"/>
              </w:rPr>
            </w:pPr>
          </w:p>
        </w:tc>
      </w:tr>
      <w:tr w14:paraId="45EC1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91B1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8561E">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C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2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质保期内验收合格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7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1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8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AAF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C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F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B853">
            <w:pPr>
              <w:jc w:val="center"/>
              <w:rPr>
                <w:rFonts w:hint="eastAsia" w:ascii="微软雅黑" w:hAnsi="微软雅黑" w:eastAsia="微软雅黑" w:cs="微软雅黑"/>
                <w:i/>
                <w:iCs/>
                <w:color w:val="000000"/>
                <w:sz w:val="16"/>
                <w:szCs w:val="16"/>
                <w:u w:val="none"/>
              </w:rPr>
            </w:pPr>
          </w:p>
        </w:tc>
      </w:tr>
      <w:tr w14:paraId="24029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E18B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2A5E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1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93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8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4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D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C39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0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2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4158">
            <w:pPr>
              <w:jc w:val="center"/>
              <w:rPr>
                <w:rFonts w:hint="eastAsia" w:ascii="微软雅黑" w:hAnsi="微软雅黑" w:eastAsia="微软雅黑" w:cs="微软雅黑"/>
                <w:i/>
                <w:iCs/>
                <w:color w:val="000000"/>
                <w:sz w:val="16"/>
                <w:szCs w:val="16"/>
                <w:u w:val="none"/>
              </w:rPr>
            </w:pPr>
          </w:p>
        </w:tc>
      </w:tr>
      <w:tr w14:paraId="1B4DC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5153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2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6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8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2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6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6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1E9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A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3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80BE">
            <w:pPr>
              <w:jc w:val="center"/>
              <w:rPr>
                <w:rFonts w:hint="eastAsia" w:ascii="微软雅黑" w:hAnsi="微软雅黑" w:eastAsia="微软雅黑" w:cs="微软雅黑"/>
                <w:i/>
                <w:iCs/>
                <w:color w:val="000000"/>
                <w:sz w:val="16"/>
                <w:szCs w:val="16"/>
                <w:u w:val="none"/>
              </w:rPr>
            </w:pPr>
          </w:p>
        </w:tc>
      </w:tr>
      <w:tr w14:paraId="359BD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EB08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7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E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3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F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4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0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7A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6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9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030E">
            <w:pPr>
              <w:jc w:val="center"/>
              <w:rPr>
                <w:rFonts w:hint="eastAsia" w:ascii="微软雅黑" w:hAnsi="微软雅黑" w:eastAsia="微软雅黑" w:cs="微软雅黑"/>
                <w:i/>
                <w:iCs/>
                <w:color w:val="000000"/>
                <w:sz w:val="16"/>
                <w:szCs w:val="16"/>
                <w:u w:val="none"/>
              </w:rPr>
            </w:pPr>
          </w:p>
        </w:tc>
      </w:tr>
      <w:tr w14:paraId="3A218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DBF1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7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3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2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1C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9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C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3C3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D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A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094E">
            <w:pPr>
              <w:jc w:val="center"/>
              <w:rPr>
                <w:rFonts w:hint="eastAsia" w:ascii="微软雅黑" w:hAnsi="微软雅黑" w:eastAsia="微软雅黑" w:cs="微软雅黑"/>
                <w:i/>
                <w:iCs/>
                <w:color w:val="000000"/>
                <w:sz w:val="16"/>
                <w:szCs w:val="16"/>
                <w:u w:val="none"/>
              </w:rPr>
            </w:pPr>
          </w:p>
        </w:tc>
      </w:tr>
      <w:tr w14:paraId="3C560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698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8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C87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B848">
            <w:pPr>
              <w:rPr>
                <w:rFonts w:hint="eastAsia" w:ascii="宋体" w:hAnsi="宋体" w:eastAsia="宋体" w:cs="宋体"/>
                <w:i w:val="0"/>
                <w:iCs w:val="0"/>
                <w:color w:val="000000"/>
                <w:sz w:val="18"/>
                <w:szCs w:val="18"/>
                <w:u w:val="none"/>
              </w:rPr>
            </w:pPr>
          </w:p>
        </w:tc>
      </w:tr>
      <w:tr w14:paraId="2D4DB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E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CE5C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项目竣工验收合格，质保期满，完成质保金支付</w:t>
            </w:r>
          </w:p>
        </w:tc>
      </w:tr>
      <w:tr w14:paraId="4E729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1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41A91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4CD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1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EDDF6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BF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E546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C9B9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A87B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9EB35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88BA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BA0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B055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51322324T000011754804-茂文体旅【2024】23号50万以下欠款2011年至2023年文化旅游建设</w:t>
            </w:r>
          </w:p>
        </w:tc>
      </w:tr>
      <w:tr w14:paraId="6A1B8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299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A364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0B625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914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52F0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B2C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D73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A56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0657D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F20C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15C69">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45DD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352B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解决2011年至2023年文化旅游建设相关资金</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F214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按照计划，全部完成，并支付，完成率100%</w:t>
            </w:r>
          </w:p>
        </w:tc>
      </w:tr>
      <w:tr w14:paraId="2211B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92279">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B3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7988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解决2011年至2023年文化旅游建设相关资金</w:t>
            </w:r>
          </w:p>
        </w:tc>
      </w:tr>
      <w:tr w14:paraId="505F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CD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6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6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4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C9A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1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F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5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F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EBD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E243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1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8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F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96.98</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2A3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7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2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2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F3D5B">
            <w:pPr>
              <w:rPr>
                <w:rFonts w:hint="eastAsia" w:ascii="黑体" w:hAnsi="黑体" w:eastAsia="黑体" w:cs="黑体"/>
                <w:i/>
                <w:iCs/>
                <w:color w:val="000000"/>
                <w:sz w:val="18"/>
                <w:szCs w:val="18"/>
                <w:u w:val="none"/>
              </w:rPr>
            </w:pPr>
          </w:p>
        </w:tc>
      </w:tr>
      <w:tr w14:paraId="28CD9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183A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8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4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0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96.98</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0BD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1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8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C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E051E">
            <w:pPr>
              <w:rPr>
                <w:rFonts w:hint="eastAsia" w:ascii="黑体" w:hAnsi="黑体" w:eastAsia="黑体" w:cs="黑体"/>
                <w:i/>
                <w:iCs/>
                <w:color w:val="000000"/>
                <w:sz w:val="18"/>
                <w:szCs w:val="18"/>
                <w:u w:val="none"/>
              </w:rPr>
            </w:pPr>
          </w:p>
        </w:tc>
      </w:tr>
      <w:tr w14:paraId="49D18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AB77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A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F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3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6FF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0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B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3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8A2D5">
            <w:pPr>
              <w:rPr>
                <w:rFonts w:hint="eastAsia" w:ascii="黑体" w:hAnsi="黑体" w:eastAsia="黑体" w:cs="黑体"/>
                <w:i/>
                <w:iCs/>
                <w:color w:val="000000"/>
                <w:sz w:val="18"/>
                <w:szCs w:val="18"/>
                <w:u w:val="none"/>
              </w:rPr>
            </w:pPr>
          </w:p>
        </w:tc>
      </w:tr>
      <w:tr w14:paraId="01D95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BB45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4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C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E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E2B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3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6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F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42C62">
            <w:pPr>
              <w:rPr>
                <w:rFonts w:hint="eastAsia" w:ascii="黑体" w:hAnsi="黑体" w:eastAsia="黑体" w:cs="黑体"/>
                <w:i/>
                <w:iCs/>
                <w:color w:val="000000"/>
                <w:sz w:val="18"/>
                <w:szCs w:val="18"/>
                <w:u w:val="none"/>
              </w:rPr>
            </w:pPr>
          </w:p>
        </w:tc>
      </w:tr>
      <w:tr w14:paraId="1754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EE37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F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5959">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17DC">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4EA0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DF4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D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D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A93BA">
            <w:pPr>
              <w:rPr>
                <w:rFonts w:hint="eastAsia" w:ascii="黑体" w:hAnsi="黑体" w:eastAsia="黑体" w:cs="黑体"/>
                <w:i/>
                <w:iCs/>
                <w:color w:val="000000"/>
                <w:sz w:val="18"/>
                <w:szCs w:val="18"/>
                <w:u w:val="none"/>
              </w:rPr>
            </w:pPr>
          </w:p>
        </w:tc>
      </w:tr>
      <w:tr w14:paraId="66218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16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5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6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4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E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F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4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C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1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1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9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647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2E79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24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1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3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0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B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7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CB8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D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F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C328">
            <w:pPr>
              <w:jc w:val="center"/>
              <w:rPr>
                <w:rFonts w:hint="eastAsia" w:ascii="微软雅黑" w:hAnsi="微软雅黑" w:eastAsia="微软雅黑" w:cs="微软雅黑"/>
                <w:i/>
                <w:iCs/>
                <w:color w:val="000000"/>
                <w:sz w:val="16"/>
                <w:szCs w:val="16"/>
                <w:u w:val="none"/>
              </w:rPr>
            </w:pPr>
          </w:p>
        </w:tc>
      </w:tr>
      <w:tr w14:paraId="466EA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DB69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7B72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6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7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B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9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C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301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E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A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56C6">
            <w:pPr>
              <w:jc w:val="center"/>
              <w:rPr>
                <w:rFonts w:hint="eastAsia" w:ascii="微软雅黑" w:hAnsi="微软雅黑" w:eastAsia="微软雅黑" w:cs="微软雅黑"/>
                <w:i/>
                <w:iCs/>
                <w:color w:val="000000"/>
                <w:sz w:val="16"/>
                <w:szCs w:val="16"/>
                <w:u w:val="none"/>
              </w:rPr>
            </w:pPr>
          </w:p>
        </w:tc>
      </w:tr>
      <w:tr w14:paraId="0996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2B06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17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6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D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提升旅游发展质量，吸引更多游客</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7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8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F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E7D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9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1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B6B7">
            <w:pPr>
              <w:jc w:val="center"/>
              <w:rPr>
                <w:rFonts w:hint="eastAsia" w:ascii="微软雅黑" w:hAnsi="微软雅黑" w:eastAsia="微软雅黑" w:cs="微软雅黑"/>
                <w:i/>
                <w:iCs/>
                <w:color w:val="000000"/>
                <w:sz w:val="16"/>
                <w:szCs w:val="16"/>
                <w:u w:val="none"/>
              </w:rPr>
            </w:pPr>
          </w:p>
        </w:tc>
      </w:tr>
      <w:tr w14:paraId="1EDE2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F221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0E66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9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7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促进旅游品质提质增效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8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3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9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8E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9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8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B153">
            <w:pPr>
              <w:jc w:val="center"/>
              <w:rPr>
                <w:rFonts w:hint="eastAsia" w:ascii="微软雅黑" w:hAnsi="微软雅黑" w:eastAsia="微软雅黑" w:cs="微软雅黑"/>
                <w:i/>
                <w:iCs/>
                <w:color w:val="000000"/>
                <w:sz w:val="16"/>
                <w:szCs w:val="16"/>
                <w:u w:val="none"/>
              </w:rPr>
            </w:pPr>
          </w:p>
        </w:tc>
      </w:tr>
      <w:tr w14:paraId="5BEBF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CC04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A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4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D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F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8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A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7FD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1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5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0A77">
            <w:pPr>
              <w:jc w:val="center"/>
              <w:rPr>
                <w:rFonts w:hint="eastAsia" w:ascii="微软雅黑" w:hAnsi="微软雅黑" w:eastAsia="微软雅黑" w:cs="微软雅黑"/>
                <w:i/>
                <w:iCs/>
                <w:color w:val="000000"/>
                <w:sz w:val="16"/>
                <w:szCs w:val="16"/>
                <w:u w:val="none"/>
              </w:rPr>
            </w:pPr>
          </w:p>
        </w:tc>
      </w:tr>
      <w:tr w14:paraId="547A1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1CF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F7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B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7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完成投资</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E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2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4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35B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7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B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510A">
            <w:pPr>
              <w:jc w:val="center"/>
              <w:rPr>
                <w:rFonts w:hint="eastAsia" w:ascii="微软雅黑" w:hAnsi="微软雅黑" w:eastAsia="微软雅黑" w:cs="微软雅黑"/>
                <w:i/>
                <w:iCs/>
                <w:color w:val="000000"/>
                <w:sz w:val="16"/>
                <w:szCs w:val="16"/>
                <w:u w:val="none"/>
              </w:rPr>
            </w:pPr>
          </w:p>
        </w:tc>
      </w:tr>
      <w:tr w14:paraId="30F4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8D8C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87403">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7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生态环境成本指标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A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有效改善生态环境</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0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2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E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65D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C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D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C0EE">
            <w:pPr>
              <w:jc w:val="center"/>
              <w:rPr>
                <w:rFonts w:hint="eastAsia" w:ascii="微软雅黑" w:hAnsi="微软雅黑" w:eastAsia="微软雅黑" w:cs="微软雅黑"/>
                <w:i/>
                <w:iCs/>
                <w:color w:val="000000"/>
                <w:sz w:val="16"/>
                <w:szCs w:val="16"/>
                <w:u w:val="none"/>
              </w:rPr>
            </w:pPr>
          </w:p>
        </w:tc>
      </w:tr>
      <w:tr w14:paraId="176CF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2C5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0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4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9C8E">
            <w:pPr>
              <w:rPr>
                <w:rFonts w:hint="eastAsia" w:ascii="宋体" w:hAnsi="宋体" w:eastAsia="宋体" w:cs="宋体"/>
                <w:i w:val="0"/>
                <w:iCs w:val="0"/>
                <w:color w:val="000000"/>
                <w:sz w:val="18"/>
                <w:szCs w:val="18"/>
                <w:u w:val="none"/>
              </w:rPr>
            </w:pPr>
          </w:p>
        </w:tc>
      </w:tr>
      <w:tr w14:paraId="09053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4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9E434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项目资金到位后，我局严格按照专项资金使用管理办法使用资金，做到资金不挪用、不挤占，按要求发放的资金不拖延</w:t>
            </w:r>
          </w:p>
        </w:tc>
      </w:tr>
      <w:tr w14:paraId="5FD9E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6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1683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85D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0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F8FAD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0B3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2D29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64C39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404F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8DA0B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18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319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5996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51322324T000011760848-2024年革命老区转移支付资金基层羌文化保护和传承项目</w:t>
            </w:r>
          </w:p>
        </w:tc>
      </w:tr>
      <w:tr w14:paraId="290BE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045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E0C4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2DD07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C4C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FC96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9E4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4BF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BE9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1DD7F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9536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13A6F">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1CD73">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4175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于2024年在中国古羌城开展羌文化传承和保护工作。开展非遗文化展演活动365场及传统技艺培训36次，羌族舞蹈教学72次，达到传承弘扬民族文化的目的</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23CE1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6DA9C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1F816">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35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CBD8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按照计划拟定方案，上报局务会，通过政府采购、询价等形式购买文化服务。</w:t>
            </w:r>
          </w:p>
        </w:tc>
      </w:tr>
      <w:tr w14:paraId="04F92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68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A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4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C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79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E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2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1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5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8A6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D7CD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E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A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A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423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C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A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E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6D83DD">
            <w:pPr>
              <w:rPr>
                <w:rFonts w:hint="eastAsia" w:ascii="黑体" w:hAnsi="黑体" w:eastAsia="黑体" w:cs="黑体"/>
                <w:i/>
                <w:iCs/>
                <w:color w:val="000000"/>
                <w:sz w:val="18"/>
                <w:szCs w:val="18"/>
                <w:u w:val="none"/>
              </w:rPr>
            </w:pPr>
          </w:p>
        </w:tc>
      </w:tr>
      <w:tr w14:paraId="4B19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FEB1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3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6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9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EA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D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4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C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B25C5">
            <w:pPr>
              <w:rPr>
                <w:rFonts w:hint="eastAsia" w:ascii="黑体" w:hAnsi="黑体" w:eastAsia="黑体" w:cs="黑体"/>
                <w:i/>
                <w:iCs/>
                <w:color w:val="000000"/>
                <w:sz w:val="18"/>
                <w:szCs w:val="18"/>
                <w:u w:val="none"/>
              </w:rPr>
            </w:pPr>
          </w:p>
        </w:tc>
      </w:tr>
      <w:tr w14:paraId="6921E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59E4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6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1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1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FF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8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6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4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7F38C">
            <w:pPr>
              <w:rPr>
                <w:rFonts w:hint="eastAsia" w:ascii="黑体" w:hAnsi="黑体" w:eastAsia="黑体" w:cs="黑体"/>
                <w:i/>
                <w:iCs/>
                <w:color w:val="000000"/>
                <w:sz w:val="18"/>
                <w:szCs w:val="18"/>
                <w:u w:val="none"/>
              </w:rPr>
            </w:pPr>
          </w:p>
        </w:tc>
      </w:tr>
      <w:tr w14:paraId="20A31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D5B6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C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5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9B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3A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2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A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0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4C080">
            <w:pPr>
              <w:rPr>
                <w:rFonts w:hint="eastAsia" w:ascii="黑体" w:hAnsi="黑体" w:eastAsia="黑体" w:cs="黑体"/>
                <w:i/>
                <w:iCs/>
                <w:color w:val="000000"/>
                <w:sz w:val="18"/>
                <w:szCs w:val="18"/>
                <w:u w:val="none"/>
              </w:rPr>
            </w:pPr>
          </w:p>
        </w:tc>
      </w:tr>
      <w:tr w14:paraId="2B77F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8E1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5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E2A7">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F65E">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FF81B0">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2D8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0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1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5CC7D">
            <w:pPr>
              <w:rPr>
                <w:rFonts w:hint="eastAsia" w:ascii="黑体" w:hAnsi="黑体" w:eastAsia="黑体" w:cs="黑体"/>
                <w:i/>
                <w:iCs/>
                <w:color w:val="000000"/>
                <w:sz w:val="18"/>
                <w:szCs w:val="18"/>
                <w:u w:val="none"/>
              </w:rPr>
            </w:pPr>
          </w:p>
        </w:tc>
      </w:tr>
      <w:tr w14:paraId="6B75E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47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6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D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A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4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9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8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2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E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C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6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F30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728B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742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6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D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为茂县中国古羌城提供丰富多彩的羌文化非遗展演场数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9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F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7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EC6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1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04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168F">
            <w:pPr>
              <w:jc w:val="center"/>
              <w:rPr>
                <w:rFonts w:hint="eastAsia" w:ascii="微软雅黑" w:hAnsi="微软雅黑" w:eastAsia="微软雅黑" w:cs="微软雅黑"/>
                <w:i/>
                <w:iCs/>
                <w:color w:val="000000"/>
                <w:sz w:val="16"/>
                <w:szCs w:val="16"/>
                <w:u w:val="none"/>
              </w:rPr>
            </w:pPr>
          </w:p>
        </w:tc>
      </w:tr>
      <w:tr w14:paraId="061D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1DB9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37CD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A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9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2024年1月1日——2024年12月31日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9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D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7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FC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1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E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0B08">
            <w:pPr>
              <w:jc w:val="center"/>
              <w:rPr>
                <w:rFonts w:hint="eastAsia" w:ascii="微软雅黑" w:hAnsi="微软雅黑" w:eastAsia="微软雅黑" w:cs="微软雅黑"/>
                <w:i/>
                <w:iCs/>
                <w:color w:val="000000"/>
                <w:sz w:val="16"/>
                <w:szCs w:val="16"/>
                <w:u w:val="none"/>
              </w:rPr>
            </w:pPr>
          </w:p>
        </w:tc>
      </w:tr>
      <w:tr w14:paraId="3409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A9001">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D2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2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F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提供丰富多彩的羌文化展示项目，丰富茂县中国古羌城业态，吸引更多游客参与体验</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4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D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3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753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C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9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F551">
            <w:pPr>
              <w:jc w:val="center"/>
              <w:rPr>
                <w:rFonts w:hint="eastAsia" w:ascii="微软雅黑" w:hAnsi="微软雅黑" w:eastAsia="微软雅黑" w:cs="微软雅黑"/>
                <w:i/>
                <w:iCs/>
                <w:color w:val="000000"/>
                <w:sz w:val="16"/>
                <w:szCs w:val="16"/>
                <w:u w:val="none"/>
              </w:rPr>
            </w:pPr>
          </w:p>
        </w:tc>
      </w:tr>
      <w:tr w14:paraId="7702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FC4C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7EF1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B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4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传承优秀民族文化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8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3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96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4B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1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5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5F5B">
            <w:pPr>
              <w:jc w:val="center"/>
              <w:rPr>
                <w:rFonts w:hint="eastAsia" w:ascii="微软雅黑" w:hAnsi="微软雅黑" w:eastAsia="微软雅黑" w:cs="微软雅黑"/>
                <w:i/>
                <w:iCs/>
                <w:color w:val="000000"/>
                <w:sz w:val="16"/>
                <w:szCs w:val="16"/>
                <w:u w:val="none"/>
              </w:rPr>
            </w:pPr>
          </w:p>
        </w:tc>
      </w:tr>
      <w:tr w14:paraId="5F88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DCDF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2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F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8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7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E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2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1F7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7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A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4719">
            <w:pPr>
              <w:jc w:val="center"/>
              <w:rPr>
                <w:rFonts w:hint="eastAsia" w:ascii="微软雅黑" w:hAnsi="微软雅黑" w:eastAsia="微软雅黑" w:cs="微软雅黑"/>
                <w:i/>
                <w:iCs/>
                <w:color w:val="000000"/>
                <w:sz w:val="16"/>
                <w:szCs w:val="16"/>
                <w:u w:val="none"/>
              </w:rPr>
            </w:pPr>
          </w:p>
        </w:tc>
      </w:tr>
      <w:tr w14:paraId="0DD91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4C05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A7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B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2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2024年基层羌文化保护和传承工资需用成本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8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A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0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42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C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6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2CF4">
            <w:pPr>
              <w:jc w:val="center"/>
              <w:rPr>
                <w:rFonts w:hint="eastAsia" w:ascii="微软雅黑" w:hAnsi="微软雅黑" w:eastAsia="微软雅黑" w:cs="微软雅黑"/>
                <w:i/>
                <w:iCs/>
                <w:color w:val="000000"/>
                <w:sz w:val="16"/>
                <w:szCs w:val="16"/>
                <w:u w:val="none"/>
              </w:rPr>
            </w:pPr>
          </w:p>
        </w:tc>
      </w:tr>
      <w:tr w14:paraId="40FD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F761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EDEF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7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4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鼓励羌族人民积极传承优秀民族文化及引导羌文化爱好者积极参加羌文化保护活动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3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A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2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A0A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C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E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D726">
            <w:pPr>
              <w:jc w:val="center"/>
              <w:rPr>
                <w:rFonts w:hint="eastAsia" w:ascii="微软雅黑" w:hAnsi="微软雅黑" w:eastAsia="微软雅黑" w:cs="微软雅黑"/>
                <w:i/>
                <w:iCs/>
                <w:color w:val="000000"/>
                <w:sz w:val="16"/>
                <w:szCs w:val="16"/>
                <w:u w:val="none"/>
              </w:rPr>
            </w:pPr>
          </w:p>
        </w:tc>
      </w:tr>
      <w:tr w14:paraId="090C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6A8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E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C9F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C3A7">
            <w:pPr>
              <w:rPr>
                <w:rFonts w:hint="eastAsia" w:ascii="宋体" w:hAnsi="宋体" w:eastAsia="宋体" w:cs="宋体"/>
                <w:i w:val="0"/>
                <w:iCs w:val="0"/>
                <w:color w:val="000000"/>
                <w:sz w:val="18"/>
                <w:szCs w:val="18"/>
                <w:u w:val="none"/>
              </w:rPr>
            </w:pPr>
          </w:p>
        </w:tc>
      </w:tr>
      <w:tr w14:paraId="61DEA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9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1E45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按照计划全部完成，达到预期效果，因该项目是通过政府采购及询价的形式购买服务，低价中标，故导致实际金额偏离预算成本。自评得分99分</w:t>
            </w:r>
          </w:p>
        </w:tc>
      </w:tr>
      <w:tr w14:paraId="7CCFE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0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755E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7E3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6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5BF6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E1C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1F68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项目负责人：王利红</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5C79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6343B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3115E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F83C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855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D7D3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51322324T000011879271-西部地区文化生态保护区建设交流活动会务</w:t>
            </w:r>
          </w:p>
        </w:tc>
      </w:tr>
      <w:tr w14:paraId="717CE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83F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5D9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3097E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47E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591FF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1CC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79B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0B0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A984E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03A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3F97A">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17293">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4BBD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于2023年完成“西部地区国家级文化生态保护区建设交流活动”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1E63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100B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B093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92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307E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支付2023年“西部地区国家级文化生态保护区建设交流活动”会务、餐饮等费用</w:t>
            </w:r>
          </w:p>
        </w:tc>
      </w:tr>
      <w:tr w14:paraId="2219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41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3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B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9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4F3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6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9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3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5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E0A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B8F1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7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51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A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24.75</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77F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14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3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7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FB542">
            <w:pPr>
              <w:rPr>
                <w:rFonts w:hint="eastAsia" w:ascii="黑体" w:hAnsi="黑体" w:eastAsia="黑体" w:cs="黑体"/>
                <w:i/>
                <w:iCs/>
                <w:color w:val="000000"/>
                <w:sz w:val="18"/>
                <w:szCs w:val="18"/>
                <w:u w:val="none"/>
              </w:rPr>
            </w:pPr>
          </w:p>
        </w:tc>
      </w:tr>
      <w:tr w14:paraId="7FA8D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9F1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2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E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4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48B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D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0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9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EB93">
            <w:pPr>
              <w:rPr>
                <w:rFonts w:hint="eastAsia" w:ascii="黑体" w:hAnsi="黑体" w:eastAsia="黑体" w:cs="黑体"/>
                <w:i/>
                <w:iCs/>
                <w:color w:val="000000"/>
                <w:sz w:val="18"/>
                <w:szCs w:val="18"/>
                <w:u w:val="none"/>
              </w:rPr>
            </w:pPr>
          </w:p>
        </w:tc>
      </w:tr>
      <w:tr w14:paraId="2A106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C4C9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D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0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4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2C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9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9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5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764EB">
            <w:pPr>
              <w:rPr>
                <w:rFonts w:hint="eastAsia" w:ascii="黑体" w:hAnsi="黑体" w:eastAsia="黑体" w:cs="黑体"/>
                <w:i/>
                <w:iCs/>
                <w:color w:val="000000"/>
                <w:sz w:val="18"/>
                <w:szCs w:val="18"/>
                <w:u w:val="none"/>
              </w:rPr>
            </w:pPr>
          </w:p>
        </w:tc>
      </w:tr>
      <w:tr w14:paraId="6DC39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361B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3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2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7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24.75</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93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6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6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E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DD00B">
            <w:pPr>
              <w:rPr>
                <w:rFonts w:hint="eastAsia" w:ascii="黑体" w:hAnsi="黑体" w:eastAsia="黑体" w:cs="黑体"/>
                <w:i/>
                <w:iCs/>
                <w:color w:val="000000"/>
                <w:sz w:val="18"/>
                <w:szCs w:val="18"/>
                <w:u w:val="none"/>
              </w:rPr>
            </w:pPr>
          </w:p>
        </w:tc>
      </w:tr>
      <w:tr w14:paraId="74C2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33B7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B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EA88">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250E">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5EF0F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9AF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9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9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FF698">
            <w:pPr>
              <w:rPr>
                <w:rFonts w:hint="eastAsia" w:ascii="黑体" w:hAnsi="黑体" w:eastAsia="黑体" w:cs="黑体"/>
                <w:i/>
                <w:iCs/>
                <w:color w:val="000000"/>
                <w:sz w:val="18"/>
                <w:szCs w:val="18"/>
                <w:u w:val="none"/>
              </w:rPr>
            </w:pPr>
          </w:p>
        </w:tc>
      </w:tr>
      <w:tr w14:paraId="4683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BB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6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7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2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6F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A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4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7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0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A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4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BE9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FDA0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44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D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A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开展“国家级文化生态保护区建设经验交流活动”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6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6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B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DE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2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0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570E">
            <w:pPr>
              <w:jc w:val="center"/>
              <w:rPr>
                <w:rFonts w:hint="eastAsia" w:ascii="微软雅黑" w:hAnsi="微软雅黑" w:eastAsia="微软雅黑" w:cs="微软雅黑"/>
                <w:i/>
                <w:iCs/>
                <w:color w:val="000000"/>
                <w:sz w:val="16"/>
                <w:szCs w:val="16"/>
                <w:u w:val="none"/>
              </w:rPr>
            </w:pPr>
          </w:p>
        </w:tc>
      </w:tr>
      <w:tr w14:paraId="18E8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B1AD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D5D9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6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7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在2023年开展“国家级文化生态保护区建设经验交流活动”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4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5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E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16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3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38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2E27">
            <w:pPr>
              <w:jc w:val="center"/>
              <w:rPr>
                <w:rFonts w:hint="eastAsia" w:ascii="微软雅黑" w:hAnsi="微软雅黑" w:eastAsia="微软雅黑" w:cs="微软雅黑"/>
                <w:i/>
                <w:iCs/>
                <w:color w:val="000000"/>
                <w:sz w:val="16"/>
                <w:szCs w:val="16"/>
                <w:u w:val="none"/>
              </w:rPr>
            </w:pPr>
          </w:p>
        </w:tc>
      </w:tr>
      <w:tr w14:paraId="0813F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517F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20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A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2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实现“遗产丰富、氛围浓厚、特色鲜明、民众受益”的建设目标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B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9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C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AA4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5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0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4136">
            <w:pPr>
              <w:jc w:val="center"/>
              <w:rPr>
                <w:rFonts w:hint="eastAsia" w:ascii="微软雅黑" w:hAnsi="微软雅黑" w:eastAsia="微软雅黑" w:cs="微软雅黑"/>
                <w:i/>
                <w:iCs/>
                <w:color w:val="000000"/>
                <w:sz w:val="16"/>
                <w:szCs w:val="16"/>
                <w:u w:val="none"/>
              </w:rPr>
            </w:pPr>
          </w:p>
        </w:tc>
      </w:tr>
      <w:tr w14:paraId="566C5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ECE2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920C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8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D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弘扬优秀传统文化，加强非物质文化遗产区域性整体保护，发挥非遗对增进民族认同感、增强民族自信心的积极作用。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E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E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D15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3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F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EFF3">
            <w:pPr>
              <w:jc w:val="center"/>
              <w:rPr>
                <w:rFonts w:hint="eastAsia" w:ascii="微软雅黑" w:hAnsi="微软雅黑" w:eastAsia="微软雅黑" w:cs="微软雅黑"/>
                <w:i/>
                <w:iCs/>
                <w:color w:val="000000"/>
                <w:sz w:val="16"/>
                <w:szCs w:val="16"/>
                <w:u w:val="none"/>
              </w:rPr>
            </w:pPr>
          </w:p>
        </w:tc>
      </w:tr>
      <w:tr w14:paraId="32061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CC6F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8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0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B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A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4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F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CA1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B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1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19C6">
            <w:pPr>
              <w:jc w:val="center"/>
              <w:rPr>
                <w:rFonts w:hint="eastAsia" w:ascii="微软雅黑" w:hAnsi="微软雅黑" w:eastAsia="微软雅黑" w:cs="微软雅黑"/>
                <w:i/>
                <w:iCs/>
                <w:color w:val="000000"/>
                <w:sz w:val="16"/>
                <w:szCs w:val="16"/>
                <w:u w:val="none"/>
              </w:rPr>
            </w:pPr>
          </w:p>
        </w:tc>
      </w:tr>
      <w:tr w14:paraId="7B838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3F3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40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6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8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鼓励社会文化艺术爱好者自愿参与到保护弘扬优秀文化活动中来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C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7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0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D16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4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E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A0BD">
            <w:pPr>
              <w:jc w:val="center"/>
              <w:rPr>
                <w:rFonts w:hint="eastAsia" w:ascii="微软雅黑" w:hAnsi="微软雅黑" w:eastAsia="微软雅黑" w:cs="微软雅黑"/>
                <w:i/>
                <w:iCs/>
                <w:color w:val="000000"/>
                <w:sz w:val="16"/>
                <w:szCs w:val="16"/>
                <w:u w:val="none"/>
              </w:rPr>
            </w:pPr>
          </w:p>
        </w:tc>
      </w:tr>
      <w:tr w14:paraId="5B8FD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AFD5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ED3D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7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8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开展“国家级文化生态保护区建设经验交流活动”需用经费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9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D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24.75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9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8EA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9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2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AE3C">
            <w:pPr>
              <w:jc w:val="center"/>
              <w:rPr>
                <w:rFonts w:hint="eastAsia" w:ascii="微软雅黑" w:hAnsi="微软雅黑" w:eastAsia="微软雅黑" w:cs="微软雅黑"/>
                <w:i/>
                <w:iCs/>
                <w:color w:val="000000"/>
                <w:sz w:val="16"/>
                <w:szCs w:val="16"/>
                <w:u w:val="none"/>
              </w:rPr>
            </w:pPr>
          </w:p>
        </w:tc>
      </w:tr>
      <w:tr w14:paraId="137E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0F9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C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CF9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A789">
            <w:pPr>
              <w:rPr>
                <w:rFonts w:hint="eastAsia" w:ascii="宋体" w:hAnsi="宋体" w:eastAsia="宋体" w:cs="宋体"/>
                <w:i w:val="0"/>
                <w:iCs w:val="0"/>
                <w:color w:val="000000"/>
                <w:sz w:val="18"/>
                <w:szCs w:val="18"/>
                <w:u w:val="none"/>
              </w:rPr>
            </w:pPr>
          </w:p>
        </w:tc>
      </w:tr>
      <w:tr w14:paraId="79FB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7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EAABD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按照相关文件，完成项目目标，自评得分100分</w:t>
            </w:r>
          </w:p>
        </w:tc>
      </w:tr>
      <w:tr w14:paraId="7AA57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2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B306A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F6D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8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8747A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785A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D4AA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项目负责人：余川</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2CD18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44EBF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A2C43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F55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995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85C1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51322324T000011879302-平湖市经济技术开发区捐赠资金项目</w:t>
            </w:r>
          </w:p>
        </w:tc>
      </w:tr>
      <w:tr w14:paraId="2CBF6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92C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056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9A91D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D9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2029B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EB8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65E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AB8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10995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D66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319B0">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56C12">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1511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用于茂县和平湖两地开展两地开展文化交流、交融活动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AF5C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24EE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031E3">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0E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98BB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开展“心系山海间 童心共绘平茂情”画展</w:t>
            </w:r>
          </w:p>
        </w:tc>
      </w:tr>
      <w:tr w14:paraId="1289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FA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6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A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0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CD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D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2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1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4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9A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6949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1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1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2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5D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60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9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A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24AA1">
            <w:pPr>
              <w:rPr>
                <w:rFonts w:hint="eastAsia" w:ascii="黑体" w:hAnsi="黑体" w:eastAsia="黑体" w:cs="黑体"/>
                <w:i/>
                <w:iCs/>
                <w:color w:val="000000"/>
                <w:sz w:val="18"/>
                <w:szCs w:val="18"/>
                <w:u w:val="none"/>
              </w:rPr>
            </w:pPr>
          </w:p>
        </w:tc>
      </w:tr>
      <w:tr w14:paraId="0DF80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A937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1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C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8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CE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D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5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C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1F55E">
            <w:pPr>
              <w:rPr>
                <w:rFonts w:hint="eastAsia" w:ascii="黑体" w:hAnsi="黑体" w:eastAsia="黑体" w:cs="黑体"/>
                <w:i/>
                <w:iCs/>
                <w:color w:val="000000"/>
                <w:sz w:val="18"/>
                <w:szCs w:val="18"/>
                <w:u w:val="none"/>
              </w:rPr>
            </w:pPr>
          </w:p>
        </w:tc>
      </w:tr>
      <w:tr w14:paraId="7045C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3C92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9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7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1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81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E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0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E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49B73">
            <w:pPr>
              <w:rPr>
                <w:rFonts w:hint="eastAsia" w:ascii="黑体" w:hAnsi="黑体" w:eastAsia="黑体" w:cs="黑体"/>
                <w:i/>
                <w:iCs/>
                <w:color w:val="000000"/>
                <w:sz w:val="18"/>
                <w:szCs w:val="18"/>
                <w:u w:val="none"/>
              </w:rPr>
            </w:pPr>
          </w:p>
        </w:tc>
      </w:tr>
      <w:tr w14:paraId="7C851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BD87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1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1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3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D78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C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D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4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F8CA7">
            <w:pPr>
              <w:rPr>
                <w:rFonts w:hint="eastAsia" w:ascii="黑体" w:hAnsi="黑体" w:eastAsia="黑体" w:cs="黑体"/>
                <w:i/>
                <w:iCs/>
                <w:color w:val="000000"/>
                <w:sz w:val="18"/>
                <w:szCs w:val="18"/>
                <w:u w:val="none"/>
              </w:rPr>
            </w:pPr>
          </w:p>
        </w:tc>
      </w:tr>
      <w:tr w14:paraId="553C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CC64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2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5E95">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8D78">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E79D6">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D69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C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6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12232">
            <w:pPr>
              <w:rPr>
                <w:rFonts w:hint="eastAsia" w:ascii="黑体" w:hAnsi="黑体" w:eastAsia="黑体" w:cs="黑体"/>
                <w:i/>
                <w:iCs/>
                <w:color w:val="000000"/>
                <w:sz w:val="18"/>
                <w:szCs w:val="18"/>
                <w:u w:val="none"/>
              </w:rPr>
            </w:pPr>
          </w:p>
        </w:tc>
      </w:tr>
      <w:tr w14:paraId="15B25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59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8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1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2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8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C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8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5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4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6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B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ABC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8D7B0">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FE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A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3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计划开展“心系山海间 童心共绘平茂情”画展活动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4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C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3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FD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8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8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212C">
            <w:pPr>
              <w:jc w:val="center"/>
              <w:rPr>
                <w:rFonts w:hint="eastAsia" w:ascii="微软雅黑" w:hAnsi="微软雅黑" w:eastAsia="微软雅黑" w:cs="微软雅黑"/>
                <w:i/>
                <w:iCs/>
                <w:color w:val="000000"/>
                <w:sz w:val="16"/>
                <w:szCs w:val="16"/>
                <w:u w:val="none"/>
              </w:rPr>
            </w:pPr>
          </w:p>
        </w:tc>
      </w:tr>
      <w:tr w14:paraId="6509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DEBF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BB457">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0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B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在2023年—2024年开展文化交流活动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A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C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B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86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2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F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8DCC">
            <w:pPr>
              <w:jc w:val="center"/>
              <w:rPr>
                <w:rFonts w:hint="eastAsia" w:ascii="微软雅黑" w:hAnsi="微软雅黑" w:eastAsia="微软雅黑" w:cs="微软雅黑"/>
                <w:i/>
                <w:iCs/>
                <w:color w:val="000000"/>
                <w:sz w:val="16"/>
                <w:szCs w:val="16"/>
                <w:u w:val="none"/>
              </w:rPr>
            </w:pPr>
          </w:p>
        </w:tc>
      </w:tr>
      <w:tr w14:paraId="53C8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559E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6F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3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D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通过文化交流活动的开展促进两地文化旅游发展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B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F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57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707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D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9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8E64">
            <w:pPr>
              <w:jc w:val="center"/>
              <w:rPr>
                <w:rFonts w:hint="eastAsia" w:ascii="微软雅黑" w:hAnsi="微软雅黑" w:eastAsia="微软雅黑" w:cs="微软雅黑"/>
                <w:i/>
                <w:iCs/>
                <w:color w:val="000000"/>
                <w:sz w:val="16"/>
                <w:szCs w:val="16"/>
                <w:u w:val="none"/>
              </w:rPr>
            </w:pPr>
          </w:p>
        </w:tc>
      </w:tr>
      <w:tr w14:paraId="4B623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619D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8AA6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9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4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推动平茂两地少儿在美术文化方面的交流，更好地创设和谐共进的文化氛围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3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5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9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9BB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9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5C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C13D">
            <w:pPr>
              <w:jc w:val="center"/>
              <w:rPr>
                <w:rFonts w:hint="eastAsia" w:ascii="微软雅黑" w:hAnsi="微软雅黑" w:eastAsia="微软雅黑" w:cs="微软雅黑"/>
                <w:i/>
                <w:iCs/>
                <w:color w:val="000000"/>
                <w:sz w:val="16"/>
                <w:szCs w:val="16"/>
                <w:u w:val="none"/>
              </w:rPr>
            </w:pPr>
          </w:p>
        </w:tc>
      </w:tr>
      <w:tr w14:paraId="0236C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6F55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4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F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3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9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7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6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20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8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9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C5CC">
            <w:pPr>
              <w:jc w:val="center"/>
              <w:rPr>
                <w:rFonts w:hint="eastAsia" w:ascii="微软雅黑" w:hAnsi="微软雅黑" w:eastAsia="微软雅黑" w:cs="微软雅黑"/>
                <w:i/>
                <w:iCs/>
                <w:color w:val="000000"/>
                <w:sz w:val="16"/>
                <w:szCs w:val="16"/>
                <w:u w:val="none"/>
              </w:rPr>
            </w:pPr>
          </w:p>
        </w:tc>
      </w:tr>
      <w:tr w14:paraId="29CBF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3415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4FE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0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A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鼓励广大青少年文化爱好者积极参与文化活动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6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4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1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79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B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D0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56CE">
            <w:pPr>
              <w:jc w:val="center"/>
              <w:rPr>
                <w:rFonts w:hint="eastAsia" w:ascii="微软雅黑" w:hAnsi="微软雅黑" w:eastAsia="微软雅黑" w:cs="微软雅黑"/>
                <w:i/>
                <w:iCs/>
                <w:color w:val="000000"/>
                <w:sz w:val="16"/>
                <w:szCs w:val="16"/>
                <w:u w:val="none"/>
              </w:rPr>
            </w:pPr>
          </w:p>
        </w:tc>
      </w:tr>
      <w:tr w14:paraId="10665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9B7B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8FC0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6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0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开展“心系山海间 童心共绘平茂情”画展活动需用经费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7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6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3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4A4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D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3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8EDC">
            <w:pPr>
              <w:jc w:val="center"/>
              <w:rPr>
                <w:rFonts w:hint="eastAsia" w:ascii="微软雅黑" w:hAnsi="微软雅黑" w:eastAsia="微软雅黑" w:cs="微软雅黑"/>
                <w:i/>
                <w:iCs/>
                <w:color w:val="000000"/>
                <w:sz w:val="16"/>
                <w:szCs w:val="16"/>
                <w:u w:val="none"/>
              </w:rPr>
            </w:pPr>
          </w:p>
        </w:tc>
      </w:tr>
      <w:tr w14:paraId="30D3B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1A05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5B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B0A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0D31">
            <w:pPr>
              <w:rPr>
                <w:rFonts w:hint="eastAsia" w:ascii="宋体" w:hAnsi="宋体" w:eastAsia="宋体" w:cs="宋体"/>
                <w:i w:val="0"/>
                <w:iCs w:val="0"/>
                <w:color w:val="000000"/>
                <w:sz w:val="18"/>
                <w:szCs w:val="18"/>
                <w:u w:val="none"/>
              </w:rPr>
            </w:pPr>
          </w:p>
        </w:tc>
      </w:tr>
      <w:tr w14:paraId="213F1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A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26D8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按照计划全部完成，达到预期效果，因该项目是通过询价的形式购买服务，低价中标，故导致实际金额偏离预算成本。自评得分99分</w:t>
            </w:r>
          </w:p>
        </w:tc>
      </w:tr>
      <w:tr w14:paraId="4FDC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2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F3747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CA2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08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73C2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A16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8292E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A68CD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50A0E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tcBorders>
              <w:top w:val="nil"/>
              <w:left w:val="nil"/>
              <w:bottom w:val="nil"/>
              <w:right w:val="nil"/>
            </w:tcBorders>
            <w:shd w:val="clear" w:color="auto" w:fill="auto"/>
            <w:vAlign w:val="center"/>
          </w:tcPr>
          <w:p w14:paraId="00CE8175">
            <w:pPr>
              <w:rPr>
                <w:rFonts w:hint="eastAsia" w:ascii="宋体" w:hAnsi="宋体" w:eastAsia="宋体" w:cs="宋体"/>
                <w:i w:val="0"/>
                <w:iCs w:val="0"/>
                <w:color w:val="000000"/>
                <w:sz w:val="18"/>
                <w:szCs w:val="18"/>
                <w:u w:val="none"/>
              </w:rPr>
            </w:pPr>
          </w:p>
        </w:tc>
        <w:tc>
          <w:tcPr>
            <w:tcW w:w="650" w:type="dxa"/>
            <w:tcBorders>
              <w:top w:val="nil"/>
              <w:left w:val="nil"/>
              <w:bottom w:val="nil"/>
              <w:right w:val="nil"/>
            </w:tcBorders>
            <w:shd w:val="clear" w:color="auto" w:fill="auto"/>
            <w:vAlign w:val="center"/>
          </w:tcPr>
          <w:p w14:paraId="2B6F1408">
            <w:pPr>
              <w:rPr>
                <w:rFonts w:hint="eastAsia" w:ascii="宋体" w:hAnsi="宋体" w:eastAsia="宋体" w:cs="宋体"/>
                <w:i w:val="0"/>
                <w:iCs w:val="0"/>
                <w:color w:val="000000"/>
                <w:sz w:val="18"/>
                <w:szCs w:val="18"/>
                <w:u w:val="none"/>
              </w:rPr>
            </w:pPr>
          </w:p>
        </w:tc>
        <w:tc>
          <w:tcPr>
            <w:tcW w:w="721" w:type="dxa"/>
            <w:tcBorders>
              <w:top w:val="nil"/>
              <w:left w:val="nil"/>
              <w:bottom w:val="nil"/>
              <w:right w:val="nil"/>
            </w:tcBorders>
            <w:shd w:val="clear" w:color="auto" w:fill="auto"/>
            <w:vAlign w:val="center"/>
          </w:tcPr>
          <w:p w14:paraId="7936F34E">
            <w:pPr>
              <w:rPr>
                <w:rFonts w:hint="eastAsia" w:ascii="宋体" w:hAnsi="宋体" w:eastAsia="宋体" w:cs="宋体"/>
                <w:i w:val="0"/>
                <w:iCs w:val="0"/>
                <w:color w:val="000000"/>
                <w:sz w:val="18"/>
                <w:szCs w:val="18"/>
                <w:u w:val="none"/>
              </w:rPr>
            </w:pPr>
          </w:p>
        </w:tc>
        <w:tc>
          <w:tcPr>
            <w:tcW w:w="1002" w:type="dxa"/>
            <w:tcBorders>
              <w:top w:val="nil"/>
              <w:left w:val="nil"/>
              <w:bottom w:val="nil"/>
              <w:right w:val="nil"/>
            </w:tcBorders>
            <w:shd w:val="clear" w:color="auto" w:fill="auto"/>
            <w:vAlign w:val="center"/>
          </w:tcPr>
          <w:p w14:paraId="147561B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A0D7CBC">
            <w:pPr>
              <w:rPr>
                <w:rFonts w:hint="eastAsia" w:ascii="宋体" w:hAnsi="宋体" w:eastAsia="宋体" w:cs="宋体"/>
                <w:i w:val="0"/>
                <w:iCs w:val="0"/>
                <w:color w:val="000000"/>
                <w:sz w:val="18"/>
                <w:szCs w:val="18"/>
                <w:u w:val="none"/>
              </w:rPr>
            </w:pPr>
          </w:p>
        </w:tc>
        <w:tc>
          <w:tcPr>
            <w:tcW w:w="973" w:type="dxa"/>
            <w:tcBorders>
              <w:top w:val="nil"/>
              <w:left w:val="nil"/>
              <w:bottom w:val="nil"/>
              <w:right w:val="nil"/>
            </w:tcBorders>
            <w:shd w:val="clear" w:color="auto" w:fill="auto"/>
            <w:vAlign w:val="center"/>
          </w:tcPr>
          <w:p w14:paraId="2CA6329B">
            <w:pPr>
              <w:rPr>
                <w:rFonts w:hint="eastAsia" w:ascii="宋体" w:hAnsi="宋体" w:eastAsia="宋体" w:cs="宋体"/>
                <w:i w:val="0"/>
                <w:iCs w:val="0"/>
                <w:color w:val="000000"/>
                <w:sz w:val="18"/>
                <w:szCs w:val="18"/>
                <w:u w:val="none"/>
              </w:rPr>
            </w:pPr>
          </w:p>
        </w:tc>
        <w:tc>
          <w:tcPr>
            <w:tcW w:w="402" w:type="dxa"/>
            <w:tcBorders>
              <w:top w:val="nil"/>
              <w:left w:val="nil"/>
              <w:bottom w:val="nil"/>
              <w:right w:val="nil"/>
            </w:tcBorders>
            <w:shd w:val="clear" w:color="auto" w:fill="auto"/>
            <w:vAlign w:val="center"/>
          </w:tcPr>
          <w:p w14:paraId="0CECC987">
            <w:pPr>
              <w:rPr>
                <w:rFonts w:hint="eastAsia" w:ascii="宋体" w:hAnsi="宋体" w:eastAsia="宋体" w:cs="宋体"/>
                <w:i w:val="0"/>
                <w:iCs w:val="0"/>
                <w:color w:val="000000"/>
                <w:sz w:val="18"/>
                <w:szCs w:val="18"/>
                <w:u w:val="none"/>
              </w:rPr>
            </w:pPr>
          </w:p>
        </w:tc>
        <w:tc>
          <w:tcPr>
            <w:tcW w:w="1010" w:type="dxa"/>
            <w:tcBorders>
              <w:top w:val="nil"/>
              <w:left w:val="nil"/>
              <w:bottom w:val="nil"/>
              <w:right w:val="nil"/>
            </w:tcBorders>
            <w:shd w:val="clear" w:color="auto" w:fill="auto"/>
            <w:vAlign w:val="center"/>
          </w:tcPr>
          <w:p w14:paraId="63A7F35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F08125B">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8FABA21">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F68493E">
            <w:pPr>
              <w:rPr>
                <w:rFonts w:hint="eastAsia" w:ascii="宋体" w:hAnsi="宋体" w:eastAsia="宋体" w:cs="宋体"/>
                <w:i w:val="0"/>
                <w:iCs w:val="0"/>
                <w:color w:val="000000"/>
                <w:sz w:val="18"/>
                <w:szCs w:val="18"/>
                <w:u w:val="none"/>
              </w:rPr>
            </w:pPr>
          </w:p>
        </w:tc>
      </w:tr>
      <w:tr w14:paraId="35C5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55103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AB47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945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A124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51322324T000011880118-阿坝州深度贫困县应急广播体系建设项目质保金(代管资金)</w:t>
            </w:r>
          </w:p>
        </w:tc>
      </w:tr>
      <w:tr w14:paraId="3DB39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4F7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573D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CBB61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DD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274F3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8DA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F92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6EA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20FDF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A0AE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0BFBF">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19718">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CEBC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阿坝州深度贫困县应急广播体系建设项目质保金</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C0F80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验收合格，完成退还质保金</w:t>
            </w:r>
          </w:p>
        </w:tc>
      </w:tr>
      <w:tr w14:paraId="0752A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31B61">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E7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846E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阿坝州深度贫困县应急广播体系建设项目质保金</w:t>
            </w:r>
          </w:p>
        </w:tc>
      </w:tr>
      <w:tr w14:paraId="4699A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DB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3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0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5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C1C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F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F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F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1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000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EECD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F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A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1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3E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B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4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0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2932A">
            <w:pPr>
              <w:rPr>
                <w:rFonts w:hint="eastAsia" w:ascii="黑体" w:hAnsi="黑体" w:eastAsia="黑体" w:cs="黑体"/>
                <w:i/>
                <w:iCs/>
                <w:color w:val="000000"/>
                <w:sz w:val="18"/>
                <w:szCs w:val="18"/>
                <w:u w:val="none"/>
              </w:rPr>
            </w:pPr>
          </w:p>
        </w:tc>
      </w:tr>
      <w:tr w14:paraId="6BEDE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9B4F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E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5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C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53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6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0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1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FD71F">
            <w:pPr>
              <w:rPr>
                <w:rFonts w:hint="eastAsia" w:ascii="黑体" w:hAnsi="黑体" w:eastAsia="黑体" w:cs="黑体"/>
                <w:i/>
                <w:iCs/>
                <w:color w:val="000000"/>
                <w:sz w:val="18"/>
                <w:szCs w:val="18"/>
                <w:u w:val="none"/>
              </w:rPr>
            </w:pPr>
          </w:p>
        </w:tc>
      </w:tr>
      <w:tr w14:paraId="60050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562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2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9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A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0C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3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7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B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466DE">
            <w:pPr>
              <w:rPr>
                <w:rFonts w:hint="eastAsia" w:ascii="黑体" w:hAnsi="黑体" w:eastAsia="黑体" w:cs="黑体"/>
                <w:i/>
                <w:iCs/>
                <w:color w:val="000000"/>
                <w:sz w:val="18"/>
                <w:szCs w:val="18"/>
                <w:u w:val="none"/>
              </w:rPr>
            </w:pPr>
          </w:p>
        </w:tc>
      </w:tr>
      <w:tr w14:paraId="2DB8C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689F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9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0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B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9DA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C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F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5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034DF">
            <w:pPr>
              <w:rPr>
                <w:rFonts w:hint="eastAsia" w:ascii="黑体" w:hAnsi="黑体" w:eastAsia="黑体" w:cs="黑体"/>
                <w:i/>
                <w:iCs/>
                <w:color w:val="000000"/>
                <w:sz w:val="18"/>
                <w:szCs w:val="18"/>
                <w:u w:val="none"/>
              </w:rPr>
            </w:pPr>
          </w:p>
        </w:tc>
      </w:tr>
      <w:tr w14:paraId="058A7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7B8A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7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9627">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C620">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42DA4">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0A2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F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5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CE8C6">
            <w:pPr>
              <w:rPr>
                <w:rFonts w:hint="eastAsia" w:ascii="黑体" w:hAnsi="黑体" w:eastAsia="黑体" w:cs="黑体"/>
                <w:i/>
                <w:iCs/>
                <w:color w:val="000000"/>
                <w:sz w:val="18"/>
                <w:szCs w:val="18"/>
                <w:u w:val="none"/>
              </w:rPr>
            </w:pPr>
          </w:p>
        </w:tc>
      </w:tr>
      <w:tr w14:paraId="447A4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EF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6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F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8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4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9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9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4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B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2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1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E334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9E71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EF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8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7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3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02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8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325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6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9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E290">
            <w:pPr>
              <w:jc w:val="center"/>
              <w:rPr>
                <w:rFonts w:hint="eastAsia" w:ascii="微软雅黑" w:hAnsi="微软雅黑" w:eastAsia="微软雅黑" w:cs="微软雅黑"/>
                <w:i/>
                <w:iCs/>
                <w:color w:val="000000"/>
                <w:sz w:val="16"/>
                <w:szCs w:val="16"/>
                <w:u w:val="none"/>
              </w:rPr>
            </w:pPr>
          </w:p>
        </w:tc>
      </w:tr>
      <w:tr w14:paraId="72469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CDE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5239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E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2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质保期内无质量问题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2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C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7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2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0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F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FA11">
            <w:pPr>
              <w:jc w:val="center"/>
              <w:rPr>
                <w:rFonts w:hint="eastAsia" w:ascii="微软雅黑" w:hAnsi="微软雅黑" w:eastAsia="微软雅黑" w:cs="微软雅黑"/>
                <w:i/>
                <w:iCs/>
                <w:color w:val="000000"/>
                <w:sz w:val="16"/>
                <w:szCs w:val="16"/>
                <w:u w:val="none"/>
              </w:rPr>
            </w:pPr>
          </w:p>
        </w:tc>
      </w:tr>
      <w:tr w14:paraId="63CC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B323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07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1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E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满足群众文化需要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A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E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A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2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4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35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BE2F">
            <w:pPr>
              <w:jc w:val="center"/>
              <w:rPr>
                <w:rFonts w:hint="eastAsia" w:ascii="微软雅黑" w:hAnsi="微软雅黑" w:eastAsia="微软雅黑" w:cs="微软雅黑"/>
                <w:i/>
                <w:iCs/>
                <w:color w:val="000000"/>
                <w:sz w:val="16"/>
                <w:szCs w:val="16"/>
                <w:u w:val="none"/>
              </w:rPr>
            </w:pPr>
          </w:p>
        </w:tc>
      </w:tr>
      <w:tr w14:paraId="3CE4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0CA3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6829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A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C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4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A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B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E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8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3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2C74">
            <w:pPr>
              <w:jc w:val="center"/>
              <w:rPr>
                <w:rFonts w:hint="eastAsia" w:ascii="微软雅黑" w:hAnsi="微软雅黑" w:eastAsia="微软雅黑" w:cs="微软雅黑"/>
                <w:i/>
                <w:iCs/>
                <w:color w:val="000000"/>
                <w:sz w:val="16"/>
                <w:szCs w:val="16"/>
                <w:u w:val="none"/>
              </w:rPr>
            </w:pPr>
          </w:p>
        </w:tc>
      </w:tr>
      <w:tr w14:paraId="18849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2722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B92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2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2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1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5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0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6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5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5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927D">
            <w:pPr>
              <w:jc w:val="center"/>
              <w:rPr>
                <w:rFonts w:hint="eastAsia" w:ascii="微软雅黑" w:hAnsi="微软雅黑" w:eastAsia="微软雅黑" w:cs="微软雅黑"/>
                <w:i/>
                <w:iCs/>
                <w:color w:val="000000"/>
                <w:sz w:val="16"/>
                <w:szCs w:val="16"/>
                <w:u w:val="none"/>
              </w:rPr>
            </w:pPr>
          </w:p>
        </w:tc>
      </w:tr>
      <w:tr w14:paraId="4EAA7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186D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0360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E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7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7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1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E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4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C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B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E8EF">
            <w:pPr>
              <w:jc w:val="center"/>
              <w:rPr>
                <w:rFonts w:hint="eastAsia" w:ascii="微软雅黑" w:hAnsi="微软雅黑" w:eastAsia="微软雅黑" w:cs="微软雅黑"/>
                <w:i/>
                <w:iCs/>
                <w:color w:val="000000"/>
                <w:sz w:val="16"/>
                <w:szCs w:val="16"/>
                <w:u w:val="none"/>
              </w:rPr>
            </w:pPr>
          </w:p>
        </w:tc>
      </w:tr>
      <w:tr w14:paraId="1B4B2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284B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3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7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3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完成质保金支付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5B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4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2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C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E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B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F774">
            <w:pPr>
              <w:jc w:val="center"/>
              <w:rPr>
                <w:rFonts w:hint="eastAsia" w:ascii="微软雅黑" w:hAnsi="微软雅黑" w:eastAsia="微软雅黑" w:cs="微软雅黑"/>
                <w:i/>
                <w:iCs/>
                <w:color w:val="000000"/>
                <w:sz w:val="16"/>
                <w:szCs w:val="16"/>
                <w:u w:val="none"/>
              </w:rPr>
            </w:pPr>
          </w:p>
        </w:tc>
      </w:tr>
      <w:tr w14:paraId="4DD05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78E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7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235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265B">
            <w:pPr>
              <w:rPr>
                <w:rFonts w:hint="eastAsia" w:ascii="宋体" w:hAnsi="宋体" w:eastAsia="宋体" w:cs="宋体"/>
                <w:i w:val="0"/>
                <w:iCs w:val="0"/>
                <w:color w:val="000000"/>
                <w:sz w:val="18"/>
                <w:szCs w:val="18"/>
                <w:u w:val="none"/>
              </w:rPr>
            </w:pPr>
          </w:p>
        </w:tc>
      </w:tr>
      <w:tr w14:paraId="70D3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1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85D13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验收合格，完成退还质保金</w:t>
            </w:r>
          </w:p>
        </w:tc>
      </w:tr>
      <w:tr w14:paraId="3F4FD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AB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13ED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A3EB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0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95E2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D2C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397D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8A7E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313AA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5F181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AE3F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26A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B165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51322324T000011916934-茂受援函【2024】7号，2024年茂县交往交流交融项目资金</w:t>
            </w:r>
          </w:p>
        </w:tc>
      </w:tr>
      <w:tr w14:paraId="48734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62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9293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C2983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818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87FC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63A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1A2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A13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3789B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198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94470">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A262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6FD7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用于茂县开展2024文化交往交流交融走亲活动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548B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33B9B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95CD">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B3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0B7E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开展“山海相连 平茂连心 携手共进”2024年茂县平湖文化走亲活动活动</w:t>
            </w:r>
          </w:p>
        </w:tc>
      </w:tr>
      <w:tr w14:paraId="3088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07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B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4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9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C44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5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4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7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C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C5D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A7D0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3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2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9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EE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6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E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F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21435">
            <w:pPr>
              <w:rPr>
                <w:rFonts w:hint="eastAsia" w:ascii="黑体" w:hAnsi="黑体" w:eastAsia="黑体" w:cs="黑体"/>
                <w:i/>
                <w:iCs/>
                <w:color w:val="000000"/>
                <w:sz w:val="18"/>
                <w:szCs w:val="18"/>
                <w:u w:val="none"/>
              </w:rPr>
            </w:pPr>
          </w:p>
        </w:tc>
      </w:tr>
      <w:tr w14:paraId="476B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3D9D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F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4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9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64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E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4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9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E7631">
            <w:pPr>
              <w:rPr>
                <w:rFonts w:hint="eastAsia" w:ascii="黑体" w:hAnsi="黑体" w:eastAsia="黑体" w:cs="黑体"/>
                <w:i/>
                <w:iCs/>
                <w:color w:val="000000"/>
                <w:sz w:val="18"/>
                <w:szCs w:val="18"/>
                <w:u w:val="none"/>
              </w:rPr>
            </w:pPr>
          </w:p>
        </w:tc>
      </w:tr>
      <w:tr w14:paraId="631BD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747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9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C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A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9A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8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1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7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ACF46">
            <w:pPr>
              <w:rPr>
                <w:rFonts w:hint="eastAsia" w:ascii="黑体" w:hAnsi="黑体" w:eastAsia="黑体" w:cs="黑体"/>
                <w:i/>
                <w:iCs/>
                <w:color w:val="000000"/>
                <w:sz w:val="18"/>
                <w:szCs w:val="18"/>
                <w:u w:val="none"/>
              </w:rPr>
            </w:pPr>
          </w:p>
        </w:tc>
      </w:tr>
      <w:tr w14:paraId="37E9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8EB5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B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D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1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9BB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C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6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1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1ECE3">
            <w:pPr>
              <w:rPr>
                <w:rFonts w:hint="eastAsia" w:ascii="黑体" w:hAnsi="黑体" w:eastAsia="黑体" w:cs="黑体"/>
                <w:i/>
                <w:iCs/>
                <w:color w:val="000000"/>
                <w:sz w:val="18"/>
                <w:szCs w:val="18"/>
                <w:u w:val="none"/>
              </w:rPr>
            </w:pPr>
          </w:p>
        </w:tc>
      </w:tr>
      <w:tr w14:paraId="67863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92A4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0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1515">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C59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3217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280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3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5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13E6C">
            <w:pPr>
              <w:rPr>
                <w:rFonts w:hint="eastAsia" w:ascii="黑体" w:hAnsi="黑体" w:eastAsia="黑体" w:cs="黑体"/>
                <w:i/>
                <w:iCs/>
                <w:color w:val="000000"/>
                <w:sz w:val="18"/>
                <w:szCs w:val="18"/>
                <w:u w:val="none"/>
              </w:rPr>
            </w:pPr>
          </w:p>
        </w:tc>
      </w:tr>
      <w:tr w14:paraId="2C8E3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3F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F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C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6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A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E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5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F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C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7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D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E3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169C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1E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0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2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计划开展“山海相连 平茂连心 携手共进”2024年茂县平湖文化走亲活动活动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4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D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C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47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9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3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CB04">
            <w:pPr>
              <w:jc w:val="center"/>
              <w:rPr>
                <w:rFonts w:hint="eastAsia" w:ascii="微软雅黑" w:hAnsi="微软雅黑" w:eastAsia="微软雅黑" w:cs="微软雅黑"/>
                <w:i/>
                <w:iCs/>
                <w:color w:val="000000"/>
                <w:sz w:val="16"/>
                <w:szCs w:val="16"/>
                <w:u w:val="none"/>
              </w:rPr>
            </w:pPr>
          </w:p>
        </w:tc>
      </w:tr>
      <w:tr w14:paraId="1082F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A663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FA786">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4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4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在2024年—2025年开展文化交流活动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1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E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4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F18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2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2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3C6D">
            <w:pPr>
              <w:jc w:val="center"/>
              <w:rPr>
                <w:rFonts w:hint="eastAsia" w:ascii="微软雅黑" w:hAnsi="微软雅黑" w:eastAsia="微软雅黑" w:cs="微软雅黑"/>
                <w:i/>
                <w:iCs/>
                <w:color w:val="000000"/>
                <w:sz w:val="16"/>
                <w:szCs w:val="16"/>
                <w:u w:val="none"/>
              </w:rPr>
            </w:pPr>
          </w:p>
        </w:tc>
      </w:tr>
      <w:tr w14:paraId="55C89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F3BA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C9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1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A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通过文化交流活动的开展促进两地文化旅游发展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F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6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6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DD4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6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E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9227">
            <w:pPr>
              <w:jc w:val="center"/>
              <w:rPr>
                <w:rFonts w:hint="eastAsia" w:ascii="微软雅黑" w:hAnsi="微软雅黑" w:eastAsia="微软雅黑" w:cs="微软雅黑"/>
                <w:i/>
                <w:iCs/>
                <w:color w:val="000000"/>
                <w:sz w:val="16"/>
                <w:szCs w:val="16"/>
                <w:u w:val="none"/>
              </w:rPr>
            </w:pPr>
          </w:p>
        </w:tc>
      </w:tr>
      <w:tr w14:paraId="23AD9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F306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4816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8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0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促进两地友谊，提升两地公共文化服务能力，增强人民群众幸福感</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4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6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9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00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A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A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3E39">
            <w:pPr>
              <w:jc w:val="center"/>
              <w:rPr>
                <w:rFonts w:hint="eastAsia" w:ascii="微软雅黑" w:hAnsi="微软雅黑" w:eastAsia="微软雅黑" w:cs="微软雅黑"/>
                <w:i/>
                <w:iCs/>
                <w:color w:val="000000"/>
                <w:sz w:val="16"/>
                <w:szCs w:val="16"/>
                <w:u w:val="none"/>
              </w:rPr>
            </w:pPr>
          </w:p>
        </w:tc>
      </w:tr>
      <w:tr w14:paraId="1A6C4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A661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C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4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9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E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1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A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D98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F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9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BAF8">
            <w:pPr>
              <w:jc w:val="center"/>
              <w:rPr>
                <w:rFonts w:hint="eastAsia" w:ascii="微软雅黑" w:hAnsi="微软雅黑" w:eastAsia="微软雅黑" w:cs="微软雅黑"/>
                <w:i/>
                <w:iCs/>
                <w:color w:val="000000"/>
                <w:sz w:val="16"/>
                <w:szCs w:val="16"/>
                <w:u w:val="none"/>
              </w:rPr>
            </w:pPr>
          </w:p>
        </w:tc>
      </w:tr>
      <w:tr w14:paraId="07D3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CDF5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60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2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BF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鼓励社会文化爱好者积极参与文化活动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9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D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C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1AD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E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1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A70E">
            <w:pPr>
              <w:jc w:val="center"/>
              <w:rPr>
                <w:rFonts w:hint="eastAsia" w:ascii="微软雅黑" w:hAnsi="微软雅黑" w:eastAsia="微软雅黑" w:cs="微软雅黑"/>
                <w:i/>
                <w:iCs/>
                <w:color w:val="000000"/>
                <w:sz w:val="16"/>
                <w:szCs w:val="16"/>
                <w:u w:val="none"/>
              </w:rPr>
            </w:pPr>
          </w:p>
        </w:tc>
      </w:tr>
      <w:tr w14:paraId="33EC7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5F6E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8F4F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C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1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开展“山海相连 平茂连心 携手共进”2024年茂县平湖文化走亲活动需用经费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C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3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E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3C9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6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7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16D3">
            <w:pPr>
              <w:jc w:val="center"/>
              <w:rPr>
                <w:rFonts w:hint="eastAsia" w:ascii="微软雅黑" w:hAnsi="微软雅黑" w:eastAsia="微软雅黑" w:cs="微软雅黑"/>
                <w:i/>
                <w:iCs/>
                <w:color w:val="000000"/>
                <w:sz w:val="16"/>
                <w:szCs w:val="16"/>
                <w:u w:val="none"/>
              </w:rPr>
            </w:pPr>
          </w:p>
        </w:tc>
      </w:tr>
      <w:tr w14:paraId="5251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D98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B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51C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E882">
            <w:pPr>
              <w:rPr>
                <w:rFonts w:hint="eastAsia" w:ascii="宋体" w:hAnsi="宋体" w:eastAsia="宋体" w:cs="宋体"/>
                <w:i w:val="0"/>
                <w:iCs w:val="0"/>
                <w:color w:val="000000"/>
                <w:sz w:val="18"/>
                <w:szCs w:val="18"/>
                <w:u w:val="none"/>
              </w:rPr>
            </w:pPr>
          </w:p>
        </w:tc>
      </w:tr>
      <w:tr w14:paraId="2DB2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B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0C50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039C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0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79EC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373E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4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8092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9CFF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8850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7C0E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41BFB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A8EB27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B7E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87D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9412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51322324T000011918278-阿州财教（2024）6号，2023年中央支持地方公共文化服务体系建设资金</w:t>
            </w:r>
          </w:p>
        </w:tc>
      </w:tr>
      <w:tr w14:paraId="13135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541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5BA6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164F7F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5E3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4620B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1F9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FF4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E1F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F4EAB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5A5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E23ED">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D5E18">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92C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提升我县公共文化服务水平、丰富广大人民群众文化生活，完成全年3馆一站免费开放工作</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60607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按照年初目标任务，已全部完成，并支付，完成率100%</w:t>
            </w:r>
          </w:p>
        </w:tc>
      </w:tr>
      <w:tr w14:paraId="1084D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9FF22">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4C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CF66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举办展览、“一支舞”的音乐制作、文化馆的提升；博物馆2023年下半年电梯维修保养、2023年办公室耗材及展厅日常用品、文保员工资；图书馆临聘人员劳务费（7月-12月）、宣传及横幅、办公用品、购书经费；体育股临聘人员劳务费（7月-12月）、体育场馆钢架结构安全监测。</w:t>
            </w:r>
          </w:p>
        </w:tc>
      </w:tr>
      <w:tr w14:paraId="59201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7D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8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E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2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E6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4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E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D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4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F65E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E3BE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1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0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1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58.83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84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58.83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1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2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1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54A3E">
            <w:pPr>
              <w:rPr>
                <w:rFonts w:hint="eastAsia" w:ascii="黑体" w:hAnsi="黑体" w:eastAsia="黑体" w:cs="黑体"/>
                <w:i/>
                <w:iCs/>
                <w:color w:val="000000"/>
                <w:sz w:val="18"/>
                <w:szCs w:val="18"/>
                <w:u w:val="none"/>
              </w:rPr>
            </w:pPr>
          </w:p>
        </w:tc>
      </w:tr>
      <w:tr w14:paraId="59BFF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BFFE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C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D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9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58.83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B31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58.83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9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7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3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B1030">
            <w:pPr>
              <w:rPr>
                <w:rFonts w:hint="eastAsia" w:ascii="黑体" w:hAnsi="黑体" w:eastAsia="黑体" w:cs="黑体"/>
                <w:i/>
                <w:iCs/>
                <w:color w:val="000000"/>
                <w:sz w:val="18"/>
                <w:szCs w:val="18"/>
                <w:u w:val="none"/>
              </w:rPr>
            </w:pPr>
          </w:p>
        </w:tc>
      </w:tr>
      <w:tr w14:paraId="0B432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76C0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6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D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5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A2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3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E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5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F8C01">
            <w:pPr>
              <w:rPr>
                <w:rFonts w:hint="eastAsia" w:ascii="黑体" w:hAnsi="黑体" w:eastAsia="黑体" w:cs="黑体"/>
                <w:i/>
                <w:iCs/>
                <w:color w:val="000000"/>
                <w:sz w:val="18"/>
                <w:szCs w:val="18"/>
                <w:u w:val="none"/>
              </w:rPr>
            </w:pPr>
          </w:p>
        </w:tc>
      </w:tr>
      <w:tr w14:paraId="607B3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23E7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5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6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1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736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7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5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6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C87F0">
            <w:pPr>
              <w:rPr>
                <w:rFonts w:hint="eastAsia" w:ascii="黑体" w:hAnsi="黑体" w:eastAsia="黑体" w:cs="黑体"/>
                <w:i/>
                <w:iCs/>
                <w:color w:val="000000"/>
                <w:sz w:val="18"/>
                <w:szCs w:val="18"/>
                <w:u w:val="none"/>
              </w:rPr>
            </w:pPr>
          </w:p>
        </w:tc>
      </w:tr>
      <w:tr w14:paraId="50D82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0151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D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6861">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222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68026">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2CC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7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3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66E3F">
            <w:pPr>
              <w:rPr>
                <w:rFonts w:hint="eastAsia" w:ascii="黑体" w:hAnsi="黑体" w:eastAsia="黑体" w:cs="黑体"/>
                <w:i/>
                <w:iCs/>
                <w:color w:val="000000"/>
                <w:sz w:val="18"/>
                <w:szCs w:val="18"/>
                <w:u w:val="none"/>
              </w:rPr>
            </w:pPr>
          </w:p>
        </w:tc>
      </w:tr>
      <w:tr w14:paraId="6D4D2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50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B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D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0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6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A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C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4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D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2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0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570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2"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990B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20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6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5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举办展览、“一支舞”的音乐制作、文化馆的提升；博物馆2023年下半年电梯维修保养、2023年办公室耗材及展厅日常用品、文保员工资；图书馆临聘人员劳务费（7月-12月）、宣传及横幅、办公用品、购书经费；体育股临聘人员劳务费（7月-12月）、体育场馆钢架结构安全监测。</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5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E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3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824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F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1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9076">
            <w:pPr>
              <w:jc w:val="center"/>
              <w:rPr>
                <w:rFonts w:hint="eastAsia" w:ascii="微软雅黑" w:hAnsi="微软雅黑" w:eastAsia="微软雅黑" w:cs="微软雅黑"/>
                <w:i/>
                <w:iCs/>
                <w:color w:val="000000"/>
                <w:sz w:val="16"/>
                <w:szCs w:val="16"/>
                <w:u w:val="none"/>
              </w:rPr>
            </w:pPr>
          </w:p>
        </w:tc>
      </w:tr>
      <w:tr w14:paraId="1DFAF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27D3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0A02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9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5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开展“中央支持地方公共文化服务体系建设项目”时效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F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9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4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DF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A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7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C431">
            <w:pPr>
              <w:jc w:val="center"/>
              <w:rPr>
                <w:rFonts w:hint="eastAsia" w:ascii="微软雅黑" w:hAnsi="微软雅黑" w:eastAsia="微软雅黑" w:cs="微软雅黑"/>
                <w:i/>
                <w:iCs/>
                <w:color w:val="000000"/>
                <w:sz w:val="16"/>
                <w:szCs w:val="16"/>
                <w:u w:val="none"/>
              </w:rPr>
            </w:pPr>
          </w:p>
        </w:tc>
      </w:tr>
      <w:tr w14:paraId="1821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A5E8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86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9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2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提升我县公共文化服务水平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E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D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2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457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E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9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B374">
            <w:pPr>
              <w:jc w:val="center"/>
              <w:rPr>
                <w:rFonts w:hint="eastAsia" w:ascii="微软雅黑" w:hAnsi="微软雅黑" w:eastAsia="微软雅黑" w:cs="微软雅黑"/>
                <w:i/>
                <w:iCs/>
                <w:color w:val="000000"/>
                <w:sz w:val="16"/>
                <w:szCs w:val="16"/>
                <w:u w:val="none"/>
              </w:rPr>
            </w:pPr>
          </w:p>
        </w:tc>
      </w:tr>
      <w:tr w14:paraId="12ACF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F1EE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569A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7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6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弘扬优秀传统文化，丰富广大人民群众精神文化生活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6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8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8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CD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9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E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B0B5">
            <w:pPr>
              <w:jc w:val="center"/>
              <w:rPr>
                <w:rFonts w:hint="eastAsia" w:ascii="微软雅黑" w:hAnsi="微软雅黑" w:eastAsia="微软雅黑" w:cs="微软雅黑"/>
                <w:i/>
                <w:iCs/>
                <w:color w:val="000000"/>
                <w:sz w:val="16"/>
                <w:szCs w:val="16"/>
                <w:u w:val="none"/>
              </w:rPr>
            </w:pPr>
          </w:p>
        </w:tc>
      </w:tr>
      <w:tr w14:paraId="3EF23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F21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8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A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2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5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0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2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9D8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5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2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A5DD">
            <w:pPr>
              <w:jc w:val="center"/>
              <w:rPr>
                <w:rFonts w:hint="eastAsia" w:ascii="微软雅黑" w:hAnsi="微软雅黑" w:eastAsia="微软雅黑" w:cs="微软雅黑"/>
                <w:i/>
                <w:iCs/>
                <w:color w:val="000000"/>
                <w:sz w:val="16"/>
                <w:szCs w:val="16"/>
                <w:u w:val="none"/>
              </w:rPr>
            </w:pPr>
          </w:p>
        </w:tc>
      </w:tr>
      <w:tr w14:paraId="1685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2"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AF6E0">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A6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9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B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举办展览、“一支舞”的音乐制作、文化馆的提升；博物馆2023年下半年电梯维修保养、2023年办公室耗材及展厅日常用品、文保员工资；图书馆临聘人员劳务费（7月-12月）、宣传及横幅、办公用品、购书经费；体育股临聘人员劳务费（7月-12月）、体育场馆钢架结构安全监测。</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1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7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6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C02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8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F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7BB7">
            <w:pPr>
              <w:jc w:val="center"/>
              <w:rPr>
                <w:rFonts w:hint="eastAsia" w:ascii="微软雅黑" w:hAnsi="微软雅黑" w:eastAsia="微软雅黑" w:cs="微软雅黑"/>
                <w:i/>
                <w:iCs/>
                <w:color w:val="000000"/>
                <w:sz w:val="16"/>
                <w:szCs w:val="16"/>
                <w:u w:val="none"/>
              </w:rPr>
            </w:pPr>
          </w:p>
        </w:tc>
      </w:tr>
      <w:tr w14:paraId="36500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F3C5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8BC2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B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1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鼓励社会文化爱好者自愿参与其中，解决社会剩余劳动力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1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B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2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C8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0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0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DE0C">
            <w:pPr>
              <w:jc w:val="center"/>
              <w:rPr>
                <w:rFonts w:hint="eastAsia" w:ascii="微软雅黑" w:hAnsi="微软雅黑" w:eastAsia="微软雅黑" w:cs="微软雅黑"/>
                <w:i/>
                <w:iCs/>
                <w:color w:val="000000"/>
                <w:sz w:val="16"/>
                <w:szCs w:val="16"/>
                <w:u w:val="none"/>
              </w:rPr>
            </w:pPr>
          </w:p>
        </w:tc>
      </w:tr>
      <w:tr w14:paraId="00632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EEF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C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F19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0DA6">
            <w:pPr>
              <w:rPr>
                <w:rFonts w:hint="eastAsia" w:ascii="宋体" w:hAnsi="宋体" w:eastAsia="宋体" w:cs="宋体"/>
                <w:i w:val="0"/>
                <w:iCs w:val="0"/>
                <w:color w:val="000000"/>
                <w:sz w:val="18"/>
                <w:szCs w:val="18"/>
                <w:u w:val="none"/>
              </w:rPr>
            </w:pPr>
          </w:p>
        </w:tc>
      </w:tr>
      <w:tr w14:paraId="43A7C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9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28E9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项目资金到位后，我局严格按照专项资金使用管理办法使用资金，做到资金不挪用、不挤占，按要求发放的资金不拖延</w:t>
            </w:r>
          </w:p>
        </w:tc>
      </w:tr>
      <w:tr w14:paraId="73D5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2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D2E8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CF4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7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1598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890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07DE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09FB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6FCD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CF1D0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5A9C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B39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CAEF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51322324T000011920311-州县广播电视节目覆盖工程建设项目铁塔、宽带租赁和基础链路服务</w:t>
            </w:r>
          </w:p>
        </w:tc>
      </w:tr>
      <w:tr w14:paraId="7AE51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CE0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0784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A5108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2E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6F4B2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16D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760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D27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2C16B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4B9F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0E72C">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2E81F">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3DD5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州县广播电视节目覆盖工程建设项目铁塔、宽带租赁和基础链路服务</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AA05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完成州县广播电视节目覆盖工程建设项目铁塔、宽带租赁和基础链路服务</w:t>
            </w:r>
          </w:p>
        </w:tc>
      </w:tr>
      <w:tr w14:paraId="15A3B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BAAAE">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5A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6135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州县广播电视节目覆盖工程建设项目铁塔、宽带租赁和基础链路服务</w:t>
            </w:r>
          </w:p>
        </w:tc>
      </w:tr>
      <w:tr w14:paraId="0C37D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37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3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5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1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60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5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5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0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B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52A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C70A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0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C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0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55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E0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C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6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06EAA">
            <w:pPr>
              <w:rPr>
                <w:rFonts w:hint="eastAsia" w:ascii="黑体" w:hAnsi="黑体" w:eastAsia="黑体" w:cs="黑体"/>
                <w:i/>
                <w:iCs/>
                <w:color w:val="000000"/>
                <w:sz w:val="18"/>
                <w:szCs w:val="18"/>
                <w:u w:val="none"/>
              </w:rPr>
            </w:pPr>
          </w:p>
        </w:tc>
      </w:tr>
      <w:tr w14:paraId="52546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9EDA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E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8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1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9D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8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3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F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334CC">
            <w:pPr>
              <w:rPr>
                <w:rFonts w:hint="eastAsia" w:ascii="黑体" w:hAnsi="黑体" w:eastAsia="黑体" w:cs="黑体"/>
                <w:i/>
                <w:iCs/>
                <w:color w:val="000000"/>
                <w:sz w:val="18"/>
                <w:szCs w:val="18"/>
                <w:u w:val="none"/>
              </w:rPr>
            </w:pPr>
          </w:p>
        </w:tc>
      </w:tr>
      <w:tr w14:paraId="6EB20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33E8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C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2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6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40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A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A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5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20FF1">
            <w:pPr>
              <w:rPr>
                <w:rFonts w:hint="eastAsia" w:ascii="黑体" w:hAnsi="黑体" w:eastAsia="黑体" w:cs="黑体"/>
                <w:i/>
                <w:iCs/>
                <w:color w:val="000000"/>
                <w:sz w:val="18"/>
                <w:szCs w:val="18"/>
                <w:u w:val="none"/>
              </w:rPr>
            </w:pPr>
          </w:p>
        </w:tc>
      </w:tr>
      <w:tr w14:paraId="4BF8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9F58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E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3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4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32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A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47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7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1FF3E">
            <w:pPr>
              <w:rPr>
                <w:rFonts w:hint="eastAsia" w:ascii="黑体" w:hAnsi="黑体" w:eastAsia="黑体" w:cs="黑体"/>
                <w:i/>
                <w:iCs/>
                <w:color w:val="000000"/>
                <w:sz w:val="18"/>
                <w:szCs w:val="18"/>
                <w:u w:val="none"/>
              </w:rPr>
            </w:pPr>
          </w:p>
        </w:tc>
      </w:tr>
      <w:tr w14:paraId="4AB1B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2A0E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2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2C7C">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659B">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A575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AFF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1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5B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4912B">
            <w:pPr>
              <w:rPr>
                <w:rFonts w:hint="eastAsia" w:ascii="黑体" w:hAnsi="黑体" w:eastAsia="黑体" w:cs="黑体"/>
                <w:i/>
                <w:iCs/>
                <w:color w:val="000000"/>
                <w:sz w:val="18"/>
                <w:szCs w:val="18"/>
                <w:u w:val="none"/>
              </w:rPr>
            </w:pPr>
          </w:p>
        </w:tc>
      </w:tr>
      <w:tr w14:paraId="3EDFB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65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2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D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6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0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8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E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F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0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5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3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A065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C71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52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9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B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B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7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F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1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D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0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337C">
            <w:pPr>
              <w:jc w:val="center"/>
              <w:rPr>
                <w:rFonts w:hint="eastAsia" w:ascii="微软雅黑" w:hAnsi="微软雅黑" w:eastAsia="微软雅黑" w:cs="微软雅黑"/>
                <w:i/>
                <w:iCs/>
                <w:color w:val="000000"/>
                <w:sz w:val="16"/>
                <w:szCs w:val="16"/>
                <w:u w:val="none"/>
              </w:rPr>
            </w:pPr>
          </w:p>
        </w:tc>
      </w:tr>
      <w:tr w14:paraId="0673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F404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D81E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F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8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质量合格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E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1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8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F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F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1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DEC2">
            <w:pPr>
              <w:jc w:val="center"/>
              <w:rPr>
                <w:rFonts w:hint="eastAsia" w:ascii="微软雅黑" w:hAnsi="微软雅黑" w:eastAsia="微软雅黑" w:cs="微软雅黑"/>
                <w:i/>
                <w:iCs/>
                <w:color w:val="000000"/>
                <w:sz w:val="16"/>
                <w:szCs w:val="16"/>
                <w:u w:val="none"/>
              </w:rPr>
            </w:pPr>
          </w:p>
        </w:tc>
      </w:tr>
      <w:tr w14:paraId="4957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1515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9EF5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6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E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25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5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9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E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D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6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AD1C">
            <w:pPr>
              <w:jc w:val="center"/>
              <w:rPr>
                <w:rFonts w:hint="eastAsia" w:ascii="微软雅黑" w:hAnsi="微软雅黑" w:eastAsia="微软雅黑" w:cs="微软雅黑"/>
                <w:i/>
                <w:iCs/>
                <w:color w:val="000000"/>
                <w:sz w:val="16"/>
                <w:szCs w:val="16"/>
                <w:u w:val="none"/>
              </w:rPr>
            </w:pPr>
          </w:p>
        </w:tc>
      </w:tr>
      <w:tr w14:paraId="2EAB9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F881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39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B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1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提高州县广播电视节目覆盖率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A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4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7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C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5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B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43B5">
            <w:pPr>
              <w:jc w:val="center"/>
              <w:rPr>
                <w:rFonts w:hint="eastAsia" w:ascii="微软雅黑" w:hAnsi="微软雅黑" w:eastAsia="微软雅黑" w:cs="微软雅黑"/>
                <w:i/>
                <w:iCs/>
                <w:color w:val="000000"/>
                <w:sz w:val="16"/>
                <w:szCs w:val="16"/>
                <w:u w:val="none"/>
              </w:rPr>
            </w:pPr>
          </w:p>
        </w:tc>
      </w:tr>
      <w:tr w14:paraId="5CA5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15B4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0567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1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0D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A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E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1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9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6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5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318A">
            <w:pPr>
              <w:jc w:val="center"/>
              <w:rPr>
                <w:rFonts w:hint="eastAsia" w:ascii="微软雅黑" w:hAnsi="微软雅黑" w:eastAsia="微软雅黑" w:cs="微软雅黑"/>
                <w:i/>
                <w:iCs/>
                <w:color w:val="000000"/>
                <w:sz w:val="16"/>
                <w:szCs w:val="16"/>
                <w:u w:val="none"/>
              </w:rPr>
            </w:pPr>
          </w:p>
        </w:tc>
      </w:tr>
      <w:tr w14:paraId="010BF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4B0A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C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C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4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4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9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6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D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7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3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1A3F">
            <w:pPr>
              <w:jc w:val="center"/>
              <w:rPr>
                <w:rFonts w:hint="eastAsia" w:ascii="微软雅黑" w:hAnsi="微软雅黑" w:eastAsia="微软雅黑" w:cs="微软雅黑"/>
                <w:i/>
                <w:iCs/>
                <w:color w:val="000000"/>
                <w:sz w:val="16"/>
                <w:szCs w:val="16"/>
                <w:u w:val="none"/>
              </w:rPr>
            </w:pPr>
          </w:p>
        </w:tc>
      </w:tr>
      <w:tr w14:paraId="6059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AF21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D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2C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0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8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7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3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8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B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7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CC7E">
            <w:pPr>
              <w:jc w:val="center"/>
              <w:rPr>
                <w:rFonts w:hint="eastAsia" w:ascii="微软雅黑" w:hAnsi="微软雅黑" w:eastAsia="微软雅黑" w:cs="微软雅黑"/>
                <w:i/>
                <w:iCs/>
                <w:color w:val="000000"/>
                <w:sz w:val="16"/>
                <w:szCs w:val="16"/>
                <w:u w:val="none"/>
              </w:rPr>
            </w:pPr>
          </w:p>
        </w:tc>
      </w:tr>
      <w:tr w14:paraId="2617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E13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6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94F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658A8">
            <w:pPr>
              <w:rPr>
                <w:rFonts w:hint="eastAsia" w:ascii="宋体" w:hAnsi="宋体" w:eastAsia="宋体" w:cs="宋体"/>
                <w:i w:val="0"/>
                <w:iCs w:val="0"/>
                <w:color w:val="000000"/>
                <w:sz w:val="18"/>
                <w:szCs w:val="18"/>
                <w:u w:val="none"/>
              </w:rPr>
            </w:pPr>
          </w:p>
        </w:tc>
      </w:tr>
      <w:tr w14:paraId="2E8C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A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E1E9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完成州县广播电视节目覆盖工程建设项目铁塔、宽带租赁和基础链路服务</w:t>
            </w:r>
          </w:p>
        </w:tc>
      </w:tr>
      <w:tr w14:paraId="1DF1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4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4DA4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71D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E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CE523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B662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13A71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7EC1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7ADC3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262EB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AD3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D4C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87A5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51322324T000011929824-阿州财教【2024】30号：2024年州级非物质文化遗产项目传承人补助</w:t>
            </w:r>
          </w:p>
        </w:tc>
      </w:tr>
      <w:tr w14:paraId="1FA2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BC3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7E91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0834FF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CF3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713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32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495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367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403C2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BAF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67C51">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4F9F9">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967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我县共有州级非物质文化遗产代表性传承人47人，开展非物质文化遗产活态传承和保护，按照每人3000元补助标准，共计补助14.1万元。</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FFBE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州级非物质文化遗产代表性传承人47人，开展非物质文化遗产活态传承和保护、培养后继人才。</w:t>
            </w:r>
          </w:p>
        </w:tc>
      </w:tr>
      <w:tr w14:paraId="68575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8A8F4">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F8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EAA7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按照阿州财教【2024】30号，2024年州级非物质文化遗产项目传承人补助，该项目通过传承人考核评估，严格资金支付程序，有效完成了传承人补助发放。</w:t>
            </w:r>
          </w:p>
        </w:tc>
      </w:tr>
      <w:tr w14:paraId="5DB4C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C81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0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0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E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54B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6B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6C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4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7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025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AC2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C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6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5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5AB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9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E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9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E73B8">
            <w:pPr>
              <w:rPr>
                <w:rFonts w:hint="eastAsia" w:ascii="黑体" w:hAnsi="黑体" w:eastAsia="黑体" w:cs="黑体"/>
                <w:i/>
                <w:iCs/>
                <w:color w:val="000000"/>
                <w:sz w:val="18"/>
                <w:szCs w:val="18"/>
                <w:u w:val="none"/>
              </w:rPr>
            </w:pPr>
          </w:p>
        </w:tc>
      </w:tr>
      <w:tr w14:paraId="10FFE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A2BE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0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4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A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B57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D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D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5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427CF">
            <w:pPr>
              <w:rPr>
                <w:rFonts w:hint="eastAsia" w:ascii="黑体" w:hAnsi="黑体" w:eastAsia="黑体" w:cs="黑体"/>
                <w:i/>
                <w:iCs/>
                <w:color w:val="000000"/>
                <w:sz w:val="18"/>
                <w:szCs w:val="18"/>
                <w:u w:val="none"/>
              </w:rPr>
            </w:pPr>
          </w:p>
        </w:tc>
      </w:tr>
      <w:tr w14:paraId="207B5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B428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A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C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F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EE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3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D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B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1E10C">
            <w:pPr>
              <w:rPr>
                <w:rFonts w:hint="eastAsia" w:ascii="黑体" w:hAnsi="黑体" w:eastAsia="黑体" w:cs="黑体"/>
                <w:i/>
                <w:iCs/>
                <w:color w:val="000000"/>
                <w:sz w:val="18"/>
                <w:szCs w:val="18"/>
                <w:u w:val="none"/>
              </w:rPr>
            </w:pPr>
          </w:p>
        </w:tc>
      </w:tr>
      <w:tr w14:paraId="59E0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6DEE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C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8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8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15D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7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C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6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56203">
            <w:pPr>
              <w:rPr>
                <w:rFonts w:hint="eastAsia" w:ascii="黑体" w:hAnsi="黑体" w:eastAsia="黑体" w:cs="黑体"/>
                <w:i/>
                <w:iCs/>
                <w:color w:val="000000"/>
                <w:sz w:val="18"/>
                <w:szCs w:val="18"/>
                <w:u w:val="none"/>
              </w:rPr>
            </w:pPr>
          </w:p>
        </w:tc>
      </w:tr>
      <w:tr w14:paraId="7A7A2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7568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A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C50B">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3BCD">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6F400">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931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E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6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201D8">
            <w:pPr>
              <w:rPr>
                <w:rFonts w:hint="eastAsia" w:ascii="黑体" w:hAnsi="黑体" w:eastAsia="黑体" w:cs="黑体"/>
                <w:i/>
                <w:iCs/>
                <w:color w:val="000000"/>
                <w:sz w:val="18"/>
                <w:szCs w:val="18"/>
                <w:u w:val="none"/>
              </w:rPr>
            </w:pPr>
          </w:p>
        </w:tc>
      </w:tr>
      <w:tr w14:paraId="34BAD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4F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A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59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B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8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C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E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8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D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2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8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5603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D0A72">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7B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7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D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州级非物质文化遗产项目代表性传承人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3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F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0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FC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1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D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61CB">
            <w:pPr>
              <w:jc w:val="center"/>
              <w:rPr>
                <w:rFonts w:hint="eastAsia" w:ascii="微软雅黑" w:hAnsi="微软雅黑" w:eastAsia="微软雅黑" w:cs="微软雅黑"/>
                <w:i/>
                <w:iCs/>
                <w:color w:val="000000"/>
                <w:sz w:val="16"/>
                <w:szCs w:val="16"/>
                <w:u w:val="none"/>
              </w:rPr>
            </w:pPr>
          </w:p>
        </w:tc>
      </w:tr>
      <w:tr w14:paraId="7069D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02A0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488A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52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9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积极主动参加文化活动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4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4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3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DA3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4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5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16D8">
            <w:pPr>
              <w:jc w:val="center"/>
              <w:rPr>
                <w:rFonts w:hint="eastAsia" w:ascii="微软雅黑" w:hAnsi="微软雅黑" w:eastAsia="微软雅黑" w:cs="微软雅黑"/>
                <w:i/>
                <w:iCs/>
                <w:color w:val="000000"/>
                <w:sz w:val="16"/>
                <w:szCs w:val="16"/>
                <w:u w:val="none"/>
              </w:rPr>
            </w:pPr>
          </w:p>
        </w:tc>
      </w:tr>
      <w:tr w14:paraId="5C873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EDD3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E4C4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1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3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开展非遗项目保护和传承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7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1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1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725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1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E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DCE7">
            <w:pPr>
              <w:jc w:val="center"/>
              <w:rPr>
                <w:rFonts w:hint="eastAsia" w:ascii="微软雅黑" w:hAnsi="微软雅黑" w:eastAsia="微软雅黑" w:cs="微软雅黑"/>
                <w:i/>
                <w:iCs/>
                <w:color w:val="000000"/>
                <w:sz w:val="16"/>
                <w:szCs w:val="16"/>
                <w:u w:val="none"/>
              </w:rPr>
            </w:pPr>
          </w:p>
        </w:tc>
      </w:tr>
      <w:tr w14:paraId="6E3F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31DB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B6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E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6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开展非遗项目传承保护活动（授徒、展示展演等）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2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4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8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DBB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1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D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687D">
            <w:pPr>
              <w:jc w:val="center"/>
              <w:rPr>
                <w:rFonts w:hint="eastAsia" w:ascii="微软雅黑" w:hAnsi="微软雅黑" w:eastAsia="微软雅黑" w:cs="微软雅黑"/>
                <w:i/>
                <w:iCs/>
                <w:color w:val="000000"/>
                <w:sz w:val="16"/>
                <w:szCs w:val="16"/>
                <w:u w:val="none"/>
              </w:rPr>
            </w:pPr>
          </w:p>
        </w:tc>
      </w:tr>
      <w:tr w14:paraId="6B19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DE98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7BE4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8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5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传承弘扬羌族文化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3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2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1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A12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F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8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563F">
            <w:pPr>
              <w:jc w:val="center"/>
              <w:rPr>
                <w:rFonts w:hint="eastAsia" w:ascii="微软雅黑" w:hAnsi="微软雅黑" w:eastAsia="微软雅黑" w:cs="微软雅黑"/>
                <w:i/>
                <w:iCs/>
                <w:color w:val="000000"/>
                <w:sz w:val="16"/>
                <w:szCs w:val="16"/>
                <w:u w:val="none"/>
              </w:rPr>
            </w:pPr>
          </w:p>
        </w:tc>
      </w:tr>
      <w:tr w14:paraId="5390C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6C45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6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2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2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A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0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0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5BD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9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9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1778">
            <w:pPr>
              <w:jc w:val="center"/>
              <w:rPr>
                <w:rFonts w:hint="eastAsia" w:ascii="微软雅黑" w:hAnsi="微软雅黑" w:eastAsia="微软雅黑" w:cs="微软雅黑"/>
                <w:i/>
                <w:iCs/>
                <w:color w:val="000000"/>
                <w:sz w:val="16"/>
                <w:szCs w:val="16"/>
                <w:u w:val="none"/>
              </w:rPr>
            </w:pPr>
          </w:p>
        </w:tc>
      </w:tr>
      <w:tr w14:paraId="2B4B7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6AE6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7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8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3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州级传承人补助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E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8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1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DC9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1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3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5743">
            <w:pPr>
              <w:jc w:val="center"/>
              <w:rPr>
                <w:rFonts w:hint="eastAsia" w:ascii="微软雅黑" w:hAnsi="微软雅黑" w:eastAsia="微软雅黑" w:cs="微软雅黑"/>
                <w:i/>
                <w:iCs/>
                <w:color w:val="000000"/>
                <w:sz w:val="16"/>
                <w:szCs w:val="16"/>
                <w:u w:val="none"/>
              </w:rPr>
            </w:pPr>
          </w:p>
        </w:tc>
      </w:tr>
      <w:tr w14:paraId="13F71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DD8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6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F8E3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5891">
            <w:pPr>
              <w:rPr>
                <w:rFonts w:hint="eastAsia" w:ascii="宋体" w:hAnsi="宋体" w:eastAsia="宋体" w:cs="宋体"/>
                <w:i w:val="0"/>
                <w:iCs w:val="0"/>
                <w:color w:val="000000"/>
                <w:sz w:val="18"/>
                <w:szCs w:val="18"/>
                <w:u w:val="none"/>
              </w:rPr>
            </w:pPr>
          </w:p>
        </w:tc>
      </w:tr>
      <w:tr w14:paraId="5500B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C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2C26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本年度2024年州级非物质文化遗产项目代表性传承人资金使用成效显著，完成了目标任务。</w:t>
            </w:r>
          </w:p>
        </w:tc>
      </w:tr>
      <w:tr w14:paraId="24C04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7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C0C0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B6E3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2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49163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E41B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C354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16FC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35908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8399E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7069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B5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9B73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51322324T000011934972-2024年国家级非遗名录“瓦尔俄足节”系列活动项目</w:t>
            </w:r>
          </w:p>
        </w:tc>
      </w:tr>
      <w:tr w14:paraId="0200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0F3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AD8B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1A055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2E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2D12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4A9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5E1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5EE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A6AA7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B33B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A6651">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A2BDC">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40BF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保护传承茂县传统文化节庆活动“瓦尔俄足”，弘扬羌族优秀传统文化，开展2024“瓦尔俄足”系列活动，用“羌年“”节庆展演及概念性产品衍生</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ED42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项目已完成，完成率100%</w:t>
            </w:r>
          </w:p>
        </w:tc>
      </w:tr>
      <w:tr w14:paraId="6812F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6DA1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5F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73DF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2024年开展瓦尔俄足保护及文化宣传活动等</w:t>
            </w:r>
          </w:p>
        </w:tc>
      </w:tr>
      <w:tr w14:paraId="3D7D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31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F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0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A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09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F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2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1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9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9DB4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B383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4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1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A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6B9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227.72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1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99.01%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1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C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D3E3F">
            <w:pPr>
              <w:rPr>
                <w:rFonts w:hint="eastAsia" w:ascii="黑体" w:hAnsi="黑体" w:eastAsia="黑体" w:cs="黑体"/>
                <w:i/>
                <w:iCs/>
                <w:color w:val="000000"/>
                <w:sz w:val="18"/>
                <w:szCs w:val="18"/>
                <w:u w:val="none"/>
              </w:rPr>
            </w:pPr>
          </w:p>
        </w:tc>
      </w:tr>
      <w:tr w14:paraId="258A9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D420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2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D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D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239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E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C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1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305F1">
            <w:pPr>
              <w:rPr>
                <w:rFonts w:hint="eastAsia" w:ascii="黑体" w:hAnsi="黑体" w:eastAsia="黑体" w:cs="黑体"/>
                <w:i/>
                <w:iCs/>
                <w:color w:val="000000"/>
                <w:sz w:val="18"/>
                <w:szCs w:val="18"/>
                <w:u w:val="none"/>
              </w:rPr>
            </w:pPr>
          </w:p>
        </w:tc>
      </w:tr>
      <w:tr w14:paraId="6686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53EC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1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B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3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DF5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5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8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C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BA16E">
            <w:pPr>
              <w:rPr>
                <w:rFonts w:hint="eastAsia" w:ascii="黑体" w:hAnsi="黑体" w:eastAsia="黑体" w:cs="黑体"/>
                <w:i/>
                <w:iCs/>
                <w:color w:val="000000"/>
                <w:sz w:val="18"/>
                <w:szCs w:val="18"/>
                <w:u w:val="none"/>
              </w:rPr>
            </w:pPr>
          </w:p>
        </w:tc>
      </w:tr>
      <w:tr w14:paraId="2F122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00B5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8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1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7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64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147.72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7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98.48%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F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E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8ADC8">
            <w:pPr>
              <w:rPr>
                <w:rFonts w:hint="eastAsia" w:ascii="黑体" w:hAnsi="黑体" w:eastAsia="黑体" w:cs="黑体"/>
                <w:i/>
                <w:iCs/>
                <w:color w:val="000000"/>
                <w:sz w:val="18"/>
                <w:szCs w:val="18"/>
                <w:u w:val="none"/>
              </w:rPr>
            </w:pPr>
          </w:p>
        </w:tc>
      </w:tr>
      <w:tr w14:paraId="27C38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B849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B8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3A4F">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C2BF">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9DC07">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D40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8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0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F403E">
            <w:pPr>
              <w:rPr>
                <w:rFonts w:hint="eastAsia" w:ascii="黑体" w:hAnsi="黑体" w:eastAsia="黑体" w:cs="黑体"/>
                <w:i/>
                <w:iCs/>
                <w:color w:val="000000"/>
                <w:sz w:val="18"/>
                <w:szCs w:val="18"/>
                <w:u w:val="none"/>
              </w:rPr>
            </w:pPr>
          </w:p>
        </w:tc>
      </w:tr>
      <w:tr w14:paraId="7FE61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5A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2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8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3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1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7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8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5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6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5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7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6D92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1F58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9B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E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B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2024年开展瓦尔俄足保护及文化宣传活动等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0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4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9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BA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6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4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69F6">
            <w:pPr>
              <w:jc w:val="center"/>
              <w:rPr>
                <w:rFonts w:hint="eastAsia" w:ascii="微软雅黑" w:hAnsi="微软雅黑" w:eastAsia="微软雅黑" w:cs="微软雅黑"/>
                <w:i/>
                <w:iCs/>
                <w:color w:val="000000"/>
                <w:sz w:val="16"/>
                <w:szCs w:val="16"/>
                <w:u w:val="none"/>
              </w:rPr>
            </w:pPr>
          </w:p>
        </w:tc>
      </w:tr>
      <w:tr w14:paraId="4E88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134F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D120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8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D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开展保护弘扬传统优秀文化系列活动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5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E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B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14C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1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0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41D7">
            <w:pPr>
              <w:jc w:val="center"/>
              <w:rPr>
                <w:rFonts w:hint="eastAsia" w:ascii="微软雅黑" w:hAnsi="微软雅黑" w:eastAsia="微软雅黑" w:cs="微软雅黑"/>
                <w:i/>
                <w:iCs/>
                <w:color w:val="000000"/>
                <w:sz w:val="16"/>
                <w:szCs w:val="16"/>
                <w:u w:val="none"/>
              </w:rPr>
            </w:pPr>
          </w:p>
        </w:tc>
      </w:tr>
      <w:tr w14:paraId="444DF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833A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D0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9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8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通过民俗文化活动的开展促进旅游发展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6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B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19D2">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66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6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2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1FD6">
            <w:pPr>
              <w:jc w:val="center"/>
              <w:rPr>
                <w:rFonts w:hint="eastAsia" w:ascii="微软雅黑" w:hAnsi="微软雅黑" w:eastAsia="微软雅黑" w:cs="微软雅黑"/>
                <w:i/>
                <w:iCs/>
                <w:color w:val="000000"/>
                <w:sz w:val="16"/>
                <w:szCs w:val="16"/>
                <w:u w:val="none"/>
              </w:rPr>
            </w:pPr>
          </w:p>
        </w:tc>
      </w:tr>
      <w:tr w14:paraId="7D146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1C00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AF99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1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1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保护弘扬羌族优秀文化，丰富群众精神文化生活。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1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7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5B48">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108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D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2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D80C">
            <w:pPr>
              <w:jc w:val="center"/>
              <w:rPr>
                <w:rFonts w:hint="eastAsia" w:ascii="微软雅黑" w:hAnsi="微软雅黑" w:eastAsia="微软雅黑" w:cs="微软雅黑"/>
                <w:i/>
                <w:iCs/>
                <w:color w:val="000000"/>
                <w:sz w:val="16"/>
                <w:szCs w:val="16"/>
                <w:u w:val="none"/>
              </w:rPr>
            </w:pPr>
          </w:p>
        </w:tc>
      </w:tr>
      <w:tr w14:paraId="627F2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9C25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1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B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4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0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9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0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E4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D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5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5D50">
            <w:pPr>
              <w:jc w:val="center"/>
              <w:rPr>
                <w:rFonts w:hint="eastAsia" w:ascii="微软雅黑" w:hAnsi="微软雅黑" w:eastAsia="微软雅黑" w:cs="微软雅黑"/>
                <w:i/>
                <w:iCs/>
                <w:color w:val="000000"/>
                <w:sz w:val="16"/>
                <w:szCs w:val="16"/>
                <w:u w:val="none"/>
              </w:rPr>
            </w:pPr>
          </w:p>
        </w:tc>
      </w:tr>
      <w:tr w14:paraId="0316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F9B0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30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97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1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用“羌年“”节庆展演及概念性产品衍生</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C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0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6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10A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2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F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630A">
            <w:pPr>
              <w:jc w:val="center"/>
              <w:rPr>
                <w:rFonts w:hint="eastAsia" w:ascii="微软雅黑" w:hAnsi="微软雅黑" w:eastAsia="微软雅黑" w:cs="微软雅黑"/>
                <w:i/>
                <w:iCs/>
                <w:color w:val="000000"/>
                <w:sz w:val="16"/>
                <w:szCs w:val="16"/>
                <w:u w:val="none"/>
              </w:rPr>
            </w:pPr>
          </w:p>
        </w:tc>
      </w:tr>
      <w:tr w14:paraId="2A961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88CA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A8B08">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F54C2">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1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开展2024年国家级非遗名录 “瓦尔俄足节”系列活动项目资金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A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B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C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9C3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A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4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ACB2">
            <w:pPr>
              <w:jc w:val="center"/>
              <w:rPr>
                <w:rFonts w:hint="eastAsia" w:ascii="微软雅黑" w:hAnsi="微软雅黑" w:eastAsia="微软雅黑" w:cs="微软雅黑"/>
                <w:i/>
                <w:iCs/>
                <w:color w:val="000000"/>
                <w:sz w:val="16"/>
                <w:szCs w:val="16"/>
                <w:u w:val="none"/>
              </w:rPr>
            </w:pPr>
          </w:p>
        </w:tc>
      </w:tr>
      <w:tr w14:paraId="4B565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092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C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7D0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EB0A">
            <w:pPr>
              <w:rPr>
                <w:rFonts w:hint="eastAsia" w:ascii="宋体" w:hAnsi="宋体" w:eastAsia="宋体" w:cs="宋体"/>
                <w:i w:val="0"/>
                <w:iCs w:val="0"/>
                <w:color w:val="000000"/>
                <w:sz w:val="18"/>
                <w:szCs w:val="18"/>
                <w:u w:val="none"/>
              </w:rPr>
            </w:pPr>
          </w:p>
        </w:tc>
      </w:tr>
      <w:tr w14:paraId="0443D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A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E1E6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按照计划全部完成，达到预期效果，因该项目是通过政府采购及询价的形式购买服务，低价中标，故导致实际金额偏离预算成本。自评得分99分</w:t>
            </w:r>
          </w:p>
        </w:tc>
      </w:tr>
      <w:tr w14:paraId="37F94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0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6ECC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E821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0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63A5C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AB83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67B3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36E2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5E747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3972CC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520A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747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33FF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51322324T000011940226-茂文体旅【2024】38号，川青铁路阿坝段开通仪式项目</w:t>
            </w:r>
          </w:p>
        </w:tc>
      </w:tr>
      <w:tr w14:paraId="3ABA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58D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51A7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FDB1B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358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98F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B5F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FAC5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FEE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A5CC7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923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4E717">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B8CB2">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1E67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积极营造好川青铁路阿坝段开通仪式现场氛围，向广大来茂县领导、群众充分展示阿坝特色、茂县特色。</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105C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按照要求，顺利开展项目活动，完成率100%</w:t>
            </w:r>
          </w:p>
        </w:tc>
      </w:tr>
      <w:tr w14:paraId="055B5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BB92D">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3D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35ED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以主题为“川青铁路通阿坝，民族团结促发展”的川青铁路阿坝段开通仪式项目，结合线下仪式与线上直播，包含领导致辞、剪彩、列车首发、文艺表演等环节，还有场地布置、安全保障，媒体邀请等环节。</w:t>
            </w:r>
          </w:p>
        </w:tc>
      </w:tr>
      <w:tr w14:paraId="143C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6E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D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8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F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F8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A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3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C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8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6594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B158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1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7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6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A1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8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5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E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221E4">
            <w:pPr>
              <w:rPr>
                <w:rFonts w:hint="eastAsia" w:ascii="黑体" w:hAnsi="黑体" w:eastAsia="黑体" w:cs="黑体"/>
                <w:i/>
                <w:iCs/>
                <w:color w:val="000000"/>
                <w:sz w:val="18"/>
                <w:szCs w:val="18"/>
                <w:u w:val="none"/>
              </w:rPr>
            </w:pPr>
          </w:p>
        </w:tc>
      </w:tr>
      <w:tr w14:paraId="56666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B82E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5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2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7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09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6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D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1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1AF7A">
            <w:pPr>
              <w:rPr>
                <w:rFonts w:hint="eastAsia" w:ascii="黑体" w:hAnsi="黑体" w:eastAsia="黑体" w:cs="黑体"/>
                <w:i/>
                <w:iCs/>
                <w:color w:val="000000"/>
                <w:sz w:val="18"/>
                <w:szCs w:val="18"/>
                <w:u w:val="none"/>
              </w:rPr>
            </w:pPr>
          </w:p>
        </w:tc>
      </w:tr>
      <w:tr w14:paraId="04265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ED90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7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D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5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79B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1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0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4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23E95">
            <w:pPr>
              <w:rPr>
                <w:rFonts w:hint="eastAsia" w:ascii="黑体" w:hAnsi="黑体" w:eastAsia="黑体" w:cs="黑体"/>
                <w:i/>
                <w:iCs/>
                <w:color w:val="000000"/>
                <w:sz w:val="18"/>
                <w:szCs w:val="18"/>
                <w:u w:val="none"/>
              </w:rPr>
            </w:pPr>
          </w:p>
        </w:tc>
      </w:tr>
      <w:tr w14:paraId="50FC1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88AD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B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D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7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903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6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B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9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73AE5">
            <w:pPr>
              <w:rPr>
                <w:rFonts w:hint="eastAsia" w:ascii="黑体" w:hAnsi="黑体" w:eastAsia="黑体" w:cs="黑体"/>
                <w:i/>
                <w:iCs/>
                <w:color w:val="000000"/>
                <w:sz w:val="18"/>
                <w:szCs w:val="18"/>
                <w:u w:val="none"/>
              </w:rPr>
            </w:pPr>
          </w:p>
        </w:tc>
      </w:tr>
      <w:tr w14:paraId="5D691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1FF3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5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993A">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725C">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F29F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214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B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B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239C9">
            <w:pPr>
              <w:rPr>
                <w:rFonts w:hint="eastAsia" w:ascii="黑体" w:hAnsi="黑体" w:eastAsia="黑体" w:cs="黑体"/>
                <w:i/>
                <w:iCs/>
                <w:color w:val="000000"/>
                <w:sz w:val="18"/>
                <w:szCs w:val="18"/>
                <w:u w:val="none"/>
              </w:rPr>
            </w:pPr>
          </w:p>
        </w:tc>
      </w:tr>
      <w:tr w14:paraId="6AD8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30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F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D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A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E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A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E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A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B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E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C045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94C2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22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C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8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2023年度川青铁路阿坝段开通仪式项目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6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0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1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896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6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1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C949">
            <w:pPr>
              <w:jc w:val="center"/>
              <w:rPr>
                <w:rFonts w:hint="eastAsia" w:ascii="微软雅黑" w:hAnsi="微软雅黑" w:eastAsia="微软雅黑" w:cs="微软雅黑"/>
                <w:i/>
                <w:iCs/>
                <w:color w:val="000000"/>
                <w:sz w:val="16"/>
                <w:szCs w:val="16"/>
                <w:u w:val="none"/>
              </w:rPr>
            </w:pPr>
          </w:p>
        </w:tc>
      </w:tr>
      <w:tr w14:paraId="6708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CB73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1EA86">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8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4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2023年度川青铁路阿坝段开通仪式项目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4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5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A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09A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4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C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8A08">
            <w:pPr>
              <w:jc w:val="center"/>
              <w:rPr>
                <w:rFonts w:hint="eastAsia" w:ascii="微软雅黑" w:hAnsi="微软雅黑" w:eastAsia="微软雅黑" w:cs="微软雅黑"/>
                <w:i/>
                <w:iCs/>
                <w:color w:val="000000"/>
                <w:sz w:val="16"/>
                <w:szCs w:val="16"/>
                <w:u w:val="none"/>
              </w:rPr>
            </w:pPr>
          </w:p>
        </w:tc>
      </w:tr>
      <w:tr w14:paraId="109BE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3AD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0C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9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B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搭建互通桥梁，促进人员和物资的流动，为阿坝旅游业、农产品等提供广阔空间，促进经济发展。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4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C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A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94C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A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6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7C36">
            <w:pPr>
              <w:jc w:val="center"/>
              <w:rPr>
                <w:rFonts w:hint="eastAsia" w:ascii="微软雅黑" w:hAnsi="微软雅黑" w:eastAsia="微软雅黑" w:cs="微软雅黑"/>
                <w:i/>
                <w:iCs/>
                <w:color w:val="000000"/>
                <w:sz w:val="16"/>
                <w:szCs w:val="16"/>
                <w:u w:val="none"/>
              </w:rPr>
            </w:pPr>
          </w:p>
        </w:tc>
      </w:tr>
      <w:tr w14:paraId="28813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0F42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7F4B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7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E9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为民众提供更多便利，为阿坝带来更多的发展机遇，让更多的人了解阿坝、了解茂县，促进阿坝茂县旅游发展。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3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8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1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C6C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D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8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6C34">
            <w:pPr>
              <w:jc w:val="center"/>
              <w:rPr>
                <w:rFonts w:hint="eastAsia" w:ascii="微软雅黑" w:hAnsi="微软雅黑" w:eastAsia="微软雅黑" w:cs="微软雅黑"/>
                <w:i/>
                <w:iCs/>
                <w:color w:val="000000"/>
                <w:sz w:val="16"/>
                <w:szCs w:val="16"/>
                <w:u w:val="none"/>
              </w:rPr>
            </w:pPr>
          </w:p>
        </w:tc>
      </w:tr>
      <w:tr w14:paraId="524E3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4C39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D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4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9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7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4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9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716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5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7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FC12">
            <w:pPr>
              <w:jc w:val="center"/>
              <w:rPr>
                <w:rFonts w:hint="eastAsia" w:ascii="微软雅黑" w:hAnsi="微软雅黑" w:eastAsia="微软雅黑" w:cs="微软雅黑"/>
                <w:i/>
                <w:iCs/>
                <w:color w:val="000000"/>
                <w:sz w:val="16"/>
                <w:szCs w:val="16"/>
                <w:u w:val="none"/>
              </w:rPr>
            </w:pPr>
          </w:p>
        </w:tc>
      </w:tr>
      <w:tr w14:paraId="1A6D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3D2E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02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6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B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2023年度川青铁路阿坝段开通仪式项目需用经费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B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A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51.10049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9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6DF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6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A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907B">
            <w:pPr>
              <w:jc w:val="center"/>
              <w:rPr>
                <w:rFonts w:hint="eastAsia" w:ascii="微软雅黑" w:hAnsi="微软雅黑" w:eastAsia="微软雅黑" w:cs="微软雅黑"/>
                <w:i/>
                <w:iCs/>
                <w:color w:val="000000"/>
                <w:sz w:val="16"/>
                <w:szCs w:val="16"/>
                <w:u w:val="none"/>
              </w:rPr>
            </w:pPr>
          </w:p>
        </w:tc>
      </w:tr>
      <w:tr w14:paraId="54763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11A0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6E25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D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D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鼓励社会文化自愿参与到保护弘扬优秀民族文化活动中来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A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E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4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FA3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F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B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BEE6">
            <w:pPr>
              <w:jc w:val="center"/>
              <w:rPr>
                <w:rFonts w:hint="eastAsia" w:ascii="微软雅黑" w:hAnsi="微软雅黑" w:eastAsia="微软雅黑" w:cs="微软雅黑"/>
                <w:i/>
                <w:iCs/>
                <w:color w:val="000000"/>
                <w:sz w:val="16"/>
                <w:szCs w:val="16"/>
                <w:u w:val="none"/>
              </w:rPr>
            </w:pPr>
          </w:p>
        </w:tc>
      </w:tr>
      <w:tr w14:paraId="69EB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C66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3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C89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B6CF">
            <w:pPr>
              <w:rPr>
                <w:rFonts w:hint="eastAsia" w:ascii="宋体" w:hAnsi="宋体" w:eastAsia="宋体" w:cs="宋体"/>
                <w:i w:val="0"/>
                <w:iCs w:val="0"/>
                <w:color w:val="000000"/>
                <w:sz w:val="18"/>
                <w:szCs w:val="18"/>
                <w:u w:val="none"/>
              </w:rPr>
            </w:pPr>
          </w:p>
        </w:tc>
      </w:tr>
      <w:tr w14:paraId="0090B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E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4B04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通过精心策划和组织，川青铁路阿坝段开通仪式不仅成为铁路通车的标志，更成为展示国家战略与地方发展的重要窗口，也为老百姓提供了更加便利快速的交通方式，为茂县发展更上一层楼。</w:t>
            </w:r>
          </w:p>
        </w:tc>
      </w:tr>
      <w:tr w14:paraId="38248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3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A97D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2366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4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B856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3B8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7183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项目负责人：蒲昀</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5236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5DD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9071E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FC37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EF3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5633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51322324T000011996010-茂文体旅（2024）39号，十六届州运会奖励经费</w:t>
            </w:r>
          </w:p>
        </w:tc>
      </w:tr>
      <w:tr w14:paraId="2D2F9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731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C047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A48AE5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06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F72D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CB6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F26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DC4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79A0D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E81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663A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9AB5C">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136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茂县代表团参加阿坝州十六届州运会奖励经费发放</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5DCB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完成项目计划，全部发放</w:t>
            </w:r>
          </w:p>
        </w:tc>
      </w:tr>
      <w:tr w14:paraId="5991E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8DE6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FB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EC06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完成金牌57枚，银牌26枚，铜牌17枚，奖牌榜第一名 </w:t>
            </w:r>
          </w:p>
        </w:tc>
      </w:tr>
      <w:tr w14:paraId="478E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626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0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6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D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02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2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B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0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E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2E4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5EC2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6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F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4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60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D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B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7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3C6C">
            <w:pPr>
              <w:rPr>
                <w:rFonts w:hint="eastAsia" w:ascii="黑体" w:hAnsi="黑体" w:eastAsia="黑体" w:cs="黑体"/>
                <w:i/>
                <w:iCs/>
                <w:color w:val="000000"/>
                <w:sz w:val="18"/>
                <w:szCs w:val="18"/>
                <w:u w:val="none"/>
              </w:rPr>
            </w:pPr>
          </w:p>
        </w:tc>
      </w:tr>
      <w:tr w14:paraId="765FC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44F3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C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D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6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9F7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FA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E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0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A7C1B">
            <w:pPr>
              <w:rPr>
                <w:rFonts w:hint="eastAsia" w:ascii="黑体" w:hAnsi="黑体" w:eastAsia="黑体" w:cs="黑体"/>
                <w:i/>
                <w:iCs/>
                <w:color w:val="000000"/>
                <w:sz w:val="18"/>
                <w:szCs w:val="18"/>
                <w:u w:val="none"/>
              </w:rPr>
            </w:pPr>
          </w:p>
        </w:tc>
      </w:tr>
      <w:tr w14:paraId="3140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A541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6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6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3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B33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1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9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C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19F40">
            <w:pPr>
              <w:rPr>
                <w:rFonts w:hint="eastAsia" w:ascii="黑体" w:hAnsi="黑体" w:eastAsia="黑体" w:cs="黑体"/>
                <w:i/>
                <w:iCs/>
                <w:color w:val="000000"/>
                <w:sz w:val="18"/>
                <w:szCs w:val="18"/>
                <w:u w:val="none"/>
              </w:rPr>
            </w:pPr>
          </w:p>
        </w:tc>
      </w:tr>
      <w:tr w14:paraId="3C784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8DB7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F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4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4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094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4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F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7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4BBDE">
            <w:pPr>
              <w:rPr>
                <w:rFonts w:hint="eastAsia" w:ascii="黑体" w:hAnsi="黑体" w:eastAsia="黑体" w:cs="黑体"/>
                <w:i/>
                <w:iCs/>
                <w:color w:val="000000"/>
                <w:sz w:val="18"/>
                <w:szCs w:val="18"/>
                <w:u w:val="none"/>
              </w:rPr>
            </w:pPr>
          </w:p>
        </w:tc>
      </w:tr>
      <w:tr w14:paraId="3D92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2303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1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6C81">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0FF2">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E52F2">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DD4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C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8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AE783">
            <w:pPr>
              <w:rPr>
                <w:rFonts w:hint="eastAsia" w:ascii="黑体" w:hAnsi="黑体" w:eastAsia="黑体" w:cs="黑体"/>
                <w:i/>
                <w:iCs/>
                <w:color w:val="000000"/>
                <w:sz w:val="18"/>
                <w:szCs w:val="18"/>
                <w:u w:val="none"/>
              </w:rPr>
            </w:pPr>
          </w:p>
        </w:tc>
      </w:tr>
      <w:tr w14:paraId="67D0D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4A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8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F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E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5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0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5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F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7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B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2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B4EF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82CC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AA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E8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1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参加活动项目数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E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E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9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D9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C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C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233A">
            <w:pPr>
              <w:jc w:val="center"/>
              <w:rPr>
                <w:rFonts w:hint="eastAsia" w:ascii="微软雅黑" w:hAnsi="微软雅黑" w:eastAsia="微软雅黑" w:cs="微软雅黑"/>
                <w:i/>
                <w:iCs/>
                <w:color w:val="000000"/>
                <w:sz w:val="16"/>
                <w:szCs w:val="16"/>
                <w:u w:val="none"/>
              </w:rPr>
            </w:pPr>
          </w:p>
        </w:tc>
      </w:tr>
      <w:tr w14:paraId="384FA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503A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94CD0">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75C32">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0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参加运动会人数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2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F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A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0E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A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C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50F3">
            <w:pPr>
              <w:jc w:val="center"/>
              <w:rPr>
                <w:rFonts w:hint="eastAsia" w:ascii="微软雅黑" w:hAnsi="微软雅黑" w:eastAsia="微软雅黑" w:cs="微软雅黑"/>
                <w:i/>
                <w:iCs/>
                <w:color w:val="000000"/>
                <w:sz w:val="16"/>
                <w:szCs w:val="16"/>
                <w:u w:val="none"/>
              </w:rPr>
            </w:pPr>
          </w:p>
        </w:tc>
      </w:tr>
      <w:tr w14:paraId="1611E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49E1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1456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D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2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保质保量完成比赛并取得成绩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9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F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C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5A0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4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2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9FFE">
            <w:pPr>
              <w:jc w:val="center"/>
              <w:rPr>
                <w:rFonts w:hint="eastAsia" w:ascii="微软雅黑" w:hAnsi="微软雅黑" w:eastAsia="微软雅黑" w:cs="微软雅黑"/>
                <w:i/>
                <w:iCs/>
                <w:color w:val="000000"/>
                <w:sz w:val="16"/>
                <w:szCs w:val="16"/>
                <w:u w:val="none"/>
              </w:rPr>
            </w:pPr>
          </w:p>
        </w:tc>
      </w:tr>
      <w:tr w14:paraId="5CCA2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95A3B">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AD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0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E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丰富群众体育和青少年体育水平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8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5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1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F4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F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5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24AA">
            <w:pPr>
              <w:jc w:val="center"/>
              <w:rPr>
                <w:rFonts w:hint="eastAsia" w:ascii="微软雅黑" w:hAnsi="微软雅黑" w:eastAsia="微软雅黑" w:cs="微软雅黑"/>
                <w:i/>
                <w:iCs/>
                <w:color w:val="000000"/>
                <w:sz w:val="16"/>
                <w:szCs w:val="16"/>
                <w:u w:val="none"/>
              </w:rPr>
            </w:pPr>
          </w:p>
        </w:tc>
      </w:tr>
      <w:tr w14:paraId="3AF6B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BE53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52A13">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7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D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确保参加运动会运动员积极性</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B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5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F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AA2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2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F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7866">
            <w:pPr>
              <w:jc w:val="center"/>
              <w:rPr>
                <w:rFonts w:hint="eastAsia" w:ascii="微软雅黑" w:hAnsi="微软雅黑" w:eastAsia="微软雅黑" w:cs="微软雅黑"/>
                <w:i/>
                <w:iCs/>
                <w:color w:val="000000"/>
                <w:sz w:val="16"/>
                <w:szCs w:val="16"/>
                <w:u w:val="none"/>
              </w:rPr>
            </w:pPr>
          </w:p>
        </w:tc>
      </w:tr>
      <w:tr w14:paraId="6F5D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20F9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2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A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1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B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5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5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17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7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1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8641">
            <w:pPr>
              <w:jc w:val="center"/>
              <w:rPr>
                <w:rFonts w:hint="eastAsia" w:ascii="微软雅黑" w:hAnsi="微软雅黑" w:eastAsia="微软雅黑" w:cs="微软雅黑"/>
                <w:i/>
                <w:iCs/>
                <w:color w:val="000000"/>
                <w:sz w:val="16"/>
                <w:szCs w:val="16"/>
                <w:u w:val="none"/>
              </w:rPr>
            </w:pPr>
          </w:p>
        </w:tc>
      </w:tr>
      <w:tr w14:paraId="3F667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448A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7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8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A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参加运动会奖励经费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D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C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35.9892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C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423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4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8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EE3D">
            <w:pPr>
              <w:jc w:val="center"/>
              <w:rPr>
                <w:rFonts w:hint="eastAsia" w:ascii="微软雅黑" w:hAnsi="微软雅黑" w:eastAsia="微软雅黑" w:cs="微软雅黑"/>
                <w:i/>
                <w:iCs/>
                <w:color w:val="000000"/>
                <w:sz w:val="16"/>
                <w:szCs w:val="16"/>
                <w:u w:val="none"/>
              </w:rPr>
            </w:pPr>
          </w:p>
        </w:tc>
      </w:tr>
      <w:tr w14:paraId="3A9CD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B09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7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E75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DED7">
            <w:pPr>
              <w:rPr>
                <w:rFonts w:hint="eastAsia" w:ascii="宋体" w:hAnsi="宋体" w:eastAsia="宋体" w:cs="宋体"/>
                <w:i w:val="0"/>
                <w:iCs w:val="0"/>
                <w:color w:val="000000"/>
                <w:sz w:val="18"/>
                <w:szCs w:val="18"/>
                <w:u w:val="none"/>
              </w:rPr>
            </w:pPr>
          </w:p>
        </w:tc>
      </w:tr>
      <w:tr w14:paraId="5C8B4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A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9AA6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完成奖励经费发放</w:t>
            </w:r>
          </w:p>
        </w:tc>
      </w:tr>
      <w:tr w14:paraId="2E2DE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A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B6CCD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AAC3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B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24FD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CC0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1EE6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7D20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49E6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0C5461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AEDF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7BF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E48E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51322325T000012109552-茂文体旅【2024】32号，2024年文化旅游发展基金</w:t>
            </w:r>
          </w:p>
        </w:tc>
      </w:tr>
      <w:tr w14:paraId="579C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AD7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1738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7BEFA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29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4D4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14E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3DC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9F8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1CE65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A1EE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B8DD2">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4BF19">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E5A2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加快我县文化旅游事业建设，持续夯实文旅发展基层，利用好2024旅游发展基金，用于2024文体旅宣传营销、文体旅活动开展、文旅建设与日常运行维护等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C044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按照计划，全部完成，并支付，完成率100%</w:t>
            </w:r>
          </w:p>
        </w:tc>
      </w:tr>
      <w:tr w14:paraId="5C2A2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4491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B3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A7BB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按照计划拟定方案，上报局务会，通过政府采购、询价等形式购买文化服务。</w:t>
            </w:r>
          </w:p>
        </w:tc>
      </w:tr>
      <w:tr w14:paraId="52558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8E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F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0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3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7DB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B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C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7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6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D1E4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403A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8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3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6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48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0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A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8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64760">
            <w:pPr>
              <w:rPr>
                <w:rFonts w:hint="eastAsia" w:ascii="黑体" w:hAnsi="黑体" w:eastAsia="黑体" w:cs="黑体"/>
                <w:i/>
                <w:iCs/>
                <w:color w:val="000000"/>
                <w:sz w:val="18"/>
                <w:szCs w:val="18"/>
                <w:u w:val="none"/>
              </w:rPr>
            </w:pPr>
          </w:p>
        </w:tc>
      </w:tr>
      <w:tr w14:paraId="37402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95A5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0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8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B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22F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0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A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4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66E1D">
            <w:pPr>
              <w:rPr>
                <w:rFonts w:hint="eastAsia" w:ascii="黑体" w:hAnsi="黑体" w:eastAsia="黑体" w:cs="黑体"/>
                <w:i/>
                <w:iCs/>
                <w:color w:val="000000"/>
                <w:sz w:val="18"/>
                <w:szCs w:val="18"/>
                <w:u w:val="none"/>
              </w:rPr>
            </w:pPr>
          </w:p>
        </w:tc>
      </w:tr>
      <w:tr w14:paraId="5B45A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004A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B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8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7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3B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2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5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2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C6B74">
            <w:pPr>
              <w:rPr>
                <w:rFonts w:hint="eastAsia" w:ascii="黑体" w:hAnsi="黑体" w:eastAsia="黑体" w:cs="黑体"/>
                <w:i/>
                <w:iCs/>
                <w:color w:val="000000"/>
                <w:sz w:val="18"/>
                <w:szCs w:val="18"/>
                <w:u w:val="none"/>
              </w:rPr>
            </w:pPr>
          </w:p>
        </w:tc>
      </w:tr>
      <w:tr w14:paraId="21464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18DF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6E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2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6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40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3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6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3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CD6BD">
            <w:pPr>
              <w:rPr>
                <w:rFonts w:hint="eastAsia" w:ascii="黑体" w:hAnsi="黑体" w:eastAsia="黑体" w:cs="黑体"/>
                <w:i/>
                <w:iCs/>
                <w:color w:val="000000"/>
                <w:sz w:val="18"/>
                <w:szCs w:val="18"/>
                <w:u w:val="none"/>
              </w:rPr>
            </w:pPr>
          </w:p>
        </w:tc>
      </w:tr>
      <w:tr w14:paraId="74DC1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D4AC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4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F772">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52C1">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A250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46F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9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3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2CD69">
            <w:pPr>
              <w:rPr>
                <w:rFonts w:hint="eastAsia" w:ascii="黑体" w:hAnsi="黑体" w:eastAsia="黑体" w:cs="黑体"/>
                <w:i/>
                <w:iCs/>
                <w:color w:val="000000"/>
                <w:sz w:val="18"/>
                <w:szCs w:val="18"/>
                <w:u w:val="none"/>
              </w:rPr>
            </w:pPr>
          </w:p>
        </w:tc>
      </w:tr>
      <w:tr w14:paraId="3A560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47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1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0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0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C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B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7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1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0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5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2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F856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3EAE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51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1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2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文化旅游发展项目质量完成情况</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A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0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4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ADF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E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4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F98F">
            <w:pPr>
              <w:jc w:val="center"/>
              <w:rPr>
                <w:rFonts w:hint="eastAsia" w:ascii="微软雅黑" w:hAnsi="微软雅黑" w:eastAsia="微软雅黑" w:cs="微软雅黑"/>
                <w:i/>
                <w:iCs/>
                <w:color w:val="000000"/>
                <w:sz w:val="16"/>
                <w:szCs w:val="16"/>
                <w:u w:val="none"/>
              </w:rPr>
            </w:pPr>
          </w:p>
        </w:tc>
      </w:tr>
      <w:tr w14:paraId="743C2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3449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1371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1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D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2024文旅发展项目完成时效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A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2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F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B26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F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C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9789">
            <w:pPr>
              <w:jc w:val="center"/>
              <w:rPr>
                <w:rFonts w:hint="eastAsia" w:ascii="微软雅黑" w:hAnsi="微软雅黑" w:eastAsia="微软雅黑" w:cs="微软雅黑"/>
                <w:i/>
                <w:iCs/>
                <w:color w:val="000000"/>
                <w:sz w:val="16"/>
                <w:szCs w:val="16"/>
                <w:u w:val="none"/>
              </w:rPr>
            </w:pPr>
          </w:p>
        </w:tc>
      </w:tr>
      <w:tr w14:paraId="56EE2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889A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7A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7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A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通过文旅发展促进我县百姓经济收入增长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6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1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2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080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3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0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B416">
            <w:pPr>
              <w:jc w:val="center"/>
              <w:rPr>
                <w:rFonts w:hint="eastAsia" w:ascii="微软雅黑" w:hAnsi="微软雅黑" w:eastAsia="微软雅黑" w:cs="微软雅黑"/>
                <w:i/>
                <w:iCs/>
                <w:color w:val="000000"/>
                <w:sz w:val="16"/>
                <w:szCs w:val="16"/>
                <w:u w:val="none"/>
              </w:rPr>
            </w:pPr>
          </w:p>
        </w:tc>
      </w:tr>
      <w:tr w14:paraId="7E32C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A5C5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E7EDF">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9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8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促进文化传承保护和文旅融合发展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0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C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5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A95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1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4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7B59">
            <w:pPr>
              <w:jc w:val="center"/>
              <w:rPr>
                <w:rFonts w:hint="eastAsia" w:ascii="微软雅黑" w:hAnsi="微软雅黑" w:eastAsia="微软雅黑" w:cs="微软雅黑"/>
                <w:i/>
                <w:iCs/>
                <w:color w:val="000000"/>
                <w:sz w:val="16"/>
                <w:szCs w:val="16"/>
                <w:u w:val="none"/>
              </w:rPr>
            </w:pPr>
          </w:p>
        </w:tc>
      </w:tr>
      <w:tr w14:paraId="26CD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AD98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4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8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8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E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9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7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66B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9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8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AE99">
            <w:pPr>
              <w:jc w:val="center"/>
              <w:rPr>
                <w:rFonts w:hint="eastAsia" w:ascii="微软雅黑" w:hAnsi="微软雅黑" w:eastAsia="微软雅黑" w:cs="微软雅黑"/>
                <w:i/>
                <w:iCs/>
                <w:color w:val="000000"/>
                <w:sz w:val="16"/>
                <w:szCs w:val="16"/>
                <w:u w:val="none"/>
              </w:rPr>
            </w:pPr>
          </w:p>
        </w:tc>
      </w:tr>
      <w:tr w14:paraId="26632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59A4B">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DB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5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3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开展2024文旅发展需用资金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1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D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D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8EB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4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6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7E90">
            <w:pPr>
              <w:jc w:val="center"/>
              <w:rPr>
                <w:rFonts w:hint="eastAsia" w:ascii="微软雅黑" w:hAnsi="微软雅黑" w:eastAsia="微软雅黑" w:cs="微软雅黑"/>
                <w:i/>
                <w:iCs/>
                <w:color w:val="000000"/>
                <w:sz w:val="16"/>
                <w:szCs w:val="16"/>
                <w:u w:val="none"/>
              </w:rPr>
            </w:pPr>
          </w:p>
        </w:tc>
      </w:tr>
      <w:tr w14:paraId="2EF4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38D3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76977">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C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1A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促进我县文化旅游和谐发展、鼓励全县文化爱好者积极自愿参与其中，增强民族自信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2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C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5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282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F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8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04E8">
            <w:pPr>
              <w:jc w:val="center"/>
              <w:rPr>
                <w:rFonts w:hint="eastAsia" w:ascii="微软雅黑" w:hAnsi="微软雅黑" w:eastAsia="微软雅黑" w:cs="微软雅黑"/>
                <w:i/>
                <w:iCs/>
                <w:color w:val="000000"/>
                <w:sz w:val="16"/>
                <w:szCs w:val="16"/>
                <w:u w:val="none"/>
              </w:rPr>
            </w:pPr>
          </w:p>
        </w:tc>
      </w:tr>
      <w:tr w14:paraId="5C8E5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DBA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E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9E5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0C54">
            <w:pPr>
              <w:rPr>
                <w:rFonts w:hint="eastAsia" w:ascii="宋体" w:hAnsi="宋体" w:eastAsia="宋体" w:cs="宋体"/>
                <w:i w:val="0"/>
                <w:iCs w:val="0"/>
                <w:color w:val="000000"/>
                <w:sz w:val="18"/>
                <w:szCs w:val="18"/>
                <w:u w:val="none"/>
              </w:rPr>
            </w:pPr>
          </w:p>
        </w:tc>
      </w:tr>
      <w:tr w14:paraId="34488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9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1ABB5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57674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8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8C0C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F8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6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C40E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0E1A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7B04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项目负责人：余慧敏，王有艳，孙山</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747FB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9D7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73821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55FF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E70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35B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51322325T000012212807-阿州财教（2024）55号，省级文化和旅游发展专项（省级传承人）</w:t>
            </w:r>
          </w:p>
        </w:tc>
      </w:tr>
      <w:tr w14:paraId="4D654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077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19FF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54706B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84C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37507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86D8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C7E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30F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7AA31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875F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46DEE">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F2B2D">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B425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27个省级非物质文化遗产代表性传承人补助</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32EE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完成27个省级非物质文化遗产代表性传承人补助</w:t>
            </w:r>
          </w:p>
        </w:tc>
      </w:tr>
      <w:tr w14:paraId="0400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1F57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6F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C4D7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按照阿州财教（2024）55号，省级文化和旅游发展专项（省级传承人）补助，通过绩效评估，达到目标任务，按照资金支付程序。</w:t>
            </w:r>
          </w:p>
        </w:tc>
      </w:tr>
      <w:tr w14:paraId="17FCE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85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6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2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C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86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5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A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4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5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D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FD77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4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1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9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92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A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2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8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24CCB">
            <w:pPr>
              <w:rPr>
                <w:rFonts w:hint="eastAsia" w:ascii="黑体" w:hAnsi="黑体" w:eastAsia="黑体" w:cs="黑体"/>
                <w:i/>
                <w:iCs/>
                <w:color w:val="000000"/>
                <w:sz w:val="18"/>
                <w:szCs w:val="18"/>
                <w:u w:val="none"/>
              </w:rPr>
            </w:pPr>
          </w:p>
        </w:tc>
      </w:tr>
      <w:tr w14:paraId="1307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0233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3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4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4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C9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5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1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E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256A4">
            <w:pPr>
              <w:rPr>
                <w:rFonts w:hint="eastAsia" w:ascii="黑体" w:hAnsi="黑体" w:eastAsia="黑体" w:cs="黑体"/>
                <w:i/>
                <w:iCs/>
                <w:color w:val="000000"/>
                <w:sz w:val="18"/>
                <w:szCs w:val="18"/>
                <w:u w:val="none"/>
              </w:rPr>
            </w:pPr>
          </w:p>
        </w:tc>
      </w:tr>
      <w:tr w14:paraId="5CC9B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BB6D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C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C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B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34C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E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6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F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716F1">
            <w:pPr>
              <w:rPr>
                <w:rFonts w:hint="eastAsia" w:ascii="黑体" w:hAnsi="黑体" w:eastAsia="黑体" w:cs="黑体"/>
                <w:i/>
                <w:iCs/>
                <w:color w:val="000000"/>
                <w:sz w:val="18"/>
                <w:szCs w:val="18"/>
                <w:u w:val="none"/>
              </w:rPr>
            </w:pPr>
          </w:p>
        </w:tc>
      </w:tr>
      <w:tr w14:paraId="2C44A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A708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1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D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6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EB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A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0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A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EBEE4">
            <w:pPr>
              <w:rPr>
                <w:rFonts w:hint="eastAsia" w:ascii="黑体" w:hAnsi="黑体" w:eastAsia="黑体" w:cs="黑体"/>
                <w:i/>
                <w:iCs/>
                <w:color w:val="000000"/>
                <w:sz w:val="18"/>
                <w:szCs w:val="18"/>
                <w:u w:val="none"/>
              </w:rPr>
            </w:pPr>
          </w:p>
        </w:tc>
      </w:tr>
      <w:tr w14:paraId="7C9DE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3D04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C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E938">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30D4">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49828">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0AF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4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8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D461">
            <w:pPr>
              <w:rPr>
                <w:rFonts w:hint="eastAsia" w:ascii="黑体" w:hAnsi="黑体" w:eastAsia="黑体" w:cs="黑体"/>
                <w:i/>
                <w:iCs/>
                <w:color w:val="000000"/>
                <w:sz w:val="18"/>
                <w:szCs w:val="18"/>
                <w:u w:val="none"/>
              </w:rPr>
            </w:pPr>
          </w:p>
        </w:tc>
      </w:tr>
      <w:tr w14:paraId="3D33F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DF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9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8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9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6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8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6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D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C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F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7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6EE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B0451">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55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5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4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省级非物质文化遗产代表性传承人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D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D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9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856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E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4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C726">
            <w:pPr>
              <w:jc w:val="center"/>
              <w:rPr>
                <w:rFonts w:hint="eastAsia" w:ascii="微软雅黑" w:hAnsi="微软雅黑" w:eastAsia="微软雅黑" w:cs="微软雅黑"/>
                <w:i/>
                <w:iCs/>
                <w:color w:val="000000"/>
                <w:sz w:val="16"/>
                <w:szCs w:val="16"/>
                <w:u w:val="none"/>
              </w:rPr>
            </w:pPr>
          </w:p>
        </w:tc>
      </w:tr>
      <w:tr w14:paraId="1030D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42C2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AFA5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C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1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开展非遗项目保护和传承授徒</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2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4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0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858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3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6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FD62">
            <w:pPr>
              <w:jc w:val="center"/>
              <w:rPr>
                <w:rFonts w:hint="eastAsia" w:ascii="微软雅黑" w:hAnsi="微软雅黑" w:eastAsia="微软雅黑" w:cs="微软雅黑"/>
                <w:i/>
                <w:iCs/>
                <w:color w:val="000000"/>
                <w:sz w:val="16"/>
                <w:szCs w:val="16"/>
                <w:u w:val="none"/>
              </w:rPr>
            </w:pPr>
          </w:p>
        </w:tc>
      </w:tr>
      <w:tr w14:paraId="23D21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05CF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DF2F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9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A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开展非遗项目保护和传承传习活动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6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5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7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19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8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5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28A0">
            <w:pPr>
              <w:jc w:val="center"/>
              <w:rPr>
                <w:rFonts w:hint="eastAsia" w:ascii="微软雅黑" w:hAnsi="微软雅黑" w:eastAsia="微软雅黑" w:cs="微软雅黑"/>
                <w:i/>
                <w:iCs/>
                <w:color w:val="000000"/>
                <w:sz w:val="16"/>
                <w:szCs w:val="16"/>
                <w:u w:val="none"/>
              </w:rPr>
            </w:pPr>
          </w:p>
        </w:tc>
      </w:tr>
      <w:tr w14:paraId="6A0A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C99B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A0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3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9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开展非遗项目保护和传承（参加文化活动、宣传展示等），扩大非遗文化覆盖面</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8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B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F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B7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4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2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547B">
            <w:pPr>
              <w:jc w:val="center"/>
              <w:rPr>
                <w:rFonts w:hint="eastAsia" w:ascii="微软雅黑" w:hAnsi="微软雅黑" w:eastAsia="微软雅黑" w:cs="微软雅黑"/>
                <w:i/>
                <w:iCs/>
                <w:color w:val="000000"/>
                <w:sz w:val="16"/>
                <w:szCs w:val="16"/>
                <w:u w:val="none"/>
              </w:rPr>
            </w:pPr>
          </w:p>
        </w:tc>
      </w:tr>
      <w:tr w14:paraId="2A7A7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2F13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DBF3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B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D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大力弘扬非物质文化遗产，并得到有效传承和保护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6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1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2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8E2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5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1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7B56">
            <w:pPr>
              <w:jc w:val="center"/>
              <w:rPr>
                <w:rFonts w:hint="eastAsia" w:ascii="微软雅黑" w:hAnsi="微软雅黑" w:eastAsia="微软雅黑" w:cs="微软雅黑"/>
                <w:i/>
                <w:iCs/>
                <w:color w:val="000000"/>
                <w:sz w:val="16"/>
                <w:szCs w:val="16"/>
                <w:u w:val="none"/>
              </w:rPr>
            </w:pPr>
          </w:p>
        </w:tc>
      </w:tr>
      <w:tr w14:paraId="146B9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5C8D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D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6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C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参加各类活动满意度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3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0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1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D1C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E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4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C394">
            <w:pPr>
              <w:jc w:val="center"/>
              <w:rPr>
                <w:rFonts w:hint="eastAsia" w:ascii="微软雅黑" w:hAnsi="微软雅黑" w:eastAsia="微软雅黑" w:cs="微软雅黑"/>
                <w:i/>
                <w:iCs/>
                <w:color w:val="000000"/>
                <w:sz w:val="16"/>
                <w:szCs w:val="16"/>
                <w:u w:val="none"/>
              </w:rPr>
            </w:pPr>
          </w:p>
        </w:tc>
      </w:tr>
      <w:tr w14:paraId="7F9DA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2B2A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5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5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1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省级非物质文化遗产代表性传承人补助资金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7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F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A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224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D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0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6480">
            <w:pPr>
              <w:jc w:val="center"/>
              <w:rPr>
                <w:rFonts w:hint="eastAsia" w:ascii="微软雅黑" w:hAnsi="微软雅黑" w:eastAsia="微软雅黑" w:cs="微软雅黑"/>
                <w:i/>
                <w:iCs/>
                <w:color w:val="000000"/>
                <w:sz w:val="16"/>
                <w:szCs w:val="16"/>
                <w:u w:val="none"/>
              </w:rPr>
            </w:pPr>
          </w:p>
        </w:tc>
      </w:tr>
      <w:tr w14:paraId="5D7D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0B1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3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4D8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DE03">
            <w:pPr>
              <w:rPr>
                <w:rFonts w:hint="eastAsia" w:ascii="宋体" w:hAnsi="宋体" w:eastAsia="宋体" w:cs="宋体"/>
                <w:i w:val="0"/>
                <w:iCs w:val="0"/>
                <w:color w:val="000000"/>
                <w:sz w:val="18"/>
                <w:szCs w:val="18"/>
                <w:u w:val="none"/>
              </w:rPr>
            </w:pPr>
          </w:p>
        </w:tc>
      </w:tr>
      <w:tr w14:paraId="62E7F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7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5C10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本年度2024年省级文化旅游发展专项资金使用成效显著，完成了目标任务。</w:t>
            </w:r>
          </w:p>
        </w:tc>
      </w:tr>
      <w:tr w14:paraId="7B18A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C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5D12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7BE7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B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93400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2CA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2960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0D6C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17FF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ED330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589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110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32A2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51322325T000012284007-茂县八一中学曲棍球场地改造项目</w:t>
            </w:r>
          </w:p>
        </w:tc>
      </w:tr>
      <w:tr w14:paraId="37625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AD5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201F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1EDF9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E7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4B9DD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511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B5F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E95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F121A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D369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F9775">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A18C0">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281D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完成茂县八一中学曲棍球场地改造</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82DD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完成茂县八一中学曲棍球场地改造</w:t>
            </w:r>
          </w:p>
        </w:tc>
      </w:tr>
      <w:tr w14:paraId="4E028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6730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6E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F1E5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完成茂县八一中学曲棍球场地改造</w:t>
            </w:r>
          </w:p>
        </w:tc>
      </w:tr>
      <w:tr w14:paraId="26180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1E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B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F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5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CF8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B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0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B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7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41C5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318E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6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7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A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358.73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45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358.73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1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B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5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A66CD">
            <w:pPr>
              <w:rPr>
                <w:rFonts w:hint="eastAsia" w:ascii="黑体" w:hAnsi="黑体" w:eastAsia="黑体" w:cs="黑体"/>
                <w:i/>
                <w:iCs/>
                <w:color w:val="000000"/>
                <w:sz w:val="18"/>
                <w:szCs w:val="18"/>
                <w:u w:val="none"/>
              </w:rPr>
            </w:pPr>
          </w:p>
        </w:tc>
      </w:tr>
      <w:tr w14:paraId="3B138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5E25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2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0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F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358.73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C0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358.73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A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B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E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76BB6">
            <w:pPr>
              <w:rPr>
                <w:rFonts w:hint="eastAsia" w:ascii="黑体" w:hAnsi="黑体" w:eastAsia="黑体" w:cs="黑体"/>
                <w:i/>
                <w:iCs/>
                <w:color w:val="000000"/>
                <w:sz w:val="18"/>
                <w:szCs w:val="18"/>
                <w:u w:val="none"/>
              </w:rPr>
            </w:pPr>
          </w:p>
        </w:tc>
      </w:tr>
      <w:tr w14:paraId="5ED4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7B98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7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9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A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767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D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E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9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C67FA">
            <w:pPr>
              <w:rPr>
                <w:rFonts w:hint="eastAsia" w:ascii="黑体" w:hAnsi="黑体" w:eastAsia="黑体" w:cs="黑体"/>
                <w:i/>
                <w:iCs/>
                <w:color w:val="000000"/>
                <w:sz w:val="18"/>
                <w:szCs w:val="18"/>
                <w:u w:val="none"/>
              </w:rPr>
            </w:pPr>
          </w:p>
        </w:tc>
      </w:tr>
      <w:tr w14:paraId="4A66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D874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5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F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5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DA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8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E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1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8C276">
            <w:pPr>
              <w:rPr>
                <w:rFonts w:hint="eastAsia" w:ascii="黑体" w:hAnsi="黑体" w:eastAsia="黑体" w:cs="黑体"/>
                <w:i/>
                <w:iCs/>
                <w:color w:val="000000"/>
                <w:sz w:val="18"/>
                <w:szCs w:val="18"/>
                <w:u w:val="none"/>
              </w:rPr>
            </w:pPr>
          </w:p>
        </w:tc>
      </w:tr>
      <w:tr w14:paraId="4C9A2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ADF2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B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EBA7">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B61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A2FDE">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239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0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B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B8B63">
            <w:pPr>
              <w:rPr>
                <w:rFonts w:hint="eastAsia" w:ascii="黑体" w:hAnsi="黑体" w:eastAsia="黑体" w:cs="黑体"/>
                <w:i/>
                <w:iCs/>
                <w:color w:val="000000"/>
                <w:sz w:val="18"/>
                <w:szCs w:val="18"/>
                <w:u w:val="none"/>
              </w:rPr>
            </w:pPr>
          </w:p>
        </w:tc>
      </w:tr>
      <w:tr w14:paraId="6CF4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B5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E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2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D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5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7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9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0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8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F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C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B59A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5C5C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D63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1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7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举办曲棍球赛事</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4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E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8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7D3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8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F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0151">
            <w:pPr>
              <w:jc w:val="center"/>
              <w:rPr>
                <w:rFonts w:hint="eastAsia" w:ascii="微软雅黑" w:hAnsi="微软雅黑" w:eastAsia="微软雅黑" w:cs="微软雅黑"/>
                <w:i/>
                <w:iCs/>
                <w:color w:val="000000"/>
                <w:sz w:val="16"/>
                <w:szCs w:val="16"/>
                <w:u w:val="none"/>
              </w:rPr>
            </w:pPr>
          </w:p>
        </w:tc>
      </w:tr>
      <w:tr w14:paraId="4F36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977C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A7BB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A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A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举办曲棍球赛事</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D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7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1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6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8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5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70A1">
            <w:pPr>
              <w:jc w:val="center"/>
              <w:rPr>
                <w:rFonts w:hint="eastAsia" w:ascii="微软雅黑" w:hAnsi="微软雅黑" w:eastAsia="微软雅黑" w:cs="微软雅黑"/>
                <w:i/>
                <w:iCs/>
                <w:color w:val="000000"/>
                <w:sz w:val="16"/>
                <w:szCs w:val="16"/>
                <w:u w:val="none"/>
              </w:rPr>
            </w:pPr>
          </w:p>
        </w:tc>
      </w:tr>
      <w:tr w14:paraId="471FB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338A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9FBF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2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E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工作任务完成率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2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E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6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D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F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16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4A3C">
            <w:pPr>
              <w:jc w:val="center"/>
              <w:rPr>
                <w:rFonts w:hint="eastAsia" w:ascii="微软雅黑" w:hAnsi="微软雅黑" w:eastAsia="微软雅黑" w:cs="微软雅黑"/>
                <w:i/>
                <w:iCs/>
                <w:color w:val="000000"/>
                <w:sz w:val="16"/>
                <w:szCs w:val="16"/>
                <w:u w:val="none"/>
              </w:rPr>
            </w:pPr>
          </w:p>
        </w:tc>
      </w:tr>
      <w:tr w14:paraId="01775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2A1F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55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8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E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带动群众体育发展，推动体育产业发展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0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0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E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9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F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0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B419">
            <w:pPr>
              <w:jc w:val="center"/>
              <w:rPr>
                <w:rFonts w:hint="eastAsia" w:ascii="微软雅黑" w:hAnsi="微软雅黑" w:eastAsia="微软雅黑" w:cs="微软雅黑"/>
                <w:i/>
                <w:iCs/>
                <w:color w:val="000000"/>
                <w:sz w:val="16"/>
                <w:szCs w:val="16"/>
                <w:u w:val="none"/>
              </w:rPr>
            </w:pPr>
          </w:p>
        </w:tc>
      </w:tr>
      <w:tr w14:paraId="31DF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8C40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2E53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9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7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生态环境保护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F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1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4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6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9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4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619A">
            <w:pPr>
              <w:jc w:val="center"/>
              <w:rPr>
                <w:rFonts w:hint="eastAsia" w:ascii="微软雅黑" w:hAnsi="微软雅黑" w:eastAsia="微软雅黑" w:cs="微软雅黑"/>
                <w:i/>
                <w:iCs/>
                <w:color w:val="000000"/>
                <w:sz w:val="16"/>
                <w:szCs w:val="16"/>
                <w:u w:val="none"/>
              </w:rPr>
            </w:pPr>
          </w:p>
        </w:tc>
      </w:tr>
      <w:tr w14:paraId="26FE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9EDF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1ACC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3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8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增加群众体育锻炼次数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C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4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8C0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8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A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2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96B5">
            <w:pPr>
              <w:jc w:val="center"/>
              <w:rPr>
                <w:rFonts w:hint="eastAsia" w:ascii="微软雅黑" w:hAnsi="微软雅黑" w:eastAsia="微软雅黑" w:cs="微软雅黑"/>
                <w:i/>
                <w:iCs/>
                <w:color w:val="000000"/>
                <w:sz w:val="16"/>
                <w:szCs w:val="16"/>
                <w:u w:val="none"/>
              </w:rPr>
            </w:pPr>
          </w:p>
        </w:tc>
      </w:tr>
      <w:tr w14:paraId="34080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F0E1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8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D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F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开展曲棍球运动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6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3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1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D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AF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3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D243">
            <w:pPr>
              <w:jc w:val="center"/>
              <w:rPr>
                <w:rFonts w:hint="eastAsia" w:ascii="微软雅黑" w:hAnsi="微软雅黑" w:eastAsia="微软雅黑" w:cs="微软雅黑"/>
                <w:i/>
                <w:iCs/>
                <w:color w:val="000000"/>
                <w:sz w:val="16"/>
                <w:szCs w:val="16"/>
                <w:u w:val="none"/>
              </w:rPr>
            </w:pPr>
          </w:p>
        </w:tc>
      </w:tr>
      <w:tr w14:paraId="0F0EB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33D2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4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1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F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茂县八一中学曲棍球场地改造</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3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0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D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6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D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F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A8D3">
            <w:pPr>
              <w:jc w:val="center"/>
              <w:rPr>
                <w:rFonts w:hint="eastAsia" w:ascii="微软雅黑" w:hAnsi="微软雅黑" w:eastAsia="微软雅黑" w:cs="微软雅黑"/>
                <w:i/>
                <w:iCs/>
                <w:color w:val="000000"/>
                <w:sz w:val="16"/>
                <w:szCs w:val="16"/>
                <w:u w:val="none"/>
              </w:rPr>
            </w:pPr>
          </w:p>
        </w:tc>
      </w:tr>
      <w:tr w14:paraId="36EF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F0F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F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244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A692">
            <w:pPr>
              <w:rPr>
                <w:rFonts w:hint="eastAsia" w:ascii="宋体" w:hAnsi="宋体" w:eastAsia="宋体" w:cs="宋体"/>
                <w:i w:val="0"/>
                <w:iCs w:val="0"/>
                <w:color w:val="000000"/>
                <w:sz w:val="18"/>
                <w:szCs w:val="18"/>
                <w:u w:val="none"/>
              </w:rPr>
            </w:pPr>
          </w:p>
        </w:tc>
      </w:tr>
      <w:tr w14:paraId="2155F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D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DA277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完成茂县八一中学曲棍球场地改造</w:t>
            </w:r>
          </w:p>
        </w:tc>
      </w:tr>
      <w:tr w14:paraId="3C1FF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1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DB646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BD8B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6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A8373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7F2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4011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项目负责人：余达亮</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4E80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66E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67532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E92E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B1F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A41E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51322325T000012285191-2024年茂县第四次全国文物普查工作经费</w:t>
            </w:r>
          </w:p>
        </w:tc>
      </w:tr>
      <w:tr w14:paraId="00C6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C5C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3BA6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2AED5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6A0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3102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361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3AA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AF6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9A4A2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796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AB245">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26639">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5FC9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立全县不可移动文物资源目录和大数据库，建立文物资源资产动态管理机制，完善不可移动文物认定公布机制，规定认定标准的登记公布程序等，培养锻炼专业人员，建强文物保护队伍，增强全社会文物保护意识。</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1E4B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按照要求，顺利完成2024年普查工作，完成率100%</w:t>
            </w:r>
          </w:p>
        </w:tc>
      </w:tr>
      <w:tr w14:paraId="3E279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29604">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70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A9CE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截至2024年12月，共调查登记不可移动文物点446处。其中，三普复查点439处，新发现文物点7处。数据录入437条，对三普以来的保护、修缮相关变化等信息在简介中作出说明，严格规范照片排序布局，并完成了437处文物点的图纸绘制、上传工作。通过本次复查，共核查消失文物点2处，一处为南新棉簇桥，一处为沙坝石室墓群。</w:t>
            </w:r>
          </w:p>
        </w:tc>
      </w:tr>
      <w:tr w14:paraId="20C91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82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0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E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A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21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6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5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7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A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0D2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B0FB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6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6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0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12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D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8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7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D3A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该项目经费是用于开展2024年至2025年茂县第四次文物普查工作。2024年四普资金使用规范合理，做到应压尽压，人员补助、购买专用设备等实际产生费用不超过预算，故2024年剩余资金共计190106.66元。2025年将申请回拨剩190106.66元用于开展2025年茂县第四次全国文物普查工作。</w:t>
            </w:r>
          </w:p>
        </w:tc>
      </w:tr>
      <w:tr w14:paraId="201FA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F08E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B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8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8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A40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C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7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1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F8EF0">
            <w:pPr>
              <w:rPr>
                <w:rFonts w:hint="eastAsia" w:ascii="黑体" w:hAnsi="黑体" w:eastAsia="黑体" w:cs="黑体"/>
                <w:i w:val="0"/>
                <w:iCs w:val="0"/>
                <w:color w:val="000000"/>
                <w:sz w:val="18"/>
                <w:szCs w:val="18"/>
                <w:u w:val="none"/>
              </w:rPr>
            </w:pPr>
          </w:p>
        </w:tc>
      </w:tr>
      <w:tr w14:paraId="25CAC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4816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B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F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2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894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4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E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8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19C8D">
            <w:pPr>
              <w:rPr>
                <w:rFonts w:hint="eastAsia" w:ascii="黑体" w:hAnsi="黑体" w:eastAsia="黑体" w:cs="黑体"/>
                <w:i w:val="0"/>
                <w:iCs w:val="0"/>
                <w:color w:val="000000"/>
                <w:sz w:val="18"/>
                <w:szCs w:val="18"/>
                <w:u w:val="none"/>
              </w:rPr>
            </w:pPr>
          </w:p>
        </w:tc>
      </w:tr>
      <w:tr w14:paraId="2C383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00D2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0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1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4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C90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2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F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7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19764">
            <w:pPr>
              <w:rPr>
                <w:rFonts w:hint="eastAsia" w:ascii="黑体" w:hAnsi="黑体" w:eastAsia="黑体" w:cs="黑体"/>
                <w:i w:val="0"/>
                <w:iCs w:val="0"/>
                <w:color w:val="000000"/>
                <w:sz w:val="18"/>
                <w:szCs w:val="18"/>
                <w:u w:val="none"/>
              </w:rPr>
            </w:pPr>
          </w:p>
        </w:tc>
      </w:tr>
      <w:tr w14:paraId="6E911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2485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8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84B6">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2528">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B4E95E">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DA8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7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A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C9C24">
            <w:pPr>
              <w:rPr>
                <w:rFonts w:hint="eastAsia" w:ascii="黑体" w:hAnsi="黑体" w:eastAsia="黑体" w:cs="黑体"/>
                <w:i w:val="0"/>
                <w:iCs w:val="0"/>
                <w:color w:val="000000"/>
                <w:sz w:val="18"/>
                <w:szCs w:val="18"/>
                <w:u w:val="none"/>
              </w:rPr>
            </w:pPr>
          </w:p>
        </w:tc>
      </w:tr>
      <w:tr w14:paraId="25CFA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D3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7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D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0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F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2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6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C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C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0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8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0E5D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EB97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79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2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A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实地调查天数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4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A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C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F25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74天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7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F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4F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2024年7月22日启动四普工作，文物普查队日夜兼程，实地走访，除去法定节假日、暴雨等恶劣天气和在办公室整理四普资料等天数，实地调查天数为74天。</w:t>
            </w:r>
          </w:p>
        </w:tc>
      </w:tr>
      <w:tr w14:paraId="0BF2E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C24E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36AC6">
            <w:pPr>
              <w:jc w:val="center"/>
              <w:rPr>
                <w:rFonts w:hint="eastAsia" w:ascii="宋体" w:hAnsi="宋体" w:eastAsia="宋体" w:cs="宋体"/>
                <w:i w:val="0"/>
                <w:iCs w:val="0"/>
                <w:color w:val="000000"/>
                <w:sz w:val="18"/>
                <w:szCs w:val="18"/>
                <w:u w:val="none"/>
              </w:rPr>
            </w:pP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B7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E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普查野外到达率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D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D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3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ED2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F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C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E5D7">
            <w:pPr>
              <w:jc w:val="center"/>
              <w:rPr>
                <w:rFonts w:hint="eastAsia" w:ascii="微软雅黑" w:hAnsi="微软雅黑" w:eastAsia="微软雅黑" w:cs="微软雅黑"/>
                <w:i/>
                <w:iCs/>
                <w:color w:val="000000"/>
                <w:sz w:val="16"/>
                <w:szCs w:val="16"/>
                <w:u w:val="none"/>
              </w:rPr>
            </w:pPr>
          </w:p>
        </w:tc>
      </w:tr>
      <w:tr w14:paraId="5AFDF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8891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8E2F9">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E8A94">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2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文物普查采集信息</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A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4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4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1C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7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7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589C">
            <w:pPr>
              <w:jc w:val="center"/>
              <w:rPr>
                <w:rFonts w:hint="eastAsia" w:ascii="微软雅黑" w:hAnsi="微软雅黑" w:eastAsia="微软雅黑" w:cs="微软雅黑"/>
                <w:i/>
                <w:iCs/>
                <w:color w:val="000000"/>
                <w:sz w:val="16"/>
                <w:szCs w:val="16"/>
                <w:u w:val="none"/>
              </w:rPr>
            </w:pPr>
          </w:p>
        </w:tc>
      </w:tr>
      <w:tr w14:paraId="42C76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BFA6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91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3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7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0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1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A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7C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D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1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5F66">
            <w:pPr>
              <w:jc w:val="center"/>
              <w:rPr>
                <w:rFonts w:hint="eastAsia" w:ascii="微软雅黑" w:hAnsi="微软雅黑" w:eastAsia="微软雅黑" w:cs="微软雅黑"/>
                <w:i/>
                <w:iCs/>
                <w:color w:val="000000"/>
                <w:sz w:val="16"/>
                <w:szCs w:val="16"/>
                <w:u w:val="none"/>
              </w:rPr>
            </w:pPr>
          </w:p>
        </w:tc>
      </w:tr>
      <w:tr w14:paraId="2A2D9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60A0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4C10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C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8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文物保护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4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8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B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E0F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5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3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4CBB">
            <w:pPr>
              <w:jc w:val="center"/>
              <w:rPr>
                <w:rFonts w:hint="eastAsia" w:ascii="微软雅黑" w:hAnsi="微软雅黑" w:eastAsia="微软雅黑" w:cs="微软雅黑"/>
                <w:i/>
                <w:iCs/>
                <w:color w:val="000000"/>
                <w:sz w:val="16"/>
                <w:szCs w:val="16"/>
                <w:u w:val="none"/>
              </w:rPr>
            </w:pPr>
          </w:p>
        </w:tc>
      </w:tr>
      <w:tr w14:paraId="38A89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A80D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E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5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E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1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8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9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5DB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1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6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04B0">
            <w:pPr>
              <w:jc w:val="center"/>
              <w:rPr>
                <w:rFonts w:hint="eastAsia" w:ascii="微软雅黑" w:hAnsi="微软雅黑" w:eastAsia="微软雅黑" w:cs="微软雅黑"/>
                <w:i/>
                <w:iCs/>
                <w:color w:val="000000"/>
                <w:sz w:val="16"/>
                <w:szCs w:val="16"/>
                <w:u w:val="none"/>
              </w:rPr>
            </w:pPr>
          </w:p>
        </w:tc>
      </w:tr>
      <w:tr w14:paraId="454B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8E01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2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F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3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8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2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451160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F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32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261053.34元</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E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7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DCBE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因年2024年底财政决算，剩余190106.66元被收回，2025年申请回拨资金用于开展2025年茂县第四次全国文物普查工作。</w:t>
            </w:r>
          </w:p>
        </w:tc>
      </w:tr>
      <w:tr w14:paraId="147B3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AE1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1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2F18">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93EE">
            <w:pPr>
              <w:rPr>
                <w:rFonts w:hint="eastAsia" w:ascii="宋体" w:hAnsi="宋体" w:eastAsia="宋体" w:cs="宋体"/>
                <w:i w:val="0"/>
                <w:iCs w:val="0"/>
                <w:color w:val="000000"/>
                <w:sz w:val="18"/>
                <w:szCs w:val="18"/>
                <w:u w:val="none"/>
              </w:rPr>
            </w:pPr>
          </w:p>
        </w:tc>
      </w:tr>
      <w:tr w14:paraId="070C5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D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55F44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文物普查队始终践行“应普尽普、应保尽保”的工作原则，日夜兼程，实地走访，了解文物的历史渊源并详细记录和登记文物信息。使用专业设备，对每一处文物点进行全方位、多角度的测量、测绘，确保数据的准确性和可靠性，展现了高度的责任感和使命感，2024年度四普工作取得了一定成效。</w:t>
            </w:r>
          </w:p>
        </w:tc>
      </w:tr>
      <w:tr w14:paraId="5DA8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2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156B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8A8E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6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B474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EA3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5F30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项目负责人：蔡清</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0D49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财务负责人：梁昌蕾</w:t>
            </w:r>
          </w:p>
        </w:tc>
      </w:tr>
      <w:tr w14:paraId="69482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EE6C77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A96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542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8922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51322325T000012289850-驻村工作队2022年-2023年临岗和乡镇补贴</w:t>
            </w:r>
          </w:p>
        </w:tc>
      </w:tr>
      <w:tr w14:paraId="18713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203A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8FE4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D7F825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DD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1065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A86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34F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612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267B9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12AE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5E9E5">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B163C">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DF24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补发驻村工作队2022年12月、2023年7-12月临岗补贴和乡镇工作补贴</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1B5E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已经完成，完成率100%</w:t>
            </w:r>
          </w:p>
        </w:tc>
      </w:tr>
      <w:tr w14:paraId="40AE8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644C7">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54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3FD2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我局2022年、2023年下派驻村工作队员，因下派之前工资不含临岗补贴和乡镇工作补贴，故根据县委组织部文件要求拨付了临岗补贴和乡镇工作补贴，已全部支付完成</w:t>
            </w:r>
          </w:p>
        </w:tc>
      </w:tr>
      <w:tr w14:paraId="4CAC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17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3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B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E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AA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9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B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9A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1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CED6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CA7C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9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3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2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84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C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3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1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C17E8">
            <w:pPr>
              <w:rPr>
                <w:rFonts w:hint="eastAsia" w:ascii="黑体" w:hAnsi="黑体" w:eastAsia="黑体" w:cs="黑体"/>
                <w:i/>
                <w:iCs/>
                <w:color w:val="000000"/>
                <w:sz w:val="18"/>
                <w:szCs w:val="18"/>
                <w:u w:val="none"/>
              </w:rPr>
            </w:pPr>
          </w:p>
        </w:tc>
      </w:tr>
      <w:tr w14:paraId="29C7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A852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F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1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7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7A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6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E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0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C6EFD">
            <w:pPr>
              <w:rPr>
                <w:rFonts w:hint="eastAsia" w:ascii="黑体" w:hAnsi="黑体" w:eastAsia="黑体" w:cs="黑体"/>
                <w:i/>
                <w:iCs/>
                <w:color w:val="000000"/>
                <w:sz w:val="18"/>
                <w:szCs w:val="18"/>
                <w:u w:val="none"/>
              </w:rPr>
            </w:pPr>
          </w:p>
        </w:tc>
      </w:tr>
      <w:tr w14:paraId="31181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3949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4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5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6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66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D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3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EB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4E8E3">
            <w:pPr>
              <w:rPr>
                <w:rFonts w:hint="eastAsia" w:ascii="黑体" w:hAnsi="黑体" w:eastAsia="黑体" w:cs="黑体"/>
                <w:i/>
                <w:iCs/>
                <w:color w:val="000000"/>
                <w:sz w:val="18"/>
                <w:szCs w:val="18"/>
                <w:u w:val="none"/>
              </w:rPr>
            </w:pPr>
          </w:p>
        </w:tc>
      </w:tr>
      <w:tr w14:paraId="2AFF5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94ED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0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A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4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E4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7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A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9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8B991">
            <w:pPr>
              <w:rPr>
                <w:rFonts w:hint="eastAsia" w:ascii="黑体" w:hAnsi="黑体" w:eastAsia="黑体" w:cs="黑体"/>
                <w:i/>
                <w:iCs/>
                <w:color w:val="000000"/>
                <w:sz w:val="18"/>
                <w:szCs w:val="18"/>
                <w:u w:val="none"/>
              </w:rPr>
            </w:pPr>
          </w:p>
        </w:tc>
      </w:tr>
      <w:tr w14:paraId="6FE3A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4E5C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D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BDE3">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89DE">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C31C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9D6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D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8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2ADDB">
            <w:pPr>
              <w:rPr>
                <w:rFonts w:hint="eastAsia" w:ascii="黑体" w:hAnsi="黑体" w:eastAsia="黑体" w:cs="黑体"/>
                <w:i/>
                <w:iCs/>
                <w:color w:val="000000"/>
                <w:sz w:val="18"/>
                <w:szCs w:val="18"/>
                <w:u w:val="none"/>
              </w:rPr>
            </w:pPr>
          </w:p>
        </w:tc>
      </w:tr>
      <w:tr w14:paraId="7BBCE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4B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B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6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D4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9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7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B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8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0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1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6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D1A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3197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C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3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4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7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6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21300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5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18C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A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F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7320">
            <w:pPr>
              <w:jc w:val="center"/>
              <w:rPr>
                <w:rFonts w:hint="eastAsia" w:ascii="微软雅黑" w:hAnsi="微软雅黑" w:eastAsia="微软雅黑" w:cs="微软雅黑"/>
                <w:i/>
                <w:iCs/>
                <w:color w:val="000000"/>
                <w:sz w:val="16"/>
                <w:szCs w:val="16"/>
                <w:u w:val="none"/>
              </w:rPr>
            </w:pPr>
          </w:p>
        </w:tc>
      </w:tr>
      <w:tr w14:paraId="5102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D277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20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9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F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提高驻村工作队工资保障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F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3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9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628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D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D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8AE6">
            <w:pPr>
              <w:jc w:val="center"/>
              <w:rPr>
                <w:rFonts w:hint="eastAsia" w:ascii="微软雅黑" w:hAnsi="微软雅黑" w:eastAsia="微软雅黑" w:cs="微软雅黑"/>
                <w:i/>
                <w:iCs/>
                <w:color w:val="000000"/>
                <w:sz w:val="16"/>
                <w:szCs w:val="16"/>
                <w:u w:val="none"/>
              </w:rPr>
            </w:pPr>
          </w:p>
        </w:tc>
      </w:tr>
      <w:tr w14:paraId="52581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7E1F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B60E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5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2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提高驻村工作任务质量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D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3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D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7DE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7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64BA">
            <w:pPr>
              <w:jc w:val="center"/>
              <w:rPr>
                <w:rFonts w:hint="eastAsia" w:ascii="微软雅黑" w:hAnsi="微软雅黑" w:eastAsia="微软雅黑" w:cs="微软雅黑"/>
                <w:i/>
                <w:iCs/>
                <w:color w:val="000000"/>
                <w:sz w:val="16"/>
                <w:szCs w:val="16"/>
                <w:u w:val="none"/>
              </w:rPr>
            </w:pPr>
          </w:p>
        </w:tc>
      </w:tr>
      <w:tr w14:paraId="5A96C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EECD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B64B6">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F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A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队驻村工作队长期工作具有鼓励效益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E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B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9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653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A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8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109D">
            <w:pPr>
              <w:jc w:val="center"/>
              <w:rPr>
                <w:rFonts w:hint="eastAsia" w:ascii="微软雅黑" w:hAnsi="微软雅黑" w:eastAsia="微软雅黑" w:cs="微软雅黑"/>
                <w:i/>
                <w:iCs/>
                <w:color w:val="000000"/>
                <w:sz w:val="16"/>
                <w:szCs w:val="16"/>
                <w:u w:val="none"/>
              </w:rPr>
            </w:pPr>
          </w:p>
        </w:tc>
      </w:tr>
      <w:tr w14:paraId="12EC8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08DD7">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A0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F3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6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使驻村工作队员队驻村补贴满意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5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A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0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DC2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4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3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129F">
            <w:pPr>
              <w:jc w:val="center"/>
              <w:rPr>
                <w:rFonts w:hint="eastAsia" w:ascii="微软雅黑" w:hAnsi="微软雅黑" w:eastAsia="微软雅黑" w:cs="微软雅黑"/>
                <w:i/>
                <w:iCs/>
                <w:color w:val="000000"/>
                <w:sz w:val="16"/>
                <w:szCs w:val="16"/>
                <w:u w:val="none"/>
              </w:rPr>
            </w:pPr>
          </w:p>
        </w:tc>
      </w:tr>
      <w:tr w14:paraId="6C30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8151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84BA1">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F8898">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C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使第一书记队驻村补贴满意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E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6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6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F63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B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5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B141">
            <w:pPr>
              <w:jc w:val="center"/>
              <w:rPr>
                <w:rFonts w:hint="eastAsia" w:ascii="微软雅黑" w:hAnsi="微软雅黑" w:eastAsia="微软雅黑" w:cs="微软雅黑"/>
                <w:i/>
                <w:iCs/>
                <w:color w:val="000000"/>
                <w:sz w:val="16"/>
                <w:szCs w:val="16"/>
                <w:u w:val="none"/>
              </w:rPr>
            </w:pPr>
          </w:p>
        </w:tc>
      </w:tr>
      <w:tr w14:paraId="0F6C8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E84F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A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A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3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不超过补贴标准</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6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F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7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3F8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F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7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B8F6">
            <w:pPr>
              <w:jc w:val="center"/>
              <w:rPr>
                <w:rFonts w:hint="eastAsia" w:ascii="微软雅黑" w:hAnsi="微软雅黑" w:eastAsia="微软雅黑" w:cs="微软雅黑"/>
                <w:i/>
                <w:iCs/>
                <w:color w:val="000000"/>
                <w:sz w:val="16"/>
                <w:szCs w:val="16"/>
                <w:u w:val="none"/>
              </w:rPr>
            </w:pPr>
          </w:p>
        </w:tc>
      </w:tr>
      <w:tr w14:paraId="2C6B4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FBE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9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D1E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6C6F">
            <w:pPr>
              <w:rPr>
                <w:rFonts w:hint="eastAsia" w:ascii="宋体" w:hAnsi="宋体" w:eastAsia="宋体" w:cs="宋体"/>
                <w:i w:val="0"/>
                <w:iCs w:val="0"/>
                <w:color w:val="000000"/>
                <w:sz w:val="18"/>
                <w:szCs w:val="18"/>
                <w:u w:val="none"/>
              </w:rPr>
            </w:pPr>
          </w:p>
        </w:tc>
      </w:tr>
      <w:tr w14:paraId="2148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C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9D1E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该项目完成率100%，完成效果好</w:t>
            </w:r>
          </w:p>
        </w:tc>
      </w:tr>
      <w:tr w14:paraId="14A2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3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A37E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A010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2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6EC4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下一步，我局将提升工作效率，加快相关项目资金拨付进度</w:t>
            </w:r>
          </w:p>
        </w:tc>
      </w:tr>
      <w:tr w14:paraId="38FA0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C58F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项目负责人：欧阳雪</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6BCB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F486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B2BD2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3B3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340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7A60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51322325T000012327126-2024年中央支持地方公共文化服务体系建设补助资金预算（阿州财教【2024】49号）</w:t>
            </w:r>
          </w:p>
        </w:tc>
      </w:tr>
      <w:tr w14:paraId="442A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B5E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763B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32230F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FF5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2C46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2B7B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430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C38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C271E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D611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0B9AD">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57D7B">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F142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2024年完成新媒体宣传与服务推广活动1场，直录播活动4场，基层文创非遗等产品线上展示及维护40个，在线场馆基活动更新与推送80条，在县域内完成送戏下乡演出66场等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6AD8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按照年初目标任务，已全部完成，并支付，完成率100%</w:t>
            </w:r>
          </w:p>
        </w:tc>
      </w:tr>
      <w:tr w14:paraId="38580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236C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1E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7B5F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2024年完成新媒体宣传与服务推广活动1场，直录播活动4场，基层文创非遗等产品线上展示及维护40个，在线场馆基活动更新与推送80条，在县域内完成送戏下乡演出66场等</w:t>
            </w:r>
          </w:p>
        </w:tc>
      </w:tr>
      <w:tr w14:paraId="78F27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A6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2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6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5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75C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F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A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3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8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780E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AF6A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2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B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7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63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6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8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E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DFDAA">
            <w:pPr>
              <w:rPr>
                <w:rFonts w:hint="eastAsia" w:ascii="黑体" w:hAnsi="黑体" w:eastAsia="黑体" w:cs="黑体"/>
                <w:i/>
                <w:iCs/>
                <w:color w:val="000000"/>
                <w:sz w:val="18"/>
                <w:szCs w:val="18"/>
                <w:u w:val="none"/>
              </w:rPr>
            </w:pPr>
          </w:p>
        </w:tc>
      </w:tr>
      <w:tr w14:paraId="3EED6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A592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F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2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D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72.89</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D3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0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2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B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BB758">
            <w:pPr>
              <w:rPr>
                <w:rFonts w:hint="eastAsia" w:ascii="黑体" w:hAnsi="黑体" w:eastAsia="黑体" w:cs="黑体"/>
                <w:i/>
                <w:iCs/>
                <w:color w:val="000000"/>
                <w:sz w:val="18"/>
                <w:szCs w:val="18"/>
                <w:u w:val="none"/>
              </w:rPr>
            </w:pPr>
          </w:p>
        </w:tc>
      </w:tr>
      <w:tr w14:paraId="6E01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6C0D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1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0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5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569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A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7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F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99959">
            <w:pPr>
              <w:rPr>
                <w:rFonts w:hint="eastAsia" w:ascii="黑体" w:hAnsi="黑体" w:eastAsia="黑体" w:cs="黑体"/>
                <w:i/>
                <w:iCs/>
                <w:color w:val="000000"/>
                <w:sz w:val="18"/>
                <w:szCs w:val="18"/>
                <w:u w:val="none"/>
              </w:rPr>
            </w:pPr>
          </w:p>
        </w:tc>
      </w:tr>
      <w:tr w14:paraId="1C382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29C4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A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5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6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F6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7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E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E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F4CE9">
            <w:pPr>
              <w:rPr>
                <w:rFonts w:hint="eastAsia" w:ascii="黑体" w:hAnsi="黑体" w:eastAsia="黑体" w:cs="黑体"/>
                <w:i/>
                <w:iCs/>
                <w:color w:val="000000"/>
                <w:sz w:val="18"/>
                <w:szCs w:val="18"/>
                <w:u w:val="none"/>
              </w:rPr>
            </w:pPr>
          </w:p>
        </w:tc>
      </w:tr>
      <w:tr w14:paraId="4A4D2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0971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A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1687">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6BB1">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D55FA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82A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0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1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E31ED">
            <w:pPr>
              <w:rPr>
                <w:rFonts w:hint="eastAsia" w:ascii="黑体" w:hAnsi="黑体" w:eastAsia="黑体" w:cs="黑体"/>
                <w:i/>
                <w:iCs/>
                <w:color w:val="000000"/>
                <w:sz w:val="18"/>
                <w:szCs w:val="18"/>
                <w:u w:val="none"/>
              </w:rPr>
            </w:pPr>
          </w:p>
        </w:tc>
      </w:tr>
      <w:tr w14:paraId="232B9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80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C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3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F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1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3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8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5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A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E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4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0246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D6CB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D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0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3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满足群众文化需要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4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F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9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77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8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D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F690">
            <w:pPr>
              <w:jc w:val="center"/>
              <w:rPr>
                <w:rFonts w:hint="eastAsia" w:ascii="微软雅黑" w:hAnsi="微软雅黑" w:eastAsia="微软雅黑" w:cs="微软雅黑"/>
                <w:i/>
                <w:iCs/>
                <w:color w:val="000000"/>
                <w:sz w:val="16"/>
                <w:szCs w:val="16"/>
                <w:u w:val="none"/>
              </w:rPr>
            </w:pPr>
          </w:p>
        </w:tc>
      </w:tr>
      <w:tr w14:paraId="4E4B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4BF1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9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8369">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16B5">
            <w:pPr>
              <w:rPr>
                <w:rFonts w:hint="eastAsia" w:ascii="宋体" w:hAnsi="宋体" w:eastAsia="宋体" w:cs="宋体"/>
                <w:i w:val="0"/>
                <w:iCs w:val="0"/>
                <w:color w:val="000000"/>
                <w:sz w:val="18"/>
                <w:szCs w:val="18"/>
                <w:u w:val="none"/>
              </w:rPr>
            </w:pPr>
          </w:p>
        </w:tc>
      </w:tr>
      <w:tr w14:paraId="58207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1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F5594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按照相关文件，完成项目目标，自评得分100分</w:t>
            </w:r>
          </w:p>
        </w:tc>
      </w:tr>
      <w:tr w14:paraId="6718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F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5C6B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7BC2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F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7E30D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DA2C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6D84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5695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3727D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985D5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BC4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3E0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45D4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51322325T000012445490-阿州财教【2024】64号，2024年非遗保护资金</w:t>
            </w:r>
          </w:p>
        </w:tc>
      </w:tr>
      <w:tr w14:paraId="7D16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6C1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0CCD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24F631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7CF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62624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E5F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810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66D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45469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C83F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49E31">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022BC">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63FC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3名国家级非物质文化遗产代表性传承人培养后继人才，积极参与非遗公益性宣传展示展演活动，提升传承实践能力，妥善保存相关实物、资料，支持非遗保护相关公共事业等。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8F98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3名国家级非物质文化遗产代表性传承人培养后继人才，积极参与非遗公益性宣传展示展演活动，提升传承实践能力，妥善保存相关实物、资料，支持非遗保护相关公共事业等。</w:t>
            </w:r>
          </w:p>
        </w:tc>
      </w:tr>
      <w:tr w14:paraId="67AD5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B0C4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8D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855C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阿州财教【2024】64号,下达2024年非物质文化遗产保护资金，3名国家级传承人通过考核，达到目标任务，按照资金支付程序。</w:t>
            </w:r>
          </w:p>
        </w:tc>
      </w:tr>
      <w:tr w14:paraId="5D61D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9D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7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C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D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3E9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3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A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2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4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2936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6EFB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A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3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9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9E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2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6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0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B7E9C">
            <w:pPr>
              <w:rPr>
                <w:rFonts w:hint="eastAsia" w:ascii="黑体" w:hAnsi="黑体" w:eastAsia="黑体" w:cs="黑体"/>
                <w:i/>
                <w:iCs/>
                <w:color w:val="000000"/>
                <w:sz w:val="18"/>
                <w:szCs w:val="18"/>
                <w:u w:val="none"/>
              </w:rPr>
            </w:pPr>
          </w:p>
        </w:tc>
      </w:tr>
      <w:tr w14:paraId="37CD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EB4C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0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2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B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2D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C4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6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2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E98D3">
            <w:pPr>
              <w:rPr>
                <w:rFonts w:hint="eastAsia" w:ascii="黑体" w:hAnsi="黑体" w:eastAsia="黑体" w:cs="黑体"/>
                <w:i/>
                <w:iCs/>
                <w:color w:val="000000"/>
                <w:sz w:val="18"/>
                <w:szCs w:val="18"/>
                <w:u w:val="none"/>
              </w:rPr>
            </w:pPr>
          </w:p>
        </w:tc>
      </w:tr>
      <w:tr w14:paraId="13035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AF83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4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D1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1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728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D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F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6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B16B0">
            <w:pPr>
              <w:rPr>
                <w:rFonts w:hint="eastAsia" w:ascii="黑体" w:hAnsi="黑体" w:eastAsia="黑体" w:cs="黑体"/>
                <w:i/>
                <w:iCs/>
                <w:color w:val="000000"/>
                <w:sz w:val="18"/>
                <w:szCs w:val="18"/>
                <w:u w:val="none"/>
              </w:rPr>
            </w:pPr>
          </w:p>
        </w:tc>
      </w:tr>
      <w:tr w14:paraId="4E5B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668D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3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8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D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AA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B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6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C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74F5B">
            <w:pPr>
              <w:rPr>
                <w:rFonts w:hint="eastAsia" w:ascii="黑体" w:hAnsi="黑体" w:eastAsia="黑体" w:cs="黑体"/>
                <w:i/>
                <w:iCs/>
                <w:color w:val="000000"/>
                <w:sz w:val="18"/>
                <w:szCs w:val="18"/>
                <w:u w:val="none"/>
              </w:rPr>
            </w:pPr>
          </w:p>
        </w:tc>
      </w:tr>
      <w:tr w14:paraId="42DF9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1191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3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69D2">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8B4A">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6C389">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538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7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5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27C93">
            <w:pPr>
              <w:rPr>
                <w:rFonts w:hint="eastAsia" w:ascii="黑体" w:hAnsi="黑体" w:eastAsia="黑体" w:cs="黑体"/>
                <w:i/>
                <w:iCs/>
                <w:color w:val="000000"/>
                <w:sz w:val="18"/>
                <w:szCs w:val="18"/>
                <w:u w:val="none"/>
              </w:rPr>
            </w:pPr>
          </w:p>
        </w:tc>
      </w:tr>
      <w:tr w14:paraId="3AAAA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062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8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D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3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7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E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2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4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F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1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9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EC6F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C1F6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C7A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A97E">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CDC3">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60BE">
            <w:pPr>
              <w:jc w:val="center"/>
              <w:rPr>
                <w:rFonts w:hint="eastAsia" w:ascii="宋体" w:hAnsi="宋体" w:eastAsia="宋体" w:cs="宋体"/>
                <w:i w:val="0"/>
                <w:iCs w:val="0"/>
                <w:color w:val="000000"/>
                <w:sz w:val="18"/>
                <w:szCs w:val="18"/>
                <w:u w:val="none"/>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BE3A">
            <w:pPr>
              <w:jc w:val="center"/>
              <w:rPr>
                <w:rFonts w:hint="eastAsia" w:ascii="宋体" w:hAnsi="宋体" w:eastAsia="宋体" w:cs="宋体"/>
                <w:i w:val="0"/>
                <w:iCs w:val="0"/>
                <w:color w:val="000000"/>
                <w:sz w:val="18"/>
                <w:szCs w:val="18"/>
                <w:u w:val="none"/>
              </w:rPr>
            </w:pP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1C90">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1F5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5E65">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CE00">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6F76">
            <w:pPr>
              <w:jc w:val="center"/>
              <w:rPr>
                <w:rFonts w:hint="eastAsia" w:ascii="微软雅黑" w:hAnsi="微软雅黑" w:eastAsia="微软雅黑" w:cs="微软雅黑"/>
                <w:i/>
                <w:iCs/>
                <w:color w:val="000000"/>
                <w:sz w:val="16"/>
                <w:szCs w:val="16"/>
                <w:u w:val="none"/>
              </w:rPr>
            </w:pPr>
          </w:p>
        </w:tc>
      </w:tr>
      <w:tr w14:paraId="1BE6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B96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3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F521">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755C">
            <w:pPr>
              <w:rPr>
                <w:rFonts w:hint="eastAsia" w:ascii="宋体" w:hAnsi="宋体" w:eastAsia="宋体" w:cs="宋体"/>
                <w:i w:val="0"/>
                <w:iCs w:val="0"/>
                <w:color w:val="000000"/>
                <w:sz w:val="18"/>
                <w:szCs w:val="18"/>
                <w:u w:val="none"/>
              </w:rPr>
            </w:pPr>
          </w:p>
        </w:tc>
      </w:tr>
      <w:tr w14:paraId="03BEB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D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368D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本年度2024年非物质文化遗产保护资金使用成效显著，完成了目标任务。</w:t>
            </w:r>
          </w:p>
        </w:tc>
      </w:tr>
      <w:tr w14:paraId="5FD6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9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D4B9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A467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2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18E9E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4D7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4C00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6A69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D2C9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4B73C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0D7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4F0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3E1F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51322325T000012445560-阿州文广体旅【2024】96号,下达2024年非物质文化遗产保护资金（国家级羌族文化生态保护区建设补助资金）</w:t>
            </w:r>
          </w:p>
        </w:tc>
      </w:tr>
      <w:tr w14:paraId="63C0A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2CD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2FF3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95BE4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6C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茂县文化广播电视体育和旅游局（行政）</w:t>
            </w:r>
          </w:p>
        </w:tc>
      </w:tr>
      <w:tr w14:paraId="0BB8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5DD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E8D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632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BD008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03E8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07696">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197D0">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1BF9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6"/>
                <w:lang w:val="en-US" w:eastAsia="zh-CN" w:bidi="ar"/>
              </w:rPr>
              <w:t>"1.中国传统村落文化生态修复工程：茂县赤不苏镇曲谷村、茂县黑虎小河坝村；2.非遗传承体验设施体系提升工程：对中国古羌城非物质文化遗产传习中心进行提升建设、开展一期羌族口传史诗等研修研习培训；3.举办展示展演活动：国家级羌族文化生态保区成果展暨羌年展示展演活动；</w:t>
            </w:r>
            <w:r>
              <w:rPr>
                <w:rStyle w:val="46"/>
                <w:lang w:val="en-US" w:eastAsia="zh-CN" w:bidi="ar"/>
              </w:rPr>
              <w:br w:type="textWrapping"/>
            </w:r>
            <w:r>
              <w:rPr>
                <w:rStyle w:val="46"/>
                <w:lang w:val="en-US" w:eastAsia="zh-CN" w:bidi="ar"/>
              </w:rPr>
              <w:t>"</w:t>
            </w:r>
            <w:r>
              <w:rPr>
                <w:rStyle w:val="47"/>
                <w:rFonts w:eastAsia="宋体"/>
                <w:lang w:val="en-US" w:eastAsia="zh-CN" w:bidi="ar"/>
              </w:rPr>
              <w:t xml:space="preserve">    </w:t>
            </w:r>
            <w:r>
              <w:rPr>
                <w:rStyle w:val="46"/>
                <w:lang w:val="en-US" w:eastAsia="zh-CN" w:bidi="ar"/>
              </w:rPr>
              <w:br w:type="textWrapping"/>
            </w:r>
            <w:r>
              <w:rPr>
                <w:rStyle w:val="47"/>
                <w:rFonts w:eastAsia="宋体"/>
                <w:lang w:val="en-US" w:eastAsia="zh-CN" w:bidi="ar"/>
              </w:rPr>
              <w:t xml:space="preserve">    </w:t>
            </w:r>
            <w:r>
              <w:rPr>
                <w:rStyle w:val="46"/>
                <w:lang w:val="en-US" w:eastAsia="zh-CN" w:bidi="ar"/>
              </w:rPr>
              <w:br w:type="textWrapping"/>
            </w:r>
            <w:r>
              <w:rPr>
                <w:rStyle w:val="47"/>
                <w:rFonts w:eastAsia="宋体"/>
                <w:lang w:val="en-US" w:eastAsia="zh-CN" w:bidi="ar"/>
              </w:rPr>
              <w:t xml:space="preserve">    </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05CD5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1.开展了中国传统村落2024年羌年、瓦尔俄足节活动、2025年“踏青赏花 拜将军”系列文化活动；2.完成了国家级羌族文化生态保护区口传史诗研修研习培训、非物质文化传习中心正在实施；3.完成了国家级羌族文化生态保区成果展暨羌年展示展演活动；   </w:t>
            </w:r>
          </w:p>
        </w:tc>
      </w:tr>
      <w:tr w14:paraId="121C2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58002">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5B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7A65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阿州文广体旅【2024】96号,下达2024年非物质文化遗产保护资金（国家级羌族文化生态保护区建设补助资金），通过项目验收，达到目标任务，按照资金支付程序。</w:t>
            </w:r>
          </w:p>
        </w:tc>
      </w:tr>
      <w:tr w14:paraId="4ED39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3B1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6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E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D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F7C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8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4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E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F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2D1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9AFF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2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B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4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F9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192.80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D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53.56%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3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6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9120A">
            <w:pPr>
              <w:rPr>
                <w:rFonts w:hint="eastAsia" w:ascii="黑体" w:hAnsi="黑体" w:eastAsia="黑体" w:cs="黑体"/>
                <w:i/>
                <w:iCs/>
                <w:color w:val="000000"/>
                <w:sz w:val="18"/>
                <w:szCs w:val="18"/>
                <w:u w:val="none"/>
              </w:rPr>
            </w:pPr>
          </w:p>
        </w:tc>
      </w:tr>
      <w:tr w14:paraId="030B9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2928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B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A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B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CE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6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9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F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5F6D4">
            <w:pPr>
              <w:rPr>
                <w:rFonts w:hint="eastAsia" w:ascii="黑体" w:hAnsi="黑体" w:eastAsia="黑体" w:cs="黑体"/>
                <w:i/>
                <w:iCs/>
                <w:color w:val="000000"/>
                <w:sz w:val="18"/>
                <w:szCs w:val="18"/>
                <w:u w:val="none"/>
              </w:rPr>
            </w:pPr>
          </w:p>
        </w:tc>
      </w:tr>
      <w:tr w14:paraId="32716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B62C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A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8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5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E48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6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4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7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01A3D">
            <w:pPr>
              <w:rPr>
                <w:rFonts w:hint="eastAsia" w:ascii="黑体" w:hAnsi="黑体" w:eastAsia="黑体" w:cs="黑体"/>
                <w:i/>
                <w:iCs/>
                <w:color w:val="000000"/>
                <w:sz w:val="18"/>
                <w:szCs w:val="18"/>
                <w:u w:val="none"/>
              </w:rPr>
            </w:pPr>
          </w:p>
        </w:tc>
      </w:tr>
      <w:tr w14:paraId="373B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92A0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8B0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7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BC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F9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192.80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C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53.56%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0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B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E80B7">
            <w:pPr>
              <w:rPr>
                <w:rFonts w:hint="eastAsia" w:ascii="黑体" w:hAnsi="黑体" w:eastAsia="黑体" w:cs="黑体"/>
                <w:i/>
                <w:iCs/>
                <w:color w:val="000000"/>
                <w:sz w:val="18"/>
                <w:szCs w:val="18"/>
                <w:u w:val="none"/>
              </w:rPr>
            </w:pPr>
          </w:p>
        </w:tc>
      </w:tr>
      <w:tr w14:paraId="13AAA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4B4D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5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CDA4">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7CA1">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D23C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85E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8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2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DA45E">
            <w:pPr>
              <w:rPr>
                <w:rFonts w:hint="eastAsia" w:ascii="黑体" w:hAnsi="黑体" w:eastAsia="黑体" w:cs="黑体"/>
                <w:i/>
                <w:iCs/>
                <w:color w:val="000000"/>
                <w:sz w:val="18"/>
                <w:szCs w:val="18"/>
                <w:u w:val="none"/>
              </w:rPr>
            </w:pPr>
          </w:p>
        </w:tc>
      </w:tr>
      <w:tr w14:paraId="7992A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96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C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1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E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0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3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7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D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B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4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8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16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7F0A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C0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1F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E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传统村落文化生态修复工程</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2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C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5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A6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C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E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EC10">
            <w:pPr>
              <w:jc w:val="center"/>
              <w:rPr>
                <w:rFonts w:hint="eastAsia" w:ascii="微软雅黑" w:hAnsi="微软雅黑" w:eastAsia="微软雅黑" w:cs="微软雅黑"/>
                <w:i/>
                <w:iCs/>
                <w:color w:val="000000"/>
                <w:sz w:val="16"/>
                <w:szCs w:val="16"/>
                <w:u w:val="none"/>
              </w:rPr>
            </w:pPr>
          </w:p>
        </w:tc>
      </w:tr>
      <w:tr w14:paraId="0770A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EFCD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D0544">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2C191">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E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非遗传承体验设施提升工程</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2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1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0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89F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8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9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A9E3">
            <w:pPr>
              <w:jc w:val="center"/>
              <w:rPr>
                <w:rFonts w:hint="eastAsia" w:ascii="微软雅黑" w:hAnsi="微软雅黑" w:eastAsia="微软雅黑" w:cs="微软雅黑"/>
                <w:i/>
                <w:iCs/>
                <w:color w:val="000000"/>
                <w:sz w:val="16"/>
                <w:szCs w:val="16"/>
                <w:u w:val="none"/>
              </w:rPr>
            </w:pPr>
          </w:p>
        </w:tc>
      </w:tr>
      <w:tr w14:paraId="01CF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912F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F2F72">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FE932">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3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口传史诗等研修研习培训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9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D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7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792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9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1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A6F3">
            <w:pPr>
              <w:jc w:val="center"/>
              <w:rPr>
                <w:rFonts w:hint="eastAsia" w:ascii="微软雅黑" w:hAnsi="微软雅黑" w:eastAsia="微软雅黑" w:cs="微软雅黑"/>
                <w:i/>
                <w:iCs/>
                <w:color w:val="000000"/>
                <w:sz w:val="16"/>
                <w:szCs w:val="16"/>
                <w:u w:val="none"/>
              </w:rPr>
            </w:pPr>
          </w:p>
        </w:tc>
      </w:tr>
      <w:tr w14:paraId="2A96A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4250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B33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F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A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国家级羌文化生态保护区成果展暨羌年展示展演活动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4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4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9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440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F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0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6455">
            <w:pPr>
              <w:jc w:val="center"/>
              <w:rPr>
                <w:rFonts w:hint="eastAsia" w:ascii="微软雅黑" w:hAnsi="微软雅黑" w:eastAsia="微软雅黑" w:cs="微软雅黑"/>
                <w:i/>
                <w:iCs/>
                <w:color w:val="000000"/>
                <w:sz w:val="16"/>
                <w:szCs w:val="16"/>
                <w:u w:val="none"/>
              </w:rPr>
            </w:pPr>
          </w:p>
        </w:tc>
      </w:tr>
      <w:tr w14:paraId="40568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9127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89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9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9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促进非遗与旅游融合发展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4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7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1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B2C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3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0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8815">
            <w:pPr>
              <w:jc w:val="center"/>
              <w:rPr>
                <w:rFonts w:hint="eastAsia" w:ascii="微软雅黑" w:hAnsi="微软雅黑" w:eastAsia="微软雅黑" w:cs="微软雅黑"/>
                <w:i/>
                <w:iCs/>
                <w:color w:val="000000"/>
                <w:sz w:val="16"/>
                <w:szCs w:val="16"/>
                <w:u w:val="none"/>
              </w:rPr>
            </w:pPr>
          </w:p>
        </w:tc>
      </w:tr>
      <w:tr w14:paraId="38C1B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DBF3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C7E0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4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E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非遗项目保护传承宣传展示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2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8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0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66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6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E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D5D1">
            <w:pPr>
              <w:jc w:val="center"/>
              <w:rPr>
                <w:rFonts w:hint="eastAsia" w:ascii="微软雅黑" w:hAnsi="微软雅黑" w:eastAsia="微软雅黑" w:cs="微软雅黑"/>
                <w:i/>
                <w:iCs/>
                <w:color w:val="000000"/>
                <w:sz w:val="16"/>
                <w:szCs w:val="16"/>
                <w:u w:val="none"/>
              </w:rPr>
            </w:pPr>
          </w:p>
        </w:tc>
      </w:tr>
      <w:tr w14:paraId="61D87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8EE9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A204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5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2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文化活动的开展扩大非遗文化的覆盖面</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E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8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长期</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5B05">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8FD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6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D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EF7C">
            <w:pPr>
              <w:jc w:val="center"/>
              <w:rPr>
                <w:rFonts w:hint="eastAsia" w:ascii="微软雅黑" w:hAnsi="微软雅黑" w:eastAsia="微软雅黑" w:cs="微软雅黑"/>
                <w:i/>
                <w:iCs/>
                <w:color w:val="000000"/>
                <w:sz w:val="16"/>
                <w:szCs w:val="16"/>
                <w:u w:val="none"/>
              </w:rPr>
            </w:pPr>
          </w:p>
        </w:tc>
      </w:tr>
      <w:tr w14:paraId="45CB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3986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3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2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2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群众参与满意度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8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D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A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DA4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7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0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1AC2">
            <w:pPr>
              <w:jc w:val="center"/>
              <w:rPr>
                <w:rFonts w:hint="eastAsia" w:ascii="微软雅黑" w:hAnsi="微软雅黑" w:eastAsia="微软雅黑" w:cs="微软雅黑"/>
                <w:i/>
                <w:iCs/>
                <w:color w:val="000000"/>
                <w:sz w:val="16"/>
                <w:szCs w:val="16"/>
                <w:u w:val="none"/>
              </w:rPr>
            </w:pPr>
          </w:p>
        </w:tc>
      </w:tr>
      <w:tr w14:paraId="1BDA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1044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0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9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C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国家非遗保护资金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F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E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7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77F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F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B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3A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传统村落文化生态修复建设于2025年10月完成，非物质文化遗产传习中心展陈提升正在实施，于5月底完成。</w:t>
            </w:r>
          </w:p>
        </w:tc>
      </w:tr>
      <w:tr w14:paraId="17DA4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45E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C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6F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309A">
            <w:pPr>
              <w:rPr>
                <w:rFonts w:hint="eastAsia" w:ascii="宋体" w:hAnsi="宋体" w:eastAsia="宋体" w:cs="宋体"/>
                <w:i w:val="0"/>
                <w:iCs w:val="0"/>
                <w:color w:val="000000"/>
                <w:sz w:val="18"/>
                <w:szCs w:val="18"/>
                <w:u w:val="none"/>
              </w:rPr>
            </w:pPr>
          </w:p>
        </w:tc>
      </w:tr>
      <w:tr w14:paraId="453F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B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AB0F4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本年度2024年非物质文化遗产保护资金使用成效显著，较好的完成了目标任务，绩效评价指标自评得分95分，通过资金支付和管理，各项任务和目标得到有效落实，推动了国家级羌族文化生态保护区建设。</w:t>
            </w:r>
          </w:p>
        </w:tc>
      </w:tr>
      <w:tr w14:paraId="3C39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3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6D37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项目实施进度有待提高；资金使用效率有待提高，部分项目资金执行进度缓慢。</w:t>
            </w:r>
          </w:p>
        </w:tc>
      </w:tr>
      <w:tr w14:paraId="12B0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A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04D6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加快项目实施、资金支付进度。</w:t>
            </w:r>
          </w:p>
        </w:tc>
      </w:tr>
      <w:tr w14:paraId="236C4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78245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项目负责人：邓世琴</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0B71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52FF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55023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67B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0D2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252A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51322322T000000345391-图书馆免开县级配套资金</w:t>
            </w:r>
          </w:p>
        </w:tc>
      </w:tr>
      <w:tr w14:paraId="011C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776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A3C9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1A8E2F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B3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茂县图书馆</w:t>
            </w:r>
          </w:p>
        </w:tc>
      </w:tr>
      <w:tr w14:paraId="6F073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CAE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443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93A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D42FB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EC3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1A6A9">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FE8E1">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496D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图书馆免开配套资金1.76万元。</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0DF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图书馆免开网站信息技术服务网络升级1次，免开经费阅读推广活动6次，免开经费元旦、春节线下活动2次，线上活动3次，新增图书900余册，新编目图书1500余册。免开产生1-12月电费，开展4.23世界读书日活动，免开临聘人员1-12月劳务派遣服务费，购买办公耗材，正常运行开支网络运行费，公众号平台服务费，正常运行水管线路消防整改材料。</w:t>
            </w:r>
          </w:p>
        </w:tc>
      </w:tr>
      <w:tr w14:paraId="3E69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7991B">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0A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919F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每周正常开馆56小时以上，坚持错时开发，中午正常开馆，满足读者并保证读者对阅读时间的需求，开展了“书香溢校园，阅读悦美好”阅读推广活动；“小星星”的新年愿望——亲子绘本阅读活动；《知传统.品年味.乐新年》之蛇舞新春 萌娃欢庆迎新年活动；举办“阅读改变未来”第29个世界读书日活动；关爱留守儿童，共享美好时光”六一慰问活动；净土春晖 向阳而生茂县"爱心妈妈"结对活动；“弘扬八一精神  传承红色记忆”活动等线下活动十余场次。</w:t>
            </w:r>
          </w:p>
        </w:tc>
      </w:tr>
      <w:tr w14:paraId="04105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FD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7F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C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0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D2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3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D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4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2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C558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6A00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3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D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D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C53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D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9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C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256E8C">
            <w:pPr>
              <w:rPr>
                <w:rFonts w:hint="eastAsia" w:ascii="黑体" w:hAnsi="黑体" w:eastAsia="黑体" w:cs="黑体"/>
                <w:i/>
                <w:iCs/>
                <w:color w:val="000000"/>
                <w:sz w:val="18"/>
                <w:szCs w:val="18"/>
                <w:u w:val="none"/>
              </w:rPr>
            </w:pPr>
          </w:p>
        </w:tc>
      </w:tr>
      <w:tr w14:paraId="5A20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DF41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D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1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1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43F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2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7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B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0FC69">
            <w:pPr>
              <w:rPr>
                <w:rFonts w:hint="eastAsia" w:ascii="黑体" w:hAnsi="黑体" w:eastAsia="黑体" w:cs="黑体"/>
                <w:i/>
                <w:iCs/>
                <w:color w:val="000000"/>
                <w:sz w:val="18"/>
                <w:szCs w:val="18"/>
                <w:u w:val="none"/>
              </w:rPr>
            </w:pPr>
          </w:p>
        </w:tc>
      </w:tr>
      <w:tr w14:paraId="4DEC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93B2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B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9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B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05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D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C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7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2A561">
            <w:pPr>
              <w:rPr>
                <w:rFonts w:hint="eastAsia" w:ascii="黑体" w:hAnsi="黑体" w:eastAsia="黑体" w:cs="黑体"/>
                <w:i/>
                <w:iCs/>
                <w:color w:val="000000"/>
                <w:sz w:val="18"/>
                <w:szCs w:val="18"/>
                <w:u w:val="none"/>
              </w:rPr>
            </w:pPr>
          </w:p>
        </w:tc>
      </w:tr>
      <w:tr w14:paraId="77D6D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6D8C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A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A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9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00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6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9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6A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05611">
            <w:pPr>
              <w:rPr>
                <w:rFonts w:hint="eastAsia" w:ascii="黑体" w:hAnsi="黑体" w:eastAsia="黑体" w:cs="黑体"/>
                <w:i/>
                <w:iCs/>
                <w:color w:val="000000"/>
                <w:sz w:val="18"/>
                <w:szCs w:val="18"/>
                <w:u w:val="none"/>
              </w:rPr>
            </w:pPr>
          </w:p>
        </w:tc>
      </w:tr>
      <w:tr w14:paraId="3D21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45A2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5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BC9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61DA">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D8C56">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6CB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A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C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A831A">
            <w:pPr>
              <w:rPr>
                <w:rFonts w:hint="eastAsia" w:ascii="黑体" w:hAnsi="黑体" w:eastAsia="黑体" w:cs="黑体"/>
                <w:i/>
                <w:iCs/>
                <w:color w:val="000000"/>
                <w:sz w:val="18"/>
                <w:szCs w:val="18"/>
                <w:u w:val="none"/>
              </w:rPr>
            </w:pPr>
          </w:p>
        </w:tc>
      </w:tr>
      <w:tr w14:paraId="387F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DD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2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E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8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1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3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B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D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8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2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C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E81C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2278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FA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2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2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补助图书馆正常免费开放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D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B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C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77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B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1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37C2">
            <w:pPr>
              <w:jc w:val="center"/>
              <w:rPr>
                <w:rFonts w:hint="eastAsia" w:ascii="微软雅黑" w:hAnsi="微软雅黑" w:eastAsia="微软雅黑" w:cs="微软雅黑"/>
                <w:i/>
                <w:iCs/>
                <w:color w:val="000000"/>
                <w:sz w:val="16"/>
                <w:szCs w:val="16"/>
                <w:u w:val="none"/>
              </w:rPr>
            </w:pPr>
          </w:p>
        </w:tc>
      </w:tr>
      <w:tr w14:paraId="31151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410A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A87C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6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5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5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B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0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8C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317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7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F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5172">
            <w:pPr>
              <w:jc w:val="center"/>
              <w:rPr>
                <w:rFonts w:hint="eastAsia" w:ascii="微软雅黑" w:hAnsi="微软雅黑" w:eastAsia="微软雅黑" w:cs="微软雅黑"/>
                <w:i/>
                <w:iCs/>
                <w:color w:val="000000"/>
                <w:sz w:val="16"/>
                <w:szCs w:val="16"/>
                <w:u w:val="none"/>
              </w:rPr>
            </w:pPr>
          </w:p>
        </w:tc>
      </w:tr>
      <w:tr w14:paraId="5D265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1611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1B55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5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3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完成图书馆服务时间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D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3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E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C9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6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2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3294">
            <w:pPr>
              <w:jc w:val="center"/>
              <w:rPr>
                <w:rFonts w:hint="eastAsia" w:ascii="微软雅黑" w:hAnsi="微软雅黑" w:eastAsia="微软雅黑" w:cs="微软雅黑"/>
                <w:i/>
                <w:iCs/>
                <w:color w:val="000000"/>
                <w:sz w:val="16"/>
                <w:szCs w:val="16"/>
                <w:u w:val="none"/>
              </w:rPr>
            </w:pPr>
          </w:p>
        </w:tc>
      </w:tr>
      <w:tr w14:paraId="4E0D9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88E4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DA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3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1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提高广大群众阅读水平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C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C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F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49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6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9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8EF9">
            <w:pPr>
              <w:jc w:val="center"/>
              <w:rPr>
                <w:rFonts w:hint="eastAsia" w:ascii="微软雅黑" w:hAnsi="微软雅黑" w:eastAsia="微软雅黑" w:cs="微软雅黑"/>
                <w:i/>
                <w:iCs/>
                <w:color w:val="000000"/>
                <w:sz w:val="16"/>
                <w:szCs w:val="16"/>
                <w:u w:val="none"/>
              </w:rPr>
            </w:pPr>
          </w:p>
        </w:tc>
      </w:tr>
      <w:tr w14:paraId="50099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94C2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7367">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5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A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群众阅读需求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C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F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C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8EA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B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B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5E7E">
            <w:pPr>
              <w:jc w:val="center"/>
              <w:rPr>
                <w:rFonts w:hint="eastAsia" w:ascii="微软雅黑" w:hAnsi="微软雅黑" w:eastAsia="微软雅黑" w:cs="微软雅黑"/>
                <w:i/>
                <w:iCs/>
                <w:color w:val="000000"/>
                <w:sz w:val="16"/>
                <w:szCs w:val="16"/>
                <w:u w:val="none"/>
              </w:rPr>
            </w:pPr>
          </w:p>
        </w:tc>
      </w:tr>
      <w:tr w14:paraId="14CDD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E740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A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F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1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B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3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0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788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8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D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4A5A">
            <w:pPr>
              <w:jc w:val="center"/>
              <w:rPr>
                <w:rFonts w:hint="eastAsia" w:ascii="微软雅黑" w:hAnsi="微软雅黑" w:eastAsia="微软雅黑" w:cs="微软雅黑"/>
                <w:i/>
                <w:iCs/>
                <w:color w:val="000000"/>
                <w:sz w:val="16"/>
                <w:szCs w:val="16"/>
                <w:u w:val="none"/>
              </w:rPr>
            </w:pPr>
          </w:p>
        </w:tc>
      </w:tr>
      <w:tr w14:paraId="6518A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AD8C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6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2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3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7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7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5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5E4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17600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2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B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2F62">
            <w:pPr>
              <w:jc w:val="center"/>
              <w:rPr>
                <w:rFonts w:hint="eastAsia" w:ascii="微软雅黑" w:hAnsi="微软雅黑" w:eastAsia="微软雅黑" w:cs="微软雅黑"/>
                <w:i/>
                <w:iCs/>
                <w:color w:val="000000"/>
                <w:sz w:val="16"/>
                <w:szCs w:val="16"/>
                <w:u w:val="none"/>
              </w:rPr>
            </w:pPr>
          </w:p>
        </w:tc>
      </w:tr>
      <w:tr w14:paraId="7E5E1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022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0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F46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D5BD">
            <w:pPr>
              <w:rPr>
                <w:rFonts w:hint="eastAsia" w:ascii="宋体" w:hAnsi="宋体" w:eastAsia="宋体" w:cs="宋体"/>
                <w:i w:val="0"/>
                <w:iCs w:val="0"/>
                <w:color w:val="000000"/>
                <w:sz w:val="18"/>
                <w:szCs w:val="18"/>
                <w:u w:val="none"/>
              </w:rPr>
            </w:pPr>
          </w:p>
        </w:tc>
      </w:tr>
      <w:tr w14:paraId="69B2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3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9E71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11796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B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5B55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0B7E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B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29AF1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51C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F139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项目负责人：余尧</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92CA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6E735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92780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5FA3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32F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3B73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51322324T000011818064-阿州财教【2024】19号阿坝州2024年公共图书馆免费开放中央补助资金</w:t>
            </w:r>
          </w:p>
        </w:tc>
      </w:tr>
      <w:tr w14:paraId="2D320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E09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7014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57D62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AD6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茂县图书馆</w:t>
            </w:r>
          </w:p>
        </w:tc>
      </w:tr>
      <w:tr w14:paraId="6BE17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CF5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C70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B6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86B1A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5DDB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777B9">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B44AB">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E9A4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面向群众，面向基层，实施公益免费开放服务，保障人民群众基本文化权益，大力开展公共文化活动，为我县精神文明建设做贡献。激发人民群众读书兴趣，培养阅读能力，养成博览群书的良好习惯，在读书活动中开阔视野，陶冶情操，获得真知，提升修养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8EF4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图书馆免开网站信息技术服务网络升级1次，免开经费阅读推广活动6次，免开经费元旦、春节线下活动2次，线上活动3次，新增图书900余册，新编目图书1500余册。免开产生1-12月电费，开展4.23世界读书日活动，免开临聘人员1-12月劳务派遣服务费，购买办公耗材，正常运行开支网络运行费，公众号平台服务费，正常运行水管线路消防整改材料。</w:t>
            </w:r>
          </w:p>
        </w:tc>
      </w:tr>
      <w:tr w14:paraId="255D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E7A1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9B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20A4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每周正常开馆56小时以上，坚持错时开发，中午正常开馆，满足读者并保证读者对阅读时间的需求，开展了“书香溢校园，阅读悦美好”阅读推广活动；“小星星”的新年愿望——亲子绘本阅读活动；《知传统.品年味.乐新年》之蛇舞新春 萌娃欢庆迎新年活动；举办“阅读改变未来”第29个世界读书日活动；关爱留守儿童，共享美好时光”六一慰问活动；净土春晖 向阳而生茂县"爱心妈妈"结对活动；“弘扬八一精神  传承红色记忆”活动等线下活动十余场次。</w:t>
            </w:r>
          </w:p>
        </w:tc>
      </w:tr>
      <w:tr w14:paraId="1F37E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1F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F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4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1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2E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5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C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F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7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915B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6AF6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0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8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8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145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1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E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F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26838">
            <w:pPr>
              <w:rPr>
                <w:rFonts w:hint="eastAsia" w:ascii="黑体" w:hAnsi="黑体" w:eastAsia="黑体" w:cs="黑体"/>
                <w:i/>
                <w:iCs/>
                <w:color w:val="000000"/>
                <w:sz w:val="18"/>
                <w:szCs w:val="18"/>
                <w:u w:val="none"/>
              </w:rPr>
            </w:pPr>
          </w:p>
        </w:tc>
      </w:tr>
      <w:tr w14:paraId="77D7C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DC22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6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4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8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02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A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5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E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D15D0">
            <w:pPr>
              <w:rPr>
                <w:rFonts w:hint="eastAsia" w:ascii="黑体" w:hAnsi="黑体" w:eastAsia="黑体" w:cs="黑体"/>
                <w:i/>
                <w:iCs/>
                <w:color w:val="000000"/>
                <w:sz w:val="18"/>
                <w:szCs w:val="18"/>
                <w:u w:val="none"/>
              </w:rPr>
            </w:pPr>
          </w:p>
        </w:tc>
      </w:tr>
      <w:tr w14:paraId="2EDD9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8FFF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6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4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8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77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7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0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6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1E9A1">
            <w:pPr>
              <w:rPr>
                <w:rFonts w:hint="eastAsia" w:ascii="黑体" w:hAnsi="黑体" w:eastAsia="黑体" w:cs="黑体"/>
                <w:i/>
                <w:iCs/>
                <w:color w:val="000000"/>
                <w:sz w:val="18"/>
                <w:szCs w:val="18"/>
                <w:u w:val="none"/>
              </w:rPr>
            </w:pPr>
          </w:p>
        </w:tc>
      </w:tr>
      <w:tr w14:paraId="77EEE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28D5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8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D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D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11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B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4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9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59359">
            <w:pPr>
              <w:rPr>
                <w:rFonts w:hint="eastAsia" w:ascii="黑体" w:hAnsi="黑体" w:eastAsia="黑体" w:cs="黑体"/>
                <w:i/>
                <w:iCs/>
                <w:color w:val="000000"/>
                <w:sz w:val="18"/>
                <w:szCs w:val="18"/>
                <w:u w:val="none"/>
              </w:rPr>
            </w:pPr>
          </w:p>
        </w:tc>
      </w:tr>
      <w:tr w14:paraId="1A59A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59F4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0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817E">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FE45">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8837B0">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79E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A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637D8">
            <w:pPr>
              <w:rPr>
                <w:rFonts w:hint="eastAsia" w:ascii="黑体" w:hAnsi="黑体" w:eastAsia="黑体" w:cs="黑体"/>
                <w:i/>
                <w:iCs/>
                <w:color w:val="000000"/>
                <w:sz w:val="18"/>
                <w:szCs w:val="18"/>
                <w:u w:val="none"/>
              </w:rPr>
            </w:pPr>
          </w:p>
        </w:tc>
      </w:tr>
      <w:tr w14:paraId="690F3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88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7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E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C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B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3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F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0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9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3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7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94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91CD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2C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7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8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图书馆全年完成免开天数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F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1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0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465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317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2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1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BC3E">
            <w:pPr>
              <w:jc w:val="center"/>
              <w:rPr>
                <w:rFonts w:hint="eastAsia" w:ascii="微软雅黑" w:hAnsi="微软雅黑" w:eastAsia="微软雅黑" w:cs="微软雅黑"/>
                <w:i/>
                <w:iCs/>
                <w:color w:val="000000"/>
                <w:sz w:val="16"/>
                <w:szCs w:val="16"/>
                <w:u w:val="none"/>
              </w:rPr>
            </w:pPr>
          </w:p>
        </w:tc>
      </w:tr>
      <w:tr w14:paraId="46A8D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7ED5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3DEF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D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A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图书馆中央补助资金使用免费开放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2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E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A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328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6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8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7D65">
            <w:pPr>
              <w:jc w:val="center"/>
              <w:rPr>
                <w:rFonts w:hint="eastAsia" w:ascii="微软雅黑" w:hAnsi="微软雅黑" w:eastAsia="微软雅黑" w:cs="微软雅黑"/>
                <w:i/>
                <w:iCs/>
                <w:color w:val="000000"/>
                <w:sz w:val="16"/>
                <w:szCs w:val="16"/>
                <w:u w:val="none"/>
              </w:rPr>
            </w:pPr>
          </w:p>
        </w:tc>
      </w:tr>
      <w:tr w14:paraId="3284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B55B7">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75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5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9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民众阅读借阅提供场所等条件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B2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5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7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B29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8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B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72AA">
            <w:pPr>
              <w:jc w:val="center"/>
              <w:rPr>
                <w:rFonts w:hint="eastAsia" w:ascii="微软雅黑" w:hAnsi="微软雅黑" w:eastAsia="微软雅黑" w:cs="微软雅黑"/>
                <w:i/>
                <w:iCs/>
                <w:color w:val="000000"/>
                <w:sz w:val="16"/>
                <w:szCs w:val="16"/>
                <w:u w:val="none"/>
              </w:rPr>
            </w:pPr>
          </w:p>
        </w:tc>
      </w:tr>
      <w:tr w14:paraId="272C9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53DF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C10E7">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6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3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为读者提供书刊外借、自习阅读、资料查询、公益讲座、培训、展览、阅读推广。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7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8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D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61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3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7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8DA1">
            <w:pPr>
              <w:jc w:val="center"/>
              <w:rPr>
                <w:rFonts w:hint="eastAsia" w:ascii="微软雅黑" w:hAnsi="微软雅黑" w:eastAsia="微软雅黑" w:cs="微软雅黑"/>
                <w:i/>
                <w:iCs/>
                <w:color w:val="000000"/>
                <w:sz w:val="16"/>
                <w:szCs w:val="16"/>
                <w:u w:val="none"/>
              </w:rPr>
            </w:pPr>
          </w:p>
        </w:tc>
      </w:tr>
      <w:tr w14:paraId="30C23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790D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A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2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6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2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F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4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90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5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4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03C9">
            <w:pPr>
              <w:jc w:val="center"/>
              <w:rPr>
                <w:rFonts w:hint="eastAsia" w:ascii="微软雅黑" w:hAnsi="微软雅黑" w:eastAsia="微软雅黑" w:cs="微软雅黑"/>
                <w:i/>
                <w:iCs/>
                <w:color w:val="000000"/>
                <w:sz w:val="16"/>
                <w:szCs w:val="16"/>
                <w:u w:val="none"/>
              </w:rPr>
            </w:pPr>
          </w:p>
        </w:tc>
      </w:tr>
      <w:tr w14:paraId="005B7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7CE2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4C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5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9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2024年图书馆日常维护运行及活动开展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5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1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5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06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19.04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4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54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E853">
            <w:pPr>
              <w:jc w:val="center"/>
              <w:rPr>
                <w:rFonts w:hint="eastAsia" w:ascii="微软雅黑" w:hAnsi="微软雅黑" w:eastAsia="微软雅黑" w:cs="微软雅黑"/>
                <w:i/>
                <w:iCs/>
                <w:color w:val="000000"/>
                <w:sz w:val="16"/>
                <w:szCs w:val="16"/>
                <w:u w:val="none"/>
              </w:rPr>
            </w:pPr>
          </w:p>
        </w:tc>
      </w:tr>
      <w:tr w14:paraId="3358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6B71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B2E0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6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0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鼓励社会爱好者及青少年积极参加图书阅读活动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7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C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9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A0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0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E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A67B">
            <w:pPr>
              <w:jc w:val="center"/>
              <w:rPr>
                <w:rFonts w:hint="eastAsia" w:ascii="微软雅黑" w:hAnsi="微软雅黑" w:eastAsia="微软雅黑" w:cs="微软雅黑"/>
                <w:i/>
                <w:iCs/>
                <w:color w:val="000000"/>
                <w:sz w:val="16"/>
                <w:szCs w:val="16"/>
                <w:u w:val="none"/>
              </w:rPr>
            </w:pPr>
          </w:p>
        </w:tc>
      </w:tr>
      <w:tr w14:paraId="54B8A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0C1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4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6E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AE79">
            <w:pPr>
              <w:rPr>
                <w:rFonts w:hint="eastAsia" w:ascii="宋体" w:hAnsi="宋体" w:eastAsia="宋体" w:cs="宋体"/>
                <w:i w:val="0"/>
                <w:iCs w:val="0"/>
                <w:color w:val="000000"/>
                <w:sz w:val="18"/>
                <w:szCs w:val="18"/>
                <w:u w:val="none"/>
              </w:rPr>
            </w:pPr>
          </w:p>
        </w:tc>
      </w:tr>
      <w:tr w14:paraId="6EF89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7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B60D1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按照计划全部完成，达到预期效果，自评得分100分</w:t>
            </w:r>
          </w:p>
        </w:tc>
      </w:tr>
      <w:tr w14:paraId="6574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B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AE9BD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AD4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8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635B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92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CAE9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项目负责人：余尧</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8172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95F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44A4C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16F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164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22E5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51322322T000000345428-文化馆免开县级配套资金</w:t>
            </w:r>
          </w:p>
        </w:tc>
      </w:tr>
      <w:tr w14:paraId="69CE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859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FCD5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1FF2D5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DF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0DFBE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BD84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51B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E17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683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E36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2D0A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978E3">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CD2E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文化馆免开县级配套资金1.76万元</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F736F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目标任务全部完成，完成率100%</w:t>
            </w:r>
          </w:p>
        </w:tc>
      </w:tr>
      <w:tr w14:paraId="592C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0AE5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CD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7125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为确保项目顺利实施，成立了由馆长任组长，各分管领导为副组长，各业务室为成员的工作组。按照《免费开放专项资金管理暂行办法》年初拟定工作计划，经局务会进行审定通过后再实施。2024年到位县级免开补助资金1.76万元：按照省财政厅、文化厅文件要求执行，专款专用，专项核算，没有列支与项目内容无关的费用。</w:t>
            </w:r>
          </w:p>
        </w:tc>
      </w:tr>
      <w:tr w14:paraId="58517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8E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F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7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8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C51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F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6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B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4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4D6D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6964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2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1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D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0E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85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1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D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9BEC6">
            <w:pPr>
              <w:rPr>
                <w:rFonts w:hint="eastAsia" w:ascii="黑体" w:hAnsi="黑体" w:eastAsia="黑体" w:cs="黑体"/>
                <w:i/>
                <w:iCs/>
                <w:color w:val="000000"/>
                <w:sz w:val="18"/>
                <w:szCs w:val="18"/>
                <w:u w:val="none"/>
              </w:rPr>
            </w:pPr>
          </w:p>
        </w:tc>
      </w:tr>
      <w:tr w14:paraId="2A74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641F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6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5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1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B2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B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3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5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C3355">
            <w:pPr>
              <w:rPr>
                <w:rFonts w:hint="eastAsia" w:ascii="黑体" w:hAnsi="黑体" w:eastAsia="黑体" w:cs="黑体"/>
                <w:i/>
                <w:iCs/>
                <w:color w:val="000000"/>
                <w:sz w:val="18"/>
                <w:szCs w:val="18"/>
                <w:u w:val="none"/>
              </w:rPr>
            </w:pPr>
          </w:p>
        </w:tc>
      </w:tr>
      <w:tr w14:paraId="2B5DB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8335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9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E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C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6D6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0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5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6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F8759">
            <w:pPr>
              <w:rPr>
                <w:rFonts w:hint="eastAsia" w:ascii="黑体" w:hAnsi="黑体" w:eastAsia="黑体" w:cs="黑体"/>
                <w:i/>
                <w:iCs/>
                <w:color w:val="000000"/>
                <w:sz w:val="18"/>
                <w:szCs w:val="18"/>
                <w:u w:val="none"/>
              </w:rPr>
            </w:pPr>
          </w:p>
        </w:tc>
      </w:tr>
      <w:tr w14:paraId="50749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F60D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8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8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E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05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F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8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9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0CC69">
            <w:pPr>
              <w:rPr>
                <w:rFonts w:hint="eastAsia" w:ascii="黑体" w:hAnsi="黑体" w:eastAsia="黑体" w:cs="黑体"/>
                <w:i/>
                <w:iCs/>
                <w:color w:val="000000"/>
                <w:sz w:val="18"/>
                <w:szCs w:val="18"/>
                <w:u w:val="none"/>
              </w:rPr>
            </w:pPr>
          </w:p>
        </w:tc>
      </w:tr>
      <w:tr w14:paraId="72798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0126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F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5BEB">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2983">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C405B">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384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26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2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CE68B">
            <w:pPr>
              <w:rPr>
                <w:rFonts w:hint="eastAsia" w:ascii="黑体" w:hAnsi="黑体" w:eastAsia="黑体" w:cs="黑体"/>
                <w:i/>
                <w:iCs/>
                <w:color w:val="000000"/>
                <w:sz w:val="18"/>
                <w:szCs w:val="18"/>
                <w:u w:val="none"/>
              </w:rPr>
            </w:pPr>
          </w:p>
        </w:tc>
      </w:tr>
      <w:tr w14:paraId="665C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1E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13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A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1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8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E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A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8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D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8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E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6E4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9D02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4B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F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9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补助文化馆免开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CF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A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F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D7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6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4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FB6C">
            <w:pPr>
              <w:jc w:val="center"/>
              <w:rPr>
                <w:rFonts w:hint="eastAsia" w:ascii="微软雅黑" w:hAnsi="微软雅黑" w:eastAsia="微软雅黑" w:cs="微软雅黑"/>
                <w:i/>
                <w:iCs/>
                <w:color w:val="000000"/>
                <w:sz w:val="16"/>
                <w:szCs w:val="16"/>
                <w:u w:val="none"/>
              </w:rPr>
            </w:pPr>
          </w:p>
        </w:tc>
      </w:tr>
      <w:tr w14:paraId="78069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1D9E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3509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A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4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B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2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D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BCA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C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D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6306">
            <w:pPr>
              <w:jc w:val="center"/>
              <w:rPr>
                <w:rFonts w:hint="eastAsia" w:ascii="微软雅黑" w:hAnsi="微软雅黑" w:eastAsia="微软雅黑" w:cs="微软雅黑"/>
                <w:i/>
                <w:iCs/>
                <w:color w:val="000000"/>
                <w:sz w:val="16"/>
                <w:szCs w:val="16"/>
                <w:u w:val="none"/>
              </w:rPr>
            </w:pPr>
          </w:p>
        </w:tc>
      </w:tr>
      <w:tr w14:paraId="2FA3D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4AC3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7C3F6">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6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A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完成文化馆服务时间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4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A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C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DD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D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8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8467">
            <w:pPr>
              <w:jc w:val="center"/>
              <w:rPr>
                <w:rFonts w:hint="eastAsia" w:ascii="微软雅黑" w:hAnsi="微软雅黑" w:eastAsia="微软雅黑" w:cs="微软雅黑"/>
                <w:i/>
                <w:iCs/>
                <w:color w:val="000000"/>
                <w:sz w:val="16"/>
                <w:szCs w:val="16"/>
                <w:u w:val="none"/>
              </w:rPr>
            </w:pPr>
          </w:p>
        </w:tc>
      </w:tr>
      <w:tr w14:paraId="205BB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AF7B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A5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6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B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提升群众文化水平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6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E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5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28E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1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A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AA3B">
            <w:pPr>
              <w:jc w:val="center"/>
              <w:rPr>
                <w:rFonts w:hint="eastAsia" w:ascii="微软雅黑" w:hAnsi="微软雅黑" w:eastAsia="微软雅黑" w:cs="微软雅黑"/>
                <w:i/>
                <w:iCs/>
                <w:color w:val="000000"/>
                <w:sz w:val="16"/>
                <w:szCs w:val="16"/>
                <w:u w:val="none"/>
              </w:rPr>
            </w:pPr>
          </w:p>
        </w:tc>
      </w:tr>
      <w:tr w14:paraId="177D3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C01A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F1EF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F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3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群众文化需求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2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4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F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07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1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6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A8A9">
            <w:pPr>
              <w:jc w:val="center"/>
              <w:rPr>
                <w:rFonts w:hint="eastAsia" w:ascii="微软雅黑" w:hAnsi="微软雅黑" w:eastAsia="微软雅黑" w:cs="微软雅黑"/>
                <w:i/>
                <w:iCs/>
                <w:color w:val="000000"/>
                <w:sz w:val="16"/>
                <w:szCs w:val="16"/>
                <w:u w:val="none"/>
              </w:rPr>
            </w:pPr>
          </w:p>
        </w:tc>
      </w:tr>
      <w:tr w14:paraId="15633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AD24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6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E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B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B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E7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0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961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5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5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6D84">
            <w:pPr>
              <w:jc w:val="center"/>
              <w:rPr>
                <w:rFonts w:hint="eastAsia" w:ascii="微软雅黑" w:hAnsi="微软雅黑" w:eastAsia="微软雅黑" w:cs="微软雅黑"/>
                <w:i/>
                <w:iCs/>
                <w:color w:val="000000"/>
                <w:sz w:val="16"/>
                <w:szCs w:val="16"/>
                <w:u w:val="none"/>
              </w:rPr>
            </w:pPr>
          </w:p>
        </w:tc>
      </w:tr>
      <w:tr w14:paraId="007C7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F857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9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C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A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E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C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3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5F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5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9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C7F4">
            <w:pPr>
              <w:jc w:val="center"/>
              <w:rPr>
                <w:rFonts w:hint="eastAsia" w:ascii="微软雅黑" w:hAnsi="微软雅黑" w:eastAsia="微软雅黑" w:cs="微软雅黑"/>
                <w:i/>
                <w:iCs/>
                <w:color w:val="000000"/>
                <w:sz w:val="16"/>
                <w:szCs w:val="16"/>
                <w:u w:val="none"/>
              </w:rPr>
            </w:pPr>
          </w:p>
        </w:tc>
      </w:tr>
      <w:tr w14:paraId="3489F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F33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0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997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C969">
            <w:pPr>
              <w:rPr>
                <w:rFonts w:hint="eastAsia" w:ascii="宋体" w:hAnsi="宋体" w:eastAsia="宋体" w:cs="宋体"/>
                <w:i w:val="0"/>
                <w:iCs w:val="0"/>
                <w:color w:val="000000"/>
                <w:sz w:val="18"/>
                <w:szCs w:val="18"/>
                <w:u w:val="none"/>
              </w:rPr>
            </w:pPr>
          </w:p>
        </w:tc>
      </w:tr>
      <w:tr w14:paraId="7BA59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E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9C4F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文化馆2023年县级配套免开资金已全支付完成，用于文化馆免开耗材的购买及日常运行，自评得分100分</w:t>
            </w:r>
          </w:p>
        </w:tc>
      </w:tr>
      <w:tr w14:paraId="30FC6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2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10804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A289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3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1B5DA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D9F0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367D6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B522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40E13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8BB7C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48F8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8FA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119B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51322322T000000345507-文化站免开县级配套资金</w:t>
            </w:r>
          </w:p>
        </w:tc>
      </w:tr>
      <w:tr w14:paraId="088FE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672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C506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385BDF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1F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7BE6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91F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E68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E2C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A8571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4F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B363C">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3F3BB">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95AA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文化站免开县级配套资金4.84万元</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C7A8D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文化站乡镇文化活动的开展及培训、日常运行维护等工作全部完成，完成率100%。</w:t>
            </w:r>
          </w:p>
        </w:tc>
      </w:tr>
      <w:tr w14:paraId="0C9D0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E8AA3">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52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81EE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年初计划，2024年镇文化站免开资金全部完成支付。资金严格按照省财政厅、文化厅文件要求执行，专款专用，专项核算，没有列支与项目内容无关的费用。镇文化站采用报账制的形式到县文体旅局报账，财务处理及时，核算准确规范。</w:t>
            </w:r>
          </w:p>
        </w:tc>
      </w:tr>
      <w:tr w14:paraId="019F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F4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B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C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C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3BC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F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D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B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4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5CA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164F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3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4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2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0C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A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C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F5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6437F">
            <w:pPr>
              <w:rPr>
                <w:rFonts w:hint="eastAsia" w:ascii="黑体" w:hAnsi="黑体" w:eastAsia="黑体" w:cs="黑体"/>
                <w:i/>
                <w:iCs/>
                <w:color w:val="000000"/>
                <w:sz w:val="18"/>
                <w:szCs w:val="18"/>
                <w:u w:val="none"/>
              </w:rPr>
            </w:pPr>
          </w:p>
        </w:tc>
      </w:tr>
      <w:tr w14:paraId="4D15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86E2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7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2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0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4F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7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F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D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50A90">
            <w:pPr>
              <w:rPr>
                <w:rFonts w:hint="eastAsia" w:ascii="黑体" w:hAnsi="黑体" w:eastAsia="黑体" w:cs="黑体"/>
                <w:i/>
                <w:iCs/>
                <w:color w:val="000000"/>
                <w:sz w:val="18"/>
                <w:szCs w:val="18"/>
                <w:u w:val="none"/>
              </w:rPr>
            </w:pPr>
          </w:p>
        </w:tc>
      </w:tr>
      <w:tr w14:paraId="3DEE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6353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2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3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A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B6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5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6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5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A25A3">
            <w:pPr>
              <w:rPr>
                <w:rFonts w:hint="eastAsia" w:ascii="黑体" w:hAnsi="黑体" w:eastAsia="黑体" w:cs="黑体"/>
                <w:i/>
                <w:iCs/>
                <w:color w:val="000000"/>
                <w:sz w:val="18"/>
                <w:szCs w:val="18"/>
                <w:u w:val="none"/>
              </w:rPr>
            </w:pPr>
          </w:p>
        </w:tc>
      </w:tr>
      <w:tr w14:paraId="0E26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F1D1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4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6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5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CEC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8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6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2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AA356">
            <w:pPr>
              <w:rPr>
                <w:rFonts w:hint="eastAsia" w:ascii="黑体" w:hAnsi="黑体" w:eastAsia="黑体" w:cs="黑体"/>
                <w:i/>
                <w:iCs/>
                <w:color w:val="000000"/>
                <w:sz w:val="18"/>
                <w:szCs w:val="18"/>
                <w:u w:val="none"/>
              </w:rPr>
            </w:pPr>
          </w:p>
        </w:tc>
      </w:tr>
      <w:tr w14:paraId="539E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F824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1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7FF9">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380D">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0B383">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EA5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F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3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36BE7">
            <w:pPr>
              <w:rPr>
                <w:rFonts w:hint="eastAsia" w:ascii="黑体" w:hAnsi="黑体" w:eastAsia="黑体" w:cs="黑体"/>
                <w:i/>
                <w:iCs/>
                <w:color w:val="000000"/>
                <w:sz w:val="18"/>
                <w:szCs w:val="18"/>
                <w:u w:val="none"/>
              </w:rPr>
            </w:pPr>
          </w:p>
        </w:tc>
      </w:tr>
      <w:tr w14:paraId="4C64C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4E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E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5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7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B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A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9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2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8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E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B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94BF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3F6F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23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5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D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补助文化站免开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8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E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A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40A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D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1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19DE">
            <w:pPr>
              <w:jc w:val="center"/>
              <w:rPr>
                <w:rFonts w:hint="eastAsia" w:ascii="微软雅黑" w:hAnsi="微软雅黑" w:eastAsia="微软雅黑" w:cs="微软雅黑"/>
                <w:i/>
                <w:iCs/>
                <w:color w:val="000000"/>
                <w:sz w:val="16"/>
                <w:szCs w:val="16"/>
                <w:u w:val="none"/>
              </w:rPr>
            </w:pPr>
          </w:p>
        </w:tc>
      </w:tr>
      <w:tr w14:paraId="09D91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ABAC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627F5">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E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F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2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D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5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35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E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E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4589">
            <w:pPr>
              <w:jc w:val="center"/>
              <w:rPr>
                <w:rFonts w:hint="eastAsia" w:ascii="微软雅黑" w:hAnsi="微软雅黑" w:eastAsia="微软雅黑" w:cs="微软雅黑"/>
                <w:i/>
                <w:iCs/>
                <w:color w:val="000000"/>
                <w:sz w:val="16"/>
                <w:szCs w:val="16"/>
                <w:u w:val="none"/>
              </w:rPr>
            </w:pPr>
          </w:p>
        </w:tc>
      </w:tr>
      <w:tr w14:paraId="698A7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D5F1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CAEAE">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B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9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完成文化站服务时间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E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6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0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3A5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6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2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72CB">
            <w:pPr>
              <w:jc w:val="center"/>
              <w:rPr>
                <w:rFonts w:hint="eastAsia" w:ascii="微软雅黑" w:hAnsi="微软雅黑" w:eastAsia="微软雅黑" w:cs="微软雅黑"/>
                <w:i/>
                <w:iCs/>
                <w:color w:val="000000"/>
                <w:sz w:val="16"/>
                <w:szCs w:val="16"/>
                <w:u w:val="none"/>
              </w:rPr>
            </w:pPr>
          </w:p>
        </w:tc>
      </w:tr>
      <w:tr w14:paraId="64994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1F8B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E7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7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F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让群众享受文化生活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5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1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3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560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E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A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E1DE">
            <w:pPr>
              <w:jc w:val="center"/>
              <w:rPr>
                <w:rFonts w:hint="eastAsia" w:ascii="微软雅黑" w:hAnsi="微软雅黑" w:eastAsia="微软雅黑" w:cs="微软雅黑"/>
                <w:i/>
                <w:iCs/>
                <w:color w:val="000000"/>
                <w:sz w:val="16"/>
                <w:szCs w:val="16"/>
                <w:u w:val="none"/>
              </w:rPr>
            </w:pPr>
          </w:p>
        </w:tc>
      </w:tr>
      <w:tr w14:paraId="4668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5434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D365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C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3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丰富群众文化活动需求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7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9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D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076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A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E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5189">
            <w:pPr>
              <w:jc w:val="center"/>
              <w:rPr>
                <w:rFonts w:hint="eastAsia" w:ascii="微软雅黑" w:hAnsi="微软雅黑" w:eastAsia="微软雅黑" w:cs="微软雅黑"/>
                <w:i/>
                <w:iCs/>
                <w:color w:val="000000"/>
                <w:sz w:val="16"/>
                <w:szCs w:val="16"/>
                <w:u w:val="none"/>
              </w:rPr>
            </w:pPr>
          </w:p>
        </w:tc>
      </w:tr>
      <w:tr w14:paraId="4F04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C69F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1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4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F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D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1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5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79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0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E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C4B6">
            <w:pPr>
              <w:jc w:val="center"/>
              <w:rPr>
                <w:rFonts w:hint="eastAsia" w:ascii="微软雅黑" w:hAnsi="微软雅黑" w:eastAsia="微软雅黑" w:cs="微软雅黑"/>
                <w:i/>
                <w:iCs/>
                <w:color w:val="000000"/>
                <w:sz w:val="16"/>
                <w:szCs w:val="16"/>
                <w:u w:val="none"/>
              </w:rPr>
            </w:pPr>
          </w:p>
        </w:tc>
      </w:tr>
      <w:tr w14:paraId="35A9E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2C1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7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4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8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1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F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3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D6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A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0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6F03">
            <w:pPr>
              <w:jc w:val="center"/>
              <w:rPr>
                <w:rFonts w:hint="eastAsia" w:ascii="微软雅黑" w:hAnsi="微软雅黑" w:eastAsia="微软雅黑" w:cs="微软雅黑"/>
                <w:i/>
                <w:iCs/>
                <w:color w:val="000000"/>
                <w:sz w:val="16"/>
                <w:szCs w:val="16"/>
                <w:u w:val="none"/>
              </w:rPr>
            </w:pPr>
          </w:p>
        </w:tc>
      </w:tr>
      <w:tr w14:paraId="33421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490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6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FBB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FFA2">
            <w:pPr>
              <w:rPr>
                <w:rFonts w:hint="eastAsia" w:ascii="宋体" w:hAnsi="宋体" w:eastAsia="宋体" w:cs="宋体"/>
                <w:i w:val="0"/>
                <w:iCs w:val="0"/>
                <w:color w:val="000000"/>
                <w:sz w:val="18"/>
                <w:szCs w:val="18"/>
                <w:u w:val="none"/>
              </w:rPr>
            </w:pPr>
          </w:p>
        </w:tc>
      </w:tr>
      <w:tr w14:paraId="73AEA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9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3B51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镇文化站县级配套资金合理的用余文化站日常运行及活动开展中，项目全部完成，并支付，自评得分100分</w:t>
            </w:r>
          </w:p>
        </w:tc>
      </w:tr>
      <w:tr w14:paraId="13788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A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2D870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7A4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A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5D74F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7E34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4D93E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5F397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32860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77A621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CA51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45D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72BC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51322324T000011819706-阿州财教（2024）19号，2024年文化馆免费开放补助资金</w:t>
            </w:r>
          </w:p>
        </w:tc>
      </w:tr>
      <w:tr w14:paraId="4E0C4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31C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9495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168650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F3A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5FFE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DBE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C43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D5C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CFD6C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C09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BC280">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BCF36">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9FC2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发挥文化阵地作用，做好2024年文化馆免开培训工作，支付临聘人员工资，耗材及日常场馆维护维修等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885C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2024年我馆严格按照省财政厅、文化厅文件要求和《免费开放专项资金管理暂行办法》，做好了预算编制、指标安排等相关工作。</w:t>
            </w:r>
          </w:p>
        </w:tc>
      </w:tr>
      <w:tr w14:paraId="716CB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C810C">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6C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36C8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为确保项目顺利实施，成立了由馆长任组长，各分管领导为副组长，各业务室为成员的工作组。按照《免费开放专项资金管理暂行办法》年初拟定工作计划，经局务会进行审定通过后再实施。按照省财政厅、文化厅文件要求执行，专款专用，专项核算，没有列支与项目内容无关的费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r>
      <w:tr w14:paraId="281A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CF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7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C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1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87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A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F5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9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1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FF0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E079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D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8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4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D0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1F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A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F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E39D5">
            <w:pPr>
              <w:rPr>
                <w:rFonts w:hint="eastAsia" w:ascii="黑体" w:hAnsi="黑体" w:eastAsia="黑体" w:cs="黑体"/>
                <w:i/>
                <w:iCs/>
                <w:color w:val="000000"/>
                <w:sz w:val="18"/>
                <w:szCs w:val="18"/>
                <w:u w:val="none"/>
              </w:rPr>
            </w:pPr>
          </w:p>
        </w:tc>
      </w:tr>
      <w:tr w14:paraId="7674A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2C1E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4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B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D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5F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D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4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7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40E97">
            <w:pPr>
              <w:rPr>
                <w:rFonts w:hint="eastAsia" w:ascii="黑体" w:hAnsi="黑体" w:eastAsia="黑体" w:cs="黑体"/>
                <w:i/>
                <w:iCs/>
                <w:color w:val="000000"/>
                <w:sz w:val="18"/>
                <w:szCs w:val="18"/>
                <w:u w:val="none"/>
              </w:rPr>
            </w:pPr>
          </w:p>
        </w:tc>
      </w:tr>
      <w:tr w14:paraId="32C5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E64C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C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C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4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35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5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A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8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7E81C">
            <w:pPr>
              <w:rPr>
                <w:rFonts w:hint="eastAsia" w:ascii="黑体" w:hAnsi="黑体" w:eastAsia="黑体" w:cs="黑体"/>
                <w:i/>
                <w:iCs/>
                <w:color w:val="000000"/>
                <w:sz w:val="18"/>
                <w:szCs w:val="18"/>
                <w:u w:val="none"/>
              </w:rPr>
            </w:pPr>
          </w:p>
        </w:tc>
      </w:tr>
      <w:tr w14:paraId="3036E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3099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0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C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9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217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5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4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4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173D3">
            <w:pPr>
              <w:rPr>
                <w:rFonts w:hint="eastAsia" w:ascii="黑体" w:hAnsi="黑体" w:eastAsia="黑体" w:cs="黑体"/>
                <w:i/>
                <w:iCs/>
                <w:color w:val="000000"/>
                <w:sz w:val="18"/>
                <w:szCs w:val="18"/>
                <w:u w:val="none"/>
              </w:rPr>
            </w:pPr>
          </w:p>
        </w:tc>
      </w:tr>
      <w:tr w14:paraId="50597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5FF1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B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8643">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4142">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42917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395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E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6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6B2EE">
            <w:pPr>
              <w:rPr>
                <w:rFonts w:hint="eastAsia" w:ascii="黑体" w:hAnsi="黑体" w:eastAsia="黑体" w:cs="黑体"/>
                <w:i/>
                <w:iCs/>
                <w:color w:val="000000"/>
                <w:sz w:val="18"/>
                <w:szCs w:val="18"/>
                <w:u w:val="none"/>
              </w:rPr>
            </w:pPr>
          </w:p>
        </w:tc>
      </w:tr>
      <w:tr w14:paraId="6CEBB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29B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5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9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7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7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A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5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4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9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0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5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3EEB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9D49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DF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4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C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为全县老百姓及青少年儿童提供丰富多样的文化培训活动，预计培训数量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1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A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D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56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5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B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E767">
            <w:pPr>
              <w:jc w:val="center"/>
              <w:rPr>
                <w:rFonts w:hint="eastAsia" w:ascii="微软雅黑" w:hAnsi="微软雅黑" w:eastAsia="微软雅黑" w:cs="微软雅黑"/>
                <w:i/>
                <w:iCs/>
                <w:color w:val="000000"/>
                <w:sz w:val="16"/>
                <w:szCs w:val="16"/>
                <w:u w:val="none"/>
              </w:rPr>
            </w:pPr>
          </w:p>
        </w:tc>
      </w:tr>
      <w:tr w14:paraId="28105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9FD7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DE73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B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F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文化馆补助资金使用时效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2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B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2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5A7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2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F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6338">
            <w:pPr>
              <w:jc w:val="center"/>
              <w:rPr>
                <w:rFonts w:hint="eastAsia" w:ascii="微软雅黑" w:hAnsi="微软雅黑" w:eastAsia="微软雅黑" w:cs="微软雅黑"/>
                <w:i/>
                <w:iCs/>
                <w:color w:val="000000"/>
                <w:sz w:val="16"/>
                <w:szCs w:val="16"/>
                <w:u w:val="none"/>
              </w:rPr>
            </w:pPr>
          </w:p>
        </w:tc>
      </w:tr>
      <w:tr w14:paraId="7D61F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33E0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62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0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6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建设良好的文化阵地，提供更多的文化培训项目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0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C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4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81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9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C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13BA">
            <w:pPr>
              <w:jc w:val="center"/>
              <w:rPr>
                <w:rFonts w:hint="eastAsia" w:ascii="微软雅黑" w:hAnsi="微软雅黑" w:eastAsia="微软雅黑" w:cs="微软雅黑"/>
                <w:i/>
                <w:iCs/>
                <w:color w:val="000000"/>
                <w:sz w:val="16"/>
                <w:szCs w:val="16"/>
                <w:u w:val="none"/>
              </w:rPr>
            </w:pPr>
          </w:p>
        </w:tc>
      </w:tr>
      <w:tr w14:paraId="42B7B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DC73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0AC56">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F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7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传承优秀民族文化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E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5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8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2A5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9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E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0776">
            <w:pPr>
              <w:jc w:val="center"/>
              <w:rPr>
                <w:rFonts w:hint="eastAsia" w:ascii="微软雅黑" w:hAnsi="微软雅黑" w:eastAsia="微软雅黑" w:cs="微软雅黑"/>
                <w:i/>
                <w:iCs/>
                <w:color w:val="000000"/>
                <w:sz w:val="16"/>
                <w:szCs w:val="16"/>
                <w:u w:val="none"/>
              </w:rPr>
            </w:pPr>
          </w:p>
        </w:tc>
      </w:tr>
      <w:tr w14:paraId="6FE3B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3E9E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2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7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1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2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2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D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F2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F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3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D034">
            <w:pPr>
              <w:jc w:val="center"/>
              <w:rPr>
                <w:rFonts w:hint="eastAsia" w:ascii="微软雅黑" w:hAnsi="微软雅黑" w:eastAsia="微软雅黑" w:cs="微软雅黑"/>
                <w:i/>
                <w:iCs/>
                <w:color w:val="000000"/>
                <w:sz w:val="16"/>
                <w:szCs w:val="16"/>
                <w:u w:val="none"/>
              </w:rPr>
            </w:pPr>
          </w:p>
        </w:tc>
      </w:tr>
      <w:tr w14:paraId="0653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29D5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F8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4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D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2024年文化馆免开培训及临聘人员工资、耗材、日常维护维修等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D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C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18.24</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5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D97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2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8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AD68">
            <w:pPr>
              <w:jc w:val="center"/>
              <w:rPr>
                <w:rFonts w:hint="eastAsia" w:ascii="微软雅黑" w:hAnsi="微软雅黑" w:eastAsia="微软雅黑" w:cs="微软雅黑"/>
                <w:i/>
                <w:iCs/>
                <w:color w:val="000000"/>
                <w:sz w:val="16"/>
                <w:szCs w:val="16"/>
                <w:u w:val="none"/>
              </w:rPr>
            </w:pPr>
          </w:p>
        </w:tc>
      </w:tr>
      <w:tr w14:paraId="63171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E087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6047E">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3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C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鼓励社会文化爱好者及青少年积极参加文化培训活动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3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6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C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638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3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D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97CE">
            <w:pPr>
              <w:jc w:val="center"/>
              <w:rPr>
                <w:rFonts w:hint="eastAsia" w:ascii="微软雅黑" w:hAnsi="微软雅黑" w:eastAsia="微软雅黑" w:cs="微软雅黑"/>
                <w:i/>
                <w:iCs/>
                <w:color w:val="000000"/>
                <w:sz w:val="16"/>
                <w:szCs w:val="16"/>
                <w:u w:val="none"/>
              </w:rPr>
            </w:pPr>
          </w:p>
        </w:tc>
      </w:tr>
      <w:tr w14:paraId="1C07A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A7E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2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62B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F166">
            <w:pPr>
              <w:rPr>
                <w:rFonts w:hint="eastAsia" w:ascii="宋体" w:hAnsi="宋体" w:eastAsia="宋体" w:cs="宋体"/>
                <w:i w:val="0"/>
                <w:iCs w:val="0"/>
                <w:color w:val="000000"/>
                <w:sz w:val="18"/>
                <w:szCs w:val="18"/>
                <w:u w:val="none"/>
              </w:rPr>
            </w:pPr>
          </w:p>
        </w:tc>
      </w:tr>
      <w:tr w14:paraId="6483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9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9CB10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通过发挥阵地作用，丰富了辖区内百姓的精神文化生活，培养艺术后辈人才。通过开展群众性的文化活动，培植和传承了民族文化，带动艺术爱好者对艺术创作的积极性。项目自评总分100分</w:t>
            </w:r>
          </w:p>
        </w:tc>
      </w:tr>
      <w:tr w14:paraId="59809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5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FAF9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57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5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25A2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0D66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0F6A1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88C7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72551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05E2A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F578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AEE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F334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51322324T000011820248-阿州财教（2024）19号，2024年文化站免费开放补助资金</w:t>
            </w:r>
          </w:p>
        </w:tc>
      </w:tr>
      <w:tr w14:paraId="64FFC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F5B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D8D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2AB75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A2E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6384D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FE1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583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424E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A8A35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64D5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8171B">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2996E">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75C7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11个乡镇文化站免费开放项目日常维护维修及群众文化活动、培训开展等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88D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2024年全县11个镇严格按照省财政厅、文化厅文件要求和《免费开放专项资金管理暂行办法》，做好了预算编制、指标安排等相关工作。通过购买服务的形式，开展公益性群众文化活动14场，开展多期文化管家及乡镇群众文艺爱好者艺术培训，加大文化站日常运行维护，完善设施设备，加强阵地安全，确保发挥职能。</w:t>
            </w:r>
          </w:p>
        </w:tc>
      </w:tr>
      <w:tr w14:paraId="520F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367B7">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E3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29C0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为确保项目顺利实施，成立了由馆长任组长，各镇分管领导为副组长，各乡镇文化站负责人为成员的工作组。按照《免费开放专项资金管理暂行办法》先拟定工作计划，报局进行审定再实施。</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资金严格按照省财政厅、文化厅文件要求执行，专款专用，专项核算，没有列支与项目内容无关的费用。镇文化站采用报账制的形式到县文体旅局报账，财务处理及时，核算准确规范。</w:t>
            </w:r>
          </w:p>
        </w:tc>
      </w:tr>
      <w:tr w14:paraId="7660E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A6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7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B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F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F8E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D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E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A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A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4C8C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C061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6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9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8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EB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4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2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B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3F91E">
            <w:pPr>
              <w:rPr>
                <w:rFonts w:hint="eastAsia" w:ascii="黑体" w:hAnsi="黑体" w:eastAsia="黑体" w:cs="黑体"/>
                <w:i/>
                <w:iCs/>
                <w:color w:val="000000"/>
                <w:sz w:val="18"/>
                <w:szCs w:val="18"/>
                <w:u w:val="none"/>
              </w:rPr>
            </w:pPr>
          </w:p>
        </w:tc>
      </w:tr>
      <w:tr w14:paraId="1A17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D57F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4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0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22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5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3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C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66708">
            <w:pPr>
              <w:rPr>
                <w:rFonts w:hint="eastAsia" w:ascii="黑体" w:hAnsi="黑体" w:eastAsia="黑体" w:cs="黑体"/>
                <w:i/>
                <w:iCs/>
                <w:color w:val="000000"/>
                <w:sz w:val="18"/>
                <w:szCs w:val="18"/>
                <w:u w:val="none"/>
              </w:rPr>
            </w:pPr>
          </w:p>
        </w:tc>
      </w:tr>
      <w:tr w14:paraId="2D2B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464F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7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2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3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F4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2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C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6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F3F2C">
            <w:pPr>
              <w:rPr>
                <w:rFonts w:hint="eastAsia" w:ascii="黑体" w:hAnsi="黑体" w:eastAsia="黑体" w:cs="黑体"/>
                <w:i/>
                <w:iCs/>
                <w:color w:val="000000"/>
                <w:sz w:val="18"/>
                <w:szCs w:val="18"/>
                <w:u w:val="none"/>
              </w:rPr>
            </w:pPr>
          </w:p>
        </w:tc>
      </w:tr>
      <w:tr w14:paraId="4859C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6F6A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E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9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8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2F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8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B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1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1C556">
            <w:pPr>
              <w:rPr>
                <w:rFonts w:hint="eastAsia" w:ascii="黑体" w:hAnsi="黑体" w:eastAsia="黑体" w:cs="黑体"/>
                <w:i/>
                <w:iCs/>
                <w:color w:val="000000"/>
                <w:sz w:val="18"/>
                <w:szCs w:val="18"/>
                <w:u w:val="none"/>
              </w:rPr>
            </w:pPr>
          </w:p>
        </w:tc>
      </w:tr>
      <w:tr w14:paraId="1F343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B39F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C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68E8">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33B5">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500F9">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B3F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1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A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7E84A">
            <w:pPr>
              <w:rPr>
                <w:rFonts w:hint="eastAsia" w:ascii="黑体" w:hAnsi="黑体" w:eastAsia="黑体" w:cs="黑体"/>
                <w:i/>
                <w:iCs/>
                <w:color w:val="000000"/>
                <w:sz w:val="18"/>
                <w:szCs w:val="18"/>
                <w:u w:val="none"/>
              </w:rPr>
            </w:pPr>
          </w:p>
        </w:tc>
      </w:tr>
      <w:tr w14:paraId="6BE60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A5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D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C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1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8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8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7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0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E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4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B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16C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3547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C2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A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C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为全县乡镇老百姓及青少年儿童提供丰富多样的文化培训活动，预计培训数量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9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A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C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8B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7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D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5294">
            <w:pPr>
              <w:jc w:val="center"/>
              <w:rPr>
                <w:rFonts w:hint="eastAsia" w:ascii="微软雅黑" w:hAnsi="微软雅黑" w:eastAsia="微软雅黑" w:cs="微软雅黑"/>
                <w:i/>
                <w:iCs/>
                <w:color w:val="000000"/>
                <w:sz w:val="16"/>
                <w:szCs w:val="16"/>
                <w:u w:val="none"/>
              </w:rPr>
            </w:pPr>
          </w:p>
        </w:tc>
      </w:tr>
      <w:tr w14:paraId="164B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17C4D">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7549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B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4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文化站中央补助资金使用时效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4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3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C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16C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5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9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0D53">
            <w:pPr>
              <w:jc w:val="center"/>
              <w:rPr>
                <w:rFonts w:hint="eastAsia" w:ascii="微软雅黑" w:hAnsi="微软雅黑" w:eastAsia="微软雅黑" w:cs="微软雅黑"/>
                <w:i/>
                <w:iCs/>
                <w:color w:val="000000"/>
                <w:sz w:val="16"/>
                <w:szCs w:val="16"/>
                <w:u w:val="none"/>
              </w:rPr>
            </w:pPr>
          </w:p>
        </w:tc>
      </w:tr>
      <w:tr w14:paraId="58007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9AE4B">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06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0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3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建设良好的文化阵地，提供更多的文化活动及培训项目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3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8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0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FA5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3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5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91A6">
            <w:pPr>
              <w:jc w:val="center"/>
              <w:rPr>
                <w:rFonts w:hint="eastAsia" w:ascii="微软雅黑" w:hAnsi="微软雅黑" w:eastAsia="微软雅黑" w:cs="微软雅黑"/>
                <w:i/>
                <w:iCs/>
                <w:color w:val="000000"/>
                <w:sz w:val="16"/>
                <w:szCs w:val="16"/>
                <w:u w:val="none"/>
              </w:rPr>
            </w:pPr>
          </w:p>
        </w:tc>
      </w:tr>
      <w:tr w14:paraId="26E0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AF46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AB4B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0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A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传承基层优秀民族文化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4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4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D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D17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9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7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0EDA">
            <w:pPr>
              <w:jc w:val="center"/>
              <w:rPr>
                <w:rFonts w:hint="eastAsia" w:ascii="微软雅黑" w:hAnsi="微软雅黑" w:eastAsia="微软雅黑" w:cs="微软雅黑"/>
                <w:i/>
                <w:iCs/>
                <w:color w:val="000000"/>
                <w:sz w:val="16"/>
                <w:szCs w:val="16"/>
                <w:u w:val="none"/>
              </w:rPr>
            </w:pPr>
          </w:p>
        </w:tc>
      </w:tr>
      <w:tr w14:paraId="3407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7CC7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6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A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5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B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4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6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B13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5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0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D5AD">
            <w:pPr>
              <w:jc w:val="center"/>
              <w:rPr>
                <w:rFonts w:hint="eastAsia" w:ascii="微软雅黑" w:hAnsi="微软雅黑" w:eastAsia="微软雅黑" w:cs="微软雅黑"/>
                <w:i/>
                <w:iCs/>
                <w:color w:val="000000"/>
                <w:sz w:val="16"/>
                <w:szCs w:val="16"/>
                <w:u w:val="none"/>
              </w:rPr>
            </w:pPr>
          </w:p>
        </w:tc>
      </w:tr>
      <w:tr w14:paraId="2930B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75AC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3C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E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4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2024年文化站开展免开培训及文化活动，运行耗材成本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A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0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D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04F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D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2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F3AF">
            <w:pPr>
              <w:jc w:val="center"/>
              <w:rPr>
                <w:rFonts w:hint="eastAsia" w:ascii="微软雅黑" w:hAnsi="微软雅黑" w:eastAsia="微软雅黑" w:cs="微软雅黑"/>
                <w:i/>
                <w:iCs/>
                <w:color w:val="000000"/>
                <w:sz w:val="16"/>
                <w:szCs w:val="16"/>
                <w:u w:val="none"/>
              </w:rPr>
            </w:pPr>
          </w:p>
        </w:tc>
      </w:tr>
      <w:tr w14:paraId="459F6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B12D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5879F">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8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4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鼓励老百姓及青少年积极参加文化活动及培训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8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E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2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55A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8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25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76A8">
            <w:pPr>
              <w:jc w:val="center"/>
              <w:rPr>
                <w:rFonts w:hint="eastAsia" w:ascii="微软雅黑" w:hAnsi="微软雅黑" w:eastAsia="微软雅黑" w:cs="微软雅黑"/>
                <w:i/>
                <w:iCs/>
                <w:color w:val="000000"/>
                <w:sz w:val="16"/>
                <w:szCs w:val="16"/>
                <w:u w:val="none"/>
              </w:rPr>
            </w:pPr>
          </w:p>
        </w:tc>
      </w:tr>
      <w:tr w14:paraId="39B03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141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7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524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D24E">
            <w:pPr>
              <w:rPr>
                <w:rFonts w:hint="eastAsia" w:ascii="宋体" w:hAnsi="宋体" w:eastAsia="宋体" w:cs="宋体"/>
                <w:i w:val="0"/>
                <w:iCs w:val="0"/>
                <w:color w:val="000000"/>
                <w:sz w:val="18"/>
                <w:szCs w:val="18"/>
                <w:u w:val="none"/>
              </w:rPr>
            </w:pPr>
          </w:p>
        </w:tc>
      </w:tr>
      <w:tr w14:paraId="1DCE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2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9D6E75">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1、开展形式多样，内容丰富的培训。11个镇文化站根据地方实际及群众需求开展特色培训活动，服务达千余人次。</w:t>
            </w:r>
            <w:r>
              <w:rPr>
                <w:rFonts w:hint="eastAsia" w:ascii="微软雅黑" w:hAnsi="微软雅黑" w:eastAsia="微软雅黑" w:cs="微软雅黑"/>
                <w:i/>
                <w:iCs/>
                <w:color w:val="000000"/>
                <w:kern w:val="0"/>
                <w:sz w:val="18"/>
                <w:szCs w:val="18"/>
                <w:u w:val="none"/>
                <w:lang w:val="en-US" w:eastAsia="zh-CN" w:bidi="ar"/>
              </w:rPr>
              <w:br w:type="textWrapping"/>
            </w:r>
            <w:r>
              <w:rPr>
                <w:rFonts w:hint="eastAsia" w:ascii="微软雅黑" w:hAnsi="微软雅黑" w:eastAsia="微软雅黑" w:cs="微软雅黑"/>
                <w:i/>
                <w:iCs/>
                <w:color w:val="000000"/>
                <w:kern w:val="0"/>
                <w:sz w:val="18"/>
                <w:szCs w:val="18"/>
                <w:u w:val="none"/>
                <w:lang w:val="en-US" w:eastAsia="zh-CN" w:bidi="ar"/>
              </w:rPr>
              <w:t>2、各镇通过文艺节目展示、微信宣传等形式让更多人认识羌民族传统文化，在老百姓心中树立了“民族自豪感”、“民族自信心”。3、继续提升改造文化综合服务中心，加大文化宣传，让文化深入人心，让百姓在舒适宽松的环境里享受文化惠民带来的福祉。4、资金已按时支付完成。</w:t>
            </w:r>
            <w:r>
              <w:rPr>
                <w:rFonts w:hint="eastAsia" w:ascii="微软雅黑" w:hAnsi="微软雅黑" w:eastAsia="微软雅黑" w:cs="微软雅黑"/>
                <w:i/>
                <w:iCs/>
                <w:color w:val="000000"/>
                <w:kern w:val="0"/>
                <w:sz w:val="18"/>
                <w:szCs w:val="18"/>
                <w:u w:val="none"/>
                <w:lang w:val="en-US" w:eastAsia="zh-CN" w:bidi="ar"/>
              </w:rPr>
              <w:br w:type="textWrapping"/>
            </w:r>
            <w:r>
              <w:rPr>
                <w:rFonts w:hint="eastAsia" w:ascii="微软雅黑" w:hAnsi="微软雅黑" w:eastAsia="微软雅黑" w:cs="微软雅黑"/>
                <w:i/>
                <w:iCs/>
                <w:color w:val="000000"/>
                <w:kern w:val="0"/>
                <w:sz w:val="18"/>
                <w:szCs w:val="18"/>
                <w:u w:val="none"/>
                <w:lang w:val="en-US" w:eastAsia="zh-CN" w:bidi="ar"/>
              </w:rPr>
              <w:t>综上所述自评得分：100分</w:t>
            </w:r>
          </w:p>
        </w:tc>
      </w:tr>
      <w:tr w14:paraId="08834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8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5EDD5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4353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4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1EC6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734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AD86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158F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29897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383A6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BEC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CDD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40ED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51322324T000011670165-2023博物馆免开资金阿州财教</w:t>
            </w:r>
          </w:p>
        </w:tc>
      </w:tr>
      <w:tr w14:paraId="226C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54E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ECE1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220A6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3A2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茂县博物馆</w:t>
            </w:r>
          </w:p>
        </w:tc>
      </w:tr>
      <w:tr w14:paraId="626B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C649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DAF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DB5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A3B3F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6C2A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94509">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7050A">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D841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用于保障茂县羌族博物馆免费开放工作正常运作，主要用于博物馆安保人员及临聘人员工资，日常采购、馆舍维修、水电网、耗材、绿化养护、电梯维修维护等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47F6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按照计划，全部完成，并支付，完成率100%</w:t>
            </w:r>
          </w:p>
        </w:tc>
      </w:tr>
      <w:tr w14:paraId="7FF13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8F098">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B1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322D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4B8C7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FD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D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B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0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488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B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D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8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8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D2C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030B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B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3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A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EB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1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5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F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0BD6E">
            <w:pPr>
              <w:rPr>
                <w:rFonts w:hint="eastAsia" w:ascii="黑体" w:hAnsi="黑体" w:eastAsia="黑体" w:cs="黑体"/>
                <w:i/>
                <w:iCs/>
                <w:color w:val="000000"/>
                <w:sz w:val="18"/>
                <w:szCs w:val="18"/>
                <w:u w:val="none"/>
              </w:rPr>
            </w:pPr>
          </w:p>
        </w:tc>
      </w:tr>
      <w:tr w14:paraId="2E5CB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7B5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4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D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3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066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0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D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3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6BA40">
            <w:pPr>
              <w:rPr>
                <w:rFonts w:hint="eastAsia" w:ascii="黑体" w:hAnsi="黑体" w:eastAsia="黑体" w:cs="黑体"/>
                <w:i/>
                <w:iCs/>
                <w:color w:val="000000"/>
                <w:sz w:val="18"/>
                <w:szCs w:val="18"/>
                <w:u w:val="none"/>
              </w:rPr>
            </w:pPr>
          </w:p>
        </w:tc>
      </w:tr>
      <w:tr w14:paraId="5398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E317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9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A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1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8A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A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5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E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34594">
            <w:pPr>
              <w:rPr>
                <w:rFonts w:hint="eastAsia" w:ascii="黑体" w:hAnsi="黑体" w:eastAsia="黑体" w:cs="黑体"/>
                <w:i/>
                <w:iCs/>
                <w:color w:val="000000"/>
                <w:sz w:val="18"/>
                <w:szCs w:val="18"/>
                <w:u w:val="none"/>
              </w:rPr>
            </w:pPr>
          </w:p>
        </w:tc>
      </w:tr>
      <w:tr w14:paraId="045FE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2BDC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7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3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B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13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E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2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C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B2B6D">
            <w:pPr>
              <w:rPr>
                <w:rFonts w:hint="eastAsia" w:ascii="黑体" w:hAnsi="黑体" w:eastAsia="黑体" w:cs="黑体"/>
                <w:i/>
                <w:iCs/>
                <w:color w:val="000000"/>
                <w:sz w:val="18"/>
                <w:szCs w:val="18"/>
                <w:u w:val="none"/>
              </w:rPr>
            </w:pPr>
          </w:p>
        </w:tc>
      </w:tr>
      <w:tr w14:paraId="6BA4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89B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4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FD5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25EA">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C8D59">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BD2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1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C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FBE4A">
            <w:pPr>
              <w:rPr>
                <w:rFonts w:hint="eastAsia" w:ascii="黑体" w:hAnsi="黑体" w:eastAsia="黑体" w:cs="黑体"/>
                <w:i/>
                <w:iCs/>
                <w:color w:val="000000"/>
                <w:sz w:val="18"/>
                <w:szCs w:val="18"/>
                <w:u w:val="none"/>
              </w:rPr>
            </w:pPr>
          </w:p>
        </w:tc>
      </w:tr>
      <w:tr w14:paraId="138A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FC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E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2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5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C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C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D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1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F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2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F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9F7B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7804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7F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26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0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全年接待人次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4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D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3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2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30.2万人次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F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B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A22B">
            <w:pPr>
              <w:jc w:val="center"/>
              <w:rPr>
                <w:rFonts w:hint="eastAsia" w:ascii="微软雅黑" w:hAnsi="微软雅黑" w:eastAsia="微软雅黑" w:cs="微软雅黑"/>
                <w:i/>
                <w:iCs/>
                <w:color w:val="000000"/>
                <w:sz w:val="16"/>
                <w:szCs w:val="16"/>
                <w:u w:val="none"/>
              </w:rPr>
            </w:pPr>
          </w:p>
        </w:tc>
      </w:tr>
      <w:tr w14:paraId="543F1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AB53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4881C">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6DD30">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4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临时展览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6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8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C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F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0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0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407E">
            <w:pPr>
              <w:jc w:val="center"/>
              <w:rPr>
                <w:rFonts w:hint="eastAsia" w:ascii="微软雅黑" w:hAnsi="微软雅黑" w:eastAsia="微软雅黑" w:cs="微软雅黑"/>
                <w:i/>
                <w:iCs/>
                <w:color w:val="000000"/>
                <w:sz w:val="16"/>
                <w:szCs w:val="16"/>
                <w:u w:val="none"/>
              </w:rPr>
            </w:pPr>
          </w:p>
        </w:tc>
      </w:tr>
      <w:tr w14:paraId="7E1F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3841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AC906">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4C1D3">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1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馆际交流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1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8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E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0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5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D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7E34">
            <w:pPr>
              <w:jc w:val="center"/>
              <w:rPr>
                <w:rFonts w:hint="eastAsia" w:ascii="微软雅黑" w:hAnsi="微软雅黑" w:eastAsia="微软雅黑" w:cs="微软雅黑"/>
                <w:i/>
                <w:iCs/>
                <w:color w:val="000000"/>
                <w:sz w:val="16"/>
                <w:szCs w:val="16"/>
                <w:u w:val="none"/>
              </w:rPr>
            </w:pPr>
          </w:p>
        </w:tc>
      </w:tr>
      <w:tr w14:paraId="5DD8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CCD9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9667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0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2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馆内日常维护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0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0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2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7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B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4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31E0">
            <w:pPr>
              <w:jc w:val="center"/>
              <w:rPr>
                <w:rFonts w:hint="eastAsia" w:ascii="微软雅黑" w:hAnsi="微软雅黑" w:eastAsia="微软雅黑" w:cs="微软雅黑"/>
                <w:i/>
                <w:iCs/>
                <w:color w:val="000000"/>
                <w:sz w:val="16"/>
                <w:szCs w:val="16"/>
                <w:u w:val="none"/>
              </w:rPr>
            </w:pPr>
          </w:p>
        </w:tc>
      </w:tr>
      <w:tr w14:paraId="1D3CD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38C4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64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F3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F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全年接待多少天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A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9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E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1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5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7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F87F">
            <w:pPr>
              <w:jc w:val="center"/>
              <w:rPr>
                <w:rFonts w:hint="eastAsia" w:ascii="微软雅黑" w:hAnsi="微软雅黑" w:eastAsia="微软雅黑" w:cs="微软雅黑"/>
                <w:i/>
                <w:iCs/>
                <w:color w:val="000000"/>
                <w:sz w:val="16"/>
                <w:szCs w:val="16"/>
                <w:u w:val="none"/>
              </w:rPr>
            </w:pPr>
          </w:p>
        </w:tc>
      </w:tr>
      <w:tr w14:paraId="23AB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943B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AEE4F">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5B93B">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3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开展社会教育活动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6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D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B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4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6"/>
                <w:lang w:val="en-US" w:eastAsia="zh-CN" w:bidi="ar"/>
              </w:rPr>
              <w:t>550</w:t>
            </w:r>
            <w:r>
              <w:rPr>
                <w:rStyle w:val="48"/>
                <w:lang w:val="en-US" w:eastAsia="zh-CN" w:bidi="ar"/>
              </w:rPr>
              <w:t>余次义务讲解</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0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D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A5DC">
            <w:pPr>
              <w:jc w:val="center"/>
              <w:rPr>
                <w:rFonts w:hint="eastAsia" w:ascii="微软雅黑" w:hAnsi="微软雅黑" w:eastAsia="微软雅黑" w:cs="微软雅黑"/>
                <w:i/>
                <w:iCs/>
                <w:color w:val="000000"/>
                <w:sz w:val="16"/>
                <w:szCs w:val="16"/>
                <w:u w:val="none"/>
              </w:rPr>
            </w:pPr>
          </w:p>
        </w:tc>
      </w:tr>
      <w:tr w14:paraId="6D52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4401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0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7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E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参观人数满意度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8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B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6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9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A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0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D88A">
            <w:pPr>
              <w:jc w:val="center"/>
              <w:rPr>
                <w:rFonts w:hint="eastAsia" w:ascii="微软雅黑" w:hAnsi="微软雅黑" w:eastAsia="微软雅黑" w:cs="微软雅黑"/>
                <w:i/>
                <w:iCs/>
                <w:color w:val="000000"/>
                <w:sz w:val="16"/>
                <w:szCs w:val="16"/>
                <w:u w:val="none"/>
              </w:rPr>
            </w:pPr>
          </w:p>
        </w:tc>
      </w:tr>
      <w:tr w14:paraId="5949D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5EDE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B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2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C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免开运行维护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5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E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0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6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15万元</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1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1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0638">
            <w:pPr>
              <w:jc w:val="center"/>
              <w:rPr>
                <w:rFonts w:hint="eastAsia" w:ascii="微软雅黑" w:hAnsi="微软雅黑" w:eastAsia="微软雅黑" w:cs="微软雅黑"/>
                <w:i/>
                <w:iCs/>
                <w:color w:val="000000"/>
                <w:sz w:val="16"/>
                <w:szCs w:val="16"/>
                <w:u w:val="none"/>
              </w:rPr>
            </w:pPr>
          </w:p>
        </w:tc>
      </w:tr>
      <w:tr w14:paraId="6EF44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4CA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B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D62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7E8F">
            <w:pPr>
              <w:rPr>
                <w:rFonts w:hint="eastAsia" w:ascii="宋体" w:hAnsi="宋体" w:eastAsia="宋体" w:cs="宋体"/>
                <w:i w:val="0"/>
                <w:iCs w:val="0"/>
                <w:color w:val="000000"/>
                <w:sz w:val="18"/>
                <w:szCs w:val="18"/>
                <w:u w:val="none"/>
              </w:rPr>
            </w:pPr>
          </w:p>
        </w:tc>
      </w:tr>
      <w:tr w14:paraId="4A83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5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0B3EE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我县共有文物单位数量440处，其中不可移动文物共计439处，其他文物单位1处。2024年全县文物保护单位共发生文物安全案件零起，发生火灾事故零起，盗窃案件零起，盗抢案件零起，盗掘案件零起，安全责任事故零起。2.2024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66B80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D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6F490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29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B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FE7F1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3B69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640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项目负责人：蔡清</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B2B2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财务负责人：梁昌蕾</w:t>
            </w:r>
          </w:p>
        </w:tc>
      </w:tr>
      <w:tr w14:paraId="30CCD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E43AF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2C6C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B38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EF46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51322324T000011938567-阿州财教（2024）28号，博物馆免开资金</w:t>
            </w:r>
          </w:p>
        </w:tc>
      </w:tr>
      <w:tr w14:paraId="0AB7B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12B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5908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1F576E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9A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茂县博物馆</w:t>
            </w:r>
          </w:p>
        </w:tc>
      </w:tr>
      <w:tr w14:paraId="56A2E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C05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F11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6C4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1BCAE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08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17A86">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F06A1">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1B26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完成全年博物馆免费开放工作，为维护和传播我县文化遗产和推进我县文化自立更新，有效促进茂县文博事业持续发展</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5DE6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按照计划，全部完成，完成率100%</w:t>
            </w:r>
          </w:p>
        </w:tc>
      </w:tr>
      <w:tr w14:paraId="27ECF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FD66D">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0F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DA59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09F5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07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3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6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9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5C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6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6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E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0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5A13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0A2C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C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9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F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3C4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C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3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8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DEADD">
            <w:pPr>
              <w:rPr>
                <w:rFonts w:hint="eastAsia" w:ascii="黑体" w:hAnsi="黑体" w:eastAsia="黑体" w:cs="黑体"/>
                <w:i/>
                <w:iCs/>
                <w:color w:val="000000"/>
                <w:sz w:val="18"/>
                <w:szCs w:val="18"/>
                <w:u w:val="none"/>
              </w:rPr>
            </w:pPr>
          </w:p>
        </w:tc>
      </w:tr>
      <w:tr w14:paraId="4F575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196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6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0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F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C3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0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F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6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6E847">
            <w:pPr>
              <w:rPr>
                <w:rFonts w:hint="eastAsia" w:ascii="黑体" w:hAnsi="黑体" w:eastAsia="黑体" w:cs="黑体"/>
                <w:i/>
                <w:iCs/>
                <w:color w:val="000000"/>
                <w:sz w:val="18"/>
                <w:szCs w:val="18"/>
                <w:u w:val="none"/>
              </w:rPr>
            </w:pPr>
          </w:p>
        </w:tc>
      </w:tr>
      <w:tr w14:paraId="08672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04D2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6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A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2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03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2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3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D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62E53">
            <w:pPr>
              <w:rPr>
                <w:rFonts w:hint="eastAsia" w:ascii="黑体" w:hAnsi="黑体" w:eastAsia="黑体" w:cs="黑体"/>
                <w:i/>
                <w:iCs/>
                <w:color w:val="000000"/>
                <w:sz w:val="18"/>
                <w:szCs w:val="18"/>
                <w:u w:val="none"/>
              </w:rPr>
            </w:pPr>
          </w:p>
        </w:tc>
      </w:tr>
      <w:tr w14:paraId="44ED4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F4FF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D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B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E92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4CC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C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0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0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C5096">
            <w:pPr>
              <w:rPr>
                <w:rFonts w:hint="eastAsia" w:ascii="黑体" w:hAnsi="黑体" w:eastAsia="黑体" w:cs="黑体"/>
                <w:i/>
                <w:iCs/>
                <w:color w:val="000000"/>
                <w:sz w:val="18"/>
                <w:szCs w:val="18"/>
                <w:u w:val="none"/>
              </w:rPr>
            </w:pPr>
          </w:p>
        </w:tc>
      </w:tr>
      <w:tr w14:paraId="250BB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8681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5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2807">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072C">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FEF44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D40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D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9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650D0">
            <w:pPr>
              <w:rPr>
                <w:rFonts w:hint="eastAsia" w:ascii="黑体" w:hAnsi="黑体" w:eastAsia="黑体" w:cs="黑体"/>
                <w:i/>
                <w:iCs/>
                <w:color w:val="000000"/>
                <w:sz w:val="18"/>
                <w:szCs w:val="18"/>
                <w:u w:val="none"/>
              </w:rPr>
            </w:pPr>
          </w:p>
        </w:tc>
      </w:tr>
      <w:tr w14:paraId="282F0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F8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A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8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7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7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1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A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4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9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1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1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EFBA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17AA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63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30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B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馆际交流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C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A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0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9FB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7次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2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2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A69D">
            <w:pPr>
              <w:jc w:val="center"/>
              <w:rPr>
                <w:rFonts w:hint="eastAsia" w:ascii="微软雅黑" w:hAnsi="微软雅黑" w:eastAsia="微软雅黑" w:cs="微软雅黑"/>
                <w:i/>
                <w:iCs/>
                <w:color w:val="000000"/>
                <w:sz w:val="16"/>
                <w:szCs w:val="16"/>
                <w:u w:val="none"/>
              </w:rPr>
            </w:pPr>
          </w:p>
        </w:tc>
      </w:tr>
      <w:tr w14:paraId="75F4B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1106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3D32C">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081B9">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5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临时展览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BF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B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E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87A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5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F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6221">
            <w:pPr>
              <w:jc w:val="center"/>
              <w:rPr>
                <w:rFonts w:hint="eastAsia" w:ascii="微软雅黑" w:hAnsi="微软雅黑" w:eastAsia="微软雅黑" w:cs="微软雅黑"/>
                <w:i/>
                <w:iCs/>
                <w:color w:val="000000"/>
                <w:sz w:val="16"/>
                <w:szCs w:val="16"/>
                <w:u w:val="none"/>
              </w:rPr>
            </w:pPr>
          </w:p>
        </w:tc>
      </w:tr>
      <w:tr w14:paraId="3CFF3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886D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06E6F">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CBA3B">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1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全年接待人数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8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C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B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EF3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30.2万人次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C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1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A943">
            <w:pPr>
              <w:jc w:val="center"/>
              <w:rPr>
                <w:rFonts w:hint="eastAsia" w:ascii="微软雅黑" w:hAnsi="微软雅黑" w:eastAsia="微软雅黑" w:cs="微软雅黑"/>
                <w:i/>
                <w:iCs/>
                <w:color w:val="000000"/>
                <w:sz w:val="16"/>
                <w:szCs w:val="16"/>
                <w:u w:val="none"/>
              </w:rPr>
            </w:pPr>
          </w:p>
        </w:tc>
      </w:tr>
      <w:tr w14:paraId="1573F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5015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26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4A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0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完成全年接待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E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A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E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2BD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319天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E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2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E31D">
            <w:pPr>
              <w:jc w:val="center"/>
              <w:rPr>
                <w:rFonts w:hint="eastAsia" w:ascii="微软雅黑" w:hAnsi="微软雅黑" w:eastAsia="微软雅黑" w:cs="微软雅黑"/>
                <w:i/>
                <w:iCs/>
                <w:color w:val="000000"/>
                <w:sz w:val="16"/>
                <w:szCs w:val="16"/>
                <w:u w:val="none"/>
              </w:rPr>
            </w:pPr>
          </w:p>
        </w:tc>
      </w:tr>
      <w:tr w14:paraId="27FB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F3E0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DE4BC">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04D3E">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F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开展社会教育活动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1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7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B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3B2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550余次义务讲解</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A0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6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B1EB">
            <w:pPr>
              <w:jc w:val="center"/>
              <w:rPr>
                <w:rFonts w:hint="eastAsia" w:ascii="微软雅黑" w:hAnsi="微软雅黑" w:eastAsia="微软雅黑" w:cs="微软雅黑"/>
                <w:i/>
                <w:iCs/>
                <w:color w:val="000000"/>
                <w:sz w:val="16"/>
                <w:szCs w:val="16"/>
                <w:u w:val="none"/>
              </w:rPr>
            </w:pPr>
          </w:p>
        </w:tc>
      </w:tr>
      <w:tr w14:paraId="447CA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85E8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3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5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1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3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F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1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545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1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0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2724">
            <w:pPr>
              <w:jc w:val="center"/>
              <w:rPr>
                <w:rFonts w:hint="eastAsia" w:ascii="微软雅黑" w:hAnsi="微软雅黑" w:eastAsia="微软雅黑" w:cs="微软雅黑"/>
                <w:i/>
                <w:iCs/>
                <w:color w:val="000000"/>
                <w:sz w:val="16"/>
                <w:szCs w:val="16"/>
                <w:u w:val="none"/>
              </w:rPr>
            </w:pPr>
          </w:p>
        </w:tc>
      </w:tr>
      <w:tr w14:paraId="1CA94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6BC9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B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9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D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免开运行维护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7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7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1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2B0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159万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4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D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B3B7">
            <w:pPr>
              <w:jc w:val="center"/>
              <w:rPr>
                <w:rFonts w:hint="eastAsia" w:ascii="微软雅黑" w:hAnsi="微软雅黑" w:eastAsia="微软雅黑" w:cs="微软雅黑"/>
                <w:i/>
                <w:iCs/>
                <w:color w:val="000000"/>
                <w:sz w:val="16"/>
                <w:szCs w:val="16"/>
                <w:u w:val="none"/>
              </w:rPr>
            </w:pPr>
          </w:p>
        </w:tc>
      </w:tr>
      <w:tr w14:paraId="2818A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BE2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2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33D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A7E4">
            <w:pPr>
              <w:rPr>
                <w:rFonts w:hint="eastAsia" w:ascii="宋体" w:hAnsi="宋体" w:eastAsia="宋体" w:cs="宋体"/>
                <w:i w:val="0"/>
                <w:iCs w:val="0"/>
                <w:color w:val="000000"/>
                <w:sz w:val="18"/>
                <w:szCs w:val="18"/>
                <w:u w:val="none"/>
              </w:rPr>
            </w:pPr>
          </w:p>
        </w:tc>
      </w:tr>
      <w:tr w14:paraId="7E10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B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BBA91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我县共有文物单位数量440处，其中不可移动文物共计439处，其他文物单位1处。2024年全县文物保护单位共发生文物安全案件零起，发生火灾事故零起，盗窃案件零起，盗抢案件零起，盗掘案件零起，安全责任事故零起。2.2024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5634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4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891E1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210C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E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15333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30FA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5E2F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项目负责人：蔡清</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844A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财务负责人：梁昌蕾</w:t>
            </w:r>
          </w:p>
        </w:tc>
      </w:tr>
      <w:tr w14:paraId="2EB98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tcBorders>
              <w:top w:val="nil"/>
              <w:left w:val="nil"/>
              <w:bottom w:val="nil"/>
              <w:right w:val="nil"/>
            </w:tcBorders>
            <w:shd w:val="clear" w:color="auto" w:fill="auto"/>
            <w:vAlign w:val="center"/>
          </w:tcPr>
          <w:p w14:paraId="3F5BED49">
            <w:pPr>
              <w:jc w:val="center"/>
              <w:rPr>
                <w:rFonts w:hint="eastAsia" w:ascii="黑体" w:hAnsi="宋体" w:eastAsia="黑体" w:cs="黑体"/>
                <w:b/>
                <w:bCs/>
                <w:i w:val="0"/>
                <w:iCs w:val="0"/>
                <w:color w:val="000000"/>
                <w:sz w:val="30"/>
                <w:szCs w:val="30"/>
                <w:u w:val="none"/>
              </w:rPr>
            </w:pPr>
          </w:p>
        </w:tc>
        <w:tc>
          <w:tcPr>
            <w:tcW w:w="650" w:type="dxa"/>
            <w:tcBorders>
              <w:top w:val="nil"/>
              <w:left w:val="nil"/>
              <w:bottom w:val="nil"/>
              <w:right w:val="nil"/>
            </w:tcBorders>
            <w:shd w:val="clear" w:color="auto" w:fill="auto"/>
            <w:vAlign w:val="center"/>
          </w:tcPr>
          <w:p w14:paraId="1EA9F609">
            <w:pPr>
              <w:jc w:val="center"/>
              <w:rPr>
                <w:rFonts w:hint="eastAsia" w:ascii="黑体" w:hAnsi="宋体" w:eastAsia="黑体" w:cs="黑体"/>
                <w:b/>
                <w:bCs/>
                <w:i w:val="0"/>
                <w:iCs w:val="0"/>
                <w:color w:val="000000"/>
                <w:sz w:val="30"/>
                <w:szCs w:val="30"/>
                <w:u w:val="none"/>
              </w:rPr>
            </w:pPr>
          </w:p>
        </w:tc>
        <w:tc>
          <w:tcPr>
            <w:tcW w:w="721" w:type="dxa"/>
            <w:tcBorders>
              <w:top w:val="nil"/>
              <w:left w:val="nil"/>
              <w:bottom w:val="nil"/>
              <w:right w:val="nil"/>
            </w:tcBorders>
            <w:shd w:val="clear" w:color="auto" w:fill="auto"/>
            <w:vAlign w:val="center"/>
          </w:tcPr>
          <w:p w14:paraId="1D545E78">
            <w:pPr>
              <w:jc w:val="center"/>
              <w:rPr>
                <w:rFonts w:hint="eastAsia" w:ascii="黑体" w:hAnsi="宋体" w:eastAsia="黑体" w:cs="黑体"/>
                <w:b/>
                <w:bCs/>
                <w:i w:val="0"/>
                <w:iCs w:val="0"/>
                <w:color w:val="000000"/>
                <w:sz w:val="30"/>
                <w:szCs w:val="30"/>
                <w:u w:val="none"/>
              </w:rPr>
            </w:pPr>
          </w:p>
        </w:tc>
        <w:tc>
          <w:tcPr>
            <w:tcW w:w="1002" w:type="dxa"/>
            <w:tcBorders>
              <w:top w:val="nil"/>
              <w:left w:val="nil"/>
              <w:bottom w:val="nil"/>
              <w:right w:val="nil"/>
            </w:tcBorders>
            <w:shd w:val="clear" w:color="auto" w:fill="auto"/>
            <w:vAlign w:val="center"/>
          </w:tcPr>
          <w:p w14:paraId="3334FA8D">
            <w:pPr>
              <w:jc w:val="center"/>
              <w:rPr>
                <w:rFonts w:hint="eastAsia" w:ascii="黑体" w:hAnsi="宋体" w:eastAsia="黑体" w:cs="黑体"/>
                <w:b/>
                <w:bCs/>
                <w:i w:val="0"/>
                <w:iCs w:val="0"/>
                <w:color w:val="000000"/>
                <w:sz w:val="30"/>
                <w:szCs w:val="30"/>
                <w:u w:val="none"/>
              </w:rPr>
            </w:pPr>
          </w:p>
        </w:tc>
        <w:tc>
          <w:tcPr>
            <w:tcW w:w="525" w:type="dxa"/>
            <w:tcBorders>
              <w:top w:val="nil"/>
              <w:left w:val="nil"/>
              <w:bottom w:val="nil"/>
              <w:right w:val="nil"/>
            </w:tcBorders>
            <w:shd w:val="clear" w:color="auto" w:fill="auto"/>
            <w:vAlign w:val="center"/>
          </w:tcPr>
          <w:p w14:paraId="184A5FE1">
            <w:pPr>
              <w:jc w:val="center"/>
              <w:rPr>
                <w:rFonts w:hint="eastAsia" w:ascii="黑体" w:hAnsi="宋体" w:eastAsia="黑体" w:cs="黑体"/>
                <w:b/>
                <w:bCs/>
                <w:i w:val="0"/>
                <w:iCs w:val="0"/>
                <w:color w:val="000000"/>
                <w:sz w:val="30"/>
                <w:szCs w:val="30"/>
                <w:u w:val="none"/>
              </w:rPr>
            </w:pPr>
          </w:p>
        </w:tc>
        <w:tc>
          <w:tcPr>
            <w:tcW w:w="973" w:type="dxa"/>
            <w:tcBorders>
              <w:top w:val="nil"/>
              <w:left w:val="nil"/>
              <w:bottom w:val="nil"/>
              <w:right w:val="nil"/>
            </w:tcBorders>
            <w:shd w:val="clear" w:color="auto" w:fill="auto"/>
            <w:vAlign w:val="center"/>
          </w:tcPr>
          <w:p w14:paraId="402E8B82">
            <w:pPr>
              <w:jc w:val="center"/>
              <w:rPr>
                <w:rFonts w:hint="eastAsia" w:ascii="黑体" w:hAnsi="宋体" w:eastAsia="黑体" w:cs="黑体"/>
                <w:b/>
                <w:bCs/>
                <w:i w:val="0"/>
                <w:iCs w:val="0"/>
                <w:color w:val="000000"/>
                <w:sz w:val="30"/>
                <w:szCs w:val="30"/>
                <w:u w:val="none"/>
              </w:rPr>
            </w:pPr>
          </w:p>
        </w:tc>
        <w:tc>
          <w:tcPr>
            <w:tcW w:w="402" w:type="dxa"/>
            <w:tcBorders>
              <w:top w:val="nil"/>
              <w:left w:val="nil"/>
              <w:bottom w:val="nil"/>
              <w:right w:val="nil"/>
            </w:tcBorders>
            <w:shd w:val="clear" w:color="auto" w:fill="auto"/>
            <w:vAlign w:val="center"/>
          </w:tcPr>
          <w:p w14:paraId="0A3A50AF">
            <w:pPr>
              <w:jc w:val="center"/>
              <w:rPr>
                <w:rFonts w:hint="eastAsia" w:ascii="黑体" w:hAnsi="宋体" w:eastAsia="黑体" w:cs="黑体"/>
                <w:b/>
                <w:bCs/>
                <w:i w:val="0"/>
                <w:iCs w:val="0"/>
                <w:color w:val="000000"/>
                <w:sz w:val="30"/>
                <w:szCs w:val="30"/>
                <w:u w:val="none"/>
              </w:rPr>
            </w:pPr>
          </w:p>
        </w:tc>
        <w:tc>
          <w:tcPr>
            <w:tcW w:w="1010" w:type="dxa"/>
            <w:tcBorders>
              <w:top w:val="nil"/>
              <w:left w:val="nil"/>
              <w:bottom w:val="nil"/>
              <w:right w:val="nil"/>
            </w:tcBorders>
            <w:shd w:val="clear" w:color="auto" w:fill="auto"/>
            <w:vAlign w:val="center"/>
          </w:tcPr>
          <w:p w14:paraId="7E563CCD">
            <w:pPr>
              <w:jc w:val="center"/>
              <w:rPr>
                <w:rFonts w:hint="eastAsia" w:ascii="黑体" w:hAnsi="宋体" w:eastAsia="黑体" w:cs="黑体"/>
                <w:b/>
                <w:bCs/>
                <w:i w:val="0"/>
                <w:iCs w:val="0"/>
                <w:color w:val="000000"/>
                <w:sz w:val="30"/>
                <w:szCs w:val="30"/>
                <w:u w:val="none"/>
              </w:rPr>
            </w:pPr>
          </w:p>
        </w:tc>
        <w:tc>
          <w:tcPr>
            <w:tcW w:w="510" w:type="dxa"/>
            <w:tcBorders>
              <w:top w:val="nil"/>
              <w:left w:val="nil"/>
              <w:bottom w:val="nil"/>
              <w:right w:val="nil"/>
            </w:tcBorders>
            <w:shd w:val="clear" w:color="auto" w:fill="auto"/>
            <w:vAlign w:val="center"/>
          </w:tcPr>
          <w:p w14:paraId="31D5E618">
            <w:pPr>
              <w:jc w:val="center"/>
              <w:rPr>
                <w:rFonts w:hint="eastAsia" w:ascii="黑体" w:hAnsi="宋体" w:eastAsia="黑体" w:cs="黑体"/>
                <w:b/>
                <w:bCs/>
                <w:i w:val="0"/>
                <w:iCs w:val="0"/>
                <w:color w:val="000000"/>
                <w:sz w:val="30"/>
                <w:szCs w:val="30"/>
                <w:u w:val="none"/>
              </w:rPr>
            </w:pPr>
          </w:p>
        </w:tc>
        <w:tc>
          <w:tcPr>
            <w:tcW w:w="486" w:type="dxa"/>
            <w:tcBorders>
              <w:top w:val="nil"/>
              <w:left w:val="nil"/>
              <w:bottom w:val="nil"/>
              <w:right w:val="nil"/>
            </w:tcBorders>
            <w:shd w:val="clear" w:color="auto" w:fill="auto"/>
            <w:vAlign w:val="center"/>
          </w:tcPr>
          <w:p w14:paraId="148AD722">
            <w:pPr>
              <w:jc w:val="center"/>
              <w:rPr>
                <w:rFonts w:hint="eastAsia" w:ascii="黑体" w:hAnsi="宋体" w:eastAsia="黑体" w:cs="黑体"/>
                <w:b/>
                <w:bCs/>
                <w:i w:val="0"/>
                <w:iCs w:val="0"/>
                <w:color w:val="000000"/>
                <w:sz w:val="30"/>
                <w:szCs w:val="30"/>
                <w:u w:val="none"/>
              </w:rPr>
            </w:pPr>
          </w:p>
        </w:tc>
        <w:tc>
          <w:tcPr>
            <w:tcW w:w="2550" w:type="dxa"/>
            <w:tcBorders>
              <w:top w:val="nil"/>
              <w:left w:val="nil"/>
              <w:bottom w:val="nil"/>
              <w:right w:val="nil"/>
            </w:tcBorders>
            <w:shd w:val="clear" w:color="auto" w:fill="auto"/>
            <w:vAlign w:val="center"/>
          </w:tcPr>
          <w:p w14:paraId="7683D124">
            <w:pPr>
              <w:jc w:val="center"/>
              <w:rPr>
                <w:rFonts w:hint="eastAsia" w:ascii="黑体" w:hAnsi="宋体" w:eastAsia="黑体" w:cs="黑体"/>
                <w:b/>
                <w:bCs/>
                <w:i w:val="0"/>
                <w:iCs w:val="0"/>
                <w:color w:val="000000"/>
                <w:sz w:val="30"/>
                <w:szCs w:val="30"/>
                <w:u w:val="none"/>
              </w:rPr>
            </w:pPr>
          </w:p>
        </w:tc>
      </w:tr>
      <w:tr w14:paraId="4894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582" w:type="dxa"/>
            <w:tcBorders>
              <w:top w:val="nil"/>
              <w:left w:val="nil"/>
              <w:bottom w:val="nil"/>
              <w:right w:val="nil"/>
            </w:tcBorders>
            <w:shd w:val="clear" w:color="auto" w:fill="auto"/>
            <w:vAlign w:val="center"/>
          </w:tcPr>
          <w:p w14:paraId="08ADB016">
            <w:pPr>
              <w:jc w:val="center"/>
              <w:rPr>
                <w:rFonts w:hint="eastAsia" w:ascii="黑体" w:hAnsi="宋体" w:eastAsia="黑体" w:cs="黑体"/>
                <w:b/>
                <w:bCs/>
                <w:i w:val="0"/>
                <w:iCs w:val="0"/>
                <w:color w:val="000000"/>
                <w:sz w:val="30"/>
                <w:szCs w:val="30"/>
                <w:u w:val="none"/>
              </w:rPr>
            </w:pPr>
          </w:p>
        </w:tc>
        <w:tc>
          <w:tcPr>
            <w:tcW w:w="650" w:type="dxa"/>
            <w:tcBorders>
              <w:top w:val="nil"/>
              <w:left w:val="nil"/>
              <w:bottom w:val="nil"/>
              <w:right w:val="nil"/>
            </w:tcBorders>
            <w:shd w:val="clear" w:color="auto" w:fill="auto"/>
            <w:vAlign w:val="center"/>
          </w:tcPr>
          <w:p w14:paraId="3AAF2767">
            <w:pPr>
              <w:jc w:val="center"/>
              <w:rPr>
                <w:rFonts w:hint="eastAsia" w:ascii="黑体" w:hAnsi="宋体" w:eastAsia="黑体" w:cs="黑体"/>
                <w:b/>
                <w:bCs/>
                <w:i w:val="0"/>
                <w:iCs w:val="0"/>
                <w:color w:val="000000"/>
                <w:sz w:val="30"/>
                <w:szCs w:val="30"/>
                <w:u w:val="none"/>
              </w:rPr>
            </w:pPr>
          </w:p>
        </w:tc>
        <w:tc>
          <w:tcPr>
            <w:tcW w:w="721" w:type="dxa"/>
            <w:tcBorders>
              <w:top w:val="nil"/>
              <w:left w:val="nil"/>
              <w:bottom w:val="nil"/>
              <w:right w:val="nil"/>
            </w:tcBorders>
            <w:shd w:val="clear" w:color="auto" w:fill="auto"/>
            <w:vAlign w:val="center"/>
          </w:tcPr>
          <w:p w14:paraId="3635A9D3">
            <w:pPr>
              <w:jc w:val="center"/>
              <w:rPr>
                <w:rFonts w:hint="eastAsia" w:ascii="黑体" w:hAnsi="宋体" w:eastAsia="黑体" w:cs="黑体"/>
                <w:b/>
                <w:bCs/>
                <w:i w:val="0"/>
                <w:iCs w:val="0"/>
                <w:color w:val="000000"/>
                <w:sz w:val="30"/>
                <w:szCs w:val="30"/>
                <w:u w:val="none"/>
              </w:rPr>
            </w:pPr>
          </w:p>
        </w:tc>
        <w:tc>
          <w:tcPr>
            <w:tcW w:w="1002" w:type="dxa"/>
            <w:tcBorders>
              <w:top w:val="nil"/>
              <w:left w:val="nil"/>
              <w:bottom w:val="nil"/>
              <w:right w:val="nil"/>
            </w:tcBorders>
            <w:shd w:val="clear" w:color="auto" w:fill="auto"/>
            <w:vAlign w:val="center"/>
          </w:tcPr>
          <w:p w14:paraId="18AFD4DA">
            <w:pPr>
              <w:jc w:val="center"/>
              <w:rPr>
                <w:rFonts w:hint="eastAsia" w:ascii="黑体" w:hAnsi="宋体" w:eastAsia="黑体" w:cs="黑体"/>
                <w:b/>
                <w:bCs/>
                <w:i w:val="0"/>
                <w:iCs w:val="0"/>
                <w:color w:val="000000"/>
                <w:sz w:val="30"/>
                <w:szCs w:val="30"/>
                <w:u w:val="none"/>
              </w:rPr>
            </w:pPr>
          </w:p>
        </w:tc>
        <w:tc>
          <w:tcPr>
            <w:tcW w:w="525" w:type="dxa"/>
            <w:tcBorders>
              <w:top w:val="nil"/>
              <w:left w:val="nil"/>
              <w:bottom w:val="nil"/>
              <w:right w:val="nil"/>
            </w:tcBorders>
            <w:shd w:val="clear" w:color="auto" w:fill="auto"/>
            <w:vAlign w:val="center"/>
          </w:tcPr>
          <w:p w14:paraId="2B074F18">
            <w:pPr>
              <w:jc w:val="center"/>
              <w:rPr>
                <w:rFonts w:hint="eastAsia" w:ascii="黑体" w:hAnsi="宋体" w:eastAsia="黑体" w:cs="黑体"/>
                <w:b/>
                <w:bCs/>
                <w:i w:val="0"/>
                <w:iCs w:val="0"/>
                <w:color w:val="000000"/>
                <w:sz w:val="30"/>
                <w:szCs w:val="30"/>
                <w:u w:val="none"/>
              </w:rPr>
            </w:pPr>
          </w:p>
        </w:tc>
        <w:tc>
          <w:tcPr>
            <w:tcW w:w="973" w:type="dxa"/>
            <w:tcBorders>
              <w:top w:val="nil"/>
              <w:left w:val="nil"/>
              <w:bottom w:val="nil"/>
              <w:right w:val="nil"/>
            </w:tcBorders>
            <w:shd w:val="clear" w:color="auto" w:fill="auto"/>
            <w:vAlign w:val="center"/>
          </w:tcPr>
          <w:p w14:paraId="4CB9116B">
            <w:pPr>
              <w:jc w:val="center"/>
              <w:rPr>
                <w:rFonts w:hint="eastAsia" w:ascii="黑体" w:hAnsi="宋体" w:eastAsia="黑体" w:cs="黑体"/>
                <w:b/>
                <w:bCs/>
                <w:i w:val="0"/>
                <w:iCs w:val="0"/>
                <w:color w:val="000000"/>
                <w:sz w:val="30"/>
                <w:szCs w:val="30"/>
                <w:u w:val="none"/>
              </w:rPr>
            </w:pPr>
          </w:p>
        </w:tc>
        <w:tc>
          <w:tcPr>
            <w:tcW w:w="402" w:type="dxa"/>
            <w:tcBorders>
              <w:top w:val="nil"/>
              <w:left w:val="nil"/>
              <w:bottom w:val="nil"/>
              <w:right w:val="nil"/>
            </w:tcBorders>
            <w:shd w:val="clear" w:color="auto" w:fill="auto"/>
            <w:vAlign w:val="center"/>
          </w:tcPr>
          <w:p w14:paraId="4A3E209C">
            <w:pPr>
              <w:jc w:val="center"/>
              <w:rPr>
                <w:rFonts w:hint="eastAsia" w:ascii="黑体" w:hAnsi="宋体" w:eastAsia="黑体" w:cs="黑体"/>
                <w:b/>
                <w:bCs/>
                <w:i w:val="0"/>
                <w:iCs w:val="0"/>
                <w:color w:val="000000"/>
                <w:sz w:val="30"/>
                <w:szCs w:val="30"/>
                <w:u w:val="none"/>
              </w:rPr>
            </w:pPr>
          </w:p>
        </w:tc>
        <w:tc>
          <w:tcPr>
            <w:tcW w:w="1010" w:type="dxa"/>
            <w:tcBorders>
              <w:top w:val="nil"/>
              <w:left w:val="nil"/>
              <w:bottom w:val="nil"/>
              <w:right w:val="nil"/>
            </w:tcBorders>
            <w:shd w:val="clear" w:color="auto" w:fill="auto"/>
            <w:vAlign w:val="center"/>
          </w:tcPr>
          <w:p w14:paraId="51EB0192">
            <w:pPr>
              <w:jc w:val="center"/>
              <w:rPr>
                <w:rFonts w:hint="eastAsia" w:ascii="黑体" w:hAnsi="宋体" w:eastAsia="黑体" w:cs="黑体"/>
                <w:b/>
                <w:bCs/>
                <w:i w:val="0"/>
                <w:iCs w:val="0"/>
                <w:color w:val="000000"/>
                <w:sz w:val="30"/>
                <w:szCs w:val="30"/>
                <w:u w:val="none"/>
              </w:rPr>
            </w:pPr>
          </w:p>
        </w:tc>
        <w:tc>
          <w:tcPr>
            <w:tcW w:w="510" w:type="dxa"/>
            <w:tcBorders>
              <w:top w:val="nil"/>
              <w:left w:val="nil"/>
              <w:bottom w:val="nil"/>
              <w:right w:val="nil"/>
            </w:tcBorders>
            <w:shd w:val="clear" w:color="auto" w:fill="auto"/>
            <w:vAlign w:val="center"/>
          </w:tcPr>
          <w:p w14:paraId="69ECA383">
            <w:pPr>
              <w:jc w:val="center"/>
              <w:rPr>
                <w:rFonts w:hint="eastAsia" w:ascii="黑体" w:hAnsi="宋体" w:eastAsia="黑体" w:cs="黑体"/>
                <w:b/>
                <w:bCs/>
                <w:i w:val="0"/>
                <w:iCs w:val="0"/>
                <w:color w:val="000000"/>
                <w:sz w:val="30"/>
                <w:szCs w:val="30"/>
                <w:u w:val="none"/>
              </w:rPr>
            </w:pPr>
          </w:p>
        </w:tc>
        <w:tc>
          <w:tcPr>
            <w:tcW w:w="486" w:type="dxa"/>
            <w:tcBorders>
              <w:top w:val="nil"/>
              <w:left w:val="nil"/>
              <w:bottom w:val="nil"/>
              <w:right w:val="nil"/>
            </w:tcBorders>
            <w:shd w:val="clear" w:color="auto" w:fill="auto"/>
            <w:vAlign w:val="center"/>
          </w:tcPr>
          <w:p w14:paraId="3F173CCC">
            <w:pPr>
              <w:jc w:val="center"/>
              <w:rPr>
                <w:rFonts w:hint="eastAsia" w:ascii="黑体" w:hAnsi="宋体" w:eastAsia="黑体" w:cs="黑体"/>
                <w:b/>
                <w:bCs/>
                <w:i w:val="0"/>
                <w:iCs w:val="0"/>
                <w:color w:val="000000"/>
                <w:sz w:val="30"/>
                <w:szCs w:val="30"/>
                <w:u w:val="none"/>
              </w:rPr>
            </w:pPr>
          </w:p>
        </w:tc>
        <w:tc>
          <w:tcPr>
            <w:tcW w:w="2550" w:type="dxa"/>
            <w:tcBorders>
              <w:top w:val="nil"/>
              <w:left w:val="nil"/>
              <w:bottom w:val="nil"/>
              <w:right w:val="nil"/>
            </w:tcBorders>
            <w:shd w:val="clear" w:color="auto" w:fill="auto"/>
            <w:vAlign w:val="center"/>
          </w:tcPr>
          <w:p w14:paraId="1547143D">
            <w:pPr>
              <w:jc w:val="center"/>
              <w:rPr>
                <w:rFonts w:hint="eastAsia" w:ascii="黑体" w:hAnsi="宋体" w:eastAsia="黑体" w:cs="黑体"/>
                <w:b/>
                <w:bCs/>
                <w:i w:val="0"/>
                <w:iCs w:val="0"/>
                <w:color w:val="000000"/>
                <w:sz w:val="30"/>
                <w:szCs w:val="30"/>
                <w:u w:val="none"/>
              </w:rPr>
            </w:pPr>
          </w:p>
        </w:tc>
      </w:tr>
      <w:tr w14:paraId="4344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360727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12B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EA4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2628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51322325T000012097445-问蜀—东周时期的蜀文化特展借展费</w:t>
            </w:r>
          </w:p>
        </w:tc>
      </w:tr>
      <w:tr w14:paraId="43960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D74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1A26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1A87D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D9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茂县博物馆</w:t>
            </w:r>
          </w:p>
        </w:tc>
      </w:tr>
      <w:tr w14:paraId="1D52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AB6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485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330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DA96B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9D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7659F">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DFB12">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0757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让茂县文物“走出去”，促进馆际交流合作，保障借出展览的馆藏文物安全。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1614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按照计划，全部完成，完成率100%</w:t>
            </w:r>
          </w:p>
        </w:tc>
      </w:tr>
      <w:tr w14:paraId="32C1C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5CBAC">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8A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DA38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让茂县文物“走出去”，促进馆际交流合作，保障借出展览的馆藏文物安全。</w:t>
            </w:r>
          </w:p>
        </w:tc>
      </w:tr>
      <w:tr w14:paraId="18814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12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7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3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7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E8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8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1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E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6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284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291F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F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C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1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30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C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1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2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BC228">
            <w:pPr>
              <w:rPr>
                <w:rFonts w:hint="eastAsia" w:ascii="黑体" w:hAnsi="黑体" w:eastAsia="黑体" w:cs="黑体"/>
                <w:i/>
                <w:iCs/>
                <w:color w:val="000000"/>
                <w:sz w:val="18"/>
                <w:szCs w:val="18"/>
                <w:u w:val="none"/>
              </w:rPr>
            </w:pPr>
          </w:p>
        </w:tc>
      </w:tr>
      <w:tr w14:paraId="4872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F6C2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4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2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B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A1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4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9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4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B706F">
            <w:pPr>
              <w:rPr>
                <w:rFonts w:hint="eastAsia" w:ascii="黑体" w:hAnsi="黑体" w:eastAsia="黑体" w:cs="黑体"/>
                <w:i/>
                <w:iCs/>
                <w:color w:val="000000"/>
                <w:sz w:val="18"/>
                <w:szCs w:val="18"/>
                <w:u w:val="none"/>
              </w:rPr>
            </w:pPr>
          </w:p>
        </w:tc>
      </w:tr>
      <w:tr w14:paraId="7A184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DE97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B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E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2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AA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C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2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4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5A8F2">
            <w:pPr>
              <w:rPr>
                <w:rFonts w:hint="eastAsia" w:ascii="黑体" w:hAnsi="黑体" w:eastAsia="黑体" w:cs="黑体"/>
                <w:i/>
                <w:iCs/>
                <w:color w:val="000000"/>
                <w:sz w:val="18"/>
                <w:szCs w:val="18"/>
                <w:u w:val="none"/>
              </w:rPr>
            </w:pPr>
          </w:p>
        </w:tc>
      </w:tr>
      <w:tr w14:paraId="0840F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1435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97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E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6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C0A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0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0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B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5AEF">
            <w:pPr>
              <w:rPr>
                <w:rFonts w:hint="eastAsia" w:ascii="黑体" w:hAnsi="黑体" w:eastAsia="黑体" w:cs="黑体"/>
                <w:i/>
                <w:iCs/>
                <w:color w:val="000000"/>
                <w:sz w:val="18"/>
                <w:szCs w:val="18"/>
                <w:u w:val="none"/>
              </w:rPr>
            </w:pPr>
          </w:p>
        </w:tc>
      </w:tr>
      <w:tr w14:paraId="29767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2B62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2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7A2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B16B">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3A8E3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B85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3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D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C8678">
            <w:pPr>
              <w:rPr>
                <w:rFonts w:hint="eastAsia" w:ascii="黑体" w:hAnsi="黑体" w:eastAsia="黑体" w:cs="黑体"/>
                <w:i/>
                <w:iCs/>
                <w:color w:val="000000"/>
                <w:sz w:val="18"/>
                <w:szCs w:val="18"/>
                <w:u w:val="none"/>
              </w:rPr>
            </w:pPr>
          </w:p>
        </w:tc>
      </w:tr>
      <w:tr w14:paraId="2D9C5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9D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3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F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1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B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0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8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4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2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D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D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1A1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86DE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96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95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B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展览天数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6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D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2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14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123天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3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C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9BC9">
            <w:pPr>
              <w:jc w:val="center"/>
              <w:rPr>
                <w:rFonts w:hint="eastAsia" w:ascii="微软雅黑" w:hAnsi="微软雅黑" w:eastAsia="微软雅黑" w:cs="微软雅黑"/>
                <w:i/>
                <w:iCs/>
                <w:color w:val="000000"/>
                <w:sz w:val="16"/>
                <w:szCs w:val="16"/>
                <w:u w:val="none"/>
              </w:rPr>
            </w:pPr>
          </w:p>
        </w:tc>
      </w:tr>
      <w:tr w14:paraId="5687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49CC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4DE10">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3C864">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A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借展文物件数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7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1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4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77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29件</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7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1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4DBE">
            <w:pPr>
              <w:jc w:val="center"/>
              <w:rPr>
                <w:rFonts w:hint="eastAsia" w:ascii="微软雅黑" w:hAnsi="微软雅黑" w:eastAsia="微软雅黑" w:cs="微软雅黑"/>
                <w:i/>
                <w:iCs/>
                <w:color w:val="000000"/>
                <w:sz w:val="16"/>
                <w:szCs w:val="16"/>
                <w:u w:val="none"/>
              </w:rPr>
            </w:pPr>
          </w:p>
        </w:tc>
      </w:tr>
      <w:tr w14:paraId="5124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72C6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7BA1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6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D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文物安全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9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7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0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DE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8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0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2C704">
            <w:pPr>
              <w:jc w:val="center"/>
              <w:rPr>
                <w:rFonts w:hint="eastAsia" w:ascii="微软雅黑" w:hAnsi="微软雅黑" w:eastAsia="微软雅黑" w:cs="微软雅黑"/>
                <w:i/>
                <w:iCs/>
                <w:color w:val="000000"/>
                <w:sz w:val="16"/>
                <w:szCs w:val="16"/>
                <w:u w:val="none"/>
              </w:rPr>
            </w:pPr>
          </w:p>
        </w:tc>
      </w:tr>
      <w:tr w14:paraId="571A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CDE1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99819">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B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0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展览时间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3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1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1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FF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5月</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E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4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6A82">
            <w:pPr>
              <w:jc w:val="center"/>
              <w:rPr>
                <w:rFonts w:hint="eastAsia" w:ascii="微软雅黑" w:hAnsi="微软雅黑" w:eastAsia="微软雅黑" w:cs="微软雅黑"/>
                <w:i/>
                <w:iCs/>
                <w:color w:val="000000"/>
                <w:sz w:val="16"/>
                <w:szCs w:val="16"/>
                <w:u w:val="none"/>
              </w:rPr>
            </w:pPr>
          </w:p>
        </w:tc>
      </w:tr>
      <w:tr w14:paraId="04412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838D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5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B9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D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宣传羌族历史，促进馆际交流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5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A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7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D2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5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E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102E">
            <w:pPr>
              <w:jc w:val="center"/>
              <w:rPr>
                <w:rFonts w:hint="eastAsia" w:ascii="微软雅黑" w:hAnsi="微软雅黑" w:eastAsia="微软雅黑" w:cs="微软雅黑"/>
                <w:i/>
                <w:iCs/>
                <w:color w:val="000000"/>
                <w:sz w:val="16"/>
                <w:szCs w:val="16"/>
                <w:u w:val="none"/>
              </w:rPr>
            </w:pPr>
          </w:p>
        </w:tc>
      </w:tr>
      <w:tr w14:paraId="23DD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BB9A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F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D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1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参观展览人员满意度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2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C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0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9E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B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E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4703">
            <w:pPr>
              <w:jc w:val="center"/>
              <w:rPr>
                <w:rFonts w:hint="eastAsia" w:ascii="微软雅黑" w:hAnsi="微软雅黑" w:eastAsia="微软雅黑" w:cs="微软雅黑"/>
                <w:i/>
                <w:iCs/>
                <w:color w:val="000000"/>
                <w:sz w:val="16"/>
                <w:szCs w:val="16"/>
                <w:u w:val="none"/>
              </w:rPr>
            </w:pPr>
          </w:p>
        </w:tc>
      </w:tr>
      <w:tr w14:paraId="28E1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CA4F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D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3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1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文物运输、包装等费用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B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6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1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954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14000元</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0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1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27D3">
            <w:pPr>
              <w:jc w:val="center"/>
              <w:rPr>
                <w:rFonts w:hint="eastAsia" w:ascii="微软雅黑" w:hAnsi="微软雅黑" w:eastAsia="微软雅黑" w:cs="微软雅黑"/>
                <w:i/>
                <w:iCs/>
                <w:color w:val="000000"/>
                <w:sz w:val="16"/>
                <w:szCs w:val="16"/>
                <w:u w:val="none"/>
              </w:rPr>
            </w:pPr>
          </w:p>
        </w:tc>
      </w:tr>
      <w:tr w14:paraId="7086C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8FF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1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476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1ADC">
            <w:pPr>
              <w:rPr>
                <w:rFonts w:hint="eastAsia" w:ascii="宋体" w:hAnsi="宋体" w:eastAsia="宋体" w:cs="宋体"/>
                <w:i w:val="0"/>
                <w:iCs w:val="0"/>
                <w:color w:val="000000"/>
                <w:sz w:val="18"/>
                <w:szCs w:val="18"/>
                <w:u w:val="none"/>
              </w:rPr>
            </w:pPr>
          </w:p>
        </w:tc>
      </w:tr>
      <w:tr w14:paraId="61FEC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2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40FF8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宣传了羌族历史，促进了馆际交流。</w:t>
            </w:r>
          </w:p>
        </w:tc>
      </w:tr>
      <w:tr w14:paraId="484C5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9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D754F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F5D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4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58E3B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FD7C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FEA5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项目负责人：蔡清</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ADC4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财务负责人：梁昌蕾</w:t>
            </w:r>
          </w:p>
        </w:tc>
      </w:tr>
      <w:tr w14:paraId="4F7A0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5522B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00B9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E8A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4DC8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51322322T000000345527-体育馆免开县级配套资金10万元</w:t>
            </w:r>
          </w:p>
        </w:tc>
      </w:tr>
      <w:tr w14:paraId="61AD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8CD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58E8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124F71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F3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143AE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C0C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883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33D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31A14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6B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B3CDB">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2B28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04C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体育馆免开县级配套资金10万元</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8B4F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w:t>
            </w:r>
          </w:p>
        </w:tc>
      </w:tr>
      <w:tr w14:paraId="418C5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86340">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A2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4A88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体育场管维修维护，购买公众责任险，办公用品及耗材，会费等。</w:t>
            </w:r>
          </w:p>
        </w:tc>
      </w:tr>
      <w:tr w14:paraId="5EB7C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A1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6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D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5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659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7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E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4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3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E7ED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F246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9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4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E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F9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3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4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A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507B7">
            <w:pPr>
              <w:rPr>
                <w:rFonts w:hint="eastAsia" w:ascii="黑体" w:hAnsi="黑体" w:eastAsia="黑体" w:cs="黑体"/>
                <w:i/>
                <w:iCs/>
                <w:color w:val="000000"/>
                <w:sz w:val="18"/>
                <w:szCs w:val="18"/>
                <w:u w:val="none"/>
              </w:rPr>
            </w:pPr>
          </w:p>
        </w:tc>
      </w:tr>
      <w:tr w14:paraId="40B1F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1FE1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5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4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0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357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F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9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F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F8896">
            <w:pPr>
              <w:rPr>
                <w:rFonts w:hint="eastAsia" w:ascii="黑体" w:hAnsi="黑体" w:eastAsia="黑体" w:cs="黑体"/>
                <w:i/>
                <w:iCs/>
                <w:color w:val="000000"/>
                <w:sz w:val="18"/>
                <w:szCs w:val="18"/>
                <w:u w:val="none"/>
              </w:rPr>
            </w:pPr>
          </w:p>
        </w:tc>
      </w:tr>
      <w:tr w14:paraId="3D82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C78A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6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1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7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E8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A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2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3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271C7">
            <w:pPr>
              <w:rPr>
                <w:rFonts w:hint="eastAsia" w:ascii="黑体" w:hAnsi="黑体" w:eastAsia="黑体" w:cs="黑体"/>
                <w:i/>
                <w:iCs/>
                <w:color w:val="000000"/>
                <w:sz w:val="18"/>
                <w:szCs w:val="18"/>
                <w:u w:val="none"/>
              </w:rPr>
            </w:pPr>
          </w:p>
        </w:tc>
      </w:tr>
      <w:tr w14:paraId="3FBC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53D9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0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2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E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32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D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D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7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6A736">
            <w:pPr>
              <w:rPr>
                <w:rFonts w:hint="eastAsia" w:ascii="黑体" w:hAnsi="黑体" w:eastAsia="黑体" w:cs="黑体"/>
                <w:i/>
                <w:iCs/>
                <w:color w:val="000000"/>
                <w:sz w:val="18"/>
                <w:szCs w:val="18"/>
                <w:u w:val="none"/>
              </w:rPr>
            </w:pPr>
          </w:p>
        </w:tc>
      </w:tr>
      <w:tr w14:paraId="5478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32A4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1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6C97">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3A4F">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720E5">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1F5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4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2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AA8B4">
            <w:pPr>
              <w:rPr>
                <w:rFonts w:hint="eastAsia" w:ascii="黑体" w:hAnsi="黑体" w:eastAsia="黑体" w:cs="黑体"/>
                <w:i/>
                <w:iCs/>
                <w:color w:val="000000"/>
                <w:sz w:val="18"/>
                <w:szCs w:val="18"/>
                <w:u w:val="none"/>
              </w:rPr>
            </w:pPr>
          </w:p>
        </w:tc>
      </w:tr>
      <w:tr w14:paraId="44931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ED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8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3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6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4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4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D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3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9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3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1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1903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90C00">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54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2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2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补助免费低收费体育场馆数量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1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4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F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3E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0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9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5300">
            <w:pPr>
              <w:jc w:val="center"/>
              <w:rPr>
                <w:rFonts w:hint="eastAsia" w:ascii="微软雅黑" w:hAnsi="微软雅黑" w:eastAsia="微软雅黑" w:cs="微软雅黑"/>
                <w:i/>
                <w:iCs/>
                <w:color w:val="000000"/>
                <w:sz w:val="16"/>
                <w:szCs w:val="16"/>
                <w:u w:val="none"/>
              </w:rPr>
            </w:pPr>
          </w:p>
        </w:tc>
      </w:tr>
      <w:tr w14:paraId="70985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94C4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CB35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E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1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F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4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E1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9C0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C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E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6A14">
            <w:pPr>
              <w:jc w:val="center"/>
              <w:rPr>
                <w:rFonts w:hint="eastAsia" w:ascii="微软雅黑" w:hAnsi="微软雅黑" w:eastAsia="微软雅黑" w:cs="微软雅黑"/>
                <w:i/>
                <w:iCs/>
                <w:color w:val="000000"/>
                <w:sz w:val="16"/>
                <w:szCs w:val="16"/>
                <w:u w:val="none"/>
              </w:rPr>
            </w:pPr>
          </w:p>
        </w:tc>
      </w:tr>
      <w:tr w14:paraId="5417B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18AC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DDA1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1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F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完成体育场馆开放服务工作时间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6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4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2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A23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C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C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1668">
            <w:pPr>
              <w:jc w:val="center"/>
              <w:rPr>
                <w:rFonts w:hint="eastAsia" w:ascii="微软雅黑" w:hAnsi="微软雅黑" w:eastAsia="微软雅黑" w:cs="微软雅黑"/>
                <w:i/>
                <w:iCs/>
                <w:color w:val="000000"/>
                <w:sz w:val="16"/>
                <w:szCs w:val="16"/>
                <w:u w:val="none"/>
              </w:rPr>
            </w:pPr>
          </w:p>
        </w:tc>
      </w:tr>
      <w:tr w14:paraId="73075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9CBC7">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17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F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D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让广大群众热爱体育</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3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3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5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91A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C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8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2866">
            <w:pPr>
              <w:jc w:val="center"/>
              <w:rPr>
                <w:rFonts w:hint="eastAsia" w:ascii="微软雅黑" w:hAnsi="微软雅黑" w:eastAsia="微软雅黑" w:cs="微软雅黑"/>
                <w:i/>
                <w:iCs/>
                <w:color w:val="000000"/>
                <w:sz w:val="16"/>
                <w:szCs w:val="16"/>
                <w:u w:val="none"/>
              </w:rPr>
            </w:pPr>
          </w:p>
        </w:tc>
      </w:tr>
      <w:tr w14:paraId="46B8A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C38F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E1EB1">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9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A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满足群众体育健身需求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D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3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B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17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6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3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BDBC">
            <w:pPr>
              <w:jc w:val="center"/>
              <w:rPr>
                <w:rFonts w:hint="eastAsia" w:ascii="微软雅黑" w:hAnsi="微软雅黑" w:eastAsia="微软雅黑" w:cs="微软雅黑"/>
                <w:i/>
                <w:iCs/>
                <w:color w:val="000000"/>
                <w:sz w:val="16"/>
                <w:szCs w:val="16"/>
                <w:u w:val="none"/>
              </w:rPr>
            </w:pPr>
          </w:p>
        </w:tc>
      </w:tr>
      <w:tr w14:paraId="30C1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8C68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7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1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0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3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E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0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4D3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D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6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F29A">
            <w:pPr>
              <w:jc w:val="center"/>
              <w:rPr>
                <w:rFonts w:hint="eastAsia" w:ascii="微软雅黑" w:hAnsi="微软雅黑" w:eastAsia="微软雅黑" w:cs="微软雅黑"/>
                <w:i/>
                <w:iCs/>
                <w:color w:val="000000"/>
                <w:sz w:val="16"/>
                <w:szCs w:val="16"/>
                <w:u w:val="none"/>
              </w:rPr>
            </w:pPr>
          </w:p>
        </w:tc>
      </w:tr>
      <w:tr w14:paraId="2BBF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AC5C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A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A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6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3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F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0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E6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D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E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79D9">
            <w:pPr>
              <w:jc w:val="center"/>
              <w:rPr>
                <w:rFonts w:hint="eastAsia" w:ascii="微软雅黑" w:hAnsi="微软雅黑" w:eastAsia="微软雅黑" w:cs="微软雅黑"/>
                <w:i/>
                <w:iCs/>
                <w:color w:val="000000"/>
                <w:sz w:val="16"/>
                <w:szCs w:val="16"/>
                <w:u w:val="none"/>
              </w:rPr>
            </w:pPr>
          </w:p>
        </w:tc>
      </w:tr>
      <w:tr w14:paraId="10B7C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E45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B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877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412A">
            <w:pPr>
              <w:rPr>
                <w:rFonts w:hint="eastAsia" w:ascii="宋体" w:hAnsi="宋体" w:eastAsia="宋体" w:cs="宋体"/>
                <w:i w:val="0"/>
                <w:iCs w:val="0"/>
                <w:color w:val="000000"/>
                <w:sz w:val="18"/>
                <w:szCs w:val="18"/>
                <w:u w:val="none"/>
              </w:rPr>
            </w:pPr>
          </w:p>
        </w:tc>
      </w:tr>
      <w:tr w14:paraId="4A1C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C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A04B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完成体育场管各项任务指标。</w:t>
            </w:r>
          </w:p>
        </w:tc>
      </w:tr>
      <w:tr w14:paraId="5538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9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39FDF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17BD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7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C66B2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1286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F5F08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3C87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3A1E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AE8C2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BCA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921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FA2D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51322322T000006311447-阿州财综（2022）2号，体育彩票公益金</w:t>
            </w:r>
          </w:p>
        </w:tc>
      </w:tr>
      <w:tr w14:paraId="634F0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B4B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0F73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22B8EF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C47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202E0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A72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F986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51322322T000006311447-阿州财综（2022）2号，体育彩票公益金</w:t>
            </w:r>
          </w:p>
        </w:tc>
      </w:tr>
      <w:tr w14:paraId="38CFD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4E6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D91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A980A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7F7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6F20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5FC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B3AF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7A3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78751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5D35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32ADB">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8A669">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22FD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加强全民健身活动开展，增强群众身体素质，提高群众身心健康。</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D1A0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37D8E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54C7A">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0E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EE3E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举办百城千乡万村社区系列活动暨茂县第一届"乡村振兴杯"篮球赛、足球赛，小球比赛</w:t>
            </w:r>
          </w:p>
        </w:tc>
      </w:tr>
      <w:tr w14:paraId="5BC52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97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8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B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3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32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C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8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2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5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171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0E5A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3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B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A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ED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3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7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9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61C7BD">
            <w:pPr>
              <w:rPr>
                <w:rFonts w:hint="eastAsia" w:ascii="黑体" w:hAnsi="黑体" w:eastAsia="黑体" w:cs="黑体"/>
                <w:i/>
                <w:iCs/>
                <w:color w:val="000000"/>
                <w:sz w:val="18"/>
                <w:szCs w:val="18"/>
                <w:u w:val="none"/>
              </w:rPr>
            </w:pPr>
          </w:p>
        </w:tc>
      </w:tr>
      <w:tr w14:paraId="0EFA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A87C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8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E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5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99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7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C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9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CCFE9">
            <w:pPr>
              <w:rPr>
                <w:rFonts w:hint="eastAsia" w:ascii="黑体" w:hAnsi="黑体" w:eastAsia="黑体" w:cs="黑体"/>
                <w:i/>
                <w:iCs/>
                <w:color w:val="000000"/>
                <w:sz w:val="18"/>
                <w:szCs w:val="18"/>
                <w:u w:val="none"/>
              </w:rPr>
            </w:pPr>
          </w:p>
        </w:tc>
      </w:tr>
      <w:tr w14:paraId="6A9E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C310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8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0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D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ED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1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8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E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B0AC0">
            <w:pPr>
              <w:rPr>
                <w:rFonts w:hint="eastAsia" w:ascii="黑体" w:hAnsi="黑体" w:eastAsia="黑体" w:cs="黑体"/>
                <w:i/>
                <w:iCs/>
                <w:color w:val="000000"/>
                <w:sz w:val="18"/>
                <w:szCs w:val="18"/>
                <w:u w:val="none"/>
              </w:rPr>
            </w:pPr>
          </w:p>
        </w:tc>
      </w:tr>
      <w:tr w14:paraId="15AD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A80B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2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B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5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10A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2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3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D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41BBD">
            <w:pPr>
              <w:rPr>
                <w:rFonts w:hint="eastAsia" w:ascii="黑体" w:hAnsi="黑体" w:eastAsia="黑体" w:cs="黑体"/>
                <w:i/>
                <w:iCs/>
                <w:color w:val="000000"/>
                <w:sz w:val="18"/>
                <w:szCs w:val="18"/>
                <w:u w:val="none"/>
              </w:rPr>
            </w:pPr>
          </w:p>
        </w:tc>
      </w:tr>
      <w:tr w14:paraId="50150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300A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C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ED770">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15CE">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CDB1D">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893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1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2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724A4">
            <w:pPr>
              <w:rPr>
                <w:rFonts w:hint="eastAsia" w:ascii="黑体" w:hAnsi="黑体" w:eastAsia="黑体" w:cs="黑体"/>
                <w:i/>
                <w:iCs/>
                <w:color w:val="000000"/>
                <w:sz w:val="18"/>
                <w:szCs w:val="18"/>
                <w:u w:val="none"/>
              </w:rPr>
            </w:pPr>
          </w:p>
        </w:tc>
      </w:tr>
      <w:tr w14:paraId="1378A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787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6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A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C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E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E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D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1C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7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4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D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76A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85B7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80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A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8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开展一次健身活动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3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A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5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EDC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6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C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EF897">
            <w:pPr>
              <w:jc w:val="center"/>
              <w:rPr>
                <w:rFonts w:hint="eastAsia" w:ascii="微软雅黑" w:hAnsi="微软雅黑" w:eastAsia="微软雅黑" w:cs="微软雅黑"/>
                <w:i/>
                <w:iCs/>
                <w:color w:val="000000"/>
                <w:sz w:val="16"/>
                <w:szCs w:val="16"/>
                <w:u w:val="none"/>
              </w:rPr>
            </w:pPr>
          </w:p>
        </w:tc>
      </w:tr>
      <w:tr w14:paraId="1876B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85A1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8A12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7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A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加强全民健身活动开展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9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B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AF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5EB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3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F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0291">
            <w:pPr>
              <w:jc w:val="center"/>
              <w:rPr>
                <w:rFonts w:hint="eastAsia" w:ascii="微软雅黑" w:hAnsi="微软雅黑" w:eastAsia="微软雅黑" w:cs="微软雅黑"/>
                <w:i/>
                <w:iCs/>
                <w:color w:val="000000"/>
                <w:sz w:val="16"/>
                <w:szCs w:val="16"/>
                <w:u w:val="none"/>
              </w:rPr>
            </w:pPr>
          </w:p>
        </w:tc>
      </w:tr>
      <w:tr w14:paraId="3F933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16652">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C5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7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5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增强群众身体素质，提高群众身心健康。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B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1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4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68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8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0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8B3C">
            <w:pPr>
              <w:jc w:val="center"/>
              <w:rPr>
                <w:rFonts w:hint="eastAsia" w:ascii="微软雅黑" w:hAnsi="微软雅黑" w:eastAsia="微软雅黑" w:cs="微软雅黑"/>
                <w:i/>
                <w:iCs/>
                <w:color w:val="000000"/>
                <w:sz w:val="16"/>
                <w:szCs w:val="16"/>
                <w:u w:val="none"/>
              </w:rPr>
            </w:pPr>
          </w:p>
        </w:tc>
      </w:tr>
      <w:tr w14:paraId="75B3E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5DAC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FD9B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8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F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增强群众身体素质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7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5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5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578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4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B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CD3E">
            <w:pPr>
              <w:jc w:val="center"/>
              <w:rPr>
                <w:rFonts w:hint="eastAsia" w:ascii="微软雅黑" w:hAnsi="微软雅黑" w:eastAsia="微软雅黑" w:cs="微软雅黑"/>
                <w:i/>
                <w:iCs/>
                <w:color w:val="000000"/>
                <w:sz w:val="16"/>
                <w:szCs w:val="16"/>
                <w:u w:val="none"/>
              </w:rPr>
            </w:pPr>
          </w:p>
        </w:tc>
      </w:tr>
      <w:tr w14:paraId="4313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3399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A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F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4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5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F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0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CBC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8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E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F82F">
            <w:pPr>
              <w:jc w:val="center"/>
              <w:rPr>
                <w:rFonts w:hint="eastAsia" w:ascii="微软雅黑" w:hAnsi="微软雅黑" w:eastAsia="微软雅黑" w:cs="微软雅黑"/>
                <w:i/>
                <w:iCs/>
                <w:color w:val="000000"/>
                <w:sz w:val="16"/>
                <w:szCs w:val="16"/>
                <w:u w:val="none"/>
              </w:rPr>
            </w:pPr>
          </w:p>
        </w:tc>
      </w:tr>
      <w:tr w14:paraId="0C6B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A3C8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0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3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E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开展活动产生经费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2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3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4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8E1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1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5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0380">
            <w:pPr>
              <w:jc w:val="center"/>
              <w:rPr>
                <w:rFonts w:hint="eastAsia" w:ascii="微软雅黑" w:hAnsi="微软雅黑" w:eastAsia="微软雅黑" w:cs="微软雅黑"/>
                <w:i/>
                <w:iCs/>
                <w:color w:val="000000"/>
                <w:sz w:val="16"/>
                <w:szCs w:val="16"/>
                <w:u w:val="none"/>
              </w:rPr>
            </w:pPr>
          </w:p>
        </w:tc>
      </w:tr>
      <w:tr w14:paraId="2640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706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7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157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864A">
            <w:pPr>
              <w:rPr>
                <w:rFonts w:hint="eastAsia" w:ascii="宋体" w:hAnsi="宋体" w:eastAsia="宋体" w:cs="宋体"/>
                <w:i w:val="0"/>
                <w:iCs w:val="0"/>
                <w:color w:val="000000"/>
                <w:sz w:val="18"/>
                <w:szCs w:val="18"/>
                <w:u w:val="none"/>
              </w:rPr>
            </w:pPr>
          </w:p>
        </w:tc>
      </w:tr>
      <w:tr w14:paraId="5AC04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D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84EA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按照相关文件，完成项目目标。</w:t>
            </w:r>
          </w:p>
        </w:tc>
      </w:tr>
      <w:tr w14:paraId="3A69C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9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133F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AB2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9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33A2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2201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91B4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0DB31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73894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1AF13F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BB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385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D552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51322322T000007071058-阿州财综（2022）5号，体育彩票公益金</w:t>
            </w:r>
          </w:p>
        </w:tc>
      </w:tr>
      <w:tr w14:paraId="5E85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CBD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A27B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7A82E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DA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4A386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31A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CB0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E66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5B29E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E7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34310">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89963">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345C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组织茂县农民篮球队伍参加阿坝州第三届农牧民篮球赛，参赛运动员及教练工作人员共16人，旨在提高全民参与体育活动热情及身体素质。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E964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1914D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C9253">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08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D7CB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参加阿坝州第三届农牧民篮球赛，举办百城千乡万村社区系列活动暨茂县第一届"乡村振兴杯"篮球赛、足球赛、小球比赛</w:t>
            </w:r>
          </w:p>
        </w:tc>
      </w:tr>
      <w:tr w14:paraId="0BAC8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34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F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4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9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7D0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F8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E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D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4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8541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FA3B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3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2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0.01</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2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0E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5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5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5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745DC">
            <w:pPr>
              <w:rPr>
                <w:rFonts w:hint="eastAsia" w:ascii="黑体" w:hAnsi="黑体" w:eastAsia="黑体" w:cs="黑体"/>
                <w:i/>
                <w:iCs/>
                <w:color w:val="000000"/>
                <w:sz w:val="18"/>
                <w:szCs w:val="18"/>
                <w:u w:val="none"/>
              </w:rPr>
            </w:pPr>
          </w:p>
        </w:tc>
      </w:tr>
      <w:tr w14:paraId="4ED3F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851C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D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C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0.01</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1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F94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9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1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E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65078">
            <w:pPr>
              <w:rPr>
                <w:rFonts w:hint="eastAsia" w:ascii="黑体" w:hAnsi="黑体" w:eastAsia="黑体" w:cs="黑体"/>
                <w:i/>
                <w:iCs/>
                <w:color w:val="000000"/>
                <w:sz w:val="18"/>
                <w:szCs w:val="18"/>
                <w:u w:val="none"/>
              </w:rPr>
            </w:pPr>
          </w:p>
        </w:tc>
      </w:tr>
      <w:tr w14:paraId="10127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505F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0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2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A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7A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9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5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3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5E215">
            <w:pPr>
              <w:rPr>
                <w:rFonts w:hint="eastAsia" w:ascii="黑体" w:hAnsi="黑体" w:eastAsia="黑体" w:cs="黑体"/>
                <w:i/>
                <w:iCs/>
                <w:color w:val="000000"/>
                <w:sz w:val="18"/>
                <w:szCs w:val="18"/>
                <w:u w:val="none"/>
              </w:rPr>
            </w:pPr>
          </w:p>
        </w:tc>
      </w:tr>
      <w:tr w14:paraId="09DBB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B303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A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4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E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AE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E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8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3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B964">
            <w:pPr>
              <w:rPr>
                <w:rFonts w:hint="eastAsia" w:ascii="黑体" w:hAnsi="黑体" w:eastAsia="黑体" w:cs="黑体"/>
                <w:i/>
                <w:iCs/>
                <w:color w:val="000000"/>
                <w:sz w:val="18"/>
                <w:szCs w:val="18"/>
                <w:u w:val="none"/>
              </w:rPr>
            </w:pPr>
          </w:p>
        </w:tc>
      </w:tr>
      <w:tr w14:paraId="2A79E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7561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A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782F">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C0F4">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A9DD4">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356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5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E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E071A">
            <w:pPr>
              <w:rPr>
                <w:rFonts w:hint="eastAsia" w:ascii="黑体" w:hAnsi="黑体" w:eastAsia="黑体" w:cs="黑体"/>
                <w:i/>
                <w:iCs/>
                <w:color w:val="000000"/>
                <w:sz w:val="18"/>
                <w:szCs w:val="18"/>
                <w:u w:val="none"/>
              </w:rPr>
            </w:pPr>
          </w:p>
        </w:tc>
      </w:tr>
      <w:tr w14:paraId="39D7A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F8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C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0F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4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5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F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C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0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D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C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8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36D9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4D7E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B2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4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8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参加比赛人次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8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B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2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FE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0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9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1D86">
            <w:pPr>
              <w:jc w:val="center"/>
              <w:rPr>
                <w:rFonts w:hint="eastAsia" w:ascii="微软雅黑" w:hAnsi="微软雅黑" w:eastAsia="微软雅黑" w:cs="微软雅黑"/>
                <w:i/>
                <w:iCs/>
                <w:color w:val="000000"/>
                <w:sz w:val="16"/>
                <w:szCs w:val="16"/>
                <w:u w:val="none"/>
              </w:rPr>
            </w:pPr>
          </w:p>
        </w:tc>
      </w:tr>
      <w:tr w14:paraId="2E4F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023F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3458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3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6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体育活动任务完成率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2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F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E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AB8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B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A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4400">
            <w:pPr>
              <w:jc w:val="center"/>
              <w:rPr>
                <w:rFonts w:hint="eastAsia" w:ascii="微软雅黑" w:hAnsi="微软雅黑" w:eastAsia="微软雅黑" w:cs="微软雅黑"/>
                <w:i/>
                <w:iCs/>
                <w:color w:val="000000"/>
                <w:sz w:val="16"/>
                <w:szCs w:val="16"/>
                <w:u w:val="none"/>
              </w:rPr>
            </w:pPr>
          </w:p>
        </w:tc>
      </w:tr>
      <w:tr w14:paraId="0438A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FEBC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B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3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1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提高全民参与体育活动热情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E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A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F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012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D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9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55A0">
            <w:pPr>
              <w:jc w:val="center"/>
              <w:rPr>
                <w:rFonts w:hint="eastAsia" w:ascii="微软雅黑" w:hAnsi="微软雅黑" w:eastAsia="微软雅黑" w:cs="微软雅黑"/>
                <w:i/>
                <w:iCs/>
                <w:color w:val="000000"/>
                <w:sz w:val="16"/>
                <w:szCs w:val="16"/>
                <w:u w:val="none"/>
              </w:rPr>
            </w:pPr>
          </w:p>
        </w:tc>
      </w:tr>
      <w:tr w14:paraId="6FFB9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ECD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A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9A4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FA86">
            <w:pPr>
              <w:rPr>
                <w:rFonts w:hint="eastAsia" w:ascii="宋体" w:hAnsi="宋体" w:eastAsia="宋体" w:cs="宋体"/>
                <w:i w:val="0"/>
                <w:iCs w:val="0"/>
                <w:color w:val="000000"/>
                <w:sz w:val="18"/>
                <w:szCs w:val="18"/>
                <w:u w:val="none"/>
              </w:rPr>
            </w:pPr>
          </w:p>
        </w:tc>
      </w:tr>
      <w:tr w14:paraId="1BAA4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8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692F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71D8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2F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4D7E1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172D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2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39AD8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8AD7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AD7D6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9279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403D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BB00F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F422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084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9124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51322322T000007421689-阿州财综（2022）14号2022年4-6月体育彩票公益金</w:t>
            </w:r>
          </w:p>
        </w:tc>
      </w:tr>
      <w:tr w14:paraId="70E31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AF0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6B7A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A0C00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877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355EF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E8E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023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985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B149A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B02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27F8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A85BE">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841E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加强全民健身活动，提高全县人民身体素质，丰富全县人民生活水平</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6F107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5DAF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D0C4A">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17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CCB9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，举办百城千乡万村社区系列活动暨茂县第一届"乡村振兴杯"篮球赛、足球赛、小球比赛</w:t>
            </w:r>
          </w:p>
        </w:tc>
      </w:tr>
      <w:tr w14:paraId="26295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CC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A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2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E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F6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C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C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E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6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6DD9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39EA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E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1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3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9C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6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F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2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0C206">
            <w:pPr>
              <w:rPr>
                <w:rFonts w:hint="eastAsia" w:ascii="黑体" w:hAnsi="黑体" w:eastAsia="黑体" w:cs="黑体"/>
                <w:i/>
                <w:iCs/>
                <w:color w:val="000000"/>
                <w:sz w:val="18"/>
                <w:szCs w:val="18"/>
                <w:u w:val="none"/>
              </w:rPr>
            </w:pPr>
          </w:p>
        </w:tc>
      </w:tr>
      <w:tr w14:paraId="548F5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D341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B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0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7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1D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6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1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9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E1B32">
            <w:pPr>
              <w:rPr>
                <w:rFonts w:hint="eastAsia" w:ascii="黑体" w:hAnsi="黑体" w:eastAsia="黑体" w:cs="黑体"/>
                <w:i/>
                <w:iCs/>
                <w:color w:val="000000"/>
                <w:sz w:val="18"/>
                <w:szCs w:val="18"/>
                <w:u w:val="none"/>
              </w:rPr>
            </w:pPr>
          </w:p>
        </w:tc>
      </w:tr>
      <w:tr w14:paraId="2437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587D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4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7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00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93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6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B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4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71EB2">
            <w:pPr>
              <w:rPr>
                <w:rFonts w:hint="eastAsia" w:ascii="黑体" w:hAnsi="黑体" w:eastAsia="黑体" w:cs="黑体"/>
                <w:i/>
                <w:iCs/>
                <w:color w:val="000000"/>
                <w:sz w:val="18"/>
                <w:szCs w:val="18"/>
                <w:u w:val="none"/>
              </w:rPr>
            </w:pPr>
          </w:p>
        </w:tc>
      </w:tr>
      <w:tr w14:paraId="10A2D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2321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F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C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F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E98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3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A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D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7499C">
            <w:pPr>
              <w:rPr>
                <w:rFonts w:hint="eastAsia" w:ascii="黑体" w:hAnsi="黑体" w:eastAsia="黑体" w:cs="黑体"/>
                <w:i/>
                <w:iCs/>
                <w:color w:val="000000"/>
                <w:sz w:val="18"/>
                <w:szCs w:val="18"/>
                <w:u w:val="none"/>
              </w:rPr>
            </w:pPr>
          </w:p>
        </w:tc>
      </w:tr>
      <w:tr w14:paraId="060E1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6496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3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7FE2">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055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AB0BFB">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5A0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48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5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D0BCA">
            <w:pPr>
              <w:rPr>
                <w:rFonts w:hint="eastAsia" w:ascii="黑体" w:hAnsi="黑体" w:eastAsia="黑体" w:cs="黑体"/>
                <w:i/>
                <w:iCs/>
                <w:color w:val="000000"/>
                <w:sz w:val="18"/>
                <w:szCs w:val="18"/>
                <w:u w:val="none"/>
              </w:rPr>
            </w:pPr>
          </w:p>
        </w:tc>
      </w:tr>
      <w:tr w14:paraId="7F302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50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2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C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9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5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A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B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4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7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5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5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D2BB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A956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E0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D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2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开展一次全民健身活动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2B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1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F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B9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5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C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F78C">
            <w:pPr>
              <w:jc w:val="center"/>
              <w:rPr>
                <w:rFonts w:hint="eastAsia" w:ascii="微软雅黑" w:hAnsi="微软雅黑" w:eastAsia="微软雅黑" w:cs="微软雅黑"/>
                <w:i/>
                <w:iCs/>
                <w:color w:val="000000"/>
                <w:sz w:val="16"/>
                <w:szCs w:val="16"/>
                <w:u w:val="none"/>
              </w:rPr>
            </w:pPr>
          </w:p>
        </w:tc>
      </w:tr>
      <w:tr w14:paraId="07B6B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0271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8644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0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0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全民健身活动任务完成率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1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6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1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982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7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0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05FD">
            <w:pPr>
              <w:jc w:val="center"/>
              <w:rPr>
                <w:rFonts w:hint="eastAsia" w:ascii="微软雅黑" w:hAnsi="微软雅黑" w:eastAsia="微软雅黑" w:cs="微软雅黑"/>
                <w:i/>
                <w:iCs/>
                <w:color w:val="000000"/>
                <w:sz w:val="16"/>
                <w:szCs w:val="16"/>
                <w:u w:val="none"/>
              </w:rPr>
            </w:pPr>
          </w:p>
        </w:tc>
      </w:tr>
      <w:tr w14:paraId="301E6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337A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0B46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E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E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全民健身活动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5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A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21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15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C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F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5368">
            <w:pPr>
              <w:jc w:val="center"/>
              <w:rPr>
                <w:rFonts w:hint="eastAsia" w:ascii="微软雅黑" w:hAnsi="微软雅黑" w:eastAsia="微软雅黑" w:cs="微软雅黑"/>
                <w:i/>
                <w:iCs/>
                <w:color w:val="000000"/>
                <w:sz w:val="16"/>
                <w:szCs w:val="16"/>
                <w:u w:val="none"/>
              </w:rPr>
            </w:pPr>
          </w:p>
        </w:tc>
      </w:tr>
      <w:tr w14:paraId="0BE5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6D39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9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7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3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丰富群众体育活动，提高群众身心健康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2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4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5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8417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C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D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F322">
            <w:pPr>
              <w:jc w:val="center"/>
              <w:rPr>
                <w:rFonts w:hint="eastAsia" w:ascii="微软雅黑" w:hAnsi="微软雅黑" w:eastAsia="微软雅黑" w:cs="微软雅黑"/>
                <w:i/>
                <w:iCs/>
                <w:color w:val="000000"/>
                <w:sz w:val="16"/>
                <w:szCs w:val="16"/>
                <w:u w:val="none"/>
              </w:rPr>
            </w:pPr>
          </w:p>
        </w:tc>
      </w:tr>
      <w:tr w14:paraId="735DB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E7CD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9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8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8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4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2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7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7E0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2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7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ED9D">
            <w:pPr>
              <w:jc w:val="center"/>
              <w:rPr>
                <w:rFonts w:hint="eastAsia" w:ascii="微软雅黑" w:hAnsi="微软雅黑" w:eastAsia="微软雅黑" w:cs="微软雅黑"/>
                <w:i/>
                <w:iCs/>
                <w:color w:val="000000"/>
                <w:sz w:val="16"/>
                <w:szCs w:val="16"/>
                <w:u w:val="none"/>
              </w:rPr>
            </w:pPr>
          </w:p>
        </w:tc>
      </w:tr>
      <w:tr w14:paraId="76EA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EFB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5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FE3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C139">
            <w:pPr>
              <w:rPr>
                <w:rFonts w:hint="eastAsia" w:ascii="宋体" w:hAnsi="宋体" w:eastAsia="宋体" w:cs="宋体"/>
                <w:i w:val="0"/>
                <w:iCs w:val="0"/>
                <w:color w:val="000000"/>
                <w:sz w:val="18"/>
                <w:szCs w:val="18"/>
                <w:u w:val="none"/>
              </w:rPr>
            </w:pPr>
          </w:p>
        </w:tc>
      </w:tr>
      <w:tr w14:paraId="161E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1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1838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29236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5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3982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3F15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D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D0B6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54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36B8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1650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6328A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09EE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E202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FF5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F1EA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51322323T000008377889-阿州财综[2022]18号，2022年体育彩票公益金（7-9））</w:t>
            </w:r>
          </w:p>
        </w:tc>
      </w:tr>
      <w:tr w14:paraId="3C879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6D0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3C61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9A929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2F4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1346D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C38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4E6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03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29AE2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1C2F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1681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A62E7">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85DC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丰富全民健身活动，提高全民身体素质，加强青少年体育活动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DE6E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7CD9D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A132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56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CE86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参加“奔跑吧少年”儿童青少年主题健身活动暨阿坝州2022年“希望杯萌芽杯”中小学篮球、足球、排球比赛</w:t>
            </w:r>
          </w:p>
        </w:tc>
      </w:tr>
      <w:tr w14:paraId="363B3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E5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B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4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0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0EF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2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0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2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86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239C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F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6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D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21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E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C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AAFC">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7B1AE">
            <w:pPr>
              <w:rPr>
                <w:rFonts w:hint="eastAsia" w:ascii="黑体" w:hAnsi="黑体" w:eastAsia="黑体" w:cs="黑体"/>
                <w:i/>
                <w:iCs/>
                <w:color w:val="000000"/>
                <w:sz w:val="18"/>
                <w:szCs w:val="18"/>
                <w:u w:val="none"/>
              </w:rPr>
            </w:pPr>
          </w:p>
        </w:tc>
      </w:tr>
      <w:tr w14:paraId="5106E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4CD6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E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8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0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D9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4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B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7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28158">
            <w:pPr>
              <w:rPr>
                <w:rFonts w:hint="eastAsia" w:ascii="黑体" w:hAnsi="黑体" w:eastAsia="黑体" w:cs="黑体"/>
                <w:i/>
                <w:iCs/>
                <w:color w:val="000000"/>
                <w:sz w:val="18"/>
                <w:szCs w:val="18"/>
                <w:u w:val="none"/>
              </w:rPr>
            </w:pPr>
          </w:p>
        </w:tc>
      </w:tr>
      <w:tr w14:paraId="32AEB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52BE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6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0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2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9C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3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3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1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E2DBF">
            <w:pPr>
              <w:rPr>
                <w:rFonts w:hint="eastAsia" w:ascii="黑体" w:hAnsi="黑体" w:eastAsia="黑体" w:cs="黑体"/>
                <w:i/>
                <w:iCs/>
                <w:color w:val="000000"/>
                <w:sz w:val="18"/>
                <w:szCs w:val="18"/>
                <w:u w:val="none"/>
              </w:rPr>
            </w:pPr>
          </w:p>
        </w:tc>
      </w:tr>
      <w:tr w14:paraId="339D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A936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F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1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7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0A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8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7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7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89E9E">
            <w:pPr>
              <w:rPr>
                <w:rFonts w:hint="eastAsia" w:ascii="黑体" w:hAnsi="黑体" w:eastAsia="黑体" w:cs="黑体"/>
                <w:i/>
                <w:iCs/>
                <w:color w:val="000000"/>
                <w:sz w:val="18"/>
                <w:szCs w:val="18"/>
                <w:u w:val="none"/>
              </w:rPr>
            </w:pPr>
          </w:p>
        </w:tc>
      </w:tr>
      <w:tr w14:paraId="42928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60E8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9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280A">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79F5">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942B46">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C55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A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F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A6E4">
            <w:pPr>
              <w:rPr>
                <w:rFonts w:hint="eastAsia" w:ascii="黑体" w:hAnsi="黑体" w:eastAsia="黑体" w:cs="黑体"/>
                <w:i/>
                <w:iCs/>
                <w:color w:val="000000"/>
                <w:sz w:val="18"/>
                <w:szCs w:val="18"/>
                <w:u w:val="none"/>
              </w:rPr>
            </w:pPr>
          </w:p>
        </w:tc>
      </w:tr>
      <w:tr w14:paraId="41C17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DF7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A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9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7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9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C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E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8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D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8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2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E5BA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E078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68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C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E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4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88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2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ADF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A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D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5044">
            <w:pPr>
              <w:jc w:val="center"/>
              <w:rPr>
                <w:rFonts w:hint="eastAsia" w:ascii="微软雅黑" w:hAnsi="微软雅黑" w:eastAsia="微软雅黑" w:cs="微软雅黑"/>
                <w:i/>
                <w:iCs/>
                <w:color w:val="000000"/>
                <w:sz w:val="16"/>
                <w:szCs w:val="16"/>
                <w:u w:val="none"/>
              </w:rPr>
            </w:pPr>
          </w:p>
        </w:tc>
      </w:tr>
      <w:tr w14:paraId="35AD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B75F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59972">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9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9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健身活动任务完成率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C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7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E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EA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5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F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89B3">
            <w:pPr>
              <w:jc w:val="center"/>
              <w:rPr>
                <w:rFonts w:hint="eastAsia" w:ascii="微软雅黑" w:hAnsi="微软雅黑" w:eastAsia="微软雅黑" w:cs="微软雅黑"/>
                <w:i/>
                <w:iCs/>
                <w:color w:val="000000"/>
                <w:sz w:val="16"/>
                <w:szCs w:val="16"/>
                <w:u w:val="none"/>
              </w:rPr>
            </w:pPr>
          </w:p>
        </w:tc>
      </w:tr>
      <w:tr w14:paraId="42DDC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467C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F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0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7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提高群众身体素质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1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D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1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53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7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7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965D">
            <w:pPr>
              <w:jc w:val="center"/>
              <w:rPr>
                <w:rFonts w:hint="eastAsia" w:ascii="微软雅黑" w:hAnsi="微软雅黑" w:eastAsia="微软雅黑" w:cs="微软雅黑"/>
                <w:i/>
                <w:iCs/>
                <w:color w:val="000000"/>
                <w:sz w:val="16"/>
                <w:szCs w:val="16"/>
                <w:u w:val="none"/>
              </w:rPr>
            </w:pPr>
          </w:p>
        </w:tc>
      </w:tr>
      <w:tr w14:paraId="3CFDC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6B6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4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CE6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E5E5">
            <w:pPr>
              <w:rPr>
                <w:rFonts w:hint="eastAsia" w:ascii="宋体" w:hAnsi="宋体" w:eastAsia="宋体" w:cs="宋体"/>
                <w:i w:val="0"/>
                <w:iCs w:val="0"/>
                <w:color w:val="000000"/>
                <w:sz w:val="18"/>
                <w:szCs w:val="18"/>
                <w:u w:val="none"/>
              </w:rPr>
            </w:pPr>
          </w:p>
        </w:tc>
      </w:tr>
      <w:tr w14:paraId="06B85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B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4ED3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066F2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7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31D45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61CA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5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85276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CF64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552B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BC8F0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5D26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3371A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250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621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598D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51322323T000009173849-阿州财综（2023）1号，体育彩票公益金</w:t>
            </w:r>
          </w:p>
        </w:tc>
      </w:tr>
      <w:tr w14:paraId="3DD11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BD7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4C0D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6BD80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163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2BDA3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8C8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CC1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962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D955D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2F35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3202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F164F">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7E83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丰富群众体育活动，提高群众身体素质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F494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1782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C7CCA">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30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21F6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举办百城千乡万村社区系列活动暨茂县第一届"乡村振兴杯"篮球赛、足球赛、小球比赛</w:t>
            </w:r>
          </w:p>
        </w:tc>
      </w:tr>
      <w:tr w14:paraId="742E1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65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8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7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4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678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0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E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D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23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F9E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A210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E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E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D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60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5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F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6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B2E87">
            <w:pPr>
              <w:rPr>
                <w:rFonts w:hint="eastAsia" w:ascii="黑体" w:hAnsi="黑体" w:eastAsia="黑体" w:cs="黑体"/>
                <w:i/>
                <w:iCs/>
                <w:color w:val="000000"/>
                <w:sz w:val="18"/>
                <w:szCs w:val="18"/>
                <w:u w:val="none"/>
              </w:rPr>
            </w:pPr>
          </w:p>
        </w:tc>
      </w:tr>
      <w:tr w14:paraId="42EFF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DC28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2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B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A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1B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F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C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2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98354">
            <w:pPr>
              <w:rPr>
                <w:rFonts w:hint="eastAsia" w:ascii="黑体" w:hAnsi="黑体" w:eastAsia="黑体" w:cs="黑体"/>
                <w:i/>
                <w:iCs/>
                <w:color w:val="000000"/>
                <w:sz w:val="18"/>
                <w:szCs w:val="18"/>
                <w:u w:val="none"/>
              </w:rPr>
            </w:pPr>
          </w:p>
        </w:tc>
      </w:tr>
      <w:tr w14:paraId="29A98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AF91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9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D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2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14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1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0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E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00CF4">
            <w:pPr>
              <w:rPr>
                <w:rFonts w:hint="eastAsia" w:ascii="黑体" w:hAnsi="黑体" w:eastAsia="黑体" w:cs="黑体"/>
                <w:i/>
                <w:iCs/>
                <w:color w:val="000000"/>
                <w:sz w:val="18"/>
                <w:szCs w:val="18"/>
                <w:u w:val="none"/>
              </w:rPr>
            </w:pPr>
          </w:p>
        </w:tc>
      </w:tr>
      <w:tr w14:paraId="410E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5BE6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7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8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2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38B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D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C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C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ED632">
            <w:pPr>
              <w:rPr>
                <w:rFonts w:hint="eastAsia" w:ascii="黑体" w:hAnsi="黑体" w:eastAsia="黑体" w:cs="黑体"/>
                <w:i/>
                <w:iCs/>
                <w:color w:val="000000"/>
                <w:sz w:val="18"/>
                <w:szCs w:val="18"/>
                <w:u w:val="none"/>
              </w:rPr>
            </w:pPr>
          </w:p>
        </w:tc>
      </w:tr>
      <w:tr w14:paraId="499B0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2AB9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2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59FE">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6CCF">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6B658">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8E2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E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1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96B29">
            <w:pPr>
              <w:rPr>
                <w:rFonts w:hint="eastAsia" w:ascii="黑体" w:hAnsi="黑体" w:eastAsia="黑体" w:cs="黑体"/>
                <w:i/>
                <w:iCs/>
                <w:color w:val="000000"/>
                <w:sz w:val="18"/>
                <w:szCs w:val="18"/>
                <w:u w:val="none"/>
              </w:rPr>
            </w:pPr>
          </w:p>
        </w:tc>
      </w:tr>
      <w:tr w14:paraId="46AE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7D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3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0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8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C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5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3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0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2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4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8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6E88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F87A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A5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F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3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开展一次全民篮球活动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D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B4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8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ABE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7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7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55BA">
            <w:pPr>
              <w:jc w:val="center"/>
              <w:rPr>
                <w:rFonts w:hint="eastAsia" w:ascii="微软雅黑" w:hAnsi="微软雅黑" w:eastAsia="微软雅黑" w:cs="微软雅黑"/>
                <w:i/>
                <w:iCs/>
                <w:color w:val="000000"/>
                <w:sz w:val="16"/>
                <w:szCs w:val="16"/>
                <w:u w:val="none"/>
              </w:rPr>
            </w:pPr>
          </w:p>
        </w:tc>
      </w:tr>
      <w:tr w14:paraId="1B809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851C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54716">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3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4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篮球活动任务完成率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F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C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E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916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1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8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E39A">
            <w:pPr>
              <w:jc w:val="center"/>
              <w:rPr>
                <w:rFonts w:hint="eastAsia" w:ascii="微软雅黑" w:hAnsi="微软雅黑" w:eastAsia="微软雅黑" w:cs="微软雅黑"/>
                <w:i/>
                <w:iCs/>
                <w:color w:val="000000"/>
                <w:sz w:val="16"/>
                <w:szCs w:val="16"/>
                <w:u w:val="none"/>
              </w:rPr>
            </w:pPr>
          </w:p>
        </w:tc>
      </w:tr>
      <w:tr w14:paraId="673C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E655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E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B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7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丰富群众体育活动，提高群众身体素质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D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B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B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858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8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0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EBE1">
            <w:pPr>
              <w:jc w:val="center"/>
              <w:rPr>
                <w:rFonts w:hint="eastAsia" w:ascii="微软雅黑" w:hAnsi="微软雅黑" w:eastAsia="微软雅黑" w:cs="微软雅黑"/>
                <w:i/>
                <w:iCs/>
                <w:color w:val="000000"/>
                <w:sz w:val="16"/>
                <w:szCs w:val="16"/>
                <w:u w:val="none"/>
              </w:rPr>
            </w:pPr>
          </w:p>
        </w:tc>
      </w:tr>
      <w:tr w14:paraId="5E8B8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DF1B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0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1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1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6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5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0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E9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0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0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2EB0">
            <w:pPr>
              <w:jc w:val="center"/>
              <w:rPr>
                <w:rFonts w:hint="eastAsia" w:ascii="微软雅黑" w:hAnsi="微软雅黑" w:eastAsia="微软雅黑" w:cs="微软雅黑"/>
                <w:i/>
                <w:iCs/>
                <w:color w:val="000000"/>
                <w:sz w:val="16"/>
                <w:szCs w:val="16"/>
                <w:u w:val="none"/>
              </w:rPr>
            </w:pPr>
          </w:p>
        </w:tc>
      </w:tr>
      <w:tr w14:paraId="4477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814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9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69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4852">
            <w:pPr>
              <w:rPr>
                <w:rFonts w:hint="eastAsia" w:ascii="宋体" w:hAnsi="宋体" w:eastAsia="宋体" w:cs="宋体"/>
                <w:i w:val="0"/>
                <w:iCs w:val="0"/>
                <w:color w:val="000000"/>
                <w:sz w:val="18"/>
                <w:szCs w:val="18"/>
                <w:u w:val="none"/>
              </w:rPr>
            </w:pPr>
          </w:p>
        </w:tc>
      </w:tr>
      <w:tr w14:paraId="1615D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6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7C53D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611E5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7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C53D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622F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7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F4E11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B236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381CF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5260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4365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46A3C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6CE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85F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34FC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51322323T000009350766-阿州财教[2023]9号，2023年省级体育发展专项资金</w:t>
            </w:r>
          </w:p>
        </w:tc>
      </w:tr>
      <w:tr w14:paraId="1B626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812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0FA7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CF6840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A5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58B80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E9D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10F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167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C331D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80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46B53">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0FA66">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1CBC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四川省第一届“健身绿道迎新春”全民健身系列赛阿坝州分赛场，组织开展四川省第一届“健身绿道迎新春”全民健身系列赛阿坝州分赛场暨茂县首届“羌城体育公园”篮球赛，丰富全民健身活动，提高全县人民身体素质，提高全县人民生活水平。</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703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2C98A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48DFF">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43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68A3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组织开展四川省第一届“健身绿道迎新春”全民健身系列赛阿坝州分赛场，组织开展四川省第一届“健身绿道迎新春”全民健身系列赛阿坝州分赛场暨茂县首届“羌城体育公园”篮球赛</w:t>
            </w:r>
          </w:p>
        </w:tc>
      </w:tr>
      <w:tr w14:paraId="7B49A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6D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2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3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5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FC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F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7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5A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4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706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E58D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3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8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9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0D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F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0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D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EB581">
            <w:pPr>
              <w:rPr>
                <w:rFonts w:hint="eastAsia" w:ascii="黑体" w:hAnsi="黑体" w:eastAsia="黑体" w:cs="黑体"/>
                <w:i/>
                <w:iCs/>
                <w:color w:val="000000"/>
                <w:sz w:val="18"/>
                <w:szCs w:val="18"/>
                <w:u w:val="none"/>
              </w:rPr>
            </w:pPr>
          </w:p>
        </w:tc>
      </w:tr>
      <w:tr w14:paraId="6432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71B6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3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D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5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C3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E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8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7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5927C">
            <w:pPr>
              <w:rPr>
                <w:rFonts w:hint="eastAsia" w:ascii="黑体" w:hAnsi="黑体" w:eastAsia="黑体" w:cs="黑体"/>
                <w:i/>
                <w:iCs/>
                <w:color w:val="000000"/>
                <w:sz w:val="18"/>
                <w:szCs w:val="18"/>
                <w:u w:val="none"/>
              </w:rPr>
            </w:pPr>
          </w:p>
        </w:tc>
      </w:tr>
      <w:tr w14:paraId="43A30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7A6B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F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2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9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33A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3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1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8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4E25A">
            <w:pPr>
              <w:rPr>
                <w:rFonts w:hint="eastAsia" w:ascii="黑体" w:hAnsi="黑体" w:eastAsia="黑体" w:cs="黑体"/>
                <w:i/>
                <w:iCs/>
                <w:color w:val="000000"/>
                <w:sz w:val="18"/>
                <w:szCs w:val="18"/>
                <w:u w:val="none"/>
              </w:rPr>
            </w:pPr>
          </w:p>
        </w:tc>
      </w:tr>
      <w:tr w14:paraId="1923A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F773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5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8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D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58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E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5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A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27E28">
            <w:pPr>
              <w:rPr>
                <w:rFonts w:hint="eastAsia" w:ascii="黑体" w:hAnsi="黑体" w:eastAsia="黑体" w:cs="黑体"/>
                <w:i/>
                <w:iCs/>
                <w:color w:val="000000"/>
                <w:sz w:val="18"/>
                <w:szCs w:val="18"/>
                <w:u w:val="none"/>
              </w:rPr>
            </w:pPr>
          </w:p>
        </w:tc>
      </w:tr>
      <w:tr w14:paraId="712E4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0C78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A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3DC0">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5B0D">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5FC61">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729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D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B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8A3D0">
            <w:pPr>
              <w:rPr>
                <w:rFonts w:hint="eastAsia" w:ascii="黑体" w:hAnsi="黑体" w:eastAsia="黑体" w:cs="黑体"/>
                <w:i/>
                <w:iCs/>
                <w:color w:val="000000"/>
                <w:sz w:val="18"/>
                <w:szCs w:val="18"/>
                <w:u w:val="none"/>
              </w:rPr>
            </w:pPr>
          </w:p>
        </w:tc>
      </w:tr>
      <w:tr w14:paraId="0DEEE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BA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A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E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4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D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D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9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B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1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C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1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948E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B794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6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5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D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开展二次全民健身活动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A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C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2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2D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D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B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C3EE">
            <w:pPr>
              <w:jc w:val="center"/>
              <w:rPr>
                <w:rFonts w:hint="eastAsia" w:ascii="微软雅黑" w:hAnsi="微软雅黑" w:eastAsia="微软雅黑" w:cs="微软雅黑"/>
                <w:i/>
                <w:iCs/>
                <w:color w:val="000000"/>
                <w:sz w:val="16"/>
                <w:szCs w:val="16"/>
                <w:u w:val="none"/>
              </w:rPr>
            </w:pPr>
          </w:p>
        </w:tc>
      </w:tr>
      <w:tr w14:paraId="14592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C7E8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5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3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F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丰富群众体育活动，提高群众身体素质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0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D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B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AFE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7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0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C45D">
            <w:pPr>
              <w:jc w:val="center"/>
              <w:rPr>
                <w:rFonts w:hint="eastAsia" w:ascii="微软雅黑" w:hAnsi="微软雅黑" w:eastAsia="微软雅黑" w:cs="微软雅黑"/>
                <w:i/>
                <w:iCs/>
                <w:color w:val="000000"/>
                <w:sz w:val="16"/>
                <w:szCs w:val="16"/>
                <w:u w:val="none"/>
              </w:rPr>
            </w:pPr>
          </w:p>
        </w:tc>
      </w:tr>
      <w:tr w14:paraId="477E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1545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8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E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7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6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F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2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9A4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F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F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D251">
            <w:pPr>
              <w:jc w:val="center"/>
              <w:rPr>
                <w:rFonts w:hint="eastAsia" w:ascii="微软雅黑" w:hAnsi="微软雅黑" w:eastAsia="微软雅黑" w:cs="微软雅黑"/>
                <w:i/>
                <w:iCs/>
                <w:color w:val="000000"/>
                <w:sz w:val="16"/>
                <w:szCs w:val="16"/>
                <w:u w:val="none"/>
              </w:rPr>
            </w:pPr>
          </w:p>
        </w:tc>
      </w:tr>
      <w:tr w14:paraId="5C65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56C5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B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2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B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开展二次全民健身活动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D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6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2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BD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3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3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3EE1">
            <w:pPr>
              <w:jc w:val="center"/>
              <w:rPr>
                <w:rFonts w:hint="eastAsia" w:ascii="微软雅黑" w:hAnsi="微软雅黑" w:eastAsia="微软雅黑" w:cs="微软雅黑"/>
                <w:i/>
                <w:iCs/>
                <w:color w:val="000000"/>
                <w:sz w:val="16"/>
                <w:szCs w:val="16"/>
                <w:u w:val="none"/>
              </w:rPr>
            </w:pPr>
          </w:p>
        </w:tc>
      </w:tr>
      <w:tr w14:paraId="0717F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973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5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651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118A">
            <w:pPr>
              <w:rPr>
                <w:rFonts w:hint="eastAsia" w:ascii="宋体" w:hAnsi="宋体" w:eastAsia="宋体" w:cs="宋体"/>
                <w:i w:val="0"/>
                <w:iCs w:val="0"/>
                <w:color w:val="000000"/>
                <w:sz w:val="18"/>
                <w:szCs w:val="18"/>
                <w:u w:val="none"/>
              </w:rPr>
            </w:pPr>
          </w:p>
        </w:tc>
      </w:tr>
      <w:tr w14:paraId="2FFA8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A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8E0C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5778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6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E599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620C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9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993C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D1E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E0DA9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5D32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DB2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860D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2385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D79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1C62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51322323T000009580762-阿州财综[2023]5号，体育彩票公益金</w:t>
            </w:r>
          </w:p>
        </w:tc>
      </w:tr>
      <w:tr w14:paraId="7BC4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A0F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6DAD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398EB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50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3DADE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47A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5CF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342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CB448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4E4C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B2E89">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D73AC">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109E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茂县参加2023年“奔跑吧  少年”儿童青少年主题健身活动暨阿坝州2022年“萌芽杯、希望杯”中小学篮球、足球、排球比赛</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3DFA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4576A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547F0">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65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835A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1、参加“奔跑吧少年”儿童青少年主题健身活动暨阿坝州2022年“希望杯萌芽杯”中小学篮球、足球、排球比赛，2、举办百城千乡万村社区系列活动暨茂县第一届"乡村振兴杯"篮球赛、足球赛、小球比赛</w:t>
            </w:r>
          </w:p>
        </w:tc>
      </w:tr>
      <w:tr w14:paraId="5AF8D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10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B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E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2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5F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5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1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3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6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5904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0C0D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8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8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5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10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9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C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A2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97861">
            <w:pPr>
              <w:rPr>
                <w:rFonts w:hint="eastAsia" w:ascii="黑体" w:hAnsi="黑体" w:eastAsia="黑体" w:cs="黑体"/>
                <w:i/>
                <w:iCs/>
                <w:color w:val="000000"/>
                <w:sz w:val="18"/>
                <w:szCs w:val="18"/>
                <w:u w:val="none"/>
              </w:rPr>
            </w:pPr>
          </w:p>
        </w:tc>
      </w:tr>
      <w:tr w14:paraId="48C4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ACB0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9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0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3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02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B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8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D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77AD5">
            <w:pPr>
              <w:rPr>
                <w:rFonts w:hint="eastAsia" w:ascii="黑体" w:hAnsi="黑体" w:eastAsia="黑体" w:cs="黑体"/>
                <w:i/>
                <w:iCs/>
                <w:color w:val="000000"/>
                <w:sz w:val="18"/>
                <w:szCs w:val="18"/>
                <w:u w:val="none"/>
              </w:rPr>
            </w:pPr>
          </w:p>
        </w:tc>
      </w:tr>
      <w:tr w14:paraId="78A99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99C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D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4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C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778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B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B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6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12EC9">
            <w:pPr>
              <w:rPr>
                <w:rFonts w:hint="eastAsia" w:ascii="黑体" w:hAnsi="黑体" w:eastAsia="黑体" w:cs="黑体"/>
                <w:i/>
                <w:iCs/>
                <w:color w:val="000000"/>
                <w:sz w:val="18"/>
                <w:szCs w:val="18"/>
                <w:u w:val="none"/>
              </w:rPr>
            </w:pPr>
          </w:p>
        </w:tc>
      </w:tr>
      <w:tr w14:paraId="4DD06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CB83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7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C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4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E5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D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E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A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5B07E">
            <w:pPr>
              <w:rPr>
                <w:rFonts w:hint="eastAsia" w:ascii="黑体" w:hAnsi="黑体" w:eastAsia="黑体" w:cs="黑体"/>
                <w:i/>
                <w:iCs/>
                <w:color w:val="000000"/>
                <w:sz w:val="18"/>
                <w:szCs w:val="18"/>
                <w:u w:val="none"/>
              </w:rPr>
            </w:pPr>
          </w:p>
        </w:tc>
      </w:tr>
      <w:tr w14:paraId="35CDC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12CC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E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E967">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BAE7">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0BF4C4">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F04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B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7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C5D81">
            <w:pPr>
              <w:rPr>
                <w:rFonts w:hint="eastAsia" w:ascii="黑体" w:hAnsi="黑体" w:eastAsia="黑体" w:cs="黑体"/>
                <w:i/>
                <w:iCs/>
                <w:color w:val="000000"/>
                <w:sz w:val="18"/>
                <w:szCs w:val="18"/>
                <w:u w:val="none"/>
              </w:rPr>
            </w:pPr>
          </w:p>
        </w:tc>
      </w:tr>
      <w:tr w14:paraId="08B3E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91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1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F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1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F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6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6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A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4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8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7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11AC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3B6C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D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3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3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参加体育活动队伍人数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9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4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0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3BB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0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B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A674">
            <w:pPr>
              <w:jc w:val="center"/>
              <w:rPr>
                <w:rFonts w:hint="eastAsia" w:ascii="微软雅黑" w:hAnsi="微软雅黑" w:eastAsia="微软雅黑" w:cs="微软雅黑"/>
                <w:i/>
                <w:iCs/>
                <w:color w:val="000000"/>
                <w:sz w:val="16"/>
                <w:szCs w:val="16"/>
                <w:u w:val="none"/>
              </w:rPr>
            </w:pPr>
          </w:p>
        </w:tc>
      </w:tr>
      <w:tr w14:paraId="42059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2DF7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B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C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D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丰富青少年体育活动，提高青少年身体素质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D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6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4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F7B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7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2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3DB1">
            <w:pPr>
              <w:jc w:val="center"/>
              <w:rPr>
                <w:rFonts w:hint="eastAsia" w:ascii="微软雅黑" w:hAnsi="微软雅黑" w:eastAsia="微软雅黑" w:cs="微软雅黑"/>
                <w:i/>
                <w:iCs/>
                <w:color w:val="000000"/>
                <w:sz w:val="16"/>
                <w:szCs w:val="16"/>
                <w:u w:val="none"/>
              </w:rPr>
            </w:pPr>
          </w:p>
        </w:tc>
      </w:tr>
      <w:tr w14:paraId="428AF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525E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8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8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C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9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5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C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201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5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9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F01E">
            <w:pPr>
              <w:jc w:val="center"/>
              <w:rPr>
                <w:rFonts w:hint="eastAsia" w:ascii="微软雅黑" w:hAnsi="微软雅黑" w:eastAsia="微软雅黑" w:cs="微软雅黑"/>
                <w:i/>
                <w:iCs/>
                <w:color w:val="000000"/>
                <w:sz w:val="16"/>
                <w:szCs w:val="16"/>
                <w:u w:val="none"/>
              </w:rPr>
            </w:pPr>
          </w:p>
        </w:tc>
      </w:tr>
      <w:tr w14:paraId="5F580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D25A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A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B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D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7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F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7.47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9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AD1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2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46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0571">
            <w:pPr>
              <w:jc w:val="center"/>
              <w:rPr>
                <w:rFonts w:hint="eastAsia" w:ascii="微软雅黑" w:hAnsi="微软雅黑" w:eastAsia="微软雅黑" w:cs="微软雅黑"/>
                <w:i/>
                <w:iCs/>
                <w:color w:val="000000"/>
                <w:sz w:val="16"/>
                <w:szCs w:val="16"/>
                <w:u w:val="none"/>
              </w:rPr>
            </w:pPr>
          </w:p>
        </w:tc>
      </w:tr>
      <w:tr w14:paraId="124D4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F49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F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D16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BD0E">
            <w:pPr>
              <w:rPr>
                <w:rFonts w:hint="eastAsia" w:ascii="宋体" w:hAnsi="宋体" w:eastAsia="宋体" w:cs="宋体"/>
                <w:i w:val="0"/>
                <w:iCs w:val="0"/>
                <w:color w:val="000000"/>
                <w:sz w:val="18"/>
                <w:szCs w:val="18"/>
                <w:u w:val="none"/>
              </w:rPr>
            </w:pPr>
          </w:p>
        </w:tc>
      </w:tr>
      <w:tr w14:paraId="537DB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4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F8F8C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1D7C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7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41D6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AEBB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E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76112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D28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3478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73A00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1DA33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215936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6AA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46D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92E4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51322324T000009964558-阿州财综[2023]19号，2023年4-6月体育彩票公益金</w:t>
            </w:r>
          </w:p>
        </w:tc>
      </w:tr>
      <w:tr w14:paraId="6F3E0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37D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CF6A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146FEAD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553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540CA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EA8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819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729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4A1C0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B5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B1906">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4D57B">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39BD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茂县参加阿坝州首届冬季运动会，举办百城千乡万村社区系列活动暨茂县第一届"乡村振兴杯"篮球赛\足球赛</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417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完成年度制度计划，完成赛事活动</w:t>
            </w:r>
          </w:p>
        </w:tc>
      </w:tr>
      <w:tr w14:paraId="3497D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F967D">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17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7D82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1、举办百城千乡万村社区系列活动暨茂县第一届"乡村振兴杯"篮球赛、足球赛、小球比赛2、参加阿坝州第二十三届雪山杯足球赛3、茂县参加阿坝州首届冬季运动会</w:t>
            </w:r>
          </w:p>
        </w:tc>
      </w:tr>
      <w:tr w14:paraId="5ED03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F9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F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4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F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FC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C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4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1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C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C35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7BD0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B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F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B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3B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3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D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7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2B9ED">
            <w:pPr>
              <w:rPr>
                <w:rFonts w:hint="eastAsia" w:ascii="黑体" w:hAnsi="黑体" w:eastAsia="黑体" w:cs="黑体"/>
                <w:i/>
                <w:iCs/>
                <w:color w:val="000000"/>
                <w:sz w:val="18"/>
                <w:szCs w:val="18"/>
                <w:u w:val="none"/>
              </w:rPr>
            </w:pPr>
          </w:p>
        </w:tc>
      </w:tr>
      <w:tr w14:paraId="2E0B0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3F84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4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D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4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D5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1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A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D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24BB9">
            <w:pPr>
              <w:rPr>
                <w:rFonts w:hint="eastAsia" w:ascii="黑体" w:hAnsi="黑体" w:eastAsia="黑体" w:cs="黑体"/>
                <w:i/>
                <w:iCs/>
                <w:color w:val="000000"/>
                <w:sz w:val="18"/>
                <w:szCs w:val="18"/>
                <w:u w:val="none"/>
              </w:rPr>
            </w:pPr>
          </w:p>
        </w:tc>
      </w:tr>
      <w:tr w14:paraId="602C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D783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7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3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8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AB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1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2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C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23B18">
            <w:pPr>
              <w:rPr>
                <w:rFonts w:hint="eastAsia" w:ascii="黑体" w:hAnsi="黑体" w:eastAsia="黑体" w:cs="黑体"/>
                <w:i/>
                <w:iCs/>
                <w:color w:val="000000"/>
                <w:sz w:val="18"/>
                <w:szCs w:val="18"/>
                <w:u w:val="none"/>
              </w:rPr>
            </w:pPr>
          </w:p>
        </w:tc>
      </w:tr>
      <w:tr w14:paraId="415A9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2822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7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9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E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421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1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7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9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6BCF8">
            <w:pPr>
              <w:rPr>
                <w:rFonts w:hint="eastAsia" w:ascii="黑体" w:hAnsi="黑体" w:eastAsia="黑体" w:cs="黑体"/>
                <w:i/>
                <w:iCs/>
                <w:color w:val="000000"/>
                <w:sz w:val="18"/>
                <w:szCs w:val="18"/>
                <w:u w:val="none"/>
              </w:rPr>
            </w:pPr>
          </w:p>
        </w:tc>
      </w:tr>
      <w:tr w14:paraId="3F57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9945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1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AF8C">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8D73">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F8B40">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B2C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C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5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C85FD">
            <w:pPr>
              <w:rPr>
                <w:rFonts w:hint="eastAsia" w:ascii="黑体" w:hAnsi="黑体" w:eastAsia="黑体" w:cs="黑体"/>
                <w:i/>
                <w:iCs/>
                <w:color w:val="000000"/>
                <w:sz w:val="18"/>
                <w:szCs w:val="18"/>
                <w:u w:val="none"/>
              </w:rPr>
            </w:pPr>
          </w:p>
        </w:tc>
      </w:tr>
      <w:tr w14:paraId="201AF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49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1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7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2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C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D6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E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D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5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4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3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671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6D7A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0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6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8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1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2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C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1A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6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9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6D8B">
            <w:pPr>
              <w:jc w:val="center"/>
              <w:rPr>
                <w:rFonts w:hint="eastAsia" w:ascii="微软雅黑" w:hAnsi="微软雅黑" w:eastAsia="微软雅黑" w:cs="微软雅黑"/>
                <w:i/>
                <w:iCs/>
                <w:color w:val="000000"/>
                <w:sz w:val="16"/>
                <w:szCs w:val="16"/>
                <w:u w:val="none"/>
              </w:rPr>
            </w:pPr>
          </w:p>
        </w:tc>
      </w:tr>
      <w:tr w14:paraId="60C1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2A31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6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3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A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丰富干部职工\青少年体育活动,提高干部职工\青少年身体素质,加强干部职工参加体育锻炼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7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A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6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248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2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7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8E4B">
            <w:pPr>
              <w:jc w:val="center"/>
              <w:rPr>
                <w:rFonts w:hint="eastAsia" w:ascii="微软雅黑" w:hAnsi="微软雅黑" w:eastAsia="微软雅黑" w:cs="微软雅黑"/>
                <w:i/>
                <w:iCs/>
                <w:color w:val="000000"/>
                <w:sz w:val="16"/>
                <w:szCs w:val="16"/>
                <w:u w:val="none"/>
              </w:rPr>
            </w:pPr>
          </w:p>
        </w:tc>
      </w:tr>
      <w:tr w14:paraId="332A2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899A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D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4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8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E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A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2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9B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0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5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F414">
            <w:pPr>
              <w:jc w:val="center"/>
              <w:rPr>
                <w:rFonts w:hint="eastAsia" w:ascii="微软雅黑" w:hAnsi="微软雅黑" w:eastAsia="微软雅黑" w:cs="微软雅黑"/>
                <w:i/>
                <w:iCs/>
                <w:color w:val="000000"/>
                <w:sz w:val="16"/>
                <w:szCs w:val="16"/>
                <w:u w:val="none"/>
              </w:rPr>
            </w:pPr>
          </w:p>
        </w:tc>
      </w:tr>
      <w:tr w14:paraId="23182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E9BC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9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2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4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0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7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9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5F1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7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7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8E34">
            <w:pPr>
              <w:jc w:val="center"/>
              <w:rPr>
                <w:rFonts w:hint="eastAsia" w:ascii="微软雅黑" w:hAnsi="微软雅黑" w:eastAsia="微软雅黑" w:cs="微软雅黑"/>
                <w:i/>
                <w:iCs/>
                <w:color w:val="000000"/>
                <w:sz w:val="16"/>
                <w:szCs w:val="16"/>
                <w:u w:val="none"/>
              </w:rPr>
            </w:pPr>
          </w:p>
        </w:tc>
      </w:tr>
      <w:tr w14:paraId="6603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E96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B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681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A96A">
            <w:pPr>
              <w:rPr>
                <w:rFonts w:hint="eastAsia" w:ascii="宋体" w:hAnsi="宋体" w:eastAsia="宋体" w:cs="宋体"/>
                <w:i w:val="0"/>
                <w:iCs w:val="0"/>
                <w:color w:val="000000"/>
                <w:sz w:val="18"/>
                <w:szCs w:val="18"/>
                <w:u w:val="none"/>
              </w:rPr>
            </w:pPr>
          </w:p>
        </w:tc>
      </w:tr>
      <w:tr w14:paraId="3AA2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A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E6B5A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212E3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1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16FB7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B84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7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87E6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038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901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1549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2A95A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010FE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D3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085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F875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51322324T000011259681-阿州财综（2023）21号</w:t>
            </w:r>
          </w:p>
        </w:tc>
      </w:tr>
      <w:tr w14:paraId="4046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360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4482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268644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24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02561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8806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3A6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B8A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906B9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12A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18834">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66396">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2DE9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参加“奔跑吧少年”阿坝州2023年“萌芽杯、希望杯”中小学生篮球、足球、排球比赛，茂县四川百城千乡万村社区系列活动暨阿坝州第二十三届雪山杯足球赛，及其它赛事,加强青少年及群众体育工作，提高全民身体素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23D2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完成年度制度计划</w:t>
            </w:r>
          </w:p>
        </w:tc>
      </w:tr>
      <w:tr w14:paraId="33A2C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661D0">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6E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5EAC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1、参加“奔跑吧少年”阿坝州2023年“萌芽杯、希望杯”中小学生篮球、足球、排球比赛，2、茂县参加阿坝州第二十三届雪山杯足球赛</w:t>
            </w:r>
          </w:p>
        </w:tc>
      </w:tr>
      <w:tr w14:paraId="22E3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EB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3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A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1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C09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3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E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2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6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04D1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16D0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D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7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D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E6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4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E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2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9F2ED">
            <w:pPr>
              <w:rPr>
                <w:rFonts w:hint="eastAsia" w:ascii="黑体" w:hAnsi="黑体" w:eastAsia="黑体" w:cs="黑体"/>
                <w:i/>
                <w:iCs/>
                <w:color w:val="000000"/>
                <w:sz w:val="18"/>
                <w:szCs w:val="18"/>
                <w:u w:val="none"/>
              </w:rPr>
            </w:pPr>
          </w:p>
        </w:tc>
      </w:tr>
      <w:tr w14:paraId="5FFA4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981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0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8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5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2D0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4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1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5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8DF99">
            <w:pPr>
              <w:rPr>
                <w:rFonts w:hint="eastAsia" w:ascii="黑体" w:hAnsi="黑体" w:eastAsia="黑体" w:cs="黑体"/>
                <w:i/>
                <w:iCs/>
                <w:color w:val="000000"/>
                <w:sz w:val="18"/>
                <w:szCs w:val="18"/>
                <w:u w:val="none"/>
              </w:rPr>
            </w:pPr>
          </w:p>
        </w:tc>
      </w:tr>
      <w:tr w14:paraId="37D85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B95B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F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A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8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D95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C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E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1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B2B8B">
            <w:pPr>
              <w:rPr>
                <w:rFonts w:hint="eastAsia" w:ascii="黑体" w:hAnsi="黑体" w:eastAsia="黑体" w:cs="黑体"/>
                <w:i/>
                <w:iCs/>
                <w:color w:val="000000"/>
                <w:sz w:val="18"/>
                <w:szCs w:val="18"/>
                <w:u w:val="none"/>
              </w:rPr>
            </w:pPr>
          </w:p>
        </w:tc>
      </w:tr>
      <w:tr w14:paraId="6A87C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82FE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A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4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6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E96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E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8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E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B11CF">
            <w:pPr>
              <w:rPr>
                <w:rFonts w:hint="eastAsia" w:ascii="黑体" w:hAnsi="黑体" w:eastAsia="黑体" w:cs="黑体"/>
                <w:i/>
                <w:iCs/>
                <w:color w:val="000000"/>
                <w:sz w:val="18"/>
                <w:szCs w:val="18"/>
                <w:u w:val="none"/>
              </w:rPr>
            </w:pPr>
          </w:p>
        </w:tc>
      </w:tr>
      <w:tr w14:paraId="3A4D5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EEBA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7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A76C">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586E">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EF870">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11A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0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D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52BF1">
            <w:pPr>
              <w:rPr>
                <w:rFonts w:hint="eastAsia" w:ascii="黑体" w:hAnsi="黑体" w:eastAsia="黑体" w:cs="黑体"/>
                <w:i/>
                <w:iCs/>
                <w:color w:val="000000"/>
                <w:sz w:val="18"/>
                <w:szCs w:val="18"/>
                <w:u w:val="none"/>
              </w:rPr>
            </w:pPr>
          </w:p>
        </w:tc>
      </w:tr>
      <w:tr w14:paraId="1A6E8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B9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D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D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6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6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9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6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3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E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8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4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7DE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4BD72">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82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4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1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参加赛事活动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7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D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9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C3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5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E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FAB1">
            <w:pPr>
              <w:jc w:val="center"/>
              <w:rPr>
                <w:rFonts w:hint="eastAsia" w:ascii="微软雅黑" w:hAnsi="微软雅黑" w:eastAsia="微软雅黑" w:cs="微软雅黑"/>
                <w:i/>
                <w:iCs/>
                <w:color w:val="000000"/>
                <w:sz w:val="16"/>
                <w:szCs w:val="16"/>
                <w:u w:val="none"/>
              </w:rPr>
            </w:pPr>
          </w:p>
        </w:tc>
      </w:tr>
      <w:tr w14:paraId="4420D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7A31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2A18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F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C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保质保量完成比赛取得好结果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7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7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D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FB3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2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E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AFFCE">
            <w:pPr>
              <w:jc w:val="center"/>
              <w:rPr>
                <w:rFonts w:hint="eastAsia" w:ascii="微软雅黑" w:hAnsi="微软雅黑" w:eastAsia="微软雅黑" w:cs="微软雅黑"/>
                <w:i/>
                <w:iCs/>
                <w:color w:val="000000"/>
                <w:sz w:val="16"/>
                <w:szCs w:val="16"/>
                <w:u w:val="none"/>
              </w:rPr>
            </w:pPr>
          </w:p>
        </w:tc>
      </w:tr>
      <w:tr w14:paraId="29A79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457E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1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5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9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丰富群众体育青少年体育</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D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A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5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93E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3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A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A66C">
            <w:pPr>
              <w:jc w:val="center"/>
              <w:rPr>
                <w:rFonts w:hint="eastAsia" w:ascii="微软雅黑" w:hAnsi="微软雅黑" w:eastAsia="微软雅黑" w:cs="微软雅黑"/>
                <w:i/>
                <w:iCs/>
                <w:color w:val="000000"/>
                <w:sz w:val="16"/>
                <w:szCs w:val="16"/>
                <w:u w:val="none"/>
              </w:rPr>
            </w:pPr>
          </w:p>
        </w:tc>
      </w:tr>
      <w:tr w14:paraId="6C5CD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2B29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0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E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F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参加体育活动满意度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1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3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1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49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9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3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4318">
            <w:pPr>
              <w:jc w:val="center"/>
              <w:rPr>
                <w:rFonts w:hint="eastAsia" w:ascii="微软雅黑" w:hAnsi="微软雅黑" w:eastAsia="微软雅黑" w:cs="微软雅黑"/>
                <w:i/>
                <w:iCs/>
                <w:color w:val="000000"/>
                <w:sz w:val="16"/>
                <w:szCs w:val="16"/>
                <w:u w:val="none"/>
              </w:rPr>
            </w:pPr>
          </w:p>
        </w:tc>
      </w:tr>
      <w:tr w14:paraId="7E73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B4CD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9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2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5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活动开支费用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6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C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D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84C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D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3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072F">
            <w:pPr>
              <w:jc w:val="center"/>
              <w:rPr>
                <w:rFonts w:hint="eastAsia" w:ascii="微软雅黑" w:hAnsi="微软雅黑" w:eastAsia="微软雅黑" w:cs="微软雅黑"/>
                <w:i/>
                <w:iCs/>
                <w:color w:val="000000"/>
                <w:sz w:val="16"/>
                <w:szCs w:val="16"/>
                <w:u w:val="none"/>
              </w:rPr>
            </w:pPr>
          </w:p>
        </w:tc>
      </w:tr>
      <w:tr w14:paraId="6EC81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09D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3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A74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FBCB">
            <w:pPr>
              <w:rPr>
                <w:rFonts w:hint="eastAsia" w:ascii="宋体" w:hAnsi="宋体" w:eastAsia="宋体" w:cs="宋体"/>
                <w:i w:val="0"/>
                <w:iCs w:val="0"/>
                <w:color w:val="000000"/>
                <w:sz w:val="18"/>
                <w:szCs w:val="18"/>
                <w:u w:val="none"/>
              </w:rPr>
            </w:pPr>
          </w:p>
        </w:tc>
      </w:tr>
      <w:tr w14:paraId="5ACD2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9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0FD3C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37A4B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5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C3B5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027B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E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2CC9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A3AC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F8FC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351C0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5D03B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02EFE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8F90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F2F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19BE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51322324T000011536135-阿州财教（2023）110号，体育场馆免开（中央补助资金））</w:t>
            </w:r>
          </w:p>
        </w:tc>
      </w:tr>
      <w:tr w14:paraId="013DF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ADA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AC7F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61C2F5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90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081CD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D3F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0D8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42F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5EEF4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E96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56142">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53944">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532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体育场馆日常运行维修维护费，电费</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0578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完成年度制定计划</w:t>
            </w:r>
          </w:p>
        </w:tc>
      </w:tr>
      <w:tr w14:paraId="43075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6242A">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C5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BF78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体育场管维修维护、电费</w:t>
            </w:r>
          </w:p>
        </w:tc>
      </w:tr>
      <w:tr w14:paraId="16A71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95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B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1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A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EC8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2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E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0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6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9F9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5126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8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E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A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D92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D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8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E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C6F32">
            <w:pPr>
              <w:rPr>
                <w:rFonts w:hint="eastAsia" w:ascii="黑体" w:hAnsi="黑体" w:eastAsia="黑体" w:cs="黑体"/>
                <w:i/>
                <w:iCs/>
                <w:color w:val="000000"/>
                <w:sz w:val="18"/>
                <w:szCs w:val="18"/>
                <w:u w:val="none"/>
              </w:rPr>
            </w:pPr>
          </w:p>
        </w:tc>
      </w:tr>
      <w:tr w14:paraId="0618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CA42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2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6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C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E0F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8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2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7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0D3AB">
            <w:pPr>
              <w:rPr>
                <w:rFonts w:hint="eastAsia" w:ascii="黑体" w:hAnsi="黑体" w:eastAsia="黑体" w:cs="黑体"/>
                <w:i/>
                <w:iCs/>
                <w:color w:val="000000"/>
                <w:sz w:val="18"/>
                <w:szCs w:val="18"/>
                <w:u w:val="none"/>
              </w:rPr>
            </w:pPr>
          </w:p>
        </w:tc>
      </w:tr>
      <w:tr w14:paraId="78A0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F1E1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0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7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2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716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C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A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9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18852">
            <w:pPr>
              <w:rPr>
                <w:rFonts w:hint="eastAsia" w:ascii="黑体" w:hAnsi="黑体" w:eastAsia="黑体" w:cs="黑体"/>
                <w:i/>
                <w:iCs/>
                <w:color w:val="000000"/>
                <w:sz w:val="18"/>
                <w:szCs w:val="18"/>
                <w:u w:val="none"/>
              </w:rPr>
            </w:pPr>
          </w:p>
        </w:tc>
      </w:tr>
      <w:tr w14:paraId="37D20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5058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7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5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0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20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8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3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2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B0BCD">
            <w:pPr>
              <w:rPr>
                <w:rFonts w:hint="eastAsia" w:ascii="黑体" w:hAnsi="黑体" w:eastAsia="黑体" w:cs="黑体"/>
                <w:i/>
                <w:iCs/>
                <w:color w:val="000000"/>
                <w:sz w:val="18"/>
                <w:szCs w:val="18"/>
                <w:u w:val="none"/>
              </w:rPr>
            </w:pPr>
          </w:p>
        </w:tc>
      </w:tr>
      <w:tr w14:paraId="0F85D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7E83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0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8BB2">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6098">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1E695B">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4B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D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3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8FA09">
            <w:pPr>
              <w:rPr>
                <w:rFonts w:hint="eastAsia" w:ascii="黑体" w:hAnsi="黑体" w:eastAsia="黑体" w:cs="黑体"/>
                <w:i/>
                <w:iCs/>
                <w:color w:val="000000"/>
                <w:sz w:val="18"/>
                <w:szCs w:val="18"/>
                <w:u w:val="none"/>
              </w:rPr>
            </w:pPr>
          </w:p>
        </w:tc>
      </w:tr>
      <w:tr w14:paraId="6C49A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13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A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8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1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F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C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F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3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6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C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6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6AC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D8876">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E5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0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D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确保体育场馆免费开放天数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2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9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3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7C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D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6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7054">
            <w:pPr>
              <w:jc w:val="center"/>
              <w:rPr>
                <w:rFonts w:hint="eastAsia" w:ascii="微软雅黑" w:hAnsi="微软雅黑" w:eastAsia="微软雅黑" w:cs="微软雅黑"/>
                <w:i/>
                <w:iCs/>
                <w:color w:val="000000"/>
                <w:sz w:val="16"/>
                <w:szCs w:val="16"/>
                <w:u w:val="none"/>
              </w:rPr>
            </w:pPr>
          </w:p>
        </w:tc>
      </w:tr>
      <w:tr w14:paraId="1D0DA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1128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6C28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0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4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确保体育场馆正常运行</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C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E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2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59D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0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5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F5C3">
            <w:pPr>
              <w:jc w:val="center"/>
              <w:rPr>
                <w:rFonts w:hint="eastAsia" w:ascii="微软雅黑" w:hAnsi="微软雅黑" w:eastAsia="微软雅黑" w:cs="微软雅黑"/>
                <w:i/>
                <w:iCs/>
                <w:color w:val="000000"/>
                <w:sz w:val="16"/>
                <w:szCs w:val="16"/>
                <w:u w:val="none"/>
              </w:rPr>
            </w:pPr>
          </w:p>
        </w:tc>
      </w:tr>
      <w:tr w14:paraId="7C25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DBA6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2F3DE">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B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C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确保体育馆免开低收费符合规定要求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3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6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8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9B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8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9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6A8D">
            <w:pPr>
              <w:jc w:val="center"/>
              <w:rPr>
                <w:rFonts w:hint="eastAsia" w:ascii="微软雅黑" w:hAnsi="微软雅黑" w:eastAsia="微软雅黑" w:cs="微软雅黑"/>
                <w:i/>
                <w:iCs/>
                <w:color w:val="000000"/>
                <w:sz w:val="16"/>
                <w:szCs w:val="16"/>
                <w:u w:val="none"/>
              </w:rPr>
            </w:pPr>
          </w:p>
        </w:tc>
      </w:tr>
      <w:tr w14:paraId="7528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339BA">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78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4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9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丰富群众体育活动，提高群众身体素质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E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D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7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3E8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9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4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3C7B">
            <w:pPr>
              <w:jc w:val="center"/>
              <w:rPr>
                <w:rFonts w:hint="eastAsia" w:ascii="微软雅黑" w:hAnsi="微软雅黑" w:eastAsia="微软雅黑" w:cs="微软雅黑"/>
                <w:i/>
                <w:iCs/>
                <w:color w:val="000000"/>
                <w:sz w:val="16"/>
                <w:szCs w:val="16"/>
                <w:u w:val="none"/>
              </w:rPr>
            </w:pPr>
          </w:p>
        </w:tc>
      </w:tr>
      <w:tr w14:paraId="3C55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73E0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9F91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B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E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确保群众可持续免费或低收费正常使用相关活动场地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7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1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9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459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7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1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568A">
            <w:pPr>
              <w:jc w:val="center"/>
              <w:rPr>
                <w:rFonts w:hint="eastAsia" w:ascii="微软雅黑" w:hAnsi="微软雅黑" w:eastAsia="微软雅黑" w:cs="微软雅黑"/>
                <w:i/>
                <w:iCs/>
                <w:color w:val="000000"/>
                <w:sz w:val="16"/>
                <w:szCs w:val="16"/>
                <w:u w:val="none"/>
              </w:rPr>
            </w:pPr>
          </w:p>
        </w:tc>
      </w:tr>
      <w:tr w14:paraId="5AF05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E131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6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3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E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体育场馆免开服务对象满意度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9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D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1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84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B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5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D4BD">
            <w:pPr>
              <w:jc w:val="center"/>
              <w:rPr>
                <w:rFonts w:hint="eastAsia" w:ascii="微软雅黑" w:hAnsi="微软雅黑" w:eastAsia="微软雅黑" w:cs="微软雅黑"/>
                <w:i/>
                <w:iCs/>
                <w:color w:val="000000"/>
                <w:sz w:val="16"/>
                <w:szCs w:val="16"/>
                <w:u w:val="none"/>
              </w:rPr>
            </w:pPr>
          </w:p>
        </w:tc>
      </w:tr>
      <w:tr w14:paraId="67CDF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66CF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7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D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F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体育场馆免开费用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75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1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D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B1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2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4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7281">
            <w:pPr>
              <w:jc w:val="center"/>
              <w:rPr>
                <w:rFonts w:hint="eastAsia" w:ascii="微软雅黑" w:hAnsi="微软雅黑" w:eastAsia="微软雅黑" w:cs="微软雅黑"/>
                <w:i/>
                <w:iCs/>
                <w:color w:val="000000"/>
                <w:sz w:val="16"/>
                <w:szCs w:val="16"/>
                <w:u w:val="none"/>
              </w:rPr>
            </w:pPr>
          </w:p>
        </w:tc>
      </w:tr>
      <w:tr w14:paraId="0E515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9E3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9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1DC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B4E6">
            <w:pPr>
              <w:rPr>
                <w:rFonts w:hint="eastAsia" w:ascii="宋体" w:hAnsi="宋体" w:eastAsia="宋体" w:cs="宋体"/>
                <w:i w:val="0"/>
                <w:iCs w:val="0"/>
                <w:color w:val="000000"/>
                <w:sz w:val="18"/>
                <w:szCs w:val="18"/>
                <w:u w:val="none"/>
              </w:rPr>
            </w:pPr>
          </w:p>
        </w:tc>
      </w:tr>
      <w:tr w14:paraId="18EB3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6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EDC4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45CCF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2E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FCA8C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B79B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2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E529E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2C9A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ED89F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B015D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r w14:paraId="081E9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9F1B5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7927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741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0DE4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51322325T000012427110-（阿州财教[2024]34号）下达2024年公共体育场馆免费或低收费开放中央和省级补助资金</w:t>
            </w:r>
          </w:p>
        </w:tc>
      </w:tr>
      <w:tr w14:paraId="5A343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8AA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7551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1A20F3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EA4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茂县体育管理中心</w:t>
            </w:r>
          </w:p>
        </w:tc>
      </w:tr>
      <w:tr w14:paraId="1C25B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E33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E49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804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85981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4CB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AD6B">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FE11">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A804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体育场管临聘人员工资、电费、信息技术服务费、办公用品、培训费、体育馆运营购买服务费等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AA99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完成年度制定计划</w:t>
            </w:r>
          </w:p>
        </w:tc>
      </w:tr>
      <w:tr w14:paraId="53DD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9A706">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24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4E3A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临聘人员工资、电费、信息技术服务费、办公用品、培训费、体育馆运营购买服务费</w:t>
            </w:r>
          </w:p>
        </w:tc>
      </w:tr>
      <w:tr w14:paraId="33DF8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4A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0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7B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47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6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8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9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2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C78E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138B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4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C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E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98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F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A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7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44200">
            <w:pPr>
              <w:rPr>
                <w:rFonts w:hint="eastAsia" w:ascii="黑体" w:hAnsi="黑体" w:eastAsia="黑体" w:cs="黑体"/>
                <w:i/>
                <w:iCs/>
                <w:color w:val="000000"/>
                <w:sz w:val="18"/>
                <w:szCs w:val="18"/>
                <w:u w:val="none"/>
              </w:rPr>
            </w:pPr>
          </w:p>
        </w:tc>
      </w:tr>
      <w:tr w14:paraId="76DF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A7D8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B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3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B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90A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F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4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2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069F1">
            <w:pPr>
              <w:rPr>
                <w:rFonts w:hint="eastAsia" w:ascii="黑体" w:hAnsi="黑体" w:eastAsia="黑体" w:cs="黑体"/>
                <w:i/>
                <w:iCs/>
                <w:color w:val="000000"/>
                <w:sz w:val="18"/>
                <w:szCs w:val="18"/>
                <w:u w:val="none"/>
              </w:rPr>
            </w:pPr>
          </w:p>
        </w:tc>
      </w:tr>
      <w:tr w14:paraId="5EDC5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EC3FF">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9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3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2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2A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6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26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0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AF2A6">
            <w:pPr>
              <w:rPr>
                <w:rFonts w:hint="eastAsia" w:ascii="黑体" w:hAnsi="黑体" w:eastAsia="黑体" w:cs="黑体"/>
                <w:i/>
                <w:iCs/>
                <w:color w:val="000000"/>
                <w:sz w:val="18"/>
                <w:szCs w:val="18"/>
                <w:u w:val="none"/>
              </w:rPr>
            </w:pPr>
          </w:p>
        </w:tc>
      </w:tr>
      <w:tr w14:paraId="6E8A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F198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6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9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A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E9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F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0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6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85E43">
            <w:pPr>
              <w:rPr>
                <w:rFonts w:hint="eastAsia" w:ascii="黑体" w:hAnsi="黑体" w:eastAsia="黑体" w:cs="黑体"/>
                <w:i/>
                <w:iCs/>
                <w:color w:val="000000"/>
                <w:sz w:val="18"/>
                <w:szCs w:val="18"/>
                <w:u w:val="none"/>
              </w:rPr>
            </w:pPr>
          </w:p>
        </w:tc>
      </w:tr>
      <w:tr w14:paraId="281C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3498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C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5527A">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BB88">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C6853">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280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B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9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07F51">
            <w:pPr>
              <w:rPr>
                <w:rFonts w:hint="eastAsia" w:ascii="黑体" w:hAnsi="黑体" w:eastAsia="黑体" w:cs="黑体"/>
                <w:i/>
                <w:iCs/>
                <w:color w:val="000000"/>
                <w:sz w:val="18"/>
                <w:szCs w:val="18"/>
                <w:u w:val="none"/>
              </w:rPr>
            </w:pPr>
          </w:p>
        </w:tc>
      </w:tr>
      <w:tr w14:paraId="28675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F2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1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A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6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2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B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6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3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9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F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E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82E6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279B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542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5232">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FD71">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631E">
            <w:pPr>
              <w:jc w:val="center"/>
              <w:rPr>
                <w:rFonts w:hint="eastAsia" w:ascii="宋体" w:hAnsi="宋体" w:eastAsia="宋体" w:cs="宋体"/>
                <w:i w:val="0"/>
                <w:iCs w:val="0"/>
                <w:color w:val="000000"/>
                <w:sz w:val="18"/>
                <w:szCs w:val="18"/>
                <w:u w:val="none"/>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5C4C">
            <w:pPr>
              <w:jc w:val="center"/>
              <w:rPr>
                <w:rFonts w:hint="eastAsia" w:ascii="宋体" w:hAnsi="宋体" w:eastAsia="宋体" w:cs="宋体"/>
                <w:i w:val="0"/>
                <w:iCs w:val="0"/>
                <w:color w:val="000000"/>
                <w:sz w:val="18"/>
                <w:szCs w:val="18"/>
                <w:u w:val="none"/>
              </w:rPr>
            </w:pP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771F">
            <w:pPr>
              <w:jc w:val="center"/>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794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195A">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8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2763">
            <w:pPr>
              <w:jc w:val="center"/>
              <w:rPr>
                <w:rFonts w:hint="eastAsia" w:ascii="微软雅黑" w:hAnsi="微软雅黑" w:eastAsia="微软雅黑" w:cs="微软雅黑"/>
                <w:i/>
                <w:iCs/>
                <w:color w:val="000000"/>
                <w:sz w:val="16"/>
                <w:szCs w:val="16"/>
                <w:u w:val="none"/>
              </w:rPr>
            </w:pPr>
          </w:p>
        </w:tc>
      </w:tr>
      <w:tr w14:paraId="3793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517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2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DE3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2B1B">
            <w:pPr>
              <w:rPr>
                <w:rFonts w:hint="eastAsia" w:ascii="宋体" w:hAnsi="宋体" w:eastAsia="宋体" w:cs="宋体"/>
                <w:i w:val="0"/>
                <w:iCs w:val="0"/>
                <w:color w:val="000000"/>
                <w:sz w:val="18"/>
                <w:szCs w:val="18"/>
                <w:u w:val="none"/>
              </w:rPr>
            </w:pPr>
          </w:p>
        </w:tc>
      </w:tr>
      <w:tr w14:paraId="0C92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46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AE80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完成了预定计划目标，达到预期效果，</w:t>
            </w:r>
          </w:p>
        </w:tc>
      </w:tr>
      <w:tr w14:paraId="72E9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C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377E4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4F5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7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30D9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2BD8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BD7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项目负责人：蔡露渠</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C6E7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财务负责人：邓广惠</w:t>
            </w:r>
          </w:p>
        </w:tc>
      </w:tr>
    </w:tbl>
    <w:p w14:paraId="0E61BE75">
      <w:pPr>
        <w:pStyle w:val="9"/>
        <w:rPr>
          <w:rFonts w:hint="eastAsia"/>
        </w:rPr>
      </w:pPr>
    </w:p>
    <w:p w14:paraId="1B2EA82E">
      <w:pPr>
        <w:rPr>
          <w:rFonts w:hint="eastAsia"/>
        </w:rPr>
      </w:pPr>
    </w:p>
    <w:p w14:paraId="62FB1737">
      <w:pPr>
        <w:rPr>
          <w:rFonts w:hint="eastAsia"/>
        </w:rPr>
      </w:pPr>
    </w:p>
    <w:p w14:paraId="33B853EF">
      <w:pPr>
        <w:rPr>
          <w:rFonts w:hint="eastAsia"/>
        </w:rPr>
      </w:pPr>
    </w:p>
    <w:p w14:paraId="3B6C82F8">
      <w:pPr>
        <w:rPr>
          <w:rFonts w:hint="eastAsia"/>
        </w:rPr>
      </w:pPr>
    </w:p>
    <w:p w14:paraId="0A7BED30">
      <w:pPr>
        <w:rPr>
          <w:rFonts w:hint="eastAsia"/>
        </w:rPr>
      </w:pPr>
    </w:p>
    <w:p w14:paraId="0CA08852">
      <w:pPr>
        <w:rPr>
          <w:rFonts w:hint="eastAsia"/>
        </w:rPr>
      </w:pPr>
    </w:p>
    <w:p w14:paraId="4EC7F976">
      <w:pPr>
        <w:rPr>
          <w:rFonts w:hint="eastAsia"/>
        </w:rPr>
      </w:pPr>
    </w:p>
    <w:p w14:paraId="2993E1BB">
      <w:pPr>
        <w:rPr>
          <w:rFonts w:hint="eastAsia"/>
        </w:rPr>
      </w:pPr>
    </w:p>
    <w:p w14:paraId="3A1397CB">
      <w:pPr>
        <w:rPr>
          <w:rFonts w:hint="eastAsia"/>
        </w:rPr>
      </w:pPr>
    </w:p>
    <w:p w14:paraId="3566C107">
      <w:pPr>
        <w:rPr>
          <w:rFonts w:hint="eastAsia"/>
        </w:rPr>
      </w:pPr>
    </w:p>
    <w:p w14:paraId="0CAE2EC5">
      <w:pPr>
        <w:rPr>
          <w:rFonts w:hint="eastAsia"/>
        </w:rPr>
      </w:pPr>
    </w:p>
    <w:p w14:paraId="36C808B0">
      <w:pPr>
        <w:rPr>
          <w:rFonts w:hint="eastAsia"/>
        </w:rPr>
      </w:pPr>
    </w:p>
    <w:p w14:paraId="7AE7F486">
      <w:pPr>
        <w:rPr>
          <w:rFonts w:hint="eastAsia"/>
        </w:rPr>
      </w:pPr>
    </w:p>
    <w:p w14:paraId="26D2562B">
      <w:pPr>
        <w:rPr>
          <w:rFonts w:hint="eastAsia"/>
        </w:rPr>
      </w:pPr>
    </w:p>
    <w:p w14:paraId="043BC3B9">
      <w:pPr>
        <w:rPr>
          <w:rFonts w:hint="eastAsia"/>
        </w:rPr>
      </w:pPr>
    </w:p>
    <w:p w14:paraId="7287A517">
      <w:pPr>
        <w:rPr>
          <w:rFonts w:hint="eastAsia"/>
        </w:rPr>
      </w:pPr>
    </w:p>
    <w:p w14:paraId="66F8AB96">
      <w:pPr>
        <w:rPr>
          <w:rFonts w:hint="eastAsia"/>
        </w:rPr>
      </w:pPr>
    </w:p>
    <w:p w14:paraId="65153C8C">
      <w:pPr>
        <w:rPr>
          <w:rFonts w:hint="eastAsia"/>
        </w:rPr>
      </w:pPr>
    </w:p>
    <w:p w14:paraId="4669983B">
      <w:pPr>
        <w:rPr>
          <w:rFonts w:hint="eastAsia"/>
        </w:rPr>
      </w:pPr>
    </w:p>
    <w:p w14:paraId="73B3AFF1">
      <w:pPr>
        <w:rPr>
          <w:rFonts w:hint="eastAsia"/>
        </w:rPr>
      </w:pPr>
    </w:p>
    <w:p w14:paraId="6254B008">
      <w:pPr>
        <w:rPr>
          <w:rFonts w:hint="eastAsia"/>
        </w:rPr>
      </w:pPr>
    </w:p>
    <w:p w14:paraId="4ABD77BE">
      <w:pPr>
        <w:rPr>
          <w:rFonts w:hint="eastAsia"/>
        </w:rPr>
      </w:pPr>
    </w:p>
    <w:p w14:paraId="1DD32DD8">
      <w:pPr>
        <w:rPr>
          <w:rFonts w:hint="eastAsia"/>
        </w:rPr>
      </w:pPr>
    </w:p>
    <w:p w14:paraId="043C1D9D">
      <w:pPr>
        <w:rPr>
          <w:rFonts w:hint="eastAsia"/>
        </w:rPr>
      </w:pPr>
    </w:p>
    <w:p w14:paraId="0F4DEC37">
      <w:pPr>
        <w:rPr>
          <w:rFonts w:hint="eastAsia"/>
        </w:rPr>
      </w:pPr>
    </w:p>
    <w:p w14:paraId="3D9C4D9D">
      <w:pPr>
        <w:rPr>
          <w:rFonts w:hint="eastAsia"/>
        </w:rPr>
      </w:pPr>
    </w:p>
    <w:p w14:paraId="2E3407F0">
      <w:pPr>
        <w:rPr>
          <w:rFonts w:hint="eastAsia"/>
        </w:rPr>
      </w:pPr>
    </w:p>
    <w:p w14:paraId="5BC32096">
      <w:pPr>
        <w:pStyle w:val="2"/>
        <w:rPr>
          <w:rFonts w:hint="eastAsia"/>
        </w:rPr>
      </w:pPr>
    </w:p>
    <w:p w14:paraId="061CB0BF">
      <w:pPr>
        <w:rPr>
          <w:rFonts w:hint="eastAsia"/>
        </w:rPr>
      </w:pPr>
    </w:p>
    <w:p w14:paraId="01FB0EB4">
      <w:pPr>
        <w:rPr>
          <w:rFonts w:hint="eastAsia"/>
        </w:rPr>
      </w:pPr>
    </w:p>
    <w:p w14:paraId="78FCD2EB">
      <w:pPr>
        <w:rPr>
          <w:rFonts w:hint="eastAsia"/>
        </w:rPr>
      </w:pPr>
    </w:p>
    <w:p w14:paraId="1DD58993">
      <w:pPr>
        <w:suppressAutoHyphens/>
        <w:bidi w:val="0"/>
        <w:spacing w:line="240" w:lineRule="auto"/>
        <w:jc w:val="center"/>
        <w:outlineLvl w:val="0"/>
        <w:rPr>
          <w:rFonts w:hint="eastAsia" w:ascii="思源黑体 CN Normal" w:hAnsi="思源黑体 CN Normal" w:eastAsia="思源黑体 CN Normal" w:cs="思源黑体 CN Normal"/>
          <w:b w:val="0"/>
          <w:bCs w:val="0"/>
        </w:rPr>
      </w:pPr>
      <w:r>
        <w:rPr>
          <w:rStyle w:val="41"/>
          <w:rFonts w:hint="eastAsia" w:ascii="黑体" w:hAnsi="黑体" w:eastAsia="黑体"/>
          <w:b w:val="0"/>
          <w:color w:val="auto"/>
          <w:highlight w:val="none"/>
        </w:rPr>
        <w:t>第五部分 附表</w:t>
      </w:r>
      <w:bookmarkEnd w:id="79"/>
      <w:bookmarkEnd w:id="80"/>
      <w:bookmarkEnd w:id="81"/>
      <w:bookmarkEnd w:id="82"/>
    </w:p>
    <w:p w14:paraId="39407B2D">
      <w:pPr>
        <w:pStyle w:val="4"/>
        <w:ind w:firstLine="640" w:firstLineChars="200"/>
        <w:rPr>
          <w:rFonts w:hint="eastAsia" w:ascii="仿宋" w:hAnsi="仿宋" w:eastAsia="仿宋" w:cs="仿宋"/>
          <w:b w:val="0"/>
          <w:bCs/>
          <w:color w:val="000000"/>
        </w:rPr>
      </w:pPr>
      <w:bookmarkStart w:id="83" w:name="_Toc14623"/>
      <w:r>
        <w:rPr>
          <w:rFonts w:hint="eastAsia" w:ascii="仿宋" w:hAnsi="仿宋" w:eastAsia="仿宋" w:cs="仿宋"/>
          <w:b w:val="0"/>
          <w:bCs/>
          <w:color w:val="000000"/>
        </w:rPr>
        <w:t>一、收入支出决算总表</w:t>
      </w:r>
      <w:bookmarkEnd w:id="83"/>
    </w:p>
    <w:p w14:paraId="2B7DC4AC">
      <w:pPr>
        <w:pStyle w:val="4"/>
        <w:ind w:firstLine="640" w:firstLineChars="200"/>
        <w:rPr>
          <w:rFonts w:hint="eastAsia" w:ascii="仿宋" w:hAnsi="仿宋" w:eastAsia="仿宋" w:cs="仿宋"/>
          <w:b w:val="0"/>
          <w:bCs/>
          <w:color w:val="000000"/>
        </w:rPr>
      </w:pPr>
      <w:bookmarkStart w:id="84" w:name="_Toc17418"/>
      <w:r>
        <w:rPr>
          <w:rFonts w:hint="eastAsia" w:ascii="仿宋" w:hAnsi="仿宋" w:eastAsia="仿宋" w:cs="仿宋"/>
          <w:b w:val="0"/>
          <w:bCs/>
          <w:color w:val="000000"/>
        </w:rPr>
        <w:t>二、收入决算表</w:t>
      </w:r>
      <w:bookmarkEnd w:id="84"/>
    </w:p>
    <w:p w14:paraId="7858E927">
      <w:pPr>
        <w:pStyle w:val="4"/>
        <w:ind w:firstLine="640" w:firstLineChars="200"/>
        <w:rPr>
          <w:rFonts w:hint="eastAsia" w:ascii="仿宋" w:hAnsi="仿宋" w:eastAsia="仿宋" w:cs="仿宋"/>
          <w:b w:val="0"/>
          <w:bCs/>
          <w:color w:val="000000"/>
        </w:rPr>
      </w:pPr>
      <w:bookmarkStart w:id="85" w:name="_Toc29362"/>
      <w:r>
        <w:rPr>
          <w:rFonts w:hint="eastAsia" w:ascii="仿宋" w:hAnsi="仿宋" w:eastAsia="仿宋" w:cs="仿宋"/>
          <w:b w:val="0"/>
          <w:bCs/>
          <w:color w:val="000000"/>
        </w:rPr>
        <w:t>三、支出决算表</w:t>
      </w:r>
      <w:bookmarkEnd w:id="85"/>
    </w:p>
    <w:p w14:paraId="31EC7FA5">
      <w:pPr>
        <w:pStyle w:val="4"/>
        <w:ind w:firstLine="640" w:firstLineChars="200"/>
        <w:rPr>
          <w:rFonts w:hint="eastAsia" w:ascii="仿宋" w:hAnsi="仿宋" w:eastAsia="仿宋" w:cs="仿宋"/>
          <w:b w:val="0"/>
          <w:bCs/>
          <w:color w:val="000000"/>
        </w:rPr>
      </w:pPr>
      <w:bookmarkStart w:id="86" w:name="_Toc10933"/>
      <w:r>
        <w:rPr>
          <w:rFonts w:hint="eastAsia" w:ascii="仿宋" w:hAnsi="仿宋" w:eastAsia="仿宋" w:cs="仿宋"/>
          <w:b w:val="0"/>
          <w:bCs/>
          <w:color w:val="000000"/>
        </w:rPr>
        <w:t>四、财政拨款收入支出决算总表</w:t>
      </w:r>
      <w:bookmarkEnd w:id="86"/>
    </w:p>
    <w:p w14:paraId="4A2F30BB">
      <w:pPr>
        <w:pStyle w:val="4"/>
        <w:ind w:firstLine="640" w:firstLineChars="200"/>
        <w:rPr>
          <w:rFonts w:hint="eastAsia" w:ascii="仿宋" w:hAnsi="仿宋" w:eastAsia="仿宋" w:cs="仿宋"/>
          <w:b w:val="0"/>
          <w:bCs/>
          <w:color w:val="000000"/>
        </w:rPr>
      </w:pPr>
      <w:bookmarkStart w:id="87" w:name="_Toc24617"/>
      <w:r>
        <w:rPr>
          <w:rFonts w:hint="eastAsia" w:ascii="仿宋" w:hAnsi="仿宋" w:eastAsia="仿宋" w:cs="仿宋"/>
          <w:b w:val="0"/>
          <w:bCs/>
          <w:color w:val="000000"/>
        </w:rPr>
        <w:t>五、财政拨款支出决算明细表</w:t>
      </w:r>
      <w:bookmarkEnd w:id="87"/>
    </w:p>
    <w:p w14:paraId="712C880D">
      <w:pPr>
        <w:pStyle w:val="4"/>
        <w:ind w:firstLine="640" w:firstLineChars="200"/>
        <w:rPr>
          <w:rFonts w:hint="eastAsia" w:ascii="仿宋" w:hAnsi="仿宋" w:eastAsia="仿宋" w:cs="仿宋"/>
          <w:b w:val="0"/>
          <w:bCs/>
          <w:color w:val="000000"/>
        </w:rPr>
      </w:pPr>
      <w:bookmarkStart w:id="88" w:name="_Toc27397"/>
      <w:r>
        <w:rPr>
          <w:rFonts w:hint="eastAsia" w:ascii="仿宋" w:hAnsi="仿宋" w:eastAsia="仿宋" w:cs="仿宋"/>
          <w:b w:val="0"/>
          <w:bCs/>
          <w:color w:val="000000"/>
        </w:rPr>
        <w:t>六、一般公共预算财政拨款支出决算表</w:t>
      </w:r>
      <w:bookmarkEnd w:id="88"/>
    </w:p>
    <w:p w14:paraId="51429EF5">
      <w:pPr>
        <w:pStyle w:val="4"/>
        <w:ind w:firstLine="640" w:firstLineChars="200"/>
        <w:rPr>
          <w:rFonts w:hint="eastAsia" w:ascii="仿宋" w:hAnsi="仿宋" w:eastAsia="仿宋" w:cs="仿宋"/>
          <w:b w:val="0"/>
          <w:bCs/>
          <w:color w:val="000000"/>
        </w:rPr>
      </w:pPr>
      <w:bookmarkStart w:id="89" w:name="_Toc15799"/>
      <w:r>
        <w:rPr>
          <w:rFonts w:hint="eastAsia" w:ascii="仿宋" w:hAnsi="仿宋" w:eastAsia="仿宋" w:cs="仿宋"/>
          <w:b w:val="0"/>
          <w:bCs/>
          <w:color w:val="000000"/>
        </w:rPr>
        <w:t>七、一般公共预算财政拨款支出决算明细表</w:t>
      </w:r>
      <w:bookmarkEnd w:id="89"/>
    </w:p>
    <w:p w14:paraId="672B9B4D">
      <w:pPr>
        <w:pStyle w:val="4"/>
        <w:ind w:firstLine="640" w:firstLineChars="200"/>
        <w:rPr>
          <w:rFonts w:hint="eastAsia" w:ascii="仿宋" w:hAnsi="仿宋" w:eastAsia="仿宋" w:cs="仿宋"/>
          <w:b w:val="0"/>
          <w:bCs/>
          <w:color w:val="000000"/>
        </w:rPr>
      </w:pPr>
      <w:bookmarkStart w:id="90" w:name="_Toc19709"/>
      <w:r>
        <w:rPr>
          <w:rFonts w:hint="eastAsia" w:ascii="仿宋" w:hAnsi="仿宋" w:eastAsia="仿宋" w:cs="仿宋"/>
          <w:b w:val="0"/>
          <w:bCs/>
          <w:color w:val="000000"/>
        </w:rPr>
        <w:t>八、一般公共预算财政拨款基本支出决算表</w:t>
      </w:r>
      <w:bookmarkEnd w:id="90"/>
    </w:p>
    <w:p w14:paraId="2002A273">
      <w:pPr>
        <w:pStyle w:val="4"/>
        <w:ind w:firstLine="640" w:firstLineChars="200"/>
        <w:rPr>
          <w:rFonts w:hint="eastAsia" w:ascii="仿宋" w:hAnsi="仿宋" w:eastAsia="仿宋" w:cs="仿宋"/>
          <w:b w:val="0"/>
          <w:bCs/>
          <w:color w:val="000000"/>
        </w:rPr>
      </w:pPr>
      <w:bookmarkStart w:id="91" w:name="_Toc9606"/>
      <w:r>
        <w:rPr>
          <w:rFonts w:hint="eastAsia" w:ascii="仿宋" w:hAnsi="仿宋" w:eastAsia="仿宋" w:cs="仿宋"/>
          <w:b w:val="0"/>
          <w:bCs/>
          <w:color w:val="000000"/>
        </w:rPr>
        <w:t>九、一般公共预算财政拨款项目支出决算表</w:t>
      </w:r>
      <w:bookmarkEnd w:id="91"/>
    </w:p>
    <w:p w14:paraId="0A36D281">
      <w:pPr>
        <w:pStyle w:val="4"/>
        <w:ind w:firstLine="640" w:firstLineChars="200"/>
        <w:rPr>
          <w:rFonts w:hint="eastAsia" w:ascii="仿宋" w:hAnsi="仿宋" w:eastAsia="仿宋" w:cs="仿宋"/>
          <w:b w:val="0"/>
          <w:bCs/>
          <w:color w:val="000000"/>
        </w:rPr>
      </w:pPr>
      <w:bookmarkStart w:id="92" w:name="_Toc29580"/>
      <w:r>
        <w:rPr>
          <w:rFonts w:hint="eastAsia" w:ascii="仿宋" w:hAnsi="仿宋" w:eastAsia="仿宋" w:cs="仿宋"/>
          <w:b w:val="0"/>
          <w:bCs/>
          <w:color w:val="000000"/>
        </w:rPr>
        <w:t>十、政府性基金预算财政拨款收入支出决算表</w:t>
      </w:r>
      <w:bookmarkEnd w:id="92"/>
    </w:p>
    <w:p w14:paraId="0BD12BAB">
      <w:pPr>
        <w:pStyle w:val="4"/>
        <w:ind w:firstLine="640" w:firstLineChars="200"/>
        <w:rPr>
          <w:rFonts w:hint="eastAsia" w:ascii="仿宋" w:hAnsi="仿宋" w:eastAsia="仿宋" w:cs="仿宋"/>
          <w:b w:val="0"/>
          <w:bCs/>
          <w:color w:val="000000"/>
        </w:rPr>
      </w:pPr>
      <w:bookmarkStart w:id="93" w:name="_Toc653"/>
      <w:r>
        <w:rPr>
          <w:rFonts w:hint="eastAsia" w:ascii="仿宋" w:hAnsi="仿宋" w:eastAsia="仿宋" w:cs="仿宋"/>
          <w:b w:val="0"/>
          <w:bCs/>
          <w:color w:val="000000"/>
        </w:rPr>
        <w:t>十一、国有资本经营预算财政拨款收入支出决算表</w:t>
      </w:r>
      <w:bookmarkEnd w:id="93"/>
    </w:p>
    <w:p w14:paraId="124CF2DF">
      <w:pPr>
        <w:pStyle w:val="4"/>
        <w:ind w:firstLine="640" w:firstLineChars="200"/>
        <w:rPr>
          <w:rFonts w:hint="eastAsia" w:ascii="仿宋" w:hAnsi="仿宋" w:eastAsia="仿宋" w:cs="仿宋"/>
          <w:b w:val="0"/>
          <w:bCs/>
          <w:color w:val="000000"/>
        </w:rPr>
      </w:pPr>
      <w:bookmarkStart w:id="94" w:name="_Toc10882"/>
      <w:r>
        <w:rPr>
          <w:rFonts w:hint="eastAsia" w:ascii="仿宋" w:hAnsi="仿宋" w:eastAsia="仿宋" w:cs="仿宋"/>
          <w:b w:val="0"/>
          <w:bCs/>
          <w:color w:val="000000"/>
        </w:rPr>
        <w:t>十二、国有资本经营预算财政拨款支出决算表</w:t>
      </w:r>
      <w:bookmarkEnd w:id="94"/>
    </w:p>
    <w:p w14:paraId="39A925A5">
      <w:pPr>
        <w:pStyle w:val="4"/>
        <w:ind w:firstLine="640" w:firstLineChars="200"/>
        <w:rPr>
          <w:rFonts w:hint="eastAsia" w:ascii="仿宋" w:hAnsi="仿宋" w:eastAsia="仿宋" w:cs="仿宋"/>
          <w:b w:val="0"/>
          <w:bCs/>
          <w:color w:val="000000"/>
        </w:rPr>
      </w:pPr>
      <w:bookmarkStart w:id="95" w:name="_Toc13095"/>
      <w:r>
        <w:rPr>
          <w:rFonts w:hint="eastAsia" w:ascii="仿宋" w:hAnsi="仿宋" w:eastAsia="仿宋" w:cs="仿宋"/>
          <w:b w:val="0"/>
          <w:bCs/>
          <w:color w:val="000000"/>
        </w:rPr>
        <w:t>十三、财政拨款“三公”经费支出决算表</w:t>
      </w:r>
      <w:bookmarkEnd w:id="95"/>
    </w:p>
    <w:sectPr>
      <w:footerReference r:id="rId6" w:type="first"/>
      <w:footerReference r:id="rId5"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669E6AF-8E05-4FC9-854A-D1573E3FD975}"/>
  </w:font>
  <w:font w:name="黑体">
    <w:panose1 w:val="02010609060101010101"/>
    <w:charset w:val="86"/>
    <w:family w:val="auto"/>
    <w:pitch w:val="default"/>
    <w:sig w:usb0="800002BF" w:usb1="38CF7CFA" w:usb2="00000016" w:usb3="00000000" w:csb0="00040001" w:csb1="00000000"/>
    <w:embedRegular r:id="rId2" w:fontKey="{762B5748-D1CD-4413-9B76-0BD07C01ECE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CD199548-E68B-4468-BDCC-5DD4CCF8884E}"/>
  </w:font>
  <w:font w:name="仿宋">
    <w:panose1 w:val="02010609060101010101"/>
    <w:charset w:val="86"/>
    <w:family w:val="modern"/>
    <w:pitch w:val="default"/>
    <w:sig w:usb0="800002BF" w:usb1="38CF7CFA" w:usb2="00000016" w:usb3="00000000" w:csb0="00040001" w:csb1="00000000"/>
    <w:embedRegular r:id="rId4" w:fontKey="{41B0C61C-0F87-4AE3-BDAC-DCF0E2BCD346}"/>
  </w:font>
  <w:font w:name="微软雅黑">
    <w:panose1 w:val="020B0503020204020204"/>
    <w:charset w:val="86"/>
    <w:family w:val="auto"/>
    <w:pitch w:val="default"/>
    <w:sig w:usb0="80000287" w:usb1="280F3C52" w:usb2="00000016" w:usb3="00000000" w:csb0="0004001F" w:csb1="00000000"/>
    <w:embedRegular r:id="rId5" w:fontKey="{7D8B55BA-CADE-4B4E-8B93-83EE6B031EB8}"/>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思源黑体 CN Normal">
    <w:altName w:val="黑体"/>
    <w:panose1 w:val="020B0400000000000000"/>
    <w:charset w:val="86"/>
    <w:family w:val="auto"/>
    <w:pitch w:val="default"/>
    <w:sig w:usb0="00000000" w:usb1="00000000" w:usb2="00000016" w:usb3="00000000" w:csb0="60060107" w:csb1="00000000"/>
    <w:embedRegular r:id="rId6" w:fontKey="{FF99CF03-B668-4782-AFB6-90361C8B00C6}"/>
  </w:font>
  <w:font w:name="方正小标宋简体">
    <w:panose1 w:val="03000509000000000000"/>
    <w:charset w:val="86"/>
    <w:family w:val="auto"/>
    <w:pitch w:val="default"/>
    <w:sig w:usb0="00000001" w:usb1="080E0000" w:usb2="00000000" w:usb3="00000000" w:csb0="00040000" w:csb1="00000000"/>
    <w:embedRegular r:id="rId7" w:fontKey="{FCD0F570-E4C4-4DD6-9240-262FE852BB6E}"/>
  </w:font>
  <w:font w:name="楷体">
    <w:panose1 w:val="02010609060101010101"/>
    <w:charset w:val="86"/>
    <w:family w:val="auto"/>
    <w:pitch w:val="default"/>
    <w:sig w:usb0="800002BF" w:usb1="38CF7CFA" w:usb2="00000016" w:usb3="00000000" w:csb0="00040001" w:csb1="00000000"/>
    <w:embedRegular r:id="rId8" w:fontKey="{A2FC020B-79CC-4E20-BB70-82157C30FDDC}"/>
  </w:font>
  <w:font w:name="楷体_GB2312">
    <w:panose1 w:val="02010609030101010101"/>
    <w:charset w:val="86"/>
    <w:family w:val="modern"/>
    <w:pitch w:val="default"/>
    <w:sig w:usb0="00000001" w:usb1="080E0000" w:usb2="00000000" w:usb3="00000000" w:csb0="00040000" w:csb1="00000000"/>
    <w:embedRegular r:id="rId9" w:fontKey="{37CBA134-1B1A-4293-B035-0E7F21177F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5"/>
      <w:jc w:val="center"/>
    </w:pPr>
  </w:p>
  <w:p w14:paraId="40092139">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5"/>
      <w:jc w:val="center"/>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5"/>
                                <w:jc w:val="center"/>
                              </w:pPr>
                              <w:r>
                                <w:fldChar w:fldCharType="begin"/>
                              </w:r>
                              <w:r>
                                <w:instrText xml:space="preserve">PAGE   \* MERGEFORMAT</w:instrText>
                              </w:r>
                              <w:r>
                                <w:fldChar w:fldCharType="separate"/>
                              </w:r>
                              <w:r>
                                <w:rPr>
                                  <w:lang w:val="zh-CN"/>
                                </w:rPr>
                                <w:t>4</w:t>
                              </w:r>
                              <w:r>
                                <w:fldChar w:fldCharType="end"/>
                              </w:r>
                            </w:p>
                          </w:sdtContent>
                        </w:sdt>
                        <w:p w14:paraId="0D4E28F1">
                          <w:pPr>
                            <w:pStyle w:val="1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5"/>
                          <w:jc w:val="center"/>
                        </w:pPr>
                        <w:r>
                          <w:fldChar w:fldCharType="begin"/>
                        </w:r>
                        <w:r>
                          <w:instrText xml:space="preserve">PAGE   \* MERGEFORMAT</w:instrText>
                        </w:r>
                        <w:r>
                          <w:fldChar w:fldCharType="separate"/>
                        </w:r>
                        <w:r>
                          <w:rPr>
                            <w:lang w:val="zh-CN"/>
                          </w:rPr>
                          <w:t>4</w:t>
                        </w:r>
                        <w:r>
                          <w:fldChar w:fldCharType="end"/>
                        </w:r>
                      </w:p>
                    </w:sdtContent>
                  </w:sdt>
                  <w:p w14:paraId="0D4E28F1">
                    <w:pPr>
                      <w:pStyle w:val="18"/>
                    </w:pPr>
                  </w:p>
                </w:txbxContent>
              </v:textbox>
            </v:shape>
          </w:pict>
        </mc:Fallback>
      </mc:AlternateContent>
    </w:r>
  </w:p>
  <w:p w14:paraId="6AA3FF41">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2E213"/>
    <w:multiLevelType w:val="singleLevel"/>
    <w:tmpl w:val="A282E213"/>
    <w:lvl w:ilvl="0" w:tentative="0">
      <w:start w:val="2"/>
      <w:numFmt w:val="chineseCounting"/>
      <w:suff w:val="nothing"/>
      <w:lvlText w:val="（%1）"/>
      <w:lvlJc w:val="left"/>
      <w:rPr>
        <w:rFonts w:hint="eastAsia"/>
      </w:rPr>
    </w:lvl>
  </w:abstractNum>
  <w:abstractNum w:abstractNumId="1">
    <w:nsid w:val="F102684E"/>
    <w:multiLevelType w:val="singleLevel"/>
    <w:tmpl w:val="F102684E"/>
    <w:lvl w:ilvl="0" w:tentative="0">
      <w:start w:val="2"/>
      <w:numFmt w:val="chineseCounting"/>
      <w:suff w:val="nothing"/>
      <w:lvlText w:val="（%1）"/>
      <w:lvlJc w:val="left"/>
      <w:rPr>
        <w:rFonts w:hint="eastAsia"/>
      </w:rPr>
    </w:lvl>
  </w:abstractNum>
  <w:abstractNum w:abstractNumId="2">
    <w:nsid w:val="F38808A9"/>
    <w:multiLevelType w:val="singleLevel"/>
    <w:tmpl w:val="F38808A9"/>
    <w:lvl w:ilvl="0" w:tentative="0">
      <w:start w:val="4"/>
      <w:numFmt w:val="chineseCounting"/>
      <w:suff w:val="space"/>
      <w:lvlText w:val="第%1部分"/>
      <w:lvlJc w:val="left"/>
      <w:rPr>
        <w:rFonts w:hint="eastAsia"/>
      </w:rPr>
    </w:lvl>
  </w:abstractNum>
  <w:abstractNum w:abstractNumId="3">
    <w:nsid w:val="01EFD282"/>
    <w:multiLevelType w:val="singleLevel"/>
    <w:tmpl w:val="01EFD282"/>
    <w:lvl w:ilvl="0" w:tentative="0">
      <w:start w:val="5"/>
      <w:numFmt w:val="chineseCounting"/>
      <w:suff w:val="nothing"/>
      <w:lvlText w:val="%1、"/>
      <w:lvlJc w:val="left"/>
      <w:rPr>
        <w:rFonts w:hint="eastAsia"/>
      </w:rPr>
    </w:lvl>
  </w:abstractNum>
  <w:abstractNum w:abstractNumId="4">
    <w:nsid w:val="0952AC30"/>
    <w:multiLevelType w:val="singleLevel"/>
    <w:tmpl w:val="0952AC30"/>
    <w:lvl w:ilvl="0" w:tentative="0">
      <w:start w:val="3"/>
      <w:numFmt w:val="chineseCounting"/>
      <w:suff w:val="nothing"/>
      <w:lvlText w:val="%1、"/>
      <w:lvlJc w:val="left"/>
      <w:rPr>
        <w:rFonts w:hint="eastAsia"/>
      </w:rPr>
    </w:lvl>
  </w:abstractNum>
  <w:abstractNum w:abstractNumId="5">
    <w:nsid w:val="0A4729BC"/>
    <w:multiLevelType w:val="singleLevel"/>
    <w:tmpl w:val="0A4729BC"/>
    <w:lvl w:ilvl="0" w:tentative="0">
      <w:start w:val="2"/>
      <w:numFmt w:val="chineseCounting"/>
      <w:suff w:val="nothing"/>
      <w:lvlText w:val="（%1）"/>
      <w:lvlJc w:val="left"/>
      <w:rPr>
        <w:rFonts w:hint="eastAsia"/>
      </w:rPr>
    </w:lvl>
  </w:abstractNum>
  <w:abstractNum w:abstractNumId="6">
    <w:nsid w:val="2B78D951"/>
    <w:multiLevelType w:val="singleLevel"/>
    <w:tmpl w:val="2B78D951"/>
    <w:lvl w:ilvl="0" w:tentative="0">
      <w:start w:val="2"/>
      <w:numFmt w:val="chineseCounting"/>
      <w:suff w:val="nothing"/>
      <w:lvlText w:val="（%1）"/>
      <w:lvlJc w:val="left"/>
      <w:rPr>
        <w:rFonts w:hint="eastAsia"/>
      </w:rPr>
    </w:lvl>
  </w:abstractNum>
  <w:abstractNum w:abstractNumId="7">
    <w:nsid w:val="45A47852"/>
    <w:multiLevelType w:val="singleLevel"/>
    <w:tmpl w:val="45A47852"/>
    <w:lvl w:ilvl="0" w:tentative="0">
      <w:start w:val="2"/>
      <w:numFmt w:val="chineseCounting"/>
      <w:suff w:val="nothing"/>
      <w:lvlText w:val="（%1）"/>
      <w:lvlJc w:val="left"/>
      <w:rPr>
        <w:rFonts w:hint="eastAsia"/>
      </w:rPr>
    </w:lvl>
  </w:abstractNum>
  <w:abstractNum w:abstractNumId="8">
    <w:nsid w:val="61505398"/>
    <w:multiLevelType w:val="singleLevel"/>
    <w:tmpl w:val="61505398"/>
    <w:lvl w:ilvl="0" w:tentative="0">
      <w:start w:val="3"/>
      <w:numFmt w:val="chineseCounting"/>
      <w:suff w:val="nothing"/>
      <w:lvlText w:val="（%1）"/>
      <w:lvlJc w:val="left"/>
      <w:rPr>
        <w:rFonts w:hint="eastAsia"/>
      </w:rPr>
    </w:lvl>
  </w:abstractNum>
  <w:abstractNum w:abstractNumId="9">
    <w:nsid w:val="78F810E9"/>
    <w:multiLevelType w:val="singleLevel"/>
    <w:tmpl w:val="78F810E9"/>
    <w:lvl w:ilvl="0" w:tentative="0">
      <w:start w:val="1"/>
      <w:numFmt w:val="chineseCounting"/>
      <w:suff w:val="nothing"/>
      <w:lvlText w:val="（%1）"/>
      <w:lvlJc w:val="left"/>
      <w:rPr>
        <w:rFonts w:hint="eastAsia"/>
      </w:rPr>
    </w:lvl>
  </w:abstractNum>
  <w:num w:numId="1">
    <w:abstractNumId w:val="2"/>
  </w:num>
  <w:num w:numId="2">
    <w:abstractNumId w:val="5"/>
  </w:num>
  <w:num w:numId="3">
    <w:abstractNumId w:val="4"/>
  </w:num>
  <w:num w:numId="4">
    <w:abstractNumId w:val="9"/>
  </w:num>
  <w:num w:numId="5">
    <w:abstractNumId w:val="6"/>
  </w:num>
  <w:num w:numId="6">
    <w:abstractNumId w:val="7"/>
  </w:num>
  <w:num w:numId="7">
    <w:abstractNumId w:val="3"/>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hYjYyYjJhZDA1YjZjODUzOWZkNWEwZWZlMjE0Y2U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4F88"/>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19FF"/>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2345"/>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55B04"/>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49BA"/>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323CE1"/>
    <w:rsid w:val="01B354EA"/>
    <w:rsid w:val="01C0309B"/>
    <w:rsid w:val="01CF32DE"/>
    <w:rsid w:val="01D60B10"/>
    <w:rsid w:val="01D74DB7"/>
    <w:rsid w:val="01D86637"/>
    <w:rsid w:val="01F04616"/>
    <w:rsid w:val="02A30447"/>
    <w:rsid w:val="02F1741B"/>
    <w:rsid w:val="030660AA"/>
    <w:rsid w:val="034A3564"/>
    <w:rsid w:val="037A757D"/>
    <w:rsid w:val="03F359AA"/>
    <w:rsid w:val="045647CC"/>
    <w:rsid w:val="0463543B"/>
    <w:rsid w:val="048D6B52"/>
    <w:rsid w:val="04A56E6E"/>
    <w:rsid w:val="04D45254"/>
    <w:rsid w:val="04D550AF"/>
    <w:rsid w:val="051A6F96"/>
    <w:rsid w:val="054E43BC"/>
    <w:rsid w:val="05635319"/>
    <w:rsid w:val="05BF3371"/>
    <w:rsid w:val="05C25E8C"/>
    <w:rsid w:val="06951176"/>
    <w:rsid w:val="069D39AB"/>
    <w:rsid w:val="07001BE1"/>
    <w:rsid w:val="07267DE7"/>
    <w:rsid w:val="07DB478B"/>
    <w:rsid w:val="07EE2703"/>
    <w:rsid w:val="08033CE1"/>
    <w:rsid w:val="08081BAC"/>
    <w:rsid w:val="081B74D9"/>
    <w:rsid w:val="08430582"/>
    <w:rsid w:val="088F55D5"/>
    <w:rsid w:val="089C4B49"/>
    <w:rsid w:val="09081517"/>
    <w:rsid w:val="091B747D"/>
    <w:rsid w:val="092E626A"/>
    <w:rsid w:val="09847198"/>
    <w:rsid w:val="09A572B6"/>
    <w:rsid w:val="0A19737C"/>
    <w:rsid w:val="0AA1025C"/>
    <w:rsid w:val="0AC534D0"/>
    <w:rsid w:val="0B27418B"/>
    <w:rsid w:val="0B7218AA"/>
    <w:rsid w:val="0B7F2691"/>
    <w:rsid w:val="0B99373B"/>
    <w:rsid w:val="0BA37CB5"/>
    <w:rsid w:val="0BA65618"/>
    <w:rsid w:val="0BB441D8"/>
    <w:rsid w:val="0D002EE5"/>
    <w:rsid w:val="0D0429D6"/>
    <w:rsid w:val="0D093B48"/>
    <w:rsid w:val="0D322E51"/>
    <w:rsid w:val="0D6C338E"/>
    <w:rsid w:val="0D7E24BB"/>
    <w:rsid w:val="0DB22734"/>
    <w:rsid w:val="0DB37F58"/>
    <w:rsid w:val="0DB735A4"/>
    <w:rsid w:val="0E6D2010"/>
    <w:rsid w:val="0E9C4E0F"/>
    <w:rsid w:val="0EC00B7E"/>
    <w:rsid w:val="0F2A424A"/>
    <w:rsid w:val="0F5E6610"/>
    <w:rsid w:val="0FA83AEC"/>
    <w:rsid w:val="0FB52B86"/>
    <w:rsid w:val="0FCD5301"/>
    <w:rsid w:val="0FDB629D"/>
    <w:rsid w:val="0FFD0B0D"/>
    <w:rsid w:val="100462A4"/>
    <w:rsid w:val="1005173E"/>
    <w:rsid w:val="103747CF"/>
    <w:rsid w:val="103F4D68"/>
    <w:rsid w:val="10C055FF"/>
    <w:rsid w:val="111C0BFC"/>
    <w:rsid w:val="11224C52"/>
    <w:rsid w:val="11527A1F"/>
    <w:rsid w:val="116A6D7C"/>
    <w:rsid w:val="11761AF6"/>
    <w:rsid w:val="11851C0B"/>
    <w:rsid w:val="11D56DF6"/>
    <w:rsid w:val="11ED6591"/>
    <w:rsid w:val="11F85D8C"/>
    <w:rsid w:val="11F949F3"/>
    <w:rsid w:val="1292339A"/>
    <w:rsid w:val="13367661"/>
    <w:rsid w:val="136F089E"/>
    <w:rsid w:val="13D81ACD"/>
    <w:rsid w:val="145F228C"/>
    <w:rsid w:val="14D728AA"/>
    <w:rsid w:val="14F17094"/>
    <w:rsid w:val="151C5E7B"/>
    <w:rsid w:val="15437E13"/>
    <w:rsid w:val="15F1786F"/>
    <w:rsid w:val="16461969"/>
    <w:rsid w:val="1665477F"/>
    <w:rsid w:val="16BB723D"/>
    <w:rsid w:val="171750B3"/>
    <w:rsid w:val="17283764"/>
    <w:rsid w:val="173A6DF2"/>
    <w:rsid w:val="17471E3D"/>
    <w:rsid w:val="17BC7656"/>
    <w:rsid w:val="17D7681D"/>
    <w:rsid w:val="17EA348C"/>
    <w:rsid w:val="1840212F"/>
    <w:rsid w:val="184656CF"/>
    <w:rsid w:val="188B7B07"/>
    <w:rsid w:val="18E117C4"/>
    <w:rsid w:val="192F0DDA"/>
    <w:rsid w:val="193C261A"/>
    <w:rsid w:val="19525006"/>
    <w:rsid w:val="19934117"/>
    <w:rsid w:val="19943114"/>
    <w:rsid w:val="19DE22C0"/>
    <w:rsid w:val="1A764D21"/>
    <w:rsid w:val="1A8E701D"/>
    <w:rsid w:val="1AB026BC"/>
    <w:rsid w:val="1ABB32B6"/>
    <w:rsid w:val="1AC83294"/>
    <w:rsid w:val="1B2304CB"/>
    <w:rsid w:val="1B2B7138"/>
    <w:rsid w:val="1B787B60"/>
    <w:rsid w:val="1B94140F"/>
    <w:rsid w:val="1BCA6B98"/>
    <w:rsid w:val="1BF70747"/>
    <w:rsid w:val="1C06153F"/>
    <w:rsid w:val="1C116B8F"/>
    <w:rsid w:val="1C986C96"/>
    <w:rsid w:val="1CA27B15"/>
    <w:rsid w:val="1CB3762C"/>
    <w:rsid w:val="1CB65E0D"/>
    <w:rsid w:val="1D7371C3"/>
    <w:rsid w:val="1DDC2BB3"/>
    <w:rsid w:val="1E34479D"/>
    <w:rsid w:val="1EE205FB"/>
    <w:rsid w:val="1EF81F78"/>
    <w:rsid w:val="1F5A0233"/>
    <w:rsid w:val="1F620905"/>
    <w:rsid w:val="1FD12B34"/>
    <w:rsid w:val="1FF0469F"/>
    <w:rsid w:val="201A6AB0"/>
    <w:rsid w:val="203B66A0"/>
    <w:rsid w:val="20605D1D"/>
    <w:rsid w:val="206D278F"/>
    <w:rsid w:val="208A76F0"/>
    <w:rsid w:val="209610AB"/>
    <w:rsid w:val="20FF5536"/>
    <w:rsid w:val="211A679A"/>
    <w:rsid w:val="21253DA0"/>
    <w:rsid w:val="219A7545"/>
    <w:rsid w:val="220F0EFC"/>
    <w:rsid w:val="221B2DD2"/>
    <w:rsid w:val="22857975"/>
    <w:rsid w:val="22AA26B3"/>
    <w:rsid w:val="22FB2867"/>
    <w:rsid w:val="23506155"/>
    <w:rsid w:val="23900B9D"/>
    <w:rsid w:val="23902475"/>
    <w:rsid w:val="23FA0B3C"/>
    <w:rsid w:val="240371BF"/>
    <w:rsid w:val="240B1186"/>
    <w:rsid w:val="2435534E"/>
    <w:rsid w:val="2438225E"/>
    <w:rsid w:val="244017F7"/>
    <w:rsid w:val="24534F10"/>
    <w:rsid w:val="24DF6C66"/>
    <w:rsid w:val="253D03DB"/>
    <w:rsid w:val="253F66D1"/>
    <w:rsid w:val="25A20B86"/>
    <w:rsid w:val="25B1070F"/>
    <w:rsid w:val="25DD571A"/>
    <w:rsid w:val="264E03C6"/>
    <w:rsid w:val="265C1D1F"/>
    <w:rsid w:val="26B12816"/>
    <w:rsid w:val="26BB36DB"/>
    <w:rsid w:val="271C5A93"/>
    <w:rsid w:val="276F1834"/>
    <w:rsid w:val="27A14625"/>
    <w:rsid w:val="27B30E28"/>
    <w:rsid w:val="27B459F9"/>
    <w:rsid w:val="27C51E91"/>
    <w:rsid w:val="280173B2"/>
    <w:rsid w:val="283830DC"/>
    <w:rsid w:val="28513369"/>
    <w:rsid w:val="28642123"/>
    <w:rsid w:val="28BF6D42"/>
    <w:rsid w:val="28C822A0"/>
    <w:rsid w:val="28F47A72"/>
    <w:rsid w:val="292E058E"/>
    <w:rsid w:val="29772C40"/>
    <w:rsid w:val="29FD04D3"/>
    <w:rsid w:val="2A2A7B29"/>
    <w:rsid w:val="2A510484"/>
    <w:rsid w:val="2A694A2C"/>
    <w:rsid w:val="2AC361AC"/>
    <w:rsid w:val="2AE177F6"/>
    <w:rsid w:val="2B0A0D5F"/>
    <w:rsid w:val="2BA24DBC"/>
    <w:rsid w:val="2C1E1BB4"/>
    <w:rsid w:val="2C567857"/>
    <w:rsid w:val="2CAB113B"/>
    <w:rsid w:val="2CAE1BBE"/>
    <w:rsid w:val="2CB63865"/>
    <w:rsid w:val="2CCB6C14"/>
    <w:rsid w:val="2CCF04B2"/>
    <w:rsid w:val="2D177764"/>
    <w:rsid w:val="2D400A01"/>
    <w:rsid w:val="2D574004"/>
    <w:rsid w:val="2DF079DB"/>
    <w:rsid w:val="2E4C04E0"/>
    <w:rsid w:val="2E67588F"/>
    <w:rsid w:val="2F087CAC"/>
    <w:rsid w:val="2F803D16"/>
    <w:rsid w:val="2FF22B1D"/>
    <w:rsid w:val="30004E27"/>
    <w:rsid w:val="305F657C"/>
    <w:rsid w:val="3065585E"/>
    <w:rsid w:val="30CB71E3"/>
    <w:rsid w:val="30E36C85"/>
    <w:rsid w:val="31810DA9"/>
    <w:rsid w:val="31903F88"/>
    <w:rsid w:val="319F7F4E"/>
    <w:rsid w:val="31B72CAD"/>
    <w:rsid w:val="31C66F92"/>
    <w:rsid w:val="32004B5E"/>
    <w:rsid w:val="323106A1"/>
    <w:rsid w:val="323A1C2F"/>
    <w:rsid w:val="329448A6"/>
    <w:rsid w:val="32EB1CC0"/>
    <w:rsid w:val="32EB6030"/>
    <w:rsid w:val="32F32A21"/>
    <w:rsid w:val="32F45598"/>
    <w:rsid w:val="331309CD"/>
    <w:rsid w:val="33204932"/>
    <w:rsid w:val="333A57B7"/>
    <w:rsid w:val="33447C07"/>
    <w:rsid w:val="344D3462"/>
    <w:rsid w:val="345D075E"/>
    <w:rsid w:val="348A1163"/>
    <w:rsid w:val="34AE07E1"/>
    <w:rsid w:val="35244754"/>
    <w:rsid w:val="35A85C60"/>
    <w:rsid w:val="361C390A"/>
    <w:rsid w:val="364D41F6"/>
    <w:rsid w:val="36FD0156"/>
    <w:rsid w:val="372C4753"/>
    <w:rsid w:val="376C3E73"/>
    <w:rsid w:val="377B5EBE"/>
    <w:rsid w:val="37A621A3"/>
    <w:rsid w:val="37B3452D"/>
    <w:rsid w:val="38066D52"/>
    <w:rsid w:val="381C69BD"/>
    <w:rsid w:val="38207F4E"/>
    <w:rsid w:val="38F8371D"/>
    <w:rsid w:val="39226F5F"/>
    <w:rsid w:val="3951047F"/>
    <w:rsid w:val="397321C6"/>
    <w:rsid w:val="398236E5"/>
    <w:rsid w:val="39902098"/>
    <w:rsid w:val="39EC23F0"/>
    <w:rsid w:val="39FD5F33"/>
    <w:rsid w:val="3A3A0F35"/>
    <w:rsid w:val="3A4E1148"/>
    <w:rsid w:val="3AF15A98"/>
    <w:rsid w:val="3B7E6473"/>
    <w:rsid w:val="3B8C756F"/>
    <w:rsid w:val="3C8D2F9D"/>
    <w:rsid w:val="3C9666B2"/>
    <w:rsid w:val="3CC62ABC"/>
    <w:rsid w:val="3CE0510E"/>
    <w:rsid w:val="3D0E3B71"/>
    <w:rsid w:val="3D1927CA"/>
    <w:rsid w:val="3D1E4B3E"/>
    <w:rsid w:val="3D6F2272"/>
    <w:rsid w:val="3D8344ED"/>
    <w:rsid w:val="3DA768E2"/>
    <w:rsid w:val="3DB868D1"/>
    <w:rsid w:val="3E03620E"/>
    <w:rsid w:val="3E343C22"/>
    <w:rsid w:val="3E467EA9"/>
    <w:rsid w:val="3E8409D1"/>
    <w:rsid w:val="3E8F782E"/>
    <w:rsid w:val="3E92628C"/>
    <w:rsid w:val="3EBC016B"/>
    <w:rsid w:val="3F512FA9"/>
    <w:rsid w:val="3F7C601F"/>
    <w:rsid w:val="3F9B4DB9"/>
    <w:rsid w:val="3F9D6C49"/>
    <w:rsid w:val="3FA702E8"/>
    <w:rsid w:val="3FAC4683"/>
    <w:rsid w:val="3FBD23EC"/>
    <w:rsid w:val="3FEA5DFB"/>
    <w:rsid w:val="40035B02"/>
    <w:rsid w:val="401C35B7"/>
    <w:rsid w:val="409610CA"/>
    <w:rsid w:val="4119235A"/>
    <w:rsid w:val="41677310"/>
    <w:rsid w:val="41820B2E"/>
    <w:rsid w:val="41F320F5"/>
    <w:rsid w:val="41F67E38"/>
    <w:rsid w:val="422C2C46"/>
    <w:rsid w:val="4251506E"/>
    <w:rsid w:val="426052B1"/>
    <w:rsid w:val="42B75819"/>
    <w:rsid w:val="43485D41"/>
    <w:rsid w:val="43684120"/>
    <w:rsid w:val="44346230"/>
    <w:rsid w:val="444657AD"/>
    <w:rsid w:val="44495240"/>
    <w:rsid w:val="444F07DA"/>
    <w:rsid w:val="44601E28"/>
    <w:rsid w:val="459C4852"/>
    <w:rsid w:val="46765736"/>
    <w:rsid w:val="46BF588E"/>
    <w:rsid w:val="46CD0C62"/>
    <w:rsid w:val="46DC584E"/>
    <w:rsid w:val="47262B32"/>
    <w:rsid w:val="472E4611"/>
    <w:rsid w:val="475E72DC"/>
    <w:rsid w:val="47F514AF"/>
    <w:rsid w:val="47FE35A2"/>
    <w:rsid w:val="4839282C"/>
    <w:rsid w:val="483A5325"/>
    <w:rsid w:val="487E111C"/>
    <w:rsid w:val="48FD75BD"/>
    <w:rsid w:val="49243056"/>
    <w:rsid w:val="494C4A06"/>
    <w:rsid w:val="49534FE4"/>
    <w:rsid w:val="49D03506"/>
    <w:rsid w:val="4A113668"/>
    <w:rsid w:val="4A745623"/>
    <w:rsid w:val="4A754A24"/>
    <w:rsid w:val="4AA3233B"/>
    <w:rsid w:val="4ABB7616"/>
    <w:rsid w:val="4AF55130"/>
    <w:rsid w:val="4B187071"/>
    <w:rsid w:val="4B284542"/>
    <w:rsid w:val="4B2B2DCB"/>
    <w:rsid w:val="4B510005"/>
    <w:rsid w:val="4B6A5BC2"/>
    <w:rsid w:val="4B6D2BD3"/>
    <w:rsid w:val="4C5D596D"/>
    <w:rsid w:val="4C7555EC"/>
    <w:rsid w:val="4CB65017"/>
    <w:rsid w:val="4CD67C42"/>
    <w:rsid w:val="4D135D42"/>
    <w:rsid w:val="4D145493"/>
    <w:rsid w:val="4D846266"/>
    <w:rsid w:val="4D8D78A2"/>
    <w:rsid w:val="4DF07472"/>
    <w:rsid w:val="4DF123A8"/>
    <w:rsid w:val="4E290981"/>
    <w:rsid w:val="4E832A53"/>
    <w:rsid w:val="4E9E44C2"/>
    <w:rsid w:val="4EBC1A30"/>
    <w:rsid w:val="4F005452"/>
    <w:rsid w:val="4F395B30"/>
    <w:rsid w:val="4F3B530F"/>
    <w:rsid w:val="4F442CA7"/>
    <w:rsid w:val="4F6F7A34"/>
    <w:rsid w:val="4FD74194"/>
    <w:rsid w:val="4FDA49F5"/>
    <w:rsid w:val="50120532"/>
    <w:rsid w:val="505C1689"/>
    <w:rsid w:val="50AE413E"/>
    <w:rsid w:val="50B51111"/>
    <w:rsid w:val="5134005C"/>
    <w:rsid w:val="514F30C0"/>
    <w:rsid w:val="51516E38"/>
    <w:rsid w:val="51E1640E"/>
    <w:rsid w:val="51EE42CA"/>
    <w:rsid w:val="52195E38"/>
    <w:rsid w:val="52302EF2"/>
    <w:rsid w:val="5248023B"/>
    <w:rsid w:val="526E48F5"/>
    <w:rsid w:val="52ED6284"/>
    <w:rsid w:val="532219F2"/>
    <w:rsid w:val="5322283B"/>
    <w:rsid w:val="532B0C13"/>
    <w:rsid w:val="53A9759F"/>
    <w:rsid w:val="53BA6F17"/>
    <w:rsid w:val="53BE2B80"/>
    <w:rsid w:val="53C32D17"/>
    <w:rsid w:val="54136CE6"/>
    <w:rsid w:val="541505F1"/>
    <w:rsid w:val="54992FD0"/>
    <w:rsid w:val="551268DF"/>
    <w:rsid w:val="55872E29"/>
    <w:rsid w:val="55986DE4"/>
    <w:rsid w:val="56991CB2"/>
    <w:rsid w:val="56992F95"/>
    <w:rsid w:val="569F2107"/>
    <w:rsid w:val="56D0674C"/>
    <w:rsid w:val="57D23F06"/>
    <w:rsid w:val="58372679"/>
    <w:rsid w:val="58BA52C3"/>
    <w:rsid w:val="58BC5D23"/>
    <w:rsid w:val="59177DCC"/>
    <w:rsid w:val="594A55D4"/>
    <w:rsid w:val="59E040FC"/>
    <w:rsid w:val="59E11CD3"/>
    <w:rsid w:val="5A2309DB"/>
    <w:rsid w:val="5A672C25"/>
    <w:rsid w:val="5A857BDE"/>
    <w:rsid w:val="5B2A4567"/>
    <w:rsid w:val="5B7C0F56"/>
    <w:rsid w:val="5B923CC2"/>
    <w:rsid w:val="5BE202EA"/>
    <w:rsid w:val="5BF05A94"/>
    <w:rsid w:val="5C423F4D"/>
    <w:rsid w:val="5C58551F"/>
    <w:rsid w:val="5C7834CB"/>
    <w:rsid w:val="5C9B1B86"/>
    <w:rsid w:val="5CC42BB4"/>
    <w:rsid w:val="5CE95B0C"/>
    <w:rsid w:val="5CFA7F1D"/>
    <w:rsid w:val="5D105DFA"/>
    <w:rsid w:val="5D486FBE"/>
    <w:rsid w:val="5D577E65"/>
    <w:rsid w:val="5D6F2B20"/>
    <w:rsid w:val="5D6F6B2F"/>
    <w:rsid w:val="5E2506F8"/>
    <w:rsid w:val="5E5E7F75"/>
    <w:rsid w:val="5EA316D6"/>
    <w:rsid w:val="5ECE1AC8"/>
    <w:rsid w:val="5EF556B7"/>
    <w:rsid w:val="5F1E6088"/>
    <w:rsid w:val="5F2416FD"/>
    <w:rsid w:val="5F3A07D2"/>
    <w:rsid w:val="5F593A88"/>
    <w:rsid w:val="5FE356D0"/>
    <w:rsid w:val="5FEA25DF"/>
    <w:rsid w:val="5FF901AE"/>
    <w:rsid w:val="600C46B1"/>
    <w:rsid w:val="602F322A"/>
    <w:rsid w:val="60582F86"/>
    <w:rsid w:val="60651EAC"/>
    <w:rsid w:val="60BB3927"/>
    <w:rsid w:val="61C22D1B"/>
    <w:rsid w:val="6200749A"/>
    <w:rsid w:val="620F0B35"/>
    <w:rsid w:val="6240022D"/>
    <w:rsid w:val="62A42EE2"/>
    <w:rsid w:val="62B4049C"/>
    <w:rsid w:val="62F14F12"/>
    <w:rsid w:val="630D013F"/>
    <w:rsid w:val="63347FC4"/>
    <w:rsid w:val="634169D2"/>
    <w:rsid w:val="63604CB9"/>
    <w:rsid w:val="63B963F7"/>
    <w:rsid w:val="640840D5"/>
    <w:rsid w:val="645078D7"/>
    <w:rsid w:val="645C18C6"/>
    <w:rsid w:val="64754794"/>
    <w:rsid w:val="64A04C33"/>
    <w:rsid w:val="64A36D0B"/>
    <w:rsid w:val="64C037F8"/>
    <w:rsid w:val="64C656C1"/>
    <w:rsid w:val="64D63485"/>
    <w:rsid w:val="64E97D5C"/>
    <w:rsid w:val="64F77166"/>
    <w:rsid w:val="65201386"/>
    <w:rsid w:val="656C5B97"/>
    <w:rsid w:val="657F4183"/>
    <w:rsid w:val="658466A7"/>
    <w:rsid w:val="6596487B"/>
    <w:rsid w:val="65DF63C9"/>
    <w:rsid w:val="65F4658B"/>
    <w:rsid w:val="662A7F2C"/>
    <w:rsid w:val="66627873"/>
    <w:rsid w:val="66D65FFA"/>
    <w:rsid w:val="67A755AC"/>
    <w:rsid w:val="67C24194"/>
    <w:rsid w:val="67EB36EB"/>
    <w:rsid w:val="67F51E74"/>
    <w:rsid w:val="687731D1"/>
    <w:rsid w:val="68830E2E"/>
    <w:rsid w:val="689E7D4D"/>
    <w:rsid w:val="68DA2DB6"/>
    <w:rsid w:val="68E46F8F"/>
    <w:rsid w:val="69725134"/>
    <w:rsid w:val="69833F84"/>
    <w:rsid w:val="699F6E7E"/>
    <w:rsid w:val="69E35A81"/>
    <w:rsid w:val="6A0019A0"/>
    <w:rsid w:val="6A3A6264"/>
    <w:rsid w:val="6A590DE0"/>
    <w:rsid w:val="6A9416FA"/>
    <w:rsid w:val="6AB915D8"/>
    <w:rsid w:val="6B4666B6"/>
    <w:rsid w:val="6B516D62"/>
    <w:rsid w:val="6B7C7B91"/>
    <w:rsid w:val="6BB306BC"/>
    <w:rsid w:val="6C3513D9"/>
    <w:rsid w:val="6C596239"/>
    <w:rsid w:val="6CC85DA9"/>
    <w:rsid w:val="6CE0012B"/>
    <w:rsid w:val="6D0E5786"/>
    <w:rsid w:val="6D2A5F93"/>
    <w:rsid w:val="6D8F2D6B"/>
    <w:rsid w:val="6DB91990"/>
    <w:rsid w:val="6DBE4F84"/>
    <w:rsid w:val="6DC31436"/>
    <w:rsid w:val="6DC55EB9"/>
    <w:rsid w:val="6DD929AF"/>
    <w:rsid w:val="6E292877"/>
    <w:rsid w:val="6E5024FA"/>
    <w:rsid w:val="6E6F4E2B"/>
    <w:rsid w:val="6ECB49CF"/>
    <w:rsid w:val="6ECB5A2B"/>
    <w:rsid w:val="6F4B4A6F"/>
    <w:rsid w:val="6F806E0F"/>
    <w:rsid w:val="6F8A0D9E"/>
    <w:rsid w:val="6FA233A6"/>
    <w:rsid w:val="6FCD36D6"/>
    <w:rsid w:val="70202A42"/>
    <w:rsid w:val="70E707C8"/>
    <w:rsid w:val="70ED3F4C"/>
    <w:rsid w:val="70EE5445"/>
    <w:rsid w:val="70EF4DBE"/>
    <w:rsid w:val="71357513"/>
    <w:rsid w:val="71542F3D"/>
    <w:rsid w:val="72181B00"/>
    <w:rsid w:val="72227D09"/>
    <w:rsid w:val="724A3DD7"/>
    <w:rsid w:val="72750781"/>
    <w:rsid w:val="727E64AB"/>
    <w:rsid w:val="72E476B5"/>
    <w:rsid w:val="72F22338"/>
    <w:rsid w:val="72FD2105"/>
    <w:rsid w:val="73327580"/>
    <w:rsid w:val="733572FD"/>
    <w:rsid w:val="73BE3A62"/>
    <w:rsid w:val="73D144A6"/>
    <w:rsid w:val="746C7E4B"/>
    <w:rsid w:val="750E6C6B"/>
    <w:rsid w:val="752F1314"/>
    <w:rsid w:val="753C59CD"/>
    <w:rsid w:val="755E374E"/>
    <w:rsid w:val="75884CEA"/>
    <w:rsid w:val="75B310E7"/>
    <w:rsid w:val="75B318F4"/>
    <w:rsid w:val="761A4623"/>
    <w:rsid w:val="76377F56"/>
    <w:rsid w:val="764B35A7"/>
    <w:rsid w:val="769E6A57"/>
    <w:rsid w:val="76B16AD4"/>
    <w:rsid w:val="76BA7305"/>
    <w:rsid w:val="77770AF7"/>
    <w:rsid w:val="77B238DE"/>
    <w:rsid w:val="77C80D66"/>
    <w:rsid w:val="78462278"/>
    <w:rsid w:val="78484242"/>
    <w:rsid w:val="78A4106B"/>
    <w:rsid w:val="78C91C66"/>
    <w:rsid w:val="79975481"/>
    <w:rsid w:val="79B4511D"/>
    <w:rsid w:val="79F60BE5"/>
    <w:rsid w:val="7A1B4027"/>
    <w:rsid w:val="7A965738"/>
    <w:rsid w:val="7A9B68AB"/>
    <w:rsid w:val="7ABC1C9C"/>
    <w:rsid w:val="7B022DCE"/>
    <w:rsid w:val="7B272834"/>
    <w:rsid w:val="7B7D4202"/>
    <w:rsid w:val="7B8F71DF"/>
    <w:rsid w:val="7B95779E"/>
    <w:rsid w:val="7BE349AD"/>
    <w:rsid w:val="7C1568F9"/>
    <w:rsid w:val="7C55517F"/>
    <w:rsid w:val="7C897DCD"/>
    <w:rsid w:val="7C9D46F4"/>
    <w:rsid w:val="7CA04133"/>
    <w:rsid w:val="7CB2612E"/>
    <w:rsid w:val="7CB83DD0"/>
    <w:rsid w:val="7CC25607"/>
    <w:rsid w:val="7D3B6123"/>
    <w:rsid w:val="7DB54CF6"/>
    <w:rsid w:val="7DE859ED"/>
    <w:rsid w:val="7DFD2B80"/>
    <w:rsid w:val="7E0429B9"/>
    <w:rsid w:val="7E4C610E"/>
    <w:rsid w:val="7ECA59B1"/>
    <w:rsid w:val="7F09108F"/>
    <w:rsid w:val="7FAD5ECB"/>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0"/>
    <w:unhideWhenUsed/>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Normal Indent"/>
    <w:basedOn w:val="1"/>
    <w:unhideWhenUsed/>
    <w:qFormat/>
    <w:uiPriority w:val="99"/>
    <w:pPr>
      <w:ind w:firstLine="680"/>
    </w:pPr>
  </w:style>
  <w:style w:type="paragraph" w:styleId="7">
    <w:name w:val="index 5"/>
    <w:basedOn w:val="1"/>
    <w:next w:val="1"/>
    <w:qFormat/>
    <w:uiPriority w:val="0"/>
    <w:pPr>
      <w:ind w:left="1680"/>
    </w:pPr>
  </w:style>
  <w:style w:type="paragraph" w:styleId="8">
    <w:name w:val="annotation text"/>
    <w:basedOn w:val="1"/>
    <w:semiHidden/>
    <w:unhideWhenUsed/>
    <w:qFormat/>
    <w:uiPriority w:val="99"/>
    <w:pPr>
      <w:jc w:val="left"/>
    </w:pPr>
  </w:style>
  <w:style w:type="paragraph" w:styleId="9">
    <w:name w:val="Salutation"/>
    <w:basedOn w:val="1"/>
    <w:next w:val="1"/>
    <w:unhideWhenUsed/>
    <w:qFormat/>
    <w:uiPriority w:val="99"/>
  </w:style>
  <w:style w:type="paragraph" w:styleId="10">
    <w:name w:val="Body Text"/>
    <w:basedOn w:val="1"/>
    <w:link w:val="34"/>
    <w:qFormat/>
    <w:uiPriority w:val="99"/>
    <w:pPr>
      <w:spacing w:beforeLines="30"/>
    </w:pPr>
    <w:rPr>
      <w:rFonts w:ascii="仿宋_GB2312" w:eastAsia="仿宋_GB2312"/>
      <w:kern w:val="0"/>
      <w:sz w:val="30"/>
    </w:rPr>
  </w:style>
  <w:style w:type="paragraph" w:styleId="11">
    <w:name w:val="Body Text Indent"/>
    <w:basedOn w:val="1"/>
    <w:next w:val="12"/>
    <w:qFormat/>
    <w:uiPriority w:val="0"/>
    <w:pPr>
      <w:spacing w:after="120"/>
      <w:ind w:leftChars="200"/>
    </w:pPr>
    <w:rPr>
      <w:rFonts w:ascii="仿宋_GB2312"/>
      <w:szCs w:val="32"/>
    </w:rPr>
  </w:style>
  <w:style w:type="paragraph" w:styleId="12">
    <w:name w:val="Body Text First Indent 2"/>
    <w:basedOn w:val="11"/>
    <w:unhideWhenUsed/>
    <w:qFormat/>
    <w:uiPriority w:val="99"/>
    <w:pPr>
      <w:ind w:firstLine="420" w:firstLineChars="200"/>
    </w:pPr>
  </w:style>
  <w:style w:type="paragraph" w:styleId="13">
    <w:name w:val="toc 3"/>
    <w:basedOn w:val="1"/>
    <w:next w:val="1"/>
    <w:unhideWhenUsed/>
    <w:qFormat/>
    <w:uiPriority w:val="39"/>
    <w:pPr>
      <w:tabs>
        <w:tab w:val="right" w:leader="dot" w:pos="8296"/>
      </w:tabs>
      <w:ind w:left="840" w:leftChars="400"/>
    </w:pPr>
  </w:style>
  <w:style w:type="paragraph" w:styleId="14">
    <w:name w:val="Balloon Text"/>
    <w:basedOn w:val="1"/>
    <w:link w:val="39"/>
    <w:semiHidden/>
    <w:unhideWhenUsed/>
    <w:qFormat/>
    <w:uiPriority w:val="99"/>
    <w:rPr>
      <w:sz w:val="18"/>
      <w:szCs w:val="18"/>
    </w:rPr>
  </w:style>
  <w:style w:type="paragraph" w:styleId="15">
    <w:name w:val="footer"/>
    <w:basedOn w:val="1"/>
    <w:link w:val="32"/>
    <w:qFormat/>
    <w:uiPriority w:val="99"/>
    <w:pPr>
      <w:tabs>
        <w:tab w:val="center" w:pos="4153"/>
        <w:tab w:val="right" w:pos="8306"/>
      </w:tabs>
      <w:snapToGrid w:val="0"/>
      <w:jc w:val="left"/>
    </w:pPr>
    <w:rPr>
      <w:rFonts w:ascii="Calibri" w:hAnsi="Calibri"/>
      <w:kern w:val="0"/>
      <w:sz w:val="18"/>
      <w:szCs w:val="18"/>
    </w:rPr>
  </w:style>
  <w:style w:type="paragraph" w:styleId="16">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7">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8">
    <w:name w:val="footnote text"/>
    <w:basedOn w:val="1"/>
    <w:next w:val="12"/>
    <w:semiHidden/>
    <w:qFormat/>
    <w:uiPriority w:val="0"/>
    <w:pPr>
      <w:snapToGrid w:val="0"/>
      <w:jc w:val="left"/>
    </w:pPr>
    <w:rPr>
      <w:sz w:val="18"/>
      <w:szCs w:val="18"/>
    </w:rPr>
  </w:style>
  <w:style w:type="paragraph" w:styleId="19">
    <w:name w:val="table of figures"/>
    <w:basedOn w:val="1"/>
    <w:next w:val="1"/>
    <w:autoRedefine/>
    <w:qFormat/>
    <w:uiPriority w:val="0"/>
    <w:pPr>
      <w:ind w:left="200" w:leftChars="200" w:hanging="200" w:hangingChars="200"/>
    </w:pPr>
  </w:style>
  <w:style w:type="paragraph" w:styleId="20">
    <w:name w:val="toc 2"/>
    <w:basedOn w:val="1"/>
    <w:next w:val="1"/>
    <w:autoRedefine/>
    <w:unhideWhenUsed/>
    <w:qFormat/>
    <w:uiPriority w:val="39"/>
    <w:pPr>
      <w:tabs>
        <w:tab w:val="right" w:leader="dot" w:pos="8296"/>
      </w:tabs>
      <w:ind w:left="420" w:leftChars="200"/>
    </w:pPr>
  </w:style>
  <w:style w:type="paragraph" w:styleId="2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2">
    <w:name w:val="Normal (Web)"/>
    <w:basedOn w:val="1"/>
    <w:next w:val="7"/>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25">
    <w:name w:val="Strong"/>
    <w:basedOn w:val="24"/>
    <w:qFormat/>
    <w:uiPriority w:val="99"/>
    <w:rPr>
      <w:b/>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9">
    <w:name w:val="Header Char"/>
    <w:basedOn w:val="24"/>
    <w:semiHidden/>
    <w:qFormat/>
    <w:uiPriority w:val="99"/>
    <w:rPr>
      <w:rFonts w:ascii="Times New Roman" w:hAnsi="Times New Roman"/>
      <w:sz w:val="18"/>
      <w:szCs w:val="18"/>
    </w:rPr>
  </w:style>
  <w:style w:type="character" w:customStyle="1" w:styleId="30">
    <w:name w:val="页眉 字符"/>
    <w:link w:val="16"/>
    <w:semiHidden/>
    <w:qFormat/>
    <w:locked/>
    <w:uiPriority w:val="99"/>
    <w:rPr>
      <w:sz w:val="18"/>
    </w:rPr>
  </w:style>
  <w:style w:type="character" w:customStyle="1" w:styleId="31">
    <w:name w:val="Footer Char"/>
    <w:basedOn w:val="24"/>
    <w:autoRedefine/>
    <w:semiHidden/>
    <w:qFormat/>
    <w:uiPriority w:val="99"/>
    <w:rPr>
      <w:rFonts w:ascii="Times New Roman" w:hAnsi="Times New Roman"/>
      <w:sz w:val="18"/>
      <w:szCs w:val="18"/>
    </w:rPr>
  </w:style>
  <w:style w:type="character" w:customStyle="1" w:styleId="32">
    <w:name w:val="页脚 字符"/>
    <w:link w:val="15"/>
    <w:autoRedefine/>
    <w:qFormat/>
    <w:locked/>
    <w:uiPriority w:val="99"/>
    <w:rPr>
      <w:sz w:val="18"/>
    </w:rPr>
  </w:style>
  <w:style w:type="character" w:customStyle="1" w:styleId="33">
    <w:name w:val="Body Text Char"/>
    <w:basedOn w:val="24"/>
    <w:semiHidden/>
    <w:qFormat/>
    <w:uiPriority w:val="99"/>
    <w:rPr>
      <w:rFonts w:ascii="Times New Roman" w:hAnsi="Times New Roman"/>
      <w:szCs w:val="24"/>
    </w:rPr>
  </w:style>
  <w:style w:type="character" w:customStyle="1" w:styleId="34">
    <w:name w:val="正文文本 字符"/>
    <w:link w:val="10"/>
    <w:qFormat/>
    <w:locked/>
    <w:uiPriority w:val="99"/>
    <w:rPr>
      <w:rFonts w:ascii="仿宋_GB2312" w:hAnsi="Times New Roman" w:eastAsia="仿宋_GB2312"/>
      <w:sz w:val="24"/>
    </w:rPr>
  </w:style>
  <w:style w:type="paragraph" w:styleId="35">
    <w:name w:val="List Paragraph"/>
    <w:basedOn w:val="1"/>
    <w:autoRedefine/>
    <w:qFormat/>
    <w:uiPriority w:val="34"/>
    <w:pPr>
      <w:ind w:firstLine="420" w:firstLineChars="200"/>
    </w:pPr>
  </w:style>
  <w:style w:type="character" w:customStyle="1" w:styleId="36">
    <w:name w:val="标题 1 字符"/>
    <w:basedOn w:val="24"/>
    <w:link w:val="3"/>
    <w:qFormat/>
    <w:uiPriority w:val="9"/>
    <w:rPr>
      <w:rFonts w:ascii="Times New Roman" w:hAnsi="Times New Roman"/>
      <w:b/>
      <w:bCs/>
      <w:kern w:val="44"/>
      <w:sz w:val="44"/>
      <w:szCs w:val="44"/>
    </w:rPr>
  </w:style>
  <w:style w:type="character" w:customStyle="1" w:styleId="37">
    <w:name w:val="标题 2 字符"/>
    <w:basedOn w:val="24"/>
    <w:link w:val="4"/>
    <w:qFormat/>
    <w:uiPriority w:val="9"/>
    <w:rPr>
      <w:rFonts w:asciiTheme="majorHAnsi" w:hAnsiTheme="majorHAnsi" w:eastAsiaTheme="majorEastAsia" w:cstheme="majorBidi"/>
      <w:b/>
      <w:bCs/>
      <w:kern w:val="2"/>
      <w:sz w:val="32"/>
      <w:szCs w:val="32"/>
    </w:rPr>
  </w:style>
  <w:style w:type="paragraph" w:customStyle="1" w:styleId="38">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9">
    <w:name w:val="批注框文本 字符"/>
    <w:basedOn w:val="24"/>
    <w:link w:val="14"/>
    <w:autoRedefine/>
    <w:semiHidden/>
    <w:qFormat/>
    <w:uiPriority w:val="99"/>
    <w:rPr>
      <w:rFonts w:ascii="Times New Roman" w:hAnsi="Times New Roman"/>
      <w:kern w:val="2"/>
      <w:sz w:val="18"/>
      <w:szCs w:val="18"/>
    </w:rPr>
  </w:style>
  <w:style w:type="character" w:customStyle="1" w:styleId="40">
    <w:name w:val="标题 3 字符"/>
    <w:basedOn w:val="24"/>
    <w:link w:val="5"/>
    <w:autoRedefine/>
    <w:qFormat/>
    <w:uiPriority w:val="9"/>
    <w:rPr>
      <w:rFonts w:ascii="Times New Roman" w:hAnsi="Times New Roman"/>
      <w:b/>
      <w:bCs/>
      <w:kern w:val="2"/>
      <w:sz w:val="32"/>
      <w:szCs w:val="32"/>
    </w:rPr>
  </w:style>
  <w:style w:type="character" w:customStyle="1" w:styleId="41">
    <w:name w:val="标题 1 Char"/>
    <w:basedOn w:val="24"/>
    <w:link w:val="3"/>
    <w:qFormat/>
    <w:uiPriority w:val="9"/>
    <w:rPr>
      <w:b/>
      <w:bCs/>
      <w:kern w:val="44"/>
      <w:sz w:val="44"/>
      <w:szCs w:val="44"/>
    </w:rPr>
  </w:style>
  <w:style w:type="paragraph" w:customStyle="1" w:styleId="42">
    <w:name w:val="17"/>
    <w:basedOn w:val="1"/>
    <w:qFormat/>
    <w:uiPriority w:val="0"/>
    <w:pPr>
      <w:widowControl/>
      <w:spacing w:before="100" w:beforeAutospacing="1" w:after="100" w:afterAutospacing="1"/>
      <w:jc w:val="left"/>
    </w:pPr>
    <w:rPr>
      <w:rFonts w:ascii="宋体" w:hAnsi="宋体" w:cs="宋体"/>
      <w:kern w:val="0"/>
      <w:sz w:val="24"/>
    </w:rPr>
  </w:style>
  <w:style w:type="character" w:customStyle="1" w:styleId="43">
    <w:name w:val="NormalCharacter"/>
    <w:qFormat/>
    <w:uiPriority w:val="0"/>
  </w:style>
  <w:style w:type="paragraph" w:customStyle="1" w:styleId="44">
    <w:name w:val="BodyText"/>
    <w:basedOn w:val="1"/>
    <w:qFormat/>
    <w:uiPriority w:val="0"/>
    <w:pPr>
      <w:snapToGrid w:val="0"/>
      <w:spacing w:line="579" w:lineRule="exact"/>
    </w:pPr>
    <w:rPr>
      <w:rFonts w:eastAsia="仿宋_GB2312"/>
      <w:sz w:val="32"/>
    </w:rPr>
  </w:style>
  <w:style w:type="character" w:customStyle="1" w:styleId="45">
    <w:name w:val="font61"/>
    <w:basedOn w:val="24"/>
    <w:qFormat/>
    <w:uiPriority w:val="0"/>
    <w:rPr>
      <w:rFonts w:hint="eastAsia" w:ascii="微软雅黑" w:hAnsi="微软雅黑" w:eastAsia="微软雅黑" w:cs="微软雅黑"/>
      <w:i/>
      <w:iCs/>
      <w:color w:val="000000"/>
      <w:sz w:val="16"/>
      <w:szCs w:val="16"/>
      <w:u w:val="none"/>
    </w:rPr>
  </w:style>
  <w:style w:type="character" w:customStyle="1" w:styleId="46">
    <w:name w:val="font41"/>
    <w:basedOn w:val="24"/>
    <w:qFormat/>
    <w:uiPriority w:val="0"/>
    <w:rPr>
      <w:rFonts w:ascii="宋体" w:hAnsi="宋体" w:eastAsia="宋体" w:cs="宋体"/>
      <w:color w:val="000000"/>
      <w:sz w:val="18"/>
      <w:szCs w:val="18"/>
      <w:u w:val="none"/>
    </w:rPr>
  </w:style>
  <w:style w:type="character" w:customStyle="1" w:styleId="47">
    <w:name w:val="font151"/>
    <w:basedOn w:val="24"/>
    <w:qFormat/>
    <w:uiPriority w:val="0"/>
    <w:rPr>
      <w:rFonts w:ascii="Arial" w:hAnsi="Arial" w:cs="Arial"/>
      <w:color w:val="000000"/>
      <w:sz w:val="18"/>
      <w:szCs w:val="18"/>
      <w:u w:val="none"/>
    </w:rPr>
  </w:style>
  <w:style w:type="character" w:customStyle="1" w:styleId="48">
    <w:name w:val="font161"/>
    <w:basedOn w:val="24"/>
    <w:qFormat/>
    <w:uiPriority w:val="0"/>
    <w:rPr>
      <w:rFonts w:hint="eastAsia" w:ascii="宋体" w:hAnsi="宋体" w:eastAsia="宋体" w:cs="宋体"/>
      <w:color w:val="000000"/>
      <w:sz w:val="24"/>
      <w:szCs w:val="24"/>
      <w:u w:val="none"/>
    </w:rPr>
  </w:style>
  <w:style w:type="paragraph" w:customStyle="1" w:styleId="49">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4011.55</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4800.66</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895.08</c:v>
                </c:pt>
                <c:pt idx="1">
                  <c:v>988.67</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17077c9-a284-46f7-bcee-d413b5e54818}"/>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99</a:t>
                    </a:r>
                    <a:r>
                      <a:rPr lang="en-US" altLang="zh-CN"/>
                      <a:t>.2</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0.</a:t>
                    </a:r>
                    <a:r>
                      <a:rPr lang="en-US" altLang="zh-CN"/>
                      <a:t>8</a:t>
                    </a:r>
                    <a:r>
                      <a:t>%</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{3984.79,26.76}</c:f>
              <c:numCache>
                <c:formatCode>General</c:formatCode>
                <c:ptCount val="2"/>
                <c:pt idx="0">
                  <c:v>3984.79</c:v>
                </c:pt>
                <c:pt idx="1">
                  <c:v>26.76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4d7df2b5-e156-4e32-80b2-5f70bcd354c2}"/>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36.9</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63.1</a:t>
                    </a:r>
                    <a:r>
                      <a:t>%</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{1826.56,2184.99}</c:f>
              <c:numCache>
                <c:formatCode>General</c:formatCode>
                <c:ptCount val="2"/>
                <c:pt idx="0">
                  <c:v>1826.56</c:v>
                </c:pt>
                <c:pt idx="1">
                  <c:v>2184.99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170bf38a-8979-44ce-9b2e-462e9c653453}"/>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4011.55</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4800.66</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895.08</c:v>
                </c:pt>
                <c:pt idx="1">
                  <c:v>988.67</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bb189e7-747b-49a8-93e6-3405b38ff287}"/>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10074897318193"/>
          <c:y val="0.0212494687632809"/>
        </c:manualLayout>
      </c:layout>
      <c:overlay val="0"/>
      <c:spPr>
        <a:noFill/>
        <a:ln>
          <a:noFill/>
        </a:ln>
        <a:effectLst/>
      </c:spPr>
    </c:title>
    <c:autoTitleDeleted val="0"/>
    <c:plotArea>
      <c:layout/>
      <c:barChart>
        <c:barDir val="col"/>
        <c:grouping val="clustered"/>
        <c:varyColors val="0"/>
        <c:ser>
          <c:idx val="2"/>
          <c:order val="0"/>
          <c:tx>
            <c:strRef>
              <c:f>Sheet1!$B$1</c:f>
              <c:strCache>
                <c:ptCount val="1"/>
                <c:pt idx="0">
                  <c:v>一般公共预算财政拨款支出决算变动情况图</c:v>
                </c:pt>
              </c:strCache>
            </c:strRef>
          </c:tx>
          <c:spPr>
            <a:solidFill>
              <a:schemeClr val="accent3"/>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3984.74</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4761.18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895.87</c:v>
                </c:pt>
                <c:pt idx="1">
                  <c:v>988.67</c:v>
                </c:pt>
              </c:numCache>
            </c:numRef>
          </c:val>
        </c:ser>
        <c:dLbls>
          <c:showLegendKey val="0"/>
          <c:showVal val="1"/>
          <c:showCatName val="0"/>
          <c:showSerName val="0"/>
          <c:showPercent val="0"/>
          <c:showBubbleSize val="0"/>
        </c:dLbls>
        <c:gapWidth val="246"/>
        <c:overlap val="-28"/>
        <c:axId val="277025957"/>
        <c:axId val="47227912"/>
      </c:barChart>
      <c:catAx>
        <c:axId val="2770259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27912"/>
        <c:crosses val="autoZero"/>
        <c:auto val="1"/>
        <c:lblAlgn val="ctr"/>
        <c:lblOffset val="100"/>
        <c:noMultiLvlLbl val="0"/>
      </c:catAx>
      <c:valAx>
        <c:axId val="472279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70259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621f516-397c-4173-9ee1-a5e8b43362e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3969.04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243.7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107.</a:t>
                    </a:r>
                    <a:r>
                      <a:rPr lang="en-US" altLang="zh-CN"/>
                      <a:t>04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308.08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133.32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{"文化旅游体育与传媒支出","社会保障和就业支出","卫生健康支出","农林水支出","住房保障支出"}</c:f>
              <c:strCache>
                <c:ptCount val="5"/>
                <c:pt idx="0">
                  <c:v>文化旅游体育与传媒支出</c:v>
                </c:pt>
                <c:pt idx="1">
                  <c:v>社会保障和就业支出</c:v>
                </c:pt>
                <c:pt idx="2">
                  <c:v>卫生健康支出</c:v>
                </c:pt>
                <c:pt idx="3">
                  <c:v>农林水支出</c:v>
                </c:pt>
                <c:pt idx="4">
                  <c:v>住房保障支出</c:v>
                </c:pt>
              </c:strCache>
            </c:strRef>
          </c:cat>
          <c:val>
            <c:numRef>
              <c:f>{3028.83,245.22,107.19,478.34,125.21}</c:f>
              <c:numCache>
                <c:formatCode>General</c:formatCode>
                <c:ptCount val="5"/>
                <c:pt idx="0">
                  <c:v>3028.83</c:v>
                </c:pt>
                <c:pt idx="1">
                  <c:v>245.22</c:v>
                </c:pt>
                <c:pt idx="2">
                  <c:v>107.19</c:v>
                </c:pt>
                <c:pt idx="3">
                  <c:v>478.34</c:v>
                </c:pt>
                <c:pt idx="4">
                  <c:v>125.21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fd27622-e9b0-4cc1-807f-5e58d7de2b04}"/>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7.62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0.17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{0,8.03,1.01}</c:f>
              <c:numCache>
                <c:formatCode>General</c:formatCode>
                <c:ptCount val="3"/>
                <c:pt idx="0">
                  <c:v>0</c:v>
                </c:pt>
                <c:pt idx="1">
                  <c:v>8.03</c:v>
                </c:pt>
                <c:pt idx="2">
                  <c:v>1.01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c9fa024d-e665-48f4-85a8-e38f9b3b6017}"/>
      </c:ext>
    </c:extLst>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174</Pages>
  <Words>10847</Words>
  <Characters>12061</Characters>
  <Lines>1</Lines>
  <Paragraphs>1</Paragraphs>
  <TotalTime>3</TotalTime>
  <ScaleCrop>false</ScaleCrop>
  <LinksUpToDate>false</LinksUpToDate>
  <CharactersWithSpaces>12298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 An</cp:lastModifiedBy>
  <cp:lastPrinted>2025-09-29T01:39:00Z</cp:lastPrinted>
  <dcterms:modified xsi:type="dcterms:W3CDTF">2025-09-29T07:59:43Z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914FB295DDBC48679C56CA58B8A97151_13</vt:lpwstr>
  </property>
  <property fmtid="{D5CDD505-2E9C-101B-9397-08002B2CF9AE}" pid="4" name="KSOTemplateDocerSaveRecord">
    <vt:lpwstr>eyJoZGlkIjoiMTY1ZmM0NTk4ZTVmZWQ2NWIxNDgwM2JiMzEyMmYyYzEiLCJ1c2VySWQiOiIzNjA0NzEzNTkifQ==</vt:lpwstr>
  </property>
</Properties>
</file>