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55" w:name="_GoBack"/>
      <w:bookmarkEnd w:id="55"/>
      <w:bookmarkStart w:id="0" w:name="_Toc15306267"/>
    </w:p>
    <w:bookmarkEnd w:id="0"/>
    <w:p>
      <w:pPr>
        <w:widowControl/>
        <w:ind w:firstLine="2160" w:firstLineChars="300"/>
        <w:jc w:val="left"/>
        <w:rPr>
          <w:rFonts w:ascii="黑体" w:hAnsi="宋体" w:eastAsia="黑体"/>
          <w:color w:val="000000"/>
          <w:kern w:val="0"/>
          <w:sz w:val="72"/>
          <w:szCs w:val="72"/>
        </w:rPr>
      </w:pPr>
    </w:p>
    <w:p>
      <w:pPr>
        <w:widowControl/>
        <w:spacing w:line="576" w:lineRule="exact"/>
        <w:ind w:firstLine="1440" w:firstLineChars="200"/>
        <w:jc w:val="left"/>
        <w:rPr>
          <w:rFonts w:ascii="黑体" w:hAnsi="宋体" w:eastAsia="黑体"/>
          <w:color w:val="000000"/>
          <w:kern w:val="0"/>
          <w:sz w:val="72"/>
          <w:szCs w:val="72"/>
        </w:rPr>
      </w:pPr>
    </w:p>
    <w:p>
      <w:pPr>
        <w:widowControl/>
        <w:spacing w:line="576" w:lineRule="exact"/>
        <w:jc w:val="center"/>
        <w:rPr>
          <w:rFonts w:ascii="方正小标宋简体" w:eastAsia="方正小标宋简体"/>
          <w:sz w:val="44"/>
          <w:szCs w:val="44"/>
        </w:rPr>
      </w:pPr>
      <w:r>
        <w:rPr>
          <w:rFonts w:ascii="方正小标宋简体" w:hAnsi="宋体" w:eastAsia="方正小标宋简体" w:cs="方正小标宋简体"/>
          <w:color w:val="000000"/>
          <w:kern w:val="0"/>
          <w:sz w:val="44"/>
          <w:szCs w:val="44"/>
        </w:rPr>
        <w:t>20</w:t>
      </w:r>
      <w:r>
        <w:rPr>
          <w:rFonts w:hint="eastAsia" w:ascii="方正小标宋简体" w:hAnsi="宋体" w:eastAsia="方正小标宋简体" w:cs="方正小标宋简体"/>
          <w:color w:val="000000"/>
          <w:kern w:val="0"/>
          <w:sz w:val="44"/>
          <w:szCs w:val="44"/>
          <w:lang w:val="en-US" w:eastAsia="zh-CN"/>
        </w:rPr>
        <w:t>20</w:t>
      </w:r>
      <w:r>
        <w:rPr>
          <w:rFonts w:hint="eastAsia" w:ascii="方正小标宋简体" w:hAnsi="方正小标宋简体" w:eastAsia="方正小标宋简体" w:cs="方正小标宋简体"/>
          <w:color w:val="000000"/>
          <w:kern w:val="0"/>
          <w:sz w:val="44"/>
          <w:szCs w:val="44"/>
        </w:rPr>
        <w:t>年度</w:t>
      </w:r>
    </w:p>
    <w:p>
      <w:pPr>
        <w:widowControl/>
        <w:spacing w:line="576" w:lineRule="exact"/>
        <w:jc w:val="center"/>
        <w:rPr>
          <w:rFonts w:ascii="方正小标宋简体" w:eastAsia="方正小标宋简体"/>
          <w:sz w:val="44"/>
          <w:szCs w:val="44"/>
        </w:rPr>
      </w:pPr>
      <w:r>
        <w:rPr>
          <w:rFonts w:hint="eastAsia" w:ascii="方正小标宋简体" w:hAnsi="方正小标宋简体" w:eastAsia="方正小标宋简体" w:cs="方正小标宋简体"/>
          <w:color w:val="000000"/>
          <w:kern w:val="0"/>
          <w:sz w:val="44"/>
          <w:szCs w:val="44"/>
        </w:rPr>
        <w:t>四川省茂县统计</w:t>
      </w:r>
      <w:r>
        <w:rPr>
          <w:rFonts w:hint="eastAsia" w:ascii="方正小标宋简体" w:hAnsi="方正小标宋简体" w:eastAsia="方正小标宋简体" w:cs="方正小标宋简体"/>
          <w:color w:val="000000"/>
          <w:kern w:val="0"/>
          <w:sz w:val="44"/>
          <w:szCs w:val="44"/>
          <w:lang w:eastAsia="zh-CN"/>
        </w:rPr>
        <w:t>局</w:t>
      </w:r>
      <w:r>
        <w:rPr>
          <w:rFonts w:hint="eastAsia" w:ascii="方正小标宋简体" w:hAnsi="方正小标宋简体" w:eastAsia="方正小标宋简体" w:cs="方正小标宋简体"/>
          <w:color w:val="000000"/>
          <w:kern w:val="0"/>
          <w:sz w:val="44"/>
          <w:szCs w:val="44"/>
        </w:rPr>
        <w:t>部门决算</w:t>
      </w: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640" w:firstLineChars="200"/>
        <w:jc w:val="both"/>
        <w:outlineLvl w:val="0"/>
        <w:rPr>
          <w:rFonts w:ascii="方正小标宋简体" w:hAnsi="宋体" w:eastAsia="方正小标宋简体"/>
          <w:color w:val="000000"/>
          <w:sz w:val="44"/>
          <w:szCs w:val="44"/>
        </w:rPr>
      </w:pPr>
      <w:r>
        <w:rPr>
          <w:rFonts w:hint="eastAsia" w:ascii="仿宋_GB2312" w:hAnsi="Calibri" w:eastAsia="仿宋_GB2312" w:cs="仿宋_GB2312"/>
          <w:sz w:val="32"/>
          <w:szCs w:val="32"/>
        </w:rPr>
        <w:t>保密审查情况：</w:t>
      </w:r>
    </w:p>
    <w:p>
      <w:pPr>
        <w:adjustRightInd w:val="0"/>
        <w:snapToGrid w:val="0"/>
        <w:spacing w:line="576" w:lineRule="exact"/>
        <w:ind w:firstLine="640" w:firstLineChars="200"/>
        <w:jc w:val="both"/>
        <w:outlineLvl w:val="0"/>
        <w:rPr>
          <w:rFonts w:ascii="方正小标宋简体" w:hAnsi="宋体" w:eastAsia="方正小标宋简体"/>
          <w:color w:val="000000"/>
          <w:sz w:val="44"/>
          <w:szCs w:val="44"/>
        </w:rPr>
      </w:pPr>
      <w:r>
        <w:rPr>
          <w:rFonts w:hint="eastAsia" w:ascii="仿宋_GB2312" w:eastAsia="仿宋_GB2312" w:cs="仿宋_GB2312"/>
          <w:sz w:val="32"/>
          <w:szCs w:val="32"/>
        </w:rPr>
        <w:t>部门主要负责人审签情况：</w:t>
      </w: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仿宋_GB2312" w:eastAsia="仿宋_GB2312"/>
          <w:sz w:val="32"/>
          <w:szCs w:val="32"/>
        </w:rPr>
      </w:pPr>
      <w:r>
        <w:rPr>
          <w:rFonts w:hint="eastAsia" w:ascii="方正小标宋简体" w:hAnsi="黑体" w:eastAsia="方正小标宋简体" w:cs="方正小标宋简体"/>
          <w:color w:val="000000"/>
          <w:sz w:val="44"/>
          <w:szCs w:val="44"/>
        </w:rPr>
        <w:t>目录</w:t>
      </w:r>
      <w:r>
        <w:rPr>
          <w:rFonts w:ascii="黑体" w:hAnsi="黑体" w:eastAsia="黑体" w:cs="黑体"/>
          <w:color w:val="000000"/>
          <w:sz w:val="44"/>
          <w:szCs w:val="44"/>
        </w:rPr>
        <w:fldChar w:fldCharType="begin"/>
      </w:r>
      <w:r>
        <w:rPr>
          <w:rFonts w:ascii="黑体" w:hAnsi="黑体" w:eastAsia="黑体" w:cs="黑体"/>
          <w:color w:val="000000"/>
          <w:sz w:val="44"/>
          <w:szCs w:val="44"/>
        </w:rPr>
        <w:instrText xml:space="preserve"> TOC \o "1-2" \h \z \u </w:instrText>
      </w:r>
      <w:r>
        <w:rPr>
          <w:rFonts w:ascii="黑体" w:hAnsi="黑体" w:eastAsia="黑体" w:cs="黑体"/>
          <w:color w:val="000000"/>
          <w:sz w:val="44"/>
          <w:szCs w:val="44"/>
        </w:rPr>
        <w:fldChar w:fldCharType="separate"/>
      </w:r>
    </w:p>
    <w:p>
      <w:pPr>
        <w:pStyle w:val="10"/>
        <w:spacing w:line="576" w:lineRule="exact"/>
        <w:ind w:firstLine="560" w:firstLineChars="200"/>
        <w:rPr>
          <w:rFonts w:ascii="仿宋_GB2312" w:eastAsia="仿宋_GB2312" w:cs="Times New Roman"/>
          <w:sz w:val="32"/>
          <w:szCs w:val="32"/>
        </w:rPr>
      </w:pPr>
      <w:r>
        <w:fldChar w:fldCharType="begin"/>
      </w:r>
      <w:r>
        <w:instrText xml:space="preserve"> HYPERLINK \l "_Toc15396599" </w:instrText>
      </w:r>
      <w:r>
        <w:fldChar w:fldCharType="separate"/>
      </w:r>
      <w:r>
        <w:rPr>
          <w:rStyle w:val="16"/>
          <w:rFonts w:hint="eastAsia" w:ascii="仿宋_GB2312" w:eastAsia="仿宋_GB2312" w:cs="仿宋_GB2312"/>
          <w:sz w:val="32"/>
          <w:szCs w:val="32"/>
        </w:rPr>
        <w:t>第一部分部门概况</w:t>
      </w:r>
      <w:r>
        <w:rPr>
          <w:rFonts w:ascii="仿宋_GB2312" w:eastAsia="仿宋_GB2312" w:cs="Times New Roman"/>
          <w:sz w:val="32"/>
          <w:szCs w:val="32"/>
        </w:rPr>
        <w:tab/>
      </w:r>
      <w:r>
        <w:rPr>
          <w:rFonts w:ascii="仿宋_GB2312" w:eastAsia="仿宋_GB2312" w:cs="Times New Roman"/>
          <w:sz w:val="32"/>
          <w:szCs w:val="32"/>
        </w:rPr>
        <w:fldChar w:fldCharType="end"/>
      </w:r>
      <w:r>
        <w:rPr>
          <w:rFonts w:ascii="仿宋_GB2312" w:eastAsia="仿宋_GB2312" w:cs="仿宋_GB2312"/>
          <w:sz w:val="32"/>
          <w:szCs w:val="32"/>
        </w:rPr>
        <w:t>4</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"_Toc15396600" </w:instrText>
      </w:r>
      <w:r>
        <w:fldChar w:fldCharType="separate"/>
      </w:r>
      <w:r>
        <w:rPr>
          <w:rStyle w:val="16"/>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hint="eastAsia" w:ascii="仿宋_GB2312" w:hAnsi="仿宋" w:eastAsia="仿宋_GB2312" w:cs="仿宋_GB2312"/>
          <w:sz w:val="32"/>
          <w:szCs w:val="32"/>
          <w:lang w:val="en-US" w:eastAsia="zh-CN"/>
        </w:rPr>
        <w:t>5</w:t>
      </w:r>
      <w:r>
        <w:rPr>
          <w:rFonts w:ascii="仿宋_GB2312" w:hAnsi="仿宋" w:eastAsia="仿宋_GB2312" w:cs="仿宋_GB2312"/>
          <w:sz w:val="32"/>
          <w:szCs w:val="32"/>
        </w:rPr>
        <w:fldChar w:fldCharType="end"/>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"_Toc15396601" </w:instrText>
      </w:r>
      <w:r>
        <w:fldChar w:fldCharType="separate"/>
      </w:r>
      <w:r>
        <w:rPr>
          <w:rStyle w:val="16"/>
          <w:rFonts w:hint="eastAsia" w:ascii="仿宋_GB2312" w:hAnsi="仿宋" w:eastAsia="仿宋_GB2312" w:cs="仿宋_GB2312"/>
          <w:sz w:val="32"/>
          <w:szCs w:val="32"/>
        </w:rPr>
        <w:t>二、机构设置</w:t>
      </w:r>
      <w:r>
        <w:rPr>
          <w:rFonts w:ascii="仿宋_GB2312" w:hAnsi="仿宋" w:eastAsia="仿宋_GB2312"/>
          <w:sz w:val="32"/>
          <w:szCs w:val="32"/>
        </w:rPr>
        <w:tab/>
      </w:r>
      <w:r>
        <w:rPr>
          <w:rFonts w:hint="eastAsia" w:ascii="仿宋_GB2312" w:hAnsi="仿宋" w:eastAsia="仿宋_GB2312" w:cs="仿宋_GB2312"/>
          <w:sz w:val="32"/>
          <w:szCs w:val="32"/>
          <w:lang w:val="en-US" w:eastAsia="zh-CN"/>
        </w:rPr>
        <w:t>6</w:t>
      </w:r>
      <w:r>
        <w:rPr>
          <w:rFonts w:ascii="仿宋_GB2312" w:hAnsi="仿宋" w:eastAsia="仿宋_GB2312" w:cs="仿宋_GB2312"/>
          <w:sz w:val="32"/>
          <w:szCs w:val="32"/>
        </w:rPr>
        <w:fldChar w:fldCharType="end"/>
      </w:r>
    </w:p>
    <w:p>
      <w:pPr>
        <w:pStyle w:val="10"/>
        <w:spacing w:line="576" w:lineRule="exact"/>
        <w:ind w:firstLine="560" w:firstLineChars="200"/>
        <w:rPr>
          <w:rFonts w:hint="eastAsia" w:ascii="仿宋_GB2312" w:eastAsia="仿宋_GB2312" w:cs="Times New Roman"/>
          <w:sz w:val="32"/>
          <w:szCs w:val="32"/>
          <w:lang w:eastAsia="zh-CN"/>
        </w:rPr>
      </w:pPr>
      <w:r>
        <w:fldChar w:fldCharType="begin"/>
      </w:r>
      <w:r>
        <w:instrText xml:space="preserve"> HYPERLINK \l "_Toc15396602" </w:instrText>
      </w:r>
      <w:r>
        <w:fldChar w:fldCharType="separate"/>
      </w:r>
      <w:r>
        <w:rPr>
          <w:rStyle w:val="16"/>
          <w:rFonts w:hint="eastAsia" w:ascii="仿宋_GB2312" w:eastAsia="仿宋_GB2312" w:cs="仿宋_GB2312"/>
          <w:sz w:val="32"/>
          <w:szCs w:val="32"/>
        </w:rPr>
        <w:t>第二部分</w:t>
      </w:r>
      <w:r>
        <w:rPr>
          <w:rStyle w:val="16"/>
          <w:rFonts w:ascii="仿宋_GB2312" w:eastAsia="仿宋_GB2312" w:cs="仿宋_GB2312"/>
          <w:sz w:val="32"/>
          <w:szCs w:val="32"/>
        </w:rPr>
        <w:t xml:space="preserve"> 20</w:t>
      </w:r>
      <w:r>
        <w:rPr>
          <w:rStyle w:val="16"/>
          <w:rFonts w:hint="eastAsia" w:ascii="仿宋_GB2312" w:eastAsia="仿宋_GB2312" w:cs="仿宋_GB2312"/>
          <w:sz w:val="32"/>
          <w:szCs w:val="32"/>
          <w:lang w:val="en-US" w:eastAsia="zh-CN"/>
        </w:rPr>
        <w:t>20</w:t>
      </w:r>
      <w:r>
        <w:rPr>
          <w:rStyle w:val="16"/>
          <w:rFonts w:hint="eastAsia" w:ascii="仿宋_GB2312" w:eastAsia="仿宋_GB2312" w:cs="仿宋_GB2312"/>
          <w:sz w:val="32"/>
          <w:szCs w:val="32"/>
        </w:rPr>
        <w:t>年度部门决算情况说明</w:t>
      </w:r>
      <w:r>
        <w:rPr>
          <w:rFonts w:ascii="仿宋_GB2312" w:eastAsia="仿宋_GB2312" w:cs="Times New Roman"/>
          <w:sz w:val="32"/>
          <w:szCs w:val="32"/>
        </w:rPr>
        <w:tab/>
      </w:r>
      <w:r>
        <w:rPr>
          <w:rFonts w:ascii="仿宋_GB2312" w:eastAsia="仿宋_GB2312" w:cs="Times New Roman"/>
          <w:sz w:val="32"/>
          <w:szCs w:val="32"/>
        </w:rPr>
        <w:fldChar w:fldCharType="end"/>
      </w:r>
      <w:r>
        <w:rPr>
          <w:rFonts w:hint="eastAsia" w:ascii="仿宋_GB2312" w:eastAsia="仿宋_GB2312" w:cs="仿宋_GB2312"/>
          <w:sz w:val="32"/>
          <w:szCs w:val="32"/>
          <w:lang w:val="en-US" w:eastAsia="zh-CN"/>
        </w:rPr>
        <w:t>8</w:t>
      </w:r>
    </w:p>
    <w:p>
      <w:pPr>
        <w:pStyle w:val="11"/>
        <w:spacing w:line="576" w:lineRule="exact"/>
        <w:ind w:firstLine="630" w:firstLineChars="300"/>
        <w:rPr>
          <w:rFonts w:hint="eastAsia" w:ascii="仿宋_GB2312" w:hAnsi="仿宋" w:eastAsia="仿宋_GB2312"/>
          <w:sz w:val="32"/>
          <w:szCs w:val="32"/>
          <w:lang w:eastAsia="zh-CN"/>
        </w:rPr>
      </w:pPr>
      <w:r>
        <w:fldChar w:fldCharType="begin"/>
      </w:r>
      <w:r>
        <w:instrText xml:space="preserve"> HYPERLINK \l "_Toc15396603" </w:instrText>
      </w:r>
      <w:r>
        <w:fldChar w:fldCharType="separate"/>
      </w:r>
      <w:r>
        <w:rPr>
          <w:rStyle w:val="16"/>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8</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"_Toc15396604" </w:instrText>
      </w:r>
      <w:r>
        <w:fldChar w:fldCharType="separate"/>
      </w:r>
      <w:r>
        <w:rPr>
          <w:rStyle w:val="16"/>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8</w:t>
      </w:r>
      <w:r>
        <w:rPr>
          <w:rFonts w:ascii="仿宋_GB2312" w:hAnsi="仿宋" w:eastAsia="仿宋_GB2312" w:cs="仿宋_GB2312"/>
          <w:sz w:val="32"/>
          <w:szCs w:val="32"/>
        </w:rPr>
        <w:fldChar w:fldCharType="end"/>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"_Toc15396605" </w:instrText>
      </w:r>
      <w:r>
        <w:fldChar w:fldCharType="separate"/>
      </w:r>
      <w:r>
        <w:rPr>
          <w:rStyle w:val="16"/>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9</w:t>
      </w:r>
      <w:r>
        <w:rPr>
          <w:rFonts w:ascii="仿宋_GB2312" w:hAnsi="仿宋" w:eastAsia="仿宋_GB2312" w:cs="仿宋_GB2312"/>
          <w:sz w:val="32"/>
          <w:szCs w:val="32"/>
        </w:rPr>
        <w:fldChar w:fldCharType="end"/>
      </w:r>
    </w:p>
    <w:p>
      <w:pPr>
        <w:pStyle w:val="11"/>
        <w:spacing w:line="576" w:lineRule="exact"/>
        <w:ind w:firstLine="630" w:firstLineChars="300"/>
        <w:rPr>
          <w:rFonts w:hint="eastAsia" w:ascii="仿宋_GB2312" w:hAnsi="仿宋" w:eastAsia="仿宋_GB2312"/>
          <w:sz w:val="32"/>
          <w:szCs w:val="32"/>
          <w:lang w:val="en-US" w:eastAsia="zh-CN"/>
        </w:rPr>
      </w:pPr>
      <w:r>
        <w:fldChar w:fldCharType="begin"/>
      </w:r>
      <w:r>
        <w:instrText xml:space="preserve"> HYPERLINK \l "_Toc15396606" </w:instrText>
      </w:r>
      <w:r>
        <w:fldChar w:fldCharType="separate"/>
      </w:r>
      <w:r>
        <w:rPr>
          <w:rStyle w:val="16"/>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0</w:t>
      </w:r>
    </w:p>
    <w:p>
      <w:pPr>
        <w:pStyle w:val="11"/>
        <w:spacing w:line="576" w:lineRule="exact"/>
        <w:ind w:firstLine="630" w:firstLineChars="300"/>
        <w:rPr>
          <w:rFonts w:hint="eastAsia" w:ascii="仿宋_GB2312" w:hAnsi="仿宋" w:eastAsia="仿宋_GB2312"/>
          <w:sz w:val="32"/>
          <w:szCs w:val="32"/>
          <w:lang w:val="en-US" w:eastAsia="zh-CN"/>
        </w:rPr>
      </w:pPr>
      <w:r>
        <w:fldChar w:fldCharType="begin"/>
      </w:r>
      <w:r>
        <w:instrText xml:space="preserve"> HYPERLINK \l "_Toc15396607" </w:instrText>
      </w:r>
      <w:r>
        <w:fldChar w:fldCharType="separate"/>
      </w:r>
      <w:r>
        <w:rPr>
          <w:rStyle w:val="16"/>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hint="eastAsia" w:ascii="仿宋_GB2312" w:hAnsi="仿宋" w:eastAsia="仿宋_GB2312" w:cs="仿宋_GB2312"/>
          <w:sz w:val="32"/>
          <w:szCs w:val="32"/>
          <w:lang w:val="en-US" w:eastAsia="zh-CN"/>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1</w:t>
      </w:r>
    </w:p>
    <w:p>
      <w:pPr>
        <w:pStyle w:val="11"/>
        <w:spacing w:line="576" w:lineRule="exact"/>
        <w:ind w:firstLine="630" w:firstLineChars="300"/>
        <w:rPr>
          <w:rFonts w:hint="eastAsia" w:ascii="仿宋_GB2312" w:hAnsi="仿宋" w:eastAsia="仿宋_GB2312"/>
          <w:sz w:val="32"/>
          <w:szCs w:val="32"/>
          <w:lang w:val="en-US" w:eastAsia="zh-CN"/>
        </w:rPr>
      </w:pPr>
      <w:r>
        <w:fldChar w:fldCharType="begin"/>
      </w:r>
      <w:r>
        <w:instrText xml:space="preserve"> HYPERLINK \l "_Toc15396608" </w:instrText>
      </w:r>
      <w:r>
        <w:fldChar w:fldCharType="separate"/>
      </w:r>
      <w:r>
        <w:rPr>
          <w:rStyle w:val="16"/>
          <w:rFonts w:hint="eastAsia" w:ascii="仿宋_GB2312" w:hAnsi="仿宋" w:eastAsia="仿宋_GB2312" w:cs="仿宋_GB2312"/>
          <w:sz w:val="32"/>
          <w:szCs w:val="32"/>
        </w:rPr>
        <w:t>六、一般公共预算财政拨款基本支出决算情况说</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3</w:t>
      </w:r>
    </w:p>
    <w:p>
      <w:pPr>
        <w:pStyle w:val="11"/>
        <w:spacing w:line="576" w:lineRule="exact"/>
        <w:ind w:firstLine="630" w:firstLineChars="300"/>
        <w:rPr>
          <w:rFonts w:hint="eastAsia" w:ascii="仿宋_GB2312" w:hAnsi="仿宋" w:eastAsia="仿宋_GB2312"/>
          <w:sz w:val="32"/>
          <w:szCs w:val="32"/>
          <w:lang w:eastAsia="zh-CN"/>
        </w:rPr>
      </w:pPr>
      <w:r>
        <w:fldChar w:fldCharType="begin"/>
      </w:r>
      <w:r>
        <w:instrText xml:space="preserve"> HYPERLINK \l "_Toc15396609" </w:instrText>
      </w:r>
      <w:r>
        <w:fldChar w:fldCharType="separate"/>
      </w:r>
      <w:r>
        <w:rPr>
          <w:rStyle w:val="16"/>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3</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"_Toc15396610" </w:instrText>
      </w:r>
      <w:r>
        <w:fldChar w:fldCharType="separate"/>
      </w:r>
      <w:r>
        <w:rPr>
          <w:rStyle w:val="16"/>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lang w:val="en-US" w:eastAsia="zh-CN"/>
        </w:rPr>
        <w:t>5</w:t>
      </w:r>
      <w:r>
        <w:rPr>
          <w:rFonts w:ascii="仿宋_GB2312" w:hAnsi="仿宋" w:eastAsia="仿宋_GB2312" w:cs="仿宋_GB2312"/>
          <w:sz w:val="32"/>
          <w:szCs w:val="32"/>
        </w:rPr>
        <w:fldChar w:fldCharType="end"/>
      </w:r>
    </w:p>
    <w:p>
      <w:pPr>
        <w:pStyle w:val="11"/>
        <w:spacing w:line="576" w:lineRule="exact"/>
        <w:ind w:firstLine="630" w:firstLineChars="300"/>
        <w:rPr>
          <w:rFonts w:hint="eastAsia" w:ascii="仿宋_GB2312" w:hAnsi="仿宋" w:eastAsia="仿宋_GB2312"/>
          <w:sz w:val="32"/>
          <w:szCs w:val="32"/>
          <w:lang w:eastAsia="zh-CN"/>
        </w:rPr>
      </w:pPr>
      <w:r>
        <w:fldChar w:fldCharType="begin"/>
      </w:r>
      <w:r>
        <w:instrText xml:space="preserve"> HYPERLINK \l "_Toc15396611" </w:instrText>
      </w:r>
      <w:r>
        <w:fldChar w:fldCharType="separate"/>
      </w:r>
      <w:r>
        <w:rPr>
          <w:rStyle w:val="16"/>
          <w:rFonts w:hint="eastAsia" w:ascii="仿宋_GB2312" w:hAnsi="仿宋" w:eastAsia="仿宋_GB2312" w:cs="仿宋_GB2312"/>
          <w:sz w:val="32"/>
          <w:szCs w:val="32"/>
        </w:rPr>
        <w:t>九、国有资本经营预算支出决算情况说明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5</w:t>
      </w:r>
    </w:p>
    <w:p>
      <w:pPr>
        <w:pStyle w:val="11"/>
        <w:spacing w:line="576" w:lineRule="exact"/>
        <w:ind w:firstLine="630" w:firstLineChars="300"/>
        <w:rPr>
          <w:rFonts w:hint="eastAsia" w:ascii="仿宋_GB2312" w:hAnsi="仿宋" w:eastAsia="仿宋_GB2312"/>
          <w:sz w:val="32"/>
          <w:szCs w:val="32"/>
          <w:lang w:eastAsia="zh-CN"/>
        </w:rPr>
      </w:pPr>
      <w:r>
        <w:fldChar w:fldCharType="begin"/>
      </w:r>
      <w:r>
        <w:instrText xml:space="preserve"> HYPERLINK \l "_Toc15396611" </w:instrText>
      </w:r>
      <w:r>
        <w:fldChar w:fldCharType="separate"/>
      </w:r>
      <w:r>
        <w:rPr>
          <w:rStyle w:val="16"/>
          <w:rFonts w:hint="eastAsia" w:ascii="仿宋_GB2312" w:hAnsi="仿宋" w:eastAsia="仿宋_GB2312" w:cs="仿宋_GB2312"/>
          <w:sz w:val="32"/>
          <w:szCs w:val="32"/>
        </w:rPr>
        <w:t>十、其他重要事项的情况说明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hint="eastAsia" w:ascii="仿宋_GB2312" w:hAnsi="仿宋" w:eastAsia="仿宋_GB2312" w:cs="仿宋_GB2312"/>
          <w:sz w:val="32"/>
          <w:szCs w:val="32"/>
          <w:lang w:val="en-US" w:eastAsia="zh-CN"/>
        </w:rPr>
        <w:t>5</w:t>
      </w:r>
    </w:p>
    <w:p>
      <w:pPr>
        <w:pStyle w:val="10"/>
        <w:spacing w:line="576" w:lineRule="exact"/>
        <w:ind w:firstLine="560" w:firstLineChars="200"/>
        <w:jc w:val="both"/>
        <w:rPr>
          <w:rFonts w:hint="eastAsia" w:ascii="仿宋_GB2312" w:eastAsia="仿宋_GB2312" w:cs="Times New Roman"/>
          <w:sz w:val="32"/>
          <w:szCs w:val="32"/>
          <w:lang w:val="en-US" w:eastAsia="zh-CN"/>
        </w:rPr>
      </w:pPr>
      <w:r>
        <w:fldChar w:fldCharType="begin"/>
      </w:r>
      <w:r>
        <w:instrText xml:space="preserve"> HYPERLINK \l "_Toc15396613" </w:instrText>
      </w:r>
      <w:r>
        <w:fldChar w:fldCharType="separate"/>
      </w:r>
      <w:r>
        <w:rPr>
          <w:rStyle w:val="16"/>
          <w:rFonts w:hint="eastAsia" w:ascii="仿宋_GB2312" w:eastAsia="仿宋_GB2312" w:cs="仿宋_GB2312"/>
          <w:kern w:val="44"/>
          <w:sz w:val="32"/>
          <w:szCs w:val="32"/>
        </w:rPr>
        <w:t>第三部分</w:t>
      </w:r>
      <w:r>
        <w:rPr>
          <w:rStyle w:val="16"/>
          <w:rFonts w:hint="eastAsia" w:ascii="仿宋_GB2312" w:eastAsia="仿宋_GB2312" w:cs="仿宋_GB2312"/>
          <w:sz w:val="32"/>
          <w:szCs w:val="32"/>
        </w:rPr>
        <w:t>名</w:t>
      </w:r>
      <w:r>
        <w:rPr>
          <w:rStyle w:val="16"/>
          <w:rFonts w:hint="eastAsia" w:ascii="仿宋_GB2312" w:eastAsia="仿宋_GB2312" w:cs="仿宋_GB2312"/>
          <w:kern w:val="44"/>
          <w:sz w:val="32"/>
          <w:szCs w:val="32"/>
        </w:rPr>
        <w:t>词解释</w:t>
      </w:r>
      <w:r>
        <w:rPr>
          <w:rFonts w:ascii="仿宋_GB2312" w:eastAsia="仿宋_GB2312" w:cs="Times New Roman"/>
          <w:sz w:val="32"/>
          <w:szCs w:val="32"/>
        </w:rPr>
        <w:tab/>
      </w:r>
      <w:r>
        <w:rPr>
          <w:rFonts w:hint="eastAsia" w:ascii="仿宋_GB2312" w:eastAsia="仿宋_GB2312" w:cs="仿宋_GB2312"/>
          <w:sz w:val="32"/>
          <w:szCs w:val="32"/>
          <w:lang w:val="en-US" w:eastAsia="zh-CN"/>
        </w:rPr>
        <w:t>2</w:t>
      </w:r>
      <w:r>
        <w:rPr>
          <w:rFonts w:ascii="仿宋_GB2312" w:eastAsia="仿宋_GB2312" w:cs="仿宋_GB2312"/>
          <w:sz w:val="32"/>
          <w:szCs w:val="32"/>
        </w:rPr>
        <w:fldChar w:fldCharType="end"/>
      </w:r>
      <w:r>
        <w:rPr>
          <w:rFonts w:hint="eastAsia" w:ascii="仿宋_GB2312" w:eastAsia="仿宋_GB2312" w:cs="仿宋_GB2312"/>
          <w:sz w:val="32"/>
          <w:szCs w:val="32"/>
          <w:lang w:val="en-US" w:eastAsia="zh-CN"/>
        </w:rPr>
        <w:t>1</w:t>
      </w:r>
    </w:p>
    <w:p>
      <w:pPr>
        <w:pStyle w:val="10"/>
        <w:spacing w:line="576" w:lineRule="exact"/>
        <w:ind w:firstLine="560" w:firstLineChars="200"/>
        <w:rPr>
          <w:rFonts w:hint="eastAsia" w:eastAsia="仿宋"/>
          <w:lang w:val="en-US" w:eastAsia="zh-CN"/>
        </w:rPr>
      </w:pPr>
      <w:r>
        <w:fldChar w:fldCharType="begin"/>
      </w:r>
      <w:r>
        <w:instrText xml:space="preserve"> HYPERLINK \l "_Toc15396614"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四部分</w:t>
      </w:r>
      <w:r>
        <w:rPr>
          <w:rFonts w:cs="Times New Roman"/>
        </w:rPr>
        <w:tab/>
      </w:r>
      <w:r>
        <w:rPr>
          <w:rFonts w:hint="eastAsia"/>
          <w:lang w:val="en-US" w:eastAsia="zh-CN"/>
        </w:rPr>
        <w:t>2</w:t>
      </w:r>
      <w:r>
        <w:fldChar w:fldCharType="end"/>
      </w:r>
      <w:r>
        <w:rPr>
          <w:rFonts w:hint="eastAsia"/>
          <w:lang w:val="en-US" w:eastAsia="zh-CN"/>
        </w:rPr>
        <w:t>4</w:t>
      </w:r>
    </w:p>
    <w:p>
      <w:pPr>
        <w:pStyle w:val="11"/>
        <w:spacing w:line="576" w:lineRule="exact"/>
        <w:ind w:left="1058" w:leftChars="504"/>
        <w:rPr>
          <w:rFonts w:hint="default" w:eastAsia="宋体"/>
          <w:lang w:val="en-US" w:eastAsia="zh-CN"/>
        </w:rPr>
      </w:pPr>
      <w:r>
        <w:rPr>
          <w:rFonts w:hint="eastAsia"/>
          <w:lang w:val="en-US" w:eastAsia="zh-CN"/>
        </w:rPr>
        <w:t xml:space="preserve"> </w:t>
      </w:r>
      <w:r>
        <w:rPr>
          <w:rStyle w:val="16"/>
          <w:rFonts w:hint="eastAsia" w:ascii="仿宋_GB2312" w:hAnsi="仿宋" w:eastAsia="仿宋_GB2312" w:cs="仿宋_GB2312"/>
          <w:sz w:val="32"/>
          <w:szCs w:val="32"/>
          <w:lang w:val="en-US" w:eastAsia="zh-CN"/>
        </w:rPr>
        <w:t>附件本部门2020年部门整体支出绩效评价报告</w:t>
      </w:r>
      <w:r>
        <w:fldChar w:fldCharType="begin"/>
      </w:r>
      <w:r>
        <w:instrText xml:space="preserve"> HYPERLINK \l "_Toc15396630" </w:instrText>
      </w:r>
      <w:r>
        <w:fldChar w:fldCharType="separate"/>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24</w:t>
      </w:r>
    </w:p>
    <w:p>
      <w:pPr>
        <w:pStyle w:val="10"/>
        <w:spacing w:line="576" w:lineRule="exact"/>
        <w:ind w:firstLine="560" w:firstLineChars="200"/>
        <w:rPr>
          <w:rFonts w:hint="eastAsia" w:ascii="仿宋_GB2312" w:eastAsia="仿宋_GB2312" w:cs="Times New Roman"/>
          <w:sz w:val="32"/>
          <w:szCs w:val="32"/>
          <w:lang w:val="en-US" w:eastAsia="zh-CN"/>
        </w:rPr>
      </w:pPr>
      <w:r>
        <w:fldChar w:fldCharType="begin"/>
      </w:r>
      <w:r>
        <w:instrText xml:space="preserve"> HYPERLINK \l "_Toc15396618"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五部分附表</w:t>
      </w:r>
      <w:r>
        <w:rPr>
          <w:rFonts w:ascii="仿宋_GB2312" w:eastAsia="仿宋_GB2312" w:cs="Times New Roman"/>
          <w:sz w:val="32"/>
          <w:szCs w:val="32"/>
        </w:rPr>
        <w:tab/>
      </w:r>
      <w:r>
        <w:rPr>
          <w:rFonts w:hint="eastAsia" w:ascii="仿宋_GB2312" w:eastAsia="仿宋_GB2312" w:cs="仿宋_GB2312"/>
          <w:sz w:val="32"/>
          <w:szCs w:val="32"/>
          <w:lang w:val="en-US" w:eastAsia="zh-CN"/>
        </w:rPr>
        <w:t>2</w:t>
      </w:r>
      <w:r>
        <w:rPr>
          <w:rFonts w:ascii="仿宋_GB2312" w:eastAsia="仿宋_GB2312" w:cs="仿宋_GB2312"/>
          <w:sz w:val="32"/>
          <w:szCs w:val="32"/>
        </w:rPr>
        <w:fldChar w:fldCharType="end"/>
      </w:r>
      <w:r>
        <w:rPr>
          <w:rFonts w:hint="eastAsia" w:ascii="仿宋_GB2312" w:eastAsia="仿宋_GB2312" w:cs="仿宋_GB2312"/>
          <w:sz w:val="32"/>
          <w:szCs w:val="32"/>
          <w:lang w:val="en-US" w:eastAsia="zh-CN"/>
        </w:rPr>
        <w:t>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6"/>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6"/>
          <w:rFonts w:hint="eastAsia" w:ascii="仿宋_GB2312" w:hAnsi="仿宋" w:eastAsia="仿宋_GB2312" w:cs="仿宋_GB2312"/>
          <w:sz w:val="32"/>
          <w:szCs w:val="32"/>
        </w:rPr>
        <w:t>收入总表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6"/>
          <w:rFonts w:hint="eastAsia" w:ascii="仿宋_GB2312" w:hAnsi="仿宋" w:eastAsia="仿宋_GB2312" w:cs="仿宋_GB2312"/>
          <w:sz w:val="32"/>
          <w:szCs w:val="32"/>
        </w:rPr>
        <w:t>支出总表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6"/>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left="1058" w:leftChars="504"/>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6"/>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6"/>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6"/>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6"/>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left="1058" w:leftChars="504"/>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6"/>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6"/>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left="1058" w:leftChars="504"/>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6"/>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pStyle w:val="11"/>
        <w:spacing w:line="576"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6"/>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lang w:val="en-US" w:eastAsia="zh-CN"/>
        </w:rPr>
        <w:t>29</w:t>
      </w:r>
    </w:p>
    <w:p>
      <w:pPr>
        <w:widowControl/>
        <w:spacing w:line="576" w:lineRule="exact"/>
        <w:ind w:firstLine="880" w:firstLineChars="200"/>
        <w:jc w:val="center"/>
        <w:rPr>
          <w:rFonts w:ascii="黑体" w:hAnsi="黑体" w:eastAsia="黑体"/>
          <w:color w:val="000000"/>
          <w:sz w:val="44"/>
          <w:szCs w:val="44"/>
        </w:rPr>
      </w:pPr>
      <w:r>
        <w:rPr>
          <w:rFonts w:ascii="黑体" w:hAnsi="黑体" w:eastAsia="黑体" w:cs="黑体"/>
          <w:color w:val="000000"/>
          <w:sz w:val="44"/>
          <w:szCs w:val="44"/>
        </w:rPr>
        <w:fldChar w:fldCharType="end"/>
      </w:r>
      <w:bookmarkStart w:id="1" w:name="_Toc15377196"/>
      <w:bookmarkStart w:id="2" w:name="_Toc15396599"/>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jc w:val="center"/>
        <w:rPr>
          <w:rFonts w:ascii="黑体" w:hAnsi="黑体" w:eastAsia="黑体"/>
          <w:color w:val="000000"/>
          <w:sz w:val="44"/>
          <w:szCs w:val="44"/>
        </w:rPr>
      </w:pPr>
      <w:r>
        <w:rPr>
          <w:rFonts w:hint="eastAsia" w:ascii="方正小标宋简体" w:hAnsi="黑体" w:eastAsia="方正小标宋简体" w:cs="方正小标宋简体"/>
          <w:sz w:val="44"/>
          <w:szCs w:val="44"/>
        </w:rPr>
        <w:t>第一部分</w:t>
      </w:r>
      <w:r>
        <w:rPr>
          <w:rStyle w:val="17"/>
          <w:rFonts w:hint="eastAsia" w:ascii="方正小标宋简体" w:hAnsi="黑体" w:eastAsia="方正小标宋简体" w:cs="方正小标宋简体"/>
          <w:b w:val="0"/>
          <w:bCs w:val="0"/>
        </w:rPr>
        <w:t>部门概况</w:t>
      </w:r>
      <w:bookmarkEnd w:id="1"/>
      <w:bookmarkEnd w:id="2"/>
    </w:p>
    <w:p>
      <w:pPr>
        <w:widowControl/>
        <w:spacing w:line="576" w:lineRule="exact"/>
        <w:ind w:firstLine="640" w:firstLineChars="200"/>
        <w:jc w:val="left"/>
        <w:rPr>
          <w:rFonts w:ascii="黑体" w:eastAsia="黑体"/>
          <w:color w:val="000000"/>
          <w:sz w:val="32"/>
          <w:szCs w:val="32"/>
        </w:rPr>
      </w:pPr>
    </w:p>
    <w:p>
      <w:pPr>
        <w:pStyle w:val="3"/>
        <w:spacing w:before="0" w:after="0" w:line="576" w:lineRule="exact"/>
        <w:ind w:firstLine="640" w:firstLineChars="200"/>
        <w:rPr>
          <w:rFonts w:ascii="仿宋" w:hAnsi="仿宋" w:eastAsia="仿宋" w:cs="Times New Roman"/>
          <w:color w:val="000000"/>
        </w:rPr>
      </w:pPr>
      <w:bookmarkStart w:id="3" w:name="_Toc15377197"/>
      <w:bookmarkStart w:id="4" w:name="_Toc15396600"/>
      <w:r>
        <w:rPr>
          <w:rFonts w:hint="eastAsia" w:ascii="黑体" w:hAnsi="黑体" w:eastAsia="黑体" w:cs="黑体"/>
          <w:b w:val="0"/>
          <w:bCs w:val="0"/>
          <w:color w:val="000000"/>
        </w:rPr>
        <w:t>一、基</w:t>
      </w:r>
      <w:r>
        <w:rPr>
          <w:rStyle w:val="18"/>
          <w:rFonts w:hint="eastAsia" w:ascii="黑体" w:hAnsi="黑体" w:eastAsia="黑体" w:cs="黑体"/>
          <w:b w:val="0"/>
          <w:bCs w:val="0"/>
        </w:rPr>
        <w:t>本职能及主要工作</w:t>
      </w:r>
      <w:bookmarkEnd w:id="3"/>
      <w:bookmarkEnd w:id="4"/>
      <w:bookmarkStart w:id="5" w:name="_Toc15377198"/>
      <w:bookmarkStart w:id="6" w:name="_Toc15378445"/>
    </w:p>
    <w:p>
      <w:pPr>
        <w:spacing w:line="576" w:lineRule="exact"/>
        <w:ind w:firstLine="642" w:firstLineChars="200"/>
        <w:rPr>
          <w:rFonts w:ascii="仿宋" w:hAnsi="仿宋" w:eastAsia="仿宋"/>
          <w:color w:val="000000"/>
          <w:sz w:val="32"/>
          <w:szCs w:val="32"/>
        </w:rPr>
      </w:pPr>
      <w:r>
        <w:rPr>
          <w:rFonts w:hint="eastAsia" w:ascii="楷体" w:hAnsi="楷体" w:eastAsia="楷体" w:cs="楷体"/>
          <w:b/>
          <w:bCs/>
          <w:color w:val="000000"/>
          <w:sz w:val="32"/>
          <w:szCs w:val="32"/>
        </w:rPr>
        <w:t>（一）基本职能</w:t>
      </w:r>
      <w:bookmarkEnd w:id="5"/>
      <w:bookmarkEnd w:id="6"/>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w:t>
      </w:r>
      <w:r>
        <w:rPr>
          <w:rFonts w:hint="eastAsia" w:ascii="仿宋" w:hAnsi="仿宋" w:eastAsia="仿宋" w:cs="仿宋"/>
          <w:kern w:val="2"/>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2.</w:t>
      </w:r>
      <w:r>
        <w:rPr>
          <w:rFonts w:hint="eastAsia" w:ascii="仿宋" w:hAnsi="仿宋" w:eastAsia="仿宋" w:cs="仿宋"/>
          <w:kern w:val="2"/>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镇、各部门的统计调查计划、调查方案和统计报表。</w:t>
      </w:r>
    </w:p>
    <w:p>
      <w:pPr>
        <w:pStyle w:val="5"/>
        <w:numPr>
          <w:ilvl w:val="0"/>
          <w:numId w:val="1"/>
        </w:numPr>
        <w:adjustRightInd w:val="0"/>
        <w:snapToGrid w:val="0"/>
        <w:spacing w:beforeLines="0" w:line="576" w:lineRule="exact"/>
        <w:ind w:firstLine="640" w:firstLineChars="200"/>
        <w:rPr>
          <w:rFonts w:ascii="仿宋" w:hAnsi="仿宋" w:eastAsia="仿宋" w:cs="Times New Roman"/>
          <w:kern w:val="2"/>
          <w:sz w:val="32"/>
          <w:szCs w:val="32"/>
        </w:rPr>
      </w:pPr>
      <w:r>
        <w:rPr>
          <w:rFonts w:hint="eastAsia" w:ascii="仿宋" w:hAnsi="仿宋" w:eastAsia="仿宋" w:cs="仿宋"/>
          <w:kern w:val="2"/>
          <w:sz w:val="32"/>
          <w:szCs w:val="32"/>
        </w:rPr>
        <w:t>负责组织实施全县重大的国情国力普查和专项统计调查；汇总、整理全县的基本统计资料；对国民经济运行、科技进步和社会发展情况进行统计分析、预测、监督；向县委、</w:t>
      </w:r>
      <w:r>
        <w:rPr>
          <w:rFonts w:hint="eastAsia" w:ascii="仿宋" w:hAnsi="仿宋" w:eastAsia="仿宋" w:cs="仿宋"/>
          <w:kern w:val="2"/>
          <w:sz w:val="32"/>
          <w:szCs w:val="32"/>
          <w:lang w:eastAsia="zh-CN"/>
        </w:rPr>
        <w:t>县</w:t>
      </w:r>
      <w:r>
        <w:rPr>
          <w:rFonts w:hint="eastAsia" w:ascii="仿宋" w:hAnsi="仿宋" w:eastAsia="仿宋" w:cs="仿宋"/>
          <w:kern w:val="2"/>
          <w:sz w:val="32"/>
          <w:szCs w:val="32"/>
        </w:rPr>
        <w:t>政府及有关部门提供统计信息和咨询建议。</w:t>
      </w:r>
    </w:p>
    <w:p>
      <w:pPr>
        <w:pStyle w:val="5"/>
        <w:numPr>
          <w:ilvl w:val="0"/>
          <w:numId w:val="1"/>
        </w:numPr>
        <w:adjustRightInd w:val="0"/>
        <w:snapToGrid w:val="0"/>
        <w:spacing w:beforeLines="0" w:line="576" w:lineRule="exact"/>
        <w:ind w:firstLine="640" w:firstLineChars="200"/>
        <w:rPr>
          <w:rFonts w:ascii="仿宋" w:hAnsi="仿宋" w:eastAsia="仿宋" w:cs="Times New Roman"/>
          <w:kern w:val="2"/>
          <w:sz w:val="32"/>
          <w:szCs w:val="32"/>
        </w:rPr>
      </w:pPr>
      <w:r>
        <w:rPr>
          <w:rFonts w:hint="eastAsia" w:ascii="仿宋" w:hAnsi="仿宋" w:eastAsia="仿宋" w:cs="仿宋"/>
          <w:kern w:val="2"/>
          <w:sz w:val="32"/>
          <w:szCs w:val="32"/>
        </w:rPr>
        <w:t>统一核定、管理、公布、出版全县的基本统计资料，定期发布全县国民经济和社会发展情况的统计信息，积极培育和发展县内信息咨询服务市场。</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5.</w:t>
      </w:r>
      <w:r>
        <w:rPr>
          <w:rFonts w:hint="eastAsia" w:ascii="仿宋" w:hAnsi="仿宋" w:eastAsia="仿宋" w:cs="仿宋"/>
          <w:kern w:val="2"/>
          <w:sz w:val="32"/>
          <w:szCs w:val="32"/>
        </w:rPr>
        <w:t>负责收集、整理、提供全县性的基本统计资料和全县居民的年度主要统计资料，并对国民经济社会发展和科技进步情况进行分析、预测，向县政府提供统计建议。</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6.</w:t>
      </w:r>
      <w:r>
        <w:rPr>
          <w:rFonts w:hint="eastAsia" w:ascii="仿宋" w:hAnsi="仿宋" w:eastAsia="仿宋" w:cs="仿宋"/>
          <w:kern w:val="2"/>
          <w:sz w:val="32"/>
          <w:szCs w:val="32"/>
        </w:rPr>
        <w:t>调查、编算、提供消费及零售物价指数资料，进行市场物价分析、预测、监控工作。</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7.</w:t>
      </w:r>
      <w:r>
        <w:rPr>
          <w:rFonts w:hint="eastAsia" w:ascii="仿宋" w:hAnsi="仿宋" w:eastAsia="仿宋" w:cs="仿宋"/>
          <w:kern w:val="2"/>
          <w:sz w:val="32"/>
          <w:szCs w:val="32"/>
        </w:rPr>
        <w:t>调查、编算、提供城乡居民家庭收支抽样调查资料，适时反映居民生活消费情况。</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8.</w:t>
      </w:r>
      <w:r>
        <w:rPr>
          <w:rFonts w:hint="eastAsia" w:ascii="仿宋" w:hAnsi="仿宋" w:eastAsia="仿宋" w:cs="仿宋"/>
          <w:kern w:val="2"/>
          <w:sz w:val="32"/>
          <w:szCs w:val="32"/>
        </w:rPr>
        <w:t>建立健全和管理全县统计信息自动化系统和统计数据库体系；制定全县各镇、各部门统计数据库网络的基本标准和运行规则。</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9.</w:t>
      </w:r>
      <w:r>
        <w:rPr>
          <w:rFonts w:hint="eastAsia" w:ascii="仿宋" w:hAnsi="仿宋" w:eastAsia="仿宋" w:cs="仿宋"/>
          <w:kern w:val="2"/>
          <w:sz w:val="32"/>
          <w:szCs w:val="32"/>
        </w:rPr>
        <w:t>根据州统计局的安排负责组织全县统计系统专业技术资格考试和职务评审，统计人员的统计专业技术岗位培训和继续教育工作。</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10.</w:t>
      </w:r>
      <w:r>
        <w:rPr>
          <w:rFonts w:hint="eastAsia" w:ascii="仿宋" w:hAnsi="仿宋" w:eastAsia="仿宋" w:cs="仿宋"/>
          <w:kern w:val="2"/>
          <w:sz w:val="32"/>
          <w:szCs w:val="32"/>
        </w:rPr>
        <w:t>承担县政府公布的有关行政审批事项。</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11.</w:t>
      </w:r>
      <w:r>
        <w:rPr>
          <w:rFonts w:hint="eastAsia" w:ascii="仿宋" w:hAnsi="仿宋" w:eastAsia="仿宋" w:cs="仿宋"/>
          <w:kern w:val="2"/>
          <w:sz w:val="32"/>
          <w:szCs w:val="32"/>
        </w:rPr>
        <w:t>承办县政府交办的其他事项。</w:t>
      </w:r>
    </w:p>
    <w:p>
      <w:pPr>
        <w:spacing w:line="576" w:lineRule="exact"/>
        <w:ind w:firstLine="642"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（二）20</w:t>
      </w:r>
      <w:r>
        <w:rPr>
          <w:rFonts w:hint="eastAsia" w:ascii="楷体" w:hAnsi="楷体" w:eastAsia="楷体" w:cs="楷体"/>
          <w:b/>
          <w:bCs/>
          <w:color w:val="000000"/>
          <w:sz w:val="32"/>
          <w:szCs w:val="32"/>
          <w:lang w:val="en-US" w:eastAsia="zh-CN"/>
        </w:rPr>
        <w:t>20</w:t>
      </w:r>
      <w:r>
        <w:rPr>
          <w:rFonts w:hint="eastAsia" w:ascii="楷体" w:hAnsi="楷体" w:eastAsia="楷体" w:cs="楷体"/>
          <w:b/>
          <w:bCs/>
          <w:color w:val="000000"/>
          <w:sz w:val="32"/>
          <w:szCs w:val="32"/>
        </w:rPr>
        <w:t>年重点工作完成情况</w:t>
      </w:r>
    </w:p>
    <w:p>
      <w:pPr>
        <w:spacing w:line="576" w:lineRule="exact"/>
        <w:ind w:firstLine="640" w:firstLineChars="200"/>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提高基层统计能力，提升全县统计队伍业务素质；</w:t>
      </w:r>
    </w:p>
    <w:p>
      <w:pPr>
        <w:spacing w:line="576" w:lineRule="exact"/>
        <w:ind w:firstLine="640" w:firstLineChars="200"/>
        <w:rPr>
          <w:rFonts w:ascii="仿宋" w:hAnsi="仿宋" w:eastAsia="仿宋"/>
          <w:sz w:val="32"/>
          <w:szCs w:val="32"/>
        </w:rPr>
      </w:pPr>
      <w:r>
        <w:rPr>
          <w:rFonts w:ascii="仿宋" w:hAnsi="仿宋" w:eastAsia="仿宋" w:cs="仿宋"/>
          <w:sz w:val="32"/>
          <w:szCs w:val="32"/>
        </w:rPr>
        <w:t>2.</w:t>
      </w:r>
      <w:r>
        <w:rPr>
          <w:rFonts w:hint="eastAsia" w:ascii="仿宋" w:hAnsi="仿宋" w:eastAsia="仿宋" w:cs="仿宋"/>
          <w:sz w:val="32"/>
          <w:szCs w:val="32"/>
        </w:rPr>
        <w:t>深入开展城乡居民住户抽样调查工作；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3.</w:t>
      </w:r>
      <w:r>
        <w:rPr>
          <w:rFonts w:hint="eastAsia" w:ascii="仿宋" w:hAnsi="仿宋" w:eastAsia="仿宋" w:cs="仿宋"/>
          <w:sz w:val="32"/>
          <w:szCs w:val="32"/>
        </w:rPr>
        <w:t>注重质量，开展统计造假专项整治工作；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4.</w:t>
      </w:r>
      <w:r>
        <w:rPr>
          <w:rFonts w:hint="eastAsia" w:ascii="仿宋" w:hAnsi="仿宋" w:eastAsia="仿宋" w:cs="仿宋"/>
          <w:sz w:val="32"/>
          <w:szCs w:val="32"/>
        </w:rPr>
        <w:t>扎实开展第</w:t>
      </w:r>
      <w:r>
        <w:rPr>
          <w:rFonts w:hint="eastAsia" w:ascii="仿宋" w:hAnsi="仿宋" w:eastAsia="仿宋" w:cs="仿宋"/>
          <w:sz w:val="32"/>
          <w:szCs w:val="32"/>
          <w:lang w:eastAsia="zh-CN"/>
        </w:rPr>
        <w:t>七</w:t>
      </w:r>
      <w:r>
        <w:rPr>
          <w:rFonts w:hint="eastAsia" w:ascii="仿宋" w:hAnsi="仿宋" w:eastAsia="仿宋" w:cs="仿宋"/>
          <w:sz w:val="32"/>
          <w:szCs w:val="32"/>
        </w:rPr>
        <w:t>次全国</w:t>
      </w:r>
      <w:r>
        <w:rPr>
          <w:rFonts w:hint="eastAsia" w:ascii="仿宋" w:hAnsi="仿宋" w:eastAsia="仿宋" w:cs="仿宋"/>
          <w:sz w:val="32"/>
          <w:szCs w:val="32"/>
          <w:lang w:eastAsia="zh-CN"/>
        </w:rPr>
        <w:t>人口</w:t>
      </w:r>
      <w:r>
        <w:rPr>
          <w:rFonts w:hint="eastAsia" w:ascii="仿宋" w:hAnsi="仿宋" w:eastAsia="仿宋" w:cs="仿宋"/>
          <w:sz w:val="32"/>
          <w:szCs w:val="32"/>
        </w:rPr>
        <w:t>普查工作；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积极落实</w:t>
      </w:r>
      <w:r>
        <w:rPr>
          <w:rFonts w:hint="eastAsia" w:ascii="仿宋" w:hAnsi="仿宋" w:eastAsia="仿宋" w:cs="仿宋"/>
          <w:sz w:val="32"/>
          <w:szCs w:val="32"/>
          <w:lang w:eastAsia="zh-CN"/>
        </w:rPr>
        <w:t>项目</w:t>
      </w:r>
      <w:r>
        <w:rPr>
          <w:rFonts w:hint="eastAsia" w:ascii="仿宋" w:hAnsi="仿宋" w:eastAsia="仿宋" w:cs="仿宋"/>
          <w:sz w:val="32"/>
          <w:szCs w:val="32"/>
        </w:rPr>
        <w:t>入库申报工作；</w:t>
      </w:r>
    </w:p>
    <w:p>
      <w:pPr>
        <w:pStyle w:val="30"/>
        <w:spacing w:before="0" w:beforeAutospacing="0" w:after="0" w:afterAutospacing="0" w:line="576" w:lineRule="exact"/>
        <w:ind w:firstLine="640" w:firstLineChars="200"/>
        <w:jc w:val="both"/>
        <w:rPr>
          <w:rFonts w:ascii="仿宋" w:hAnsi="仿宋" w:eastAsia="仿宋" w:cs="Times New Roman"/>
          <w:kern w:val="2"/>
          <w:sz w:val="32"/>
          <w:szCs w:val="32"/>
        </w:rPr>
      </w:pPr>
      <w:r>
        <w:rPr>
          <w:rFonts w:ascii="仿宋" w:hAnsi="仿宋" w:eastAsia="仿宋" w:cs="仿宋"/>
          <w:kern w:val="2"/>
          <w:sz w:val="32"/>
          <w:szCs w:val="32"/>
        </w:rPr>
        <w:t>6.</w:t>
      </w:r>
      <w:r>
        <w:rPr>
          <w:rFonts w:hint="eastAsia" w:ascii="仿宋" w:hAnsi="仿宋" w:eastAsia="仿宋" w:cs="仿宋"/>
          <w:kern w:val="2"/>
          <w:sz w:val="32"/>
          <w:szCs w:val="32"/>
        </w:rPr>
        <w:t>大力开展统计法律法规宣传和统计执法工作；</w:t>
      </w:r>
    </w:p>
    <w:p>
      <w:pPr>
        <w:spacing w:line="576" w:lineRule="exact"/>
        <w:ind w:firstLine="640" w:firstLineChars="200"/>
        <w:jc w:val="left"/>
        <w:rPr>
          <w:rFonts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lang w:eastAsia="zh-CN"/>
        </w:rPr>
        <w:t>扎实开展乡村振兴工作</w:t>
      </w:r>
      <w:r>
        <w:rPr>
          <w:rFonts w:hint="eastAsia" w:ascii="仿宋" w:hAnsi="仿宋" w:eastAsia="仿宋" w:cs="仿宋"/>
          <w:sz w:val="32"/>
          <w:szCs w:val="32"/>
        </w:rPr>
        <w:t>；</w:t>
      </w:r>
    </w:p>
    <w:p>
      <w:pPr>
        <w:spacing w:line="576" w:lineRule="exact"/>
        <w:ind w:firstLine="640" w:firstLineChars="200"/>
        <w:rPr>
          <w:rFonts w:hint="eastAsia" w:ascii="仿宋" w:hAnsi="仿宋" w:eastAsia="仿宋" w:cs="仿宋"/>
          <w:sz w:val="32"/>
          <w:szCs w:val="32"/>
          <w:lang w:val="en-US" w:eastAsia="zh-CN"/>
        </w:rPr>
      </w:pPr>
      <w:r>
        <w:rPr>
          <w:rFonts w:ascii="仿宋" w:hAnsi="仿宋" w:eastAsia="仿宋" w:cs="仿宋"/>
          <w:sz w:val="32"/>
          <w:szCs w:val="32"/>
        </w:rPr>
        <w:t>8.</w:t>
      </w:r>
      <w:r>
        <w:rPr>
          <w:rFonts w:hint="eastAsia" w:ascii="仿宋" w:hAnsi="仿宋" w:eastAsia="仿宋" w:cs="仿宋"/>
          <w:sz w:val="32"/>
          <w:szCs w:val="32"/>
        </w:rPr>
        <w:t>完成全县平安建设问卷调查工作</w:t>
      </w:r>
      <w:bookmarkStart w:id="7" w:name="_Toc15377200"/>
      <w:bookmarkStart w:id="8" w:name="_Toc15396601"/>
      <w:r>
        <w:rPr>
          <w:rFonts w:hint="eastAsia" w:ascii="仿宋" w:hAnsi="仿宋" w:eastAsia="仿宋" w:cs="仿宋"/>
          <w:sz w:val="32"/>
          <w:szCs w:val="32"/>
          <w:lang w:val="en-US" w:eastAsia="zh-CN"/>
        </w:rPr>
        <w:t>;</w:t>
      </w:r>
    </w:p>
    <w:p>
      <w:pPr>
        <w:spacing w:line="576"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深入推进深化统计管理体制改革工作</w:t>
      </w:r>
      <w:r>
        <w:rPr>
          <w:rFonts w:hint="eastAsia" w:ascii="仿宋" w:hAnsi="仿宋" w:eastAsia="仿宋" w:cs="仿宋"/>
          <w:sz w:val="32"/>
          <w:szCs w:val="32"/>
          <w:lang w:eastAsia="zh-CN"/>
        </w:rPr>
        <w:t>。</w:t>
      </w:r>
    </w:p>
    <w:p>
      <w:pPr>
        <w:pStyle w:val="3"/>
        <w:spacing w:before="0" w:after="0" w:line="576" w:lineRule="exact"/>
        <w:ind w:firstLine="640" w:firstLineChars="200"/>
        <w:rPr>
          <w:rFonts w:ascii="黑体" w:eastAsia="黑体" w:cs="Times New Roman"/>
          <w:b w:val="0"/>
          <w:bCs w:val="0"/>
          <w:color w:val="000000"/>
        </w:rPr>
      </w:pPr>
    </w:p>
    <w:p/>
    <w:p>
      <w:pPr>
        <w:pStyle w:val="3"/>
        <w:spacing w:before="0" w:after="0" w:line="576" w:lineRule="exact"/>
        <w:ind w:firstLine="640" w:firstLineChars="200"/>
        <w:rPr>
          <w:rStyle w:val="18"/>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8"/>
          <w:rFonts w:hint="eastAsia" w:ascii="黑体" w:hAnsi="黑体" w:eastAsia="黑体" w:cs="黑体"/>
          <w:b w:val="0"/>
          <w:bCs w:val="0"/>
        </w:rPr>
        <w:t>构设置</w:t>
      </w:r>
      <w:bookmarkEnd w:id="7"/>
      <w:bookmarkEnd w:id="8"/>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茂县统计局属一级预算单位，内设</w:t>
      </w:r>
      <w:r>
        <w:rPr>
          <w:rFonts w:hint="eastAsia" w:ascii="仿宋" w:hAnsi="仿宋" w:eastAsia="仿宋" w:cs="仿宋"/>
          <w:sz w:val="32"/>
          <w:szCs w:val="32"/>
          <w:lang w:val="en-US" w:eastAsia="zh-CN"/>
        </w:rPr>
        <w:t>4</w:t>
      </w:r>
      <w:r>
        <w:rPr>
          <w:rFonts w:hint="eastAsia" w:ascii="仿宋" w:hAnsi="仿宋" w:eastAsia="仿宋" w:cs="仿宋"/>
          <w:sz w:val="32"/>
          <w:szCs w:val="32"/>
        </w:rPr>
        <w:t>个机构，分别为办公室、综合统计股、专业统计股、城乡社会经济抽样调查队。</w:t>
      </w:r>
    </w:p>
    <w:p>
      <w:pPr>
        <w:numPr>
          <w:ilvl w:val="0"/>
          <w:numId w:val="2"/>
        </w:num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办公室协助局领导处理日常工作，综合协调局机关行政工作，承担文秘、政务信息、目标管理、保密、安全、档案、内外收发等工作，统一管理统计事业费，负责局机关后勤保障，干部人事，机构编制，统计系统人员培训工作，负责离退休人员的管理和服务工作，配合有关部门组织管理本系统专业资格考试和职称评审工作，组织单位内政治、业务学习和精神文明建设，负责全县统计系统岗位培训和继续教育工作。 </w:t>
      </w:r>
    </w:p>
    <w:p>
      <w:pPr>
        <w:numPr>
          <w:ilvl w:val="0"/>
          <w:numId w:val="2"/>
        </w:numPr>
        <w:spacing w:line="576" w:lineRule="exact"/>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 xml:space="preserve">综合统计股（茂县统计执法队） 负责对全县经济、社会、科技运行情况进行监测、分析和预测，组织实施全县国民经济核算体系，对统计数据的使用和提供进行管理、审查、汇总整理全县及各乡镇的经济、科技、社会综合性统计资料，承担国内生产总值、投入产出、资金流量、国际收支、资产负债和资源环境核算工作。提供全县国民经济核算资料及有关综合平衡状况分析研究报告。研究改革调查方法，负责全县统计业务目标管理考核工作；归口管理教育、文化、卫生、体育、广播、档案、环保、民政、司法、公用事业等部门统计；负责全县乡镇信息系统建设，组织实施《中国妇女纲要》，《中国儿童发展纲要》的收集评估工作。 草拟全县性统计法规、规章和重要统计工作文件，组织统计法律、法规的宣传贯彻和执法检查监督工作，会同有关部门检查处理违法统计法律、法规的案件和事件。 </w:t>
      </w:r>
    </w:p>
    <w:p>
      <w:pPr>
        <w:numPr>
          <w:ilvl w:val="0"/>
          <w:numId w:val="2"/>
        </w:numPr>
        <w:spacing w:line="576" w:lineRule="exact"/>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 xml:space="preserve">专业统计股 负责组织实施工业、交通运输、邮电、能源、农牧业生产、农村工、商、运、建、服务业的生产经营和农业机械、水利及农村固定资产结构、农村自然灾害、农业总产值、增加值等各项农村经济调查；负责组织实施全县固定资产投资、建筑施工企业、贸易餐饮企业、服务企业、劳动就业和从业人员企业生产经营活动、服务业、外经外贸、旅游等调查统计数据。负责对工业、交通、运输邮电、农村基础统计、商贸、服务、行政事业单位基础工作进行指导，并对相关专业数据质量检查、评估分析经济发展中的问题，开展统计分析，提供目标考核资料。 </w:t>
      </w:r>
    </w:p>
    <w:p>
      <w:pPr>
        <w:numPr>
          <w:ilvl w:val="0"/>
          <w:numId w:val="0"/>
        </w:numPr>
        <w:spacing w:line="576" w:lineRule="exact"/>
        <w:ind w:leftChars="200" w:firstLine="320" w:firstLineChars="100"/>
        <w:rPr>
          <w:rFonts w:hint="eastAsia" w:ascii="仿宋" w:hAnsi="仿宋" w:eastAsia="仿宋" w:cs="仿宋"/>
          <w:sz w:val="32"/>
          <w:szCs w:val="32"/>
        </w:rPr>
      </w:pPr>
      <w:r>
        <w:rPr>
          <w:rFonts w:hint="eastAsia" w:ascii="仿宋" w:hAnsi="仿宋" w:eastAsia="仿宋" w:cs="仿宋"/>
          <w:sz w:val="32"/>
          <w:szCs w:val="32"/>
        </w:rPr>
        <w:t>（四）城乡社会经济抽样调查队 城乡社会经济抽样调查队由省人民政府确定的，是阿坝州唯一一个反映县镇居民生活收支和物价水平的调查机构，是在行政上受县统计局领导，业务上直接受省城调队指导的行政统计调查机构，负责农民收支统计调查和物价调查点的选定，代表规格品种选择，权数确定，直接调查采价登记、消费及零售物价指数编算以及市场价格变动趋势分析、预测，负责城镇居民家庭收支调查中样本轮换、调查户的抽选、培训，按月入户收发账本和审核、编码、录入、汇总上报工作，并对物价变动、市场运行情况及居民生活收支情况进行分析。</w:t>
      </w:r>
    </w:p>
    <w:p>
      <w:pPr>
        <w:spacing w:line="576" w:lineRule="exact"/>
        <w:ind w:firstLine="640" w:firstLineChars="200"/>
        <w:rPr>
          <w:rFonts w:ascii="仿宋_GB2312" w:eastAsia="仿宋_GB2312"/>
          <w:sz w:val="32"/>
          <w:szCs w:val="32"/>
        </w:rPr>
      </w:pPr>
    </w:p>
    <w:p>
      <w:pPr>
        <w:widowControl/>
        <w:spacing w:line="576" w:lineRule="exact"/>
        <w:rPr>
          <w:rStyle w:val="17"/>
          <w:rFonts w:ascii="方正小标宋简体" w:hAnsi="黑体" w:eastAsia="方正小标宋简体"/>
          <w:b w:val="0"/>
          <w:bCs w:val="0"/>
        </w:rPr>
      </w:pPr>
      <w:bookmarkStart w:id="9" w:name="_Toc15377204"/>
      <w:bookmarkStart w:id="10" w:name="_Toc15396602"/>
    </w:p>
    <w:p>
      <w:pPr>
        <w:widowControl/>
        <w:spacing w:line="576" w:lineRule="exact"/>
        <w:jc w:val="center"/>
        <w:rPr>
          <w:rStyle w:val="17"/>
          <w:rFonts w:ascii="方正小标宋简体" w:hAnsi="黑体" w:eastAsia="方正小标宋简体"/>
          <w:b w:val="0"/>
          <w:bCs w:val="0"/>
        </w:rPr>
      </w:pPr>
      <w:r>
        <w:rPr>
          <w:rStyle w:val="17"/>
          <w:rFonts w:hint="eastAsia" w:ascii="方正小标宋简体" w:hAnsi="黑体" w:eastAsia="方正小标宋简体" w:cs="方正小标宋简体"/>
          <w:b w:val="0"/>
          <w:bCs w:val="0"/>
        </w:rPr>
        <w:t>第二部分</w:t>
      </w:r>
      <w:r>
        <w:rPr>
          <w:rStyle w:val="17"/>
          <w:rFonts w:ascii="方正小标宋简体" w:hAnsi="黑体" w:eastAsia="方正小标宋简体" w:cs="方正小标宋简体"/>
          <w:b w:val="0"/>
          <w:bCs w:val="0"/>
        </w:rPr>
        <w:t>20</w:t>
      </w:r>
      <w:r>
        <w:rPr>
          <w:rStyle w:val="17"/>
          <w:rFonts w:hint="eastAsia" w:ascii="方正小标宋简体" w:hAnsi="黑体" w:eastAsia="方正小标宋简体" w:cs="方正小标宋简体"/>
          <w:b w:val="0"/>
          <w:bCs w:val="0"/>
          <w:lang w:val="en-US" w:eastAsia="zh-CN"/>
        </w:rPr>
        <w:t>20</w:t>
      </w:r>
      <w:r>
        <w:rPr>
          <w:rStyle w:val="17"/>
          <w:rFonts w:hint="eastAsia" w:ascii="方正小标宋简体" w:hAnsi="黑体" w:eastAsia="方正小标宋简体" w:cs="方正小标宋简体"/>
          <w:b w:val="0"/>
          <w:bCs w:val="0"/>
        </w:rPr>
        <w:t>年度部门决算情况说明</w:t>
      </w:r>
      <w:bookmarkEnd w:id="9"/>
      <w:bookmarkEnd w:id="10"/>
    </w:p>
    <w:p>
      <w:pPr>
        <w:spacing w:line="576" w:lineRule="exact"/>
        <w:ind w:firstLine="420" w:firstLineChars="200"/>
      </w:pPr>
    </w:p>
    <w:p>
      <w:pPr>
        <w:pStyle w:val="28"/>
        <w:spacing w:line="576" w:lineRule="exact"/>
        <w:ind w:firstLine="640"/>
        <w:jc w:val="left"/>
        <w:outlineLvl w:val="1"/>
        <w:rPr>
          <w:rStyle w:val="18"/>
          <w:rFonts w:ascii="黑体" w:hAnsi="黑体" w:eastAsia="黑体" w:cs="Times New Roman"/>
          <w:b w:val="0"/>
          <w:bCs w:val="0"/>
        </w:rPr>
      </w:pPr>
      <w:bookmarkStart w:id="11" w:name="_Toc15377205"/>
      <w:bookmarkStart w:id="12" w:name="_Toc15396603"/>
      <w:r>
        <w:rPr>
          <w:rFonts w:hint="eastAsia" w:ascii="黑体" w:hAnsi="黑体" w:eastAsia="黑体" w:cs="黑体"/>
          <w:color w:val="000000"/>
          <w:sz w:val="32"/>
          <w:szCs w:val="32"/>
        </w:rPr>
        <w:t>一、收</w:t>
      </w:r>
      <w:r>
        <w:rPr>
          <w:rStyle w:val="18"/>
          <w:rFonts w:hint="eastAsia" w:ascii="黑体" w:hAnsi="黑体" w:eastAsia="黑体" w:cs="黑体"/>
          <w:b w:val="0"/>
          <w:bCs w:val="0"/>
        </w:rPr>
        <w:t>入支出决算总体情况说明</w:t>
      </w:r>
      <w:bookmarkEnd w:id="11"/>
      <w:bookmarkEnd w:id="12"/>
    </w:p>
    <w:p>
      <w:pPr>
        <w:spacing w:line="60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eastAsia="zh-CN"/>
        </w:rPr>
        <w:t>收、支总计</w:t>
      </w:r>
      <w:r>
        <w:rPr>
          <w:rFonts w:hint="eastAsia" w:ascii="仿宋_GB2312" w:hAnsi="仿宋_GB2312" w:eastAsia="仿宋_GB2312" w:cs="仿宋_GB2312"/>
          <w:color w:val="auto"/>
          <w:sz w:val="32"/>
          <w:szCs w:val="32"/>
          <w:lang w:val="en-US" w:eastAsia="zh-CN"/>
        </w:rPr>
        <w:t>445.13万元。</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73.59</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16.53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年初结转结余增加，项目支出增加。</w:t>
      </w:r>
    </w:p>
    <w:p>
      <w:pPr>
        <w:widowControl/>
        <w:spacing w:line="576" w:lineRule="exact"/>
        <w:ind w:firstLine="560" w:firstLineChars="200"/>
        <w:jc w:val="left"/>
        <w:rPr>
          <w:rFonts w:hint="eastAsia" w:ascii="楷体_GB2312" w:hAnsi="楷体" w:eastAsia="楷体_GB2312"/>
          <w:b/>
          <w:bCs/>
          <w:color w:val="000000"/>
          <w:sz w:val="32"/>
          <w:szCs w:val="32"/>
          <w:lang w:eastAsia="zh-CN"/>
        </w:rPr>
      </w:pPr>
      <w:r>
        <w:rPr>
          <w:rFonts w:hint="eastAsia" w:ascii="宋体" w:hAnsi="宋体" w:cs="宋体"/>
          <w:color w:val="000000"/>
          <w:kern w:val="0"/>
          <w:sz w:val="28"/>
          <w:szCs w:val="28"/>
        </w:rPr>
        <w:t>图</w:t>
      </w:r>
      <w:r>
        <w:rPr>
          <w:rFonts w:ascii="宋体" w:hAnsi="宋体" w:cs="宋体"/>
          <w:color w:val="000000"/>
          <w:kern w:val="0"/>
          <w:sz w:val="28"/>
          <w:szCs w:val="28"/>
        </w:rPr>
        <w:t xml:space="preserve"> 1</w:t>
      </w:r>
      <w:r>
        <w:rPr>
          <w:rFonts w:hint="eastAsia" w:ascii="宋体" w:hAnsi="宋体" w:cs="宋体"/>
          <w:color w:val="000000"/>
          <w:kern w:val="0"/>
          <w:sz w:val="28"/>
          <w:szCs w:val="28"/>
        </w:rPr>
        <w:t>：收、支决算总计变动情况图（单位：万元）</w:t>
      </w:r>
      <w:bookmarkStart w:id="13" w:name="_Toc15377206"/>
      <w:bookmarkStart w:id="14" w:name="_Toc15396604"/>
    </w:p>
    <w:p>
      <w:pPr>
        <w:jc w:val="left"/>
        <w:rPr>
          <w:rFonts w:hint="eastAsia" w:ascii="楷体_GB2312" w:hAnsi="楷体" w:eastAsia="楷体_GB2312"/>
          <w:b/>
          <w:bCs/>
          <w:color w:val="000000"/>
          <w:sz w:val="32"/>
          <w:szCs w:val="32"/>
          <w:lang w:eastAsia="zh-CN"/>
        </w:rPr>
      </w:pPr>
      <w:r>
        <w:rPr>
          <w:rFonts w:hint="eastAsia" w:ascii="楷体_GB2312" w:hAnsi="楷体" w:eastAsia="楷体_GB2312"/>
          <w:b/>
          <w:bCs/>
          <w:color w:val="000000"/>
          <w:sz w:val="32"/>
          <w:szCs w:val="32"/>
          <w:lang w:eastAsia="zh-CN"/>
        </w:rPr>
        <w:object>
          <v:shape id="_x0000_i1025" o:spt="75" type="#_x0000_t75" style="height:231.75pt;width:396.75pt;" o:ole="t" filled="f" o:preferrelative="t" stroked="f" coordsize="21600,21600">
            <v:path/>
            <v:fill on="f" focussize="0,0"/>
            <v:stroke on="f"/>
            <v:imagedata r:id="rId7" o:title=""/>
            <o:lock v:ext="edit" aspectratio="t"/>
            <w10:wrap type="none"/>
            <w10:anchorlock/>
          </v:shape>
          <o:OLEObject Type="Embed" ProgID="Excel.Chart.8" ShapeID="_x0000_i1025" DrawAspect="Content" ObjectID="_1468075725" r:id="rId6">
            <o:LockedField>false</o:LockedField>
          </o:OLEObject>
        </w:object>
      </w:r>
    </w:p>
    <w:p>
      <w:pPr>
        <w:spacing w:line="576" w:lineRule="exact"/>
        <w:ind w:firstLine="629" w:firstLineChars="196"/>
        <w:jc w:val="left"/>
        <w:rPr>
          <w:rStyle w:val="18"/>
          <w:rFonts w:ascii="楷体_GB2312" w:hAnsi="楷体" w:eastAsia="楷体_GB2312" w:cs="Times New Roman"/>
        </w:rPr>
      </w:pPr>
      <w:r>
        <w:rPr>
          <w:rFonts w:hint="eastAsia" w:ascii="楷体_GB2312" w:hAnsi="楷体" w:eastAsia="楷体_GB2312" w:cs="楷体_GB2312"/>
          <w:b/>
          <w:bCs/>
          <w:color w:val="000000"/>
          <w:sz w:val="32"/>
          <w:szCs w:val="32"/>
        </w:rPr>
        <w:t>二、收</w:t>
      </w:r>
      <w:r>
        <w:rPr>
          <w:rStyle w:val="18"/>
          <w:rFonts w:hint="eastAsia" w:ascii="楷体_GB2312" w:hAnsi="楷体" w:eastAsia="楷体_GB2312" w:cs="楷体_GB2312"/>
        </w:rPr>
        <w:t>入决算情况说明</w:t>
      </w:r>
      <w:bookmarkEnd w:id="13"/>
      <w:bookmarkEnd w:id="14"/>
    </w:p>
    <w:p>
      <w:pPr>
        <w:spacing w:line="576" w:lineRule="exact"/>
        <w:ind w:firstLine="640" w:firstLineChars="200"/>
        <w:outlineLvl w:val="1"/>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445.13</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6"/>
          <w:szCs w:val="36"/>
          <w:lang w:val="en-US" w:eastAsia="zh-CN"/>
        </w:rPr>
        <w:t>414.37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93.09</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年初结转和结余</w:t>
      </w:r>
      <w:r>
        <w:rPr>
          <w:rFonts w:hint="eastAsia" w:ascii="仿宋_GB2312" w:hAnsi="仿宋_GB2312" w:eastAsia="仿宋_GB2312" w:cs="仿宋_GB2312"/>
          <w:color w:val="000000"/>
          <w:sz w:val="32"/>
          <w:szCs w:val="32"/>
          <w:lang w:val="en-US" w:eastAsia="zh-CN"/>
        </w:rPr>
        <w:t>30.76万元，占6.91%；</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widowControl/>
        <w:spacing w:line="576" w:lineRule="exact"/>
        <w:ind w:firstLine="686" w:firstLineChars="245"/>
        <w:jc w:val="left"/>
      </w:pPr>
      <w:r>
        <w:rPr>
          <w:rFonts w:hint="eastAsia" w:ascii="宋体" w:hAnsi="宋体" w:cs="宋体"/>
          <w:color w:val="000000"/>
          <w:kern w:val="0"/>
          <w:sz w:val="28"/>
          <w:szCs w:val="28"/>
        </w:rPr>
        <w:t>图</w:t>
      </w:r>
      <w:r>
        <w:rPr>
          <w:rFonts w:ascii="宋体" w:hAnsi="宋体" w:cs="宋体"/>
          <w:color w:val="000000"/>
          <w:kern w:val="0"/>
          <w:sz w:val="28"/>
          <w:szCs w:val="28"/>
        </w:rPr>
        <w:t xml:space="preserve"> 2</w:t>
      </w:r>
      <w:r>
        <w:rPr>
          <w:rFonts w:hint="eastAsia" w:ascii="宋体" w:hAnsi="宋体" w:cs="宋体"/>
          <w:color w:val="000000"/>
          <w:kern w:val="0"/>
          <w:sz w:val="28"/>
          <w:szCs w:val="28"/>
        </w:rPr>
        <w:t>：收入决算结构图</w:t>
      </w:r>
    </w:p>
    <w:p>
      <w:pPr>
        <w:spacing w:line="360" w:lineRule="auto"/>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object>
          <v:shape id="_x0000_i1026" o:spt="75" type="#_x0000_t75" style="height:231.75pt;width:396.75pt;" o:ole="t" filled="f" o:preferrelative="t" stroked="f" coordsize="21600,21600">
            <v:path/>
            <v:fill on="f" focussize="0,0"/>
            <v:stroke on="f"/>
            <v:imagedata r:id="rId9" o:title=""/>
            <o:lock v:ext="edit" aspectratio="t"/>
            <w10:wrap type="none"/>
            <w10:anchorlock/>
          </v:shape>
          <o:OLEObject Type="Embed" ProgID="Excel.Chart.8" ShapeID="_x0000_i1026" DrawAspect="Content" ObjectID="_1468075726" r:id="rId8">
            <o:LockedField>false</o:LockedField>
          </o:OLEObject>
        </w:object>
      </w:r>
    </w:p>
    <w:p>
      <w:pPr>
        <w:pStyle w:val="28"/>
        <w:spacing w:line="576" w:lineRule="exact"/>
        <w:ind w:left="640" w:firstLine="0" w:firstLineChars="0"/>
        <w:outlineLvl w:val="1"/>
        <w:rPr>
          <w:rStyle w:val="18"/>
          <w:rFonts w:ascii="黑体" w:hAnsi="黑体" w:eastAsia="黑体" w:cs="Times New Roman"/>
          <w:b w:val="0"/>
          <w:bCs w:val="0"/>
        </w:rPr>
      </w:pPr>
      <w:bookmarkStart w:id="15" w:name="_Toc15396605"/>
      <w:bookmarkStart w:id="16" w:name="_Toc15377207"/>
      <w:r>
        <w:rPr>
          <w:rFonts w:hint="eastAsia" w:ascii="黑体" w:hAnsi="黑体" w:eastAsia="黑体" w:cs="黑体"/>
          <w:color w:val="000000"/>
          <w:sz w:val="32"/>
          <w:szCs w:val="32"/>
        </w:rPr>
        <w:t>三、支</w:t>
      </w:r>
      <w:r>
        <w:rPr>
          <w:rStyle w:val="18"/>
          <w:rFonts w:hint="eastAsia" w:ascii="黑体" w:hAnsi="黑体" w:eastAsia="黑体" w:cs="黑体"/>
          <w:b w:val="0"/>
          <w:bCs w:val="0"/>
        </w:rPr>
        <w:t>出决算情况说明</w:t>
      </w:r>
      <w:bookmarkEnd w:id="15"/>
      <w:bookmarkEnd w:id="16"/>
    </w:p>
    <w:p>
      <w:pPr>
        <w:spacing w:line="600" w:lineRule="exact"/>
        <w:ind w:firstLine="640" w:firstLineChars="200"/>
        <w:outlineLvl w:val="1"/>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445.13</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247.15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55.52</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197.98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44.48</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widowControl/>
        <w:spacing w:line="576" w:lineRule="exact"/>
        <w:ind w:firstLine="1280" w:firstLineChars="400"/>
        <w:jc w:val="lef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p>
    <w:p>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object>
          <v:shape id="_x0000_i1027" o:spt="75" type="#_x0000_t75" style="height:231.75pt;width:396.75pt;" o:ole="t" filled="f" o:preferrelative="t" stroked="f" coordsize="21600,21600">
            <v:path/>
            <v:fill on="f" focussize="0,0"/>
            <v:stroke on="f"/>
            <v:imagedata r:id="rId11" o:title=""/>
            <o:lock v:ext="edit" aspectratio="t"/>
            <w10:wrap type="none"/>
            <w10:anchorlock/>
          </v:shape>
          <o:OLEObject Type="Embed" ProgID="Excel.Chart.8" ShapeID="_x0000_i1027" DrawAspect="Content" ObjectID="_1468075727" r:id="rId10">
            <o:LockedField>false</o:LockedField>
          </o:OLEObject>
        </w:object>
      </w:r>
    </w:p>
    <w:p>
      <w:pPr>
        <w:pStyle w:val="3"/>
        <w:ind w:firstLine="787" w:firstLineChars="246"/>
        <w:rPr>
          <w:rStyle w:val="18"/>
          <w:rFonts w:ascii="黑体" w:hAnsi="黑体" w:eastAsia="黑体" w:cs="Times New Roman"/>
          <w:b w:val="0"/>
          <w:bCs w:val="0"/>
        </w:rPr>
      </w:pPr>
      <w:bookmarkStart w:id="17" w:name="_Toc15377208"/>
      <w:bookmarkStart w:id="18" w:name="_Toc15396606"/>
      <w:r>
        <w:rPr>
          <w:rFonts w:hint="eastAsia" w:ascii="黑体" w:hAnsi="黑体" w:eastAsia="黑体" w:cs="黑体"/>
          <w:b w:val="0"/>
          <w:bCs w:val="0"/>
          <w:color w:val="000000"/>
        </w:rPr>
        <w:t>四、财</w:t>
      </w:r>
      <w:r>
        <w:rPr>
          <w:rStyle w:val="18"/>
          <w:rFonts w:hint="eastAsia" w:ascii="黑体" w:hAnsi="黑体" w:eastAsia="黑体" w:cs="黑体"/>
          <w:b w:val="0"/>
          <w:bCs w:val="0"/>
        </w:rPr>
        <w:t>政拨款收入支出决算总体情况说明</w:t>
      </w:r>
      <w:bookmarkEnd w:id="17"/>
      <w:bookmarkEnd w:id="18"/>
    </w:p>
    <w:p>
      <w:pPr>
        <w:spacing w:line="576" w:lineRule="exact"/>
        <w:ind w:firstLine="320" w:firstLineChars="1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lang w:eastAsia="zh-CN"/>
        </w:rPr>
        <w:t>财政拨款收、支总计</w:t>
      </w:r>
      <w:r>
        <w:rPr>
          <w:rFonts w:hint="eastAsia" w:ascii="仿宋_GB2312" w:hAnsi="仿宋_GB2312" w:eastAsia="仿宋_GB2312" w:cs="仿宋_GB2312"/>
          <w:color w:val="000000"/>
          <w:sz w:val="32"/>
          <w:szCs w:val="32"/>
          <w:lang w:val="en-US" w:eastAsia="zh-CN"/>
        </w:rPr>
        <w:t>445.13</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73.59</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16.53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年初结转和结余增加，项目支出增加。</w:t>
      </w:r>
    </w:p>
    <w:p>
      <w:pPr>
        <w:spacing w:line="576" w:lineRule="exact"/>
        <w:ind w:firstLine="320" w:firstLineChars="100"/>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r>
        <w:rPr>
          <w:rFonts w:hint="eastAsia" w:ascii="宋体" w:hAnsi="宋体" w:cs="宋体"/>
          <w:color w:val="000000"/>
          <w:kern w:val="0"/>
          <w:sz w:val="28"/>
          <w:szCs w:val="28"/>
        </w:rPr>
        <w:t>（单位：万元）</w:t>
      </w:r>
    </w:p>
    <w:p>
      <w:pPr>
        <w:spacing w:line="600" w:lineRule="exact"/>
        <w:ind w:firstLine="640" w:firstLineChars="200"/>
        <w:rPr>
          <w:rFonts w:ascii="仿宋" w:hAnsi="仿宋" w:eastAsia="仿宋"/>
          <w:color w:val="000000"/>
          <w:sz w:val="32"/>
          <w:szCs w:val="32"/>
        </w:rPr>
      </w:pPr>
    </w:p>
    <w:p>
      <w:pPr>
        <w:rPr>
          <w:rFonts w:hint="eastAsia" w:ascii="仿宋" w:hAnsi="仿宋" w:eastAsia="仿宋"/>
          <w:b/>
          <w:bCs/>
          <w:color w:val="00B050"/>
          <w:sz w:val="32"/>
          <w:szCs w:val="32"/>
          <w:lang w:eastAsia="zh-CN"/>
        </w:rPr>
      </w:pPr>
      <w:bookmarkStart w:id="19" w:name="_Toc15396607"/>
      <w:bookmarkStart w:id="20" w:name="_Toc15377209"/>
      <w:r>
        <w:rPr>
          <w:rFonts w:hint="eastAsia" w:ascii="仿宋" w:hAnsi="仿宋" w:eastAsia="仿宋"/>
          <w:b/>
          <w:bCs/>
          <w:color w:val="00B050"/>
          <w:sz w:val="32"/>
          <w:szCs w:val="32"/>
          <w:lang w:eastAsia="zh-CN"/>
        </w:rPr>
        <w:object>
          <v:shape id="_x0000_i1028" o:spt="75" type="#_x0000_t75" style="height:231.75pt;width:396.75pt;" o:ole="t" filled="f" o:preferrelative="t" stroked="f" coordsize="21600,21600">
            <v:path/>
            <v:fill on="f" focussize="0,0"/>
            <v:stroke on="f"/>
            <v:imagedata r:id="rId13" o:title=""/>
            <o:lock v:ext="edit" aspectratio="t"/>
            <w10:wrap type="none"/>
            <w10:anchorlock/>
          </v:shape>
          <o:OLEObject Type="Embed" ProgID="Excel.Chart.8" ShapeID="_x0000_i1028" DrawAspect="Content" ObjectID="_1468075728" r:id="rId12">
            <o:LockedField>false</o:LockedField>
          </o:OLEObject>
        </w:object>
      </w:r>
    </w:p>
    <w:p>
      <w:pPr>
        <w:spacing w:line="576" w:lineRule="exact"/>
        <w:ind w:firstLine="640" w:firstLineChars="200"/>
        <w:rPr>
          <w:rFonts w:ascii="仿宋" w:hAnsi="仿宋" w:eastAsia="仿宋"/>
          <w:color w:val="000000"/>
          <w:sz w:val="32"/>
          <w:szCs w:val="32"/>
        </w:rPr>
      </w:pPr>
      <w:r>
        <w:rPr>
          <w:rFonts w:hint="eastAsia" w:ascii="黑体" w:hAnsi="黑体" w:eastAsia="黑体" w:cs="黑体"/>
          <w:color w:val="000000"/>
          <w:sz w:val="32"/>
          <w:szCs w:val="32"/>
        </w:rPr>
        <w:t>五、一</w:t>
      </w:r>
      <w:r>
        <w:rPr>
          <w:rStyle w:val="18"/>
          <w:rFonts w:hint="eastAsia" w:ascii="黑体" w:hAnsi="黑体" w:eastAsia="黑体" w:cs="黑体"/>
          <w:b w:val="0"/>
          <w:bCs w:val="0"/>
        </w:rPr>
        <w:t>般公共预算财政拨款支出决算情况说明</w:t>
      </w:r>
      <w:bookmarkEnd w:id="19"/>
      <w:bookmarkEnd w:id="20"/>
      <w:bookmarkStart w:id="21" w:name="_Toc15377210"/>
    </w:p>
    <w:p>
      <w:pPr>
        <w:spacing w:line="576" w:lineRule="exact"/>
        <w:ind w:firstLine="642" w:firstLineChars="200"/>
        <w:outlineLvl w:val="1"/>
        <w:rPr>
          <w:rFonts w:ascii="仿宋" w:hAnsi="仿宋" w:eastAsia="仿宋"/>
          <w:b/>
          <w:bCs/>
          <w:color w:val="000000"/>
          <w:sz w:val="32"/>
          <w:szCs w:val="32"/>
        </w:rPr>
      </w:pPr>
      <w:r>
        <w:rPr>
          <w:rFonts w:hint="eastAsia" w:ascii="楷体_GB2312" w:hAnsi="楷体" w:eastAsia="楷体_GB2312" w:cs="楷体_GB2312"/>
          <w:b/>
          <w:bCs/>
          <w:color w:val="000000"/>
          <w:sz w:val="32"/>
          <w:szCs w:val="32"/>
        </w:rPr>
        <w:t>（一）一般公共预算财政拨款支出决算总体情况</w:t>
      </w:r>
      <w:bookmarkEnd w:id="21"/>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020</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445.13</w:t>
      </w:r>
      <w:r>
        <w:rPr>
          <w:rFonts w:hint="eastAsia" w:ascii="仿宋_GB2312" w:hAnsi="仿宋_GB2312" w:eastAsia="仿宋_GB2312" w:cs="仿宋_GB2312"/>
          <w:color w:val="000000"/>
          <w:sz w:val="32"/>
          <w:szCs w:val="32"/>
        </w:rPr>
        <w:t>万元，占本年支出合计的</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104.35</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23.44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项目支出增加。</w:t>
      </w:r>
    </w:p>
    <w:p>
      <w:pPr>
        <w:spacing w:line="576" w:lineRule="exac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w:t>
      </w:r>
      <w:r>
        <w:rPr>
          <w:rFonts w:hint="eastAsia" w:ascii="仿宋" w:hAnsi="仿宋" w:eastAsia="仿宋" w:cs="仿宋"/>
          <w:color w:val="000000"/>
          <w:sz w:val="32"/>
          <w:szCs w:val="32"/>
          <w:lang w:eastAsia="zh-CN"/>
        </w:rPr>
        <w:t>变动</w:t>
      </w:r>
      <w:r>
        <w:rPr>
          <w:rFonts w:hint="eastAsia" w:ascii="仿宋" w:hAnsi="仿宋" w:eastAsia="仿宋" w:cs="仿宋"/>
          <w:color w:val="000000"/>
          <w:sz w:val="32"/>
          <w:szCs w:val="32"/>
        </w:rPr>
        <w:t>情况</w:t>
      </w:r>
      <w:r>
        <w:rPr>
          <w:rFonts w:hint="eastAsia" w:ascii="宋体" w:hAnsi="宋体" w:cs="宋体"/>
          <w:color w:val="000000"/>
          <w:kern w:val="0"/>
          <w:sz w:val="28"/>
          <w:szCs w:val="28"/>
        </w:rPr>
        <w:t>（单位：万元）</w:t>
      </w: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object>
          <v:shape id="_x0000_i1029" o:spt="75" type="#_x0000_t75" style="height:231.75pt;width:396.75pt;" o:ole="t" filled="f" o:preferrelative="t" stroked="f" coordsize="21600,21600">
            <v:path/>
            <v:fill on="f" focussize="0,0"/>
            <v:stroke on="f"/>
            <v:imagedata r:id="rId15" o:title=""/>
            <o:lock v:ext="edit" aspectratio="t"/>
            <w10:wrap type="none"/>
            <w10:anchorlock/>
          </v:shape>
          <o:OLEObject Type="Embed" ProgID="Excel.Chart.8" ShapeID="_x0000_i1029" DrawAspect="Content" ObjectID="_1468075729" r:id="rId14">
            <o:LockedField>false</o:LockedField>
          </o:OLEObject>
        </w:object>
      </w:r>
    </w:p>
    <w:p>
      <w:pPr>
        <w:spacing w:line="576" w:lineRule="exact"/>
        <w:ind w:firstLine="642" w:firstLineChars="200"/>
        <w:outlineLvl w:val="1"/>
        <w:rPr>
          <w:rFonts w:ascii="仿宋" w:hAnsi="仿宋" w:eastAsia="仿宋"/>
          <w:b/>
          <w:bCs/>
          <w:color w:val="000000"/>
          <w:sz w:val="32"/>
          <w:szCs w:val="32"/>
        </w:rPr>
      </w:pPr>
      <w:bookmarkStart w:id="22" w:name="_Toc15377211"/>
      <w:r>
        <w:rPr>
          <w:rFonts w:hint="eastAsia" w:ascii="楷体_GB2312" w:hAnsi="仿宋" w:eastAsia="楷体_GB2312" w:cs="楷体_GB2312"/>
          <w:b/>
          <w:bCs/>
          <w:color w:val="000000"/>
          <w:sz w:val="32"/>
          <w:szCs w:val="32"/>
        </w:rPr>
        <w:t>（二）一般公共预算财政拨款支出决算结构情况</w:t>
      </w:r>
      <w:bookmarkEnd w:id="22"/>
    </w:p>
    <w:p>
      <w:pPr>
        <w:spacing w:line="600" w:lineRule="exact"/>
        <w:ind w:firstLine="64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445.13</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一般公共服务（</w:t>
      </w:r>
      <w:r>
        <w:rPr>
          <w:rFonts w:hint="eastAsia" w:ascii="仿宋_GB2312" w:hAnsi="仿宋_GB2312" w:eastAsia="仿宋_GB2312" w:cs="仿宋_GB2312"/>
          <w:color w:val="000000"/>
          <w:sz w:val="32"/>
          <w:szCs w:val="32"/>
          <w:lang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381.84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85.78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27.69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6.22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；医疗卫生（</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14.87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3.34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；住房保障（</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20.73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4.66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spacing w:line="576"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object>
          <v:shape id="_x0000_i1030" o:spt="75" type="#_x0000_t75" style="height:231.75pt;width:396.75pt;" o:ole="t" filled="f" o:preferrelative="t" stroked="f" coordsize="21600,21600">
            <v:path/>
            <v:fill on="f" focussize="0,0"/>
            <v:stroke on="f"/>
            <v:imagedata r:id="rId17" o:title=""/>
            <o:lock v:ext="edit" aspectratio="t"/>
            <w10:wrap type="none"/>
            <w10:anchorlock/>
          </v:shape>
          <o:OLEObject Type="Embed" ProgID="Excel.Chart.8" ShapeID="_x0000_i1030" DrawAspect="Content" ObjectID="_1468075730" r:id="rId16">
            <o:LockedField>false</o:LockedField>
          </o:OLEObject>
        </w:object>
      </w:r>
    </w:p>
    <w:p>
      <w:pPr>
        <w:spacing w:line="576" w:lineRule="exact"/>
        <w:ind w:firstLine="642" w:firstLineChars="200"/>
        <w:outlineLvl w:val="1"/>
        <w:rPr>
          <w:rFonts w:ascii="仿宋" w:hAnsi="仿宋" w:eastAsia="仿宋"/>
          <w:b/>
          <w:bCs/>
          <w:color w:val="000000"/>
          <w:sz w:val="32"/>
          <w:szCs w:val="32"/>
        </w:rPr>
      </w:pPr>
      <w:bookmarkStart w:id="23" w:name="_Toc15377212"/>
      <w:r>
        <w:rPr>
          <w:rFonts w:hint="eastAsia" w:ascii="楷体_GB2312" w:hAnsi="仿宋" w:eastAsia="楷体_GB2312" w:cs="楷体_GB2312"/>
          <w:b/>
          <w:bCs/>
          <w:color w:val="000000"/>
          <w:sz w:val="32"/>
          <w:szCs w:val="32"/>
        </w:rPr>
        <w:t>（三）一般公共预算财政拨款支出决算具体情况</w:t>
      </w:r>
      <w:bookmarkEnd w:id="23"/>
    </w:p>
    <w:p>
      <w:pPr>
        <w:spacing w:line="576" w:lineRule="exact"/>
        <w:ind w:firstLine="640" w:firstLineChars="200"/>
        <w:outlineLvl w:val="2"/>
        <w:rPr>
          <w:rFonts w:ascii="仿宋_GB2312" w:hAnsi="仿宋_GB2312" w:eastAsia="仿宋_GB2312"/>
          <w:color w:val="FF0000"/>
          <w:sz w:val="32"/>
          <w:szCs w:val="32"/>
        </w:rPr>
      </w:pPr>
      <w:bookmarkStart w:id="24" w:name="_Toc15377213"/>
      <w:bookmarkStart w:id="25" w:name="_Toc15378460"/>
      <w:bookmarkStart w:id="26" w:name="_Toc15377444"/>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般公共预算支出决算数为</w:t>
      </w:r>
      <w:r>
        <w:rPr>
          <w:rFonts w:hint="eastAsia" w:ascii="仿宋_GB2312" w:hAnsi="仿宋_GB2312" w:eastAsia="仿宋_GB2312" w:cs="仿宋_GB2312"/>
          <w:color w:val="000000"/>
          <w:sz w:val="32"/>
          <w:szCs w:val="32"/>
          <w:lang w:val="en-US" w:eastAsia="zh-CN"/>
        </w:rPr>
        <w:t>445.13</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val="0"/>
          <w:color w:val="000000"/>
          <w:sz w:val="32"/>
          <w:szCs w:val="32"/>
        </w:rPr>
        <w:t>完成预算</w:t>
      </w:r>
      <w:r>
        <w:rPr>
          <w:rStyle w:val="15"/>
          <w:rFonts w:hint="eastAsia" w:ascii="仿宋_GB2312" w:hAnsi="仿宋_GB2312" w:eastAsia="仿宋_GB2312" w:cs="仿宋_GB2312"/>
          <w:b w:val="0"/>
          <w:bCs w:val="0"/>
          <w:color w:val="000000"/>
          <w:sz w:val="32"/>
          <w:szCs w:val="32"/>
          <w:lang w:val="en-US" w:eastAsia="zh-CN"/>
        </w:rPr>
        <w:t>100</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。其中：</w:t>
      </w:r>
      <w:bookmarkEnd w:id="24"/>
      <w:bookmarkEnd w:id="25"/>
      <w:bookmarkEnd w:id="26"/>
    </w:p>
    <w:p>
      <w:pPr>
        <w:numPr>
          <w:ilvl w:val="0"/>
          <w:numId w:val="3"/>
        </w:numPr>
        <w:spacing w:line="576" w:lineRule="exact"/>
        <w:ind w:firstLine="640" w:firstLineChars="200"/>
        <w:rPr>
          <w:rStyle w:val="15"/>
          <w:rFonts w:hint="eastAsia" w:ascii="仿宋_GB2312" w:hAnsi="仿宋_GB2312" w:eastAsia="仿宋_GB2312" w:cs="仿宋_GB2312"/>
          <w:b w:val="0"/>
          <w:bCs w:val="0"/>
          <w:sz w:val="32"/>
          <w:szCs w:val="32"/>
        </w:rPr>
      </w:pPr>
      <w:r>
        <w:rPr>
          <w:rStyle w:val="15"/>
          <w:rFonts w:hint="eastAsia" w:ascii="仿宋_GB2312" w:hAnsi="仿宋_GB2312" w:eastAsia="仿宋_GB2312" w:cs="仿宋_GB2312"/>
          <w:b w:val="0"/>
          <w:bCs w:val="0"/>
          <w:sz w:val="32"/>
          <w:szCs w:val="32"/>
        </w:rPr>
        <w:t>一般公共服务（</w:t>
      </w:r>
      <w:r>
        <w:rPr>
          <w:rFonts w:hint="eastAsia" w:ascii="仿宋_GB2312" w:hAnsi="仿宋_GB2312" w:eastAsia="仿宋_GB2312" w:cs="仿宋_GB2312"/>
          <w:sz w:val="32"/>
          <w:szCs w:val="32"/>
          <w:lang w:val="en-US" w:eastAsia="zh-CN"/>
        </w:rPr>
        <w:t>类</w:t>
      </w:r>
      <w:r>
        <w:rPr>
          <w:rStyle w:val="15"/>
          <w:rFonts w:hint="eastAsia" w:ascii="仿宋_GB2312" w:hAnsi="仿宋_GB2312" w:eastAsia="仿宋_GB2312" w:cs="仿宋_GB2312"/>
          <w:b w:val="0"/>
          <w:bCs w:val="0"/>
          <w:sz w:val="32"/>
          <w:szCs w:val="32"/>
        </w:rPr>
        <w:t>）统计信息事务（</w:t>
      </w:r>
      <w:r>
        <w:rPr>
          <w:rStyle w:val="15"/>
          <w:rFonts w:hint="eastAsia" w:ascii="仿宋_GB2312" w:hAnsi="仿宋_GB2312" w:eastAsia="仿宋_GB2312" w:cs="仿宋_GB2312"/>
          <w:b w:val="0"/>
          <w:bCs w:val="0"/>
          <w:sz w:val="32"/>
          <w:szCs w:val="32"/>
          <w:lang w:val="en-US" w:eastAsia="zh-CN"/>
        </w:rPr>
        <w:t>款</w:t>
      </w:r>
      <w:r>
        <w:rPr>
          <w:rStyle w:val="15"/>
          <w:rFonts w:hint="eastAsia" w:ascii="仿宋_GB2312" w:hAnsi="仿宋_GB2312" w:eastAsia="仿宋_GB2312" w:cs="仿宋_GB2312"/>
          <w:b w:val="0"/>
          <w:bCs w:val="0"/>
          <w:sz w:val="32"/>
          <w:szCs w:val="32"/>
        </w:rPr>
        <w:t>）行政运行（</w:t>
      </w:r>
      <w:r>
        <w:rPr>
          <w:rStyle w:val="15"/>
          <w:rFonts w:hint="eastAsia" w:ascii="仿宋_GB2312" w:hAnsi="仿宋_GB2312" w:eastAsia="仿宋_GB2312" w:cs="仿宋_GB2312"/>
          <w:b w:val="0"/>
          <w:bCs w:val="0"/>
          <w:sz w:val="32"/>
          <w:szCs w:val="32"/>
          <w:lang w:val="en-US" w:eastAsia="zh-CN"/>
        </w:rPr>
        <w:t>项</w:t>
      </w:r>
      <w:r>
        <w:rPr>
          <w:rStyle w:val="15"/>
          <w:rFonts w:hint="eastAsia" w:ascii="仿宋_GB2312" w:hAnsi="仿宋_GB2312" w:eastAsia="仿宋_GB2312" w:cs="仿宋_GB2312"/>
          <w:b w:val="0"/>
          <w:bCs w:val="0"/>
          <w:sz w:val="32"/>
          <w:szCs w:val="32"/>
        </w:rPr>
        <w:t>）</w:t>
      </w:r>
      <w:r>
        <w:rPr>
          <w:rStyle w:val="15"/>
          <w:rFonts w:ascii="仿宋_GB2312" w:hAnsi="仿宋_GB2312" w:eastAsia="仿宋_GB2312" w:cs="仿宋_GB2312"/>
          <w:b w:val="0"/>
          <w:bCs w:val="0"/>
          <w:sz w:val="32"/>
          <w:szCs w:val="32"/>
        </w:rPr>
        <w:t xml:space="preserve">: </w:t>
      </w:r>
      <w:r>
        <w:rPr>
          <w:rStyle w:val="15"/>
          <w:rFonts w:hint="eastAsia" w:ascii="仿宋_GB2312" w:hAnsi="仿宋_GB2312" w:eastAsia="仿宋_GB2312" w:cs="仿宋_GB2312"/>
          <w:b w:val="0"/>
          <w:bCs w:val="0"/>
          <w:sz w:val="32"/>
          <w:szCs w:val="32"/>
        </w:rPr>
        <w:t>支出决算为</w:t>
      </w:r>
      <w:r>
        <w:rPr>
          <w:rStyle w:val="15"/>
          <w:rFonts w:hint="eastAsia" w:ascii="仿宋_GB2312" w:hAnsi="仿宋_GB2312" w:eastAsia="仿宋_GB2312" w:cs="仿宋_GB2312"/>
          <w:b w:val="0"/>
          <w:bCs w:val="0"/>
          <w:sz w:val="32"/>
          <w:szCs w:val="32"/>
          <w:lang w:val="en-US" w:eastAsia="zh-CN"/>
        </w:rPr>
        <w:t>183.86</w:t>
      </w:r>
      <w:r>
        <w:rPr>
          <w:rStyle w:val="15"/>
          <w:rFonts w:hint="eastAsia" w:ascii="仿宋_GB2312" w:hAnsi="仿宋_GB2312" w:eastAsia="仿宋_GB2312" w:cs="仿宋_GB2312"/>
          <w:b w:val="0"/>
          <w:bCs w:val="0"/>
          <w:sz w:val="32"/>
          <w:szCs w:val="32"/>
        </w:rPr>
        <w:t>万元，完成预算</w:t>
      </w:r>
      <w:r>
        <w:rPr>
          <w:rStyle w:val="15"/>
          <w:rFonts w:hint="eastAsia" w:ascii="仿宋_GB2312" w:hAnsi="仿宋_GB2312" w:eastAsia="仿宋_GB2312" w:cs="仿宋_GB2312"/>
          <w:b w:val="0"/>
          <w:bCs w:val="0"/>
          <w:sz w:val="32"/>
          <w:szCs w:val="32"/>
          <w:lang w:val="en-US" w:eastAsia="zh-CN"/>
        </w:rPr>
        <w:t>100</w:t>
      </w:r>
      <w:r>
        <w:rPr>
          <w:rStyle w:val="15"/>
          <w:rFonts w:ascii="仿宋_GB2312" w:hAnsi="仿宋_GB2312" w:eastAsia="仿宋_GB2312" w:cs="仿宋_GB2312"/>
          <w:b w:val="0"/>
          <w:bCs w:val="0"/>
          <w:sz w:val="32"/>
          <w:szCs w:val="32"/>
        </w:rPr>
        <w:t>%</w:t>
      </w:r>
      <w:r>
        <w:rPr>
          <w:rStyle w:val="15"/>
          <w:rFonts w:hint="eastAsia" w:ascii="仿宋_GB2312" w:hAnsi="仿宋_GB2312" w:eastAsia="仿宋_GB2312" w:cs="仿宋_GB2312"/>
          <w:b w:val="0"/>
          <w:bCs w:val="0"/>
          <w:sz w:val="32"/>
          <w:szCs w:val="32"/>
        </w:rPr>
        <w:t>，</w:t>
      </w:r>
      <w:r>
        <w:rPr>
          <w:rStyle w:val="15"/>
          <w:rFonts w:hint="eastAsia" w:ascii="仿宋_GB2312" w:hAnsi="仿宋_GB2312" w:eastAsia="仿宋_GB2312" w:cs="仿宋_GB2312"/>
          <w:b w:val="0"/>
          <w:bCs w:val="0"/>
          <w:color w:val="000000"/>
          <w:sz w:val="32"/>
          <w:szCs w:val="32"/>
        </w:rPr>
        <w:t>决算数与预算数持平</w:t>
      </w:r>
      <w:r>
        <w:rPr>
          <w:rStyle w:val="15"/>
          <w:rFonts w:hint="eastAsia" w:ascii="仿宋_GB2312" w:hAnsi="仿宋_GB2312" w:eastAsia="仿宋_GB2312" w:cs="仿宋_GB2312"/>
          <w:b w:val="0"/>
          <w:bCs w:val="0"/>
          <w:color w:val="000000"/>
          <w:sz w:val="32"/>
          <w:szCs w:val="32"/>
          <w:lang w:eastAsia="zh-CN"/>
        </w:rPr>
        <w:t>。</w:t>
      </w:r>
    </w:p>
    <w:p>
      <w:pPr>
        <w:numPr>
          <w:ilvl w:val="0"/>
          <w:numId w:val="3"/>
        </w:numPr>
        <w:spacing w:line="576" w:lineRule="exact"/>
        <w:ind w:firstLine="640" w:firstLineChars="200"/>
        <w:rPr>
          <w:rStyle w:val="15"/>
          <w:rFonts w:hint="eastAsia" w:ascii="仿宋_GB2312" w:hAnsi="仿宋_GB2312" w:eastAsia="仿宋_GB2312" w:cs="仿宋_GB2312"/>
          <w:b w:val="0"/>
          <w:bCs w:val="0"/>
          <w:sz w:val="32"/>
          <w:szCs w:val="32"/>
        </w:rPr>
      </w:pPr>
      <w:r>
        <w:rPr>
          <w:rStyle w:val="15"/>
          <w:rFonts w:hint="eastAsia" w:ascii="仿宋_GB2312" w:hAnsi="仿宋_GB2312" w:eastAsia="仿宋_GB2312" w:cs="仿宋_GB2312"/>
          <w:b w:val="0"/>
          <w:bCs w:val="0"/>
          <w:sz w:val="32"/>
          <w:szCs w:val="32"/>
        </w:rPr>
        <w:t>一般公共服务（</w:t>
      </w:r>
      <w:r>
        <w:rPr>
          <w:rFonts w:hint="eastAsia" w:ascii="仿宋_GB2312" w:hAnsi="仿宋_GB2312" w:eastAsia="仿宋_GB2312" w:cs="仿宋_GB2312"/>
          <w:sz w:val="32"/>
          <w:szCs w:val="32"/>
          <w:lang w:val="en-US" w:eastAsia="zh-CN"/>
        </w:rPr>
        <w:t>类</w:t>
      </w:r>
      <w:r>
        <w:rPr>
          <w:rStyle w:val="15"/>
          <w:rFonts w:hint="eastAsia" w:ascii="仿宋_GB2312" w:hAnsi="仿宋_GB2312" w:eastAsia="仿宋_GB2312" w:cs="仿宋_GB2312"/>
          <w:b w:val="0"/>
          <w:bCs w:val="0"/>
          <w:sz w:val="32"/>
          <w:szCs w:val="32"/>
        </w:rPr>
        <w:t>）统计信息事务（</w:t>
      </w:r>
      <w:r>
        <w:rPr>
          <w:rStyle w:val="15"/>
          <w:rFonts w:hint="eastAsia" w:ascii="仿宋_GB2312" w:hAnsi="仿宋_GB2312" w:eastAsia="仿宋_GB2312" w:cs="仿宋_GB2312"/>
          <w:b w:val="0"/>
          <w:bCs w:val="0"/>
          <w:sz w:val="32"/>
          <w:szCs w:val="32"/>
          <w:lang w:val="en-US" w:eastAsia="zh-CN"/>
        </w:rPr>
        <w:t>款</w:t>
      </w:r>
      <w:r>
        <w:rPr>
          <w:rStyle w:val="15"/>
          <w:rFonts w:hint="eastAsia" w:ascii="仿宋_GB2312" w:hAnsi="仿宋_GB2312" w:eastAsia="仿宋_GB2312" w:cs="仿宋_GB2312"/>
          <w:b w:val="0"/>
          <w:bCs w:val="0"/>
          <w:sz w:val="32"/>
          <w:szCs w:val="32"/>
        </w:rPr>
        <w:t>）</w:t>
      </w:r>
      <w:r>
        <w:rPr>
          <w:rStyle w:val="15"/>
          <w:rFonts w:hint="eastAsia" w:ascii="仿宋_GB2312" w:hAnsi="仿宋_GB2312" w:eastAsia="仿宋_GB2312" w:cs="仿宋_GB2312"/>
          <w:b w:val="0"/>
          <w:bCs w:val="0"/>
          <w:sz w:val="32"/>
          <w:szCs w:val="32"/>
          <w:lang w:eastAsia="zh-CN"/>
        </w:rPr>
        <w:t>一般行政管理事务</w:t>
      </w:r>
      <w:r>
        <w:rPr>
          <w:rStyle w:val="15"/>
          <w:rFonts w:hint="eastAsia" w:ascii="仿宋_GB2312" w:hAnsi="仿宋_GB2312" w:eastAsia="仿宋_GB2312" w:cs="仿宋_GB2312"/>
          <w:b w:val="0"/>
          <w:bCs w:val="0"/>
          <w:sz w:val="32"/>
          <w:szCs w:val="32"/>
        </w:rPr>
        <w:t>（</w:t>
      </w:r>
      <w:r>
        <w:rPr>
          <w:rStyle w:val="15"/>
          <w:rFonts w:hint="eastAsia" w:ascii="仿宋_GB2312" w:hAnsi="仿宋_GB2312" w:eastAsia="仿宋_GB2312" w:cs="仿宋_GB2312"/>
          <w:b w:val="0"/>
          <w:bCs w:val="0"/>
          <w:sz w:val="32"/>
          <w:szCs w:val="32"/>
          <w:lang w:val="en-US" w:eastAsia="zh-CN"/>
        </w:rPr>
        <w:t>项</w:t>
      </w:r>
      <w:r>
        <w:rPr>
          <w:rStyle w:val="15"/>
          <w:rFonts w:hint="eastAsia" w:ascii="仿宋_GB2312" w:hAnsi="仿宋_GB2312" w:eastAsia="仿宋_GB2312" w:cs="仿宋_GB2312"/>
          <w:b w:val="0"/>
          <w:bCs w:val="0"/>
          <w:sz w:val="32"/>
          <w:szCs w:val="32"/>
        </w:rPr>
        <w:t>）</w:t>
      </w:r>
      <w:r>
        <w:rPr>
          <w:rStyle w:val="15"/>
          <w:rFonts w:ascii="仿宋_GB2312" w:hAnsi="仿宋_GB2312" w:eastAsia="仿宋_GB2312" w:cs="仿宋_GB2312"/>
          <w:b w:val="0"/>
          <w:bCs w:val="0"/>
          <w:sz w:val="32"/>
          <w:szCs w:val="32"/>
        </w:rPr>
        <w:t xml:space="preserve">: </w:t>
      </w:r>
      <w:r>
        <w:rPr>
          <w:rStyle w:val="15"/>
          <w:rFonts w:hint="eastAsia" w:ascii="仿宋_GB2312" w:hAnsi="仿宋_GB2312" w:eastAsia="仿宋_GB2312" w:cs="仿宋_GB2312"/>
          <w:b w:val="0"/>
          <w:bCs w:val="0"/>
          <w:sz w:val="32"/>
          <w:szCs w:val="32"/>
        </w:rPr>
        <w:t>支出决算为</w:t>
      </w:r>
      <w:r>
        <w:rPr>
          <w:rStyle w:val="15"/>
          <w:rFonts w:hint="eastAsia" w:ascii="仿宋_GB2312" w:hAnsi="仿宋_GB2312" w:eastAsia="仿宋_GB2312" w:cs="仿宋_GB2312"/>
          <w:b w:val="0"/>
          <w:bCs w:val="0"/>
          <w:sz w:val="32"/>
          <w:szCs w:val="32"/>
          <w:lang w:val="en-US" w:eastAsia="zh-CN"/>
        </w:rPr>
        <w:t>30.76</w:t>
      </w:r>
      <w:r>
        <w:rPr>
          <w:rStyle w:val="15"/>
          <w:rFonts w:hint="eastAsia" w:ascii="仿宋_GB2312" w:hAnsi="仿宋_GB2312" w:eastAsia="仿宋_GB2312" w:cs="仿宋_GB2312"/>
          <w:b w:val="0"/>
          <w:bCs w:val="0"/>
          <w:sz w:val="32"/>
          <w:szCs w:val="32"/>
        </w:rPr>
        <w:t>万元，完成预算</w:t>
      </w:r>
      <w:r>
        <w:rPr>
          <w:rStyle w:val="15"/>
          <w:rFonts w:hint="eastAsia" w:ascii="仿宋_GB2312" w:hAnsi="仿宋_GB2312" w:eastAsia="仿宋_GB2312" w:cs="仿宋_GB2312"/>
          <w:b w:val="0"/>
          <w:bCs w:val="0"/>
          <w:sz w:val="32"/>
          <w:szCs w:val="32"/>
          <w:lang w:val="en-US" w:eastAsia="zh-CN"/>
        </w:rPr>
        <w:t>100</w:t>
      </w:r>
      <w:r>
        <w:rPr>
          <w:rStyle w:val="15"/>
          <w:rFonts w:ascii="仿宋_GB2312" w:hAnsi="仿宋_GB2312" w:eastAsia="仿宋_GB2312" w:cs="仿宋_GB2312"/>
          <w:b w:val="0"/>
          <w:bCs w:val="0"/>
          <w:sz w:val="32"/>
          <w:szCs w:val="32"/>
        </w:rPr>
        <w:t>%</w:t>
      </w:r>
      <w:r>
        <w:rPr>
          <w:rStyle w:val="15"/>
          <w:rFonts w:hint="eastAsia" w:ascii="仿宋_GB2312" w:hAnsi="仿宋_GB2312" w:eastAsia="仿宋_GB2312" w:cs="仿宋_GB2312"/>
          <w:b w:val="0"/>
          <w:bCs w:val="0"/>
          <w:sz w:val="32"/>
          <w:szCs w:val="32"/>
        </w:rPr>
        <w:t>，</w:t>
      </w:r>
      <w:r>
        <w:rPr>
          <w:rStyle w:val="15"/>
          <w:rFonts w:hint="eastAsia" w:ascii="仿宋_GB2312" w:hAnsi="仿宋_GB2312" w:eastAsia="仿宋_GB2312" w:cs="仿宋_GB2312"/>
          <w:b w:val="0"/>
          <w:bCs w:val="0"/>
          <w:color w:val="000000"/>
          <w:sz w:val="32"/>
          <w:szCs w:val="32"/>
        </w:rPr>
        <w:t>决算数与预算数持平</w:t>
      </w:r>
      <w:r>
        <w:rPr>
          <w:rStyle w:val="15"/>
          <w:rFonts w:hint="eastAsia" w:ascii="仿宋_GB2312" w:hAnsi="仿宋_GB2312" w:eastAsia="仿宋_GB2312" w:cs="仿宋_GB2312"/>
          <w:b w:val="0"/>
          <w:bCs w:val="0"/>
          <w:color w:val="000000"/>
          <w:sz w:val="32"/>
          <w:szCs w:val="32"/>
          <w:lang w:eastAsia="zh-CN"/>
        </w:rPr>
        <w:t>。</w:t>
      </w:r>
    </w:p>
    <w:p>
      <w:pPr>
        <w:numPr>
          <w:ilvl w:val="0"/>
          <w:numId w:val="3"/>
        </w:numPr>
        <w:spacing w:line="576" w:lineRule="exact"/>
        <w:ind w:firstLine="640" w:firstLineChars="200"/>
        <w:rPr>
          <w:rStyle w:val="15"/>
          <w:rFonts w:hint="eastAsia" w:ascii="仿宋_GB2312" w:hAnsi="仿宋_GB2312" w:eastAsia="仿宋_GB2312" w:cs="仿宋_GB2312"/>
          <w:b w:val="0"/>
          <w:bCs w:val="0"/>
          <w:color w:val="auto"/>
          <w:sz w:val="32"/>
          <w:szCs w:val="32"/>
        </w:rPr>
      </w:pPr>
      <w:r>
        <w:rPr>
          <w:rStyle w:val="15"/>
          <w:rFonts w:hint="eastAsia" w:ascii="仿宋_GB2312" w:hAnsi="仿宋_GB2312" w:eastAsia="仿宋_GB2312" w:cs="仿宋_GB2312"/>
          <w:b w:val="0"/>
          <w:bCs w:val="0"/>
          <w:color w:val="auto"/>
          <w:sz w:val="32"/>
          <w:szCs w:val="32"/>
        </w:rPr>
        <w:t>一般公共服务（</w:t>
      </w:r>
      <w:r>
        <w:rPr>
          <w:rFonts w:hint="eastAsia" w:ascii="仿宋_GB2312" w:hAnsi="仿宋_GB2312" w:eastAsia="仿宋_GB2312" w:cs="仿宋_GB2312"/>
          <w:color w:val="auto"/>
          <w:sz w:val="32"/>
          <w:szCs w:val="32"/>
          <w:lang w:val="en-US" w:eastAsia="zh-CN"/>
        </w:rPr>
        <w:t>类</w:t>
      </w:r>
      <w:r>
        <w:rPr>
          <w:rStyle w:val="15"/>
          <w:rFonts w:hint="eastAsia" w:ascii="仿宋_GB2312" w:hAnsi="仿宋_GB2312" w:eastAsia="仿宋_GB2312" w:cs="仿宋_GB2312"/>
          <w:b w:val="0"/>
          <w:bCs w:val="0"/>
          <w:color w:val="auto"/>
          <w:sz w:val="32"/>
          <w:szCs w:val="32"/>
        </w:rPr>
        <w:t>）统计信息事务（</w:t>
      </w:r>
      <w:r>
        <w:rPr>
          <w:rStyle w:val="15"/>
          <w:rFonts w:hint="eastAsia" w:ascii="仿宋_GB2312" w:hAnsi="仿宋_GB2312" w:eastAsia="仿宋_GB2312" w:cs="仿宋_GB2312"/>
          <w:b w:val="0"/>
          <w:bCs w:val="0"/>
          <w:color w:val="auto"/>
          <w:sz w:val="32"/>
          <w:szCs w:val="32"/>
          <w:lang w:val="en-US" w:eastAsia="zh-CN"/>
        </w:rPr>
        <w:t>款</w:t>
      </w:r>
      <w:r>
        <w:rPr>
          <w:rStyle w:val="15"/>
          <w:rFonts w:hint="eastAsia" w:ascii="仿宋_GB2312" w:hAnsi="仿宋_GB2312" w:eastAsia="仿宋_GB2312" w:cs="仿宋_GB2312"/>
          <w:b w:val="0"/>
          <w:bCs w:val="0"/>
          <w:color w:val="auto"/>
          <w:sz w:val="32"/>
          <w:szCs w:val="32"/>
        </w:rPr>
        <w:t>）</w:t>
      </w:r>
      <w:r>
        <w:rPr>
          <w:rStyle w:val="15"/>
          <w:rFonts w:hint="eastAsia" w:ascii="仿宋_GB2312" w:hAnsi="仿宋_GB2312" w:eastAsia="仿宋_GB2312" w:cs="仿宋_GB2312"/>
          <w:b w:val="0"/>
          <w:bCs w:val="0"/>
          <w:color w:val="auto"/>
          <w:sz w:val="32"/>
          <w:szCs w:val="32"/>
          <w:lang w:eastAsia="zh-CN"/>
        </w:rPr>
        <w:t>专项统计业务</w:t>
      </w:r>
      <w:r>
        <w:rPr>
          <w:rStyle w:val="15"/>
          <w:rFonts w:hint="eastAsia" w:ascii="仿宋_GB2312" w:hAnsi="仿宋_GB2312" w:eastAsia="仿宋_GB2312" w:cs="仿宋_GB2312"/>
          <w:b w:val="0"/>
          <w:bCs w:val="0"/>
          <w:color w:val="auto"/>
          <w:sz w:val="32"/>
          <w:szCs w:val="32"/>
        </w:rPr>
        <w:t>（</w:t>
      </w:r>
      <w:r>
        <w:rPr>
          <w:rStyle w:val="15"/>
          <w:rFonts w:hint="eastAsia" w:ascii="仿宋_GB2312" w:hAnsi="仿宋_GB2312" w:eastAsia="仿宋_GB2312" w:cs="仿宋_GB2312"/>
          <w:b w:val="0"/>
          <w:bCs w:val="0"/>
          <w:color w:val="auto"/>
          <w:sz w:val="32"/>
          <w:szCs w:val="32"/>
          <w:lang w:val="en-US" w:eastAsia="zh-CN"/>
        </w:rPr>
        <w:t>项</w:t>
      </w:r>
      <w:r>
        <w:rPr>
          <w:rStyle w:val="15"/>
          <w:rFonts w:hint="eastAsia" w:ascii="仿宋_GB2312" w:hAnsi="仿宋_GB2312" w:eastAsia="仿宋_GB2312" w:cs="仿宋_GB2312"/>
          <w:b w:val="0"/>
          <w:bCs w:val="0"/>
          <w:color w:val="auto"/>
          <w:sz w:val="32"/>
          <w:szCs w:val="32"/>
        </w:rPr>
        <w:t>）</w:t>
      </w:r>
      <w:r>
        <w:rPr>
          <w:rStyle w:val="15"/>
          <w:rFonts w:ascii="仿宋_GB2312" w:hAnsi="仿宋_GB2312" w:eastAsia="仿宋_GB2312" w:cs="仿宋_GB2312"/>
          <w:b w:val="0"/>
          <w:bCs w:val="0"/>
          <w:color w:val="auto"/>
          <w:sz w:val="32"/>
          <w:szCs w:val="32"/>
        </w:rPr>
        <w:t xml:space="preserve">: </w:t>
      </w:r>
      <w:r>
        <w:rPr>
          <w:rStyle w:val="15"/>
          <w:rFonts w:hint="eastAsia" w:ascii="仿宋_GB2312" w:hAnsi="仿宋_GB2312" w:eastAsia="仿宋_GB2312" w:cs="仿宋_GB2312"/>
          <w:b w:val="0"/>
          <w:bCs w:val="0"/>
          <w:color w:val="auto"/>
          <w:sz w:val="32"/>
          <w:szCs w:val="32"/>
        </w:rPr>
        <w:t>支出决算为</w:t>
      </w:r>
      <w:r>
        <w:rPr>
          <w:rStyle w:val="15"/>
          <w:rFonts w:hint="eastAsia" w:ascii="仿宋_GB2312" w:hAnsi="仿宋_GB2312" w:eastAsia="仿宋_GB2312" w:cs="仿宋_GB2312"/>
          <w:b w:val="0"/>
          <w:bCs w:val="0"/>
          <w:color w:val="auto"/>
          <w:sz w:val="32"/>
          <w:szCs w:val="32"/>
          <w:lang w:val="en-US" w:eastAsia="zh-CN"/>
        </w:rPr>
        <w:t>46.8</w:t>
      </w:r>
      <w:r>
        <w:rPr>
          <w:rStyle w:val="15"/>
          <w:rFonts w:hint="eastAsia" w:ascii="仿宋_GB2312" w:hAnsi="仿宋_GB2312" w:eastAsia="仿宋_GB2312" w:cs="仿宋_GB2312"/>
          <w:b w:val="0"/>
          <w:bCs w:val="0"/>
          <w:color w:val="auto"/>
          <w:sz w:val="32"/>
          <w:szCs w:val="32"/>
        </w:rPr>
        <w:t>万元，完成预算</w:t>
      </w:r>
      <w:r>
        <w:rPr>
          <w:rStyle w:val="15"/>
          <w:rFonts w:hint="eastAsia" w:ascii="仿宋_GB2312" w:hAnsi="仿宋_GB2312" w:eastAsia="仿宋_GB2312" w:cs="仿宋_GB2312"/>
          <w:b w:val="0"/>
          <w:bCs w:val="0"/>
          <w:color w:val="auto"/>
          <w:sz w:val="32"/>
          <w:szCs w:val="32"/>
          <w:lang w:val="en-US" w:eastAsia="zh-CN"/>
        </w:rPr>
        <w:t>100</w:t>
      </w:r>
      <w:r>
        <w:rPr>
          <w:rStyle w:val="15"/>
          <w:rFonts w:ascii="仿宋_GB2312" w:hAnsi="仿宋_GB2312" w:eastAsia="仿宋_GB2312" w:cs="仿宋_GB2312"/>
          <w:b w:val="0"/>
          <w:bCs w:val="0"/>
          <w:color w:val="auto"/>
          <w:sz w:val="32"/>
          <w:szCs w:val="32"/>
        </w:rPr>
        <w:t>%</w:t>
      </w:r>
      <w:r>
        <w:rPr>
          <w:rStyle w:val="15"/>
          <w:rFonts w:hint="eastAsia" w:ascii="仿宋_GB2312" w:hAnsi="仿宋_GB2312" w:eastAsia="仿宋_GB2312" w:cs="仿宋_GB2312"/>
          <w:b w:val="0"/>
          <w:bCs w:val="0"/>
          <w:color w:val="auto"/>
          <w:sz w:val="32"/>
          <w:szCs w:val="32"/>
        </w:rPr>
        <w:t>，决算数与预算数持平</w:t>
      </w:r>
      <w:r>
        <w:rPr>
          <w:rStyle w:val="15"/>
          <w:rFonts w:hint="eastAsia" w:ascii="仿宋_GB2312" w:hAnsi="仿宋_GB2312" w:eastAsia="仿宋_GB2312" w:cs="仿宋_GB2312"/>
          <w:b w:val="0"/>
          <w:bCs w:val="0"/>
          <w:color w:val="auto"/>
          <w:sz w:val="32"/>
          <w:szCs w:val="32"/>
          <w:lang w:eastAsia="zh-CN"/>
        </w:rPr>
        <w:t>。</w:t>
      </w:r>
    </w:p>
    <w:p>
      <w:pPr>
        <w:numPr>
          <w:ilvl w:val="0"/>
          <w:numId w:val="3"/>
        </w:numPr>
        <w:spacing w:line="576" w:lineRule="exact"/>
        <w:ind w:firstLine="640" w:firstLineChars="200"/>
        <w:rPr>
          <w:rStyle w:val="15"/>
          <w:rFonts w:hint="eastAsia" w:ascii="仿宋_GB2312" w:hAnsi="仿宋_GB2312" w:eastAsia="仿宋_GB2312" w:cs="仿宋_GB2312"/>
          <w:b w:val="0"/>
          <w:bCs w:val="0"/>
          <w:color w:val="auto"/>
          <w:sz w:val="32"/>
          <w:szCs w:val="32"/>
        </w:rPr>
      </w:pPr>
      <w:r>
        <w:rPr>
          <w:rStyle w:val="15"/>
          <w:rFonts w:hint="eastAsia" w:ascii="仿宋_GB2312" w:hAnsi="仿宋_GB2312" w:eastAsia="仿宋_GB2312" w:cs="仿宋_GB2312"/>
          <w:b w:val="0"/>
          <w:bCs w:val="0"/>
          <w:color w:val="auto"/>
          <w:sz w:val="32"/>
          <w:szCs w:val="32"/>
        </w:rPr>
        <w:t>一般公共服务（</w:t>
      </w:r>
      <w:r>
        <w:rPr>
          <w:rFonts w:hint="eastAsia" w:ascii="仿宋_GB2312" w:hAnsi="仿宋_GB2312" w:eastAsia="仿宋_GB2312" w:cs="仿宋_GB2312"/>
          <w:color w:val="auto"/>
          <w:sz w:val="32"/>
          <w:szCs w:val="32"/>
          <w:lang w:val="en-US" w:eastAsia="zh-CN"/>
        </w:rPr>
        <w:t>类</w:t>
      </w:r>
      <w:r>
        <w:rPr>
          <w:rStyle w:val="15"/>
          <w:rFonts w:hint="eastAsia" w:ascii="仿宋_GB2312" w:hAnsi="仿宋_GB2312" w:eastAsia="仿宋_GB2312" w:cs="仿宋_GB2312"/>
          <w:b w:val="0"/>
          <w:bCs w:val="0"/>
          <w:color w:val="auto"/>
          <w:sz w:val="32"/>
          <w:szCs w:val="32"/>
        </w:rPr>
        <w:t>）统计信息事务（</w:t>
      </w:r>
      <w:r>
        <w:rPr>
          <w:rStyle w:val="15"/>
          <w:rFonts w:hint="eastAsia" w:ascii="仿宋_GB2312" w:hAnsi="仿宋_GB2312" w:eastAsia="仿宋_GB2312" w:cs="仿宋_GB2312"/>
          <w:b w:val="0"/>
          <w:bCs w:val="0"/>
          <w:color w:val="auto"/>
          <w:sz w:val="32"/>
          <w:szCs w:val="32"/>
          <w:lang w:val="en-US" w:eastAsia="zh-CN"/>
        </w:rPr>
        <w:t>款</w:t>
      </w:r>
      <w:r>
        <w:rPr>
          <w:rStyle w:val="15"/>
          <w:rFonts w:hint="eastAsia" w:ascii="仿宋_GB2312" w:hAnsi="仿宋_GB2312" w:eastAsia="仿宋_GB2312" w:cs="仿宋_GB2312"/>
          <w:b w:val="0"/>
          <w:bCs w:val="0"/>
          <w:color w:val="auto"/>
          <w:sz w:val="32"/>
          <w:szCs w:val="32"/>
        </w:rPr>
        <w:t>）</w:t>
      </w:r>
      <w:r>
        <w:rPr>
          <w:rStyle w:val="15"/>
          <w:rFonts w:hint="eastAsia" w:ascii="仿宋_GB2312" w:hAnsi="仿宋_GB2312" w:eastAsia="仿宋_GB2312" w:cs="仿宋_GB2312"/>
          <w:b w:val="0"/>
          <w:bCs w:val="0"/>
          <w:color w:val="auto"/>
          <w:sz w:val="32"/>
          <w:szCs w:val="32"/>
          <w:lang w:eastAsia="zh-CN"/>
        </w:rPr>
        <w:t>专项普查活动</w:t>
      </w:r>
      <w:r>
        <w:rPr>
          <w:rStyle w:val="15"/>
          <w:rFonts w:hint="eastAsia" w:ascii="仿宋_GB2312" w:hAnsi="仿宋_GB2312" w:eastAsia="仿宋_GB2312" w:cs="仿宋_GB2312"/>
          <w:b w:val="0"/>
          <w:bCs w:val="0"/>
          <w:color w:val="auto"/>
          <w:sz w:val="32"/>
          <w:szCs w:val="32"/>
        </w:rPr>
        <w:t>（</w:t>
      </w:r>
      <w:r>
        <w:rPr>
          <w:rStyle w:val="15"/>
          <w:rFonts w:hint="eastAsia" w:ascii="仿宋_GB2312" w:hAnsi="仿宋_GB2312" w:eastAsia="仿宋_GB2312" w:cs="仿宋_GB2312"/>
          <w:b w:val="0"/>
          <w:bCs w:val="0"/>
          <w:color w:val="auto"/>
          <w:sz w:val="32"/>
          <w:szCs w:val="32"/>
          <w:lang w:val="en-US" w:eastAsia="zh-CN"/>
        </w:rPr>
        <w:t>项</w:t>
      </w:r>
      <w:r>
        <w:rPr>
          <w:rStyle w:val="15"/>
          <w:rFonts w:hint="eastAsia" w:ascii="仿宋_GB2312" w:hAnsi="仿宋_GB2312" w:eastAsia="仿宋_GB2312" w:cs="仿宋_GB2312"/>
          <w:b w:val="0"/>
          <w:bCs w:val="0"/>
          <w:color w:val="auto"/>
          <w:sz w:val="32"/>
          <w:szCs w:val="32"/>
        </w:rPr>
        <w:t>）</w:t>
      </w:r>
      <w:r>
        <w:rPr>
          <w:rStyle w:val="15"/>
          <w:rFonts w:ascii="仿宋_GB2312" w:hAnsi="仿宋_GB2312" w:eastAsia="仿宋_GB2312" w:cs="仿宋_GB2312"/>
          <w:b w:val="0"/>
          <w:bCs w:val="0"/>
          <w:color w:val="auto"/>
          <w:sz w:val="32"/>
          <w:szCs w:val="32"/>
        </w:rPr>
        <w:t xml:space="preserve">: </w:t>
      </w:r>
      <w:r>
        <w:rPr>
          <w:rStyle w:val="15"/>
          <w:rFonts w:hint="eastAsia" w:ascii="仿宋_GB2312" w:hAnsi="仿宋_GB2312" w:eastAsia="仿宋_GB2312" w:cs="仿宋_GB2312"/>
          <w:b w:val="0"/>
          <w:bCs w:val="0"/>
          <w:color w:val="auto"/>
          <w:sz w:val="32"/>
          <w:szCs w:val="32"/>
        </w:rPr>
        <w:t>支出决算为</w:t>
      </w:r>
      <w:r>
        <w:rPr>
          <w:rStyle w:val="15"/>
          <w:rFonts w:hint="eastAsia" w:ascii="仿宋_GB2312" w:hAnsi="仿宋_GB2312" w:eastAsia="仿宋_GB2312" w:cs="仿宋_GB2312"/>
          <w:b w:val="0"/>
          <w:bCs w:val="0"/>
          <w:color w:val="auto"/>
          <w:sz w:val="32"/>
          <w:szCs w:val="32"/>
          <w:lang w:val="en-US" w:eastAsia="zh-CN"/>
        </w:rPr>
        <w:t>120.42</w:t>
      </w:r>
      <w:r>
        <w:rPr>
          <w:rStyle w:val="15"/>
          <w:rFonts w:hint="eastAsia" w:ascii="仿宋_GB2312" w:hAnsi="仿宋_GB2312" w:eastAsia="仿宋_GB2312" w:cs="仿宋_GB2312"/>
          <w:b w:val="0"/>
          <w:bCs w:val="0"/>
          <w:color w:val="auto"/>
          <w:sz w:val="32"/>
          <w:szCs w:val="32"/>
        </w:rPr>
        <w:t>万元，完成预算</w:t>
      </w:r>
      <w:r>
        <w:rPr>
          <w:rStyle w:val="15"/>
          <w:rFonts w:hint="eastAsia" w:ascii="仿宋_GB2312" w:hAnsi="仿宋_GB2312" w:eastAsia="仿宋_GB2312" w:cs="仿宋_GB2312"/>
          <w:b w:val="0"/>
          <w:bCs w:val="0"/>
          <w:color w:val="auto"/>
          <w:sz w:val="32"/>
          <w:szCs w:val="32"/>
          <w:lang w:val="en-US" w:eastAsia="zh-CN"/>
        </w:rPr>
        <w:t>100</w:t>
      </w:r>
      <w:r>
        <w:rPr>
          <w:rStyle w:val="15"/>
          <w:rFonts w:ascii="仿宋_GB2312" w:hAnsi="仿宋_GB2312" w:eastAsia="仿宋_GB2312" w:cs="仿宋_GB2312"/>
          <w:b w:val="0"/>
          <w:bCs w:val="0"/>
          <w:color w:val="auto"/>
          <w:sz w:val="32"/>
          <w:szCs w:val="32"/>
        </w:rPr>
        <w:t>%</w:t>
      </w:r>
      <w:r>
        <w:rPr>
          <w:rStyle w:val="15"/>
          <w:rFonts w:hint="eastAsia" w:ascii="仿宋_GB2312" w:hAnsi="仿宋_GB2312" w:eastAsia="仿宋_GB2312" w:cs="仿宋_GB2312"/>
          <w:b w:val="0"/>
          <w:bCs w:val="0"/>
          <w:color w:val="auto"/>
          <w:sz w:val="32"/>
          <w:szCs w:val="32"/>
        </w:rPr>
        <w:t>，决算数与预算数持平</w:t>
      </w:r>
      <w:r>
        <w:rPr>
          <w:rStyle w:val="15"/>
          <w:rFonts w:hint="eastAsia" w:ascii="仿宋_GB2312" w:hAnsi="仿宋_GB2312" w:eastAsia="仿宋_GB2312" w:cs="仿宋_GB2312"/>
          <w:b w:val="0"/>
          <w:bCs w:val="0"/>
          <w:color w:val="auto"/>
          <w:sz w:val="32"/>
          <w:szCs w:val="32"/>
          <w:lang w:eastAsia="zh-CN"/>
        </w:rPr>
        <w:t>。</w:t>
      </w:r>
    </w:p>
    <w:p>
      <w:pPr>
        <w:spacing w:line="576" w:lineRule="exact"/>
        <w:ind w:firstLine="640" w:firstLineChars="200"/>
        <w:rPr>
          <w:rStyle w:val="15"/>
          <w:rFonts w:ascii="仿宋_GB2312" w:hAnsi="仿宋_GB2312" w:eastAsia="仿宋_GB2312"/>
          <w:b w:val="0"/>
          <w:bCs w:val="0"/>
          <w:color w:val="000000"/>
          <w:sz w:val="32"/>
          <w:szCs w:val="32"/>
        </w:rPr>
      </w:pPr>
      <w:r>
        <w:rPr>
          <w:rStyle w:val="15"/>
          <w:rFonts w:hint="eastAsia" w:ascii="仿宋_GB2312" w:hAnsi="仿宋_GB2312" w:eastAsia="仿宋_GB2312" w:cs="仿宋_GB2312"/>
          <w:b w:val="0"/>
          <w:bCs w:val="0"/>
          <w:sz w:val="32"/>
          <w:szCs w:val="32"/>
          <w:lang w:val="en-US" w:eastAsia="zh-CN"/>
        </w:rPr>
        <w:t>5</w:t>
      </w:r>
      <w:r>
        <w:rPr>
          <w:rStyle w:val="15"/>
          <w:rFonts w:ascii="仿宋_GB2312" w:hAnsi="仿宋_GB2312" w:eastAsia="仿宋_GB2312" w:cs="仿宋_GB2312"/>
          <w:b w:val="0"/>
          <w:bCs w:val="0"/>
          <w:sz w:val="32"/>
          <w:szCs w:val="32"/>
        </w:rPr>
        <w:t>.</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val="en-US" w:eastAsia="zh-CN"/>
        </w:rPr>
        <w:t>类</w:t>
      </w:r>
      <w:r>
        <w:rPr>
          <w:rStyle w:val="15"/>
          <w:rFonts w:hint="eastAsia" w:ascii="仿宋_GB2312" w:hAnsi="仿宋_GB2312" w:eastAsia="仿宋_GB2312" w:cs="仿宋_GB2312"/>
          <w:b w:val="0"/>
          <w:bCs w:val="0"/>
          <w:color w:val="000000"/>
          <w:sz w:val="32"/>
          <w:szCs w:val="32"/>
        </w:rPr>
        <w:t>）行政事业单位离退休（</w:t>
      </w:r>
      <w:r>
        <w:rPr>
          <w:rStyle w:val="15"/>
          <w:rFonts w:hint="eastAsia" w:ascii="仿宋_GB2312" w:hAnsi="仿宋_GB2312" w:eastAsia="仿宋_GB2312" w:cs="仿宋_GB2312"/>
          <w:b w:val="0"/>
          <w:bCs w:val="0"/>
          <w:color w:val="000000"/>
          <w:sz w:val="32"/>
          <w:szCs w:val="32"/>
          <w:lang w:val="en-US" w:eastAsia="zh-CN"/>
        </w:rPr>
        <w:t>款</w:t>
      </w:r>
      <w:r>
        <w:rPr>
          <w:rStyle w:val="15"/>
          <w:rFonts w:hint="eastAsia" w:ascii="仿宋_GB2312" w:hAnsi="仿宋_GB2312" w:eastAsia="仿宋_GB2312" w:cs="仿宋_GB2312"/>
          <w:b w:val="0"/>
          <w:bCs w:val="0"/>
          <w:color w:val="000000"/>
          <w:sz w:val="32"/>
          <w:szCs w:val="32"/>
        </w:rPr>
        <w:t>）养老保险（</w:t>
      </w:r>
      <w:r>
        <w:rPr>
          <w:rStyle w:val="15"/>
          <w:rFonts w:hint="eastAsia" w:ascii="仿宋_GB2312" w:hAnsi="仿宋_GB2312" w:eastAsia="仿宋_GB2312" w:cs="仿宋_GB2312"/>
          <w:b w:val="0"/>
          <w:bCs w:val="0"/>
          <w:color w:val="000000"/>
          <w:sz w:val="32"/>
          <w:szCs w:val="32"/>
          <w:lang w:val="en-US"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18.46</w:t>
      </w:r>
      <w:r>
        <w:rPr>
          <w:rStyle w:val="15"/>
          <w:rFonts w:hint="eastAsia" w:ascii="仿宋_GB2312" w:hAnsi="仿宋_GB2312" w:eastAsia="仿宋_GB2312" w:cs="仿宋_GB2312"/>
          <w:b w:val="0"/>
          <w:bCs w:val="0"/>
          <w:color w:val="000000"/>
          <w:sz w:val="32"/>
          <w:szCs w:val="32"/>
        </w:rPr>
        <w:t>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Fonts w:ascii="仿宋_GB2312" w:hAnsi="仿宋_GB2312" w:eastAsia="仿宋_GB2312"/>
          <w:color w:val="000000"/>
          <w:sz w:val="32"/>
          <w:szCs w:val="32"/>
        </w:rPr>
      </w:pPr>
      <w:r>
        <w:rPr>
          <w:rStyle w:val="15"/>
          <w:rFonts w:hint="eastAsia" w:ascii="仿宋_GB2312" w:hAnsi="仿宋_GB2312" w:eastAsia="仿宋_GB2312" w:cs="仿宋_GB2312"/>
          <w:b w:val="0"/>
          <w:bCs w:val="0"/>
          <w:color w:val="000000"/>
          <w:sz w:val="32"/>
          <w:szCs w:val="32"/>
          <w:lang w:val="en-US" w:eastAsia="zh-CN"/>
        </w:rPr>
        <w:t>6</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val="en-US" w:eastAsia="zh-CN"/>
        </w:rPr>
        <w:t>类</w:t>
      </w:r>
      <w:r>
        <w:rPr>
          <w:rStyle w:val="15"/>
          <w:rFonts w:hint="eastAsia" w:ascii="仿宋_GB2312" w:hAnsi="仿宋_GB2312" w:eastAsia="仿宋_GB2312" w:cs="仿宋_GB2312"/>
          <w:b w:val="0"/>
          <w:bCs w:val="0"/>
          <w:color w:val="000000"/>
          <w:sz w:val="32"/>
          <w:szCs w:val="32"/>
        </w:rPr>
        <w:t>）行政事业单位离退休（</w:t>
      </w:r>
      <w:r>
        <w:rPr>
          <w:rStyle w:val="15"/>
          <w:rFonts w:hint="eastAsia" w:ascii="仿宋_GB2312" w:hAnsi="仿宋_GB2312" w:eastAsia="仿宋_GB2312" w:cs="仿宋_GB2312"/>
          <w:b w:val="0"/>
          <w:bCs w:val="0"/>
          <w:color w:val="000000"/>
          <w:sz w:val="32"/>
          <w:szCs w:val="32"/>
          <w:lang w:val="en-US" w:eastAsia="zh-CN"/>
        </w:rPr>
        <w:t>款</w:t>
      </w:r>
      <w:r>
        <w:rPr>
          <w:rStyle w:val="15"/>
          <w:rFonts w:hint="eastAsia" w:ascii="仿宋_GB2312" w:hAnsi="仿宋_GB2312" w:eastAsia="仿宋_GB2312" w:cs="仿宋_GB2312"/>
          <w:b w:val="0"/>
          <w:bCs w:val="0"/>
          <w:color w:val="000000"/>
          <w:sz w:val="32"/>
          <w:szCs w:val="32"/>
        </w:rPr>
        <w:t>）职业年金（</w:t>
      </w:r>
      <w:r>
        <w:rPr>
          <w:rStyle w:val="15"/>
          <w:rFonts w:hint="eastAsia" w:ascii="仿宋_GB2312" w:hAnsi="仿宋_GB2312" w:eastAsia="仿宋_GB2312" w:cs="仿宋_GB2312"/>
          <w:b w:val="0"/>
          <w:bCs w:val="0"/>
          <w:color w:val="000000"/>
          <w:sz w:val="32"/>
          <w:szCs w:val="32"/>
          <w:lang w:val="en-US"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9.23</w:t>
      </w:r>
      <w:r>
        <w:rPr>
          <w:rStyle w:val="15"/>
          <w:rFonts w:hint="eastAsia" w:ascii="仿宋_GB2312" w:hAnsi="仿宋_GB2312" w:eastAsia="仿宋_GB2312" w:cs="仿宋_GB2312"/>
          <w:b w:val="0"/>
          <w:bCs w:val="0"/>
          <w:color w:val="000000"/>
          <w:sz w:val="32"/>
          <w:szCs w:val="32"/>
        </w:rPr>
        <w:t>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Fonts w:ascii="仿宋_GB2312" w:hAnsi="仿宋_GB2312" w:eastAsia="仿宋_GB2312"/>
          <w:color w:val="000000"/>
          <w:sz w:val="32"/>
          <w:szCs w:val="32"/>
        </w:rPr>
      </w:pPr>
      <w:r>
        <w:rPr>
          <w:rStyle w:val="15"/>
          <w:rFonts w:hint="eastAsia" w:ascii="仿宋_GB2312" w:hAnsi="仿宋_GB2312" w:eastAsia="仿宋_GB2312" w:cs="仿宋_GB2312"/>
          <w:b w:val="0"/>
          <w:bCs w:val="0"/>
          <w:color w:val="000000"/>
          <w:sz w:val="32"/>
          <w:szCs w:val="32"/>
          <w:lang w:val="en-US" w:eastAsia="zh-CN"/>
        </w:rPr>
        <w:t>7</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医疗卫生与计划生育（</w:t>
      </w:r>
      <w:r>
        <w:rPr>
          <w:rStyle w:val="15"/>
          <w:rFonts w:hint="eastAsia" w:ascii="仿宋_GB2312" w:hAnsi="仿宋_GB2312" w:eastAsia="仿宋_GB2312" w:cs="仿宋_GB2312"/>
          <w:b w:val="0"/>
          <w:bCs w:val="0"/>
          <w:color w:val="000000"/>
          <w:sz w:val="32"/>
          <w:szCs w:val="32"/>
          <w:lang w:val="en-US" w:eastAsia="zh-CN"/>
        </w:rPr>
        <w:t>类</w:t>
      </w:r>
      <w:r>
        <w:rPr>
          <w:rStyle w:val="15"/>
          <w:rFonts w:hint="eastAsia" w:ascii="仿宋_GB2312" w:hAnsi="仿宋_GB2312" w:eastAsia="仿宋_GB2312" w:cs="仿宋_GB2312"/>
          <w:b w:val="0"/>
          <w:bCs w:val="0"/>
          <w:color w:val="000000"/>
          <w:sz w:val="32"/>
          <w:szCs w:val="32"/>
        </w:rPr>
        <w:t>）行政事业单位医疗（</w:t>
      </w:r>
      <w:r>
        <w:rPr>
          <w:rStyle w:val="15"/>
          <w:rFonts w:hint="eastAsia" w:ascii="仿宋_GB2312" w:hAnsi="仿宋_GB2312" w:eastAsia="仿宋_GB2312" w:cs="仿宋_GB2312"/>
          <w:b w:val="0"/>
          <w:bCs w:val="0"/>
          <w:color w:val="000000"/>
          <w:sz w:val="32"/>
          <w:szCs w:val="32"/>
          <w:lang w:val="en-US" w:eastAsia="zh-CN"/>
        </w:rPr>
        <w:t>款</w:t>
      </w:r>
      <w:r>
        <w:rPr>
          <w:rStyle w:val="15"/>
          <w:rFonts w:hint="eastAsia" w:ascii="仿宋_GB2312" w:hAnsi="仿宋_GB2312" w:eastAsia="仿宋_GB2312" w:cs="仿宋_GB2312"/>
          <w:b w:val="0"/>
          <w:bCs w:val="0"/>
          <w:color w:val="000000"/>
          <w:sz w:val="32"/>
          <w:szCs w:val="32"/>
        </w:rPr>
        <w:t>）行政单位医疗（</w:t>
      </w:r>
      <w:r>
        <w:rPr>
          <w:rStyle w:val="15"/>
          <w:rFonts w:hint="eastAsia" w:ascii="仿宋_GB2312" w:hAnsi="仿宋_GB2312" w:eastAsia="仿宋_GB2312" w:cs="仿宋_GB2312"/>
          <w:b w:val="0"/>
          <w:bCs w:val="0"/>
          <w:color w:val="000000"/>
          <w:sz w:val="32"/>
          <w:szCs w:val="32"/>
          <w:lang w:val="en-US"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14.87</w:t>
      </w:r>
      <w:r>
        <w:rPr>
          <w:rStyle w:val="15"/>
          <w:rFonts w:hint="eastAsia" w:ascii="仿宋_GB2312" w:hAnsi="仿宋_GB2312" w:eastAsia="仿宋_GB2312" w:cs="仿宋_GB2312"/>
          <w:b w:val="0"/>
          <w:bCs w:val="0"/>
          <w:color w:val="000000"/>
          <w:sz w:val="32"/>
          <w:szCs w:val="32"/>
        </w:rPr>
        <w:t>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Style w:val="15"/>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lang w:val="en-US" w:eastAsia="zh-CN"/>
        </w:rPr>
        <w:t>8</w:t>
      </w:r>
      <w:r>
        <w:rPr>
          <w:rStyle w:val="15"/>
          <w:rFonts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住房保障</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val="en-US" w:eastAsia="zh-CN"/>
        </w:rPr>
        <w:t>类</w:t>
      </w:r>
      <w:r>
        <w:rPr>
          <w:rStyle w:val="15"/>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住房改革</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val="en-US" w:eastAsia="zh-CN"/>
        </w:rPr>
        <w:t>款</w:t>
      </w:r>
      <w:r>
        <w:rPr>
          <w:rStyle w:val="15"/>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住房公积金</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val="en-US"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19.51</w:t>
      </w:r>
      <w:r>
        <w:rPr>
          <w:rStyle w:val="15"/>
          <w:rFonts w:hint="eastAsia" w:ascii="仿宋_GB2312" w:hAnsi="仿宋_GB2312" w:eastAsia="仿宋_GB2312" w:cs="仿宋_GB2312"/>
          <w:b w:val="0"/>
          <w:bCs w:val="0"/>
          <w:color w:val="000000"/>
          <w:sz w:val="32"/>
          <w:szCs w:val="32"/>
        </w:rPr>
        <w:t>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Style w:val="15"/>
          <w:rFonts w:hint="default" w:ascii="仿宋_GB2312" w:hAnsi="仿宋_GB2312" w:eastAsia="仿宋_GB2312" w:cs="仿宋_GB2312"/>
          <w:b w:val="0"/>
          <w:bCs w:val="0"/>
          <w:color w:val="000000"/>
          <w:sz w:val="32"/>
          <w:szCs w:val="32"/>
          <w:lang w:val="en-US" w:eastAsia="zh-CN"/>
        </w:rPr>
      </w:pPr>
      <w:r>
        <w:rPr>
          <w:rStyle w:val="15"/>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color w:val="000000"/>
          <w:sz w:val="32"/>
          <w:szCs w:val="32"/>
        </w:rPr>
        <w:t>住房保障</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val="en-US" w:eastAsia="zh-CN"/>
        </w:rPr>
        <w:t>类</w:t>
      </w:r>
      <w:r>
        <w:rPr>
          <w:rStyle w:val="15"/>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住房改革</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val="en-US" w:eastAsia="zh-CN"/>
        </w:rPr>
        <w:t>款</w:t>
      </w:r>
      <w:r>
        <w:rPr>
          <w:rStyle w:val="15"/>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lang w:eastAsia="zh-CN"/>
        </w:rPr>
        <w:t>购房补贴</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val="en-US"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支出决算为</w:t>
      </w:r>
      <w:r>
        <w:rPr>
          <w:rStyle w:val="15"/>
          <w:rFonts w:hint="eastAsia" w:ascii="仿宋_GB2312" w:hAnsi="仿宋_GB2312" w:eastAsia="仿宋_GB2312" w:cs="仿宋_GB2312"/>
          <w:b w:val="0"/>
          <w:bCs w:val="0"/>
          <w:color w:val="000000"/>
          <w:sz w:val="32"/>
          <w:szCs w:val="32"/>
          <w:lang w:val="en-US" w:eastAsia="zh-CN"/>
        </w:rPr>
        <w:t>1.22</w:t>
      </w:r>
      <w:r>
        <w:rPr>
          <w:rStyle w:val="15"/>
          <w:rFonts w:hint="eastAsia" w:ascii="仿宋_GB2312" w:hAnsi="仿宋_GB2312" w:eastAsia="仿宋_GB2312" w:cs="仿宋_GB2312"/>
          <w:b w:val="0"/>
          <w:bCs w:val="0"/>
          <w:color w:val="000000"/>
          <w:sz w:val="32"/>
          <w:szCs w:val="32"/>
        </w:rPr>
        <w:t>万元，完成预算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，决算数与预算数持平。</w:t>
      </w:r>
    </w:p>
    <w:p>
      <w:pPr>
        <w:pStyle w:val="3"/>
        <w:spacing w:before="0" w:after="0" w:line="576" w:lineRule="exact"/>
        <w:ind w:firstLine="640" w:firstLineChars="200"/>
        <w:rPr>
          <w:rStyle w:val="18"/>
          <w:rFonts w:cs="Times New Roman"/>
          <w:b w:val="0"/>
          <w:bCs w:val="0"/>
        </w:rPr>
      </w:pPr>
      <w:bookmarkStart w:id="27" w:name="_Toc15396608"/>
      <w:bookmarkStart w:id="28" w:name="_Toc15377214"/>
      <w:r>
        <w:rPr>
          <w:rFonts w:hint="eastAsia" w:ascii="黑体" w:eastAsia="黑体" w:cs="黑体"/>
          <w:b w:val="0"/>
          <w:bCs w:val="0"/>
          <w:color w:val="000000"/>
        </w:rPr>
        <w:t>六、</w:t>
      </w:r>
      <w:r>
        <w:rPr>
          <w:rFonts w:hint="eastAsia" w:ascii="黑体" w:hAnsi="黑体" w:eastAsia="黑体" w:cs="黑体"/>
          <w:b w:val="0"/>
          <w:bCs w:val="0"/>
          <w:color w:val="000000"/>
        </w:rPr>
        <w:t>一</w:t>
      </w:r>
      <w:r>
        <w:rPr>
          <w:rStyle w:val="18"/>
          <w:rFonts w:hint="eastAsia" w:ascii="黑体" w:hAnsi="黑体" w:eastAsia="黑体" w:cs="黑体"/>
          <w:b w:val="0"/>
          <w:bCs w:val="0"/>
        </w:rPr>
        <w:t>般公共预算财政拨款基本支出决算情况说明</w:t>
      </w:r>
      <w:bookmarkEnd w:id="27"/>
      <w:bookmarkEnd w:id="28"/>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247.15</w:t>
      </w:r>
      <w:r>
        <w:rPr>
          <w:rFonts w:hint="eastAsia" w:ascii="仿宋_GB2312" w:hAnsi="仿宋_GB2312" w:eastAsia="仿宋_GB2312" w:cs="仿宋_GB2312"/>
          <w:color w:val="000000"/>
          <w:sz w:val="32"/>
          <w:szCs w:val="32"/>
        </w:rPr>
        <w:t>万元，其中：</w:t>
      </w:r>
    </w:p>
    <w:p>
      <w:pPr>
        <w:spacing w:line="576" w:lineRule="exact"/>
        <w:ind w:firstLine="645"/>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232.34</w:t>
      </w:r>
      <w:r>
        <w:rPr>
          <w:rFonts w:hint="eastAsia" w:ascii="仿宋_GB2312" w:hAnsi="仿宋_GB2312" w:eastAsia="仿宋_GB2312" w:cs="仿宋_GB2312"/>
          <w:color w:val="000000"/>
          <w:sz w:val="32"/>
          <w:szCs w:val="32"/>
        </w:rPr>
        <w:t>万元，主要包括：基本工资、津贴补贴、奖金、绩效工资、机关事业单位基本养老保险缴费、职业年金缴费、其他社会保障缴费、其他工资福利支出、抚恤金、生活补助、医疗费、奖励金、住房公积金、其他对个人和家庭的补助支出等。</w:t>
      </w:r>
      <w:r>
        <w:rPr>
          <w:rFonts w:ascii="仿宋_GB2312" w:hAnsi="仿宋_GB2312" w:eastAsia="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hint="eastAsia" w:ascii="仿宋_GB2312" w:hAnsi="仿宋_GB2312" w:eastAsia="仿宋_GB2312" w:cs="仿宋_GB2312"/>
          <w:color w:val="000000"/>
          <w:sz w:val="32"/>
          <w:szCs w:val="32"/>
          <w:lang w:val="en-US" w:eastAsia="zh-CN"/>
        </w:rPr>
        <w:t>14.81</w:t>
      </w:r>
      <w:r>
        <w:rPr>
          <w:rFonts w:hint="eastAsia" w:ascii="仿宋_GB2312" w:hAnsi="仿宋_GB2312" w:eastAsia="仿宋_GB2312" w:cs="仿宋_GB2312"/>
          <w:color w:val="000000"/>
          <w:sz w:val="32"/>
          <w:szCs w:val="32"/>
        </w:rPr>
        <w:t>万元，主要包括：办公费、邮电费、差旅费、培训费、公务接待费、公务用车运行维护费等。</w:t>
      </w:r>
    </w:p>
    <w:p>
      <w:pPr>
        <w:pStyle w:val="3"/>
        <w:spacing w:before="0" w:after="0" w:line="576" w:lineRule="exact"/>
        <w:ind w:firstLine="704" w:firstLineChars="220"/>
        <w:rPr>
          <w:rStyle w:val="18"/>
          <w:rFonts w:ascii="黑体" w:hAnsi="黑体" w:eastAsia="黑体" w:cs="Times New Roman"/>
          <w:b w:val="0"/>
          <w:bCs w:val="0"/>
        </w:rPr>
      </w:pPr>
      <w:bookmarkStart w:id="29" w:name="_Toc15396609"/>
      <w:bookmarkStart w:id="30" w:name="_Toc15377215"/>
      <w:r>
        <w:rPr>
          <w:rFonts w:hint="eastAsia" w:ascii="黑体" w:eastAsia="黑体" w:cs="黑体"/>
          <w:b w:val="0"/>
          <w:bCs w:val="0"/>
          <w:color w:val="000000"/>
        </w:rPr>
        <w:t>七、</w:t>
      </w:r>
      <w:r>
        <w:rPr>
          <w:rStyle w:val="18"/>
          <w:rFonts w:hint="eastAsia" w:ascii="黑体" w:hAnsi="黑体" w:eastAsia="黑体" w:cs="黑体"/>
          <w:b w:val="0"/>
          <w:bCs w:val="0"/>
        </w:rPr>
        <w:t>“三公”经费财政拨款支出决算情况说明</w:t>
      </w:r>
      <w:bookmarkEnd w:id="29"/>
      <w:bookmarkEnd w:id="30"/>
    </w:p>
    <w:p>
      <w:pPr>
        <w:spacing w:line="576" w:lineRule="exact"/>
        <w:ind w:firstLine="642" w:firstLineChars="200"/>
        <w:outlineLvl w:val="1"/>
        <w:rPr>
          <w:rFonts w:ascii="仿宋" w:hAnsi="仿宋" w:eastAsia="仿宋"/>
          <w:b/>
          <w:bCs/>
          <w:color w:val="000000"/>
          <w:sz w:val="32"/>
          <w:szCs w:val="32"/>
        </w:rPr>
      </w:pPr>
      <w:bookmarkStart w:id="31" w:name="_Toc15377216"/>
      <w:r>
        <w:rPr>
          <w:rFonts w:hint="eastAsia" w:ascii="楷体_GB2312" w:hAnsi="仿宋" w:eastAsia="楷体_GB2312" w:cs="楷体_GB2312"/>
          <w:b/>
          <w:bCs/>
          <w:color w:val="000000"/>
          <w:sz w:val="32"/>
          <w:szCs w:val="32"/>
        </w:rPr>
        <w:t>（一）“三公”经费财政拨款支出决算总体情况说明</w:t>
      </w:r>
      <w:bookmarkEnd w:id="31"/>
    </w:p>
    <w:p>
      <w:pPr>
        <w:spacing w:line="576" w:lineRule="exact"/>
        <w:ind w:firstLine="640" w:firstLineChars="200"/>
        <w:rPr>
          <w:rFonts w:ascii="仿宋_GB2312" w:hAnsi="仿宋_GB2312" w:eastAsia="仿宋_GB2312"/>
          <w:b/>
          <w:bCs/>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5.22</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r>
        <w:rPr>
          <w:rStyle w:val="15"/>
          <w:rFonts w:hint="eastAsia" w:ascii="仿宋_GB2312" w:hAnsi="仿宋_GB2312" w:eastAsia="仿宋_GB2312" w:cs="仿宋_GB2312"/>
          <w:b w:val="0"/>
          <w:bCs w:val="0"/>
          <w:color w:val="000000"/>
          <w:sz w:val="32"/>
          <w:szCs w:val="32"/>
        </w:rPr>
        <w:t>决算数与预算数持平。</w:t>
      </w:r>
    </w:p>
    <w:p>
      <w:pPr>
        <w:spacing w:line="576" w:lineRule="exact"/>
        <w:ind w:firstLine="642" w:firstLineChars="200"/>
        <w:outlineLvl w:val="1"/>
        <w:rPr>
          <w:rFonts w:ascii="仿宋" w:hAnsi="仿宋" w:eastAsia="仿宋"/>
          <w:b/>
          <w:bCs/>
          <w:color w:val="000000"/>
          <w:sz w:val="32"/>
          <w:szCs w:val="32"/>
        </w:rPr>
      </w:pPr>
      <w:bookmarkStart w:id="32" w:name="_Toc15377217"/>
      <w:r>
        <w:rPr>
          <w:rFonts w:hint="eastAsia" w:ascii="楷体_GB2312" w:hAnsi="仿宋" w:eastAsia="楷体_GB2312" w:cs="楷体_GB2312"/>
          <w:b/>
          <w:bCs/>
          <w:color w:val="000000"/>
          <w:sz w:val="32"/>
          <w:szCs w:val="32"/>
        </w:rPr>
        <w:t>（二）“三公”经费财政拨款支出决算具体情况说明</w:t>
      </w:r>
      <w:bookmarkEnd w:id="32"/>
    </w:p>
    <w:p>
      <w:pPr>
        <w:spacing w:line="576" w:lineRule="exact"/>
        <w:ind w:firstLine="640"/>
        <w:rPr>
          <w:rFonts w:ascii="仿宋" w:hAnsi="仿宋" w:eastAsia="仿宋"/>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hint="eastAsia" w:ascii="仿宋_GB2312" w:hAnsi="仿宋_GB2312" w:eastAsia="仿宋_GB2312" w:cs="仿宋_GB2312"/>
          <w:color w:val="000000"/>
          <w:sz w:val="32"/>
          <w:szCs w:val="32"/>
          <w:lang w:val="en-US" w:eastAsia="zh-CN"/>
        </w:rPr>
        <w:t>4.33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82.95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0.89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17.05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。具体情况如下：</w:t>
      </w:r>
    </w:p>
    <w:p>
      <w:pPr>
        <w:spacing w:line="576" w:lineRule="exact"/>
        <w:ind w:firstLine="640"/>
        <w:rPr>
          <w:rFonts w:ascii="宋体"/>
          <w:color w:val="000000"/>
          <w:kern w:val="0"/>
          <w:sz w:val="28"/>
          <w:szCs w:val="28"/>
        </w:rPr>
      </w:pPr>
      <w:r>
        <w:rPr>
          <w:rFonts w:hint="eastAsia" w:ascii="仿宋" w:hAnsi="仿宋" w:eastAsia="仿宋" w:cs="仿宋"/>
          <w:color w:val="000000"/>
          <w:sz w:val="32"/>
          <w:szCs w:val="32"/>
        </w:rPr>
        <w:t>图</w:t>
      </w:r>
      <w:r>
        <w:rPr>
          <w:rFonts w:ascii="仿宋" w:hAnsi="仿宋" w:eastAsia="仿宋" w:cs="仿宋"/>
          <w:color w:val="000000"/>
          <w:sz w:val="32"/>
          <w:szCs w:val="32"/>
        </w:rPr>
        <w:t>7</w:t>
      </w:r>
      <w:r>
        <w:rPr>
          <w:rFonts w:hint="eastAsia" w:ascii="仿宋" w:hAnsi="仿宋" w:eastAsia="仿宋" w:cs="仿宋"/>
          <w:color w:val="000000"/>
          <w:sz w:val="32"/>
          <w:szCs w:val="32"/>
        </w:rPr>
        <w:t>：“三公”经费财政拨款支出结构图</w:t>
      </w:r>
      <w:r>
        <w:rPr>
          <w:rFonts w:hint="eastAsia" w:ascii="宋体" w:hAnsi="宋体" w:cs="宋体"/>
          <w:color w:val="000000"/>
          <w:kern w:val="0"/>
          <w:sz w:val="28"/>
          <w:szCs w:val="28"/>
        </w:rPr>
        <w:t>（单位：万元）</w:t>
      </w:r>
    </w:p>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object>
          <v:shape id="_x0000_i1031" o:spt="75" type="#_x0000_t75" style="height:231.75pt;width:396.75pt;" o:ole="t" filled="f" o:preferrelative="t" stroked="f" coordsize="21600,21600">
            <v:path/>
            <v:fill on="f" focussize="0,0"/>
            <v:stroke on="f"/>
            <v:imagedata r:id="rId19" o:title=""/>
            <o:lock v:ext="edit" aspectratio="t"/>
            <w10:wrap type="none"/>
            <w10:anchorlock/>
          </v:shape>
          <o:OLEObject Type="Embed" ProgID="Excel.Chart.8" ShapeID="_x0000_i1031" DrawAspect="Content" ObjectID="_1468075731" r:id="rId18">
            <o:LockedField>false</o:LockedField>
          </o:OLEObject>
        </w:object>
      </w:r>
    </w:p>
    <w:p>
      <w:pPr>
        <w:spacing w:line="576" w:lineRule="exact"/>
        <w:ind w:firstLine="321" w:firstLineChars="100"/>
        <w:rPr>
          <w:rFonts w:ascii="仿宋_GB2312" w:eastAsia="仿宋_GB2312"/>
          <w:color w:val="000000"/>
          <w:sz w:val="32"/>
          <w:szCs w:val="32"/>
        </w:rPr>
      </w:pPr>
      <w:r>
        <w:rPr>
          <w:rFonts w:hint="eastAsia" w:ascii="仿宋_GB2312" w:eastAsia="仿宋_GB2312" w:cs="仿宋_GB2312"/>
          <w:b/>
          <w:bCs/>
          <w:color w:val="000000"/>
          <w:sz w:val="32"/>
          <w:szCs w:val="32"/>
        </w:rPr>
        <w:t>1.因公出国（境）经费支出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576" w:lineRule="exact"/>
        <w:ind w:firstLine="321" w:firstLineChars="100"/>
        <w:rPr>
          <w:rFonts w:ascii="仿宋_GB2312" w:eastAsia="仿宋_GB2312"/>
          <w:b/>
          <w:bCs/>
          <w:color w:val="000000"/>
          <w:sz w:val="32"/>
          <w:szCs w:val="32"/>
        </w:rPr>
      </w:pPr>
      <w:r>
        <w:rPr>
          <w:rFonts w:hint="eastAsia" w:ascii="仿宋_GB2312" w:eastAsia="仿宋_GB2312" w:cs="仿宋_GB2312"/>
          <w:b/>
          <w:bCs/>
          <w:color w:val="000000"/>
          <w:sz w:val="32"/>
          <w:szCs w:val="32"/>
        </w:rPr>
        <w:t>2.公务用车购置及运行维护费支出</w:t>
      </w:r>
      <w:r>
        <w:rPr>
          <w:rFonts w:hint="eastAsia" w:ascii="仿宋_GB2312" w:eastAsia="仿宋_GB2312" w:cs="仿宋_GB2312"/>
          <w:color w:val="000000"/>
          <w:sz w:val="32"/>
          <w:szCs w:val="32"/>
          <w:lang w:val="en-US" w:eastAsia="zh-CN"/>
        </w:rPr>
        <w:t>4.33</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5"/>
          <w:rFonts w:hint="eastAsia" w:ascii="仿宋" w:hAnsi="仿宋" w:eastAsia="仿宋" w:cs="仿宋"/>
          <w:b w:val="0"/>
          <w:bCs w:val="0"/>
          <w:color w:val="000000"/>
          <w:sz w:val="32"/>
          <w:szCs w:val="32"/>
        </w:rPr>
        <w:t>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1.29</w:t>
      </w:r>
      <w:r>
        <w:rPr>
          <w:rFonts w:hint="eastAsia" w:ascii="仿宋_GB2312" w:eastAsia="仿宋_GB2312" w:cs="仿宋_GB2312"/>
          <w:color w:val="000000"/>
          <w:sz w:val="32"/>
          <w:szCs w:val="32"/>
        </w:rPr>
        <w:t>万元，主要原因是公务用车运行维护费</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rPr>
        <w:t>。</w:t>
      </w:r>
    </w:p>
    <w:p>
      <w:pPr>
        <w:widowControl/>
        <w:spacing w:line="576" w:lineRule="exact"/>
        <w:ind w:firstLine="640" w:firstLineChars="200"/>
        <w:jc w:val="left"/>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万元，越野车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万元，载客汽车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元。</w:t>
      </w:r>
      <w:r>
        <w:rPr>
          <w:rFonts w:hint="eastAsia" w:ascii="仿宋" w:hAnsi="仿宋" w:eastAsia="仿宋" w:cs="仿宋"/>
          <w:color w:val="000000"/>
          <w:kern w:val="0"/>
          <w:sz w:val="31"/>
          <w:szCs w:val="31"/>
        </w:rPr>
        <w:t>截至</w:t>
      </w:r>
      <w:r>
        <w:rPr>
          <w:rFonts w:ascii="仿宋" w:hAnsi="仿宋" w:eastAsia="仿宋" w:cs="仿宋"/>
          <w:color w:val="000000"/>
          <w:kern w:val="0"/>
          <w:sz w:val="31"/>
          <w:szCs w:val="31"/>
        </w:rPr>
        <w:t xml:space="preserve"> 201</w:t>
      </w:r>
      <w:r>
        <w:rPr>
          <w:rFonts w:hint="eastAsia" w:ascii="仿宋" w:hAnsi="仿宋" w:eastAsia="仿宋" w:cs="仿宋"/>
          <w:color w:val="000000"/>
          <w:kern w:val="0"/>
          <w:sz w:val="31"/>
          <w:szCs w:val="31"/>
          <w:lang w:val="en-US" w:eastAsia="zh-CN"/>
        </w:rPr>
        <w:t>9</w:t>
      </w:r>
      <w:r>
        <w:rPr>
          <w:rFonts w:ascii="仿宋" w:hAnsi="仿宋" w:eastAsia="仿宋" w:cs="仿宋"/>
          <w:color w:val="000000"/>
          <w:kern w:val="0"/>
          <w:sz w:val="31"/>
          <w:szCs w:val="31"/>
        </w:rPr>
        <w:t xml:space="preserve"> </w:t>
      </w:r>
      <w:r>
        <w:rPr>
          <w:rFonts w:hint="eastAsia" w:ascii="仿宋" w:hAnsi="仿宋" w:eastAsia="仿宋" w:cs="仿宋"/>
          <w:color w:val="000000"/>
          <w:kern w:val="0"/>
          <w:sz w:val="31"/>
          <w:szCs w:val="31"/>
        </w:rPr>
        <w:t>年</w:t>
      </w:r>
      <w:r>
        <w:rPr>
          <w:rFonts w:ascii="仿宋" w:hAnsi="仿宋" w:eastAsia="仿宋" w:cs="仿宋"/>
          <w:color w:val="000000"/>
          <w:kern w:val="0"/>
          <w:sz w:val="31"/>
          <w:szCs w:val="31"/>
        </w:rPr>
        <w:t xml:space="preserve"> 12 </w:t>
      </w:r>
      <w:r>
        <w:rPr>
          <w:rFonts w:hint="eastAsia" w:ascii="仿宋" w:hAnsi="仿宋" w:eastAsia="仿宋" w:cs="仿宋"/>
          <w:color w:val="000000"/>
          <w:kern w:val="0"/>
          <w:sz w:val="31"/>
          <w:szCs w:val="31"/>
        </w:rPr>
        <w:t>月底，本部门共有公务用车</w:t>
      </w:r>
      <w:r>
        <w:rPr>
          <w:rFonts w:ascii="仿宋" w:hAnsi="仿宋" w:eastAsia="仿宋" w:cs="仿宋"/>
          <w:color w:val="000000"/>
          <w:kern w:val="0"/>
          <w:sz w:val="31"/>
          <w:szCs w:val="31"/>
        </w:rPr>
        <w:t>2</w:t>
      </w:r>
      <w:r>
        <w:rPr>
          <w:rFonts w:hint="eastAsia" w:ascii="仿宋" w:hAnsi="仿宋" w:eastAsia="仿宋" w:cs="仿宋"/>
          <w:color w:val="000000"/>
          <w:kern w:val="0"/>
          <w:sz w:val="31"/>
          <w:szCs w:val="31"/>
        </w:rPr>
        <w:t>辆、其中：轿车</w:t>
      </w:r>
      <w:r>
        <w:rPr>
          <w:rFonts w:ascii="仿宋" w:hAnsi="仿宋" w:eastAsia="仿宋" w:cs="仿宋"/>
          <w:color w:val="000000"/>
          <w:kern w:val="0"/>
          <w:sz w:val="31"/>
          <w:szCs w:val="31"/>
        </w:rPr>
        <w:t>1</w:t>
      </w:r>
      <w:r>
        <w:rPr>
          <w:rFonts w:hint="eastAsia" w:ascii="仿宋" w:hAnsi="仿宋" w:eastAsia="仿宋" w:cs="仿宋"/>
          <w:color w:val="000000"/>
          <w:kern w:val="0"/>
          <w:sz w:val="31"/>
          <w:szCs w:val="31"/>
        </w:rPr>
        <w:t>辆、越野车</w:t>
      </w:r>
      <w:r>
        <w:rPr>
          <w:rFonts w:ascii="仿宋" w:hAnsi="仿宋" w:eastAsia="仿宋" w:cs="仿宋"/>
          <w:color w:val="000000"/>
          <w:kern w:val="0"/>
          <w:sz w:val="31"/>
          <w:szCs w:val="31"/>
        </w:rPr>
        <w:t xml:space="preserve"> 1</w:t>
      </w:r>
      <w:r>
        <w:rPr>
          <w:rFonts w:hint="eastAsia" w:ascii="仿宋" w:hAnsi="仿宋" w:eastAsia="仿宋" w:cs="仿宋"/>
          <w:color w:val="000000"/>
          <w:kern w:val="0"/>
          <w:sz w:val="31"/>
          <w:szCs w:val="31"/>
        </w:rPr>
        <w:t>辆、载客汽车</w:t>
      </w:r>
      <w:r>
        <w:rPr>
          <w:rFonts w:ascii="仿宋" w:hAnsi="仿宋" w:eastAsia="仿宋" w:cs="仿宋"/>
          <w:color w:val="000000"/>
          <w:kern w:val="0"/>
          <w:sz w:val="31"/>
          <w:szCs w:val="31"/>
        </w:rPr>
        <w:t xml:space="preserve">0 </w:t>
      </w:r>
      <w:r>
        <w:rPr>
          <w:rFonts w:hint="eastAsia" w:ascii="仿宋" w:hAnsi="仿宋" w:eastAsia="仿宋" w:cs="仿宋"/>
          <w:color w:val="000000"/>
          <w:kern w:val="0"/>
          <w:sz w:val="31"/>
          <w:szCs w:val="31"/>
        </w:rPr>
        <w:t>辆。</w:t>
      </w:r>
    </w:p>
    <w:p>
      <w:pPr>
        <w:spacing w:line="576" w:lineRule="exact"/>
        <w:ind w:firstLine="642" w:firstLineChars="200"/>
        <w:rPr>
          <w:rFonts w:ascii="仿宋_GB2312" w:eastAsia="仿宋_GB2312" w:cs="仿宋_GB2312"/>
          <w:color w:val="000000"/>
          <w:sz w:val="32"/>
          <w:szCs w:val="32"/>
        </w:rPr>
      </w:pPr>
      <w:r>
        <w:rPr>
          <w:rFonts w:hint="eastAsia" w:ascii="仿宋_GB2312" w:eastAsia="仿宋_GB2312" w:cs="仿宋_GB2312"/>
          <w:b/>
          <w:bCs/>
          <w:color w:val="000000"/>
          <w:sz w:val="32"/>
          <w:szCs w:val="32"/>
        </w:rPr>
        <w:t>公务用车运行维护费支出</w:t>
      </w:r>
      <w:r>
        <w:rPr>
          <w:rFonts w:hint="eastAsia" w:ascii="仿宋_GB2312" w:eastAsia="仿宋_GB2312" w:cs="仿宋_GB2312"/>
          <w:color w:val="000000"/>
          <w:sz w:val="32"/>
          <w:szCs w:val="32"/>
          <w:lang w:val="en-US" w:eastAsia="zh-CN"/>
        </w:rPr>
        <w:t>4.33</w:t>
      </w:r>
      <w:r>
        <w:rPr>
          <w:rFonts w:hint="eastAsia" w:ascii="仿宋_GB2312" w:eastAsia="仿宋_GB2312" w:cs="仿宋_GB2312"/>
          <w:color w:val="000000"/>
          <w:sz w:val="32"/>
          <w:szCs w:val="32"/>
        </w:rPr>
        <w:t>万元。主要用于本单位所需的公务用车燃料费、维修费、过路过桥费、保险费等支出。</w:t>
      </w:r>
    </w:p>
    <w:p>
      <w:pPr>
        <w:spacing w:line="576" w:lineRule="exact"/>
        <w:ind w:firstLine="321" w:firstLineChars="100"/>
        <w:rPr>
          <w:rFonts w:ascii="仿宋_GB2312" w:eastAsia="仿宋_GB2312"/>
          <w:color w:val="000000"/>
          <w:sz w:val="32"/>
          <w:szCs w:val="32"/>
        </w:rPr>
      </w:pPr>
      <w:r>
        <w:rPr>
          <w:rFonts w:hint="eastAsia" w:ascii="仿宋_GB2312" w:eastAsia="仿宋_GB2312" w:cs="仿宋_GB2312"/>
          <w:b/>
          <w:bCs/>
          <w:color w:val="000000"/>
          <w:sz w:val="32"/>
          <w:szCs w:val="32"/>
        </w:rPr>
        <w:t>3.公务接待费支出</w:t>
      </w:r>
      <w:r>
        <w:rPr>
          <w:rFonts w:hint="eastAsia" w:ascii="仿宋_GB2312" w:eastAsia="仿宋_GB2312" w:cs="仿宋_GB2312"/>
          <w:color w:val="000000"/>
          <w:sz w:val="32"/>
          <w:szCs w:val="32"/>
          <w:lang w:val="en-US" w:eastAsia="zh-CN"/>
        </w:rPr>
        <w:t>0.89</w:t>
      </w:r>
      <w:r>
        <w:rPr>
          <w:rFonts w:hint="eastAsia" w:ascii="仿宋_GB2312" w:eastAsia="仿宋_GB2312" w:cs="仿宋_GB2312"/>
          <w:color w:val="000000"/>
          <w:sz w:val="32"/>
          <w:szCs w:val="32"/>
        </w:rPr>
        <w:t>万元，</w:t>
      </w:r>
      <w:r>
        <w:rPr>
          <w:rStyle w:val="15"/>
          <w:rFonts w:hint="eastAsia" w:ascii="仿宋" w:hAnsi="仿宋" w:eastAsia="仿宋" w:cs="仿宋"/>
          <w:b w:val="0"/>
          <w:bCs w:val="0"/>
          <w:color w:val="000000"/>
          <w:sz w:val="32"/>
          <w:szCs w:val="32"/>
        </w:rPr>
        <w:t>完成预算</w:t>
      </w:r>
      <w:r>
        <w:rPr>
          <w:rStyle w:val="15"/>
          <w:rFonts w:ascii="仿宋" w:hAnsi="仿宋" w:eastAsia="仿宋" w:cs="仿宋"/>
          <w:b w:val="0"/>
          <w:bCs w:val="0"/>
          <w:color w:val="000000"/>
          <w:sz w:val="32"/>
          <w:szCs w:val="32"/>
        </w:rPr>
        <w:t>100%</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19</w:t>
      </w:r>
      <w:r>
        <w:rPr>
          <w:rFonts w:hint="eastAsia" w:ascii="仿宋_GB2312" w:eastAsia="仿宋_GB2312" w:cs="仿宋_GB2312"/>
          <w:color w:val="000000"/>
          <w:sz w:val="32"/>
          <w:szCs w:val="32"/>
        </w:rPr>
        <w:t>年增加</w:t>
      </w:r>
      <w:r>
        <w:rPr>
          <w:rFonts w:hint="eastAsia" w:ascii="仿宋_GB2312" w:eastAsia="仿宋_GB2312" w:cs="仿宋_GB2312"/>
          <w:color w:val="000000"/>
          <w:sz w:val="32"/>
          <w:szCs w:val="32"/>
          <w:lang w:val="en-US" w:eastAsia="zh-CN"/>
        </w:rPr>
        <w:t>1.11</w:t>
      </w:r>
      <w:r>
        <w:rPr>
          <w:rFonts w:hint="eastAsia" w:ascii="仿宋_GB2312" w:eastAsia="仿宋_GB2312" w:cs="仿宋_GB2312"/>
          <w:color w:val="000000"/>
          <w:sz w:val="32"/>
          <w:szCs w:val="32"/>
        </w:rPr>
        <w:t>万元，主要原因是接待人员</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,厉行节约</w:t>
      </w:r>
      <w:r>
        <w:rPr>
          <w:rFonts w:hint="eastAsia" w:ascii="仿宋_GB2312" w:eastAsia="仿宋_GB2312" w:cs="仿宋_GB2312"/>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主要用于本单位执行公务、开展业务活动开支的交通费、住宿费、用餐费等。国内公务接待</w:t>
      </w:r>
      <w:r>
        <w:rPr>
          <w:rFonts w:hint="eastAsia" w:ascii="仿宋_GB2312" w:eastAsia="仿宋_GB2312" w:cs="仿宋_GB2312"/>
          <w:color w:val="000000"/>
          <w:sz w:val="32"/>
          <w:szCs w:val="32"/>
          <w:lang w:val="en-US" w:eastAsia="zh-CN"/>
        </w:rPr>
        <w:t>10</w:t>
      </w:r>
      <w:r>
        <w:rPr>
          <w:rFonts w:hint="eastAsia" w:ascii="仿宋_GB2312" w:eastAsia="仿宋_GB2312" w:cs="仿宋_GB2312"/>
          <w:color w:val="000000"/>
          <w:sz w:val="32"/>
          <w:szCs w:val="32"/>
        </w:rPr>
        <w:t>批次，</w:t>
      </w:r>
      <w:r>
        <w:rPr>
          <w:rFonts w:hint="eastAsia" w:ascii="仿宋_GB2312" w:eastAsia="仿宋_GB2312" w:cs="仿宋_GB2312"/>
          <w:color w:val="000000"/>
          <w:sz w:val="32"/>
          <w:szCs w:val="32"/>
          <w:lang w:val="en-US" w:eastAsia="zh-CN"/>
        </w:rPr>
        <w:t>60</w:t>
      </w:r>
      <w:r>
        <w:rPr>
          <w:rFonts w:hint="eastAsia" w:ascii="仿宋_GB2312" w:eastAsia="仿宋_GB2312" w:cs="仿宋_GB2312"/>
          <w:color w:val="000000"/>
          <w:sz w:val="32"/>
          <w:szCs w:val="32"/>
        </w:rPr>
        <w:t>人次（不包括陪同人员），共计支出</w:t>
      </w:r>
      <w:r>
        <w:rPr>
          <w:rFonts w:hint="eastAsia" w:ascii="仿宋_GB2312" w:eastAsia="仿宋_GB2312" w:cs="仿宋_GB2312"/>
          <w:color w:val="000000"/>
          <w:sz w:val="32"/>
          <w:szCs w:val="32"/>
          <w:lang w:val="en-US" w:eastAsia="zh-CN"/>
        </w:rPr>
        <w:t>0.89</w:t>
      </w:r>
      <w:r>
        <w:rPr>
          <w:rFonts w:hint="eastAsia" w:ascii="仿宋_GB2312" w:eastAsia="仿宋_GB2312" w:cs="仿宋_GB2312"/>
          <w:color w:val="000000"/>
          <w:sz w:val="32"/>
          <w:szCs w:val="32"/>
        </w:rPr>
        <w:t>万元。</w:t>
      </w:r>
    </w:p>
    <w:p>
      <w:pPr>
        <w:spacing w:line="576" w:lineRule="exact"/>
        <w:ind w:firstLine="640"/>
        <w:rPr>
          <w:rFonts w:ascii="仿宋_GB2312" w:eastAsia="仿宋_GB2312"/>
          <w:color w:val="000000"/>
          <w:sz w:val="32"/>
          <w:szCs w:val="32"/>
        </w:rPr>
      </w:pPr>
      <w:r>
        <w:rPr>
          <w:rFonts w:hint="eastAsia" w:ascii="仿宋" w:hAnsi="仿宋" w:eastAsia="仿宋" w:cs="仿宋"/>
          <w:b/>
          <w:bCs/>
          <w:color w:val="000000"/>
          <w:sz w:val="32"/>
          <w:szCs w:val="32"/>
        </w:rPr>
        <w:t>其他国内公务接待支出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w:t>
      </w:r>
      <w:bookmarkStart w:id="33" w:name="_Toc15377218"/>
      <w:bookmarkStart w:id="34" w:name="_Toc15396610"/>
      <w:r>
        <w:rPr>
          <w:rFonts w:hint="eastAsia" w:ascii="仿宋_GB2312" w:eastAsia="仿宋_GB2312" w:cs="仿宋_GB2312"/>
          <w:color w:val="000000"/>
          <w:sz w:val="32"/>
          <w:szCs w:val="32"/>
        </w:rPr>
        <w:t>。</w:t>
      </w:r>
    </w:p>
    <w:p>
      <w:pPr>
        <w:spacing w:line="576" w:lineRule="exact"/>
        <w:ind w:firstLine="640"/>
        <w:rPr>
          <w:rFonts w:ascii="仿宋" w:hAnsi="仿宋" w:eastAsia="仿宋"/>
          <w:color w:val="000000"/>
          <w:sz w:val="32"/>
          <w:szCs w:val="32"/>
        </w:rPr>
      </w:pPr>
      <w:r>
        <w:rPr>
          <w:rFonts w:hint="eastAsia" w:ascii="黑体" w:eastAsia="黑体" w:cs="黑体"/>
          <w:color w:val="000000"/>
          <w:sz w:val="32"/>
          <w:szCs w:val="32"/>
        </w:rPr>
        <w:t>八、无</w:t>
      </w:r>
      <w:r>
        <w:rPr>
          <w:rStyle w:val="18"/>
          <w:rFonts w:hint="eastAsia" w:ascii="黑体" w:hAnsi="黑体" w:eastAsia="黑体" w:cs="黑体"/>
          <w:b w:val="0"/>
          <w:bCs w:val="0"/>
        </w:rPr>
        <w:t>政府性基金预算支出决算情况说明</w:t>
      </w:r>
      <w:bookmarkEnd w:id="33"/>
      <w:bookmarkEnd w:id="34"/>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茂县统计局</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年无政府性基金预算拨款支出。</w:t>
      </w:r>
      <w:bookmarkStart w:id="35" w:name="_Toc15396611"/>
      <w:bookmarkStart w:id="36" w:name="_Toc15377219"/>
    </w:p>
    <w:p>
      <w:pPr>
        <w:spacing w:line="576" w:lineRule="exact"/>
        <w:ind w:firstLine="640" w:firstLineChars="200"/>
        <w:rPr>
          <w:rStyle w:val="18"/>
          <w:rFonts w:ascii="黑体" w:hAnsi="黑体" w:eastAsia="黑体" w:cs="Times New Roman"/>
          <w:b w:val="0"/>
          <w:bCs w:val="0"/>
        </w:rPr>
      </w:pPr>
      <w:r>
        <w:rPr>
          <w:rStyle w:val="18"/>
          <w:rFonts w:hint="eastAsia" w:ascii="黑体" w:hAnsi="黑体" w:eastAsia="黑体" w:cs="黑体"/>
          <w:b w:val="0"/>
          <w:bCs w:val="0"/>
        </w:rPr>
        <w:t>九、无国有资本经营预算支出决算情况说明</w:t>
      </w:r>
      <w:bookmarkEnd w:id="35"/>
      <w:bookmarkEnd w:id="36"/>
    </w:p>
    <w:p>
      <w:pPr>
        <w:spacing w:line="576"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统计局</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年无国有资本经营预算拨款支出。</w:t>
      </w:r>
    </w:p>
    <w:p>
      <w:pPr>
        <w:spacing w:line="600" w:lineRule="exact"/>
        <w:ind w:firstLine="800" w:firstLineChars="250"/>
        <w:outlineLvl w:val="1"/>
        <w:rPr>
          <w:rStyle w:val="18"/>
          <w:rFonts w:ascii="黑体" w:hAnsi="黑体" w:eastAsia="黑体"/>
        </w:rPr>
      </w:pPr>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p>
    <w:p>
      <w:pPr>
        <w:spacing w:line="576" w:lineRule="exact"/>
        <w:ind w:firstLine="642" w:firstLineChars="200"/>
        <w:outlineLvl w:val="2"/>
        <w:rPr>
          <w:rFonts w:ascii="楷体_GB2312" w:hAnsi="仿宋" w:eastAsia="楷体_GB2312"/>
          <w:color w:val="000000"/>
          <w:sz w:val="32"/>
          <w:szCs w:val="32"/>
        </w:rPr>
      </w:pPr>
      <w:r>
        <w:rPr>
          <w:rFonts w:hint="eastAsia" w:ascii="楷体_GB2312" w:hAnsi="仿宋" w:eastAsia="楷体_GB2312" w:cs="楷体_GB2312"/>
          <w:b/>
          <w:bCs/>
          <w:color w:val="000000"/>
          <w:sz w:val="32"/>
          <w:szCs w:val="32"/>
        </w:rPr>
        <w:t>（一）机关运行经费支出情况</w:t>
      </w:r>
    </w:p>
    <w:p>
      <w:pPr>
        <w:spacing w:line="576" w:lineRule="exact"/>
        <w:ind w:firstLine="640" w:firstLineChars="200"/>
        <w:rPr>
          <w:rFonts w:hint="eastAsia" w:ascii="仿宋_GB2312" w:eastAsia="仿宋_GB2312"/>
          <w:color w:val="auto"/>
          <w:sz w:val="32"/>
          <w:szCs w:val="32"/>
          <w:lang w:eastAsia="zh-CN"/>
        </w:rPr>
      </w:pPr>
      <w:r>
        <w:rPr>
          <w:rFonts w:ascii="仿宋_GB2312" w:eastAsia="仿宋_GB2312" w:cs="仿宋_GB2312"/>
          <w:color w:val="auto"/>
          <w:sz w:val="32"/>
          <w:szCs w:val="32"/>
        </w:rPr>
        <w:t>20</w:t>
      </w:r>
      <w:r>
        <w:rPr>
          <w:rFonts w:hint="eastAsia" w:ascii="仿宋_GB2312" w:eastAsia="仿宋_GB2312" w:cs="仿宋_GB2312"/>
          <w:color w:val="auto"/>
          <w:sz w:val="32"/>
          <w:szCs w:val="32"/>
          <w:lang w:val="en-US" w:eastAsia="zh-CN"/>
        </w:rPr>
        <w:t>20</w:t>
      </w:r>
      <w:r>
        <w:rPr>
          <w:rFonts w:hint="eastAsia" w:ascii="仿宋_GB2312" w:eastAsia="仿宋_GB2312" w:cs="仿宋_GB2312"/>
          <w:color w:val="auto"/>
          <w:sz w:val="32"/>
          <w:szCs w:val="32"/>
        </w:rPr>
        <w:t>年，本部门机关运行经费支出</w:t>
      </w:r>
      <w:r>
        <w:rPr>
          <w:rFonts w:hint="eastAsia" w:ascii="仿宋_GB2312" w:eastAsia="仿宋_GB2312" w:cs="仿宋_GB2312"/>
          <w:color w:val="auto"/>
          <w:sz w:val="32"/>
          <w:szCs w:val="32"/>
          <w:lang w:val="en-US" w:eastAsia="zh-CN"/>
        </w:rPr>
        <w:t>14.81</w:t>
      </w:r>
      <w:r>
        <w:rPr>
          <w:rFonts w:hint="eastAsia" w:ascii="仿宋_GB2312" w:eastAsia="仿宋_GB2312" w:cs="仿宋_GB2312"/>
          <w:color w:val="auto"/>
          <w:sz w:val="32"/>
          <w:szCs w:val="32"/>
        </w:rPr>
        <w:t>万元，与</w:t>
      </w:r>
      <w:r>
        <w:rPr>
          <w:rFonts w:ascii="仿宋_GB2312" w:eastAsia="仿宋_GB2312" w:cs="仿宋_GB2312"/>
          <w:color w:val="auto"/>
          <w:sz w:val="32"/>
          <w:szCs w:val="32"/>
        </w:rPr>
        <w:t>201</w:t>
      </w:r>
      <w:r>
        <w:rPr>
          <w:rFonts w:hint="eastAsia" w:ascii="仿宋_GB2312" w:eastAsia="仿宋_GB2312" w:cs="仿宋_GB2312"/>
          <w:color w:val="auto"/>
          <w:sz w:val="32"/>
          <w:szCs w:val="32"/>
          <w:lang w:val="en-US" w:eastAsia="zh-CN"/>
        </w:rPr>
        <w:t>9</w:t>
      </w:r>
      <w:r>
        <w:rPr>
          <w:rFonts w:hint="eastAsia" w:ascii="仿宋_GB2312" w:eastAsia="仿宋_GB2312" w:cs="仿宋_GB2312"/>
          <w:color w:val="auto"/>
          <w:sz w:val="32"/>
          <w:szCs w:val="32"/>
        </w:rPr>
        <w:t>年</w:t>
      </w:r>
      <w:r>
        <w:rPr>
          <w:rFonts w:hint="eastAsia" w:ascii="仿宋_GB2312" w:eastAsia="仿宋_GB2312" w:cs="仿宋_GB2312"/>
          <w:color w:val="auto"/>
          <w:sz w:val="32"/>
          <w:szCs w:val="32"/>
          <w:lang w:eastAsia="zh-CN"/>
        </w:rPr>
        <w:t>减少</w:t>
      </w:r>
      <w:r>
        <w:rPr>
          <w:rFonts w:hint="eastAsia" w:ascii="仿宋_GB2312" w:eastAsia="仿宋_GB2312" w:cs="仿宋_GB2312"/>
          <w:color w:val="auto"/>
          <w:sz w:val="32"/>
          <w:szCs w:val="32"/>
          <w:lang w:val="en-US" w:eastAsia="zh-CN"/>
        </w:rPr>
        <w:t>2.73</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lang w:eastAsia="zh-CN"/>
        </w:rPr>
        <w:t>下降</w:t>
      </w:r>
      <w:r>
        <w:rPr>
          <w:rFonts w:hint="eastAsia" w:ascii="仿宋_GB2312" w:eastAsia="仿宋_GB2312" w:cs="仿宋_GB2312"/>
          <w:color w:val="auto"/>
          <w:sz w:val="32"/>
          <w:szCs w:val="32"/>
          <w:lang w:val="en-US" w:eastAsia="zh-CN"/>
        </w:rPr>
        <w:t>18.43</w:t>
      </w:r>
      <w:r>
        <w:rPr>
          <w:rFonts w:ascii="仿宋_GB2312" w:eastAsia="仿宋_GB2312" w:cs="仿宋_GB2312"/>
          <w:color w:val="auto"/>
          <w:sz w:val="32"/>
          <w:szCs w:val="32"/>
        </w:rPr>
        <w:t>%</w:t>
      </w:r>
      <w:r>
        <w:rPr>
          <w:rFonts w:hint="eastAsia" w:ascii="仿宋_GB2312" w:eastAsia="仿宋_GB2312" w:cs="仿宋_GB2312"/>
          <w:color w:val="auto"/>
          <w:sz w:val="32"/>
          <w:szCs w:val="32"/>
        </w:rPr>
        <w:t>，是主要原因</w:t>
      </w:r>
      <w:r>
        <w:rPr>
          <w:rFonts w:hint="eastAsia" w:ascii="仿宋_GB2312" w:eastAsia="仿宋_GB2312" w:cs="仿宋_GB2312"/>
          <w:color w:val="auto"/>
          <w:sz w:val="32"/>
          <w:szCs w:val="32"/>
          <w:lang w:eastAsia="zh-CN"/>
        </w:rPr>
        <w:t>厉行节约。</w:t>
      </w:r>
    </w:p>
    <w:p>
      <w:pPr>
        <w:numPr>
          <w:ilvl w:val="0"/>
          <w:numId w:val="4"/>
        </w:numPr>
        <w:spacing w:line="576" w:lineRule="exact"/>
        <w:ind w:firstLine="642" w:firstLineChars="200"/>
        <w:outlineLvl w:val="1"/>
        <w:rPr>
          <w:rFonts w:hint="eastAsia" w:ascii="楷体_GB2312" w:hAnsi="仿宋" w:eastAsia="楷体_GB2312" w:cs="楷体_GB2312"/>
          <w:b/>
          <w:bCs/>
          <w:color w:val="000000"/>
          <w:sz w:val="32"/>
          <w:szCs w:val="32"/>
        </w:rPr>
      </w:pPr>
      <w:r>
        <w:rPr>
          <w:rFonts w:hint="eastAsia" w:ascii="楷体_GB2312" w:hAnsi="仿宋" w:eastAsia="楷体_GB2312" w:cs="楷体_GB2312"/>
          <w:b/>
          <w:bCs/>
          <w:color w:val="000000"/>
          <w:sz w:val="32"/>
          <w:szCs w:val="32"/>
        </w:rPr>
        <w:t>政府采购支出情况</w:t>
      </w:r>
    </w:p>
    <w:p>
      <w:pPr>
        <w:spacing w:line="576" w:lineRule="exact"/>
        <w:ind w:firstLine="640"/>
        <w:rPr>
          <w:rFonts w:hint="eastAsia" w:ascii="楷体_GB2312" w:hAnsi="仿宋" w:eastAsia="楷体_GB2312" w:cs="楷体_GB2312"/>
          <w:b/>
          <w:bCs/>
          <w:color w:val="000000"/>
          <w:sz w:val="32"/>
          <w:szCs w:val="32"/>
        </w:rPr>
      </w:pP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统计局</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年无</w:t>
      </w:r>
      <w:r>
        <w:rPr>
          <w:rFonts w:hint="eastAsia" w:ascii="仿宋_GB2312" w:eastAsia="仿宋_GB2312" w:cs="仿宋_GB2312"/>
          <w:color w:val="000000"/>
          <w:sz w:val="32"/>
          <w:szCs w:val="32"/>
          <w:lang w:eastAsia="zh-CN"/>
        </w:rPr>
        <w:t>政府采购</w:t>
      </w:r>
      <w:r>
        <w:rPr>
          <w:rFonts w:hint="eastAsia" w:ascii="仿宋_GB2312" w:eastAsia="仿宋_GB2312" w:cs="仿宋_GB2312"/>
          <w:color w:val="000000"/>
          <w:sz w:val="32"/>
          <w:szCs w:val="32"/>
        </w:rPr>
        <w:t>支出。</w:t>
      </w:r>
    </w:p>
    <w:p>
      <w:pPr>
        <w:spacing w:line="576" w:lineRule="exact"/>
        <w:ind w:firstLine="642" w:firstLineChars="200"/>
        <w:outlineLvl w:val="1"/>
        <w:rPr>
          <w:rFonts w:ascii="仿宋" w:hAnsi="仿宋" w:eastAsia="仿宋"/>
          <w:b/>
          <w:bCs/>
          <w:color w:val="000000"/>
          <w:sz w:val="32"/>
          <w:szCs w:val="32"/>
        </w:rPr>
      </w:pPr>
      <w:r>
        <w:rPr>
          <w:rFonts w:hint="eastAsia" w:ascii="楷体_GB2312" w:hAnsi="仿宋" w:eastAsia="楷体_GB2312" w:cs="楷体_GB2312"/>
          <w:b/>
          <w:bCs/>
          <w:color w:val="000000"/>
          <w:sz w:val="32"/>
          <w:szCs w:val="32"/>
        </w:rPr>
        <w:t>（三）国有资产占有使用情况</w:t>
      </w:r>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日，本部门共有车辆</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辆，其中：部级领导干部用车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576" w:lineRule="exact"/>
        <w:ind w:firstLine="642" w:firstLineChars="200"/>
        <w:outlineLvl w:val="1"/>
        <w:rPr>
          <w:rFonts w:hint="eastAsia" w:ascii="楷体_GB2312" w:hAnsi="仿宋" w:eastAsia="楷体_GB2312" w:cs="楷体_GB2312"/>
          <w:b/>
          <w:bCs/>
          <w:color w:val="000000"/>
          <w:sz w:val="32"/>
          <w:szCs w:val="32"/>
          <w:lang w:eastAsia="zh-CN"/>
        </w:rPr>
      </w:pPr>
      <w:r>
        <w:rPr>
          <w:rFonts w:hint="eastAsia" w:ascii="楷体_GB2312" w:hAnsi="仿宋" w:eastAsia="楷体_GB2312" w:cs="楷体_GB2312"/>
          <w:b/>
          <w:bCs/>
          <w:color w:val="000000"/>
          <w:sz w:val="32"/>
          <w:szCs w:val="32"/>
        </w:rPr>
        <w:t>（四）预算绩效管理情况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根据预算绩效管理要求，本单位在年初预算编制阶段，组织对第</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人口</w:t>
      </w:r>
      <w:r>
        <w:rPr>
          <w:rFonts w:hint="eastAsia" w:ascii="仿宋_GB2312" w:hAnsi="仿宋_GB2312" w:eastAsia="仿宋_GB2312" w:cs="仿宋_GB2312"/>
          <w:sz w:val="32"/>
          <w:szCs w:val="32"/>
        </w:rPr>
        <w:t>普查项目开展了预算事前绩效评估，预算执行过程中，选取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20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年部门整体支出开展绩效自评，</w:t>
      </w:r>
    </w:p>
    <w:p>
      <w:pPr>
        <w:spacing w:line="576" w:lineRule="exact"/>
        <w:rPr>
          <w:rFonts w:ascii="仿宋_GB2312" w:hAnsi="仿宋_GB2312" w:eastAsia="仿宋_GB2312"/>
          <w:sz w:val="32"/>
          <w:szCs w:val="32"/>
        </w:rPr>
      </w:pPr>
      <w:r>
        <w:rPr>
          <w:rFonts w:hint="eastAsia" w:ascii="仿宋_GB2312" w:hAnsi="仿宋_GB2312" w:eastAsia="仿宋_GB2312" w:cs="仿宋_GB2312"/>
          <w:sz w:val="32"/>
          <w:szCs w:val="32"/>
        </w:rPr>
        <w:t>从评价情况来看，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ascii="仿宋_GB2312" w:hAnsi="仿宋_GB2312" w:eastAsia="仿宋_GB2312" w:cs="仿宋_GB2312"/>
          <w:sz w:val="32"/>
          <w:szCs w:val="32"/>
        </w:rPr>
        <w:t xml:space="preserve"> </w:t>
      </w:r>
    </w:p>
    <w:p>
      <w:pPr>
        <w:spacing w:line="576" w:lineRule="exact"/>
        <w:ind w:firstLine="640" w:firstLineChars="200"/>
        <w:outlineLvl w:val="1"/>
        <w:rPr>
          <w:rFonts w:ascii="仿宋_GB2312" w:hAnsi="仿宋_GB2312" w:eastAsia="仿宋_GB2312"/>
          <w:sz w:val="32"/>
          <w:szCs w:val="32"/>
          <w:highlight w:val="yellow"/>
        </w:rPr>
      </w:pPr>
      <w:r>
        <w:rPr>
          <w:rFonts w:hint="eastAsia" w:ascii="楷体_GB2312" w:hAnsi="仿宋" w:eastAsia="楷体_GB2312" w:cs="楷体_GB2312"/>
          <w:b w:val="0"/>
          <w:bCs w:val="0"/>
          <w:sz w:val="32"/>
          <w:szCs w:val="32"/>
          <w:lang w:val="en-US" w:eastAsia="zh-CN"/>
        </w:rPr>
        <w:t>1.</w:t>
      </w:r>
      <w:r>
        <w:rPr>
          <w:rFonts w:hint="eastAsia" w:ascii="楷体_GB2312" w:hAnsi="仿宋" w:eastAsia="楷体_GB2312" w:cs="楷体_GB2312"/>
          <w:b w:val="0"/>
          <w:bCs w:val="0"/>
          <w:sz w:val="32"/>
          <w:szCs w:val="32"/>
        </w:rPr>
        <w:t>项目绩效目标完成情况</w:t>
      </w:r>
      <w:r>
        <w:rPr>
          <w:rFonts w:ascii="楷体_GB2312" w:hAnsi="楷体_GB2312" w:eastAsia="楷体_GB2312"/>
          <w:b/>
          <w:bCs/>
          <w:sz w:val="32"/>
          <w:szCs w:val="32"/>
        </w:rPr>
        <w:br w:type="textWrapping"/>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全国第七次人口</w:t>
      </w:r>
      <w:r>
        <w:rPr>
          <w:rFonts w:hint="eastAsia" w:ascii="仿宋_GB2312" w:hAnsi="仿宋_GB2312" w:eastAsia="仿宋_GB2312" w:cs="仿宋_GB2312"/>
          <w:sz w:val="32"/>
          <w:szCs w:val="32"/>
        </w:rPr>
        <w:t>普查</w:t>
      </w:r>
      <w:r>
        <w:rPr>
          <w:rFonts w:hint="eastAsia" w:ascii="仿宋_GB2312" w:hAnsi="仿宋_GB2312" w:eastAsia="仿宋_GB2312" w:cs="仿宋_GB2312"/>
          <w:kern w:val="0"/>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个项目绩效目标有效完成，顺利达到推广价值大、收益人群多、公益性强等目的。</w:t>
      </w:r>
    </w:p>
    <w:p>
      <w:pPr>
        <w:spacing w:line="576" w:lineRule="exact"/>
        <w:ind w:firstLine="640" w:firstLineChars="200"/>
        <w:outlineLvl w:val="1"/>
        <w:rPr>
          <w:rFonts w:hint="eastAsia" w:ascii="仿宋_GB2312" w:hAnsi="仿宋_GB2312" w:eastAsia="仿宋_GB2312" w:cs="仿宋_GB2312"/>
          <w:sz w:val="32"/>
          <w:szCs w:val="32"/>
          <w:lang w:val="en"/>
        </w:rPr>
      </w:pPr>
      <w:r>
        <w:rPr>
          <w:rFonts w:hint="eastAsia" w:ascii="仿宋_GB2312" w:hAnsi="仿宋_GB2312" w:eastAsia="仿宋_GB2312" w:cs="仿宋_GB2312"/>
          <w:sz w:val="32"/>
          <w:szCs w:val="32"/>
          <w:lang w:val="en"/>
        </w:rPr>
        <w:t>为加强对茂县第七次全国人口普查工作的组织领导和统筹协调，</w:t>
      </w:r>
      <w:r>
        <w:rPr>
          <w:rFonts w:hint="eastAsia" w:ascii="仿宋_GB2312" w:hAnsi="仿宋_GB2312" w:eastAsia="仿宋_GB2312" w:cs="仿宋_GB2312"/>
          <w:sz w:val="32"/>
          <w:szCs w:val="32"/>
          <w:lang w:val="en" w:eastAsia="zh-CN"/>
        </w:rPr>
        <w:t>赓即</w:t>
      </w:r>
      <w:r>
        <w:rPr>
          <w:rFonts w:hint="eastAsia" w:ascii="仿宋_GB2312" w:hAnsi="仿宋_GB2312" w:eastAsia="仿宋_GB2312" w:cs="仿宋_GB2312"/>
          <w:sz w:val="32"/>
          <w:szCs w:val="32"/>
          <w:lang w:val="en"/>
        </w:rPr>
        <w:t>成立了茂县第七次全国人口普查领导小组及其办公室，明确了组成人员和职责分工，确定了办公地点，同时全县11个镇均成立了镇第七次全国人口普查领导小组及办公室，确保普查工作专人专责专事，一级抓一级，层层抓落实。此次人口普查从公安局、民政局、卫计局等成员单位中抽调了8名、聘请了3名精兵强将充实到县人普办工作，同时从各镇选聘了556名普查员、指导员，配齐配强了全县普查队伍。为有效开展现场登记，提高数据质量，我县先后多次组织召开各类培训会议，人员覆盖镇、村、社区，培训6场次，培训人员达800人次。并组织县普办业务人员到镇、村现场培训指导30余次，将普查工作实际问题具体化，并及时收集整理、汇总解答普查相关问题。为全面提升数据质量保驾护航。利用茂县人民政府对外门户网站、“微茂县”公众号发送普查信息10条；从10月至11月底通过电视新闻栏目播放人口普查宣传片；利用短信、微信平台定期或不定期发送人口普查信息5000余条；对接农行、信用社、移动、电信、联通、出租车公司等单位，通过LED屏、车顶广告等滚动播放人口普查宣传标语100余条；在公路沿线制作大型横幅7幅，向各镇发放宣传横幅300余条，发放印有茂县第七次人口普查字样的纸杯、玻璃杯、雨伞、工作手提袋等普查宣传品，有效扩大七人普的社会影响，营造浓厚的普查氛围，让第七次人口普查家喻户晓。</w:t>
      </w:r>
    </w:p>
    <w:p>
      <w:pPr>
        <w:spacing w:line="576" w:lineRule="exact"/>
        <w:ind w:firstLine="640" w:firstLineChars="200"/>
        <w:outlineLvl w:val="1"/>
        <w:rPr>
          <w:rFonts w:hint="eastAsia" w:ascii="仿宋_GB2312" w:hAnsi="仿宋_GB2312" w:eastAsia="仿宋_GB2312" w:cs="仿宋_GB2312"/>
          <w:sz w:val="32"/>
          <w:szCs w:val="32"/>
        </w:rPr>
      </w:pPr>
    </w:p>
    <w:p>
      <w:pPr>
        <w:widowControl/>
        <w:shd w:val="clear" w:color="auto" w:fill="FFFFFF"/>
        <w:spacing w:line="520" w:lineRule="exact"/>
        <w:jc w:val="left"/>
        <w:rPr>
          <w:rFonts w:hint="eastAsia" w:ascii="仿宋_GB2312" w:hAnsi="方正小标宋简体" w:eastAsia="仿宋_GB2312" w:cs="方正小标宋简体"/>
          <w:bCs/>
          <w:sz w:val="32"/>
          <w:szCs w:val="32"/>
        </w:rPr>
      </w:pPr>
    </w:p>
    <w:tbl>
      <w:tblPr>
        <w:tblStyle w:val="13"/>
        <w:tblpPr w:leftFromText="180" w:rightFromText="180" w:vertAnchor="text" w:horzAnchor="page" w:tblpX="1108" w:tblpY="-13230"/>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8" w:leftChars="1310" w:hanging="1427" w:hangingChars="395"/>
              <w:textAlignment w:val="center"/>
              <w:rPr>
                <w:rFonts w:ascii="宋体"/>
                <w:b/>
                <w:bCs/>
                <w:color w:val="000000"/>
                <w:kern w:val="0"/>
                <w:sz w:val="36"/>
                <w:szCs w:val="36"/>
              </w:rPr>
            </w:pPr>
          </w:p>
          <w:p>
            <w:pPr>
              <w:pStyle w:val="28"/>
              <w:widowControl/>
              <w:ind w:left="4173" w:leftChars="1310" w:hanging="1422" w:hangingChars="395"/>
              <w:textAlignment w:val="center"/>
              <w:rPr>
                <w:rFonts w:ascii="宋体"/>
                <w:color w:val="000000"/>
                <w:kern w:val="0"/>
                <w:sz w:val="36"/>
                <w:szCs w:val="36"/>
              </w:rPr>
            </w:pPr>
          </w:p>
          <w:p>
            <w:pPr>
              <w:pStyle w:val="28"/>
              <w:widowControl/>
              <w:ind w:firstLine="3960" w:firstLineChars="1100"/>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全国</w:t>
            </w:r>
            <w:r>
              <w:rPr>
                <w:rFonts w:hint="eastAsia" w:ascii="仿宋_GB2312" w:hAnsi="宋体" w:eastAsia="仿宋_GB2312" w:cs="仿宋_GB2312"/>
                <w:color w:val="000000"/>
                <w:kern w:val="0"/>
                <w:sz w:val="24"/>
                <w:szCs w:val="24"/>
                <w:lang w:eastAsia="zh-CN"/>
              </w:rPr>
              <w:t>第七次人口</w:t>
            </w:r>
            <w:r>
              <w:rPr>
                <w:rFonts w:hint="eastAsia" w:ascii="仿宋_GB2312" w:hAnsi="宋体" w:eastAsia="仿宋_GB2312" w:cs="仿宋_GB2312"/>
                <w:color w:val="000000"/>
                <w:kern w:val="0"/>
                <w:sz w:val="24"/>
                <w:szCs w:val="24"/>
              </w:rPr>
              <w:t>普查项目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茂县统计局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预算执行情况</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万元</w:t>
            </w:r>
            <w:r>
              <w:rPr>
                <w:rFonts w:ascii="仿宋_GB2312" w:hAnsi="宋体"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eastAsia="仿宋_GB2312"/>
                <w:color w:val="000000"/>
                <w:sz w:val="24"/>
                <w:szCs w:val="24"/>
                <w:lang w:val="en-US" w:eastAsia="zh-CN"/>
              </w:rPr>
            </w:pPr>
            <w:r>
              <w:rPr>
                <w:rFonts w:hint="eastAsia" w:ascii="仿宋_GB2312" w:hAnsi="宋体" w:eastAsia="仿宋_GB2312" w:cs="仿宋_GB2312"/>
                <w:color w:val="000000"/>
                <w:sz w:val="24"/>
                <w:szCs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执行数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eastAsia="仿宋_GB2312"/>
                <w:color w:val="000000"/>
                <w:sz w:val="24"/>
                <w:szCs w:val="24"/>
                <w:lang w:val="en-US" w:eastAsia="zh-CN"/>
              </w:rPr>
            </w:pPr>
            <w:r>
              <w:rPr>
                <w:rFonts w:hint="eastAsia" w:ascii="仿宋_GB2312" w:hAnsi="宋体" w:eastAsia="仿宋_GB2312" w:cs="仿宋_GB2312"/>
                <w:color w:val="000000"/>
                <w:sz w:val="24"/>
                <w:szCs w:val="24"/>
                <w:lang w:val="en-US" w:eastAsia="zh-CN"/>
              </w:rPr>
              <w:t>10</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hAnsi="宋体" w:eastAsia="仿宋_GB2312" w:cs="仿宋_GB2312"/>
                <w:color w:val="000000"/>
                <w:kern w:val="0"/>
                <w:sz w:val="24"/>
                <w:szCs w:val="24"/>
              </w:rPr>
              <w:t>财政拨款</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eastAsia="仿宋_GB2312"/>
                <w:color w:val="000000"/>
                <w:sz w:val="24"/>
                <w:szCs w:val="24"/>
                <w:lang w:val="en-US" w:eastAsia="zh-CN"/>
              </w:rPr>
            </w:pPr>
            <w:r>
              <w:rPr>
                <w:rFonts w:hint="eastAsia" w:ascii="仿宋_GB2312" w:eastAsia="仿宋_GB2312" w:cs="仿宋_GB2312"/>
                <w:color w:val="000000"/>
                <w:sz w:val="24"/>
                <w:szCs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hAnsi="宋体" w:eastAsia="仿宋_GB2312" w:cs="仿宋_GB2312"/>
                <w:color w:val="000000"/>
                <w:kern w:val="0"/>
                <w:sz w:val="24"/>
                <w:szCs w:val="24"/>
              </w:rPr>
              <w:t>财政拨款</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eastAsia="仿宋_GB2312"/>
                <w:color w:val="000000"/>
                <w:sz w:val="24"/>
                <w:szCs w:val="24"/>
                <w:lang w:val="en-US" w:eastAsia="zh-CN"/>
              </w:rPr>
            </w:pPr>
            <w:r>
              <w:rPr>
                <w:rFonts w:hint="eastAsia" w:ascii="仿宋_GB2312" w:eastAsia="仿宋_GB2312" w:cs="仿宋_GB2312"/>
                <w:color w:val="000000"/>
                <w:sz w:val="24"/>
                <w:szCs w:val="24"/>
                <w:lang w:val="en-US" w:eastAsia="zh-CN"/>
              </w:rPr>
              <w:t>10</w:t>
            </w:r>
          </w:p>
        </w:tc>
      </w:tr>
      <w:tr>
        <w:tblPrEx>
          <w:tblCellMar>
            <w:top w:w="0" w:type="dxa"/>
            <w:left w:w="0" w:type="dxa"/>
            <w:bottom w:w="0" w:type="dxa"/>
            <w:right w:w="0" w:type="dxa"/>
          </w:tblCellMar>
        </w:tblPrEx>
        <w:trPr>
          <w:trHeight w:val="127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其它资金</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其它资金</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s="仿宋_GB2312"/>
                <w:color w:val="000000"/>
                <w:sz w:val="24"/>
                <w:szCs w:val="24"/>
              </w:rPr>
            </w:pPr>
            <w:r>
              <w:rPr>
                <w:rFonts w:asci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4"/>
                <w:szCs w:val="24"/>
                <w:lang w:val="en"/>
              </w:rPr>
            </w:pPr>
            <w:r>
              <w:rPr>
                <w:rFonts w:hint="eastAsia" w:ascii="仿宋_GB2312" w:hAnsi="宋体" w:eastAsia="仿宋_GB2312" w:cs="仿宋_GB2312"/>
                <w:color w:val="000000"/>
                <w:kern w:val="0"/>
                <w:sz w:val="24"/>
                <w:szCs w:val="24"/>
                <w:lang w:val="en"/>
              </w:rPr>
              <w:t>为加强对茂县第七次全国人口普查工作的组织领导和统筹协调，</w:t>
            </w:r>
            <w:r>
              <w:rPr>
                <w:rFonts w:hint="eastAsia" w:ascii="仿宋_GB2312" w:hAnsi="宋体" w:eastAsia="仿宋_GB2312" w:cs="仿宋_GB2312"/>
                <w:color w:val="000000"/>
                <w:kern w:val="0"/>
                <w:sz w:val="24"/>
                <w:szCs w:val="24"/>
                <w:lang w:val="en" w:eastAsia="zh-CN"/>
              </w:rPr>
              <w:t>赓即</w:t>
            </w:r>
            <w:r>
              <w:rPr>
                <w:rFonts w:hint="eastAsia" w:ascii="仿宋_GB2312" w:hAnsi="宋体" w:eastAsia="仿宋_GB2312" w:cs="仿宋_GB2312"/>
                <w:color w:val="000000"/>
                <w:kern w:val="0"/>
                <w:sz w:val="24"/>
                <w:szCs w:val="24"/>
                <w:lang w:val="en"/>
              </w:rPr>
              <w:t>成立了茂县第七次全国人口普查领导小组及其办公室，明确了组成人员和职责分工，确定了办公地点，同时全县11个镇均成立了镇第七次全国人口普查领导小组及办公室，确保普查工作专人专责专事，一级抓一级，层层抓落实。此次人口普查从公安局、民政局、卫计局等成员单位中抽调了8名、聘请了3名精兵强将充实到县人普办工作，同时从各镇选聘了556名普查员、指导员，配齐配强了全县普查队伍。为有效开展现场登记，提高数据质量，我县先后多次组织召开各类培训会议，人员覆盖镇、村、社区，培训6场次，培训人员达800人次。并组织县普办业务人员到镇、村现场培训指导30余次，将普查工作实际问题具体化，并及时收集整理、汇总解答普查相关问题。为全面提升数据质量保驾护航。利用茂县人民政府对外门户网站、“微.茂县”公众号发送普查信息10条；从10月至11月底通过电视新闻栏目播放人口普查宣传片；利用短信、微信平台定期或不定期发送人口普查信息5000余条；对接农行、信用社、移动、电信、联通、出租车公司等单位，通过LED屏、车顶广告等滚动播放人口普查宣传标语100余条；在公路沿线制作大型横幅7幅，向各镇发放宣传横幅300余条，发放印有茂县第七次人口普查字样的纸杯、玻璃杯、雨伞、工作手提袋等普查宣传品，有效扩大七人普的社会影响，营造浓厚的普查氛围，让第七次人口普查家喻户晓。</w:t>
            </w:r>
          </w:p>
          <w:p>
            <w:pPr>
              <w:widowControl/>
              <w:jc w:val="center"/>
              <w:textAlignment w:val="center"/>
              <w:rPr>
                <w:rFonts w:ascii="仿宋_GB2312" w:eastAsia="仿宋_GB2312"/>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4"/>
                <w:szCs w:val="24"/>
                <w:lang w:val="en"/>
              </w:rPr>
            </w:pPr>
            <w:r>
              <w:rPr>
                <w:rFonts w:hint="eastAsia" w:ascii="仿宋_GB2312" w:hAnsi="宋体" w:eastAsia="仿宋_GB2312" w:cs="仿宋_GB2312"/>
                <w:color w:val="000000"/>
                <w:kern w:val="0"/>
                <w:sz w:val="24"/>
                <w:szCs w:val="24"/>
                <w:lang w:val="en"/>
              </w:rPr>
              <w:t>第七次全国人口普查是在中国特色社会主义进入新时代开展的重大国情国力调查，将全面查清我国人口数量、结构、分布、城乡住房等方面情况，为完善人口发展战略和政策体系，促进人口长期均衡发展，科学制定国民经济和社会发展规划，推动经济高质量发展，开启全面建设社会主义现代化国家新征程，向第二个百年奋斗目标进军，提供科学准确的统计信息支持。</w:t>
            </w:r>
          </w:p>
          <w:p>
            <w:pPr>
              <w:widowControl/>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预期指标值</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包含数字及文字描述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实际完成指标值</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包含数字及文字描述</w:t>
            </w:r>
            <w:r>
              <w:rPr>
                <w:rFonts w:ascii="仿宋_GB2312" w:hAnsi="宋体"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hAnsi="Times New Roman" w:eastAsia="仿宋_GB2312" w:cs="Times New Roman"/>
                <w:color w:val="000000"/>
                <w:kern w:val="2"/>
                <w:sz w:val="24"/>
                <w:szCs w:val="24"/>
                <w:lang w:val="en-US" w:eastAsia="zh-CN" w:bidi="ar-SA"/>
              </w:rPr>
              <w:t>全面客观反映中国人口发展状况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Times New Roman" w:eastAsia="仿宋_GB2312" w:cs="Times New Roman"/>
                <w:color w:val="000000"/>
                <w:kern w:val="2"/>
                <w:sz w:val="24"/>
                <w:szCs w:val="24"/>
                <w:lang w:val="en-US" w:eastAsia="zh-CN" w:bidi="ar-SA"/>
              </w:rPr>
              <w:t>第七次全国人口普查是在中国特色社会主义进入新时代开展的重大国情国力调查，将全面查清中国人口数量、结构、分布、城乡住房等方面情况，为完善人口发展战略和政策体系，促进人口长期均衡发展，科学制定国民经济和社会发展规划，推动经济</w:t>
            </w:r>
            <w:r>
              <w:rPr>
                <w:rFonts w:hint="default" w:ascii="仿宋_GB2312" w:hAnsi="Times New Roman" w:eastAsia="仿宋_GB2312" w:cs="Times New Roman"/>
                <w:color w:val="000000"/>
                <w:kern w:val="2"/>
                <w:sz w:val="24"/>
                <w:szCs w:val="24"/>
                <w:lang w:val="en-US" w:eastAsia="zh-CN" w:bidi="ar-SA"/>
              </w:rPr>
              <w:fldChar w:fldCharType="begin"/>
            </w:r>
            <w:r>
              <w:rPr>
                <w:rFonts w:hint="default" w:ascii="仿宋_GB2312" w:hAnsi="Times New Roman" w:eastAsia="仿宋_GB2312" w:cs="Times New Roman"/>
                <w:color w:val="000000"/>
                <w:kern w:val="2"/>
                <w:sz w:val="24"/>
                <w:szCs w:val="24"/>
                <w:lang w:val="en-US" w:eastAsia="zh-CN" w:bidi="ar-SA"/>
              </w:rPr>
              <w:instrText xml:space="preserve"> HYPERLINK "https://baike.sogou.com/lemma/ShowInnerLink.htm?lemmaId=167514856&amp;ss_c=ssc.citiao.link" \t "https://baike.sogou.com/_blank" </w:instrText>
            </w:r>
            <w:r>
              <w:rPr>
                <w:rFonts w:hint="default" w:ascii="仿宋_GB2312" w:hAnsi="Times New Roman" w:eastAsia="仿宋_GB2312" w:cs="Times New Roman"/>
                <w:color w:val="000000"/>
                <w:kern w:val="2"/>
                <w:sz w:val="24"/>
                <w:szCs w:val="24"/>
                <w:lang w:val="en-US" w:eastAsia="zh-CN" w:bidi="ar-SA"/>
              </w:rPr>
              <w:fldChar w:fldCharType="separate"/>
            </w:r>
            <w:r>
              <w:rPr>
                <w:rFonts w:hint="default" w:ascii="仿宋_GB2312" w:hAnsi="Times New Roman" w:eastAsia="仿宋_GB2312" w:cs="Times New Roman"/>
                <w:color w:val="000000"/>
                <w:kern w:val="2"/>
                <w:sz w:val="24"/>
                <w:szCs w:val="24"/>
                <w:lang w:val="en-US" w:eastAsia="zh-CN" w:bidi="ar-SA"/>
              </w:rPr>
              <w:t>高质量发展</w:t>
            </w:r>
            <w:r>
              <w:rPr>
                <w:rFonts w:hint="default" w:ascii="仿宋_GB2312" w:hAnsi="Times New Roman" w:eastAsia="仿宋_GB2312" w:cs="Times New Roman"/>
                <w:color w:val="000000"/>
                <w:kern w:val="2"/>
                <w:sz w:val="24"/>
                <w:szCs w:val="24"/>
                <w:lang w:val="en-US" w:eastAsia="zh-CN" w:bidi="ar-SA"/>
              </w:rPr>
              <w:fldChar w:fldCharType="end"/>
            </w:r>
            <w:r>
              <w:rPr>
                <w:rFonts w:hint="default" w:ascii="仿宋_GB2312" w:hAnsi="Times New Roman" w:eastAsia="仿宋_GB2312" w:cs="Times New Roman"/>
                <w:color w:val="000000"/>
                <w:kern w:val="2"/>
                <w:sz w:val="24"/>
                <w:szCs w:val="24"/>
                <w:lang w:val="en-US" w:eastAsia="zh-CN" w:bidi="ar-SA"/>
              </w:rPr>
              <w:t>，开启全面建设社会主义现代化国家新征程，向第二个百年奋斗目标进军，提供科学准确的统计信息支持。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2"/>
              <w:spacing w:line="560" w:lineRule="exact"/>
              <w:rPr>
                <w:rFonts w:hint="eastAsia" w:ascii="仿宋_GB2312" w:hAnsi="Times New Roman" w:eastAsia="仿宋_GB2312" w:cs="Times New Roman"/>
                <w:color w:val="000000"/>
                <w:kern w:val="2"/>
                <w:sz w:val="24"/>
                <w:szCs w:val="24"/>
                <w:lang w:val="en-US" w:eastAsia="zh-CN" w:bidi="ar-SA"/>
              </w:rPr>
            </w:pPr>
            <w:r>
              <w:rPr>
                <w:rFonts w:hint="eastAsia" w:ascii="仿宋_GB2312" w:hAnsi="Times New Roman" w:eastAsia="仿宋_GB2312" w:cs="Times New Roman"/>
                <w:color w:val="000000"/>
                <w:kern w:val="2"/>
                <w:sz w:val="24"/>
                <w:szCs w:val="24"/>
                <w:lang w:val="en-US" w:eastAsia="zh-CN" w:bidi="ar-SA"/>
              </w:rPr>
              <w:t>10月15日，身着红马甲，佩戴工作证的556名“两员”深入到全县11个镇108个村（社区）37000多户开展清查摸底工作。按照村不漏房、房不漏户、户不漏人的原则，走村入户逐一登记。</w:t>
            </w:r>
          </w:p>
          <w:p>
            <w:pPr>
              <w:widowControl/>
              <w:jc w:val="center"/>
              <w:textAlignment w:val="center"/>
              <w:rPr>
                <w:rFonts w:hint="eastAsia" w:ascii="仿宋_GB2312" w:eastAsia="仿宋_GB2312"/>
                <w:color w:val="000000"/>
                <w:sz w:val="24"/>
                <w:szCs w:val="24"/>
                <w:lang w:eastAsia="zh-CN"/>
              </w:rPr>
            </w:pP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20" w:firstLineChars="300"/>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通过普查拟达成效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仿宋_GB2312"/>
                <w:color w:val="000000"/>
                <w:kern w:val="0"/>
                <w:sz w:val="24"/>
                <w:szCs w:val="24"/>
                <w:lang w:val="en"/>
              </w:rPr>
            </w:pPr>
            <w:r>
              <w:rPr>
                <w:rFonts w:hint="eastAsia" w:ascii="仿宋_GB2312" w:hAnsi="宋体" w:eastAsia="仿宋_GB2312" w:cs="仿宋_GB2312"/>
                <w:color w:val="000000"/>
                <w:kern w:val="0"/>
                <w:sz w:val="24"/>
                <w:szCs w:val="24"/>
                <w:lang w:val="en"/>
              </w:rPr>
              <w:t>第七次全国人口普查是在中国特色社会主义进入新时代开展的重大国情国力调查，将全面查清我国人口数量、结构、分布、城乡住房等方面情况，为完善人口发展战略和政策体系，促进人口长期均衡发展，科学制定国民经济和社会发展规划，推动经济高质量发展，开启全面建设社会主义现代化国家新征程，向第二个百年奋斗目标进军，提供科学准确的统计信息支持。</w:t>
            </w:r>
          </w:p>
          <w:p>
            <w:pPr>
              <w:widowControl/>
              <w:jc w:val="center"/>
              <w:textAlignment w:val="center"/>
              <w:rPr>
                <w:rFonts w:hint="eastAsia" w:ascii="仿宋_GB2312" w:eastAsia="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已达到逾期目标</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群众满意度指标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&gt;90%</w:t>
            </w:r>
          </w:p>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&gt;90%</w:t>
            </w:r>
          </w:p>
          <w:p>
            <w:pPr>
              <w:widowControl/>
              <w:jc w:val="center"/>
              <w:textAlignment w:val="center"/>
              <w:rPr>
                <w:rFonts w:ascii="仿宋_GB2312" w:eastAsia="仿宋_GB2312"/>
                <w:color w:val="000000"/>
                <w:sz w:val="24"/>
                <w:szCs w:val="24"/>
              </w:rPr>
            </w:pPr>
          </w:p>
        </w:tc>
      </w:tr>
    </w:tbl>
    <w:p>
      <w:pPr>
        <w:tabs>
          <w:tab w:val="left" w:pos="312"/>
        </w:tabs>
        <w:spacing w:line="576" w:lineRule="exact"/>
        <w:rPr>
          <w:rFonts w:ascii="仿宋_GB2312" w:hAnsi="仿宋_GB2312" w:eastAsia="仿宋_GB2312"/>
          <w:sz w:val="32"/>
          <w:szCs w:val="32"/>
        </w:rPr>
      </w:pPr>
    </w:p>
    <w:p>
      <w:pPr>
        <w:tabs>
          <w:tab w:val="left" w:pos="312"/>
        </w:tabs>
        <w:spacing w:line="580" w:lineRule="exact"/>
        <w:rPr>
          <w:rFonts w:ascii="仿宋_GB2312" w:hAnsi="仿宋_GB2312" w:eastAsia="仿宋_GB2312"/>
          <w:sz w:val="32"/>
          <w:szCs w:val="32"/>
        </w:rPr>
      </w:pPr>
    </w:p>
    <w:p>
      <w:pPr>
        <w:tabs>
          <w:tab w:val="left" w:pos="312"/>
        </w:tabs>
        <w:spacing w:line="580" w:lineRule="exact"/>
        <w:rPr>
          <w:rFonts w:ascii="仿宋_GB2312" w:hAnsi="仿宋_GB2312" w:eastAsia="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部门20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w:t>
      </w: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widowControl/>
        <w:jc w:val="center"/>
        <w:rPr>
          <w:rStyle w:val="17"/>
          <w:rFonts w:ascii="方正小标宋简体" w:hAnsi="黑体" w:eastAsia="方正小标宋简体"/>
          <w:b w:val="0"/>
          <w:bCs w:val="0"/>
        </w:rPr>
      </w:pPr>
      <w:bookmarkStart w:id="37" w:name="_Toc15377225"/>
      <w:bookmarkStart w:id="38" w:name="_Toc15396613"/>
      <w:r>
        <w:rPr>
          <w:rFonts w:hint="eastAsia" w:ascii="方正小标宋简体" w:hAnsi="黑体" w:eastAsia="方正小标宋简体" w:cs="方正小标宋简体"/>
          <w:color w:val="000000"/>
          <w:sz w:val="44"/>
          <w:szCs w:val="44"/>
        </w:rPr>
        <w:t>第三部分名</w:t>
      </w:r>
      <w:r>
        <w:rPr>
          <w:rStyle w:val="17"/>
          <w:rFonts w:hint="eastAsia" w:ascii="方正小标宋简体" w:hAnsi="黑体" w:eastAsia="方正小标宋简体" w:cs="方正小标宋简体"/>
          <w:b w:val="0"/>
          <w:bCs w:val="0"/>
        </w:rPr>
        <w:t>词解释</w:t>
      </w:r>
      <w:bookmarkEnd w:id="37"/>
      <w:bookmarkEnd w:id="38"/>
    </w:p>
    <w:p>
      <w:pPr>
        <w:widowControl/>
        <w:spacing w:line="576" w:lineRule="exact"/>
        <w:ind w:firstLine="707" w:firstLineChars="221"/>
        <w:jc w:val="left"/>
        <w:rPr>
          <w:rFonts w:ascii="仿宋_GB2312" w:eastAsia="仿宋_GB2312"/>
          <w:sz w:val="32"/>
          <w:szCs w:val="32"/>
        </w:rPr>
      </w:pP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财政拨款收入：指省级财政当年拨付的资金。</w:t>
      </w:r>
    </w:p>
    <w:p>
      <w:pPr>
        <w:widowControl/>
        <w:spacing w:line="576" w:lineRule="exact"/>
        <w:ind w:firstLine="707" w:firstLineChars="221"/>
        <w:jc w:val="left"/>
        <w:rPr>
          <w:rFonts w:hint="eastAsia"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其他收入：指除上述“财政拨款收入”、“事业收入”、“经营收入”等以外的收入。</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hint="eastAsia" w:ascii="仿宋_GB2312" w:hAnsi="仿宋" w:eastAsia="仿宋_GB2312" w:cs="仿宋_GB2312"/>
          <w:color w:val="000000"/>
          <w:kern w:val="0"/>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widowControl/>
        <w:spacing w:line="576" w:lineRule="exact"/>
        <w:ind w:firstLine="707" w:firstLineChars="221"/>
        <w:jc w:val="left"/>
        <w:rPr>
          <w:rFonts w:ascii="仿宋_GB2312" w:eastAsia="仿宋_GB2312"/>
          <w:sz w:val="32"/>
          <w:szCs w:val="32"/>
        </w:rPr>
      </w:pPr>
      <w:r>
        <w:rPr>
          <w:rFonts w:hint="eastAsia" w:ascii="仿宋_GB2312" w:hAnsi="仿宋" w:eastAsia="仿宋_GB2312" w:cs="仿宋_GB2312"/>
          <w:color w:val="000000"/>
          <w:kern w:val="0"/>
          <w:sz w:val="32"/>
          <w:szCs w:val="32"/>
          <w:lang w:val="en-US" w:eastAsia="zh-CN"/>
        </w:rPr>
        <w:t>5</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一般公共服务（类）</w:t>
      </w:r>
      <w:r>
        <w:rPr>
          <w:rFonts w:hint="eastAsia" w:ascii="仿宋_GB2312" w:hAnsi="仿宋" w:eastAsia="仿宋_GB2312" w:cs="仿宋_GB2312"/>
          <w:color w:val="000000"/>
          <w:kern w:val="0"/>
          <w:sz w:val="32"/>
          <w:szCs w:val="32"/>
          <w:lang w:eastAsia="zh-CN"/>
        </w:rPr>
        <w:t>统计信息事务</w:t>
      </w:r>
      <w:r>
        <w:rPr>
          <w:rFonts w:hint="eastAsia" w:ascii="仿宋_GB2312" w:hAnsi="仿宋" w:eastAsia="仿宋_GB2312" w:cs="仿宋_GB2312"/>
          <w:color w:val="000000"/>
          <w:kern w:val="0"/>
          <w:sz w:val="32"/>
          <w:szCs w:val="32"/>
        </w:rPr>
        <w:t>（款）行政运行（项）：</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指机关及参公管理事业单位用于保障机构正常运行、开展</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日常工作的基本支出。</w:t>
      </w:r>
    </w:p>
    <w:p>
      <w:pPr>
        <w:widowControl/>
        <w:spacing w:line="576" w:lineRule="exact"/>
        <w:ind w:firstLine="640" w:firstLineChars="200"/>
        <w:jc w:val="left"/>
        <w:rPr>
          <w:rFonts w:ascii="仿宋_GB2312" w:eastAsia="仿宋_GB2312"/>
          <w:sz w:val="32"/>
          <w:szCs w:val="32"/>
        </w:rPr>
      </w:pPr>
      <w:r>
        <w:rPr>
          <w:rFonts w:hint="eastAsia" w:ascii="仿宋_GB2312" w:hAnsi="仿宋" w:eastAsia="仿宋_GB2312" w:cs="仿宋_GB2312"/>
          <w:color w:val="000000"/>
          <w:kern w:val="0"/>
          <w:sz w:val="32"/>
          <w:szCs w:val="32"/>
          <w:lang w:val="en-US" w:eastAsia="zh-CN"/>
        </w:rPr>
        <w:t>6</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一般公共服务（类）财政事务（款）一般行政管理事务（项）：指机关及参公管理事业单位开展财政综合业务、</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预决算编审等未单独设置项级科目的专门性财政管理工作</w:t>
      </w:r>
    </w:p>
    <w:p>
      <w:pPr>
        <w:widowControl/>
        <w:spacing w:line="576" w:lineRule="exact"/>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的项目支出。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hint="eastAsia" w:ascii="仿宋_GB2312" w:hAnsi="仿宋" w:eastAsia="仿宋_GB2312" w:cs="仿宋_GB2312"/>
          <w:color w:val="000000"/>
          <w:kern w:val="0"/>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hint="eastAsia" w:ascii="仿宋_GB2312" w:eastAsia="仿宋_GB2312" w:cs="仿宋_GB2312"/>
          <w:color w:val="000000"/>
          <w:sz w:val="32"/>
          <w:szCs w:val="32"/>
          <w:lang w:val="en-US" w:eastAsia="zh-CN"/>
        </w:rPr>
        <w:t>9</w:t>
      </w:r>
      <w:r>
        <w:rPr>
          <w:rFonts w:ascii="仿宋_GB2312" w:eastAsia="仿宋_GB2312" w:cs="仿宋_GB2312"/>
          <w:color w:val="000000"/>
          <w:sz w:val="32"/>
          <w:szCs w:val="32"/>
        </w:rPr>
        <w:t>.</w:t>
      </w:r>
      <w:r>
        <w:rPr>
          <w:rFonts w:hint="eastAsia" w:ascii="仿宋_GB2312" w:eastAsia="仿宋_GB2312" w:cs="仿宋_GB2312"/>
          <w:color w:val="000000"/>
          <w:sz w:val="32"/>
          <w:szCs w:val="32"/>
        </w:rPr>
        <w:t>医疗卫生与计划生育（类）行政事业单位医疗（款）行政单位医疗（项）：指</w:t>
      </w:r>
      <w:r>
        <w:rPr>
          <w:rFonts w:hint="eastAsia" w:ascii="仿宋_GB2312" w:eastAsia="仿宋_GB2312" w:cs="仿宋_GB2312"/>
          <w:sz w:val="32"/>
          <w:szCs w:val="32"/>
        </w:rPr>
        <w:t>行政单位医疗，反映用于医疗保障方面的支出，指财政部门集中安排的行政单位的公费医疗经费，按国家规定享受离休人员、红军老战士待遇人员的医疗经费。</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lang w:val="en-US" w:eastAsia="zh-CN"/>
        </w:rPr>
        <w:t>10</w:t>
      </w:r>
      <w:r>
        <w:rPr>
          <w:rFonts w:ascii="仿宋_GB2312" w:eastAsia="仿宋_GB2312" w:cs="仿宋_GB2312"/>
          <w:sz w:val="32"/>
          <w:szCs w:val="32"/>
        </w:rPr>
        <w:t>.</w:t>
      </w:r>
      <w:r>
        <w:rPr>
          <w:rFonts w:hint="eastAsia" w:ascii="仿宋_GB2312" w:eastAsia="仿宋_GB2312" w:cs="仿宋_GB2312"/>
          <w:sz w:val="32"/>
          <w:szCs w:val="32"/>
        </w:rPr>
        <w:t>住房保障支出（类）住房改革支出（款）住房公积金（项）：住房改革支出，反映行政事业单位按人力资源和社会保障部、财政部规定的基本工资和津贴补贴以及规定比例为职工缴纳的住房公积金。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lang w:val="en-US" w:eastAsia="zh-CN"/>
        </w:rPr>
        <w:t>11</w:t>
      </w:r>
      <w:r>
        <w:rPr>
          <w:rFonts w:ascii="仿宋_GB2312" w:eastAsia="仿宋_GB2312" w:cs="仿宋_GB2312"/>
          <w:sz w:val="32"/>
          <w:szCs w:val="32"/>
        </w:rPr>
        <w:t>.</w:t>
      </w:r>
      <w:r>
        <w:rPr>
          <w:rFonts w:hint="eastAsia" w:ascii="仿宋_GB2312" w:eastAsia="仿宋_GB2312" w:cs="仿宋_GB2312"/>
          <w:sz w:val="32"/>
          <w:szCs w:val="32"/>
        </w:rPr>
        <w:t>社会保障和就业（类）行政事业单位离退休（款）养老保险（项）：机关事业单位基本养老保险缴费支出，反映机关事业单位实施养老保险制度由单位缴纳的基本养老保险费支出。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sz w:val="32"/>
          <w:szCs w:val="32"/>
          <w:lang w:val="en-US" w:eastAsia="zh-CN"/>
        </w:rPr>
        <w:t>12</w:t>
      </w:r>
      <w:r>
        <w:rPr>
          <w:rFonts w:ascii="仿宋_GB2312" w:eastAsia="仿宋_GB2312" w:cs="仿宋_GB2312"/>
          <w:sz w:val="32"/>
          <w:szCs w:val="32"/>
        </w:rPr>
        <w:t>.</w:t>
      </w:r>
      <w:r>
        <w:rPr>
          <w:rFonts w:hint="eastAsia" w:ascii="仿宋_GB2312" w:eastAsia="仿宋_GB2312" w:cs="仿宋_GB2312"/>
          <w:sz w:val="32"/>
          <w:szCs w:val="32"/>
        </w:rPr>
        <w:t>社会保障和就业（类）行政事业单位离退休（款）职业年金（项）：机关事业单位职业年金缴费支出，反映机关事业单位实施养老保险制度由单位实际缴纳的职业年金支出</w:t>
      </w:r>
      <w:r>
        <w:rPr>
          <w:rFonts w:hint="eastAsia" w:ascii="仿宋_GB2312" w:eastAsia="仿宋_GB2312" w:cs="仿宋_GB2312"/>
          <w:color w:val="000000"/>
          <w:sz w:val="32"/>
          <w:szCs w:val="32"/>
        </w:rPr>
        <w:t>。</w:t>
      </w:r>
    </w:p>
    <w:p>
      <w:pPr>
        <w:spacing w:line="576" w:lineRule="exact"/>
        <w:ind w:firstLine="640" w:firstLineChars="200"/>
        <w:rPr>
          <w:rFonts w:ascii="仿宋_GB2312" w:eastAsia="仿宋_GB2312"/>
          <w:sz w:val="32"/>
          <w:szCs w:val="32"/>
        </w:rPr>
      </w:pPr>
      <w:r>
        <w:rPr>
          <w:rFonts w:hint="eastAsia" w:ascii="仿宋_GB2312" w:eastAsia="仿宋_GB2312" w:cs="仿宋_GB2312"/>
          <w:color w:val="000000"/>
          <w:sz w:val="32"/>
          <w:szCs w:val="32"/>
          <w:lang w:val="en-US" w:eastAsia="zh-CN"/>
        </w:rPr>
        <w:t>13</w:t>
      </w:r>
      <w:r>
        <w:rPr>
          <w:rFonts w:ascii="仿宋_GB2312" w:eastAsia="仿宋_GB2312" w:cs="仿宋_GB2312"/>
          <w:color w:val="000000"/>
          <w:sz w:val="32"/>
          <w:szCs w:val="32"/>
        </w:rPr>
        <w:t>.</w:t>
      </w:r>
      <w:r>
        <w:rPr>
          <w:rFonts w:hint="eastAsia" w:ascii="仿宋_GB2312" w:eastAsia="仿宋_GB2312" w:cs="仿宋_GB2312"/>
          <w:sz w:val="32"/>
          <w:szCs w:val="32"/>
        </w:rPr>
        <w:t>基本支出：指为保障机构正常运转、完成日常工作任务而发生的人员支出和公用支出。人员经费支出主要包括基本工资；津贴补贴；）奖金；绩效工资；）机关事业单位基本养老保险缴费；职业年金缴费；其他社会保障缴费；奖励金；住房公积金；医疗费。</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4</w:t>
      </w:r>
      <w:r>
        <w:rPr>
          <w:rFonts w:ascii="仿宋_GB2312" w:eastAsia="仿宋_GB2312" w:cs="仿宋_GB2312"/>
          <w:sz w:val="32"/>
          <w:szCs w:val="32"/>
        </w:rPr>
        <w:t>.</w:t>
      </w:r>
      <w:r>
        <w:rPr>
          <w:rFonts w:hint="eastAsia" w:ascii="仿宋_GB2312" w:eastAsia="仿宋_GB2312" w:cs="仿宋_GB2312"/>
          <w:sz w:val="32"/>
          <w:szCs w:val="32"/>
        </w:rPr>
        <w:t>项目支出：指在基本支出之外为完成特定行政任务动之外开展非独立核算经营活动发生的支出。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5</w:t>
      </w:r>
      <w:r>
        <w:rPr>
          <w:rFonts w:ascii="仿宋_GB2312" w:eastAsia="仿宋_GB2312" w:cs="仿宋_GB2312"/>
          <w:sz w:val="32"/>
          <w:szCs w:val="32"/>
        </w:rPr>
        <w:t>.</w:t>
      </w:r>
      <w:r>
        <w:rPr>
          <w:rFonts w:hint="eastAsia" w:asci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6</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办公费；）邮电费；）差旅费；培训费；租赁费；其他商品和服务支出。</w:t>
      </w: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rPr>
          <w:rFonts w:ascii="仿宋_GB2312" w:eastAsia="仿宋_GB2312" w:cs="Times New Roman"/>
          <w:sz w:val="32"/>
          <w:szCs w:val="32"/>
        </w:rPr>
      </w:pPr>
    </w:p>
    <w:p>
      <w:pPr>
        <w:spacing w:line="600" w:lineRule="exact"/>
        <w:jc w:val="center"/>
        <w:outlineLvl w:val="0"/>
        <w:rPr>
          <w:rStyle w:val="17"/>
          <w:rFonts w:ascii="黑体" w:hAnsi="黑体" w:eastAsia="黑体"/>
          <w:b w:val="0"/>
        </w:rPr>
      </w:pPr>
      <w:bookmarkStart w:id="39" w:name="_Toc15396614"/>
      <w:bookmarkStart w:id="40" w:name="_Toc15377226"/>
      <w:r>
        <w:rPr>
          <w:rFonts w:hint="eastAsia" w:ascii="黑体" w:hAnsi="黑体" w:eastAsia="黑体"/>
          <w:color w:val="000000"/>
          <w:sz w:val="44"/>
          <w:szCs w:val="44"/>
        </w:rPr>
        <w:t>第</w:t>
      </w:r>
      <w:r>
        <w:rPr>
          <w:rStyle w:val="17"/>
          <w:rFonts w:hint="eastAsia" w:ascii="黑体" w:hAnsi="黑体" w:eastAsia="黑体"/>
          <w:b w:val="0"/>
        </w:rPr>
        <w:t>四部分 附件</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本</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w:t>
      </w:r>
      <w:r>
        <w:rPr>
          <w:rFonts w:hint="eastAsia" w:ascii="方正小标宋简体" w:hAnsi="宋体" w:eastAsia="方正小标宋简体"/>
          <w:color w:val="000000"/>
          <w:kern w:val="0"/>
          <w:sz w:val="40"/>
          <w:szCs w:val="44"/>
          <w:lang w:val="en-US" w:eastAsia="zh-CN"/>
        </w:rPr>
        <w:t>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spacing w:line="600" w:lineRule="exact"/>
        <w:jc w:val="center"/>
        <w:rPr>
          <w:rFonts w:hint="eastAsia" w:ascii="方正小标宋简体" w:hAnsi="宋体" w:eastAsia="方正小标宋简体"/>
          <w:color w:val="000000"/>
          <w:kern w:val="0"/>
          <w:sz w:val="40"/>
          <w:szCs w:val="44"/>
          <w:lang w:val="zh-CN"/>
        </w:rPr>
      </w:pPr>
    </w:p>
    <w:bookmarkEnd w:id="39"/>
    <w:p>
      <w:pPr>
        <w:pStyle w:val="3"/>
        <w:spacing w:before="0" w:after="0" w:line="576" w:lineRule="exact"/>
        <w:ind w:firstLine="800" w:firstLineChars="250"/>
        <w:rPr>
          <w:rFonts w:ascii="黑体" w:hAnsi="黑体" w:eastAsia="黑体" w:cs="Times New Roman"/>
        </w:rPr>
      </w:pPr>
      <w:r>
        <w:rPr>
          <w:rFonts w:hint="eastAsia" w:ascii="黑体" w:hAnsi="黑体" w:eastAsia="黑体" w:cs="黑体"/>
          <w:b w:val="0"/>
          <w:bCs w:val="0"/>
        </w:rPr>
        <w:t>一、部门（单位）概况</w:t>
      </w:r>
    </w:p>
    <w:p>
      <w:pPr>
        <w:widowControl/>
        <w:numPr>
          <w:ilvl w:val="0"/>
          <w:numId w:val="5"/>
        </w:numPr>
        <w:spacing w:line="576" w:lineRule="exact"/>
        <w:ind w:firstLine="706" w:firstLineChars="220"/>
        <w:jc w:val="left"/>
        <w:rPr>
          <w:rFonts w:ascii="楷体_GB2312" w:hAnsi="仿宋" w:eastAsia="楷体_GB2312"/>
          <w:b/>
          <w:bCs/>
          <w:sz w:val="32"/>
          <w:szCs w:val="32"/>
        </w:rPr>
      </w:pPr>
      <w:r>
        <w:rPr>
          <w:rFonts w:hint="eastAsia" w:ascii="楷体_GB2312" w:hAnsi="仿宋" w:eastAsia="楷体_GB2312" w:cs="楷体_GB2312"/>
          <w:b/>
          <w:bCs/>
          <w:sz w:val="32"/>
          <w:szCs w:val="32"/>
        </w:rPr>
        <w:t>机构组成</w:t>
      </w:r>
    </w:p>
    <w:p>
      <w:pPr>
        <w:widowControl/>
        <w:adjustRightInd w:val="0"/>
        <w:snapToGrid w:val="0"/>
        <w:spacing w:line="540" w:lineRule="exact"/>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茂县统计局属一级预算单位，内设</w:t>
      </w:r>
      <w:r>
        <w:rPr>
          <w:rFonts w:hint="eastAsia" w:ascii="仿宋_GB2312" w:hAnsi="仿宋" w:eastAsia="仿宋_GB2312" w:cs="仿宋_GB2312"/>
          <w:sz w:val="32"/>
          <w:szCs w:val="32"/>
          <w:lang w:val="en-US" w:eastAsia="zh-CN"/>
        </w:rPr>
        <w:t>4</w:t>
      </w:r>
      <w:r>
        <w:rPr>
          <w:rFonts w:hint="eastAsia" w:ascii="仿宋_GB2312" w:hAnsi="仿宋" w:eastAsia="仿宋_GB2312" w:cs="仿宋_GB2312"/>
          <w:sz w:val="32"/>
          <w:szCs w:val="32"/>
        </w:rPr>
        <w:t>个机构，分别为办公室、综合统计股、专业统计股、城乡社会经济抽样调查队。</w:t>
      </w:r>
    </w:p>
    <w:p>
      <w:pPr>
        <w:numPr>
          <w:ilvl w:val="0"/>
          <w:numId w:val="5"/>
        </w:numPr>
        <w:spacing w:line="576" w:lineRule="exact"/>
        <w:ind w:firstLine="706" w:firstLineChars="220"/>
        <w:rPr>
          <w:rFonts w:ascii="楷体_GB2312" w:hAnsi="仿宋" w:eastAsia="楷体_GB2312"/>
          <w:b/>
          <w:bCs/>
          <w:sz w:val="32"/>
          <w:szCs w:val="32"/>
        </w:rPr>
      </w:pPr>
      <w:r>
        <w:rPr>
          <w:rFonts w:hint="eastAsia" w:ascii="楷体_GB2312" w:hAnsi="仿宋" w:eastAsia="楷体_GB2312" w:cs="楷体_GB2312"/>
          <w:b/>
          <w:bCs/>
          <w:sz w:val="32"/>
          <w:szCs w:val="32"/>
        </w:rPr>
        <w:t>机构职能</w:t>
      </w:r>
    </w:p>
    <w:p>
      <w:pPr>
        <w:pStyle w:val="5"/>
        <w:adjustRightInd w:val="0"/>
        <w:snapToGrid w:val="0"/>
        <w:spacing w:beforeLines="0" w:line="576" w:lineRule="exact"/>
        <w:ind w:firstLine="640" w:firstLineChars="200"/>
        <w:rPr>
          <w:rFonts w:cs="Times New Roman"/>
          <w:sz w:val="32"/>
          <w:szCs w:val="32"/>
        </w:rPr>
      </w:pPr>
      <w:r>
        <w:rPr>
          <w:sz w:val="32"/>
          <w:szCs w:val="32"/>
        </w:rPr>
        <w:t>1.</w:t>
      </w:r>
      <w:r>
        <w:rPr>
          <w:rFonts w:hint="eastAsia"/>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5"/>
        <w:adjustRightInd w:val="0"/>
        <w:snapToGrid w:val="0"/>
        <w:spacing w:beforeLines="0" w:line="576" w:lineRule="exact"/>
        <w:ind w:firstLine="640" w:firstLineChars="200"/>
        <w:rPr>
          <w:rFonts w:cs="Times New Roman"/>
          <w:sz w:val="32"/>
          <w:szCs w:val="32"/>
        </w:rPr>
      </w:pPr>
      <w:r>
        <w:rPr>
          <w:sz w:val="32"/>
          <w:szCs w:val="32"/>
        </w:rPr>
        <w:t>2.</w:t>
      </w:r>
      <w:r>
        <w:rPr>
          <w:rFonts w:hint="eastAsia"/>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乡镇、各部门的统计调查计划、调查方案和统计报表。</w:t>
      </w:r>
    </w:p>
    <w:p>
      <w:pPr>
        <w:pStyle w:val="5"/>
        <w:numPr>
          <w:ilvl w:val="0"/>
          <w:numId w:val="1"/>
        </w:numPr>
        <w:adjustRightInd w:val="0"/>
        <w:snapToGrid w:val="0"/>
        <w:spacing w:beforeLines="0" w:line="576" w:lineRule="exact"/>
        <w:ind w:firstLine="640" w:firstLineChars="200"/>
        <w:rPr>
          <w:rFonts w:cs="Times New Roman"/>
          <w:sz w:val="32"/>
          <w:szCs w:val="32"/>
        </w:rPr>
      </w:pPr>
      <w:r>
        <w:rPr>
          <w:rFonts w:hint="eastAsia"/>
          <w:sz w:val="32"/>
          <w:szCs w:val="32"/>
        </w:rPr>
        <w:t>负责组织实施全县重大的国情国力普查和专项统计调查；汇总、整理全县的基本统计资料；对国民经济运行、科技进步和社会发展情况进行统计分析、预测、监督；向</w:t>
      </w:r>
      <w:r>
        <w:rPr>
          <w:rFonts w:hint="eastAsia"/>
          <w:sz w:val="32"/>
          <w:szCs w:val="32"/>
          <w:lang w:eastAsia="zh-CN"/>
        </w:rPr>
        <w:t>县委、县政府</w:t>
      </w:r>
      <w:r>
        <w:rPr>
          <w:rFonts w:hint="eastAsia"/>
          <w:sz w:val="32"/>
          <w:szCs w:val="32"/>
        </w:rPr>
        <w:t>及有关部门提供统计信息和咨询建议。</w:t>
      </w:r>
    </w:p>
    <w:p>
      <w:pPr>
        <w:pStyle w:val="5"/>
        <w:numPr>
          <w:ilvl w:val="0"/>
          <w:numId w:val="1"/>
        </w:numPr>
        <w:adjustRightInd w:val="0"/>
        <w:snapToGrid w:val="0"/>
        <w:spacing w:beforeLines="0" w:line="576" w:lineRule="exact"/>
        <w:ind w:firstLine="640" w:firstLineChars="200"/>
        <w:rPr>
          <w:rFonts w:cs="Times New Roman"/>
          <w:sz w:val="32"/>
          <w:szCs w:val="32"/>
        </w:rPr>
      </w:pPr>
      <w:r>
        <w:rPr>
          <w:rFonts w:hint="eastAsia"/>
          <w:sz w:val="32"/>
          <w:szCs w:val="32"/>
        </w:rPr>
        <w:t>统一核定、管理、公布、出版全县的基本统计资料，定期发布全县国民经济和社会发展情况的统计信息，积极培育和发展县内信息咨询服务市场。</w:t>
      </w:r>
    </w:p>
    <w:p>
      <w:pPr>
        <w:pStyle w:val="5"/>
        <w:adjustRightInd w:val="0"/>
        <w:snapToGrid w:val="0"/>
        <w:spacing w:beforeLines="0" w:line="576" w:lineRule="exact"/>
        <w:ind w:firstLine="640" w:firstLineChars="200"/>
        <w:rPr>
          <w:rFonts w:cs="Times New Roman"/>
          <w:sz w:val="32"/>
          <w:szCs w:val="32"/>
        </w:rPr>
      </w:pPr>
      <w:r>
        <w:rPr>
          <w:sz w:val="32"/>
          <w:szCs w:val="32"/>
        </w:rPr>
        <w:t>5.</w:t>
      </w:r>
      <w:r>
        <w:rPr>
          <w:rFonts w:hint="eastAsia"/>
          <w:sz w:val="32"/>
          <w:szCs w:val="32"/>
        </w:rPr>
        <w:t>负责收集、整理、提供全县性的基本统计资料和全县居民的年度主要统计资料，并对国民经济社会发展和科技进步情况进行分析、预测，向县政府提供统计建议。</w:t>
      </w:r>
    </w:p>
    <w:p>
      <w:pPr>
        <w:pStyle w:val="5"/>
        <w:adjustRightInd w:val="0"/>
        <w:snapToGrid w:val="0"/>
        <w:spacing w:beforeLines="0" w:line="576" w:lineRule="exact"/>
        <w:ind w:firstLine="640" w:firstLineChars="200"/>
        <w:rPr>
          <w:rFonts w:cs="Times New Roman"/>
          <w:sz w:val="32"/>
          <w:szCs w:val="32"/>
        </w:rPr>
      </w:pPr>
      <w:r>
        <w:rPr>
          <w:sz w:val="32"/>
          <w:szCs w:val="32"/>
        </w:rPr>
        <w:t>6.</w:t>
      </w:r>
      <w:r>
        <w:rPr>
          <w:rFonts w:hint="eastAsia"/>
          <w:sz w:val="32"/>
          <w:szCs w:val="32"/>
        </w:rPr>
        <w:t>调查、编算、提供消费及零售物价指数资料，进行市场物价分析、预测、监控工作。</w:t>
      </w:r>
    </w:p>
    <w:p>
      <w:pPr>
        <w:pStyle w:val="5"/>
        <w:adjustRightInd w:val="0"/>
        <w:snapToGrid w:val="0"/>
        <w:spacing w:beforeLines="0" w:line="576" w:lineRule="exact"/>
        <w:ind w:firstLine="640" w:firstLineChars="200"/>
        <w:rPr>
          <w:rFonts w:cs="Times New Roman"/>
          <w:sz w:val="32"/>
          <w:szCs w:val="32"/>
        </w:rPr>
      </w:pPr>
      <w:r>
        <w:rPr>
          <w:sz w:val="32"/>
          <w:szCs w:val="32"/>
        </w:rPr>
        <w:t>7.</w:t>
      </w:r>
      <w:r>
        <w:rPr>
          <w:rFonts w:hint="eastAsia"/>
          <w:sz w:val="32"/>
          <w:szCs w:val="32"/>
        </w:rPr>
        <w:t>调查、编算、提供城乡居民家庭收支抽样调查资料，适时反映居民生活消费情况。</w:t>
      </w:r>
    </w:p>
    <w:p>
      <w:pPr>
        <w:pStyle w:val="5"/>
        <w:adjustRightInd w:val="0"/>
        <w:snapToGrid w:val="0"/>
        <w:spacing w:beforeLines="0" w:line="576" w:lineRule="exact"/>
        <w:ind w:firstLine="640" w:firstLineChars="200"/>
        <w:rPr>
          <w:rFonts w:cs="Times New Roman"/>
          <w:sz w:val="32"/>
          <w:szCs w:val="32"/>
        </w:rPr>
      </w:pPr>
      <w:r>
        <w:rPr>
          <w:sz w:val="32"/>
          <w:szCs w:val="32"/>
        </w:rPr>
        <w:t>8.</w:t>
      </w:r>
      <w:r>
        <w:rPr>
          <w:rFonts w:hint="eastAsia"/>
          <w:sz w:val="32"/>
          <w:szCs w:val="32"/>
        </w:rPr>
        <w:t>建立健全和管理全县统计信息自动化系统和统计数据库体系；制定全县各乡镇、各部门统计数据库网络的基本标准和运行规则。</w:t>
      </w:r>
    </w:p>
    <w:p>
      <w:pPr>
        <w:pStyle w:val="5"/>
        <w:adjustRightInd w:val="0"/>
        <w:snapToGrid w:val="0"/>
        <w:spacing w:beforeLines="0" w:line="576" w:lineRule="exact"/>
        <w:ind w:firstLine="640" w:firstLineChars="200"/>
        <w:rPr>
          <w:rFonts w:cs="Times New Roman"/>
          <w:sz w:val="32"/>
          <w:szCs w:val="32"/>
        </w:rPr>
      </w:pPr>
      <w:r>
        <w:rPr>
          <w:sz w:val="32"/>
          <w:szCs w:val="32"/>
        </w:rPr>
        <w:t>9.</w:t>
      </w:r>
      <w:r>
        <w:rPr>
          <w:rFonts w:hint="eastAsia"/>
          <w:sz w:val="32"/>
          <w:szCs w:val="32"/>
        </w:rPr>
        <w:t>根据州统计局的安排负责组织全县统计系统专业技术资格考试和职务评审，统计人员的统计专业技术岗位培训和继续教育工作。</w:t>
      </w:r>
    </w:p>
    <w:p>
      <w:pPr>
        <w:pStyle w:val="5"/>
        <w:adjustRightInd w:val="0"/>
        <w:snapToGrid w:val="0"/>
        <w:spacing w:beforeLines="0" w:line="576" w:lineRule="exact"/>
        <w:ind w:firstLine="640" w:firstLineChars="200"/>
        <w:rPr>
          <w:rFonts w:cs="Times New Roman"/>
          <w:sz w:val="32"/>
          <w:szCs w:val="32"/>
        </w:rPr>
      </w:pPr>
      <w:r>
        <w:rPr>
          <w:sz w:val="32"/>
          <w:szCs w:val="32"/>
        </w:rPr>
        <w:t>10.</w:t>
      </w:r>
      <w:r>
        <w:rPr>
          <w:rFonts w:hint="eastAsia"/>
          <w:sz w:val="32"/>
          <w:szCs w:val="32"/>
        </w:rPr>
        <w:t>承担县政府公布的有关行政审批事项。</w:t>
      </w:r>
    </w:p>
    <w:p>
      <w:pPr>
        <w:pStyle w:val="5"/>
        <w:adjustRightInd w:val="0"/>
        <w:snapToGrid w:val="0"/>
        <w:spacing w:beforeLines="0" w:line="576" w:lineRule="exact"/>
        <w:ind w:firstLine="640" w:firstLineChars="200"/>
        <w:rPr>
          <w:rFonts w:cs="Times New Roman"/>
          <w:color w:val="000000"/>
          <w:sz w:val="32"/>
          <w:szCs w:val="32"/>
        </w:rPr>
      </w:pPr>
      <w:r>
        <w:rPr>
          <w:sz w:val="32"/>
          <w:szCs w:val="32"/>
        </w:rPr>
        <w:t>11.</w:t>
      </w:r>
      <w:r>
        <w:rPr>
          <w:rFonts w:hint="eastAsia"/>
          <w:sz w:val="32"/>
          <w:szCs w:val="32"/>
        </w:rPr>
        <w:t>承办县政府交办的其他事项。</w:t>
      </w:r>
    </w:p>
    <w:p>
      <w:pPr>
        <w:numPr>
          <w:ilvl w:val="0"/>
          <w:numId w:val="5"/>
        </w:numPr>
        <w:spacing w:line="576" w:lineRule="exact"/>
        <w:ind w:firstLine="709" w:firstLineChars="221"/>
        <w:rPr>
          <w:rFonts w:ascii="楷体_GB2312" w:hAnsi="仿宋" w:eastAsia="楷体_GB2312"/>
          <w:b/>
          <w:bCs/>
          <w:sz w:val="32"/>
          <w:szCs w:val="32"/>
        </w:rPr>
      </w:pPr>
      <w:r>
        <w:rPr>
          <w:rFonts w:hint="eastAsia" w:ascii="楷体_GB2312" w:hAnsi="仿宋" w:eastAsia="楷体_GB2312" w:cs="楷体_GB2312"/>
          <w:b/>
          <w:bCs/>
          <w:sz w:val="32"/>
          <w:szCs w:val="32"/>
        </w:rPr>
        <w:t>人员概况</w:t>
      </w:r>
    </w:p>
    <w:p>
      <w:pPr>
        <w:snapToGrid w:val="0"/>
        <w:spacing w:line="588" w:lineRule="exact"/>
        <w:ind w:firstLine="640" w:firstLineChars="200"/>
        <w:rPr>
          <w:rFonts w:ascii="黑体" w:hAnsi="宋体" w:eastAsia="黑体"/>
          <w:color w:val="000000"/>
          <w:kern w:val="0"/>
          <w:shd w:val="clear" w:color="auto" w:fill="FFFFFF"/>
        </w:rPr>
      </w:pPr>
      <w:r>
        <w:rPr>
          <w:rFonts w:hint="eastAsia" w:ascii="仿宋_GB2312" w:hAnsi="宋体" w:eastAsia="仿宋_GB2312" w:cs="仿宋_GB2312"/>
          <w:kern w:val="0"/>
          <w:sz w:val="32"/>
          <w:szCs w:val="32"/>
        </w:rPr>
        <w:t>总编制</w:t>
      </w:r>
      <w:r>
        <w:rPr>
          <w:rFonts w:hint="eastAsia" w:ascii="仿宋_GB2312" w:hAnsi="宋体" w:eastAsia="仿宋_GB2312" w:cs="仿宋_GB2312"/>
          <w:kern w:val="0"/>
          <w:sz w:val="32"/>
          <w:szCs w:val="32"/>
          <w:lang w:val="en-US" w:eastAsia="zh-CN"/>
        </w:rPr>
        <w:t>16</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hint="eastAsia" w:ascii="仿宋_GB2312" w:hAnsi="宋体" w:eastAsia="仿宋_GB2312" w:cs="仿宋_GB2312"/>
          <w:kern w:val="0"/>
          <w:sz w:val="32"/>
          <w:szCs w:val="32"/>
          <w:lang w:val="en-US" w:eastAsia="zh-CN"/>
        </w:rPr>
        <w:t>9</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参照公务员法管理的事业编制</w:t>
      </w:r>
      <w:r>
        <w:rPr>
          <w:rFonts w:ascii="仿宋_GB2312" w:hAnsi="宋体" w:eastAsia="仿宋_GB2312" w:cs="仿宋_GB2312"/>
          <w:kern w:val="0"/>
          <w:sz w:val="32"/>
          <w:szCs w:val="32"/>
        </w:rPr>
        <w:t xml:space="preserve">  7</w:t>
      </w:r>
      <w:r>
        <w:rPr>
          <w:rFonts w:hint="eastAsia" w:ascii="仿宋_GB2312" w:hAnsi="宋体" w:eastAsia="仿宋_GB2312" w:cs="仿宋_GB2312"/>
          <w:kern w:val="0"/>
          <w:sz w:val="32"/>
          <w:szCs w:val="32"/>
        </w:rPr>
        <w:t>名，行政工勤编制</w:t>
      </w:r>
      <w:r>
        <w:rPr>
          <w:rFonts w:ascii="仿宋_GB2312" w:hAnsi="宋体" w:eastAsia="仿宋_GB2312" w:cs="仿宋_GB2312"/>
          <w:kern w:val="0"/>
          <w:sz w:val="32"/>
          <w:szCs w:val="32"/>
        </w:rPr>
        <w:t xml:space="preserve"> 2 </w:t>
      </w:r>
      <w:r>
        <w:rPr>
          <w:rFonts w:hint="eastAsia" w:ascii="仿宋_GB2312" w:hAnsi="宋体" w:eastAsia="仿宋_GB2312" w:cs="仿宋_GB2312"/>
          <w:kern w:val="0"/>
          <w:sz w:val="32"/>
          <w:szCs w:val="32"/>
        </w:rPr>
        <w:t>名。在职人员总数</w:t>
      </w:r>
      <w:r>
        <w:rPr>
          <w:rFonts w:hint="eastAsia" w:ascii="仿宋_GB2312" w:hAnsi="宋体" w:eastAsia="仿宋_GB2312" w:cs="仿宋_GB2312"/>
          <w:kern w:val="0"/>
          <w:sz w:val="32"/>
          <w:szCs w:val="32"/>
          <w:lang w:val="en-US" w:eastAsia="zh-CN"/>
        </w:rPr>
        <w:t>14</w:t>
      </w:r>
      <w:r>
        <w:rPr>
          <w:rFonts w:hint="eastAsia" w:ascii="仿宋_GB2312" w:hAnsi="宋体" w:eastAsia="仿宋_GB2312" w:cs="仿宋_GB2312"/>
          <w:kern w:val="0"/>
          <w:sz w:val="32"/>
          <w:szCs w:val="32"/>
        </w:rPr>
        <w:t>名，其中：行政人员</w:t>
      </w:r>
      <w:r>
        <w:rPr>
          <w:rFonts w:hint="eastAsia" w:ascii="仿宋_GB2312" w:hAnsi="宋体" w:eastAsia="仿宋_GB2312" w:cs="仿宋_GB2312"/>
          <w:kern w:val="0"/>
          <w:sz w:val="32"/>
          <w:szCs w:val="32"/>
          <w:lang w:val="en-US" w:eastAsia="zh-CN"/>
        </w:rPr>
        <w:t>9</w:t>
      </w:r>
      <w:r>
        <w:rPr>
          <w:rFonts w:hint="eastAsia" w:ascii="仿宋_GB2312" w:hAnsi="宋体" w:eastAsia="仿宋_GB2312" w:cs="仿宋_GB2312"/>
          <w:kern w:val="0"/>
          <w:sz w:val="32"/>
          <w:szCs w:val="32"/>
        </w:rPr>
        <w:t>名，参照公务员法管理的事业人员</w:t>
      </w:r>
      <w:r>
        <w:rPr>
          <w:rFonts w:hint="eastAsia" w:ascii="仿宋_GB2312" w:hAnsi="宋体" w:eastAsia="仿宋_GB2312" w:cs="仿宋_GB2312"/>
          <w:kern w:val="0"/>
          <w:sz w:val="32"/>
          <w:szCs w:val="32"/>
          <w:lang w:val="en-US" w:eastAsia="zh-CN"/>
        </w:rPr>
        <w:t>5</w:t>
      </w:r>
      <w:r>
        <w:rPr>
          <w:rFonts w:hint="eastAsia" w:ascii="仿宋_GB2312" w:hAnsi="宋体" w:eastAsia="仿宋_GB2312" w:cs="仿宋_GB2312"/>
          <w:kern w:val="0"/>
          <w:sz w:val="32"/>
          <w:szCs w:val="32"/>
        </w:rPr>
        <w:t>名，行政工勤人员</w:t>
      </w:r>
      <w:r>
        <w:rPr>
          <w:rFonts w:ascii="仿宋_GB2312" w:hAnsi="宋体" w:eastAsia="仿宋_GB2312" w:cs="仿宋_GB2312"/>
          <w:kern w:val="0"/>
          <w:sz w:val="32"/>
          <w:szCs w:val="32"/>
        </w:rPr>
        <w:t xml:space="preserve"> 2 </w:t>
      </w:r>
      <w:r>
        <w:rPr>
          <w:rFonts w:hint="eastAsia" w:ascii="仿宋_GB2312" w:hAnsi="宋体" w:eastAsia="仿宋_GB2312" w:cs="仿宋_GB2312"/>
          <w:kern w:val="0"/>
          <w:sz w:val="32"/>
          <w:szCs w:val="32"/>
        </w:rPr>
        <w:t>名；退休人员</w:t>
      </w:r>
      <w:r>
        <w:rPr>
          <w:rFonts w:hint="eastAsia" w:ascii="仿宋_GB2312" w:hAnsi="宋体" w:eastAsia="仿宋_GB2312" w:cs="仿宋_GB2312"/>
          <w:kern w:val="0"/>
          <w:sz w:val="32"/>
          <w:szCs w:val="32"/>
          <w:lang w:val="en-US" w:eastAsia="zh-CN"/>
        </w:rPr>
        <w:t>9</w:t>
      </w:r>
      <w:r>
        <w:rPr>
          <w:rFonts w:hint="eastAsia" w:ascii="仿宋_GB2312" w:hAnsi="宋体" w:eastAsia="仿宋_GB2312" w:cs="仿宋_GB2312"/>
          <w:kern w:val="0"/>
          <w:sz w:val="32"/>
          <w:szCs w:val="32"/>
        </w:rPr>
        <w:t>人。</w:t>
      </w:r>
    </w:p>
    <w:p>
      <w:pPr>
        <w:pStyle w:val="3"/>
        <w:spacing w:before="0" w:after="0" w:line="576" w:lineRule="exact"/>
        <w:ind w:firstLine="627" w:firstLineChars="196"/>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widowControl/>
        <w:spacing w:line="576" w:lineRule="exact"/>
        <w:ind w:firstLine="481" w:firstLineChars="150"/>
        <w:jc w:val="left"/>
        <w:rPr>
          <w:rFonts w:ascii="楷体_GB2312" w:hAnsi="仿宋" w:eastAsia="楷体_GB2312"/>
          <w:b/>
          <w:bCs/>
          <w:sz w:val="32"/>
          <w:szCs w:val="32"/>
        </w:rPr>
      </w:pPr>
      <w:r>
        <w:rPr>
          <w:rFonts w:hint="eastAsia" w:ascii="楷体_GB2312" w:hAnsi="仿宋" w:eastAsia="楷体_GB2312" w:cs="楷体_GB2312"/>
          <w:b/>
          <w:bCs/>
          <w:sz w:val="32"/>
          <w:szCs w:val="32"/>
        </w:rPr>
        <w:t>（一）部门财政资金收入情况</w:t>
      </w:r>
    </w:p>
    <w:p>
      <w:pPr>
        <w:widowControl/>
        <w:spacing w:line="576" w:lineRule="exact"/>
        <w:ind w:firstLine="640" w:firstLineChars="200"/>
        <w:jc w:val="left"/>
        <w:rPr>
          <w:rFonts w:hint="default" w:ascii="仿宋" w:hAnsi="仿宋" w:eastAsia="仿宋"/>
          <w:sz w:val="32"/>
          <w:szCs w:val="32"/>
          <w:lang w:val="en-US" w:eastAsia="zh-CN"/>
        </w:rPr>
      </w:pPr>
      <w:r>
        <w:rPr>
          <w:rFonts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年本部门财政拨款收入决算总额为</w:t>
      </w:r>
      <w:r>
        <w:rPr>
          <w:rFonts w:hint="eastAsia" w:ascii="仿宋" w:hAnsi="仿宋" w:eastAsia="仿宋" w:cs="仿宋"/>
          <w:color w:val="000000"/>
          <w:kern w:val="0"/>
          <w:sz w:val="32"/>
          <w:szCs w:val="32"/>
          <w:lang w:val="en-US" w:eastAsia="zh-CN"/>
        </w:rPr>
        <w:t>445.13</w:t>
      </w:r>
      <w:r>
        <w:rPr>
          <w:rFonts w:hint="eastAsia" w:ascii="仿宋" w:hAnsi="仿宋" w:eastAsia="仿宋" w:cs="仿宋"/>
          <w:color w:val="000000"/>
          <w:kern w:val="0"/>
          <w:sz w:val="32"/>
          <w:szCs w:val="32"/>
        </w:rPr>
        <w:t>万元，其中：当年财政拨款收入</w:t>
      </w:r>
      <w:r>
        <w:rPr>
          <w:rFonts w:hint="eastAsia" w:ascii="仿宋" w:hAnsi="仿宋" w:eastAsia="仿宋" w:cs="仿宋"/>
          <w:color w:val="000000"/>
          <w:kern w:val="0"/>
          <w:sz w:val="32"/>
          <w:szCs w:val="32"/>
          <w:lang w:val="en-US" w:eastAsia="zh-CN"/>
        </w:rPr>
        <w:t>414.37</w:t>
      </w:r>
      <w:r>
        <w:rPr>
          <w:rFonts w:hint="eastAsia" w:ascii="仿宋" w:hAnsi="仿宋" w:eastAsia="仿宋" w:cs="仿宋"/>
          <w:color w:val="000000"/>
          <w:kern w:val="0"/>
          <w:sz w:val="32"/>
          <w:szCs w:val="32"/>
        </w:rPr>
        <w:t>万元</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均为一般公共预算财政拨款</w:t>
      </w:r>
      <w:r>
        <w:rPr>
          <w:rFonts w:hint="eastAsia" w:ascii="仿宋" w:hAnsi="仿宋" w:eastAsia="仿宋" w:cs="仿宋"/>
          <w:color w:val="000000"/>
          <w:kern w:val="0"/>
          <w:sz w:val="32"/>
          <w:szCs w:val="32"/>
          <w:lang w:eastAsia="zh-CN"/>
        </w:rPr>
        <w:t>，年初结转和结余</w:t>
      </w:r>
      <w:r>
        <w:rPr>
          <w:rFonts w:hint="eastAsia" w:ascii="仿宋" w:hAnsi="仿宋" w:eastAsia="仿宋" w:cs="仿宋"/>
          <w:color w:val="000000"/>
          <w:kern w:val="0"/>
          <w:sz w:val="32"/>
          <w:szCs w:val="32"/>
          <w:lang w:val="en-US" w:eastAsia="zh-CN"/>
        </w:rPr>
        <w:t>30.76万元。</w:t>
      </w:r>
    </w:p>
    <w:p>
      <w:pPr>
        <w:widowControl/>
        <w:numPr>
          <w:ilvl w:val="0"/>
          <w:numId w:val="6"/>
        </w:numPr>
        <w:spacing w:line="576" w:lineRule="exact"/>
        <w:ind w:firstLine="568" w:firstLineChars="177"/>
        <w:jc w:val="left"/>
        <w:rPr>
          <w:rFonts w:ascii="楷体_GB2312" w:hAnsi="仿宋" w:eastAsia="楷体_GB2312"/>
          <w:b/>
          <w:bCs/>
          <w:sz w:val="32"/>
          <w:szCs w:val="32"/>
        </w:rPr>
      </w:pPr>
      <w:r>
        <w:rPr>
          <w:rFonts w:hint="eastAsia" w:ascii="楷体_GB2312" w:hAnsi="仿宋" w:eastAsia="楷体_GB2312" w:cs="楷体_GB2312"/>
          <w:b/>
          <w:bCs/>
          <w:sz w:val="32"/>
          <w:szCs w:val="32"/>
        </w:rPr>
        <w:t>部门财政资金支出情况</w:t>
      </w:r>
    </w:p>
    <w:p>
      <w:pPr>
        <w:widowControl/>
        <w:spacing w:line="576" w:lineRule="exact"/>
        <w:ind w:firstLine="640" w:firstLineChars="200"/>
        <w:rPr>
          <w:sz w:val="32"/>
          <w:szCs w:val="32"/>
        </w:rPr>
      </w:pPr>
      <w:r>
        <w:rPr>
          <w:rFonts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年本部门财政拨款支出决算总额</w:t>
      </w:r>
      <w:r>
        <w:rPr>
          <w:rFonts w:hint="eastAsia" w:ascii="仿宋" w:hAnsi="仿宋" w:eastAsia="仿宋" w:cs="仿宋"/>
          <w:color w:val="000000"/>
          <w:kern w:val="0"/>
          <w:sz w:val="32"/>
          <w:szCs w:val="32"/>
          <w:lang w:val="en-US" w:eastAsia="zh-CN"/>
        </w:rPr>
        <w:t>445.13</w:t>
      </w:r>
      <w:r>
        <w:rPr>
          <w:rFonts w:hint="eastAsia" w:ascii="仿宋" w:hAnsi="仿宋" w:eastAsia="仿宋" w:cs="仿宋"/>
          <w:color w:val="000000"/>
          <w:kern w:val="0"/>
          <w:sz w:val="32"/>
          <w:szCs w:val="32"/>
        </w:rPr>
        <w:t>万元。其中按功能分类，一般公共服务支出</w:t>
      </w:r>
      <w:r>
        <w:rPr>
          <w:rFonts w:hint="eastAsia" w:ascii="仿宋" w:hAnsi="仿宋" w:eastAsia="仿宋" w:cs="仿宋"/>
          <w:color w:val="000000"/>
          <w:kern w:val="0"/>
          <w:sz w:val="32"/>
          <w:szCs w:val="32"/>
          <w:lang w:val="en-US" w:eastAsia="zh-CN"/>
        </w:rPr>
        <w:t>381.84</w:t>
      </w:r>
      <w:r>
        <w:rPr>
          <w:rFonts w:hint="eastAsia" w:ascii="仿宋" w:hAnsi="仿宋" w:eastAsia="仿宋" w:cs="仿宋"/>
          <w:color w:val="000000"/>
          <w:kern w:val="0"/>
          <w:sz w:val="32"/>
          <w:szCs w:val="32"/>
        </w:rPr>
        <w:t>万元、社会保障和就业支出</w:t>
      </w:r>
      <w:r>
        <w:rPr>
          <w:rFonts w:hint="eastAsia" w:ascii="仿宋" w:hAnsi="仿宋" w:eastAsia="仿宋" w:cs="仿宋"/>
          <w:color w:val="000000"/>
          <w:kern w:val="0"/>
          <w:sz w:val="32"/>
          <w:szCs w:val="32"/>
          <w:lang w:val="en-US" w:eastAsia="zh-CN"/>
        </w:rPr>
        <w:t>27.69</w:t>
      </w:r>
      <w:r>
        <w:rPr>
          <w:rFonts w:hint="eastAsia" w:ascii="仿宋" w:hAnsi="仿宋" w:eastAsia="仿宋" w:cs="仿宋"/>
          <w:color w:val="000000"/>
          <w:kern w:val="0"/>
          <w:sz w:val="32"/>
          <w:szCs w:val="32"/>
        </w:rPr>
        <w:t>万元、医疗卫生与计划生育支出</w:t>
      </w:r>
      <w:r>
        <w:rPr>
          <w:rFonts w:hint="eastAsia" w:ascii="仿宋" w:hAnsi="仿宋" w:eastAsia="仿宋" w:cs="仿宋"/>
          <w:color w:val="000000"/>
          <w:kern w:val="0"/>
          <w:sz w:val="32"/>
          <w:szCs w:val="32"/>
          <w:lang w:val="en-US" w:eastAsia="zh-CN"/>
        </w:rPr>
        <w:t>14.87</w:t>
      </w:r>
      <w:r>
        <w:rPr>
          <w:rFonts w:hint="eastAsia" w:ascii="仿宋" w:hAnsi="仿宋" w:eastAsia="仿宋" w:cs="仿宋"/>
          <w:color w:val="000000"/>
          <w:kern w:val="0"/>
          <w:sz w:val="32"/>
          <w:szCs w:val="32"/>
        </w:rPr>
        <w:t>万元、住房保障支出</w:t>
      </w:r>
      <w:r>
        <w:rPr>
          <w:rFonts w:hint="eastAsia" w:ascii="仿宋" w:hAnsi="仿宋" w:eastAsia="仿宋" w:cs="仿宋"/>
          <w:color w:val="000000"/>
          <w:kern w:val="0"/>
          <w:sz w:val="32"/>
          <w:szCs w:val="32"/>
          <w:lang w:val="en-US" w:eastAsia="zh-CN"/>
        </w:rPr>
        <w:t>20.73</w:t>
      </w:r>
      <w:r>
        <w:rPr>
          <w:rFonts w:hint="eastAsia" w:ascii="仿宋" w:hAnsi="仿宋" w:eastAsia="仿宋" w:cs="仿宋"/>
          <w:color w:val="000000"/>
          <w:kern w:val="0"/>
          <w:sz w:val="32"/>
          <w:szCs w:val="32"/>
        </w:rPr>
        <w:t>万元；按支出性质分类，基本支出</w:t>
      </w:r>
      <w:r>
        <w:rPr>
          <w:rFonts w:hint="eastAsia" w:ascii="仿宋" w:hAnsi="仿宋" w:eastAsia="仿宋" w:cs="仿宋"/>
          <w:color w:val="000000"/>
          <w:kern w:val="0"/>
          <w:sz w:val="32"/>
          <w:szCs w:val="32"/>
          <w:lang w:val="en-US" w:eastAsia="zh-CN"/>
        </w:rPr>
        <w:t>247.15</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eastAsia="zh-CN"/>
        </w:rPr>
        <w:t>，项目支出</w:t>
      </w:r>
      <w:r>
        <w:rPr>
          <w:rFonts w:hint="eastAsia" w:ascii="仿宋" w:hAnsi="仿宋" w:eastAsia="仿宋" w:cs="仿宋"/>
          <w:color w:val="000000"/>
          <w:kern w:val="0"/>
          <w:sz w:val="32"/>
          <w:szCs w:val="32"/>
          <w:lang w:val="en-US" w:eastAsia="zh-CN"/>
        </w:rPr>
        <w:t>197.98万元</w:t>
      </w:r>
      <w:r>
        <w:rPr>
          <w:rFonts w:hint="eastAsia" w:ascii="仿宋" w:hAnsi="仿宋" w:eastAsia="仿宋" w:cs="仿宋"/>
          <w:color w:val="000000"/>
          <w:kern w:val="0"/>
          <w:sz w:val="32"/>
          <w:szCs w:val="32"/>
        </w:rPr>
        <w:t>；按经济分类，工资福利支出</w:t>
      </w:r>
      <w:r>
        <w:rPr>
          <w:rFonts w:hint="eastAsia" w:ascii="仿宋" w:hAnsi="仿宋" w:eastAsia="仿宋" w:cs="仿宋"/>
          <w:color w:val="000000"/>
          <w:kern w:val="0"/>
          <w:sz w:val="32"/>
          <w:szCs w:val="32"/>
          <w:lang w:val="en-US" w:eastAsia="zh-CN"/>
        </w:rPr>
        <w:t>231.69</w:t>
      </w:r>
      <w:r>
        <w:rPr>
          <w:rFonts w:hint="eastAsia" w:ascii="仿宋" w:hAnsi="仿宋" w:eastAsia="仿宋" w:cs="仿宋"/>
          <w:color w:val="000000"/>
          <w:kern w:val="0"/>
          <w:sz w:val="32"/>
          <w:szCs w:val="32"/>
        </w:rPr>
        <w:t>万元，商品服务支出</w:t>
      </w:r>
      <w:r>
        <w:rPr>
          <w:rFonts w:hint="eastAsia" w:ascii="仿宋" w:hAnsi="仿宋" w:eastAsia="仿宋" w:cs="仿宋"/>
          <w:color w:val="000000"/>
          <w:kern w:val="0"/>
          <w:sz w:val="32"/>
          <w:szCs w:val="32"/>
          <w:lang w:val="en-US" w:eastAsia="zh-CN"/>
        </w:rPr>
        <w:t>206.19</w:t>
      </w:r>
      <w:r>
        <w:rPr>
          <w:rFonts w:hint="eastAsia" w:ascii="仿宋" w:hAnsi="仿宋" w:eastAsia="仿宋" w:cs="仿宋"/>
          <w:color w:val="000000"/>
          <w:kern w:val="0"/>
          <w:sz w:val="32"/>
          <w:szCs w:val="32"/>
        </w:rPr>
        <w:t>万元，个人及家庭补助支出</w:t>
      </w:r>
      <w:r>
        <w:rPr>
          <w:rFonts w:hint="eastAsia" w:ascii="仿宋" w:hAnsi="仿宋" w:eastAsia="仿宋" w:cs="仿宋"/>
          <w:color w:val="000000"/>
          <w:kern w:val="0"/>
          <w:sz w:val="32"/>
          <w:szCs w:val="32"/>
          <w:lang w:val="en-US" w:eastAsia="zh-CN"/>
        </w:rPr>
        <w:t>7.25</w:t>
      </w:r>
      <w:r>
        <w:rPr>
          <w:rFonts w:hint="eastAsia" w:ascii="仿宋" w:hAnsi="仿宋" w:eastAsia="仿宋" w:cs="仿宋"/>
          <w:color w:val="000000"/>
          <w:kern w:val="0"/>
          <w:sz w:val="32"/>
          <w:szCs w:val="32"/>
        </w:rPr>
        <w:t>万元。</w:t>
      </w:r>
    </w:p>
    <w:p>
      <w:pPr>
        <w:pStyle w:val="3"/>
        <w:spacing w:before="0" w:after="0" w:line="576" w:lineRule="exact"/>
        <w:ind w:firstLine="704" w:firstLineChars="220"/>
        <w:rPr>
          <w:rFonts w:ascii="黑体" w:hAnsi="黑体" w:eastAsia="黑体" w:cs="Times New Roman"/>
          <w:b w:val="0"/>
          <w:bCs w:val="0"/>
        </w:rPr>
      </w:pPr>
      <w:r>
        <w:rPr>
          <w:rFonts w:hint="eastAsia" w:ascii="黑体" w:hAnsi="黑体" w:eastAsia="黑体" w:cs="黑体"/>
          <w:b w:val="0"/>
          <w:bCs w:val="0"/>
        </w:rPr>
        <w:t>三、部门整体预算绩效管理情况</w:t>
      </w:r>
    </w:p>
    <w:p>
      <w:pPr>
        <w:pStyle w:val="3"/>
        <w:spacing w:before="0" w:after="0" w:line="576" w:lineRule="exact"/>
        <w:ind w:firstLine="478" w:firstLineChars="149"/>
        <w:rPr>
          <w:rFonts w:ascii="仿宋" w:hAnsi="仿宋" w:eastAsia="仿宋" w:cs="Times New Roman"/>
          <w:color w:val="000000"/>
        </w:rPr>
      </w:pPr>
      <w:r>
        <w:rPr>
          <w:rFonts w:hint="eastAsia" w:ascii="楷体_GB2312" w:hAnsi="仿宋" w:eastAsia="楷体_GB2312" w:cs="楷体_GB2312"/>
        </w:rPr>
        <w:t>（一）部门预算管理</w:t>
      </w:r>
    </w:p>
    <w:p>
      <w:pPr>
        <w:widowControl/>
        <w:spacing w:line="576"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我单位认真学习贯彻党的十九大和省委十一届</w:t>
      </w:r>
      <w:r>
        <w:rPr>
          <w:rFonts w:hint="eastAsia" w:ascii="仿宋" w:hAnsi="仿宋" w:eastAsia="仿宋" w:cs="仿宋"/>
          <w:color w:val="000000"/>
          <w:kern w:val="0"/>
          <w:sz w:val="32"/>
          <w:szCs w:val="32"/>
          <w:lang w:eastAsia="zh-CN"/>
        </w:rPr>
        <w:t>七次、八</w:t>
      </w:r>
      <w:r>
        <w:rPr>
          <w:rFonts w:hint="eastAsia" w:ascii="仿宋" w:hAnsi="仿宋" w:eastAsia="仿宋" w:cs="仿宋"/>
          <w:color w:val="000000"/>
          <w:kern w:val="0"/>
          <w:sz w:val="32"/>
          <w:szCs w:val="32"/>
        </w:rPr>
        <w:t>次全会精神，以习近平新时代中国特色社会主义思想为指导，根据职能职责积极谋划，确定目标任务，积极发挥公共财政职能作用，推动落实稳增长、促改革、调结构、惠民生、防风险各项工作。</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一是按照 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 xml:space="preserve"> 年部门预算编审要求，根据我单位职能职责，结合中长期规划和年度工作计划，明确了年度主要工作任务及年度内履职所要达到的总体产出和效果，认真填报了我单位整体支出绩效目标</w:t>
      </w:r>
      <w:r>
        <w:rPr>
          <w:rFonts w:hint="eastAsia" w:ascii="仿宋" w:hAnsi="仿宋" w:eastAsia="仿宋" w:cs="仿宋"/>
          <w:color w:val="auto"/>
          <w:kern w:val="0"/>
          <w:sz w:val="32"/>
          <w:szCs w:val="32"/>
        </w:rPr>
        <w:t>第</w:t>
      </w:r>
      <w:r>
        <w:rPr>
          <w:rFonts w:hint="eastAsia" w:ascii="仿宋" w:hAnsi="仿宋" w:eastAsia="仿宋" w:cs="仿宋"/>
          <w:color w:val="auto"/>
          <w:kern w:val="0"/>
          <w:sz w:val="32"/>
          <w:szCs w:val="32"/>
          <w:lang w:eastAsia="zh-CN"/>
        </w:rPr>
        <w:t>七</w:t>
      </w:r>
      <w:r>
        <w:rPr>
          <w:rFonts w:hint="eastAsia" w:ascii="仿宋" w:hAnsi="仿宋" w:eastAsia="仿宋" w:cs="仿宋"/>
          <w:color w:val="auto"/>
          <w:kern w:val="0"/>
          <w:sz w:val="32"/>
          <w:szCs w:val="32"/>
        </w:rPr>
        <w:t>次</w:t>
      </w:r>
      <w:r>
        <w:rPr>
          <w:rFonts w:hint="eastAsia" w:ascii="仿宋" w:hAnsi="仿宋" w:eastAsia="仿宋" w:cs="仿宋"/>
          <w:color w:val="auto"/>
          <w:kern w:val="0"/>
          <w:sz w:val="32"/>
          <w:szCs w:val="32"/>
          <w:lang w:eastAsia="zh-CN"/>
        </w:rPr>
        <w:t>人口</w:t>
      </w:r>
      <w:r>
        <w:rPr>
          <w:rFonts w:hint="eastAsia" w:ascii="仿宋" w:hAnsi="仿宋" w:eastAsia="仿宋" w:cs="仿宋"/>
          <w:color w:val="auto"/>
          <w:kern w:val="0"/>
          <w:sz w:val="32"/>
          <w:szCs w:val="32"/>
        </w:rPr>
        <w:t>普查项目</w:t>
      </w:r>
      <w:r>
        <w:rPr>
          <w:rFonts w:hint="eastAsia" w:ascii="仿宋" w:hAnsi="仿宋" w:eastAsia="仿宋" w:cs="仿宋"/>
          <w:color w:val="auto"/>
          <w:kern w:val="0"/>
          <w:sz w:val="32"/>
          <w:szCs w:val="32"/>
          <w:lang w:val="en-US" w:eastAsia="zh-CN"/>
        </w:rPr>
        <w:t>10</w:t>
      </w:r>
      <w:r>
        <w:rPr>
          <w:rFonts w:hint="eastAsia" w:ascii="仿宋" w:hAnsi="仿宋" w:eastAsia="仿宋" w:cs="仿宋"/>
          <w:color w:val="auto"/>
          <w:kern w:val="0"/>
          <w:sz w:val="32"/>
          <w:szCs w:val="32"/>
        </w:rPr>
        <w:t>万元以</w:t>
      </w:r>
      <w:r>
        <w:rPr>
          <w:rFonts w:hint="eastAsia" w:ascii="仿宋" w:hAnsi="仿宋" w:eastAsia="仿宋" w:cs="仿宋"/>
          <w:color w:val="000000"/>
          <w:kern w:val="0"/>
          <w:sz w:val="32"/>
          <w:szCs w:val="32"/>
        </w:rPr>
        <w:t>上专用项目绩效目标，具体说明了项目概况，设定了年度绩效数量指标、成本指标效益指标等，详细反映了相应项目工作任务、达成的效果。</w:t>
      </w:r>
    </w:p>
    <w:p>
      <w:pPr>
        <w:widowControl/>
        <w:spacing w:line="576" w:lineRule="exact"/>
        <w:ind w:firstLine="480" w:firstLineChars="150"/>
        <w:jc w:val="left"/>
        <w:rPr>
          <w:sz w:val="32"/>
          <w:szCs w:val="32"/>
        </w:rPr>
      </w:pPr>
      <w:r>
        <w:rPr>
          <w:rFonts w:hint="eastAsia" w:ascii="仿宋" w:hAnsi="仿宋" w:eastAsia="仿宋" w:cs="仿宋"/>
          <w:color w:val="000000"/>
          <w:kern w:val="0"/>
          <w:sz w:val="32"/>
          <w:szCs w:val="32"/>
        </w:rPr>
        <w:t>二是按照《四川省省级预算绩效运行监控管理暂行办法》要求，认真组织开展所属单位的绩效监控工作，对项目进度预算执行、投入产出、各项效益的阶段完成情况进行动态跟踪监控，填报《项目预算绩效监控分析表》，进一步明确项成目标可能性及时间。有效使用财政资金，提高财政资金使用效益，保障了本单位工作顺利开展。</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三是按照财政部门统一部署，本单位于</w:t>
      </w:r>
      <w:r>
        <w:rPr>
          <w:rFonts w:ascii="仿宋" w:hAnsi="仿宋" w:eastAsia="仿宋" w:cs="仿宋"/>
          <w:color w:val="000000"/>
          <w:kern w:val="0"/>
          <w:sz w:val="32"/>
          <w:szCs w:val="32"/>
        </w:rPr>
        <w:t xml:space="preserve"> 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年</w:t>
      </w:r>
      <w:r>
        <w:rPr>
          <w:rFonts w:ascii="仿宋" w:hAnsi="仿宋" w:eastAsia="仿宋" w:cs="仿宋"/>
          <w:color w:val="000000"/>
          <w:kern w:val="0"/>
          <w:sz w:val="32"/>
          <w:szCs w:val="32"/>
        </w:rPr>
        <w:t>9</w:t>
      </w:r>
      <w:r>
        <w:rPr>
          <w:rFonts w:hint="eastAsia" w:ascii="仿宋" w:hAnsi="仿宋" w:eastAsia="仿宋" w:cs="仿宋"/>
          <w:color w:val="000000"/>
          <w:kern w:val="0"/>
          <w:sz w:val="32"/>
          <w:szCs w:val="32"/>
        </w:rPr>
        <w:t>月</w:t>
      </w:r>
      <w:r>
        <w:rPr>
          <w:rFonts w:ascii="仿宋" w:hAnsi="仿宋" w:eastAsia="仿宋" w:cs="仿宋"/>
          <w:color w:val="000000"/>
          <w:kern w:val="0"/>
          <w:sz w:val="32"/>
          <w:szCs w:val="32"/>
        </w:rPr>
        <w:t>25</w:t>
      </w:r>
      <w:r>
        <w:rPr>
          <w:rFonts w:hint="eastAsia" w:ascii="仿宋" w:hAnsi="仿宋" w:eastAsia="仿宋" w:cs="仿宋"/>
          <w:color w:val="000000"/>
          <w:kern w:val="0"/>
          <w:sz w:val="32"/>
          <w:szCs w:val="32"/>
        </w:rPr>
        <w:t>日按要求公开绩效目标管理情况及部门整体支出绩效自评开展情况。</w:t>
      </w:r>
    </w:p>
    <w:p>
      <w:pPr>
        <w:widowControl/>
        <w:spacing w:line="576" w:lineRule="exact"/>
        <w:ind w:firstLine="706" w:firstLineChars="220"/>
        <w:jc w:val="left"/>
        <w:rPr>
          <w:rStyle w:val="18"/>
          <w:rFonts w:ascii="黑体" w:hAnsi="黑体" w:eastAsia="黑体" w:cs="Times New Roman"/>
          <w:b w:val="0"/>
          <w:bCs w:val="0"/>
        </w:rPr>
      </w:pPr>
      <w:r>
        <w:rPr>
          <w:rFonts w:hint="eastAsia" w:ascii="楷体" w:hAnsi="楷体" w:eastAsia="楷体" w:cs="楷体"/>
          <w:b/>
          <w:bCs/>
          <w:color w:val="000000"/>
          <w:kern w:val="0"/>
          <w:sz w:val="32"/>
          <w:szCs w:val="32"/>
        </w:rPr>
        <w:t>（二）专项预算管理</w:t>
      </w:r>
    </w:p>
    <w:p>
      <w:pPr>
        <w:widowControl/>
        <w:spacing w:line="576" w:lineRule="exact"/>
        <w:ind w:firstLine="640" w:firstLineChars="200"/>
        <w:jc w:val="left"/>
        <w:rPr>
          <w:sz w:val="32"/>
          <w:szCs w:val="32"/>
        </w:rPr>
      </w:pPr>
      <w:r>
        <w:rPr>
          <w:rFonts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年度本部门无专项预算。</w:t>
      </w:r>
    </w:p>
    <w:p>
      <w:pPr>
        <w:pStyle w:val="3"/>
        <w:spacing w:before="0" w:after="0" w:line="576" w:lineRule="exact"/>
        <w:ind w:firstLine="629" w:firstLineChars="196"/>
        <w:rPr>
          <w:rFonts w:ascii="仿宋" w:hAnsi="仿宋" w:eastAsia="仿宋" w:cs="Times New Roman"/>
        </w:rPr>
      </w:pPr>
      <w:r>
        <w:rPr>
          <w:rFonts w:hint="eastAsia" w:ascii="楷体_GB2312" w:hAnsi="仿宋" w:eastAsia="楷体_GB2312" w:cs="楷体_GB2312"/>
        </w:rPr>
        <w:t>（三）结果应用情况</w:t>
      </w:r>
    </w:p>
    <w:p>
      <w:pPr>
        <w:widowControl/>
        <w:spacing w:line="576" w:lineRule="exact"/>
        <w:ind w:firstLine="640" w:firstLineChars="200"/>
        <w:rPr>
          <w:sz w:val="32"/>
          <w:szCs w:val="32"/>
        </w:rPr>
      </w:pPr>
      <w:r>
        <w:rPr>
          <w:rFonts w:hint="eastAsia" w:ascii="仿宋" w:hAnsi="仿宋" w:eastAsia="仿宋" w:cs="仿宋"/>
          <w:color w:val="000000"/>
          <w:kern w:val="0"/>
          <w:sz w:val="32"/>
          <w:szCs w:val="32"/>
        </w:rPr>
        <w:t>我单位对部门预算绩效管理工作开展情况认真进行了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pStyle w:val="3"/>
        <w:numPr>
          <w:ilvl w:val="0"/>
          <w:numId w:val="7"/>
        </w:numPr>
        <w:spacing w:before="0" w:after="0" w:line="576" w:lineRule="exact"/>
        <w:rPr>
          <w:rStyle w:val="18"/>
          <w:rFonts w:ascii="黑体" w:hAnsi="黑体" w:eastAsia="黑体" w:cs="Times New Roman"/>
          <w:b w:val="0"/>
          <w:bCs w:val="0"/>
        </w:rPr>
      </w:pPr>
      <w:r>
        <w:rPr>
          <w:rFonts w:hint="eastAsia" w:ascii="黑体" w:hAnsi="黑体" w:eastAsia="黑体" w:cs="黑体"/>
          <w:b w:val="0"/>
          <w:bCs w:val="0"/>
        </w:rPr>
        <w:t>评价结论及建议</w:t>
      </w:r>
    </w:p>
    <w:p>
      <w:pPr>
        <w:widowControl/>
        <w:numPr>
          <w:ilvl w:val="0"/>
          <w:numId w:val="8"/>
        </w:numPr>
        <w:spacing w:line="576" w:lineRule="exact"/>
        <w:ind w:firstLine="706" w:firstLineChars="220"/>
        <w:jc w:val="left"/>
        <w:rPr>
          <w:sz w:val="32"/>
          <w:szCs w:val="32"/>
        </w:rPr>
      </w:pPr>
      <w:r>
        <w:rPr>
          <w:rFonts w:hint="eastAsia" w:ascii="楷体_GB2312" w:hAnsi="仿宋" w:eastAsia="楷体_GB2312" w:cs="楷体_GB2312"/>
          <w:b/>
          <w:bCs/>
          <w:sz w:val="32"/>
          <w:szCs w:val="32"/>
        </w:rPr>
        <w:t>评价结论</w:t>
      </w:r>
    </w:p>
    <w:p>
      <w:pPr>
        <w:widowControl/>
        <w:spacing w:line="576" w:lineRule="exact"/>
        <w:ind w:firstLine="640" w:firstLineChars="200"/>
        <w:jc w:val="left"/>
        <w:rPr>
          <w:rFonts w:ascii="仿宋" w:hAnsi="仿宋" w:eastAsia="仿宋"/>
          <w:color w:val="000000"/>
          <w:kern w:val="0"/>
          <w:sz w:val="32"/>
          <w:szCs w:val="32"/>
        </w:rPr>
      </w:pPr>
      <w:r>
        <w:rPr>
          <w:rFonts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年我部门整体支出绩效评价自查自评结果良好，全年基本支出保证了部门的正常运行和日常工作的正常开展，项目支出保障了重点工作的开展，达到预期绩效目标，按照</w:t>
      </w:r>
      <w:r>
        <w:rPr>
          <w:rFonts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年部门整体支出绩效评价指标体系自评得分</w:t>
      </w:r>
      <w:r>
        <w:rPr>
          <w:rFonts w:hint="eastAsia" w:ascii="仿宋" w:hAnsi="仿宋" w:eastAsia="仿宋" w:cs="仿宋"/>
          <w:color w:val="000000"/>
          <w:kern w:val="0"/>
          <w:sz w:val="32"/>
          <w:szCs w:val="32"/>
          <w:lang w:val="en-US" w:eastAsia="zh-CN"/>
        </w:rPr>
        <w:t>86</w:t>
      </w:r>
      <w:r>
        <w:rPr>
          <w:rFonts w:hint="eastAsia" w:ascii="仿宋" w:hAnsi="仿宋" w:eastAsia="仿宋" w:cs="仿宋"/>
          <w:color w:val="000000"/>
          <w:kern w:val="0"/>
          <w:sz w:val="32"/>
          <w:szCs w:val="32"/>
        </w:rPr>
        <w:t>分。</w:t>
      </w:r>
    </w:p>
    <w:p>
      <w:pPr>
        <w:widowControl/>
        <w:spacing w:line="576" w:lineRule="exact"/>
        <w:ind w:firstLine="642" w:firstLineChars="200"/>
        <w:jc w:val="left"/>
        <w:rPr>
          <w:rStyle w:val="18"/>
          <w:rFonts w:ascii="楷体_GB2312" w:hAnsi="黑体" w:eastAsia="楷体_GB2312" w:cs="Times New Roman"/>
          <w:b w:val="0"/>
          <w:bCs w:val="0"/>
        </w:rPr>
      </w:pPr>
      <w:r>
        <w:rPr>
          <w:rFonts w:hint="eastAsia" w:ascii="楷体_GB2312" w:hAnsi="仿宋" w:eastAsia="楷体_GB2312" w:cs="楷体_GB2312"/>
          <w:b/>
          <w:bCs/>
          <w:sz w:val="32"/>
          <w:szCs w:val="32"/>
        </w:rPr>
        <w:t>（二）存在问题</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绩效目标设定有待更科学更合理。</w:t>
      </w:r>
    </w:p>
    <w:p>
      <w:pPr>
        <w:widowControl/>
        <w:spacing w:line="576" w:lineRule="exact"/>
        <w:ind w:firstLine="629" w:firstLineChars="196"/>
        <w:jc w:val="left"/>
        <w:rPr>
          <w:rStyle w:val="18"/>
          <w:rFonts w:ascii="楷体_GB2312" w:hAnsi="楷体" w:eastAsia="楷体_GB2312" w:cs="Times New Roman"/>
          <w:b w:val="0"/>
          <w:bCs w:val="0"/>
        </w:rPr>
      </w:pPr>
      <w:r>
        <w:rPr>
          <w:rFonts w:hint="eastAsia" w:ascii="楷体_GB2312" w:hAnsi="仿宋" w:eastAsia="楷体_GB2312" w:cs="楷体_GB2312"/>
          <w:b/>
          <w:bCs/>
          <w:sz w:val="32"/>
          <w:szCs w:val="32"/>
        </w:rPr>
        <w:t>（三）改进建议</w:t>
      </w:r>
    </w:p>
    <w:p>
      <w:pPr>
        <w:widowControl/>
        <w:spacing w:line="576" w:lineRule="exact"/>
        <w:ind w:firstLine="800" w:firstLineChars="250"/>
        <w:jc w:val="left"/>
      </w:pPr>
      <w:r>
        <w:rPr>
          <w:rFonts w:hint="eastAsia" w:ascii="仿宋" w:hAnsi="仿宋" w:eastAsia="仿宋" w:cs="仿宋"/>
          <w:color w:val="000000"/>
          <w:kern w:val="0"/>
          <w:sz w:val="32"/>
          <w:szCs w:val="32"/>
        </w:rPr>
        <w:t>针对存在的问题，我们将进一步科学设定绩效目标，加</w:t>
      </w:r>
      <w:r>
        <w:rPr>
          <w:rFonts w:hint="eastAsia" w:ascii="仿宋_GB2312" w:hAnsi="仿宋" w:eastAsia="仿宋_GB2312" w:cs="仿宋_GB2312"/>
          <w:color w:val="000000"/>
          <w:kern w:val="0"/>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widowControl/>
        <w:jc w:val="left"/>
      </w:pPr>
    </w:p>
    <w:p>
      <w:pPr>
        <w:widowControl/>
        <w:jc w:val="left"/>
      </w:pPr>
    </w:p>
    <w:p>
      <w:pPr>
        <w:spacing w:line="580" w:lineRule="exact"/>
        <w:jc w:val="center"/>
        <w:rPr>
          <w:rFonts w:ascii="方正小标宋简体" w:hAnsi="黑体" w:eastAsia="方正小标宋简体"/>
          <w:color w:val="000000"/>
          <w:sz w:val="44"/>
          <w:szCs w:val="44"/>
        </w:rPr>
      </w:pPr>
      <w:bookmarkStart w:id="41" w:name="_Toc15396618"/>
    </w:p>
    <w:p>
      <w:pPr>
        <w:spacing w:line="580" w:lineRule="exact"/>
        <w:jc w:val="center"/>
        <w:rPr>
          <w:rFonts w:ascii="方正小标宋简体" w:hAnsi="黑体" w:eastAsia="方正小标宋简体"/>
          <w:color w:val="000000"/>
          <w:sz w:val="44"/>
          <w:szCs w:val="44"/>
        </w:rPr>
      </w:pPr>
    </w:p>
    <w:p>
      <w:pPr>
        <w:spacing w:line="580" w:lineRule="exact"/>
        <w:jc w:val="both"/>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both"/>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Style w:val="17"/>
          <w:rFonts w:ascii="方正小标宋简体" w:hAnsi="黑体" w:eastAsia="方正小标宋简体"/>
          <w:b w:val="0"/>
          <w:bCs w:val="0"/>
        </w:rPr>
      </w:pPr>
      <w:r>
        <w:rPr>
          <w:rFonts w:hint="eastAsia" w:ascii="方正小标宋简体" w:hAnsi="黑体" w:eastAsia="方正小标宋简体" w:cs="方正小标宋简体"/>
          <w:color w:val="000000"/>
          <w:sz w:val="44"/>
          <w:szCs w:val="44"/>
        </w:rPr>
        <w:t>第</w:t>
      </w:r>
      <w:r>
        <w:rPr>
          <w:rStyle w:val="17"/>
          <w:rFonts w:hint="eastAsia" w:ascii="方正小标宋简体" w:hAnsi="黑体" w:eastAsia="方正小标宋简体" w:cs="方正小标宋简体"/>
          <w:b w:val="0"/>
          <w:bCs w:val="0"/>
        </w:rPr>
        <w:t>五部分附表</w:t>
      </w:r>
      <w:bookmarkEnd w:id="40"/>
      <w:bookmarkEnd w:id="41"/>
    </w:p>
    <w:p>
      <w:pPr>
        <w:spacing w:line="580" w:lineRule="exact"/>
        <w:jc w:val="center"/>
        <w:rPr>
          <w:rStyle w:val="17"/>
          <w:rFonts w:ascii="方正小标宋简体" w:hAnsi="黑体" w:eastAsia="方正小标宋简体"/>
          <w:b w:val="0"/>
          <w:bCs w:val="0"/>
        </w:rPr>
      </w:pPr>
    </w:p>
    <w:p>
      <w:pPr>
        <w:pStyle w:val="3"/>
        <w:spacing w:before="0" w:after="0" w:line="576" w:lineRule="exact"/>
        <w:rPr>
          <w:rFonts w:ascii="仿宋_GB2312" w:hAnsi="黑体" w:eastAsia="仿宋_GB2312" w:cs="Times New Roman"/>
          <w:color w:val="000000"/>
        </w:rPr>
      </w:pPr>
      <w:bookmarkStart w:id="42" w:name="_Toc15396619"/>
      <w:r>
        <w:rPr>
          <w:rFonts w:hint="eastAsia" w:ascii="仿宋_GB2312" w:hAnsi="黑体" w:eastAsia="仿宋_GB2312" w:cs="仿宋_GB2312"/>
          <w:b w:val="0"/>
          <w:bCs w:val="0"/>
          <w:color w:val="000000"/>
        </w:rPr>
        <w:t>一、收</w:t>
      </w:r>
      <w:r>
        <w:rPr>
          <w:rStyle w:val="18"/>
          <w:rFonts w:hint="eastAsia" w:ascii="仿宋_GB2312" w:hAnsi="黑体" w:eastAsia="仿宋_GB2312" w:cs="仿宋_GB2312"/>
          <w:b w:val="0"/>
          <w:bCs w:val="0"/>
        </w:rPr>
        <w:t>入支出决算总表</w:t>
      </w:r>
      <w:bookmarkEnd w:id="42"/>
    </w:p>
    <w:p>
      <w:pPr>
        <w:pStyle w:val="3"/>
        <w:spacing w:before="0" w:after="0" w:line="576" w:lineRule="exact"/>
        <w:rPr>
          <w:rFonts w:ascii="仿宋_GB2312" w:hAnsi="黑体" w:eastAsia="仿宋_GB2312" w:cs="Times New Roman"/>
          <w:color w:val="000000"/>
        </w:rPr>
      </w:pPr>
      <w:bookmarkStart w:id="43" w:name="_Toc15396620"/>
      <w:r>
        <w:rPr>
          <w:rFonts w:hint="eastAsia" w:ascii="仿宋_GB2312" w:hAnsi="黑体" w:eastAsia="仿宋_GB2312" w:cs="仿宋_GB2312"/>
          <w:b w:val="0"/>
          <w:bCs w:val="0"/>
          <w:color w:val="000000"/>
        </w:rPr>
        <w:t>二、收</w:t>
      </w:r>
      <w:r>
        <w:rPr>
          <w:rStyle w:val="18"/>
          <w:rFonts w:hint="eastAsia" w:ascii="仿宋_GB2312" w:hAnsi="黑体" w:eastAsia="仿宋_GB2312" w:cs="仿宋_GB2312"/>
          <w:b w:val="0"/>
          <w:bCs w:val="0"/>
        </w:rPr>
        <w:t>入总表</w:t>
      </w:r>
      <w:bookmarkEnd w:id="43"/>
    </w:p>
    <w:p>
      <w:pPr>
        <w:pStyle w:val="3"/>
        <w:spacing w:before="0" w:after="0" w:line="576" w:lineRule="exact"/>
        <w:rPr>
          <w:rFonts w:ascii="仿宋_GB2312" w:hAnsi="黑体" w:eastAsia="仿宋_GB2312" w:cs="Times New Roman"/>
          <w:color w:val="000000"/>
        </w:rPr>
      </w:pPr>
      <w:bookmarkStart w:id="44" w:name="_Toc15396621"/>
      <w:r>
        <w:rPr>
          <w:rStyle w:val="18"/>
          <w:rFonts w:hint="eastAsia" w:ascii="仿宋_GB2312" w:hAnsi="黑体" w:eastAsia="仿宋_GB2312" w:cs="仿宋_GB2312"/>
          <w:b w:val="0"/>
          <w:bCs w:val="0"/>
        </w:rPr>
        <w:t>三、</w:t>
      </w:r>
      <w:r>
        <w:rPr>
          <w:rFonts w:hint="eastAsia" w:ascii="仿宋_GB2312" w:hAnsi="黑体" w:eastAsia="仿宋_GB2312" w:cs="仿宋_GB2312"/>
          <w:b w:val="0"/>
          <w:bCs w:val="0"/>
          <w:color w:val="000000"/>
        </w:rPr>
        <w:t>支</w:t>
      </w:r>
      <w:r>
        <w:rPr>
          <w:rStyle w:val="18"/>
          <w:rFonts w:hint="eastAsia" w:ascii="仿宋_GB2312" w:hAnsi="黑体" w:eastAsia="仿宋_GB2312" w:cs="仿宋_GB2312"/>
          <w:b w:val="0"/>
          <w:bCs w:val="0"/>
        </w:rPr>
        <w:t>出总表</w:t>
      </w:r>
      <w:bookmarkEnd w:id="44"/>
    </w:p>
    <w:p>
      <w:pPr>
        <w:pStyle w:val="3"/>
        <w:spacing w:before="0" w:after="0" w:line="576" w:lineRule="exact"/>
        <w:rPr>
          <w:rFonts w:ascii="仿宋_GB2312" w:hAnsi="黑体" w:eastAsia="仿宋_GB2312" w:cs="Times New Roman"/>
          <w:b w:val="0"/>
          <w:bCs w:val="0"/>
          <w:color w:val="000000"/>
        </w:rPr>
      </w:pPr>
      <w:bookmarkStart w:id="45" w:name="_Toc15396622"/>
      <w:r>
        <w:rPr>
          <w:rStyle w:val="18"/>
          <w:rFonts w:hint="eastAsia" w:ascii="仿宋_GB2312" w:hAnsi="黑体" w:eastAsia="仿宋_GB2312" w:cs="仿宋_GB2312"/>
          <w:b w:val="0"/>
          <w:bCs w:val="0"/>
        </w:rPr>
        <w:t>四、</w:t>
      </w:r>
      <w:r>
        <w:rPr>
          <w:rFonts w:hint="eastAsia" w:ascii="仿宋_GB2312" w:hAnsi="黑体" w:eastAsia="仿宋_GB2312" w:cs="仿宋_GB2312"/>
          <w:b w:val="0"/>
          <w:bCs w:val="0"/>
          <w:color w:val="000000"/>
        </w:rPr>
        <w:t>财</w:t>
      </w:r>
      <w:r>
        <w:rPr>
          <w:rStyle w:val="18"/>
          <w:rFonts w:hint="eastAsia" w:ascii="仿宋_GB2312" w:hAnsi="黑体" w:eastAsia="仿宋_GB2312" w:cs="仿宋_GB2312"/>
          <w:b w:val="0"/>
          <w:bCs w:val="0"/>
        </w:rPr>
        <w:t>政拨款收入支出决算总表</w:t>
      </w:r>
      <w:bookmarkEnd w:id="45"/>
    </w:p>
    <w:p>
      <w:pPr>
        <w:pStyle w:val="3"/>
        <w:spacing w:before="0" w:after="0" w:line="576" w:lineRule="exact"/>
        <w:rPr>
          <w:rFonts w:ascii="仿宋_GB2312" w:hAnsi="黑体" w:eastAsia="仿宋_GB2312" w:cs="Times New Roman"/>
          <w:color w:val="000000"/>
        </w:rPr>
      </w:pPr>
      <w:bookmarkStart w:id="46" w:name="_Toc15396623"/>
      <w:r>
        <w:rPr>
          <w:rStyle w:val="18"/>
          <w:rFonts w:hint="eastAsia" w:ascii="仿宋_GB2312" w:hAnsi="黑体" w:eastAsia="仿宋_GB2312" w:cs="仿宋_GB2312"/>
          <w:b w:val="0"/>
          <w:bCs w:val="0"/>
        </w:rPr>
        <w:t>五、</w:t>
      </w:r>
      <w:r>
        <w:rPr>
          <w:rFonts w:hint="eastAsia" w:ascii="仿宋_GB2312" w:hAnsi="黑体" w:eastAsia="仿宋_GB2312" w:cs="仿宋_GB2312"/>
          <w:b w:val="0"/>
          <w:bCs w:val="0"/>
          <w:color w:val="000000"/>
        </w:rPr>
        <w:t>财</w:t>
      </w:r>
      <w:r>
        <w:rPr>
          <w:rStyle w:val="18"/>
          <w:rFonts w:hint="eastAsia" w:ascii="仿宋_GB2312" w:hAnsi="黑体" w:eastAsia="仿宋_GB2312" w:cs="仿宋_GB2312"/>
          <w:b w:val="0"/>
          <w:bCs w:val="0"/>
        </w:rPr>
        <w:t>政拨款支出决算明细表（政府经济分类科目）</w:t>
      </w:r>
      <w:bookmarkEnd w:id="46"/>
    </w:p>
    <w:p>
      <w:pPr>
        <w:pStyle w:val="3"/>
        <w:spacing w:before="0" w:after="0" w:line="576" w:lineRule="exact"/>
        <w:rPr>
          <w:rFonts w:ascii="仿宋_GB2312" w:hAnsi="黑体" w:eastAsia="仿宋_GB2312" w:cs="Times New Roman"/>
          <w:color w:val="000000"/>
        </w:rPr>
      </w:pPr>
      <w:bookmarkStart w:id="47" w:name="_Toc15396624"/>
      <w:r>
        <w:rPr>
          <w:rStyle w:val="18"/>
          <w:rFonts w:hint="eastAsia" w:ascii="仿宋_GB2312" w:hAnsi="黑体" w:eastAsia="仿宋_GB2312" w:cs="仿宋_GB2312"/>
          <w:b w:val="0"/>
          <w:bCs w:val="0"/>
        </w:rPr>
        <w:t>六、</w:t>
      </w:r>
      <w:r>
        <w:rPr>
          <w:rFonts w:hint="eastAsia" w:ascii="仿宋_GB2312" w:hAnsi="黑体" w:eastAsia="仿宋_GB2312" w:cs="仿宋_GB2312"/>
          <w:b w:val="0"/>
          <w:bCs w:val="0"/>
          <w:color w:val="000000"/>
        </w:rPr>
        <w:t>一</w:t>
      </w:r>
      <w:r>
        <w:rPr>
          <w:rStyle w:val="18"/>
          <w:rFonts w:hint="eastAsia" w:ascii="仿宋_GB2312" w:hAnsi="黑体" w:eastAsia="仿宋_GB2312" w:cs="仿宋_GB2312"/>
          <w:b w:val="0"/>
          <w:bCs w:val="0"/>
        </w:rPr>
        <w:t>般公共预算财政拨款支出决算表</w:t>
      </w:r>
      <w:bookmarkEnd w:id="47"/>
    </w:p>
    <w:p>
      <w:pPr>
        <w:pStyle w:val="3"/>
        <w:spacing w:before="0" w:after="0" w:line="576" w:lineRule="exact"/>
        <w:rPr>
          <w:rFonts w:ascii="仿宋_GB2312" w:hAnsi="黑体" w:eastAsia="仿宋_GB2312" w:cs="Times New Roman"/>
          <w:color w:val="000000"/>
        </w:rPr>
      </w:pPr>
      <w:bookmarkStart w:id="48" w:name="_Toc15396625"/>
      <w:r>
        <w:rPr>
          <w:rStyle w:val="18"/>
          <w:rFonts w:hint="eastAsia" w:ascii="仿宋_GB2312" w:hAnsi="黑体" w:eastAsia="仿宋_GB2312" w:cs="仿宋_GB2312"/>
          <w:b w:val="0"/>
          <w:bCs w:val="0"/>
        </w:rPr>
        <w:t>七、</w:t>
      </w:r>
      <w:r>
        <w:rPr>
          <w:rFonts w:hint="eastAsia" w:ascii="仿宋_GB2312" w:hAnsi="黑体" w:eastAsia="仿宋_GB2312" w:cs="仿宋_GB2312"/>
          <w:b w:val="0"/>
          <w:bCs w:val="0"/>
          <w:color w:val="000000"/>
        </w:rPr>
        <w:t>一</w:t>
      </w:r>
      <w:r>
        <w:rPr>
          <w:rStyle w:val="18"/>
          <w:rFonts w:hint="eastAsia" w:ascii="仿宋_GB2312" w:hAnsi="黑体" w:eastAsia="仿宋_GB2312" w:cs="仿宋_GB2312"/>
          <w:b w:val="0"/>
          <w:bCs w:val="0"/>
        </w:rPr>
        <w:t>般公共预算财政拨款支出决算明细表</w:t>
      </w:r>
      <w:bookmarkEnd w:id="48"/>
    </w:p>
    <w:p>
      <w:pPr>
        <w:pStyle w:val="3"/>
        <w:spacing w:before="0" w:after="0" w:line="576" w:lineRule="exact"/>
        <w:rPr>
          <w:rFonts w:ascii="仿宋_GB2312" w:hAnsi="黑体" w:eastAsia="仿宋_GB2312" w:cs="Times New Roman"/>
          <w:color w:val="000000"/>
        </w:rPr>
      </w:pPr>
      <w:bookmarkStart w:id="49" w:name="_Toc15396626"/>
      <w:r>
        <w:rPr>
          <w:rStyle w:val="18"/>
          <w:rFonts w:hint="eastAsia" w:ascii="仿宋_GB2312" w:hAnsi="黑体" w:eastAsia="仿宋_GB2312" w:cs="仿宋_GB2312"/>
          <w:b w:val="0"/>
          <w:bCs w:val="0"/>
        </w:rPr>
        <w:t>八、</w:t>
      </w:r>
      <w:r>
        <w:rPr>
          <w:rFonts w:hint="eastAsia" w:ascii="仿宋_GB2312" w:hAnsi="黑体" w:eastAsia="仿宋_GB2312" w:cs="仿宋_GB2312"/>
          <w:b w:val="0"/>
          <w:bCs w:val="0"/>
          <w:color w:val="000000"/>
        </w:rPr>
        <w:t>一</w:t>
      </w:r>
      <w:r>
        <w:rPr>
          <w:rStyle w:val="18"/>
          <w:rFonts w:hint="eastAsia" w:ascii="仿宋_GB2312" w:hAnsi="黑体" w:eastAsia="仿宋_GB2312" w:cs="仿宋_GB2312"/>
          <w:b w:val="0"/>
          <w:bCs w:val="0"/>
        </w:rPr>
        <w:t>般公共预算财政拨款基本支出决算表</w:t>
      </w:r>
      <w:bookmarkEnd w:id="49"/>
    </w:p>
    <w:p>
      <w:pPr>
        <w:pStyle w:val="3"/>
        <w:spacing w:before="0" w:after="0" w:line="576" w:lineRule="exact"/>
        <w:rPr>
          <w:rFonts w:ascii="仿宋_GB2312" w:hAnsi="黑体" w:eastAsia="仿宋_GB2312" w:cs="Times New Roman"/>
          <w:color w:val="000000"/>
        </w:rPr>
      </w:pPr>
      <w:bookmarkStart w:id="50" w:name="_Toc15396627"/>
      <w:r>
        <w:rPr>
          <w:rStyle w:val="18"/>
          <w:rFonts w:hint="eastAsia" w:ascii="仿宋_GB2312" w:hAnsi="黑体" w:eastAsia="仿宋_GB2312" w:cs="仿宋_GB2312"/>
          <w:b w:val="0"/>
          <w:bCs w:val="0"/>
        </w:rPr>
        <w:t>九、</w:t>
      </w:r>
      <w:r>
        <w:rPr>
          <w:rFonts w:hint="eastAsia" w:ascii="仿宋_GB2312" w:hAnsi="黑体" w:eastAsia="仿宋_GB2312" w:cs="仿宋_GB2312"/>
          <w:b w:val="0"/>
          <w:bCs w:val="0"/>
          <w:color w:val="000000"/>
        </w:rPr>
        <w:t>一</w:t>
      </w:r>
      <w:r>
        <w:rPr>
          <w:rStyle w:val="18"/>
          <w:rFonts w:hint="eastAsia" w:ascii="仿宋_GB2312" w:hAnsi="黑体" w:eastAsia="仿宋_GB2312" w:cs="仿宋_GB2312"/>
          <w:b w:val="0"/>
          <w:bCs w:val="0"/>
        </w:rPr>
        <w:t>般公共预算财政拨款项目支出决算表</w:t>
      </w:r>
      <w:bookmarkEnd w:id="50"/>
    </w:p>
    <w:p>
      <w:pPr>
        <w:pStyle w:val="3"/>
        <w:spacing w:before="0" w:after="0" w:line="576" w:lineRule="exact"/>
        <w:rPr>
          <w:rFonts w:ascii="仿宋_GB2312" w:hAnsi="黑体" w:eastAsia="仿宋_GB2312" w:cs="Times New Roman"/>
          <w:color w:val="000000"/>
        </w:rPr>
      </w:pPr>
      <w:bookmarkStart w:id="51" w:name="_Toc15396628"/>
      <w:r>
        <w:rPr>
          <w:rStyle w:val="18"/>
          <w:rFonts w:hint="eastAsia" w:ascii="仿宋_GB2312" w:hAnsi="黑体" w:eastAsia="仿宋_GB2312" w:cs="仿宋_GB2312"/>
          <w:b w:val="0"/>
          <w:bCs w:val="0"/>
        </w:rPr>
        <w:t>十、</w:t>
      </w:r>
      <w:r>
        <w:rPr>
          <w:rFonts w:hint="eastAsia" w:ascii="仿宋_GB2312" w:hAnsi="黑体" w:eastAsia="仿宋_GB2312" w:cs="仿宋_GB2312"/>
          <w:b w:val="0"/>
          <w:bCs w:val="0"/>
          <w:color w:val="000000"/>
        </w:rPr>
        <w:t>一</w:t>
      </w:r>
      <w:r>
        <w:rPr>
          <w:rStyle w:val="18"/>
          <w:rFonts w:hint="eastAsia" w:ascii="仿宋_GB2312" w:hAnsi="黑体" w:eastAsia="仿宋_GB2312" w:cs="仿宋_GB2312"/>
          <w:b w:val="0"/>
          <w:bCs w:val="0"/>
        </w:rPr>
        <w:t>般公共预算财政拨款“三公”经费支出决算表</w:t>
      </w:r>
      <w:bookmarkEnd w:id="51"/>
    </w:p>
    <w:p>
      <w:pPr>
        <w:pStyle w:val="3"/>
        <w:spacing w:before="0" w:after="0" w:line="576" w:lineRule="exact"/>
        <w:rPr>
          <w:rFonts w:ascii="仿宋_GB2312" w:hAnsi="黑体" w:eastAsia="仿宋_GB2312" w:cs="Times New Roman"/>
          <w:color w:val="000000"/>
        </w:rPr>
      </w:pPr>
      <w:bookmarkStart w:id="52" w:name="_Toc15396629"/>
      <w:r>
        <w:rPr>
          <w:rStyle w:val="18"/>
          <w:rFonts w:hint="eastAsia" w:ascii="仿宋_GB2312" w:hAnsi="黑体" w:eastAsia="仿宋_GB2312" w:cs="仿宋_GB2312"/>
          <w:b w:val="0"/>
          <w:bCs w:val="0"/>
        </w:rPr>
        <w:t>十一、</w:t>
      </w:r>
      <w:r>
        <w:rPr>
          <w:rFonts w:hint="eastAsia" w:ascii="仿宋_GB2312" w:hAnsi="黑体" w:eastAsia="仿宋_GB2312" w:cs="仿宋_GB2312"/>
          <w:b w:val="0"/>
          <w:bCs w:val="0"/>
          <w:color w:val="000000"/>
        </w:rPr>
        <w:t>政</w:t>
      </w:r>
      <w:r>
        <w:rPr>
          <w:rStyle w:val="18"/>
          <w:rFonts w:hint="eastAsia" w:ascii="仿宋_GB2312" w:hAnsi="黑体" w:eastAsia="仿宋_GB2312" w:cs="仿宋_GB2312"/>
          <w:b w:val="0"/>
          <w:bCs w:val="0"/>
        </w:rPr>
        <w:t>府性基金预算财政拨款收入支出决算表</w:t>
      </w:r>
      <w:bookmarkEnd w:id="52"/>
    </w:p>
    <w:p>
      <w:pPr>
        <w:pStyle w:val="3"/>
        <w:spacing w:before="0" w:after="0" w:line="576" w:lineRule="exact"/>
        <w:rPr>
          <w:rFonts w:ascii="仿宋_GB2312" w:hAnsi="黑体" w:eastAsia="仿宋_GB2312" w:cs="Times New Roman"/>
          <w:color w:val="000000"/>
        </w:rPr>
      </w:pPr>
      <w:bookmarkStart w:id="53" w:name="_Toc15396630"/>
      <w:r>
        <w:rPr>
          <w:rStyle w:val="18"/>
          <w:rFonts w:hint="eastAsia" w:ascii="仿宋_GB2312" w:hAnsi="黑体" w:eastAsia="仿宋_GB2312" w:cs="仿宋_GB2312"/>
          <w:b w:val="0"/>
          <w:bCs w:val="0"/>
        </w:rPr>
        <w:t>十二、</w:t>
      </w:r>
      <w:r>
        <w:rPr>
          <w:rFonts w:hint="eastAsia" w:ascii="仿宋_GB2312" w:hAnsi="黑体" w:eastAsia="仿宋_GB2312" w:cs="仿宋_GB2312"/>
          <w:b w:val="0"/>
          <w:bCs w:val="0"/>
          <w:color w:val="000000"/>
        </w:rPr>
        <w:t>政</w:t>
      </w:r>
      <w:r>
        <w:rPr>
          <w:rStyle w:val="18"/>
          <w:rFonts w:hint="eastAsia" w:ascii="仿宋_GB2312" w:hAnsi="黑体" w:eastAsia="仿宋_GB2312" w:cs="仿宋_GB2312"/>
          <w:b w:val="0"/>
          <w:bCs w:val="0"/>
        </w:rPr>
        <w:t>府性基金预算财政拨款“三公”经费支出决算表</w:t>
      </w:r>
      <w:bookmarkEnd w:id="53"/>
    </w:p>
    <w:p>
      <w:pPr>
        <w:pStyle w:val="3"/>
        <w:spacing w:before="0" w:after="0" w:line="576" w:lineRule="exact"/>
        <w:rPr>
          <w:rStyle w:val="18"/>
          <w:rFonts w:hint="eastAsia" w:ascii="仿宋_GB2312" w:hAnsi="黑体" w:eastAsia="仿宋_GB2312" w:cs="仿宋_GB2312"/>
          <w:b w:val="0"/>
          <w:bCs w:val="0"/>
        </w:rPr>
      </w:pPr>
      <w:bookmarkStart w:id="54" w:name="_Toc15396631"/>
      <w:r>
        <w:rPr>
          <w:rStyle w:val="18"/>
          <w:rFonts w:hint="eastAsia" w:ascii="仿宋_GB2312" w:hAnsi="黑体" w:eastAsia="仿宋_GB2312" w:cs="仿宋_GB2312"/>
          <w:b w:val="0"/>
          <w:bCs w:val="0"/>
        </w:rPr>
        <w:t>十三、</w:t>
      </w:r>
      <w:r>
        <w:rPr>
          <w:rFonts w:hint="eastAsia" w:ascii="仿宋_GB2312" w:hAnsi="黑体" w:eastAsia="仿宋_GB2312" w:cs="仿宋_GB2312"/>
          <w:b w:val="0"/>
          <w:bCs w:val="0"/>
          <w:color w:val="000000"/>
        </w:rPr>
        <w:t>国</w:t>
      </w:r>
      <w:r>
        <w:rPr>
          <w:rStyle w:val="18"/>
          <w:rFonts w:hint="eastAsia" w:ascii="仿宋_GB2312" w:hAnsi="黑体" w:eastAsia="仿宋_GB2312" w:cs="仿宋_GB2312"/>
          <w:b w:val="0"/>
          <w:bCs w:val="0"/>
        </w:rPr>
        <w:t>有资本经营预算支出决算表</w:t>
      </w:r>
      <w:bookmarkEnd w:id="54"/>
    </w:p>
    <w:p>
      <w:pPr>
        <w:rPr>
          <w:rFonts w:hint="eastAsia" w:eastAsia="仿宋_GB2312"/>
          <w:lang w:eastAsia="zh-CN"/>
        </w:rPr>
      </w:pPr>
      <w:r>
        <w:rPr>
          <w:rStyle w:val="18"/>
          <w:rFonts w:hint="eastAsia" w:ascii="仿宋_GB2312" w:hAnsi="黑体" w:eastAsia="仿宋_GB2312" w:cs="仿宋_GB2312"/>
          <w:b w:val="0"/>
          <w:bCs w:val="0"/>
          <w:lang w:eastAsia="zh-CN"/>
        </w:rPr>
        <w:t>十四、国有资本经营预算财政拨款支出决算表</w:t>
      </w:r>
    </w:p>
    <w:p>
      <w:pPr>
        <w:rPr>
          <w:rFonts w:eastAsia="仿宋"/>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25</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27887"/>
    <w:multiLevelType w:val="singleLevel"/>
    <w:tmpl w:val="83F27887"/>
    <w:lvl w:ilvl="0" w:tentative="0">
      <w:start w:val="1"/>
      <w:numFmt w:val="decimal"/>
      <w:lvlText w:val="%1."/>
      <w:lvlJc w:val="left"/>
      <w:pPr>
        <w:tabs>
          <w:tab w:val="left" w:pos="312"/>
        </w:tabs>
      </w:pPr>
    </w:lvl>
  </w:abstractNum>
  <w:abstractNum w:abstractNumId="1">
    <w:nsid w:val="AF3A79E9"/>
    <w:multiLevelType w:val="singleLevel"/>
    <w:tmpl w:val="AF3A79E9"/>
    <w:lvl w:ilvl="0" w:tentative="0">
      <w:start w:val="2"/>
      <w:numFmt w:val="chineseCounting"/>
      <w:suff w:val="nothing"/>
      <w:lvlText w:val="（%1）"/>
      <w:lvlJc w:val="left"/>
      <w:rPr>
        <w:rFonts w:hint="eastAsia"/>
      </w:rPr>
    </w:lvl>
  </w:abstractNum>
  <w:abstractNum w:abstractNumId="2">
    <w:nsid w:val="D89BF893"/>
    <w:multiLevelType w:val="singleLevel"/>
    <w:tmpl w:val="D89BF893"/>
    <w:lvl w:ilvl="0" w:tentative="0">
      <w:start w:val="1"/>
      <w:numFmt w:val="chineseCounting"/>
      <w:suff w:val="nothing"/>
      <w:lvlText w:val="（%1）"/>
      <w:lvlJc w:val="left"/>
      <w:rPr>
        <w:rFonts w:hint="eastAsia"/>
      </w:rPr>
    </w:lvl>
  </w:abstractNum>
  <w:abstractNum w:abstractNumId="3">
    <w:nsid w:val="F9E1C314"/>
    <w:multiLevelType w:val="singleLevel"/>
    <w:tmpl w:val="F9E1C314"/>
    <w:lvl w:ilvl="0" w:tentative="0">
      <w:start w:val="1"/>
      <w:numFmt w:val="chineseCounting"/>
      <w:suff w:val="nothing"/>
      <w:lvlText w:val="（%1）"/>
      <w:lvlJc w:val="left"/>
      <w:rPr>
        <w:rFonts w:hint="eastAsia"/>
      </w:rPr>
    </w:lvl>
  </w:abstractNum>
  <w:abstractNum w:abstractNumId="4">
    <w:nsid w:val="07C80167"/>
    <w:multiLevelType w:val="singleLevel"/>
    <w:tmpl w:val="07C80167"/>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22BE1651"/>
    <w:multiLevelType w:val="singleLevel"/>
    <w:tmpl w:val="22BE1651"/>
    <w:lvl w:ilvl="0" w:tentative="0">
      <w:start w:val="1"/>
      <w:numFmt w:val="chineseCounting"/>
      <w:suff w:val="nothing"/>
      <w:lvlText w:val="（%1）"/>
      <w:lvlJc w:val="left"/>
      <w:rPr>
        <w:rFonts w:hint="eastAsia" w:ascii="楷体_GB2312" w:eastAsia="楷体_GB2312"/>
        <w:b/>
        <w:bCs/>
        <w:sz w:val="32"/>
        <w:szCs w:val="32"/>
      </w:rPr>
    </w:lvl>
  </w:abstractNum>
  <w:abstractNum w:abstractNumId="7">
    <w:nsid w:val="59BF8E2E"/>
    <w:multiLevelType w:val="singleLevel"/>
    <w:tmpl w:val="59BF8E2E"/>
    <w:lvl w:ilvl="0" w:tentative="0">
      <w:start w:val="3"/>
      <w:numFmt w:val="decimal"/>
      <w:suff w:val="nothing"/>
      <w:lvlText w:val="%1."/>
      <w:lvlJc w:val="left"/>
    </w:lvl>
  </w:abstractNum>
  <w:num w:numId="1">
    <w:abstractNumId w:val="7"/>
  </w:num>
  <w:num w:numId="2">
    <w:abstractNumId w:val="2"/>
  </w:num>
  <w:num w:numId="3">
    <w:abstractNumId w:val="0"/>
  </w:num>
  <w:num w:numId="4">
    <w:abstractNumId w:val="1"/>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I5M2IyY2RlNzBhOTRkNjliMWUxNjU2MzQzNjZmNWMifQ=="/>
  </w:docVars>
  <w:rsids>
    <w:rsidRoot w:val="00F1361C"/>
    <w:rsid w:val="000015C2"/>
    <w:rsid w:val="000222C6"/>
    <w:rsid w:val="0002549F"/>
    <w:rsid w:val="000605AF"/>
    <w:rsid w:val="0006487A"/>
    <w:rsid w:val="00065F8F"/>
    <w:rsid w:val="000768F2"/>
    <w:rsid w:val="0009184B"/>
    <w:rsid w:val="0009593C"/>
    <w:rsid w:val="000B047F"/>
    <w:rsid w:val="000B3A0E"/>
    <w:rsid w:val="000B5923"/>
    <w:rsid w:val="000B5A48"/>
    <w:rsid w:val="000B6FF3"/>
    <w:rsid w:val="000C3467"/>
    <w:rsid w:val="000C3CA6"/>
    <w:rsid w:val="000D1267"/>
    <w:rsid w:val="000D1D50"/>
    <w:rsid w:val="000D5782"/>
    <w:rsid w:val="000E6613"/>
    <w:rsid w:val="000E68EC"/>
    <w:rsid w:val="000E7119"/>
    <w:rsid w:val="000E749A"/>
    <w:rsid w:val="00114E9B"/>
    <w:rsid w:val="0014729F"/>
    <w:rsid w:val="00157BAB"/>
    <w:rsid w:val="001654D1"/>
    <w:rsid w:val="00165E27"/>
    <w:rsid w:val="0018106D"/>
    <w:rsid w:val="001877A7"/>
    <w:rsid w:val="00191536"/>
    <w:rsid w:val="00196687"/>
    <w:rsid w:val="001C0962"/>
    <w:rsid w:val="001D434E"/>
    <w:rsid w:val="001D7531"/>
    <w:rsid w:val="001E737D"/>
    <w:rsid w:val="001F0592"/>
    <w:rsid w:val="001F7506"/>
    <w:rsid w:val="002006CD"/>
    <w:rsid w:val="00202B36"/>
    <w:rsid w:val="00204B7A"/>
    <w:rsid w:val="0021101A"/>
    <w:rsid w:val="00213492"/>
    <w:rsid w:val="00220536"/>
    <w:rsid w:val="00224AD2"/>
    <w:rsid w:val="00235629"/>
    <w:rsid w:val="00260C38"/>
    <w:rsid w:val="002616C0"/>
    <w:rsid w:val="002662AA"/>
    <w:rsid w:val="00280496"/>
    <w:rsid w:val="00295495"/>
    <w:rsid w:val="002964D9"/>
    <w:rsid w:val="002B2613"/>
    <w:rsid w:val="002C797D"/>
    <w:rsid w:val="002F1818"/>
    <w:rsid w:val="002F567B"/>
    <w:rsid w:val="0031366B"/>
    <w:rsid w:val="003216A9"/>
    <w:rsid w:val="0034474F"/>
    <w:rsid w:val="00366AFD"/>
    <w:rsid w:val="00367B45"/>
    <w:rsid w:val="0037013F"/>
    <w:rsid w:val="00380C92"/>
    <w:rsid w:val="00394DC4"/>
    <w:rsid w:val="003A484F"/>
    <w:rsid w:val="003B0BE0"/>
    <w:rsid w:val="003B0C1B"/>
    <w:rsid w:val="003B688C"/>
    <w:rsid w:val="003C0291"/>
    <w:rsid w:val="003C39AE"/>
    <w:rsid w:val="003C5734"/>
    <w:rsid w:val="003C7B60"/>
    <w:rsid w:val="003D1FB2"/>
    <w:rsid w:val="003D66DA"/>
    <w:rsid w:val="003E1310"/>
    <w:rsid w:val="003E6F55"/>
    <w:rsid w:val="00406254"/>
    <w:rsid w:val="004223DE"/>
    <w:rsid w:val="00434489"/>
    <w:rsid w:val="00437085"/>
    <w:rsid w:val="00443880"/>
    <w:rsid w:val="004464F4"/>
    <w:rsid w:val="00453FD1"/>
    <w:rsid w:val="00457D41"/>
    <w:rsid w:val="00462B01"/>
    <w:rsid w:val="00465778"/>
    <w:rsid w:val="00471401"/>
    <w:rsid w:val="0047202A"/>
    <w:rsid w:val="00473F31"/>
    <w:rsid w:val="0048263A"/>
    <w:rsid w:val="0048358B"/>
    <w:rsid w:val="00487E5D"/>
    <w:rsid w:val="004A711F"/>
    <w:rsid w:val="004B199D"/>
    <w:rsid w:val="004B4690"/>
    <w:rsid w:val="004B487D"/>
    <w:rsid w:val="004C6A8F"/>
    <w:rsid w:val="004D434D"/>
    <w:rsid w:val="004E0A2D"/>
    <w:rsid w:val="004E206B"/>
    <w:rsid w:val="004E6DF7"/>
    <w:rsid w:val="004F0FBD"/>
    <w:rsid w:val="00505A47"/>
    <w:rsid w:val="00512FDA"/>
    <w:rsid w:val="0051470F"/>
    <w:rsid w:val="00520DA0"/>
    <w:rsid w:val="00543913"/>
    <w:rsid w:val="005664BB"/>
    <w:rsid w:val="0057481D"/>
    <w:rsid w:val="005844A5"/>
    <w:rsid w:val="0058486E"/>
    <w:rsid w:val="005A7383"/>
    <w:rsid w:val="005D1C8B"/>
    <w:rsid w:val="005D5CED"/>
    <w:rsid w:val="005F18E0"/>
    <w:rsid w:val="005F1A4C"/>
    <w:rsid w:val="005F218C"/>
    <w:rsid w:val="00605688"/>
    <w:rsid w:val="006070AF"/>
    <w:rsid w:val="00607E6C"/>
    <w:rsid w:val="006101B1"/>
    <w:rsid w:val="00614E44"/>
    <w:rsid w:val="00622830"/>
    <w:rsid w:val="00630AEF"/>
    <w:rsid w:val="006325F8"/>
    <w:rsid w:val="00634C9A"/>
    <w:rsid w:val="006416CE"/>
    <w:rsid w:val="006419F4"/>
    <w:rsid w:val="006440E4"/>
    <w:rsid w:val="0064496F"/>
    <w:rsid w:val="0066343B"/>
    <w:rsid w:val="00664777"/>
    <w:rsid w:val="006748A4"/>
    <w:rsid w:val="00683E73"/>
    <w:rsid w:val="00696EFC"/>
    <w:rsid w:val="006A3141"/>
    <w:rsid w:val="006A5E34"/>
    <w:rsid w:val="006B2422"/>
    <w:rsid w:val="006B2B9A"/>
    <w:rsid w:val="006B68BA"/>
    <w:rsid w:val="006C1937"/>
    <w:rsid w:val="006F020C"/>
    <w:rsid w:val="007127B7"/>
    <w:rsid w:val="00714453"/>
    <w:rsid w:val="007177E8"/>
    <w:rsid w:val="00735F03"/>
    <w:rsid w:val="007416B6"/>
    <w:rsid w:val="00746F48"/>
    <w:rsid w:val="0075404D"/>
    <w:rsid w:val="0076182A"/>
    <w:rsid w:val="00767B7E"/>
    <w:rsid w:val="007740B3"/>
    <w:rsid w:val="007770C3"/>
    <w:rsid w:val="00784D24"/>
    <w:rsid w:val="00785FBA"/>
    <w:rsid w:val="00786E4A"/>
    <w:rsid w:val="007875EB"/>
    <w:rsid w:val="0079426B"/>
    <w:rsid w:val="007D312A"/>
    <w:rsid w:val="007D3F19"/>
    <w:rsid w:val="007E23B0"/>
    <w:rsid w:val="007E543D"/>
    <w:rsid w:val="007F1991"/>
    <w:rsid w:val="007F2C2F"/>
    <w:rsid w:val="007F55FC"/>
    <w:rsid w:val="007F5665"/>
    <w:rsid w:val="00800112"/>
    <w:rsid w:val="00805C31"/>
    <w:rsid w:val="0081731B"/>
    <w:rsid w:val="00822135"/>
    <w:rsid w:val="00822FF0"/>
    <w:rsid w:val="008248C5"/>
    <w:rsid w:val="008253BB"/>
    <w:rsid w:val="0082587E"/>
    <w:rsid w:val="0083253D"/>
    <w:rsid w:val="008345AD"/>
    <w:rsid w:val="0083706E"/>
    <w:rsid w:val="008423A5"/>
    <w:rsid w:val="008478F4"/>
    <w:rsid w:val="00850625"/>
    <w:rsid w:val="00853718"/>
    <w:rsid w:val="00855221"/>
    <w:rsid w:val="008603F5"/>
    <w:rsid w:val="00860645"/>
    <w:rsid w:val="008662FF"/>
    <w:rsid w:val="00871F71"/>
    <w:rsid w:val="00885AF4"/>
    <w:rsid w:val="008939CD"/>
    <w:rsid w:val="008A3501"/>
    <w:rsid w:val="008A43FE"/>
    <w:rsid w:val="008B0288"/>
    <w:rsid w:val="008B768C"/>
    <w:rsid w:val="008C3659"/>
    <w:rsid w:val="008C4DB1"/>
    <w:rsid w:val="008C4EAF"/>
    <w:rsid w:val="008C5176"/>
    <w:rsid w:val="008C7FD0"/>
    <w:rsid w:val="008E1DE7"/>
    <w:rsid w:val="008E707C"/>
    <w:rsid w:val="00900B08"/>
    <w:rsid w:val="00902155"/>
    <w:rsid w:val="00902FA3"/>
    <w:rsid w:val="00923564"/>
    <w:rsid w:val="0092392E"/>
    <w:rsid w:val="009315F9"/>
    <w:rsid w:val="00934D24"/>
    <w:rsid w:val="009363C7"/>
    <w:rsid w:val="00946945"/>
    <w:rsid w:val="00951248"/>
    <w:rsid w:val="0095152F"/>
    <w:rsid w:val="00954C49"/>
    <w:rsid w:val="0097099F"/>
    <w:rsid w:val="00971997"/>
    <w:rsid w:val="00971FFC"/>
    <w:rsid w:val="00972C95"/>
    <w:rsid w:val="0098660A"/>
    <w:rsid w:val="009931C3"/>
    <w:rsid w:val="009967CB"/>
    <w:rsid w:val="0099783A"/>
    <w:rsid w:val="009B097F"/>
    <w:rsid w:val="009B2C43"/>
    <w:rsid w:val="009B4EAE"/>
    <w:rsid w:val="009B7573"/>
    <w:rsid w:val="009C22F4"/>
    <w:rsid w:val="009C2E98"/>
    <w:rsid w:val="009C5D0D"/>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7274F"/>
    <w:rsid w:val="00A734D5"/>
    <w:rsid w:val="00A91760"/>
    <w:rsid w:val="00A93B00"/>
    <w:rsid w:val="00A93C21"/>
    <w:rsid w:val="00AC3C6A"/>
    <w:rsid w:val="00AD5620"/>
    <w:rsid w:val="00AD7C1B"/>
    <w:rsid w:val="00AE16BA"/>
    <w:rsid w:val="00AE1EBE"/>
    <w:rsid w:val="00AE707A"/>
    <w:rsid w:val="00B03C9D"/>
    <w:rsid w:val="00B060AE"/>
    <w:rsid w:val="00B10517"/>
    <w:rsid w:val="00B14E62"/>
    <w:rsid w:val="00B14E76"/>
    <w:rsid w:val="00B161B8"/>
    <w:rsid w:val="00B2048C"/>
    <w:rsid w:val="00B310B9"/>
    <w:rsid w:val="00B35F3F"/>
    <w:rsid w:val="00B36CBB"/>
    <w:rsid w:val="00B425E0"/>
    <w:rsid w:val="00B440AA"/>
    <w:rsid w:val="00B44B70"/>
    <w:rsid w:val="00B53C56"/>
    <w:rsid w:val="00B77EA6"/>
    <w:rsid w:val="00B81598"/>
    <w:rsid w:val="00B841F1"/>
    <w:rsid w:val="00B90FBA"/>
    <w:rsid w:val="00B944D6"/>
    <w:rsid w:val="00BB4DF0"/>
    <w:rsid w:val="00BB5A68"/>
    <w:rsid w:val="00BC289F"/>
    <w:rsid w:val="00BC5361"/>
    <w:rsid w:val="00BC5460"/>
    <w:rsid w:val="00BC68DD"/>
    <w:rsid w:val="00BC6B50"/>
    <w:rsid w:val="00BD0E25"/>
    <w:rsid w:val="00BF5BD6"/>
    <w:rsid w:val="00C01B3D"/>
    <w:rsid w:val="00C02867"/>
    <w:rsid w:val="00C03050"/>
    <w:rsid w:val="00C03E31"/>
    <w:rsid w:val="00C10D23"/>
    <w:rsid w:val="00C33E72"/>
    <w:rsid w:val="00C354B2"/>
    <w:rsid w:val="00C35554"/>
    <w:rsid w:val="00C42709"/>
    <w:rsid w:val="00C533CC"/>
    <w:rsid w:val="00C5751C"/>
    <w:rsid w:val="00C61BFC"/>
    <w:rsid w:val="00C62B85"/>
    <w:rsid w:val="00C65438"/>
    <w:rsid w:val="00C72140"/>
    <w:rsid w:val="00C74BA7"/>
    <w:rsid w:val="00C91CBB"/>
    <w:rsid w:val="00CA26B2"/>
    <w:rsid w:val="00CB22D0"/>
    <w:rsid w:val="00CC09B6"/>
    <w:rsid w:val="00CC666F"/>
    <w:rsid w:val="00CD1E3F"/>
    <w:rsid w:val="00CE44F6"/>
    <w:rsid w:val="00CE49DA"/>
    <w:rsid w:val="00CE7B61"/>
    <w:rsid w:val="00D00095"/>
    <w:rsid w:val="00D16781"/>
    <w:rsid w:val="00D20620"/>
    <w:rsid w:val="00D22217"/>
    <w:rsid w:val="00D26091"/>
    <w:rsid w:val="00D34E7C"/>
    <w:rsid w:val="00D35489"/>
    <w:rsid w:val="00D50B9B"/>
    <w:rsid w:val="00D51276"/>
    <w:rsid w:val="00D57419"/>
    <w:rsid w:val="00D7035F"/>
    <w:rsid w:val="00D83332"/>
    <w:rsid w:val="00D92EB2"/>
    <w:rsid w:val="00DA65AC"/>
    <w:rsid w:val="00DB1913"/>
    <w:rsid w:val="00DB7BE6"/>
    <w:rsid w:val="00DC410D"/>
    <w:rsid w:val="00DC68CA"/>
    <w:rsid w:val="00DC7CBA"/>
    <w:rsid w:val="00DD007E"/>
    <w:rsid w:val="00DD73B7"/>
    <w:rsid w:val="00DF28BC"/>
    <w:rsid w:val="00DF34B9"/>
    <w:rsid w:val="00E01053"/>
    <w:rsid w:val="00E07ACF"/>
    <w:rsid w:val="00E331A1"/>
    <w:rsid w:val="00E33202"/>
    <w:rsid w:val="00E336A9"/>
    <w:rsid w:val="00E417E0"/>
    <w:rsid w:val="00E463BF"/>
    <w:rsid w:val="00E50624"/>
    <w:rsid w:val="00E568DF"/>
    <w:rsid w:val="00E64269"/>
    <w:rsid w:val="00E727C4"/>
    <w:rsid w:val="00E82267"/>
    <w:rsid w:val="00E87827"/>
    <w:rsid w:val="00EA010F"/>
    <w:rsid w:val="00EB6BA5"/>
    <w:rsid w:val="00EC7B7B"/>
    <w:rsid w:val="00ED1B63"/>
    <w:rsid w:val="00ED3C1F"/>
    <w:rsid w:val="00ED4085"/>
    <w:rsid w:val="00ED420E"/>
    <w:rsid w:val="00EE2F57"/>
    <w:rsid w:val="00EF4C34"/>
    <w:rsid w:val="00EF77C6"/>
    <w:rsid w:val="00F05438"/>
    <w:rsid w:val="00F12B08"/>
    <w:rsid w:val="00F1361C"/>
    <w:rsid w:val="00F160C7"/>
    <w:rsid w:val="00F36D8F"/>
    <w:rsid w:val="00F417B1"/>
    <w:rsid w:val="00F602DF"/>
    <w:rsid w:val="00F81FD9"/>
    <w:rsid w:val="00F841AA"/>
    <w:rsid w:val="00FA0A78"/>
    <w:rsid w:val="00FA23E8"/>
    <w:rsid w:val="00FC1C52"/>
    <w:rsid w:val="00FD2F96"/>
    <w:rsid w:val="00FD3CC1"/>
    <w:rsid w:val="00FF091D"/>
    <w:rsid w:val="00FF1E02"/>
    <w:rsid w:val="00FF30B4"/>
    <w:rsid w:val="018F3F50"/>
    <w:rsid w:val="01CD7CEC"/>
    <w:rsid w:val="01FA2A7C"/>
    <w:rsid w:val="022E41F9"/>
    <w:rsid w:val="026C645D"/>
    <w:rsid w:val="02812366"/>
    <w:rsid w:val="02CC32F1"/>
    <w:rsid w:val="02F838D8"/>
    <w:rsid w:val="03352E6E"/>
    <w:rsid w:val="0426064F"/>
    <w:rsid w:val="044846BB"/>
    <w:rsid w:val="04871E4C"/>
    <w:rsid w:val="04FE0C93"/>
    <w:rsid w:val="0541196A"/>
    <w:rsid w:val="057431D1"/>
    <w:rsid w:val="05AF39DA"/>
    <w:rsid w:val="05B56C2D"/>
    <w:rsid w:val="05F335B1"/>
    <w:rsid w:val="05F727ED"/>
    <w:rsid w:val="06477F0D"/>
    <w:rsid w:val="075C51ED"/>
    <w:rsid w:val="07E63ADF"/>
    <w:rsid w:val="090F513B"/>
    <w:rsid w:val="09406D3F"/>
    <w:rsid w:val="0A125149"/>
    <w:rsid w:val="0A534620"/>
    <w:rsid w:val="0A942875"/>
    <w:rsid w:val="0C35664C"/>
    <w:rsid w:val="0D3A1331"/>
    <w:rsid w:val="0E1F27AA"/>
    <w:rsid w:val="0E3E70DD"/>
    <w:rsid w:val="0F202591"/>
    <w:rsid w:val="0F366DD5"/>
    <w:rsid w:val="0F89534F"/>
    <w:rsid w:val="10620655"/>
    <w:rsid w:val="10C055FF"/>
    <w:rsid w:val="11927A8D"/>
    <w:rsid w:val="11E34C22"/>
    <w:rsid w:val="11E86664"/>
    <w:rsid w:val="120E3C39"/>
    <w:rsid w:val="12963E86"/>
    <w:rsid w:val="130B447F"/>
    <w:rsid w:val="132F736C"/>
    <w:rsid w:val="137A66BA"/>
    <w:rsid w:val="137C5C30"/>
    <w:rsid w:val="13F97002"/>
    <w:rsid w:val="14F71224"/>
    <w:rsid w:val="15100F31"/>
    <w:rsid w:val="15C9242D"/>
    <w:rsid w:val="165836EA"/>
    <w:rsid w:val="1688077D"/>
    <w:rsid w:val="16BB723D"/>
    <w:rsid w:val="172A6474"/>
    <w:rsid w:val="17387632"/>
    <w:rsid w:val="180262F0"/>
    <w:rsid w:val="18104758"/>
    <w:rsid w:val="183D46AF"/>
    <w:rsid w:val="18777D79"/>
    <w:rsid w:val="19010DDB"/>
    <w:rsid w:val="196F3CF9"/>
    <w:rsid w:val="19A37AFF"/>
    <w:rsid w:val="19CD421F"/>
    <w:rsid w:val="1ADA664F"/>
    <w:rsid w:val="1B4D7FE1"/>
    <w:rsid w:val="1C5E330F"/>
    <w:rsid w:val="1CAA02D3"/>
    <w:rsid w:val="1DDB6D68"/>
    <w:rsid w:val="1E612827"/>
    <w:rsid w:val="1E857A71"/>
    <w:rsid w:val="1F4915BA"/>
    <w:rsid w:val="204B7A95"/>
    <w:rsid w:val="21344DBD"/>
    <w:rsid w:val="215D787D"/>
    <w:rsid w:val="21915655"/>
    <w:rsid w:val="22283C3C"/>
    <w:rsid w:val="226A29A8"/>
    <w:rsid w:val="228609EE"/>
    <w:rsid w:val="22E968C4"/>
    <w:rsid w:val="23512CEA"/>
    <w:rsid w:val="235C2783"/>
    <w:rsid w:val="240371BF"/>
    <w:rsid w:val="242D0635"/>
    <w:rsid w:val="24CA4507"/>
    <w:rsid w:val="250E55C8"/>
    <w:rsid w:val="25933B76"/>
    <w:rsid w:val="25F9218C"/>
    <w:rsid w:val="2641139D"/>
    <w:rsid w:val="26AA10F7"/>
    <w:rsid w:val="275A42EF"/>
    <w:rsid w:val="27801C16"/>
    <w:rsid w:val="27DA2866"/>
    <w:rsid w:val="289A09A2"/>
    <w:rsid w:val="28C534C6"/>
    <w:rsid w:val="28E4702A"/>
    <w:rsid w:val="295B6AD9"/>
    <w:rsid w:val="29760B05"/>
    <w:rsid w:val="29B711BB"/>
    <w:rsid w:val="29D21AD9"/>
    <w:rsid w:val="29D23E1C"/>
    <w:rsid w:val="29F43989"/>
    <w:rsid w:val="29FD04D3"/>
    <w:rsid w:val="2A14657F"/>
    <w:rsid w:val="2A4776E3"/>
    <w:rsid w:val="2A92498E"/>
    <w:rsid w:val="2B07497D"/>
    <w:rsid w:val="2B2A20FF"/>
    <w:rsid w:val="2C11481E"/>
    <w:rsid w:val="2CDD49B5"/>
    <w:rsid w:val="2CFF3102"/>
    <w:rsid w:val="2D4E55AF"/>
    <w:rsid w:val="2D7537B7"/>
    <w:rsid w:val="2E7A35F0"/>
    <w:rsid w:val="2F424FB5"/>
    <w:rsid w:val="30300646"/>
    <w:rsid w:val="3076647A"/>
    <w:rsid w:val="30A73371"/>
    <w:rsid w:val="319F7F4E"/>
    <w:rsid w:val="31C54519"/>
    <w:rsid w:val="31CE5AC6"/>
    <w:rsid w:val="323C0349"/>
    <w:rsid w:val="333B4639"/>
    <w:rsid w:val="33DA2988"/>
    <w:rsid w:val="345A7FA4"/>
    <w:rsid w:val="34720C24"/>
    <w:rsid w:val="36794BEF"/>
    <w:rsid w:val="370E51AD"/>
    <w:rsid w:val="37444266"/>
    <w:rsid w:val="374D761C"/>
    <w:rsid w:val="378A3E47"/>
    <w:rsid w:val="3811658C"/>
    <w:rsid w:val="38561508"/>
    <w:rsid w:val="3878313E"/>
    <w:rsid w:val="394115DA"/>
    <w:rsid w:val="39974A19"/>
    <w:rsid w:val="3A632573"/>
    <w:rsid w:val="3B506F07"/>
    <w:rsid w:val="3B5C7650"/>
    <w:rsid w:val="3B8F7CAC"/>
    <w:rsid w:val="3BC97A64"/>
    <w:rsid w:val="3C0E2663"/>
    <w:rsid w:val="3D071D98"/>
    <w:rsid w:val="3E0C4677"/>
    <w:rsid w:val="3E3E759D"/>
    <w:rsid w:val="3EB761AD"/>
    <w:rsid w:val="3EB85E92"/>
    <w:rsid w:val="3EC209CC"/>
    <w:rsid w:val="3EF31474"/>
    <w:rsid w:val="3FBA2B4C"/>
    <w:rsid w:val="409224CB"/>
    <w:rsid w:val="42F16B7E"/>
    <w:rsid w:val="448E214F"/>
    <w:rsid w:val="44C9282E"/>
    <w:rsid w:val="453C7B8C"/>
    <w:rsid w:val="45442103"/>
    <w:rsid w:val="45783ECB"/>
    <w:rsid w:val="46B26C70"/>
    <w:rsid w:val="479C3FCE"/>
    <w:rsid w:val="480B3EFC"/>
    <w:rsid w:val="48530D57"/>
    <w:rsid w:val="492B34C5"/>
    <w:rsid w:val="49C92B3B"/>
    <w:rsid w:val="4A33307E"/>
    <w:rsid w:val="4AFC0623"/>
    <w:rsid w:val="4B1A4C59"/>
    <w:rsid w:val="4BCF28B3"/>
    <w:rsid w:val="4C8E63D9"/>
    <w:rsid w:val="4C9F1692"/>
    <w:rsid w:val="4CAF55C3"/>
    <w:rsid w:val="4CE82477"/>
    <w:rsid w:val="4D1B5616"/>
    <w:rsid w:val="4D441873"/>
    <w:rsid w:val="4DE1496A"/>
    <w:rsid w:val="4DFE2EA1"/>
    <w:rsid w:val="4E563D27"/>
    <w:rsid w:val="4EBD7E21"/>
    <w:rsid w:val="4EFA2E86"/>
    <w:rsid w:val="4F2D26A2"/>
    <w:rsid w:val="4F4845EF"/>
    <w:rsid w:val="50C0270E"/>
    <w:rsid w:val="50C86AA1"/>
    <w:rsid w:val="513710C8"/>
    <w:rsid w:val="515F669B"/>
    <w:rsid w:val="52161CF4"/>
    <w:rsid w:val="525C6273"/>
    <w:rsid w:val="52946CF5"/>
    <w:rsid w:val="52974C96"/>
    <w:rsid w:val="532C2785"/>
    <w:rsid w:val="53DB8C0D"/>
    <w:rsid w:val="53E30500"/>
    <w:rsid w:val="54604096"/>
    <w:rsid w:val="54660959"/>
    <w:rsid w:val="54E71403"/>
    <w:rsid w:val="5519707D"/>
    <w:rsid w:val="568B4B9B"/>
    <w:rsid w:val="57D36A4B"/>
    <w:rsid w:val="57D5502C"/>
    <w:rsid w:val="5AE3245B"/>
    <w:rsid w:val="5AF85155"/>
    <w:rsid w:val="5D2C1231"/>
    <w:rsid w:val="5DD30D26"/>
    <w:rsid w:val="5E2270FF"/>
    <w:rsid w:val="6048695C"/>
    <w:rsid w:val="60765CBC"/>
    <w:rsid w:val="61036DBA"/>
    <w:rsid w:val="611E4BB2"/>
    <w:rsid w:val="61670BBB"/>
    <w:rsid w:val="62924387"/>
    <w:rsid w:val="62DC76DC"/>
    <w:rsid w:val="63234524"/>
    <w:rsid w:val="645432E0"/>
    <w:rsid w:val="646E70AE"/>
    <w:rsid w:val="64F72B6F"/>
    <w:rsid w:val="66262F5C"/>
    <w:rsid w:val="666E3B6F"/>
    <w:rsid w:val="66C81D91"/>
    <w:rsid w:val="68360290"/>
    <w:rsid w:val="686F65E2"/>
    <w:rsid w:val="68A61631"/>
    <w:rsid w:val="68D9087C"/>
    <w:rsid w:val="6AD521BD"/>
    <w:rsid w:val="6C1A523B"/>
    <w:rsid w:val="6C20210D"/>
    <w:rsid w:val="6D027C4D"/>
    <w:rsid w:val="6D7F339B"/>
    <w:rsid w:val="6D9E4013"/>
    <w:rsid w:val="6DBA61E5"/>
    <w:rsid w:val="6E787714"/>
    <w:rsid w:val="6EE44265"/>
    <w:rsid w:val="6EFE2836"/>
    <w:rsid w:val="6F143DE8"/>
    <w:rsid w:val="707C0998"/>
    <w:rsid w:val="708517F8"/>
    <w:rsid w:val="708D7028"/>
    <w:rsid w:val="70B63580"/>
    <w:rsid w:val="71C1384D"/>
    <w:rsid w:val="71FA5587"/>
    <w:rsid w:val="730A0F40"/>
    <w:rsid w:val="731A2D7B"/>
    <w:rsid w:val="74124D2A"/>
    <w:rsid w:val="74306C9C"/>
    <w:rsid w:val="74520B3B"/>
    <w:rsid w:val="745C7CCB"/>
    <w:rsid w:val="74980CDE"/>
    <w:rsid w:val="74EE06CC"/>
    <w:rsid w:val="772B0C76"/>
    <w:rsid w:val="774A3C52"/>
    <w:rsid w:val="77720BDB"/>
    <w:rsid w:val="78836139"/>
    <w:rsid w:val="78877A87"/>
    <w:rsid w:val="797D5D02"/>
    <w:rsid w:val="7A881F8E"/>
    <w:rsid w:val="7B645A31"/>
    <w:rsid w:val="7BA507BE"/>
    <w:rsid w:val="7BAB52B6"/>
    <w:rsid w:val="7BB164AD"/>
    <w:rsid w:val="7BC87994"/>
    <w:rsid w:val="7CAD000C"/>
    <w:rsid w:val="7CAD0B17"/>
    <w:rsid w:val="7D134399"/>
    <w:rsid w:val="7D610767"/>
    <w:rsid w:val="7D8276D9"/>
    <w:rsid w:val="7DB20606"/>
    <w:rsid w:val="7E7B2EC4"/>
    <w:rsid w:val="7E8F6FBE"/>
    <w:rsid w:val="7E996FD4"/>
    <w:rsid w:val="7FA03D96"/>
    <w:rsid w:val="7FFC00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kern w:val="0"/>
      <w:sz w:val="18"/>
      <w:szCs w:val="18"/>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5">
    <w:name w:val="Strong"/>
    <w:qFormat/>
    <w:uiPriority w:val="99"/>
    <w:rPr>
      <w:b/>
      <w:bCs/>
    </w:rPr>
  </w:style>
  <w:style w:type="character" w:styleId="16">
    <w:name w:val="Hyperlink"/>
    <w:qFormat/>
    <w:uiPriority w:val="99"/>
    <w:rPr>
      <w:color w:val="0000FF"/>
      <w:u w:val="single"/>
    </w:rPr>
  </w:style>
  <w:style w:type="character" w:customStyle="1" w:styleId="17">
    <w:name w:val="标题 1 字符"/>
    <w:basedOn w:val="14"/>
    <w:link w:val="2"/>
    <w:qFormat/>
    <w:locked/>
    <w:uiPriority w:val="99"/>
    <w:rPr>
      <w:rFonts w:ascii="Times New Roman" w:hAnsi="Times New Roman" w:cs="Times New Roman"/>
      <w:b/>
      <w:bCs/>
      <w:kern w:val="44"/>
      <w:sz w:val="44"/>
      <w:szCs w:val="44"/>
    </w:rPr>
  </w:style>
  <w:style w:type="character" w:customStyle="1" w:styleId="18">
    <w:name w:val="标题 2 字符"/>
    <w:basedOn w:val="14"/>
    <w:link w:val="3"/>
    <w:qFormat/>
    <w:locked/>
    <w:uiPriority w:val="99"/>
    <w:rPr>
      <w:rFonts w:ascii="Cambria" w:hAnsi="Cambria" w:eastAsia="宋体" w:cs="Cambria"/>
      <w:b/>
      <w:bCs/>
      <w:kern w:val="2"/>
      <w:sz w:val="32"/>
      <w:szCs w:val="32"/>
    </w:rPr>
  </w:style>
  <w:style w:type="character" w:customStyle="1" w:styleId="19">
    <w:name w:val="标题 3 字符"/>
    <w:link w:val="4"/>
    <w:qFormat/>
    <w:locked/>
    <w:uiPriority w:val="99"/>
    <w:rPr>
      <w:rFonts w:ascii="Times New Roman" w:hAnsi="Times New Roman" w:cs="Times New Roman"/>
      <w:b/>
      <w:bCs/>
      <w:kern w:val="2"/>
      <w:sz w:val="32"/>
      <w:szCs w:val="32"/>
    </w:rPr>
  </w:style>
  <w:style w:type="character" w:customStyle="1" w:styleId="20">
    <w:name w:val="Body Text Char"/>
    <w:semiHidden/>
    <w:qFormat/>
    <w:uiPriority w:val="99"/>
    <w:rPr>
      <w:rFonts w:ascii="Times New Roman" w:hAnsi="Times New Roman" w:cs="Times New Roman"/>
      <w:sz w:val="24"/>
      <w:szCs w:val="24"/>
    </w:rPr>
  </w:style>
  <w:style w:type="character" w:customStyle="1" w:styleId="21">
    <w:name w:val="批注框文本 字符"/>
    <w:link w:val="7"/>
    <w:semiHidden/>
    <w:qFormat/>
    <w:locked/>
    <w:uiPriority w:val="99"/>
    <w:rPr>
      <w:rFonts w:ascii="Times New Roman" w:hAnsi="Times New Roman" w:cs="Times New Roman"/>
      <w:kern w:val="2"/>
      <w:sz w:val="18"/>
      <w:szCs w:val="18"/>
    </w:rPr>
  </w:style>
  <w:style w:type="character" w:customStyle="1" w:styleId="22">
    <w:name w:val="Footer Char"/>
    <w:semiHidden/>
    <w:qFormat/>
    <w:uiPriority w:val="99"/>
    <w:rPr>
      <w:rFonts w:ascii="Times New Roman" w:hAnsi="Times New Roman" w:cs="Times New Roman"/>
      <w:sz w:val="18"/>
      <w:szCs w:val="18"/>
    </w:rPr>
  </w:style>
  <w:style w:type="character" w:customStyle="1" w:styleId="23">
    <w:name w:val="Header Char"/>
    <w:semiHidden/>
    <w:qFormat/>
    <w:uiPriority w:val="99"/>
    <w:rPr>
      <w:rFonts w:ascii="Times New Roman" w:hAnsi="Times New Roman" w:cs="Times New Roman"/>
      <w:sz w:val="18"/>
      <w:szCs w:val="18"/>
    </w:rPr>
  </w:style>
  <w:style w:type="character" w:customStyle="1" w:styleId="24">
    <w:name w:val="页眉 字符"/>
    <w:link w:val="9"/>
    <w:semiHidden/>
    <w:qFormat/>
    <w:locked/>
    <w:uiPriority w:val="99"/>
    <w:rPr>
      <w:sz w:val="18"/>
      <w:szCs w:val="18"/>
    </w:rPr>
  </w:style>
  <w:style w:type="character" w:customStyle="1" w:styleId="25">
    <w:name w:val="页脚 字符"/>
    <w:link w:val="8"/>
    <w:qFormat/>
    <w:locked/>
    <w:uiPriority w:val="99"/>
    <w:rPr>
      <w:sz w:val="18"/>
      <w:szCs w:val="18"/>
    </w:rPr>
  </w:style>
  <w:style w:type="character" w:customStyle="1" w:styleId="26">
    <w:name w:val="正文文本 字符"/>
    <w:link w:val="5"/>
    <w:qFormat/>
    <w:locked/>
    <w:uiPriority w:val="99"/>
    <w:rPr>
      <w:rFonts w:ascii="仿宋_GB2312" w:hAnsi="Times New Roman" w:eastAsia="仿宋_GB2312" w:cs="仿宋_GB2312"/>
      <w:sz w:val="24"/>
      <w:szCs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0">
    <w:name w:val="pa-0"/>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10714</Words>
  <Characters>11325</Characters>
  <Lines>92</Lines>
  <Paragraphs>26</Paragraphs>
  <TotalTime>23</TotalTime>
  <ScaleCrop>false</ScaleCrop>
  <LinksUpToDate>false</LinksUpToDate>
  <CharactersWithSpaces>11398</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2019-09-24T01:37:00Z</dcterms:created>
  <dc:creator>张彬茜</dc:creator>
  <cp:lastModifiedBy>user</cp:lastModifiedBy>
  <cp:lastPrinted>2022-06-28T19:10:00Z</cp:lastPrinted>
  <dcterms:modified xsi:type="dcterms:W3CDTF">2023-07-13T19:30:33Z</dcterms:modified>
  <dc:title>四川省***</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192A1CDE822A46B3898A0B14EDD30780</vt:lpwstr>
  </property>
</Properties>
</file>