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24"/>
          <w:szCs w:val="24"/>
          <w:lang w:eastAsia="zh-CN"/>
        </w:rPr>
      </w:pPr>
    </w:p>
    <w:p>
      <w:pPr>
        <w:ind w:firstLine="0"/>
        <w:jc w:val="center"/>
        <w:rPr>
          <w:rFonts w:ascii="宋体" w:hAnsi="宋体"/>
          <w:sz w:val="72"/>
          <w:szCs w:val="72"/>
          <w:lang w:eastAsia="zh-CN"/>
        </w:rPr>
      </w:pPr>
      <w:r>
        <w:rPr>
          <w:rFonts w:ascii="宋体" w:hAnsi="宋体"/>
          <w:sz w:val="24"/>
          <w:szCs w:val="24"/>
        </w:rPr>
        <w:t>　</w:t>
      </w:r>
    </w:p>
    <w:p>
      <w:pPr>
        <w:spacing w:line="1000" w:lineRule="exact"/>
        <w:ind w:firstLine="0"/>
        <w:jc w:val="center"/>
        <w:rPr>
          <w:rFonts w:ascii="宋体" w:hAnsi="宋体"/>
          <w:sz w:val="72"/>
          <w:szCs w:val="72"/>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茂</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县</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统</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计</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宋体" w:hAnsi="宋体"/>
          <w:sz w:val="84"/>
          <w:szCs w:val="84"/>
          <w:lang w:eastAsia="zh-CN"/>
        </w:rPr>
      </w:pPr>
      <w:r>
        <w:rPr>
          <w:rFonts w:hint="eastAsia" w:ascii="黑体" w:hAnsi="黑体" w:eastAsia="黑体" w:cs="黑体"/>
          <w:sz w:val="84"/>
          <w:szCs w:val="84"/>
          <w:lang w:eastAsia="zh-CN"/>
        </w:rPr>
        <w:t>局</w:t>
      </w:r>
    </w:p>
    <w:p>
      <w:pPr>
        <w:ind w:firstLine="0"/>
        <w:jc w:val="center"/>
        <w:rPr>
          <w:rFonts w:ascii="楷体" w:hAnsi="楷体" w:eastAsia="楷体" w:cs="楷体"/>
          <w:sz w:val="44"/>
          <w:szCs w:val="44"/>
          <w:lang w:eastAsia="zh-CN"/>
        </w:rPr>
      </w:pPr>
    </w:p>
    <w:p>
      <w:pPr>
        <w:ind w:firstLine="0"/>
        <w:jc w:val="center"/>
        <w:rPr>
          <w:rFonts w:ascii="楷体" w:hAnsi="楷体" w:eastAsia="楷体" w:cs="楷体"/>
          <w:sz w:val="44"/>
          <w:szCs w:val="44"/>
          <w:lang w:eastAsia="zh-CN"/>
        </w:rPr>
      </w:pPr>
      <w:r>
        <w:rPr>
          <w:rFonts w:hint="eastAsia" w:ascii="楷体" w:hAnsi="楷体" w:eastAsia="楷体" w:cs="楷体"/>
          <w:sz w:val="44"/>
          <w:szCs w:val="44"/>
          <w:lang w:eastAsia="zh-CN"/>
        </w:rPr>
        <w:t>（202</w:t>
      </w:r>
      <w:r>
        <w:rPr>
          <w:rFonts w:hint="eastAsia" w:ascii="楷体" w:hAnsi="楷体" w:eastAsia="楷体" w:cs="楷体"/>
          <w:sz w:val="44"/>
          <w:szCs w:val="44"/>
          <w:lang w:val="en-US" w:eastAsia="zh-CN"/>
        </w:rPr>
        <w:t>2</w:t>
      </w:r>
      <w:r>
        <w:rPr>
          <w:rFonts w:hint="eastAsia" w:ascii="楷体" w:hAnsi="楷体" w:eastAsia="楷体" w:cs="楷体"/>
          <w:sz w:val="44"/>
          <w:szCs w:val="44"/>
          <w:lang w:eastAsia="zh-CN"/>
        </w:rPr>
        <w:t>年预算公开说明）</w:t>
      </w:r>
    </w:p>
    <w:p>
      <w:pPr>
        <w:ind w:firstLine="0"/>
        <w:rPr>
          <w:rFonts w:ascii="宋体" w:hAnsi="宋体"/>
          <w:sz w:val="24"/>
          <w:szCs w:val="24"/>
          <w:lang w:eastAsia="zh-CN"/>
        </w:rPr>
      </w:pPr>
      <w:r>
        <w:rPr>
          <w:rFonts w:hint="eastAsia" w:ascii="宋体" w:hAnsi="宋体"/>
          <w:sz w:val="72"/>
          <w:szCs w:val="72"/>
          <w:lang w:eastAsia="zh-CN"/>
        </w:rPr>
        <w:br w:type="page"/>
      </w:r>
    </w:p>
    <w:p>
      <w:pPr>
        <w:ind w:firstLine="0"/>
        <w:rPr>
          <w:rFonts w:ascii="宋体" w:hAnsi="宋体"/>
          <w:sz w:val="24"/>
          <w:szCs w:val="24"/>
          <w:lang w:eastAsia="zh-CN"/>
        </w:rPr>
      </w:pP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2</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pStyle w:val="2"/>
        <w:keepNext w:val="0"/>
        <w:keepLines w:val="0"/>
        <w:pageBreakBefore w:val="0"/>
        <w:widowControl/>
        <w:kinsoku/>
        <w:wordWrap/>
        <w:overflowPunct/>
        <w:topLinePunct w:val="0"/>
        <w:autoSpaceDE/>
        <w:autoSpaceDN/>
        <w:bidi w:val="0"/>
        <w:adjustRightInd w:val="0"/>
        <w:snapToGrid w:val="0"/>
        <w:spacing w:before="93" w:line="580" w:lineRule="exact"/>
        <w:ind w:firstLine="841" w:firstLineChars="263"/>
        <w:textAlignment w:val="auto"/>
        <w:rPr>
          <w:bCs/>
          <w:sz w:val="32"/>
          <w:szCs w:val="32"/>
          <w:lang w:eastAsia="zh-CN"/>
        </w:rPr>
      </w:pPr>
      <w:r>
        <w:rPr>
          <w:rFonts w:hint="eastAsia"/>
          <w:bCs/>
          <w:sz w:val="32"/>
          <w:szCs w:val="32"/>
          <w:lang w:eastAsia="zh-CN"/>
        </w:rPr>
        <w:t>1.依照国家法律、法规、规章、组织领导和综合协调全县各镇、各部门的统计和国民经济核算工作，准确、及时、全面的反映县情县力，反映社会经济发展的基本情况，为茂县制定政策、计划、指导经济和社会发展提供依据；监督检查统计法律、法规的实施，查处统计违法案件。</w:t>
      </w:r>
    </w:p>
    <w:p>
      <w:pPr>
        <w:pStyle w:val="2"/>
        <w:adjustRightInd w:val="0"/>
        <w:snapToGrid w:val="0"/>
        <w:spacing w:before="93" w:line="580" w:lineRule="exact"/>
        <w:ind w:firstLine="672" w:firstLineChars="210"/>
        <w:rPr>
          <w:bCs/>
          <w:sz w:val="32"/>
          <w:szCs w:val="32"/>
          <w:lang w:eastAsia="zh-CN"/>
        </w:rPr>
      </w:pPr>
      <w:r>
        <w:rPr>
          <w:rFonts w:hint="eastAsia"/>
          <w:bCs/>
          <w:sz w:val="32"/>
          <w:szCs w:val="32"/>
          <w:lang w:eastAsia="zh-CN"/>
        </w:rPr>
        <w:t xml:space="preserve"> 2.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镇、各部门的统计调查计划、调查方案和统计报表。</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3.负责组织实施全县重大的国情国力普查和专项统计调查；汇总、整理全县的基本统计资料；对国民经济运行、科技进步和社会发展情况进行统计分析、预测、监督；向</w:t>
      </w:r>
      <w:bookmarkStart w:id="0" w:name="_GoBack"/>
      <w:bookmarkEnd w:id="0"/>
      <w:r>
        <w:rPr>
          <w:rFonts w:hint="eastAsia"/>
          <w:bCs/>
          <w:sz w:val="32"/>
          <w:szCs w:val="32"/>
          <w:lang w:eastAsia="zh-CN"/>
        </w:rPr>
        <w:t>县委、县政府及有关部门提供统计信息和咨询建议。</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4.统一核定、管理、公布、出版全县的基本统计资料，定期发布全县国民经济和社会发展情况的统计信息，积极培育和发展县内信息咨询服务市场。</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5.负责收集、整理、提供全县性的基本统计资料和全县居民的年度主要统计资料，并对国民经济社会发展和科技进步情况进行分析、预测，向县政府提供统计建议。</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6.调查、编算、提供消费及零售物价指数资料，进行市场物价分析、预测、监控工作。</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7.调查、编算、提供城乡居民家庭收支抽样调查资料，适时反映居民生活消费情况。</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8.建立健全和管理全县统计信息自动化系统和统计数据库体系；制定全县各镇、各部门统计数据库网络的基本标准和运行规则。</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9.根据州统计局的安排负责组织全县统计系统专业技术资格考试和职务评审，统计人员的统计专业技术岗位培训和继续教育工作。</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10.承担县政府公布的有关行政审批事项。</w:t>
      </w:r>
    </w:p>
    <w:p>
      <w:pPr>
        <w:pStyle w:val="2"/>
        <w:adjustRightInd w:val="0"/>
        <w:snapToGrid w:val="0"/>
        <w:spacing w:before="93" w:line="580" w:lineRule="exact"/>
        <w:ind w:firstLine="640" w:firstLineChars="200"/>
        <w:rPr>
          <w:rFonts w:hAnsi="宋体" w:cs="宋体"/>
          <w:szCs w:val="32"/>
          <w:lang w:eastAsia="zh-CN"/>
        </w:rPr>
      </w:pPr>
      <w:r>
        <w:rPr>
          <w:rFonts w:hint="eastAsia"/>
          <w:bCs/>
          <w:sz w:val="32"/>
          <w:szCs w:val="32"/>
          <w:lang w:eastAsia="zh-CN"/>
        </w:rPr>
        <w:t>11.承办县政府交办的其他事项。</w:t>
      </w:r>
    </w:p>
    <w:p>
      <w:pPr>
        <w:ind w:firstLine="0"/>
        <w:rPr>
          <w:lang w:eastAsia="zh-CN"/>
        </w:rPr>
      </w:pP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2</w:t>
      </w:r>
      <w:r>
        <w:rPr>
          <w:rFonts w:ascii="楷体_GB2312" w:hAnsi="楷体_GB2312" w:eastAsia="楷体_GB2312" w:cs="楷体_GB2312"/>
          <w:b/>
          <w:bCs/>
          <w:kern w:val="2"/>
          <w:sz w:val="32"/>
          <w:szCs w:val="32"/>
          <w:lang w:eastAsia="zh-CN" w:bidi="ar-SA"/>
        </w:rPr>
        <w:t>年重点工作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开展住户调查大样本轮换工作。</w:t>
      </w:r>
      <w:r>
        <w:rPr>
          <w:rFonts w:hint="eastAsia" w:ascii="仿宋_GB2312" w:hAnsi="仿宋_GB2312" w:eastAsia="仿宋_GB2312" w:cs="仿宋_GB2312"/>
          <w:sz w:val="32"/>
          <w:szCs w:val="32"/>
        </w:rPr>
        <w:t>国家统计局决定于2022年开展新一轮住户调查大样本轮换工作，3月国家统计局根据第七次全国人口普查资料形成抽样框基础资料，各地进行核实更新；5月开展样本大轮换培训</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宣传动员等各项准备工作，8月完成现场抽样各项工作，12月底前</w:t>
      </w:r>
      <w:r>
        <w:rPr>
          <w:rFonts w:hint="eastAsia" w:ascii="仿宋_GB2312" w:hAnsi="仿宋_GB2312" w:eastAsia="仿宋_GB2312" w:cs="仿宋_GB2312"/>
          <w:sz w:val="32"/>
          <w:szCs w:val="32"/>
          <w:lang w:eastAsia="zh-CN"/>
        </w:rPr>
        <w:t>全面完成住户调查大样本轮换</w:t>
      </w:r>
      <w:r>
        <w:rPr>
          <w:rFonts w:hint="eastAsia" w:ascii="仿宋_GB2312" w:hAnsi="仿宋_GB2312" w:eastAsia="仿宋_GB2312" w:cs="仿宋_GB2312"/>
          <w:sz w:val="32"/>
          <w:szCs w:val="32"/>
        </w:rPr>
        <w:t>。</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深入开展统计监测分析服务。</w:t>
      </w:r>
      <w:r>
        <w:rPr>
          <w:rFonts w:hint="eastAsia" w:ascii="仿宋_GB2312" w:hAnsi="仿宋_GB2312" w:eastAsia="仿宋_GB2312" w:cs="仿宋_GB2312"/>
          <w:sz w:val="32"/>
          <w:szCs w:val="32"/>
        </w:rPr>
        <w:t>每月定期对全县经济运行情况进行分析，形成统计专报上报主要领导；每月不定期对重点企业、重点行业以及全县主要经济指标进行深度监测分析，形成数据快报上报主要领导，对苗头性问题和薄弱环节进行及时预警预报。</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更加有效发挥统计监督职能作用。</w:t>
      </w:r>
      <w:r>
        <w:rPr>
          <w:rFonts w:hint="eastAsia" w:ascii="仿宋_GB2312" w:hAnsi="仿宋_GB2312" w:eastAsia="仿宋_GB2312" w:cs="仿宋_GB2312"/>
          <w:sz w:val="32"/>
          <w:szCs w:val="32"/>
        </w:rPr>
        <w:t>深入贯彻落实中央印发的《关于更加有效发挥统计监督职能作用的意见》，开展专项统计督察“回头看”工作，健全督察整改落实体制机制。加大统计执法力度，建立常态化统计执法检查机制和统计违纪违法责任追查机制，加强重大统计违纪违法案件通报曝光。</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持之以恒夯实统计基层基础。</w:t>
      </w:r>
      <w:r>
        <w:rPr>
          <w:rFonts w:hint="eastAsia" w:ascii="仿宋_GB2312" w:hAnsi="仿宋_GB2312" w:eastAsia="仿宋_GB2312" w:cs="仿宋_GB2312"/>
          <w:sz w:val="32"/>
          <w:szCs w:val="32"/>
        </w:rPr>
        <w:t>推进国家统计质量保证框架的贯彻落实，加强统计数据专项核查。实施基本单位名录库动态维护更新新机制，建立健全企业电子统计台账。</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强化法治建设，营造良好统计环境。</w:t>
      </w:r>
      <w:r>
        <w:rPr>
          <w:rFonts w:hint="eastAsia" w:ascii="仿宋_GB2312" w:hAnsi="仿宋_GB2312" w:eastAsia="仿宋_GB2312" w:cs="仿宋_GB2312"/>
          <w:sz w:val="32"/>
          <w:szCs w:val="32"/>
        </w:rPr>
        <w:t>围绕国家统计工作决策部署，以“12．4”“12.8”等重要时间节点为契机，结合多种形式，全面强化《意见》《办法》《规定》及统计法律法规的学习宣传，采取督导执法、统计巡查和数据质量监控等多种方式，加大统计执法工作力度，切实提高统计数据质量。</w:t>
      </w:r>
    </w:p>
    <w:p>
      <w:pPr>
        <w:ind w:firstLine="645"/>
        <w:rPr>
          <w:rFonts w:hint="eastAsia" w:ascii="仿宋_GB2312" w:hAnsi="仿宋_GB2312" w:eastAsia="仿宋_GB2312" w:cs="仿宋_GB2312"/>
          <w:b/>
          <w:bCs/>
          <w:kern w:val="2"/>
          <w:sz w:val="32"/>
          <w:szCs w:val="32"/>
          <w:lang w:eastAsia="zh-CN" w:bidi="ar-SA"/>
        </w:rPr>
      </w:pPr>
      <w:r>
        <w:rPr>
          <w:rFonts w:hint="eastAsia" w:ascii="仿宋_GB2312" w:hAnsi="仿宋_GB2312" w:eastAsia="仿宋_GB2312" w:cs="仿宋_GB2312"/>
          <w:b w:val="0"/>
          <w:bCs/>
          <w:sz w:val="32"/>
          <w:szCs w:val="32"/>
          <w:lang w:val="en-US" w:eastAsia="zh-CN"/>
        </w:rPr>
        <w:t>6.</w:t>
      </w:r>
      <w:r>
        <w:rPr>
          <w:rFonts w:hint="eastAsia" w:ascii="仿宋_GB2312" w:hAnsi="仿宋_GB2312" w:eastAsia="仿宋_GB2312" w:cs="仿宋_GB2312"/>
          <w:b w:val="0"/>
          <w:bCs/>
          <w:sz w:val="32"/>
          <w:szCs w:val="32"/>
        </w:rPr>
        <w:t>扎实有序做好普查及统计调查。</w:t>
      </w:r>
      <w:r>
        <w:rPr>
          <w:rFonts w:hint="eastAsia" w:ascii="仿宋_GB2312" w:hAnsi="仿宋_GB2312" w:eastAsia="仿宋_GB2312" w:cs="仿宋_GB2312"/>
          <w:sz w:val="32"/>
          <w:szCs w:val="32"/>
        </w:rPr>
        <w:t>开展普查筹备工作，今年是第五次全国经济普查启动年，下半年将进行普查筹备工作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高质量开展劳动力调查工作，人口变动情况抽样调查工作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精心组织农业、工业、服务业等国民经济各行业以及消费、投资、社会、科技等领域常规统计调查。</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hd w:val="clear" w:color="auto" w:fill="FFFEFB"/>
        <w:spacing w:line="360" w:lineRule="auto"/>
        <w:ind w:firstLine="640" w:firstLineChars="200"/>
        <w:rPr>
          <w:rFonts w:ascii="仿宋_GB2312" w:hAnsi="宋体" w:eastAsia="仿宋_GB2312" w:cs="宋体"/>
          <w:sz w:val="32"/>
          <w:szCs w:val="32"/>
          <w:lang w:eastAsia="zh-CN"/>
        </w:rPr>
      </w:pPr>
      <w:r>
        <w:rPr>
          <w:rFonts w:hint="eastAsia" w:ascii="仿宋_GB2312" w:eastAsia="仿宋_GB2312"/>
          <w:sz w:val="32"/>
          <w:szCs w:val="32"/>
          <w:lang w:eastAsia="zh-CN"/>
        </w:rPr>
        <w:t>本单位属一级预算单位，</w:t>
      </w:r>
      <w:r>
        <w:rPr>
          <w:rFonts w:hint="eastAsia" w:ascii="仿宋_GB2312" w:hAnsi="宋体" w:eastAsia="仿宋_GB2312" w:cs="宋体"/>
          <w:sz w:val="32"/>
          <w:szCs w:val="32"/>
          <w:lang w:eastAsia="zh-CN"/>
        </w:rPr>
        <w:t>内设五个股室，分别为行政办公室、综合统计股、专业统计股、城乡社会经济抽样调查队、普查中心。</w:t>
      </w:r>
    </w:p>
    <w:p>
      <w:pPr>
        <w:spacing w:line="560" w:lineRule="exact"/>
        <w:ind w:firstLine="640" w:firstLineChars="200"/>
        <w:rPr>
          <w:rFonts w:ascii="仿宋_GB2312" w:eastAsia="仿宋_GB2312"/>
          <w:sz w:val="32"/>
          <w:szCs w:val="32"/>
          <w:lang w:eastAsia="zh-CN"/>
        </w:rPr>
      </w:pPr>
      <w:r>
        <w:rPr>
          <w:rFonts w:hint="eastAsia" w:ascii="仿宋_GB2312" w:hAnsi="宋体" w:eastAsia="仿宋_GB2312" w:cs="宋体"/>
          <w:sz w:val="32"/>
          <w:szCs w:val="32"/>
          <w:lang w:eastAsia="zh-CN"/>
        </w:rPr>
        <w:t>总编制 1</w:t>
      </w:r>
      <w:r>
        <w:rPr>
          <w:rFonts w:hint="eastAsia" w:ascii="仿宋_GB2312" w:hAnsi="宋体" w:eastAsia="仿宋_GB2312" w:cs="宋体"/>
          <w:sz w:val="32"/>
          <w:szCs w:val="32"/>
          <w:lang w:val="en-US" w:eastAsia="zh-CN"/>
        </w:rPr>
        <w:t>5</w:t>
      </w:r>
      <w:r>
        <w:rPr>
          <w:rFonts w:hint="eastAsia" w:ascii="仿宋_GB2312" w:hAnsi="宋体" w:eastAsia="仿宋_GB2312" w:cs="宋体"/>
          <w:sz w:val="32"/>
          <w:szCs w:val="32"/>
          <w:lang w:eastAsia="zh-CN"/>
        </w:rPr>
        <w:t xml:space="preserve"> 名,其中:行政编制 7 名,参照公务员法管理的事业编制 7 名，行政工勤编制 </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lang w:eastAsia="zh-CN"/>
        </w:rPr>
        <w:t xml:space="preserve"> 名。在职人员总数 </w:t>
      </w:r>
      <w:r>
        <w:rPr>
          <w:rFonts w:hint="eastAsia" w:ascii="仿宋_GB2312" w:hAnsi="宋体" w:eastAsia="仿宋_GB2312" w:cs="宋体"/>
          <w:sz w:val="32"/>
          <w:szCs w:val="32"/>
          <w:lang w:val="en-US" w:eastAsia="zh-CN"/>
        </w:rPr>
        <w:t>13</w:t>
      </w:r>
      <w:r>
        <w:rPr>
          <w:rFonts w:hint="eastAsia" w:ascii="仿宋_GB2312" w:hAnsi="宋体" w:eastAsia="仿宋_GB2312" w:cs="宋体"/>
          <w:sz w:val="32"/>
          <w:szCs w:val="32"/>
          <w:lang w:eastAsia="zh-CN"/>
        </w:rPr>
        <w:t xml:space="preserve">名，其中：行政人员 </w:t>
      </w: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lang w:eastAsia="zh-CN"/>
        </w:rPr>
        <w:t xml:space="preserve">名，参照公务员法管理的事业人员 5 名，行政工勤人员 </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lang w:eastAsia="zh-CN"/>
        </w:rPr>
        <w:t xml:space="preserve"> 名。退休人员 </w:t>
      </w:r>
      <w:r>
        <w:rPr>
          <w:rFonts w:hint="eastAsia" w:ascii="仿宋_GB2312" w:hAnsi="宋体" w:eastAsia="仿宋_GB2312" w:cs="宋体"/>
          <w:sz w:val="32"/>
          <w:szCs w:val="32"/>
          <w:lang w:val="en-US" w:eastAsia="zh-CN"/>
        </w:rPr>
        <w:t>8</w:t>
      </w:r>
      <w:r>
        <w:rPr>
          <w:rFonts w:hint="eastAsia" w:ascii="仿宋_GB2312" w:hAnsi="宋体" w:eastAsia="仿宋_GB2312" w:cs="宋体"/>
          <w:sz w:val="32"/>
          <w:szCs w:val="32"/>
          <w:lang w:eastAsia="zh-CN"/>
        </w:rPr>
        <w:t xml:space="preserve"> 人。</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茂县统计局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1840361.42</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1281457.74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256240.8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120610.88</w:t>
      </w:r>
      <w:r>
        <w:rPr>
          <w:rFonts w:ascii="仿宋_GB2312" w:eastAsia="仿宋_GB2312"/>
          <w:sz w:val="32"/>
          <w:szCs w:val="32"/>
          <w:lang w:eastAsia="zh-CN"/>
        </w:rPr>
        <w:t>元，住房保障支出</w:t>
      </w:r>
      <w:r>
        <w:rPr>
          <w:rFonts w:hint="eastAsia" w:ascii="仿宋_GB2312" w:eastAsia="仿宋_GB2312"/>
          <w:sz w:val="32"/>
          <w:szCs w:val="32"/>
          <w:lang w:val="en-US" w:eastAsia="zh-CN"/>
        </w:rPr>
        <w:t>182052</w:t>
      </w:r>
      <w:r>
        <w:rPr>
          <w:rFonts w:ascii="仿宋_GB2312" w:eastAsia="仿宋_GB2312"/>
          <w:sz w:val="32"/>
          <w:szCs w:val="32"/>
          <w:lang w:eastAsia="zh-CN"/>
        </w:rPr>
        <w:t>元。</w:t>
      </w: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年收支总预算</w:t>
      </w:r>
      <w:r>
        <w:rPr>
          <w:rFonts w:hint="eastAsia" w:ascii="仿宋_GB2312" w:eastAsia="仿宋_GB2312"/>
          <w:sz w:val="32"/>
          <w:szCs w:val="32"/>
          <w:lang w:val="en-US" w:eastAsia="zh-CN"/>
        </w:rPr>
        <w:t>1840361.42</w:t>
      </w:r>
      <w:r>
        <w:rPr>
          <w:rFonts w:ascii="仿宋_GB2312" w:eastAsia="仿宋_GB2312"/>
          <w:sz w:val="32"/>
          <w:szCs w:val="32"/>
          <w:lang w:eastAsia="zh-CN"/>
        </w:rPr>
        <w:t>元,比20</w:t>
      </w:r>
      <w:r>
        <w:rPr>
          <w:rFonts w:hint="eastAsia" w:ascii="仿宋_GB2312" w:eastAsia="仿宋_GB2312"/>
          <w:sz w:val="32"/>
          <w:szCs w:val="32"/>
          <w:lang w:val="en-US" w:eastAsia="zh-CN"/>
        </w:rPr>
        <w:t>21</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7183.42</w:t>
      </w:r>
      <w:r>
        <w:rPr>
          <w:rFonts w:ascii="仿宋_GB2312" w:eastAsia="仿宋_GB2312"/>
          <w:sz w:val="32"/>
          <w:szCs w:val="32"/>
          <w:lang w:eastAsia="zh-CN"/>
        </w:rPr>
        <w:t>元，主要原因:</w:t>
      </w:r>
      <w:r>
        <w:rPr>
          <w:rFonts w:hint="eastAsia" w:ascii="仿宋_GB2312" w:eastAsia="仿宋_GB2312"/>
          <w:sz w:val="32"/>
          <w:szCs w:val="32"/>
          <w:lang w:eastAsia="zh-CN"/>
        </w:rPr>
        <w:t>调整住房公积金及津补贴。</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年收入预算</w:t>
      </w:r>
      <w:r>
        <w:rPr>
          <w:rFonts w:hint="eastAsia" w:ascii="仿宋_GB2312" w:eastAsia="仿宋_GB2312"/>
          <w:sz w:val="32"/>
          <w:szCs w:val="32"/>
          <w:lang w:val="en-US" w:eastAsia="zh-CN"/>
        </w:rPr>
        <w:t>1840361.42</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1840361.42</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2</w:t>
      </w:r>
      <w:r>
        <w:rPr>
          <w:rFonts w:ascii="仿宋_GB2312" w:eastAsia="仿宋_GB2312"/>
          <w:sz w:val="32"/>
          <w:szCs w:val="32"/>
          <w:lang w:eastAsia="zh-CN"/>
        </w:rPr>
        <w:t>年支出预算</w:t>
      </w:r>
      <w:r>
        <w:rPr>
          <w:rFonts w:hint="eastAsia" w:ascii="仿宋_GB2312" w:eastAsia="仿宋_GB2312"/>
          <w:sz w:val="32"/>
          <w:szCs w:val="32"/>
          <w:lang w:val="en-US" w:eastAsia="zh-CN"/>
        </w:rPr>
        <w:t>1840361.42</w:t>
      </w:r>
      <w:r>
        <w:rPr>
          <w:rFonts w:ascii="仿宋_GB2312" w:eastAsia="仿宋_GB2312"/>
          <w:sz w:val="32"/>
          <w:szCs w:val="32"/>
          <w:lang w:eastAsia="zh-CN"/>
        </w:rPr>
        <w:t>元，其中：基本支出</w:t>
      </w:r>
      <w:r>
        <w:rPr>
          <w:rFonts w:hint="eastAsia" w:ascii="仿宋_GB2312" w:eastAsia="仿宋_GB2312"/>
          <w:sz w:val="32"/>
          <w:szCs w:val="32"/>
          <w:lang w:val="en-US" w:eastAsia="zh-CN"/>
        </w:rPr>
        <w:t>1840361.42</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%，项目支出</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1840361.42</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7183.42</w:t>
      </w:r>
      <w:r>
        <w:rPr>
          <w:rFonts w:ascii="仿宋_GB2312" w:eastAsia="仿宋_GB2312"/>
          <w:sz w:val="32"/>
          <w:szCs w:val="32"/>
          <w:lang w:eastAsia="zh-CN"/>
        </w:rPr>
        <w:t>元，主要原因:</w:t>
      </w:r>
      <w:r>
        <w:rPr>
          <w:rFonts w:hint="eastAsia" w:ascii="仿宋_GB2312" w:eastAsia="仿宋_GB2312"/>
          <w:sz w:val="32"/>
          <w:szCs w:val="32"/>
          <w:lang w:eastAsia="zh-CN"/>
        </w:rPr>
        <w:t>调整住房公积金及津补贴。</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1840361.42</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1281457.74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256240.8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120610.88</w:t>
      </w:r>
      <w:r>
        <w:rPr>
          <w:rFonts w:ascii="仿宋_GB2312" w:eastAsia="仿宋_GB2312"/>
          <w:sz w:val="32"/>
          <w:szCs w:val="32"/>
          <w:lang w:eastAsia="zh-CN"/>
        </w:rPr>
        <w:t>元，住房保障支出</w:t>
      </w:r>
      <w:r>
        <w:rPr>
          <w:rFonts w:hint="eastAsia" w:ascii="仿宋_GB2312" w:eastAsia="仿宋_GB2312"/>
          <w:sz w:val="32"/>
          <w:szCs w:val="32"/>
          <w:lang w:val="en-US" w:eastAsia="zh-CN"/>
        </w:rPr>
        <w:t>182052</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1840361.42</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7183.42</w:t>
      </w:r>
      <w:r>
        <w:rPr>
          <w:rFonts w:ascii="仿宋_GB2312" w:eastAsia="仿宋_GB2312"/>
          <w:sz w:val="32"/>
          <w:szCs w:val="32"/>
          <w:lang w:eastAsia="zh-CN"/>
        </w:rPr>
        <w:t>元，主要原因:</w:t>
      </w:r>
      <w:r>
        <w:rPr>
          <w:rFonts w:hint="eastAsia" w:ascii="仿宋_GB2312" w:eastAsia="仿宋_GB2312"/>
          <w:sz w:val="32"/>
          <w:szCs w:val="32"/>
          <w:lang w:eastAsia="zh-CN"/>
        </w:rPr>
        <w:t>调整住房公积金及津补贴。</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1281457.74</w:t>
      </w:r>
      <w:r>
        <w:rPr>
          <w:rFonts w:ascii="仿宋_GB2312" w:eastAsia="仿宋_GB2312"/>
          <w:sz w:val="32"/>
          <w:szCs w:val="32"/>
          <w:lang w:eastAsia="zh-CN"/>
        </w:rPr>
        <w:t>元，占</w:t>
      </w:r>
      <w:r>
        <w:rPr>
          <w:rFonts w:hint="eastAsia" w:ascii="仿宋_GB2312" w:eastAsia="仿宋_GB2312"/>
          <w:sz w:val="32"/>
          <w:szCs w:val="32"/>
          <w:lang w:val="en-US" w:eastAsia="zh-CN"/>
        </w:rPr>
        <w:t>69.63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256240.8</w:t>
      </w:r>
      <w:r>
        <w:rPr>
          <w:rFonts w:ascii="仿宋_GB2312" w:eastAsia="仿宋_GB2312"/>
          <w:sz w:val="32"/>
          <w:szCs w:val="32"/>
          <w:lang w:eastAsia="zh-CN"/>
        </w:rPr>
        <w:t>元，占</w:t>
      </w:r>
      <w:r>
        <w:rPr>
          <w:rFonts w:hint="eastAsia" w:ascii="仿宋_GB2312" w:eastAsia="仿宋_GB2312"/>
          <w:sz w:val="32"/>
          <w:szCs w:val="32"/>
          <w:lang w:val="en-US" w:eastAsia="zh-CN"/>
        </w:rPr>
        <w:t>13.92</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120610.88</w:t>
      </w:r>
      <w:r>
        <w:rPr>
          <w:rFonts w:ascii="仿宋_GB2312" w:eastAsia="仿宋_GB2312"/>
          <w:sz w:val="32"/>
          <w:szCs w:val="32"/>
          <w:lang w:eastAsia="zh-CN"/>
        </w:rPr>
        <w:t>元，占</w:t>
      </w:r>
      <w:r>
        <w:rPr>
          <w:rFonts w:hint="eastAsia" w:ascii="仿宋_GB2312" w:eastAsia="仿宋_GB2312"/>
          <w:sz w:val="32"/>
          <w:szCs w:val="32"/>
          <w:lang w:val="en-US" w:eastAsia="zh-CN"/>
        </w:rPr>
        <w:t>6.56</w:t>
      </w:r>
      <w:r>
        <w:rPr>
          <w:rFonts w:ascii="仿宋_GB2312" w:eastAsia="仿宋_GB2312"/>
          <w:sz w:val="32"/>
          <w:szCs w:val="32"/>
          <w:lang w:eastAsia="zh-CN"/>
        </w:rPr>
        <w:t>%；住房保障支出</w:t>
      </w:r>
      <w:r>
        <w:rPr>
          <w:rFonts w:hint="eastAsia" w:ascii="仿宋_GB2312" w:eastAsia="仿宋_GB2312"/>
          <w:sz w:val="32"/>
          <w:szCs w:val="32"/>
          <w:lang w:val="en-US" w:eastAsia="zh-CN"/>
        </w:rPr>
        <w:t>182052</w:t>
      </w:r>
      <w:r>
        <w:rPr>
          <w:rFonts w:ascii="仿宋_GB2312" w:eastAsia="仿宋_GB2312"/>
          <w:sz w:val="32"/>
          <w:szCs w:val="32"/>
          <w:lang w:eastAsia="zh-CN"/>
        </w:rPr>
        <w:t>元，占</w:t>
      </w:r>
      <w:r>
        <w:rPr>
          <w:rFonts w:hint="eastAsia" w:ascii="仿宋_GB2312" w:eastAsia="仿宋_GB2312"/>
          <w:sz w:val="32"/>
          <w:szCs w:val="32"/>
          <w:lang w:val="en-US" w:eastAsia="zh-CN"/>
        </w:rPr>
        <w:t>9.89</w:t>
      </w:r>
      <w:r>
        <w:rPr>
          <w:rFonts w:ascii="仿宋_GB2312" w:eastAsia="仿宋_GB2312"/>
          <w:sz w:val="32"/>
          <w:szCs w:val="32"/>
          <w:lang w:eastAsia="zh-CN"/>
        </w:rPr>
        <w:t>%。</w:t>
      </w:r>
    </w:p>
    <w:p>
      <w:pPr>
        <w:numPr>
          <w:ilvl w:val="0"/>
          <w:numId w:val="1"/>
        </w:num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统计信息事务</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1281457.74</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170827.2</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85413.6</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120610.88</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182052</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1840361.42</w:t>
      </w:r>
      <w:r>
        <w:rPr>
          <w:rFonts w:ascii="仿宋_GB2312" w:eastAsia="仿宋_GB2312"/>
          <w:sz w:val="32"/>
          <w:szCs w:val="32"/>
          <w:lang w:eastAsia="zh-CN"/>
        </w:rPr>
        <w:t>元，其中：人员经费</w:t>
      </w:r>
      <w:r>
        <w:rPr>
          <w:rFonts w:hint="eastAsia" w:ascii="仿宋_GB2312" w:eastAsia="仿宋_GB2312"/>
          <w:sz w:val="32"/>
          <w:szCs w:val="32"/>
          <w:lang w:val="en-US" w:eastAsia="zh-CN"/>
        </w:rPr>
        <w:t>1699421.42</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140940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42240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2240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（一）202</w:t>
      </w:r>
      <w:r>
        <w:rPr>
          <w:rFonts w:hint="eastAsia" w:ascii="仿宋_GB2312" w:eastAsia="仿宋_GB2312"/>
          <w:sz w:val="32"/>
          <w:szCs w:val="32"/>
          <w:lang w:val="en-US" w:eastAsia="zh-CN"/>
        </w:rPr>
        <w:t>2</w:t>
      </w:r>
      <w:r>
        <w:rPr>
          <w:rFonts w:ascii="仿宋_GB2312" w:eastAsia="仿宋_GB2312"/>
          <w:sz w:val="32"/>
          <w:szCs w:val="32"/>
          <w:lang w:eastAsia="zh-CN"/>
        </w:rPr>
        <w:t>年无因公出国（境）经费。</w:t>
      </w:r>
    </w:p>
    <w:p>
      <w:pPr>
        <w:numPr>
          <w:ilvl w:val="0"/>
          <w:numId w:val="0"/>
        </w:num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年公务接待费</w:t>
      </w:r>
      <w:r>
        <w:rPr>
          <w:rFonts w:hint="eastAsia" w:ascii="仿宋_GB2312" w:eastAsia="仿宋_GB2312"/>
          <w:sz w:val="32"/>
          <w:szCs w:val="32"/>
          <w:lang w:val="en-US" w:eastAsia="zh-CN"/>
        </w:rPr>
        <w:t>2240</w:t>
      </w:r>
      <w:r>
        <w:rPr>
          <w:rFonts w:ascii="仿宋_GB2312" w:eastAsia="仿宋_GB2312"/>
          <w:sz w:val="32"/>
          <w:szCs w:val="32"/>
          <w:lang w:eastAsia="zh-CN"/>
        </w:rPr>
        <w:t>元。较</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w:t>
      </w:r>
      <w:r>
        <w:rPr>
          <w:rFonts w:hint="eastAsia" w:ascii="仿宋_GB2312" w:eastAsia="仿宋_GB2312"/>
          <w:sz w:val="32"/>
          <w:szCs w:val="32"/>
          <w:lang w:eastAsia="zh-CN"/>
        </w:rPr>
        <w:t>持平。</w:t>
      </w:r>
    </w:p>
    <w:p>
      <w:pPr>
        <w:numPr>
          <w:ilvl w:val="0"/>
          <w:numId w:val="0"/>
        </w:num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140940</w:t>
      </w:r>
      <w:r>
        <w:rPr>
          <w:rFonts w:ascii="仿宋_GB2312" w:eastAsia="仿宋_GB2312"/>
          <w:sz w:val="32"/>
          <w:szCs w:val="32"/>
          <w:lang w:eastAsia="zh-CN"/>
        </w:rPr>
        <w:t>元，比</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，本单位未</w:t>
      </w:r>
      <w:r>
        <w:rPr>
          <w:rFonts w:ascii="仿宋_GB2312" w:eastAsia="仿宋_GB2312"/>
          <w:sz w:val="32"/>
          <w:szCs w:val="32"/>
          <w:lang w:eastAsia="zh-CN"/>
        </w:rPr>
        <w:t>安排政府采购预算。</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截止20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1527692.14</w:t>
      </w:r>
      <w:r>
        <w:rPr>
          <w:rFonts w:ascii="仿宋_GB2312" w:eastAsia="仿宋_GB2312"/>
          <w:sz w:val="32"/>
          <w:szCs w:val="32"/>
          <w:lang w:eastAsia="zh-CN"/>
        </w:rPr>
        <w:t>元，其中：公务用车</w:t>
      </w:r>
      <w:r>
        <w:rPr>
          <w:rFonts w:hint="eastAsia" w:ascii="仿宋_GB2312" w:eastAsia="仿宋_GB2312"/>
          <w:sz w:val="32"/>
          <w:szCs w:val="32"/>
          <w:lang w:val="en-US" w:eastAsia="zh-CN"/>
        </w:rPr>
        <w:t>2</w:t>
      </w:r>
      <w:r>
        <w:rPr>
          <w:rFonts w:ascii="仿宋_GB2312" w:eastAsia="仿宋_GB2312"/>
          <w:sz w:val="32"/>
          <w:szCs w:val="32"/>
          <w:lang w:eastAsia="zh-CN"/>
        </w:rPr>
        <w:t>辆，价</w:t>
      </w:r>
      <w:r>
        <w:rPr>
          <w:rFonts w:hint="eastAsia" w:ascii="仿宋_GB2312" w:eastAsia="仿宋_GB2312"/>
          <w:sz w:val="32"/>
          <w:szCs w:val="32"/>
          <w:lang w:eastAsia="zh-CN"/>
        </w:rPr>
        <w:t>值497152.14</w:t>
      </w:r>
      <w:r>
        <w:rPr>
          <w:rFonts w:ascii="仿宋_GB2312" w:eastAsia="仿宋_GB2312"/>
          <w:sz w:val="32"/>
          <w:szCs w:val="32"/>
          <w:lang w:eastAsia="zh-CN"/>
        </w:rPr>
        <w:t>元；其他固定资产</w:t>
      </w:r>
      <w:r>
        <w:rPr>
          <w:rFonts w:hint="eastAsia" w:ascii="仿宋_GB2312" w:eastAsia="仿宋_GB2312"/>
          <w:sz w:val="32"/>
          <w:szCs w:val="32"/>
          <w:lang w:val="en-US" w:eastAsia="zh-CN"/>
        </w:rPr>
        <w:t>538625.10</w:t>
      </w:r>
      <w:r>
        <w:rPr>
          <w:rFonts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年本单位项目支出均按要求实行绩效目标管理，涉及项目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D2428"/>
    <w:multiLevelType w:val="singleLevel"/>
    <w:tmpl w:val="89FD242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2EF70F6"/>
    <w:rsid w:val="0AB34E00"/>
    <w:rsid w:val="0F1D2F99"/>
    <w:rsid w:val="19DA1802"/>
    <w:rsid w:val="29253A21"/>
    <w:rsid w:val="31D51F60"/>
    <w:rsid w:val="4C6D34EC"/>
    <w:rsid w:val="4FCD40CD"/>
    <w:rsid w:val="4FF7522F"/>
    <w:rsid w:val="552002AC"/>
    <w:rsid w:val="65716856"/>
    <w:rsid w:val="67470A61"/>
    <w:rsid w:val="6CEB765F"/>
    <w:rsid w:val="7064378E"/>
    <w:rsid w:val="72555005"/>
    <w:rsid w:val="734B78BF"/>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sz w:val="30"/>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34</TotalTime>
  <ScaleCrop>false</ScaleCrop>
  <LinksUpToDate>false</LinksUpToDate>
  <CharactersWithSpaces>3321</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2022-03-21T15:25:00Z</cp:lastPrinted>
  <dcterms:modified xsi:type="dcterms:W3CDTF">2023-07-13T22:13:39Z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E71C6B01445B4C78A5751B1E16206004</vt:lpwstr>
  </property>
</Properties>
</file>