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茂县林业和草原局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024年部门预算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（二）2024年重点工作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1.负责全县林业和草原及其生态保护修复的监督管理。</w:t>
      </w:r>
      <w:r>
        <w:rPr>
          <w:rFonts w:ascii="仿宋_GB2312" w:eastAsia="仿宋_GB2312" w:cs="仿宋_GB2312" w:hint="eastAsia"/>
          <w:sz w:val="32"/>
          <w:szCs w:val="32"/>
        </w:rPr>
        <w:t>拟订全县林业和草原及其生态保护修复的规划并组织实施。起草相关规范性文件草案。</w:t>
      </w:r>
      <w:r>
        <w:rPr>
          <w:rFonts w:ascii="仿宋_GB2312" w:eastAsia="仿宋_GB2312" w:cs="仿宋_GB2312" w:hint="eastAsia"/>
          <w:sz w:val="32"/>
          <w:szCs w:val="32"/>
          <w:lang w:val="zh-CN"/>
        </w:rPr>
        <w:t>组织开展全县森林、草原、湿地、荒漠和陆生野生动植物资源动态监测与评价，推进全县林业和草原数字化建设。</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2.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3.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4.负责监督管理全县荒漠化防治工作。组织开展荒漠调查，组织拟订防沙治沙及沙化土地封禁保护区建设规划，监督管理沙化土地的开发利用。</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5.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6.负责监督管理全县各类自然保护地。</w:t>
      </w:r>
      <w:r>
        <w:rPr>
          <w:rFonts w:ascii="仿宋_GB2312" w:eastAsia="仿宋_GB2312" w:cs="仿宋_GB2312" w:hint="eastAsia"/>
          <w:color w:val="000000"/>
          <w:sz w:val="32"/>
          <w:szCs w:val="32"/>
          <w:lang w:val="zh-CN"/>
        </w:rPr>
        <w:t>拟订各类自然保护地规划。</w:t>
      </w:r>
      <w:r>
        <w:rPr>
          <w:rFonts w:ascii="仿宋_GB2312" w:eastAsia="仿宋_GB2312" w:cs="仿宋_GB2312" w:hint="eastAsia"/>
          <w:sz w:val="32"/>
          <w:szCs w:val="32"/>
          <w:lang w:val="zh-CN"/>
        </w:rPr>
        <w:t>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w:t>
      </w:r>
      <w:r>
        <w:rPr>
          <w:rFonts w:ascii="仿宋_GB2312" w:eastAsia="仿宋_GB2312" w:cs="仿宋_GB2312" w:hint="eastAsia"/>
          <w:sz w:val="32"/>
          <w:szCs w:val="32"/>
        </w:rPr>
        <w:t>组织世界自然遗产的申报，会同有关部门对世界自然与文化双重遗产的申报。</w:t>
      </w:r>
      <w:r>
        <w:rPr>
          <w:rFonts w:ascii="仿宋_GB2312" w:eastAsia="仿宋_GB2312" w:cs="仿宋_GB2312" w:hint="eastAsia"/>
          <w:sz w:val="32"/>
          <w:szCs w:val="32"/>
          <w:lang w:val="zh-CN"/>
        </w:rPr>
        <w:t>负责生物多样性保护相关工作。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7.负责推进全县林业和草原改革相关工作。拟订集体林权制度、国有林区、国有林场、草原等重大改革意见并监督实施。</w:t>
      </w:r>
      <w:r>
        <w:rPr>
          <w:rFonts w:ascii="仿宋_GB2312" w:eastAsia="仿宋_GB2312" w:cs="仿宋_GB2312" w:hint="eastAsia"/>
          <w:sz w:val="32"/>
          <w:szCs w:val="32"/>
        </w:rPr>
        <w:t>监督实施农村林业发展、维护林业经营者合法权益的政策措施。</w:t>
      </w:r>
      <w:r>
        <w:rPr>
          <w:rFonts w:ascii="仿宋_GB2312" w:eastAsia="仿宋_GB2312" w:cs="仿宋_GB2312" w:hint="eastAsia"/>
          <w:sz w:val="32"/>
          <w:szCs w:val="32"/>
          <w:lang w:val="zh-CN"/>
        </w:rPr>
        <w:t>指导农村林地承包经营工作。开展退耕（牧）还林还草，负责天然林保护工作。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8.</w:t>
      </w:r>
      <w:r>
        <w:rPr>
          <w:rFonts w:ascii="仿宋_GB2312" w:eastAsia="仿宋_GB2312" w:cs="仿宋_GB2312" w:hint="eastAsia"/>
          <w:sz w:val="32"/>
          <w:szCs w:val="32"/>
        </w:rPr>
        <w:t>实施全县林业和草原资源优化配置及木材利用政策，</w:t>
      </w:r>
      <w:r>
        <w:rPr>
          <w:rFonts w:ascii="仿宋_GB2312" w:eastAsia="仿宋_GB2312" w:cs="仿宋_GB2312" w:hint="eastAsia"/>
          <w:sz w:val="32"/>
          <w:szCs w:val="32"/>
          <w:lang w:val="zh-CN"/>
        </w:rPr>
        <w:t>组织林草产品质量监督，统筹生态扶贫相关工作。负责林业和草原现代园区建设、花卉、特色经济林、森林林下经济、森林康养和生态旅游产业发展。推进林业和草原绿色产业发展。</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9.负责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10.</w:t>
      </w:r>
      <w:r>
        <w:rPr>
          <w:rFonts w:ascii="仿宋_GB2312" w:eastAsia="仿宋_GB2312" w:cs="仿宋_GB2312" w:hint="eastAsia"/>
          <w:sz w:val="32"/>
          <w:szCs w:val="32"/>
        </w:rPr>
        <w:t>负责落实全县森林草原防灾减灾规划相关要求，组织编制森林和草原火灾防治规划并指导实施，组织、负责开展森林草原防火巡护、防火设施建设等工作。负责森林和草原火情监测预警、火灾预防工作，发送森林和草原火险信息。组织国有林场、林区和草原开展防火宣传教育、监测预警、督促检查等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11.负责林业和草原科技、教育和对外交流工作，负责全县林业和草原人才队伍建设，组织实施林业和草原对外交流与合作事务，承担湿地、防治荒漠化、濒危野生动植物等国际公约</w:t>
      </w:r>
      <w:r>
        <w:rPr>
          <w:rFonts w:ascii="仿宋_GB2312" w:eastAsia="仿宋_GB2312" w:cs="仿宋_GB2312" w:hint="eastAsia"/>
          <w:sz w:val="32"/>
          <w:szCs w:val="32"/>
        </w:rPr>
        <w:t>履约有关工作</w:t>
      </w:r>
      <w:r>
        <w:rPr>
          <w:rFonts w:ascii="仿宋_GB2312" w:eastAsia="仿宋_GB2312" w:cs="仿宋_GB2312" w:hint="eastAsia"/>
          <w:sz w:val="32"/>
          <w:szCs w:val="32"/>
          <w:lang w:val="zh-CN"/>
        </w:rPr>
        <w:t>。</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12.承担职责范围内的安全生产和职业健康、生态环境保护、公共机构节能减排、审批服务便民化等工作。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13.完成县委、县人民政府交办的其他任务。</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14.职能转变。围绕高质量筑牢长江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承担大熊猫国家公园试点建设期间的相关工作。</w:t>
      </w:r>
    </w:p>
    <w:p>
      <w:pPr>
        <w:autoSpaceDE w:val="0"/>
        <w:autoSpaceDN w:val="0"/>
        <w:adjustRightInd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zh-CN"/>
        </w:rPr>
        <w:t>15.</w:t>
      </w:r>
      <w:r>
        <w:rPr>
          <w:rFonts w:ascii="仿宋_GB2312" w:eastAsia="仿宋_GB2312" w:cs="仿宋_GB2312" w:hint="eastAsia"/>
          <w:sz w:val="32"/>
          <w:szCs w:val="32"/>
        </w:rPr>
        <w:t>与县应急管理局的有关职责分工。县林草局和县应急管理局要做到各司其职、无缝对接。县应急管理局负责统一组织、统一指挥、统一协调自然灾害类突发事件应急救援救灾工作。县林草局依法依规承担林业草原领域的灾害监测、预警、防治工作及抢险救援的技术保障工作。必要时，县林草局可以提请县应急管理局，以县应急指挥机构名义部署相关防治工作。</w:t>
      </w:r>
    </w:p>
    <w:p>
      <w:pPr>
        <w:ind w:firstLineChars="200" w:firstLine="640"/>
        <w:rPr>
          <w:rFonts w:ascii="楷体_GB2312" w:eastAsia="楷体_GB2312"/>
          <w:b/>
          <w:sz w:val="32"/>
          <w:szCs w:val="32"/>
        </w:rPr>
      </w:pPr>
      <w:r>
        <w:rPr>
          <w:rFonts w:ascii="楷体_GB2312" w:eastAsia="楷体_GB2312" w:hint="eastAsia"/>
          <w:b/>
          <w:sz w:val="32"/>
          <w:szCs w:val="32"/>
        </w:rPr>
        <w:t>（二）2024年重点工作</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1、加强资源保护</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建立完善林长制督查考核制度建设，推进创新试点工作，联合绵竹市建立健全联防联控工作机制，协调签订茂绵路林长制合作联防联控协议，积极推进林长制工作。结合“3.3世界野生动植物日”“3.30”森林草原防灭火警示日、“6.18”草原保护日、“12.4”宪法宣传日等重要时间节点，加强林业草原法律法规宣传，不断提高全民的法律意识。继续做好国家下发的疑似图斑核实及整改销号工作、天然林保护修复中长期规划和新一轮林地保护利用规划方案编制工作；严格执行</w:t>
      </w:r>
      <w:r>
        <w:rPr>
          <w:rFonts w:ascii="仿宋_GB2312" w:eastAsia="仿宋_GB2312" w:cs="仿宋_GB2312" w:hint="eastAsia"/>
          <w:sz w:val="32"/>
          <w:szCs w:val="32"/>
          <w:lang w:val="zh-CN"/>
        </w:rPr>
        <w:t>“基本草原保护制度、草畜平衡制度、禁牧休牧和轮牧制度”三项制度；</w:t>
      </w:r>
      <w:r>
        <w:rPr>
          <w:rFonts w:ascii="仿宋_GB2312" w:eastAsia="仿宋_GB2312" w:cs="仿宋_GB2312" w:hint="eastAsia"/>
          <w:sz w:val="32"/>
          <w:szCs w:val="32"/>
        </w:rPr>
        <w:t>继续做好古树保护工作；坚持“预防为主，科学防控，依法治理，促进健康”的防治方针，切实做好林业有害生物检疫和防治工作。</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2、夯实生态治理</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持续做好生态治理管护，加强对南新镇安乡村绿化美化、国道213线廊道绿化提升、叠溪镇栓马村干旱河谷综合治理、小庙山森林质量精准提升、沟口镇浅沟村干旱河谷治理等项目、阿坝州茂县2022年中央财政林业草原生态保护恢项目、茂县2021年省级林业草原生态保护恢复项目管护力度，确保项目建设成效。因地制宜开展造林绿化，在南新镇安乡村规划实施人工造林小班，以7云杉3高山柳为混交比例栽植云杉万株与项目实施区内高山柳形成乔灌混交。实施2024年度义务植树。实施</w:t>
      </w:r>
      <w:bookmarkStart w:id="0" w:name="_Toc23511"/>
      <w:bookmarkStart w:id="1" w:name="_Toc32331"/>
      <w:bookmarkStart w:id="2" w:name="_Toc2623"/>
      <w:bookmarkStart w:id="3" w:name="_Toc9418"/>
      <w:bookmarkStart w:id="4" w:name="_Toc11820"/>
      <w:r>
        <w:rPr>
          <w:rFonts w:ascii="仿宋_GB2312" w:eastAsia="仿宋_GB2312" w:cs="仿宋_GB2312" w:hint="eastAsia"/>
          <w:sz w:val="32"/>
          <w:szCs w:val="32"/>
        </w:rPr>
        <w:t>茂县2023年中央财政林业草原改革发展资金（第三批）项目</w:t>
      </w:r>
      <w:bookmarkEnd w:id="0"/>
      <w:bookmarkEnd w:id="1"/>
      <w:bookmarkEnd w:id="2"/>
      <w:bookmarkEnd w:id="3"/>
      <w:bookmarkEnd w:id="4"/>
      <w:r>
        <w:rPr>
          <w:rFonts w:ascii="仿宋_GB2312" w:eastAsia="仿宋_GB2312" w:cs="仿宋_GB2312" w:hint="eastAsia"/>
          <w:sz w:val="32"/>
          <w:szCs w:val="32"/>
        </w:rPr>
        <w:t>，在叠溪镇松坪沟村实施天然草原改良项目，继续推进草原生态治理。</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3、抓好森林草原防火火</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按照“预防为主，积极消灭”的工作方针，坚持突出重点、科学防火、依法治火，持续开展隐患排查整治工作，加强防灭火能力提升建设。一是不断深化隐患排查。聚焦林牧区重点目标、重要设施、重点部位，分区分级分类开展隐患拉网式、全覆盖排查。二是不断加强宣传教育。结合“两联一进”创新形式开展宣传，利用标语横幅、短视频、手机短信、村村响等，持续开展“开学第一课”“小手拉大手”活动，持续开展防火“九进”活动加强防火知识普及和法规宣传。三是不断强化火源管控。严格落实用火审批制度，执行“四定一灭”现场管控措施，加强施工企业、施工人员管理，有效控制生产用火、农事用火、祭祀用火等野外用火行为。规范管理各防火检查站，加强值守人员管理，严格落实进山扫码、收缴火源措施，确保火不入林草。加大违规用火查处力度，见烟就查、见火就罚，形成强力威慑。四是不断增强应急准备。严格落实领导带班和24小时值班值守制度，强化每日会商研判，适时发布火险预警信息。</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4、持续推进大熊猫国家公园建设</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完成岷山山系生物多样性保护研究基地建设项目和茂县大熊猫国家公园保护管理设施项目的主体建设和资金支付；继续加强茂县园区的保护管理，按计划完成大熊猫国家公园巡护监测、日常巡护、森林防火、科普宣教等任务。</w:t>
      </w:r>
    </w:p>
    <w:p>
      <w:pPr>
        <w:pStyle w:val="17"/>
        <w:rPr>
          <w:rFonts w:ascii="黑体" w:eastAsia="黑体"/>
          <w:sz w:val="32"/>
          <w:szCs w:val="32"/>
        </w:rPr>
      </w:pPr>
      <w:r>
        <w:rPr>
          <w:rFonts w:ascii="黑体" w:eastAsia="黑体" w:hint="eastAsia"/>
          <w:sz w:val="32"/>
          <w:szCs w:val="32"/>
        </w:rPr>
        <w:t>二、部门预算单位构成</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茂县林业和草原局属一级预算单位，下属二级预算单位 0个，其中：参照公务员法管理的事业单位0个，其他事业单位0个。参照公务员法管理的事业单位分别是：无；其他事业单位分别是：无。</w:t>
      </w:r>
    </w:p>
    <w:p>
      <w:pPr>
        <w:pStyle w:val="17"/>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茂县林业和草原局</w:t>
      </w:r>
      <w:r>
        <w:rPr>
          <w:rFonts w:ascii="仿宋_GB2312" w:eastAsia="仿宋_GB2312"/>
          <w:sz w:val="32"/>
          <w:szCs w:val="32"/>
        </w:rPr>
        <w:t>所有收入和支出均纳入部门预算管理。收入包括：一般公共预算拨款收入18,407,696.19元；支出包括：社会保障和就业支出</w:t>
      </w:r>
      <w:r>
        <w:rPr>
          <w:rFonts w:ascii="仿宋_GB2312" w:eastAsia="仿宋_GB2312" w:hint="eastAsia"/>
          <w:sz w:val="32"/>
          <w:szCs w:val="32"/>
        </w:rPr>
        <w:t>2,078,417.76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支出1,133,603.73元，住房保障支出1,496,940.00元</w:t>
      </w:r>
      <w:r>
        <w:rPr>
          <w:rFonts w:ascii="仿宋_GB2312" w:eastAsia="仿宋_GB2312" w:hint="eastAsia"/>
          <w:sz w:val="32"/>
          <w:szCs w:val="32"/>
        </w:rPr>
        <w:t>， 农林水支出</w:t>
      </w:r>
      <w:r>
        <w:rPr>
          <w:rFonts w:ascii="仿宋_GB2312" w:eastAsia="仿宋_GB2312"/>
          <w:sz w:val="32"/>
          <w:szCs w:val="32"/>
        </w:rPr>
        <w:t>13,698,734.70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茂县林业和草原局</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年收支总预算18,407,696.19元</w:t>
      </w:r>
      <w:r>
        <w:rPr>
          <w:rFonts w:ascii="仿宋_GB2312" w:eastAsia="仿宋_GB2312" w:hint="eastAsia"/>
          <w:sz w:val="32"/>
          <w:szCs w:val="32"/>
        </w:rPr>
        <w:t>，</w:t>
      </w:r>
      <w:r>
        <w:rPr>
          <w:rFonts w:ascii="仿宋_GB2312" w:eastAsia="仿宋_GB2312"/>
          <w:sz w:val="32"/>
          <w:szCs w:val="32"/>
        </w:rPr>
        <w:t>比20</w:t>
      </w:r>
      <w:r>
        <w:rPr>
          <w:rFonts w:ascii="仿宋_GB2312" w:eastAsia="仿宋_GB2312" w:hint="eastAsia"/>
          <w:sz w:val="32"/>
          <w:szCs w:val="32"/>
        </w:rPr>
        <w:t>23</w:t>
      </w:r>
      <w:r>
        <w:rPr>
          <w:rFonts w:ascii="仿宋_GB2312" w:eastAsia="仿宋_GB2312"/>
          <w:sz w:val="32"/>
          <w:szCs w:val="32"/>
        </w:rPr>
        <w:t>年收支预算总数</w:t>
      </w:r>
      <w:r>
        <w:rPr>
          <w:rFonts w:ascii="仿宋_GB2312" w:eastAsia="仿宋_GB2312" w:hint="eastAsia"/>
          <w:sz w:val="32"/>
          <w:szCs w:val="32"/>
        </w:rPr>
        <w:t>减少70582.95</w:t>
      </w:r>
      <w:r>
        <w:rPr>
          <w:rFonts w:ascii="仿宋_GB2312" w:eastAsia="仿宋_GB2312"/>
          <w:sz w:val="32"/>
          <w:szCs w:val="32"/>
        </w:rPr>
        <w:t>元，主要原因</w:t>
      </w:r>
      <w:r>
        <w:rPr>
          <w:rFonts w:ascii="仿宋_GB2312" w:eastAsia="仿宋_GB2312" w:hint="eastAsia"/>
          <w:sz w:val="32"/>
          <w:szCs w:val="32"/>
        </w:rPr>
        <w:t>是：人员退休和调出。</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2024</w:t>
      </w:r>
      <w:r>
        <w:rPr>
          <w:rFonts w:ascii="仿宋_GB2312" w:eastAsia="仿宋_GB2312"/>
          <w:sz w:val="32"/>
          <w:szCs w:val="32"/>
        </w:rPr>
        <w:t>年收入预算18,407,696.19元；一般公共预算拨款收入18,407,696.19元，占</w:t>
      </w:r>
      <w:r>
        <w:rPr>
          <w:rFonts w:ascii="仿宋_GB2312" w:eastAsia="仿宋_GB2312" w:hint="eastAsia"/>
          <w:sz w:val="32"/>
          <w:szCs w:val="32"/>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024</w:t>
      </w:r>
      <w:r>
        <w:rPr>
          <w:rFonts w:ascii="仿宋_GB2312" w:eastAsia="仿宋_GB2312"/>
          <w:sz w:val="32"/>
          <w:szCs w:val="32"/>
        </w:rPr>
        <w:t>年支出预算18,407,696.19元，其中：基本支出</w:t>
      </w:r>
      <w:r>
        <w:rPr>
          <w:rFonts w:ascii="仿宋_GB2312" w:eastAsia="仿宋_GB2312" w:hint="eastAsia"/>
          <w:sz w:val="32"/>
          <w:szCs w:val="32"/>
        </w:rPr>
        <w:t>18,377,696.19</w:t>
      </w:r>
      <w:r>
        <w:rPr>
          <w:rFonts w:ascii="仿宋_GB2312" w:eastAsia="仿宋_GB2312"/>
          <w:sz w:val="32"/>
          <w:szCs w:val="32"/>
        </w:rPr>
        <w:t>元，占</w:t>
      </w:r>
      <w:r>
        <w:rPr>
          <w:rFonts w:ascii="仿宋_GB2312" w:eastAsia="仿宋_GB2312" w:hint="eastAsia"/>
          <w:sz w:val="32"/>
          <w:szCs w:val="32"/>
        </w:rPr>
        <w:t>99.84</w:t>
      </w:r>
      <w:r>
        <w:rPr>
          <w:rFonts w:ascii="仿宋_GB2312" w:eastAsia="仿宋_GB2312"/>
          <w:sz w:val="32"/>
          <w:szCs w:val="32"/>
        </w:rPr>
        <w:t>%，项目支出</w:t>
      </w:r>
      <w:r>
        <w:rPr>
          <w:rFonts w:ascii="仿宋_GB2312" w:eastAsia="仿宋_GB2312" w:hint="eastAsia"/>
          <w:sz w:val="32"/>
          <w:szCs w:val="32"/>
        </w:rPr>
        <w:t>30000.00</w:t>
      </w:r>
      <w:r>
        <w:rPr>
          <w:rFonts w:ascii="仿宋_GB2312" w:eastAsia="仿宋_GB2312"/>
          <w:sz w:val="32"/>
          <w:szCs w:val="32"/>
        </w:rPr>
        <w:t>元，占</w:t>
      </w:r>
      <w:r>
        <w:rPr>
          <w:rFonts w:ascii="仿宋_GB2312" w:eastAsia="仿宋_GB2312" w:hint="eastAsia"/>
          <w:sz w:val="32"/>
          <w:szCs w:val="32"/>
        </w:rPr>
        <w:t>0.16</w:t>
      </w:r>
      <w:r>
        <w:rPr>
          <w:rFonts w:ascii="仿宋_GB2312" w:eastAsia="仿宋_GB2312"/>
          <w:sz w:val="32"/>
          <w:szCs w:val="32"/>
        </w:rPr>
        <w:t>%。</w:t>
      </w:r>
    </w:p>
    <w:p>
      <w:pPr>
        <w:spacing w:line="560" w:lineRule="exact"/>
        <w:ind w:firstLineChars="200" w:firstLine="640"/>
        <w:rPr>
          <w:rFonts w:ascii="黑体" w:eastAsia="黑体"/>
          <w:b/>
          <w:sz w:val="32"/>
          <w:szCs w:val="32"/>
        </w:rPr>
      </w:pPr>
    </w:p>
    <w:p>
      <w:pPr>
        <w:spacing w:line="560" w:lineRule="exact"/>
        <w:ind w:firstLineChars="250" w:firstLine="800"/>
        <w:jc w:val="left"/>
        <w:rPr>
          <w:rFonts w:ascii="黑体" w:eastAsia="黑体"/>
          <w:sz w:val="32"/>
          <w:szCs w:val="32"/>
        </w:rPr>
      </w:pPr>
      <w:r>
        <w:rPr>
          <w:rFonts w:ascii="黑体" w:eastAsia="黑体" w:hint="eastAsia"/>
          <w:sz w:val="32"/>
          <w:szCs w:val="32"/>
        </w:rPr>
        <w:t>四、财政拨款收支预算情况说明</w:t>
      </w:r>
    </w:p>
    <w:p>
      <w:pPr>
        <w:spacing w:line="560" w:lineRule="exact"/>
        <w:ind w:firstLineChars="250" w:firstLine="800"/>
        <w:jc w:val="left"/>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年财政拨款收支总预算18,407,696.19元</w:t>
      </w:r>
      <w:r>
        <w:rPr>
          <w:rFonts w:ascii="仿宋_GB2312" w:eastAsia="仿宋_GB2312" w:hint="eastAsia"/>
          <w:sz w:val="32"/>
          <w:szCs w:val="32"/>
        </w:rPr>
        <w:t>，</w:t>
      </w:r>
      <w:r>
        <w:rPr>
          <w:rFonts w:ascii="仿宋_GB2312" w:eastAsia="仿宋_GB2312"/>
          <w:sz w:val="32"/>
          <w:szCs w:val="32"/>
        </w:rPr>
        <w:t>比20</w:t>
      </w:r>
      <w:r>
        <w:rPr>
          <w:rFonts w:ascii="仿宋_GB2312" w:eastAsia="仿宋_GB2312" w:hint="eastAsia"/>
          <w:sz w:val="32"/>
          <w:szCs w:val="32"/>
        </w:rPr>
        <w:t>23</w:t>
      </w:r>
      <w:r>
        <w:rPr>
          <w:rFonts w:ascii="仿宋_GB2312" w:eastAsia="仿宋_GB2312"/>
          <w:sz w:val="32"/>
          <w:szCs w:val="32"/>
        </w:rPr>
        <w:t>年财政拨款收支总预算</w:t>
      </w:r>
      <w:r>
        <w:rPr>
          <w:rFonts w:ascii="仿宋_GB2312" w:eastAsia="仿宋_GB2312" w:hint="eastAsia"/>
          <w:sz w:val="32"/>
          <w:szCs w:val="32"/>
        </w:rPr>
        <w:t>减少70582.95</w:t>
      </w:r>
      <w:r>
        <w:rPr>
          <w:rFonts w:ascii="仿宋_GB2312" w:eastAsia="仿宋_GB2312"/>
          <w:sz w:val="32"/>
          <w:szCs w:val="32"/>
        </w:rPr>
        <w:t>元，主要原因</w:t>
      </w:r>
      <w:r>
        <w:rPr>
          <w:rFonts w:ascii="仿宋_GB2312" w:eastAsia="仿宋_GB2312" w:hint="eastAsia"/>
          <w:sz w:val="32"/>
          <w:szCs w:val="32"/>
        </w:rPr>
        <w:t>是：人员退休和调出。</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收入包括：本年一般公共预算拨款收入18,407,696.19元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rPr>
        <w:t>2,078,417.76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支出1,133,603.73元，住房保障支出1,496,940.00元</w:t>
      </w:r>
      <w:r>
        <w:rPr>
          <w:rFonts w:ascii="仿宋_GB2312" w:eastAsia="仿宋_GB2312" w:hint="eastAsia"/>
          <w:sz w:val="32"/>
          <w:szCs w:val="32"/>
        </w:rPr>
        <w:t>， 农林水支出</w:t>
      </w:r>
      <w:r>
        <w:rPr>
          <w:rFonts w:ascii="仿宋_GB2312" w:eastAsia="仿宋_GB2312"/>
          <w:sz w:val="32"/>
          <w:szCs w:val="32"/>
        </w:rPr>
        <w:t>13,698,734.70</w:t>
      </w:r>
      <w:r>
        <w:rPr>
          <w:rFonts w:ascii="仿宋_GB2312" w:eastAsia="仿宋_GB2312" w:hint="eastAsia"/>
          <w:sz w:val="32"/>
          <w:szCs w:val="32"/>
        </w:rPr>
        <w:t>元</w:t>
      </w:r>
      <w:r>
        <w:rPr>
          <w:rFonts w:ascii="仿宋_GB2312" w:eastAsia="仿宋_GB231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年一般公共预算当年拨款18,407,696.19元,比20</w:t>
      </w:r>
      <w:r>
        <w:rPr>
          <w:rFonts w:ascii="仿宋_GB2312" w:eastAsia="仿宋_GB2312" w:hint="eastAsia"/>
          <w:sz w:val="32"/>
          <w:szCs w:val="32"/>
        </w:rPr>
        <w:t>23</w:t>
      </w:r>
      <w:r>
        <w:rPr>
          <w:rFonts w:ascii="仿宋_GB2312" w:eastAsia="仿宋_GB2312"/>
          <w:sz w:val="32"/>
          <w:szCs w:val="32"/>
        </w:rPr>
        <w:t>年预算数</w:t>
      </w:r>
      <w:r>
        <w:rPr>
          <w:rFonts w:ascii="仿宋_GB2312" w:eastAsia="仿宋_GB2312" w:hint="eastAsia"/>
          <w:sz w:val="32"/>
          <w:szCs w:val="32"/>
        </w:rPr>
        <w:t>减少70582.95</w:t>
      </w:r>
      <w:r>
        <w:rPr>
          <w:rFonts w:ascii="仿宋_GB2312" w:eastAsia="仿宋_GB2312"/>
          <w:sz w:val="32"/>
          <w:szCs w:val="32"/>
        </w:rPr>
        <w:t>元，主要原因</w:t>
      </w:r>
      <w:r>
        <w:rPr>
          <w:rFonts w:ascii="仿宋_GB2312" w:eastAsia="仿宋_GB2312" w:hint="eastAsia"/>
          <w:sz w:val="32"/>
          <w:szCs w:val="32"/>
        </w:rPr>
        <w:t>：人员退休和调出。</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社会保障和就业支出</w:t>
      </w:r>
      <w:r>
        <w:rPr>
          <w:rFonts w:ascii="仿宋_GB2312" w:eastAsia="仿宋_GB2312" w:hint="eastAsia"/>
          <w:sz w:val="32"/>
          <w:szCs w:val="32"/>
        </w:rPr>
        <w:t>2,078,417.76</w:t>
      </w:r>
      <w:r>
        <w:rPr>
          <w:rFonts w:ascii="仿宋_GB2312" w:eastAsia="仿宋_GB2312"/>
          <w:sz w:val="32"/>
          <w:szCs w:val="32"/>
        </w:rPr>
        <w:t>元，占</w:t>
      </w:r>
      <w:r>
        <w:rPr>
          <w:rFonts w:ascii="仿宋_GB2312" w:eastAsia="仿宋_GB2312" w:hint="eastAsia"/>
          <w:sz w:val="32"/>
          <w:szCs w:val="32"/>
        </w:rPr>
        <w:t>11.29</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支出1,133,603.73元，占</w:t>
      </w:r>
      <w:r>
        <w:rPr>
          <w:rFonts w:ascii="仿宋_GB2312" w:eastAsia="仿宋_GB2312" w:hint="eastAsia"/>
          <w:sz w:val="32"/>
          <w:szCs w:val="32"/>
        </w:rPr>
        <w:t>6.16</w:t>
      </w:r>
      <w:r>
        <w:rPr>
          <w:rFonts w:ascii="仿宋_GB2312" w:eastAsia="仿宋_GB2312"/>
          <w:sz w:val="32"/>
          <w:szCs w:val="32"/>
        </w:rPr>
        <w:t>%；住房保障支出1,496,940.00元，占</w:t>
      </w:r>
      <w:r>
        <w:rPr>
          <w:rFonts w:ascii="仿宋_GB2312" w:eastAsia="仿宋_GB2312" w:hint="eastAsia"/>
          <w:sz w:val="32"/>
          <w:szCs w:val="32"/>
        </w:rPr>
        <w:t>8.13</w:t>
      </w:r>
      <w:r>
        <w:rPr>
          <w:rFonts w:ascii="仿宋_GB2312" w:eastAsia="仿宋_GB2312"/>
          <w:sz w:val="32"/>
          <w:szCs w:val="32"/>
        </w:rPr>
        <w:t>%；</w:t>
      </w:r>
      <w:r>
        <w:rPr>
          <w:rFonts w:ascii="仿宋_GB2312" w:eastAsia="仿宋_GB2312" w:hint="eastAsia"/>
          <w:sz w:val="32"/>
          <w:szCs w:val="32"/>
        </w:rPr>
        <w:t> 农林水支出</w:t>
      </w:r>
      <w:r>
        <w:rPr>
          <w:rFonts w:ascii="仿宋_GB2312" w:eastAsia="仿宋_GB2312"/>
          <w:sz w:val="32"/>
          <w:szCs w:val="32"/>
        </w:rPr>
        <w:t>13,698,734.70</w:t>
      </w:r>
      <w:r>
        <w:rPr>
          <w:rFonts w:ascii="仿宋_GB2312" w:eastAsia="仿宋_GB2312" w:hint="eastAsia"/>
          <w:sz w:val="32"/>
          <w:szCs w:val="32"/>
        </w:rPr>
        <w:t>元，</w:t>
      </w:r>
      <w:r>
        <w:rPr>
          <w:rFonts w:ascii="仿宋_GB2312" w:eastAsia="仿宋_GB2312"/>
          <w:sz w:val="32"/>
          <w:szCs w:val="32"/>
        </w:rPr>
        <w:t>占</w:t>
      </w:r>
      <w:r>
        <w:rPr>
          <w:rFonts w:ascii="仿宋_GB2312" w:eastAsia="仿宋_GB2312" w:hint="eastAsia"/>
          <w:sz w:val="32"/>
          <w:szCs w:val="32"/>
        </w:rPr>
        <w:t>74.42</w:t>
      </w:r>
      <w:r>
        <w:rPr>
          <w:rFonts w:ascii="仿宋_GB2312" w:eastAsia="仿宋_GB2312"/>
          <w:sz w:val="32"/>
          <w:szCs w:val="32"/>
        </w:rPr>
        <w:t>%</w:t>
      </w:r>
      <w:r>
        <w:rPr>
          <w:rFonts w:ascii="仿宋_GB2312" w:eastAsia="仿宋_GB2312" w:hint="eastAsia"/>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1.农林水支出</w:t>
      </w:r>
      <w:r>
        <w:rPr>
          <w:rFonts w:ascii="仿宋_GB2312" w:eastAsia="仿宋_GB2312"/>
          <w:sz w:val="32"/>
          <w:szCs w:val="32"/>
        </w:rPr>
        <w:t>（</w:t>
      </w:r>
      <w:r>
        <w:rPr>
          <w:rFonts w:ascii="仿宋_GB2312" w:eastAsia="仿宋_GB2312" w:hint="eastAsia"/>
          <w:sz w:val="32"/>
          <w:szCs w:val="32"/>
        </w:rPr>
        <w:t>213</w:t>
      </w:r>
      <w:r>
        <w:rPr>
          <w:rFonts w:ascii="仿宋_GB2312" w:eastAsia="仿宋_GB2312"/>
          <w:sz w:val="32"/>
          <w:szCs w:val="32"/>
        </w:rPr>
        <w:t>）</w:t>
      </w:r>
      <w:r>
        <w:rPr>
          <w:rFonts w:ascii="仿宋_GB2312" w:eastAsia="仿宋_GB2312" w:hint="eastAsia"/>
          <w:sz w:val="32"/>
          <w:szCs w:val="32"/>
        </w:rPr>
        <w:t>林业和草原</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w:t>
      </w:r>
      <w:r>
        <w:rPr>
          <w:rFonts w:ascii="仿宋_GB2312" w:eastAsia="仿宋_GB2312" w:hint="eastAsia"/>
          <w:sz w:val="32"/>
          <w:szCs w:val="32"/>
        </w:rPr>
        <w:t>行政运行</w:t>
      </w:r>
      <w:r>
        <w:rPr>
          <w:rFonts w:ascii="仿宋_GB2312" w:eastAsia="仿宋_GB2312"/>
          <w:sz w:val="32"/>
          <w:szCs w:val="32"/>
        </w:rPr>
        <w:t>（</w:t>
      </w:r>
      <w:r>
        <w:rPr>
          <w:rFonts w:ascii="仿宋_GB2312" w:eastAsia="仿宋_GB2312" w:hint="eastAsia"/>
          <w:sz w:val="32"/>
          <w:szCs w:val="32"/>
        </w:rPr>
        <w:t>01</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年预算数为2,375,345.11元，主要用于:</w:t>
      </w:r>
      <w:r>
        <w:rPr>
          <w:rFonts w:ascii="仿宋_GB2312" w:eastAsia="仿宋_GB2312" w:hint="eastAsia"/>
          <w:sz w:val="32"/>
          <w:szCs w:val="32"/>
        </w:rPr>
        <w:t>单位</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年的人员经费和日常公用经费等基本支出。</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2.农林水支出</w:t>
      </w:r>
      <w:r>
        <w:rPr>
          <w:rFonts w:ascii="仿宋_GB2312" w:eastAsia="仿宋_GB2312"/>
          <w:sz w:val="32"/>
          <w:szCs w:val="32"/>
        </w:rPr>
        <w:t>（</w:t>
      </w:r>
      <w:r>
        <w:rPr>
          <w:rFonts w:ascii="仿宋_GB2312" w:eastAsia="仿宋_GB2312" w:hint="eastAsia"/>
          <w:sz w:val="32"/>
          <w:szCs w:val="32"/>
        </w:rPr>
        <w:t>213</w:t>
      </w:r>
      <w:r>
        <w:rPr>
          <w:rFonts w:ascii="仿宋_GB2312" w:eastAsia="仿宋_GB2312"/>
          <w:sz w:val="32"/>
          <w:szCs w:val="32"/>
        </w:rPr>
        <w:t>）</w:t>
      </w:r>
      <w:r>
        <w:rPr>
          <w:rFonts w:ascii="仿宋_GB2312" w:eastAsia="仿宋_GB2312" w:hint="eastAsia"/>
          <w:sz w:val="32"/>
          <w:szCs w:val="32"/>
        </w:rPr>
        <w:t>林业和草原</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w:t>
      </w:r>
      <w:r>
        <w:rPr>
          <w:rFonts w:ascii="仿宋_GB2312" w:eastAsia="仿宋_GB2312" w:hint="eastAsia"/>
          <w:sz w:val="32"/>
          <w:szCs w:val="32"/>
        </w:rPr>
        <w:t>事业机构</w:t>
      </w:r>
      <w:r>
        <w:rPr>
          <w:rFonts w:ascii="仿宋_GB2312" w:eastAsia="仿宋_GB2312"/>
          <w:sz w:val="32"/>
          <w:szCs w:val="32"/>
        </w:rPr>
        <w:t>（</w:t>
      </w:r>
      <w:r>
        <w:rPr>
          <w:rFonts w:ascii="仿宋_GB2312" w:eastAsia="仿宋_GB2312" w:hint="eastAsia"/>
          <w:sz w:val="32"/>
          <w:szCs w:val="32"/>
        </w:rPr>
        <w:t>04</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年预算数为11,293,389.59元，主要用于:</w:t>
      </w:r>
      <w:r>
        <w:rPr>
          <w:rFonts w:ascii="仿宋_GB2312" w:eastAsia="仿宋_GB2312" w:hint="eastAsia"/>
          <w:sz w:val="32"/>
          <w:szCs w:val="32"/>
        </w:rPr>
        <w:t>单位</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年的人员经费和日常公用经费等基本支出。</w:t>
      </w:r>
    </w:p>
    <w:p>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年预算数为1,385,611.89元，主要用于单位缴纳基本养老保险费。</w:t>
      </w:r>
    </w:p>
    <w:p>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年预算数为692,805.87元，主要用于单位缴纳职业年金。</w:t>
      </w:r>
    </w:p>
    <w:p>
      <w:pPr>
        <w:ind w:firstLineChars="200" w:firstLine="640"/>
        <w:rPr>
          <w:rFonts w:ascii="仿宋_GB2312" w:eastAsia="仿宋_GB2312"/>
          <w:sz w:val="32"/>
          <w:szCs w:val="32"/>
        </w:rPr>
      </w:pPr>
      <w:r>
        <w:rPr>
          <w:rFonts w:ascii="仿宋_GB2312" w:eastAsia="仿宋_GB2312" w:hint="eastAsia"/>
          <w:sz w:val="32"/>
          <w:szCs w:val="32"/>
        </w:rPr>
        <w:t>5.卫生健康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）行政单位医疗（</w:t>
      </w:r>
      <w:r>
        <w:rPr>
          <w:rFonts w:ascii="仿宋_GB2312" w:eastAsia="仿宋_GB2312" w:hint="eastAsia"/>
          <w:sz w:val="32"/>
          <w:szCs w:val="32"/>
        </w:rPr>
        <w:t>01</w:t>
      </w:r>
      <w:r>
        <w:rPr>
          <w:rFonts w:ascii="仿宋_GB2312" w:eastAsia="仿宋_GB2312"/>
          <w:sz w:val="32"/>
          <w:szCs w:val="32"/>
        </w:rPr>
        <w:t>）2</w:t>
      </w:r>
      <w:r>
        <w:rPr>
          <w:rFonts w:ascii="仿宋_GB2312" w:eastAsia="仿宋_GB2312" w:hint="eastAsia"/>
          <w:sz w:val="32"/>
          <w:szCs w:val="32"/>
        </w:rPr>
        <w:t>024</w:t>
      </w:r>
      <w:r>
        <w:rPr>
          <w:rFonts w:ascii="仿宋_GB2312" w:eastAsia="仿宋_GB2312"/>
          <w:sz w:val="32"/>
          <w:szCs w:val="32"/>
        </w:rPr>
        <w:t>年预算数为207,227.76元，主要用于行政单位缴纳基本医疗保险。</w:t>
      </w:r>
    </w:p>
    <w:p>
      <w:pPr>
        <w:ind w:firstLineChars="200" w:firstLine="640"/>
        <w:rPr>
          <w:rFonts w:ascii="仿宋_GB2312" w:eastAsia="仿宋_GB2312"/>
          <w:sz w:val="32"/>
          <w:szCs w:val="32"/>
        </w:rPr>
      </w:pPr>
      <w:r>
        <w:rPr>
          <w:rFonts w:ascii="仿宋_GB2312" w:eastAsia="仿宋_GB2312" w:hint="eastAsia"/>
          <w:sz w:val="32"/>
          <w:szCs w:val="32"/>
        </w:rPr>
        <w:t>6.卫生健康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年预算数为926,375.97元，主要用于事业单位缴纳基本医疗保险。</w:t>
      </w:r>
    </w:p>
    <w:p>
      <w:pPr>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）20</w:t>
      </w:r>
      <w:r>
        <w:rPr>
          <w:rFonts w:ascii="仿宋_GB2312" w:eastAsia="仿宋_GB2312" w:hint="eastAsia"/>
          <w:sz w:val="32"/>
          <w:szCs w:val="32"/>
        </w:rPr>
        <w:t>24</w:t>
      </w:r>
      <w:r>
        <w:rPr>
          <w:rFonts w:ascii="仿宋_GB2312" w:eastAsia="仿宋_GB2312"/>
          <w:sz w:val="32"/>
          <w:szCs w:val="32"/>
        </w:rPr>
        <w:t>年预算数为1,496,940.00元，主要用于单位为职工缴纳住房公积金。</w:t>
      </w:r>
    </w:p>
    <w:p>
      <w:pPr>
        <w:ind w:firstLineChars="200" w:firstLine="640"/>
        <w:rPr>
          <w:rFonts w:ascii="仿宋_GB2312" w:eastAsia="仿宋_GB2312"/>
          <w:sz w:val="32"/>
          <w:szCs w:val="32"/>
        </w:rPr>
      </w:pPr>
      <w:r>
        <w:rPr>
          <w:rFonts w:ascii="仿宋_GB2312" w:eastAsia="仿宋_GB2312" w:hint="eastAsia"/>
          <w:sz w:val="32"/>
          <w:szCs w:val="32"/>
        </w:rPr>
        <w:t>8.农林水支出（213）林业和草原（02）林业草原防灾减灾（34）2024年预算数为30,000.00元，主要用于全县森林防灭火工作开展。</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 xml:space="preserve">2024年一般公共预算基本支出 </w:t>
      </w:r>
      <w:r>
        <w:rPr>
          <w:rFonts w:hint="eastAsia"/>
          <w:sz w:val="32"/>
          <w:szCs w:val="32"/>
        </w:rPr>
        <w:t>18,377,696.19</w:t>
      </w:r>
      <w:r>
        <w:rPr>
          <w:rFonts w:cs="仿宋_GB2312" w:hint="eastAsia"/>
          <w:kern w:val="2"/>
          <w:sz w:val="32"/>
          <w:szCs w:val="32"/>
        </w:rPr>
        <w:t xml:space="preserve"> 元，其中：人员经费</w:t>
      </w:r>
      <w:r>
        <w:rPr>
          <w:rFonts w:cs="仿宋_GB2312"/>
          <w:kern w:val="2"/>
          <w:sz w:val="32"/>
          <w:szCs w:val="32"/>
        </w:rPr>
        <w:t>17,561,696.19</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cs="仿宋_GB2312"/>
          <w:kern w:val="2"/>
          <w:sz w:val="32"/>
          <w:szCs w:val="32"/>
        </w:rPr>
        <w:t>816,000.00</w:t>
      </w:r>
      <w:r>
        <w:rPr>
          <w:rFonts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2024年“三公”经费财政拨款预算数</w:t>
      </w:r>
      <w:r>
        <w:rPr>
          <w:rFonts w:cs="仿宋_GB2312"/>
          <w:kern w:val="2"/>
          <w:sz w:val="32"/>
          <w:szCs w:val="32"/>
        </w:rPr>
        <w:t>55,520.00</w:t>
      </w:r>
      <w:r>
        <w:rPr>
          <w:rFonts w:cs="仿宋_GB2312" w:hint="eastAsia"/>
          <w:kern w:val="2"/>
          <w:sz w:val="32"/>
          <w:szCs w:val="32"/>
        </w:rPr>
        <w:t>元，其中：</w:t>
      </w:r>
      <w:r>
        <w:rPr>
          <w:sz w:val="32"/>
          <w:szCs w:val="32"/>
        </w:rPr>
        <w:t>无因公出国（境）经费，</w:t>
      </w:r>
      <w:r>
        <w:rPr>
          <w:rFonts w:cs="仿宋_GB2312" w:hint="eastAsia"/>
          <w:kern w:val="2"/>
          <w:sz w:val="32"/>
          <w:szCs w:val="32"/>
        </w:rPr>
        <w:t>公务接待费</w:t>
      </w:r>
      <w:r>
        <w:rPr>
          <w:rFonts w:cs="仿宋_GB2312"/>
          <w:kern w:val="2"/>
          <w:sz w:val="32"/>
          <w:szCs w:val="32"/>
        </w:rPr>
        <w:t>15,520.00</w:t>
      </w:r>
      <w:r>
        <w:rPr>
          <w:rFonts w:cs="仿宋_GB2312" w:hint="eastAsia"/>
          <w:kern w:val="2"/>
          <w:sz w:val="32"/>
          <w:szCs w:val="32"/>
        </w:rPr>
        <w:t>元，公务用车购置及运行维护费</w:t>
      </w:r>
      <w:r>
        <w:rPr>
          <w:rFonts w:cs="仿宋_GB2312"/>
          <w:kern w:val="2"/>
          <w:sz w:val="32"/>
          <w:szCs w:val="32"/>
        </w:rPr>
        <w:t>40,000.00</w:t>
      </w:r>
      <w:r>
        <w:rPr>
          <w:rFonts w:cs="仿宋_GB2312" w:hint="eastAsia"/>
          <w:kern w:val="2"/>
          <w:sz w:val="32"/>
          <w:szCs w:val="32"/>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2024</w:t>
      </w:r>
      <w:r>
        <w:rPr>
          <w:rFonts w:ascii="仿宋_GB2312" w:eastAsia="仿宋_GB2312"/>
          <w:sz w:val="32"/>
          <w:szCs w:val="32"/>
        </w:rPr>
        <w:t>年无因公出国（境）经费，同比无增减变化。</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2024年公务接待经费</w:t>
      </w:r>
      <w:r>
        <w:rPr>
          <w:rFonts w:cs="仿宋_GB2312"/>
          <w:kern w:val="2"/>
          <w:sz w:val="32"/>
          <w:szCs w:val="32"/>
        </w:rPr>
        <w:t>15,520.00</w:t>
      </w:r>
      <w:r>
        <w:rPr>
          <w:rFonts w:cs="仿宋_GB2312" w:hint="eastAsia"/>
          <w:color w:val="000000"/>
          <w:kern w:val="2"/>
          <w:sz w:val="32"/>
          <w:szCs w:val="32"/>
        </w:rPr>
        <w:t>元。较2023年预算经费减少 480.00元，</w:t>
      </w:r>
      <w:r>
        <w:rPr>
          <w:rFonts w:cs="宋体" w:hint="eastAsia"/>
          <w:sz w:val="32"/>
          <w:szCs w:val="32"/>
        </w:rPr>
        <w:t>下降</w:t>
      </w:r>
      <w:r>
        <w:rPr>
          <w:rFonts w:cs="仿宋_GB2312" w:hint="eastAsia"/>
          <w:color w:val="000000"/>
          <w:kern w:val="2"/>
          <w:sz w:val="32"/>
          <w:szCs w:val="32"/>
        </w:rPr>
        <w:t xml:space="preserve"> 3%，</w:t>
      </w:r>
      <w:r>
        <w:rPr>
          <w:sz w:val="32"/>
          <w:szCs w:val="32"/>
        </w:rPr>
        <w:t>主要原因是：</w:t>
      </w:r>
      <w:r>
        <w:rPr>
          <w:rFonts w:cs="仿宋_GB2312" w:hint="eastAsia"/>
          <w:color w:val="000000"/>
          <w:kern w:val="2"/>
          <w:sz w:val="32"/>
          <w:szCs w:val="32"/>
        </w:rPr>
        <w:t>压缩经费支出。</w:t>
        <w:br/>
      </w:r>
      <w:r>
        <w:rPr>
          <w:rFonts w:cs="仿宋_GB2312" w:hint="eastAsia"/>
          <w:color w:val="FF0000"/>
          <w:kern w:val="2"/>
          <w:sz w:val="32"/>
          <w:szCs w:val="32"/>
        </w:rPr>
        <w:t>　　</w:t>
      </w:r>
      <w:r>
        <w:rPr>
          <w:rFonts w:cs="仿宋_GB2312" w:hint="eastAsia"/>
          <w:color w:val="000000"/>
          <w:kern w:val="2"/>
          <w:sz w:val="32"/>
          <w:szCs w:val="32"/>
        </w:rPr>
        <w:t>（三）2024年公务用车购置及运行维护费40,000.00元。较2023年预算经费</w:t>
      </w:r>
      <w:r>
        <w:rPr>
          <w:rFonts w:cs="宋体" w:hint="eastAsia"/>
          <w:sz w:val="32"/>
          <w:szCs w:val="32"/>
        </w:rPr>
        <w:t>增加0</w:t>
      </w:r>
      <w:r>
        <w:rPr>
          <w:rFonts w:cs="仿宋_GB2312" w:hint="eastAsia"/>
          <w:color w:val="000000"/>
          <w:kern w:val="2"/>
          <w:sz w:val="32"/>
          <w:szCs w:val="32"/>
        </w:rPr>
        <w:t>元</w:t>
      </w:r>
      <w:r>
        <w:rPr>
          <w:rFonts w:cs="仿宋_GB2312"/>
          <w:color w:val="000000"/>
          <w:kern w:val="2"/>
          <w:sz w:val="32"/>
          <w:szCs w:val="32"/>
        </w:rPr>
        <w:t>，无增减变化。（其中：公务用车购置0元，同比无增减变化；公车运行维护费40000.00元，同比无增减变化。）</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24</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360" w:lineRule="auto"/>
        <w:ind w:firstLineChars="200" w:firstLine="640"/>
        <w:rPr>
          <w:sz w:val="32"/>
          <w:szCs w:val="32"/>
        </w:rPr>
      </w:pPr>
      <w:r>
        <w:rPr>
          <w:sz w:val="32"/>
          <w:szCs w:val="32"/>
        </w:rPr>
        <w:t>20</w:t>
      </w:r>
      <w:r>
        <w:rPr>
          <w:rFonts w:hint="eastAsia"/>
          <w:sz w:val="32"/>
          <w:szCs w:val="32"/>
        </w:rPr>
        <w:t>24</w:t>
      </w:r>
      <w:r>
        <w:rPr>
          <w:sz w:val="32"/>
          <w:szCs w:val="32"/>
        </w:rPr>
        <w:t>年机关运行经费财政拨款预算</w:t>
      </w:r>
      <w:r>
        <w:rPr>
          <w:rFonts w:hint="eastAsia"/>
          <w:sz w:val="32"/>
          <w:szCs w:val="32"/>
        </w:rPr>
        <w:t>数</w:t>
      </w:r>
      <w:r>
        <w:rPr>
          <w:sz w:val="32"/>
          <w:szCs w:val="32"/>
        </w:rPr>
        <w:t>为</w:t>
      </w:r>
      <w:r>
        <w:rPr>
          <w:rFonts w:hint="eastAsia"/>
          <w:sz w:val="32"/>
          <w:szCs w:val="32"/>
        </w:rPr>
        <w:t>816,000.00</w:t>
      </w:r>
      <w:r>
        <w:rPr>
          <w:sz w:val="32"/>
          <w:szCs w:val="32"/>
        </w:rPr>
        <w:t>元，比</w:t>
      </w:r>
      <w:r>
        <w:rPr>
          <w:rFonts w:hint="eastAsia"/>
          <w:sz w:val="32"/>
          <w:szCs w:val="32"/>
        </w:rPr>
        <w:t>2023</w:t>
      </w:r>
      <w:r>
        <w:rPr>
          <w:sz w:val="32"/>
          <w:szCs w:val="32"/>
        </w:rPr>
        <w:t>年预算</w:t>
      </w:r>
      <w:r>
        <w:rPr>
          <w:rFonts w:hint="eastAsia"/>
          <w:sz w:val="32"/>
          <w:szCs w:val="32"/>
        </w:rPr>
        <w:t>减少24,000.00</w:t>
      </w:r>
      <w:r>
        <w:rPr>
          <w:sz w:val="32"/>
          <w:szCs w:val="32"/>
        </w:rPr>
        <w:t>元，</w:t>
      </w:r>
      <w:r>
        <w:rPr>
          <w:rFonts w:hint="eastAsia"/>
          <w:sz w:val="32"/>
          <w:szCs w:val="32"/>
        </w:rPr>
        <w:t>下降2.9</w:t>
      </w:r>
      <w:r>
        <w:rPr>
          <w:sz w:val="32"/>
          <w:szCs w:val="32"/>
        </w:rPr>
        <w:t>%。主要原因是</w:t>
      </w:r>
      <w:r>
        <w:rPr>
          <w:rFonts w:hint="eastAsia"/>
          <w:sz w:val="32"/>
          <w:szCs w:val="32"/>
        </w:rPr>
        <w:t>：</w:t>
      </w:r>
      <w:r>
        <w:rPr>
          <w:rFonts w:cs="仿宋_GB2312" w:hint="eastAsia"/>
          <w:color w:val="000000"/>
          <w:kern w:val="2"/>
          <w:sz w:val="32"/>
          <w:szCs w:val="32"/>
        </w:rPr>
        <w:t>人员减少。</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2024年安排政府采购预算0元。</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截止20</w:t>
      </w:r>
      <w:r>
        <w:rPr>
          <w:rFonts w:ascii="仿宋_GB2312" w:eastAsia="仿宋_GB2312" w:hint="eastAsia"/>
          <w:sz w:val="32"/>
          <w:szCs w:val="32"/>
        </w:rPr>
        <w:t>23</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rPr>
        <w:t>76,619,463.78</w:t>
      </w:r>
      <w:r>
        <w:rPr>
          <w:rFonts w:ascii="仿宋_GB2312" w:eastAsia="仿宋_GB2312"/>
          <w:sz w:val="32"/>
          <w:szCs w:val="32"/>
        </w:rPr>
        <w:t>元，其中：房屋</w:t>
      </w:r>
      <w:r>
        <w:rPr>
          <w:rFonts w:ascii="仿宋_GB2312" w:eastAsia="仿宋_GB2312" w:hint="eastAsia"/>
          <w:sz w:val="32"/>
          <w:szCs w:val="32"/>
        </w:rPr>
        <w:t>15,433.89</w:t>
      </w:r>
      <w:r>
        <w:rPr>
          <w:rFonts w:ascii="仿宋_GB2312" w:eastAsia="仿宋_GB2312"/>
          <w:sz w:val="32"/>
          <w:szCs w:val="32"/>
        </w:rPr>
        <w:t>平方米，价值</w:t>
      </w:r>
      <w:r>
        <w:rPr>
          <w:rFonts w:ascii="仿宋_GB2312" w:eastAsia="仿宋_GB2312" w:hint="eastAsia"/>
          <w:sz w:val="32"/>
          <w:szCs w:val="32"/>
        </w:rPr>
        <w:t>31,685,177.64</w:t>
      </w:r>
      <w:r>
        <w:rPr>
          <w:rFonts w:ascii="仿宋_GB2312" w:eastAsia="仿宋_GB2312"/>
          <w:sz w:val="32"/>
          <w:szCs w:val="32"/>
        </w:rPr>
        <w:t>元；公务用车</w:t>
      </w:r>
      <w:r>
        <w:rPr>
          <w:rFonts w:ascii="仿宋_GB2312" w:eastAsia="仿宋_GB2312" w:hint="eastAsia"/>
          <w:sz w:val="32"/>
          <w:szCs w:val="32"/>
        </w:rPr>
        <w:t>26</w:t>
      </w:r>
      <w:r>
        <w:rPr>
          <w:rFonts w:ascii="仿宋_GB2312" w:eastAsia="仿宋_GB2312"/>
          <w:sz w:val="32"/>
          <w:szCs w:val="32"/>
        </w:rPr>
        <w:t>辆，价值</w:t>
      </w:r>
      <w:r>
        <w:rPr>
          <w:rFonts w:ascii="仿宋_GB2312" w:eastAsia="仿宋_GB2312" w:hint="eastAsia"/>
          <w:sz w:val="32"/>
          <w:szCs w:val="32"/>
        </w:rPr>
        <w:t>5,713,663.81</w:t>
      </w:r>
      <w:r>
        <w:rPr>
          <w:rFonts w:ascii="仿宋_GB2312" w:eastAsia="仿宋_GB2312"/>
          <w:sz w:val="32"/>
          <w:szCs w:val="32"/>
        </w:rPr>
        <w:t>元</w:t>
      </w:r>
      <w:r>
        <w:rPr>
          <w:rFonts w:ascii="仿宋_GB2312" w:eastAsia="仿宋_GB2312" w:hint="eastAsia"/>
          <w:sz w:val="32"/>
          <w:szCs w:val="32"/>
        </w:rPr>
        <w:t>；</w:t>
      </w:r>
      <w:r>
        <w:rPr>
          <w:rFonts w:ascii="仿宋_GB2312" w:eastAsia="仿宋_GB2312"/>
          <w:sz w:val="32"/>
          <w:szCs w:val="32"/>
        </w:rPr>
        <w:t>其他固定资产</w:t>
      </w:r>
      <w:r>
        <w:rPr>
          <w:rFonts w:ascii="仿宋_GB2312" w:eastAsia="仿宋_GB2312" w:hint="eastAsia"/>
          <w:sz w:val="32"/>
          <w:szCs w:val="32"/>
        </w:rPr>
        <w:t>39,220,622.33</w:t>
      </w:r>
      <w:r>
        <w:rPr>
          <w:rFonts w:ascii="仿宋_GB2312" w:eastAsia="仿宋_GB2312"/>
          <w:sz w:val="32"/>
          <w:szCs w:val="32"/>
        </w:rPr>
        <w:t>元。</w:t>
      </w:r>
    </w:p>
    <w:p>
      <w:pPr>
        <w:spacing w:line="560" w:lineRule="exact"/>
        <w:ind w:firstLineChars="200" w:firstLine="640"/>
        <w:rPr>
          <w:rFonts w:ascii="仿宋_GB2312" w:eastAsia="仿宋_GB2312" w:hint="eastAsia"/>
          <w:sz w:val="32"/>
          <w:szCs w:val="32"/>
          <w:shd w:val="solid" w:color="FFFFFF" w:fill="FFFFFF"/>
        </w:rPr>
      </w:pPr>
      <w:r>
        <w:rPr>
          <w:rFonts w:ascii="楷体_GB2312" w:eastAsia="楷体_GB2312" w:cs="仿宋_GB2312" w:hint="eastAsia"/>
          <w:b/>
          <w:sz w:val="32"/>
          <w:szCs w:val="32"/>
        </w:rPr>
        <w:t>（四）绩效目标设置情况</w:t>
        <w:br/>
      </w:r>
      <w:r>
        <w:rPr>
          <w:rFonts w:cs="仿宋_GB2312" w:hint="eastAsia"/>
          <w:sz w:val="32"/>
          <w:szCs w:val="32"/>
        </w:rPr>
        <w:t>　</w:t>
      </w:r>
      <w:r>
        <w:rPr>
          <w:rFonts w:cs="仿宋_GB2312" w:hint="eastAsia"/>
          <w:sz w:val="32"/>
          <w:szCs w:val="32"/>
          <w:shd w:val="solid" w:color="FFFFFF" w:fill="FFFFFF"/>
        </w:rPr>
        <w:t>　</w:t>
      </w:r>
      <w:r>
        <w:rPr>
          <w:rFonts w:ascii="仿宋_GB2312" w:eastAsia="仿宋_GB2312" w:hint="eastAsia"/>
          <w:sz w:val="32"/>
          <w:szCs w:val="32"/>
          <w:shd w:val="solid" w:color="FFFFFF" w:fill="FFFFFF"/>
        </w:rPr>
        <w:t>2024年项目支出均按要求实行绩效目标管理，涉及项目</w:t>
      </w:r>
      <w:r>
        <w:rPr>
          <w:rFonts w:ascii="仿宋_GB2312" w:eastAsia="仿宋_GB2312"/>
          <w:sz w:val="32"/>
          <w:szCs w:val="32"/>
          <w:shd w:val="solid" w:color="FFFFFF" w:fill="FFFFFF"/>
        </w:rPr>
        <w:t>20</w:t>
      </w:r>
      <w:r>
        <w:rPr>
          <w:rFonts w:ascii="仿宋_GB2312" w:eastAsia="仿宋_GB2312" w:hint="eastAsia"/>
          <w:sz w:val="32"/>
          <w:szCs w:val="32"/>
          <w:shd w:val="solid" w:color="FFFFFF" w:fill="FFFFFF"/>
        </w:rPr>
        <w:t>个，一般公共预算当年拨款</w:t>
      </w:r>
      <w:r>
        <w:rPr>
          <w:rFonts w:ascii="仿宋_GB2312" w:eastAsia="仿宋_GB2312"/>
          <w:sz w:val="32"/>
          <w:szCs w:val="32"/>
          <w:shd w:val="solid" w:color="FFFFFF" w:fill="FFFFFF"/>
        </w:rPr>
        <w:t>18,407,696.19</w:t>
      </w:r>
      <w:r>
        <w:rPr>
          <w:rFonts w:ascii="仿宋_GB2312" w:eastAsia="仿宋_GB2312" w:hint="eastAsia"/>
          <w:sz w:val="32"/>
          <w:szCs w:val="32"/>
          <w:shd w:val="solid" w:color="FFFFFF" w:fill="FFFFFF"/>
        </w:rPr>
        <w:t>元。</w:t>
      </w:r>
      <w:r>
        <w:rPr>
          <w:rFonts w:ascii="仿宋_GB2312" w:eastAsia="仿宋_GB2312"/>
          <w:sz w:val="32"/>
          <w:szCs w:val="32"/>
          <w:shd w:val="solid" w:color="FFFFFF" w:fill="FFFFFF"/>
        </w:rPr>
        <w:t>其中：人</w:t>
      </w:r>
      <w:r>
        <w:rPr>
          <w:rFonts w:ascii="仿宋_GB2312" w:eastAsia="仿宋_GB2312"/>
          <w:sz w:val="32"/>
          <w:szCs w:val="32"/>
        </w:rPr>
        <w:t>员类项目17个，涉及预算</w:t>
      </w:r>
      <w:r>
        <w:rPr>
          <w:rFonts w:ascii="仿宋_GB2312" w:eastAsia="仿宋_GB2312" w:cs="仿宋_GB2312"/>
          <w:sz w:val="32"/>
          <w:szCs w:val="32"/>
          <w:shd w:val="solid" w:color="FFFFFF" w:fill="FFFFFF"/>
        </w:rPr>
        <w:t>17,561,696.19</w:t>
      </w:r>
      <w:r>
        <w:rPr>
          <w:rFonts w:ascii="仿宋_GB2312" w:eastAsia="仿宋_GB2312" w:cs="仿宋_GB2312" w:hint="eastAsia"/>
          <w:sz w:val="32"/>
          <w:szCs w:val="32"/>
          <w:shd w:val="solid" w:color="FFFFFF" w:fill="FFFFFF"/>
        </w:rPr>
        <w:t>元；运转类项目2个，</w:t>
      </w:r>
      <w:r>
        <w:rPr>
          <w:rFonts w:ascii="仿宋_GB2312" w:eastAsia="仿宋_GB2312" w:hint="eastAsia"/>
          <w:sz w:val="32"/>
          <w:szCs w:val="32"/>
          <w:shd w:val="solid" w:color="FFFFFF" w:fill="FFFFFF"/>
        </w:rPr>
        <w:t>涉及预算</w:t>
      </w:r>
      <w:r>
        <w:rPr>
          <w:rFonts w:ascii="仿宋_GB2312" w:eastAsia="仿宋_GB2312" w:cs="仿宋_GB2312"/>
          <w:sz w:val="32"/>
          <w:szCs w:val="32"/>
          <w:shd w:val="solid" w:color="FFFFFF" w:fill="FFFFFF"/>
        </w:rPr>
        <w:t>816,000.00</w:t>
      </w:r>
      <w:r>
        <w:rPr>
          <w:rFonts w:ascii="仿宋_GB2312" w:eastAsia="仿宋_GB2312" w:cs="仿宋_GB2312" w:hint="eastAsia"/>
          <w:sz w:val="32"/>
          <w:szCs w:val="32"/>
          <w:shd w:val="solid" w:color="FFFFFF" w:fill="FFFFFF"/>
        </w:rPr>
        <w:t>元；特定目标类项目1个，</w:t>
      </w:r>
      <w:r>
        <w:rPr>
          <w:rFonts w:ascii="仿宋_GB2312" w:eastAsia="仿宋_GB2312" w:hint="eastAsia"/>
          <w:sz w:val="32"/>
          <w:szCs w:val="32"/>
          <w:shd w:val="solid" w:color="FFFFFF" w:fill="FFFFFF"/>
        </w:rPr>
        <w:t>涉及预算</w:t>
      </w:r>
      <w:r>
        <w:rPr>
          <w:rFonts w:ascii="仿宋_GB2312" w:eastAsia="仿宋_GB2312" w:cs="仿宋_GB2312" w:hint="eastAsia"/>
          <w:sz w:val="32"/>
          <w:szCs w:val="32"/>
          <w:shd w:val="solid" w:color="FFFFFF" w:fill="FFFFFF"/>
        </w:rPr>
        <w:t>30000元。</w:t>
      </w:r>
      <w:bookmarkStart w:id="5" w:name="_GoBack"/>
      <w:bookmarkEnd w:id="5"/>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altName w:val="仿宋"/>
    <w:panose1 w:val="02010609030101010101"/>
    <w:charset w:val="86"/>
    <w:family w:val="modern"/>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20</TotalTime>
  <Application>Yozo_Office27021597764231179</Application>
  <Pages>14</Pages>
  <Words>5594</Words>
  <Characters>6367</Characters>
  <Lines>311</Lines>
  <Paragraphs>84</Paragraphs>
  <CharactersWithSpaces>6420</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71</cp:revision>
  <cp:lastPrinted>2024-03-06T11:48:00Z</cp:lastPrinted>
  <dcterms:created xsi:type="dcterms:W3CDTF">2022-01-12T16:31:00Z</dcterms:created>
  <dcterms:modified xsi:type="dcterms:W3CDTF">2024-08-14T01:57:42Z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78D246A5C5E1DE14BE4BF965223E575F</vt:lpwstr>
  </property>
</Properties>
</file>