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76" w:lineRule="exact"/>
        <w:ind w:firstLine="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茂县智慧城市服务中心</w:t>
      </w:r>
    </w:p>
    <w:p>
      <w:pPr>
        <w:pStyle w:val="5"/>
        <w:keepNext w:val="0"/>
        <w:keepLines w:val="0"/>
        <w:pageBreakBefore w:val="0"/>
        <w:kinsoku/>
        <w:wordWrap/>
        <w:overflowPunct/>
        <w:topLinePunct w:val="0"/>
        <w:autoSpaceDE/>
        <w:autoSpaceDN/>
        <w:bidi w:val="0"/>
        <w:spacing w:line="576" w:lineRule="exact"/>
        <w:ind w:firstLine="2037" w:firstLineChars="463"/>
        <w:jc w:val="both"/>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2023年预算公开说明</w:t>
      </w:r>
    </w:p>
    <w:p>
      <w:pPr>
        <w:keepNext w:val="0"/>
        <w:keepLines w:val="0"/>
        <w:pageBreakBefore w:val="0"/>
        <w:kinsoku/>
        <w:wordWrap/>
        <w:overflowPunct/>
        <w:topLinePunct w:val="0"/>
        <w:autoSpaceDE/>
        <w:autoSpaceDN/>
        <w:bidi w:val="0"/>
        <w:spacing w:line="576" w:lineRule="exact"/>
        <w:ind w:firstLine="0"/>
        <w:jc w:val="center"/>
        <w:textAlignment w:val="auto"/>
        <w:rPr>
          <w:rFonts w:ascii="宋体" w:hAnsi="宋体"/>
          <w:sz w:val="32"/>
          <w:szCs w:val="32"/>
          <w:lang w:eastAsia="zh-CN"/>
        </w:rPr>
      </w:pPr>
      <w:r>
        <w:rPr>
          <w:rFonts w:ascii="宋体" w:hAnsi="宋体"/>
          <w:sz w:val="32"/>
          <w:szCs w:val="32"/>
          <w:lang w:eastAsia="zh-CN"/>
        </w:rPr>
        <w:t>目 录</w:t>
      </w:r>
    </w:p>
    <w:p>
      <w:pPr>
        <w:pStyle w:val="5"/>
        <w:keepNext w:val="0"/>
        <w:keepLines w:val="0"/>
        <w:pageBreakBefore w:val="0"/>
        <w:kinsoku/>
        <w:wordWrap/>
        <w:overflowPunct/>
        <w:topLinePunct w:val="0"/>
        <w:autoSpaceDE/>
        <w:autoSpaceDN/>
        <w:bidi w:val="0"/>
        <w:spacing w:line="576" w:lineRule="exact"/>
        <w:textAlignment w:val="auto"/>
        <w:rPr>
          <w:lang w:eastAsia="zh-CN"/>
        </w:rPr>
      </w:pP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一、基本职能及主要工作</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（一）部门职能简介</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w:t>
      </w:r>
      <w:r>
        <w:rPr>
          <w:rFonts w:hint="eastAsia" w:ascii="宋体" w:hAnsi="宋体"/>
          <w:sz w:val="32"/>
          <w:szCs w:val="32"/>
          <w:lang w:val="en-US" w:eastAsia="zh-CN"/>
        </w:rPr>
        <w:t>3</w:t>
      </w:r>
      <w:r>
        <w:rPr>
          <w:rFonts w:ascii="宋体" w:hAnsi="宋体"/>
          <w:sz w:val="32"/>
          <w:szCs w:val="32"/>
          <w:lang w:eastAsia="zh-CN"/>
        </w:rPr>
        <w:t>年重点工作</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二、部门预算单位构成</w:t>
      </w:r>
    </w:p>
    <w:p>
      <w:pPr>
        <w:keepNext w:val="0"/>
        <w:keepLines w:val="0"/>
        <w:pageBreakBefore w:val="0"/>
        <w:kinsoku/>
        <w:wordWrap/>
        <w:overflowPunct/>
        <w:topLinePunct w:val="0"/>
        <w:autoSpaceDE/>
        <w:autoSpaceDN/>
        <w:bidi w:val="0"/>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三、收支预算情况说明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（一）收入预算情况</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（二）支出预算情况</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四、财政拨款收支预算情况说明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五、一般公共预算当年拨款情况说明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（一）一般公共预算当年拨款规模变化情况</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（二）一般公共预算当年拨款结构情况</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（三）一般公共预算当年拨款具体使用情况</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六、一般公共预算基本支出情况说明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七、“三公”经费财政拨款预算安排情况说明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八、政府性基金预算支出情况说明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九、其他重要事项的情况说明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24"/>
          <w:szCs w:val="24"/>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十、名</w:t>
      </w:r>
      <w:r>
        <w:rPr>
          <w:rFonts w:hint="eastAsia" w:ascii="宋体" w:hAnsi="宋体"/>
          <w:sz w:val="32"/>
          <w:szCs w:val="32"/>
          <w:lang w:eastAsia="zh-CN"/>
        </w:rPr>
        <w:t>词</w:t>
      </w:r>
      <w:r>
        <w:rPr>
          <w:rFonts w:ascii="宋体" w:hAnsi="宋体"/>
          <w:sz w:val="32"/>
          <w:szCs w:val="32"/>
          <w:lang w:eastAsia="zh-CN"/>
        </w:rPr>
        <w:t>解释</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xml:space="preserve">  </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spacing w:line="576" w:lineRule="exact"/>
        <w:ind w:firstLine="960" w:firstLineChars="300"/>
        <w:textAlignment w:val="auto"/>
        <w:rPr>
          <w:rFonts w:hint="eastAsia" w:ascii="黑体" w:eastAsia="黑体"/>
          <w:sz w:val="32"/>
          <w:szCs w:val="32"/>
          <w:lang w:eastAsia="zh-CN"/>
        </w:rPr>
      </w:pPr>
    </w:p>
    <w:p>
      <w:pPr>
        <w:keepNext w:val="0"/>
        <w:keepLines w:val="0"/>
        <w:pageBreakBefore w:val="0"/>
        <w:kinsoku/>
        <w:wordWrap/>
        <w:overflowPunct/>
        <w:topLinePunct w:val="0"/>
        <w:autoSpaceDE/>
        <w:autoSpaceDN/>
        <w:bidi w:val="0"/>
        <w:spacing w:line="576" w:lineRule="exact"/>
        <w:ind w:firstLine="841" w:firstLineChars="263"/>
        <w:textAlignment w:val="auto"/>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spacing w:line="576"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宋体" w:eastAsia="仿宋_GB2312"/>
          <w:sz w:val="32"/>
        </w:rPr>
      </w:pPr>
      <w:r>
        <w:rPr>
          <w:rFonts w:hint="eastAsia" w:ascii="仿宋_GB2312" w:hAnsi="宋体" w:eastAsia="仿宋_GB2312"/>
          <w:sz w:val="32"/>
        </w:rPr>
        <w:t>依照国务院《城市市容和环境卫生管理条例》《城市绿化条例》，建设部《城市道路照明设施管理规定》《四川省城市市容和环境卫生管理条例》《四川省城市园林绿化条例》等法规，对城市园林绿化、环境卫生、市政设施（道路、照明、排水）维护实施全面管理</w:t>
      </w:r>
      <w:r>
        <w:rPr>
          <w:rFonts w:hint="eastAsia" w:ascii="仿宋_GB2312" w:hAnsi="宋体" w:eastAsia="仿宋_GB2312"/>
          <w:sz w:val="32"/>
          <w:lang w:eastAsia="zh-CN"/>
        </w:rPr>
        <w:t>，</w:t>
      </w:r>
      <w:r>
        <w:rPr>
          <w:rFonts w:hint="eastAsia" w:ascii="仿宋_GB2312" w:hAnsi="宋体" w:eastAsia="仿宋_GB2312"/>
          <w:sz w:val="32"/>
        </w:rPr>
        <w:t>承办</w:t>
      </w:r>
      <w:r>
        <w:rPr>
          <w:rFonts w:hint="eastAsia" w:ascii="仿宋_GB2312" w:hAnsi="宋体" w:eastAsia="仿宋_GB2312"/>
          <w:sz w:val="32"/>
          <w:lang w:eastAsia="zh-CN"/>
        </w:rPr>
        <w:t>上级部门</w:t>
      </w:r>
      <w:r>
        <w:rPr>
          <w:rFonts w:hint="eastAsia" w:ascii="仿宋_GB2312" w:hAnsi="宋体" w:eastAsia="仿宋_GB2312"/>
          <w:sz w:val="32"/>
        </w:rPr>
        <w:t>交办的其他事项。</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2" w:firstLineChars="200"/>
        <w:textAlignment w:val="auto"/>
        <w:rPr>
          <w:rFonts w:hint="eastAsia" w:ascii="仿宋_GB2312" w:hAnsi="仿宋_GB2312" w:eastAsia="仿宋_GB2312" w:cs="仿宋_GB2312"/>
          <w:b w:val="0"/>
          <w:bCs/>
          <w:sz w:val="32"/>
          <w:szCs w:val="32"/>
          <w:lang w:eastAsia="zh-CN"/>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w:t>
      </w:r>
      <w:r>
        <w:rPr>
          <w:rFonts w:hint="eastAsia" w:ascii="楷体_GB2312" w:hAnsi="楷体_GB2312" w:eastAsia="楷体_GB2312" w:cs="楷体_GB2312"/>
          <w:b/>
          <w:bCs/>
          <w:kern w:val="2"/>
          <w:sz w:val="32"/>
          <w:szCs w:val="32"/>
          <w:lang w:val="en-US" w:eastAsia="zh-CN" w:bidi="ar-SA"/>
        </w:rPr>
        <w:t>3</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numPr>
          <w:ilvl w:val="0"/>
          <w:numId w:val="0"/>
        </w:numPr>
        <w:kinsoku/>
        <w:wordWrap/>
        <w:overflowPunct w:val="0"/>
        <w:topLinePunct w:val="0"/>
        <w:autoSpaceDE/>
        <w:autoSpaceDN/>
        <w:bidi w:val="0"/>
        <w:adjustRightInd w:val="0"/>
        <w:snapToGrid/>
        <w:spacing w:after="0" w:line="576" w:lineRule="exact"/>
        <w:ind w:left="0" w:firstLine="642" w:firstLineChars="200"/>
        <w:jc w:val="both"/>
        <w:textAlignment w:val="auto"/>
        <w:rPr>
          <w:rFonts w:hint="eastAsia" w:ascii="仿宋_GB2312" w:hAnsi="仿宋_GB2312" w:eastAsia="仿宋_GB2312" w:cs="仿宋_GB2312"/>
          <w:sz w:val="32"/>
          <w:szCs w:val="32"/>
        </w:rPr>
      </w:pPr>
      <w:r>
        <w:rPr>
          <w:rFonts w:hint="default" w:ascii="仿宋_GB2312" w:hAnsi="仿宋_GB2312" w:eastAsia="仿宋_GB2312" w:cs="仿宋_GB2312"/>
          <w:b/>
          <w:bCs/>
          <w:sz w:val="32"/>
          <w:szCs w:val="32"/>
          <w:lang w:val="en" w:eastAsia="zh-CN"/>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rPr>
        <w:t>抓好市政基础设施维护管理工作。</w:t>
      </w:r>
    </w:p>
    <w:p>
      <w:pPr>
        <w:keepNext w:val="0"/>
        <w:keepLines w:val="0"/>
        <w:pageBreakBefore w:val="0"/>
        <w:widowControl w:val="0"/>
        <w:kinsoku/>
        <w:wordWrap/>
        <w:overflowPunct w:val="0"/>
        <w:topLinePunct w:val="0"/>
        <w:autoSpaceDE/>
        <w:autoSpaceDN/>
        <w:bidi w:val="0"/>
        <w:adjustRightInd w:val="0"/>
        <w:snapToGrid/>
        <w:spacing w:after="0" w:line="576" w:lineRule="exact"/>
        <w:ind w:left="0" w:firstLine="642" w:firstLineChars="200"/>
        <w:jc w:val="both"/>
        <w:textAlignment w:val="auto"/>
        <w:rPr>
          <w:rFonts w:hint="eastAsia" w:ascii="仿宋_GB2312" w:hAnsi="仿宋_GB2312" w:eastAsia="仿宋_GB2312" w:cs="仿宋_GB2312"/>
          <w:sz w:val="32"/>
          <w:szCs w:val="32"/>
        </w:rPr>
      </w:pPr>
      <w:r>
        <w:rPr>
          <w:rFonts w:hint="default" w:ascii="仿宋_GB2312" w:hAnsi="仿宋_GB2312" w:eastAsia="仿宋_GB2312" w:cs="仿宋_GB2312"/>
          <w:b/>
          <w:bCs/>
          <w:sz w:val="32"/>
          <w:szCs w:val="32"/>
          <w:lang w:val="en" w:eastAsia="zh-CN"/>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rPr>
        <w:t>做好</w:t>
      </w:r>
      <w:r>
        <w:rPr>
          <w:rFonts w:hint="eastAsia" w:ascii="仿宋_GB2312" w:hAnsi="仿宋_GB2312" w:eastAsia="仿宋_GB2312" w:cs="仿宋_GB2312"/>
          <w:sz w:val="32"/>
          <w:szCs w:val="32"/>
          <w:lang w:val="en-US" w:eastAsia="zh-CN"/>
        </w:rPr>
        <w:t>环卫保洁、</w:t>
      </w:r>
      <w:r>
        <w:rPr>
          <w:rFonts w:hint="eastAsia" w:ascii="仿宋_GB2312" w:hAnsi="仿宋_GB2312" w:eastAsia="仿宋_GB2312" w:cs="仿宋_GB2312"/>
          <w:sz w:val="32"/>
          <w:szCs w:val="32"/>
        </w:rPr>
        <w:t>绿化</w:t>
      </w:r>
      <w:r>
        <w:rPr>
          <w:rFonts w:hint="eastAsia" w:ascii="仿宋_GB2312" w:hAnsi="仿宋_GB2312" w:eastAsia="仿宋_GB2312" w:cs="仿宋_GB2312"/>
          <w:sz w:val="32"/>
          <w:szCs w:val="32"/>
          <w:lang w:val="en-US" w:eastAsia="zh-CN"/>
        </w:rPr>
        <w:t>管护工作</w:t>
      </w:r>
      <w:r>
        <w:rPr>
          <w:rFonts w:hint="eastAsia" w:ascii="仿宋_GB2312" w:hAnsi="仿宋_GB2312" w:eastAsia="仿宋_GB2312" w:cs="仿宋_GB2312"/>
          <w:sz w:val="32"/>
          <w:szCs w:val="32"/>
        </w:rPr>
        <w:t>。</w:t>
      </w:r>
    </w:p>
    <w:p>
      <w:pPr>
        <w:keepNext w:val="0"/>
        <w:keepLines w:val="0"/>
        <w:pageBreakBefore w:val="0"/>
        <w:widowControl w:val="0"/>
        <w:kinsoku/>
        <w:wordWrap/>
        <w:overflowPunct w:val="0"/>
        <w:topLinePunct w:val="0"/>
        <w:autoSpaceDE/>
        <w:autoSpaceDN/>
        <w:bidi w:val="0"/>
        <w:adjustRightInd w:val="0"/>
        <w:snapToGrid/>
        <w:spacing w:after="0" w:line="576" w:lineRule="exact"/>
        <w:ind w:left="0" w:firstLine="642" w:firstLineChars="200"/>
        <w:jc w:val="both"/>
        <w:textAlignment w:val="auto"/>
        <w:rPr>
          <w:rFonts w:hint="default" w:ascii="仿宋_GB2312" w:hAnsi="仿宋_GB2312" w:eastAsia="仿宋_GB2312" w:cs="仿宋_GB2312"/>
          <w:sz w:val="32"/>
          <w:szCs w:val="32"/>
        </w:rPr>
      </w:pPr>
      <w:r>
        <w:rPr>
          <w:rFonts w:hint="default" w:ascii="仿宋_GB2312" w:hAnsi="仿宋_GB2312" w:eastAsia="仿宋_GB2312" w:cs="仿宋_GB2312"/>
          <w:b/>
          <w:bCs/>
          <w:sz w:val="32"/>
          <w:szCs w:val="32"/>
          <w:lang w:val="en" w:eastAsia="zh-CN"/>
        </w:rPr>
        <w:t>3</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rPr>
        <w:t>加强汛期</w:t>
      </w:r>
      <w:r>
        <w:rPr>
          <w:rFonts w:hint="default" w:ascii="仿宋_GB2312" w:hAnsi="仿宋_GB2312" w:eastAsia="仿宋_GB2312" w:cs="仿宋_GB2312"/>
          <w:sz w:val="32"/>
          <w:szCs w:val="32"/>
        </w:rPr>
        <w:t>和森林草原防灭火</w:t>
      </w:r>
      <w:r>
        <w:rPr>
          <w:rFonts w:hint="eastAsia" w:ascii="仿宋_GB2312" w:hAnsi="仿宋_GB2312" w:eastAsia="仿宋_GB2312" w:cs="仿宋_GB2312"/>
          <w:sz w:val="32"/>
          <w:szCs w:val="32"/>
        </w:rPr>
        <w:t>应急值班值守，确保</w:t>
      </w:r>
      <w:r>
        <w:rPr>
          <w:rFonts w:hint="default" w:ascii="仿宋_GB2312" w:hAnsi="仿宋_GB2312" w:eastAsia="仿宋_GB2312" w:cs="仿宋_GB2312"/>
          <w:sz w:val="32"/>
          <w:szCs w:val="32"/>
        </w:rPr>
        <w:t>值班电话24小时畅通。</w:t>
      </w:r>
    </w:p>
    <w:p>
      <w:pPr>
        <w:keepNext w:val="0"/>
        <w:keepLines w:val="0"/>
        <w:pageBreakBefore w:val="0"/>
        <w:widowControl w:val="0"/>
        <w:kinsoku/>
        <w:wordWrap/>
        <w:overflowPunct w:val="0"/>
        <w:topLinePunct w:val="0"/>
        <w:autoSpaceDE/>
        <w:autoSpaceDN/>
        <w:bidi w:val="0"/>
        <w:adjustRightInd w:val="0"/>
        <w:snapToGrid/>
        <w:spacing w:after="0" w:line="576" w:lineRule="exact"/>
        <w:ind w:left="0" w:firstLine="642" w:firstLineChars="200"/>
        <w:jc w:val="both"/>
        <w:textAlignment w:val="auto"/>
        <w:rPr>
          <w:rFonts w:hint="eastAsia" w:ascii="仿宋_GB2312" w:hAnsi="仿宋_GB2312" w:eastAsia="仿宋_GB2312" w:cs="仿宋_GB2312"/>
          <w:sz w:val="32"/>
          <w:szCs w:val="32"/>
        </w:rPr>
      </w:pPr>
      <w:r>
        <w:rPr>
          <w:rFonts w:hint="default" w:ascii="仿宋_GB2312" w:hAnsi="仿宋_GB2312" w:eastAsia="仿宋_GB2312" w:cs="仿宋_GB2312"/>
          <w:b/>
          <w:bCs/>
          <w:sz w:val="32"/>
          <w:szCs w:val="32"/>
          <w:lang w:val="en" w:eastAsia="zh-CN"/>
        </w:rPr>
        <w:t>4</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sz w:val="32"/>
          <w:szCs w:val="32"/>
        </w:rPr>
        <w:t>加大垃圾填埋场、垃圾处理厂、污水处理厂的运行监管，确保生态环境保护取得</w:t>
      </w:r>
      <w:bookmarkStart w:id="0" w:name="_GoBack"/>
      <w:bookmarkEnd w:id="0"/>
      <w:r>
        <w:rPr>
          <w:rFonts w:hint="eastAsia" w:ascii="仿宋_GB2312" w:hAnsi="仿宋_GB2312" w:eastAsia="仿宋_GB2312" w:cs="仿宋_GB2312"/>
          <w:sz w:val="32"/>
          <w:szCs w:val="32"/>
        </w:rPr>
        <w:t>良好成效。</w:t>
      </w:r>
    </w:p>
    <w:p>
      <w:pPr>
        <w:pStyle w:val="2"/>
        <w:keepNext w:val="0"/>
        <w:keepLines w:val="0"/>
        <w:pageBreakBefore w:val="0"/>
        <w:kinsoku/>
        <w:wordWrap/>
        <w:topLinePunct w:val="0"/>
        <w:autoSpaceDE/>
        <w:autoSpaceDN/>
        <w:bidi w:val="0"/>
        <w:spacing w:line="576" w:lineRule="exact"/>
        <w:ind w:left="0" w:leftChars="0" w:firstLine="642" w:firstLineChars="200"/>
        <w:textAlignment w:val="auto"/>
        <w:rPr>
          <w:rFonts w:hint="default" w:eastAsia="仿宋_GB2312"/>
          <w:sz w:val="32"/>
          <w:szCs w:val="32"/>
          <w:lang w:val="en-US" w:eastAsia="zh-CN"/>
        </w:rPr>
      </w:pPr>
      <w:r>
        <w:rPr>
          <w:rFonts w:hint="default" w:ascii="仿宋_GB2312" w:hAnsi="仿宋_GB2312" w:eastAsia="仿宋_GB2312" w:cs="仿宋_GB2312"/>
          <w:b/>
          <w:bCs/>
          <w:sz w:val="32"/>
          <w:szCs w:val="32"/>
          <w:lang w:val="en" w:eastAsia="zh-CN" w:bidi="ar-SA"/>
        </w:rPr>
        <w:t>5</w:t>
      </w:r>
      <w:r>
        <w:rPr>
          <w:rFonts w:hint="eastAsia" w:ascii="仿宋_GB2312" w:hAnsi="仿宋_GB2312" w:eastAsia="仿宋_GB2312" w:cs="仿宋_GB2312"/>
          <w:b/>
          <w:bCs/>
          <w:sz w:val="32"/>
          <w:szCs w:val="32"/>
          <w:lang w:val="en-US" w:eastAsia="zh-CN" w:bidi="ar-SA"/>
        </w:rPr>
        <w:t>.</w:t>
      </w:r>
      <w:r>
        <w:rPr>
          <w:rFonts w:hint="eastAsia" w:ascii="仿宋_GB2312" w:hAnsi="仿宋_GB2312" w:eastAsia="仿宋_GB2312" w:cs="仿宋_GB2312"/>
          <w:sz w:val="32"/>
          <w:szCs w:val="32"/>
          <w:lang w:val="en-US" w:eastAsia="zh-CN"/>
        </w:rPr>
        <w:t>扎实推进互联网+监管、大数据和电子政务相关工作。</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cs="仿宋_GB2312"/>
          <w:sz w:val="32"/>
          <w:szCs w:val="32"/>
          <w:lang w:eastAsia="zh-CN"/>
        </w:rPr>
        <w:t>茂县智慧城市服务中心属一级预算单位</w:t>
      </w:r>
      <w:r>
        <w:rPr>
          <w:rFonts w:hint="eastAsia" w:ascii="仿宋_GB2312" w:eastAsia="仿宋_GB2312"/>
          <w:sz w:val="32"/>
          <w:szCs w:val="32"/>
          <w:lang w:eastAsia="zh-CN"/>
        </w:rPr>
        <w:t>，下属二级预算单位0个，其中参照公务员法管理的事业单位 0个，其他事业单位0 个。</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cs="Times New Roman"/>
          <w:sz w:val="32"/>
          <w:szCs w:val="32"/>
          <w:lang w:eastAsia="zh-CN"/>
        </w:rPr>
      </w:pPr>
      <w:r>
        <w:rPr>
          <w:rFonts w:hint="eastAsia" w:ascii="仿宋_GB2312" w:eastAsia="仿宋_GB2312" w:cs="仿宋_GB2312"/>
          <w:sz w:val="32"/>
          <w:szCs w:val="32"/>
          <w:lang w:eastAsia="zh-CN"/>
        </w:rPr>
        <w:t>按照综合预算的原则，茂县智慧城市服务中心所有收入和支出均纳入部门预算管理。收入包括一般公共预算拨款收入</w:t>
      </w:r>
      <w:r>
        <w:rPr>
          <w:rFonts w:hint="eastAsia" w:ascii="仿宋_GB2312" w:eastAsia="仿宋_GB2312" w:cs="仿宋_GB2312"/>
          <w:sz w:val="32"/>
          <w:szCs w:val="32"/>
          <w:lang w:val="en-US" w:eastAsia="zh-CN"/>
        </w:rPr>
        <w:t>4651361.08</w:t>
      </w:r>
      <w:r>
        <w:rPr>
          <w:rFonts w:hint="eastAsia" w:ascii="仿宋_GB2312" w:eastAsia="仿宋_GB2312" w:cs="仿宋_GB2312"/>
          <w:sz w:val="32"/>
          <w:szCs w:val="32"/>
          <w:lang w:eastAsia="zh-CN"/>
        </w:rPr>
        <w:t>元；支出包括城乡社区支出</w:t>
      </w:r>
      <w:r>
        <w:rPr>
          <w:rFonts w:hint="eastAsia" w:ascii="仿宋_GB2312" w:eastAsia="仿宋_GB2312" w:cs="仿宋_GB2312"/>
          <w:sz w:val="32"/>
          <w:szCs w:val="32"/>
          <w:lang w:val="en-US" w:eastAsia="zh-CN"/>
        </w:rPr>
        <w:t>3539825.33</w:t>
      </w:r>
      <w:r>
        <w:rPr>
          <w:rFonts w:hint="eastAsia" w:ascii="仿宋_GB2312" w:eastAsia="仿宋_GB2312" w:cs="仿宋_GB2312"/>
          <w:sz w:val="32"/>
          <w:szCs w:val="32"/>
          <w:lang w:eastAsia="zh-CN"/>
        </w:rPr>
        <w:t>元，社会保障和就业支出</w:t>
      </w:r>
      <w:r>
        <w:rPr>
          <w:rFonts w:hint="eastAsia" w:ascii="仿宋_GB2312" w:eastAsia="仿宋_GB2312" w:cs="仿宋_GB2312"/>
          <w:sz w:val="32"/>
          <w:szCs w:val="32"/>
          <w:lang w:val="en-US" w:eastAsia="zh-CN"/>
        </w:rPr>
        <w:t>487754.28</w:t>
      </w:r>
      <w:r>
        <w:rPr>
          <w:rFonts w:hint="eastAsia" w:ascii="仿宋_GB2312" w:eastAsia="仿宋_GB2312" w:cs="仿宋_GB2312"/>
          <w:sz w:val="32"/>
          <w:szCs w:val="32"/>
          <w:lang w:eastAsia="zh-CN"/>
        </w:rPr>
        <w:t>元，卫生健康支出</w:t>
      </w:r>
      <w:r>
        <w:rPr>
          <w:rFonts w:hint="eastAsia" w:ascii="仿宋_GB2312" w:eastAsia="仿宋_GB2312" w:cs="仿宋_GB2312"/>
          <w:sz w:val="32"/>
          <w:szCs w:val="32"/>
          <w:lang w:val="en-US" w:eastAsia="zh-CN"/>
        </w:rPr>
        <w:t>291609.47</w:t>
      </w:r>
      <w:r>
        <w:rPr>
          <w:rFonts w:hint="eastAsia" w:ascii="仿宋_GB2312" w:eastAsia="仿宋_GB2312" w:cs="仿宋_GB2312"/>
          <w:sz w:val="32"/>
          <w:szCs w:val="32"/>
          <w:lang w:eastAsia="zh-CN"/>
        </w:rPr>
        <w:t>元，住房保障支出</w:t>
      </w:r>
      <w:r>
        <w:rPr>
          <w:rFonts w:hint="eastAsia" w:ascii="仿宋_GB2312" w:eastAsia="仿宋_GB2312" w:cs="仿宋_GB2312"/>
          <w:sz w:val="32"/>
          <w:szCs w:val="32"/>
          <w:lang w:val="en-US" w:eastAsia="zh-CN"/>
        </w:rPr>
        <w:t>332172</w:t>
      </w:r>
      <w:r>
        <w:rPr>
          <w:rFonts w:hint="eastAsia" w:ascii="仿宋_GB2312" w:eastAsia="仿宋_GB2312" w:cs="仿宋_GB2312"/>
          <w:sz w:val="32"/>
          <w:szCs w:val="32"/>
          <w:lang w:eastAsia="zh-CN"/>
        </w:rPr>
        <w:t>元。茂县智慧城市服务中心202</w:t>
      </w:r>
      <w:r>
        <w:rPr>
          <w:rFonts w:hint="eastAsia" w:ascii="仿宋_GB2312" w:eastAsia="仿宋_GB2312" w:cs="仿宋_GB2312"/>
          <w:sz w:val="32"/>
          <w:szCs w:val="32"/>
          <w:lang w:val="en-US" w:eastAsia="zh-CN"/>
        </w:rPr>
        <w:t>3年度</w:t>
      </w:r>
      <w:r>
        <w:rPr>
          <w:rFonts w:hint="eastAsia" w:ascii="仿宋_GB2312" w:eastAsia="仿宋_GB2312" w:cs="仿宋_GB2312"/>
          <w:sz w:val="32"/>
          <w:szCs w:val="32"/>
          <w:lang w:eastAsia="zh-CN"/>
        </w:rPr>
        <w:t>收支总预算</w:t>
      </w:r>
      <w:r>
        <w:rPr>
          <w:rFonts w:hint="eastAsia" w:ascii="仿宋_GB2312" w:eastAsia="仿宋_GB2312" w:cs="仿宋_GB2312"/>
          <w:sz w:val="32"/>
          <w:szCs w:val="32"/>
          <w:lang w:val="en-US" w:eastAsia="zh-CN"/>
        </w:rPr>
        <w:t>4651361.08</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hint="eastAsia" w:ascii="仿宋_GB2312" w:eastAsia="仿宋_GB2312" w:cs="仿宋_GB2312"/>
          <w:sz w:val="32"/>
          <w:szCs w:val="32"/>
          <w:lang w:val="en-US" w:eastAsia="zh-CN"/>
        </w:rPr>
        <w:t>2022</w:t>
      </w:r>
      <w:r>
        <w:rPr>
          <w:rFonts w:hint="eastAsia" w:ascii="仿宋_GB2312" w:eastAsia="仿宋_GB2312" w:cs="仿宋_GB2312"/>
          <w:sz w:val="32"/>
          <w:szCs w:val="32"/>
          <w:lang w:eastAsia="zh-CN"/>
        </w:rPr>
        <w:t>年收支预算总数增加</w:t>
      </w:r>
      <w:r>
        <w:rPr>
          <w:rFonts w:hint="eastAsia" w:ascii="仿宋_GB2312" w:eastAsia="仿宋_GB2312" w:cs="仿宋_GB2312"/>
          <w:sz w:val="32"/>
          <w:szCs w:val="32"/>
          <w:lang w:val="en-US" w:eastAsia="zh-CN"/>
        </w:rPr>
        <w:t>863841.08</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工资变动。</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spacing w:line="576"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lang w:eastAsia="zh-CN"/>
        </w:rPr>
        <w:t>年收入预算</w:t>
      </w:r>
      <w:r>
        <w:rPr>
          <w:rFonts w:hint="eastAsia" w:ascii="仿宋_GB2312" w:eastAsia="仿宋_GB2312" w:cs="仿宋_GB2312"/>
          <w:sz w:val="32"/>
          <w:szCs w:val="32"/>
          <w:lang w:val="en-US" w:eastAsia="zh-CN"/>
        </w:rPr>
        <w:t>4651361.08</w:t>
      </w:r>
      <w:r>
        <w:rPr>
          <w:rFonts w:ascii="仿宋_GB2312" w:eastAsia="仿宋_GB2312"/>
          <w:sz w:val="32"/>
          <w:szCs w:val="32"/>
          <w:lang w:eastAsia="zh-CN"/>
        </w:rPr>
        <w:t>元；一般公共预算拨款收入</w:t>
      </w:r>
      <w:r>
        <w:rPr>
          <w:rFonts w:hint="eastAsia" w:ascii="仿宋_GB2312" w:eastAsia="仿宋_GB2312" w:cs="仿宋_GB2312"/>
          <w:sz w:val="32"/>
          <w:szCs w:val="32"/>
          <w:lang w:val="en-US" w:eastAsia="zh-CN"/>
        </w:rPr>
        <w:t>4651361.08</w:t>
      </w:r>
      <w:r>
        <w:rPr>
          <w:rFonts w:ascii="仿宋_GB2312" w:eastAsia="仿宋_GB2312"/>
          <w:sz w:val="32"/>
          <w:szCs w:val="32"/>
          <w:lang w:eastAsia="zh-CN"/>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spacing w:line="576" w:lineRule="exact"/>
        <w:ind w:firstLine="0"/>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w:t>
      </w:r>
      <w:r>
        <w:rPr>
          <w:rFonts w:hint="eastAsia" w:ascii="仿宋_GB2312" w:eastAsia="仿宋_GB2312"/>
          <w:sz w:val="32"/>
          <w:szCs w:val="32"/>
          <w:lang w:val="en-US" w:eastAsia="zh-CN"/>
        </w:rPr>
        <w:t>3</w:t>
      </w:r>
      <w:r>
        <w:rPr>
          <w:rFonts w:ascii="仿宋_GB2312" w:eastAsia="仿宋_GB2312"/>
          <w:sz w:val="32"/>
          <w:szCs w:val="32"/>
          <w:lang w:eastAsia="zh-CN"/>
        </w:rPr>
        <w:t>年支出预算</w:t>
      </w:r>
      <w:r>
        <w:rPr>
          <w:rFonts w:hint="eastAsia" w:ascii="仿宋_GB2312" w:eastAsia="仿宋_GB2312" w:cs="仿宋_GB2312"/>
          <w:sz w:val="32"/>
          <w:szCs w:val="32"/>
          <w:lang w:val="en-US" w:eastAsia="zh-CN"/>
        </w:rPr>
        <w:t>4651361.08</w:t>
      </w:r>
      <w:r>
        <w:rPr>
          <w:rFonts w:ascii="仿宋_GB2312" w:eastAsia="仿宋_GB2312"/>
          <w:sz w:val="32"/>
          <w:szCs w:val="32"/>
          <w:lang w:eastAsia="zh-CN"/>
        </w:rPr>
        <w:t>元，其中：基本支出</w:t>
      </w:r>
      <w:r>
        <w:rPr>
          <w:rFonts w:hint="eastAsia" w:ascii="仿宋_GB2312" w:eastAsia="仿宋_GB2312"/>
          <w:sz w:val="32"/>
          <w:szCs w:val="32"/>
          <w:lang w:val="en-US" w:eastAsia="zh-CN"/>
        </w:rPr>
        <w:t>4651361.08</w:t>
      </w:r>
      <w:r>
        <w:rPr>
          <w:rFonts w:ascii="仿宋_GB2312" w:eastAsia="仿宋_GB2312"/>
          <w:sz w:val="32"/>
          <w:szCs w:val="32"/>
          <w:lang w:eastAsia="zh-CN"/>
        </w:rPr>
        <w:t>元，占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2"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kinsoku/>
        <w:wordWrap/>
        <w:overflowPunct/>
        <w:topLinePunct w:val="0"/>
        <w:autoSpaceDE/>
        <w:autoSpaceDN/>
        <w:bidi w:val="0"/>
        <w:adjustRightInd w:val="0"/>
        <w:snapToGrid w:val="0"/>
        <w:spacing w:line="576" w:lineRule="exact"/>
        <w:ind w:firstLine="440" w:firstLineChars="200"/>
        <w:textAlignment w:val="auto"/>
        <w:rPr>
          <w:rFonts w:ascii="仿宋_GB2312" w:hAnsi="宋体" w:eastAsia="仿宋_GB2312" w:cs="Times New Roman"/>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年财政拨款收支总预算</w:t>
      </w:r>
      <w:r>
        <w:rPr>
          <w:rFonts w:hint="eastAsia" w:ascii="仿宋_GB2312" w:eastAsia="仿宋_GB2312" w:cs="仿宋_GB2312"/>
          <w:sz w:val="32"/>
          <w:szCs w:val="32"/>
          <w:lang w:val="en-US" w:eastAsia="zh-CN"/>
        </w:rPr>
        <w:t>4651361.08</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年收支预算总数增加</w:t>
      </w:r>
      <w:r>
        <w:rPr>
          <w:rFonts w:hint="eastAsia" w:ascii="仿宋_GB2312" w:eastAsia="仿宋_GB2312" w:cs="仿宋_GB2312"/>
          <w:sz w:val="32"/>
          <w:szCs w:val="32"/>
          <w:lang w:val="en-US" w:eastAsia="zh-CN"/>
        </w:rPr>
        <w:t>863841.08</w:t>
      </w:r>
      <w:r>
        <w:rPr>
          <w:rFonts w:ascii="仿宋_GB2312" w:eastAsia="仿宋_GB2312"/>
          <w:sz w:val="32"/>
          <w:szCs w:val="32"/>
          <w:lang w:eastAsia="zh-CN"/>
        </w:rPr>
        <w:t>元，主要原因:</w:t>
      </w:r>
      <w:r>
        <w:rPr>
          <w:rFonts w:hint="eastAsia" w:ascii="仿宋_GB2312" w:eastAsia="仿宋_GB2312" w:cs="仿宋_GB2312"/>
          <w:sz w:val="32"/>
          <w:szCs w:val="32"/>
          <w:lang w:eastAsia="zh-CN"/>
        </w:rPr>
        <w:t>工资变动。</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cs="仿宋_GB2312"/>
          <w:sz w:val="32"/>
          <w:szCs w:val="32"/>
          <w:lang w:val="en-US" w:eastAsia="zh-CN"/>
        </w:rPr>
        <w:t>4651361.08</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城乡社区</w:t>
      </w:r>
      <w:r>
        <w:rPr>
          <w:rFonts w:ascii="仿宋_GB2312" w:eastAsia="仿宋_GB2312"/>
          <w:sz w:val="32"/>
          <w:szCs w:val="32"/>
          <w:lang w:eastAsia="zh-CN"/>
        </w:rPr>
        <w:t>支出</w:t>
      </w:r>
      <w:r>
        <w:rPr>
          <w:rFonts w:hint="eastAsia" w:ascii="仿宋_GB2312" w:eastAsia="仿宋_GB2312" w:cs="仿宋_GB2312"/>
          <w:sz w:val="32"/>
          <w:szCs w:val="32"/>
          <w:lang w:val="en-US" w:eastAsia="zh-CN"/>
        </w:rPr>
        <w:t>3539825.33</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487754.28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291609.47</w:t>
      </w:r>
      <w:r>
        <w:rPr>
          <w:rFonts w:ascii="仿宋_GB2312" w:eastAsia="仿宋_GB2312"/>
          <w:sz w:val="32"/>
          <w:szCs w:val="32"/>
          <w:lang w:eastAsia="zh-CN"/>
        </w:rPr>
        <w:t>元，住房保障支出</w:t>
      </w:r>
      <w:r>
        <w:rPr>
          <w:rFonts w:hint="eastAsia" w:ascii="仿宋_GB2312" w:eastAsia="仿宋_GB2312"/>
          <w:sz w:val="32"/>
          <w:szCs w:val="32"/>
          <w:lang w:val="en-US" w:eastAsia="zh-CN"/>
        </w:rPr>
        <w:t>332172</w:t>
      </w:r>
      <w:r>
        <w:rPr>
          <w:rFonts w:ascii="仿宋_GB2312" w:eastAsia="仿宋_GB2312"/>
          <w:sz w:val="32"/>
          <w:szCs w:val="32"/>
          <w:lang w:eastAsia="zh-CN"/>
        </w:rPr>
        <w:t>元</w:t>
      </w:r>
      <w:r>
        <w:rPr>
          <w:rFonts w:hint="eastAsia" w:ascii="仿宋_GB2312" w:eastAsia="仿宋_GB2312" w:cs="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spacing w:line="576" w:lineRule="exact"/>
        <w:ind w:firstLine="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cs="Times New Roman"/>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年一般公共预算当年拨款</w:t>
      </w:r>
      <w:r>
        <w:rPr>
          <w:rFonts w:hint="eastAsia" w:ascii="仿宋_GB2312" w:eastAsia="仿宋_GB2312" w:cs="仿宋_GB2312"/>
          <w:sz w:val="32"/>
          <w:szCs w:val="32"/>
          <w:lang w:val="en-US" w:eastAsia="zh-CN"/>
        </w:rPr>
        <w:t>4651361.08</w:t>
      </w:r>
      <w:r>
        <w:rPr>
          <w:rFonts w:ascii="仿宋_GB2312" w:eastAsia="仿宋_GB2312"/>
          <w:sz w:val="32"/>
          <w:szCs w:val="32"/>
          <w:lang w:eastAsia="zh-CN"/>
        </w:rPr>
        <w:t>元,比</w:t>
      </w:r>
      <w:r>
        <w:rPr>
          <w:rFonts w:hint="eastAsia" w:ascii="仿宋_GB2312" w:eastAsia="仿宋_GB2312"/>
          <w:sz w:val="32"/>
          <w:szCs w:val="32"/>
          <w:lang w:val="en-US" w:eastAsia="zh-CN"/>
        </w:rPr>
        <w:t>2022</w:t>
      </w:r>
      <w:r>
        <w:rPr>
          <w:rFonts w:ascii="仿宋_GB2312" w:eastAsia="仿宋_GB2312"/>
          <w:sz w:val="32"/>
          <w:szCs w:val="32"/>
          <w:lang w:eastAsia="zh-CN"/>
        </w:rPr>
        <w:t>年预算总数</w:t>
      </w:r>
      <w:r>
        <w:rPr>
          <w:rFonts w:hint="eastAsia" w:ascii="仿宋_GB2312" w:eastAsia="仿宋_GB2312" w:cs="仿宋_GB2312"/>
          <w:sz w:val="32"/>
          <w:szCs w:val="32"/>
          <w:lang w:val="en-US" w:eastAsia="zh-CN"/>
        </w:rPr>
        <w:t>863841.08</w:t>
      </w:r>
      <w:r>
        <w:rPr>
          <w:rFonts w:ascii="仿宋_GB2312" w:eastAsia="仿宋_GB2312"/>
          <w:sz w:val="32"/>
          <w:szCs w:val="32"/>
          <w:lang w:eastAsia="zh-CN"/>
        </w:rPr>
        <w:t>元，主要原因:</w:t>
      </w:r>
      <w:r>
        <w:rPr>
          <w:rFonts w:hint="eastAsia" w:ascii="仿宋_GB2312" w:eastAsia="仿宋_GB2312" w:cs="仿宋_GB2312"/>
          <w:sz w:val="32"/>
          <w:szCs w:val="32"/>
          <w:lang w:eastAsia="zh-CN"/>
        </w:rPr>
        <w:t>工资变动。</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城乡社区支出</w:t>
      </w:r>
      <w:r>
        <w:rPr>
          <w:rFonts w:ascii="仿宋_GB2312" w:eastAsia="仿宋_GB2312"/>
          <w:sz w:val="32"/>
          <w:szCs w:val="32"/>
          <w:lang w:eastAsia="zh-CN"/>
        </w:rPr>
        <w:t>支出</w:t>
      </w:r>
      <w:r>
        <w:rPr>
          <w:rFonts w:hint="eastAsia" w:ascii="仿宋_GB2312" w:eastAsia="仿宋_GB2312"/>
          <w:sz w:val="32"/>
          <w:szCs w:val="32"/>
          <w:lang w:val="en-US" w:eastAsia="zh-CN"/>
        </w:rPr>
        <w:t>3539825.33</w:t>
      </w:r>
      <w:r>
        <w:rPr>
          <w:rFonts w:ascii="仿宋_GB2312" w:eastAsia="仿宋_GB2312"/>
          <w:sz w:val="32"/>
          <w:szCs w:val="32"/>
          <w:lang w:eastAsia="zh-CN"/>
        </w:rPr>
        <w:t>元，占</w:t>
      </w:r>
      <w:r>
        <w:rPr>
          <w:rFonts w:hint="eastAsia" w:ascii="仿宋_GB2312" w:eastAsia="仿宋_GB2312"/>
          <w:sz w:val="32"/>
          <w:szCs w:val="32"/>
          <w:lang w:val="en-US" w:eastAsia="zh-CN"/>
        </w:rPr>
        <w:t>76.1</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487754.28</w:t>
      </w:r>
      <w:r>
        <w:rPr>
          <w:rFonts w:ascii="仿宋_GB2312" w:eastAsia="仿宋_GB2312"/>
          <w:sz w:val="32"/>
          <w:szCs w:val="32"/>
          <w:lang w:eastAsia="zh-CN"/>
        </w:rPr>
        <w:t>元，占</w:t>
      </w:r>
      <w:r>
        <w:rPr>
          <w:rFonts w:hint="eastAsia" w:ascii="仿宋_GB2312" w:eastAsia="仿宋_GB2312"/>
          <w:sz w:val="32"/>
          <w:szCs w:val="32"/>
          <w:lang w:val="en-US" w:eastAsia="zh-CN"/>
        </w:rPr>
        <w:t>10.49</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291609.47</w:t>
      </w:r>
      <w:r>
        <w:rPr>
          <w:rFonts w:ascii="仿宋_GB2312" w:eastAsia="仿宋_GB2312"/>
          <w:sz w:val="32"/>
          <w:szCs w:val="32"/>
          <w:lang w:eastAsia="zh-CN"/>
        </w:rPr>
        <w:t>元，占</w:t>
      </w:r>
      <w:r>
        <w:rPr>
          <w:rFonts w:hint="eastAsia" w:ascii="仿宋_GB2312" w:eastAsia="仿宋_GB2312"/>
          <w:sz w:val="32"/>
          <w:szCs w:val="32"/>
          <w:lang w:val="en-US" w:eastAsia="zh-CN"/>
        </w:rPr>
        <w:t>6.27</w:t>
      </w:r>
      <w:r>
        <w:rPr>
          <w:rFonts w:ascii="仿宋_GB2312" w:eastAsia="仿宋_GB2312"/>
          <w:sz w:val="32"/>
          <w:szCs w:val="32"/>
          <w:lang w:eastAsia="zh-CN"/>
        </w:rPr>
        <w:t>%；住房保障支出</w:t>
      </w:r>
      <w:r>
        <w:rPr>
          <w:rFonts w:hint="eastAsia" w:ascii="仿宋_GB2312" w:eastAsia="仿宋_GB2312"/>
          <w:sz w:val="32"/>
          <w:szCs w:val="32"/>
          <w:lang w:val="en-US" w:eastAsia="zh-CN"/>
        </w:rPr>
        <w:t>332172</w:t>
      </w:r>
      <w:r>
        <w:rPr>
          <w:rFonts w:ascii="仿宋_GB2312" w:eastAsia="仿宋_GB2312"/>
          <w:sz w:val="32"/>
          <w:szCs w:val="32"/>
          <w:lang w:eastAsia="zh-CN"/>
        </w:rPr>
        <w:t>元，占</w:t>
      </w:r>
      <w:r>
        <w:rPr>
          <w:rFonts w:hint="eastAsia" w:ascii="仿宋_GB2312" w:eastAsia="仿宋_GB2312"/>
          <w:sz w:val="32"/>
          <w:szCs w:val="32"/>
          <w:lang w:val="en-US" w:eastAsia="zh-CN"/>
        </w:rPr>
        <w:t>7.14</w:t>
      </w:r>
      <w:r>
        <w:rPr>
          <w:rFonts w:ascii="仿宋_GB2312" w:eastAsia="仿宋_GB2312"/>
          <w:sz w:val="32"/>
          <w:szCs w:val="32"/>
          <w:lang w:eastAsia="zh-CN"/>
        </w:rPr>
        <w:t>%</w:t>
      </w:r>
      <w:r>
        <w:rPr>
          <w:rFonts w:hint="eastAsia" w:ascii="仿宋_GB2312" w:eastAsia="仿宋_GB2312" w:cs="仿宋_GB2312"/>
          <w:sz w:val="32"/>
          <w:szCs w:val="32"/>
          <w:lang w:val="en-US" w:eastAsia="zh-CN"/>
        </w:rPr>
        <w:t>。</w:t>
      </w:r>
    </w:p>
    <w:p>
      <w:pPr>
        <w:keepNext w:val="0"/>
        <w:keepLines w:val="0"/>
        <w:pageBreakBefore w:val="0"/>
        <w:kinsoku/>
        <w:wordWrap/>
        <w:overflowPunct/>
        <w:topLinePunct w:val="0"/>
        <w:autoSpaceDE/>
        <w:autoSpaceDN/>
        <w:bidi w:val="0"/>
        <w:spacing w:line="576" w:lineRule="exact"/>
        <w:ind w:firstLine="435"/>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1.城乡社区支出（</w:t>
      </w:r>
      <w:r>
        <w:rPr>
          <w:rFonts w:ascii="仿宋_GB2312" w:eastAsia="仿宋_GB2312" w:cs="仿宋_GB2312"/>
          <w:sz w:val="32"/>
          <w:szCs w:val="32"/>
          <w:lang w:eastAsia="zh-CN"/>
        </w:rPr>
        <w:t>212</w:t>
      </w:r>
      <w:r>
        <w:rPr>
          <w:rFonts w:hint="eastAsia" w:ascii="仿宋_GB2312" w:eastAsia="仿宋_GB2312" w:cs="仿宋_GB2312"/>
          <w:sz w:val="32"/>
          <w:szCs w:val="32"/>
          <w:lang w:eastAsia="zh-CN"/>
        </w:rPr>
        <w:t>）城乡社区管理事务（</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）其他城乡社区管理事务支出（</w:t>
      </w:r>
      <w:r>
        <w:rPr>
          <w:rFonts w:ascii="仿宋_GB2312" w:eastAsia="仿宋_GB2312" w:cs="仿宋_GB2312"/>
          <w:sz w:val="32"/>
          <w:szCs w:val="32"/>
          <w:lang w:eastAsia="zh-CN"/>
        </w:rPr>
        <w:t>99</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2023</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3539825.33</w:t>
      </w:r>
      <w:r>
        <w:rPr>
          <w:rFonts w:hint="eastAsia" w:ascii="仿宋_GB2312" w:eastAsia="仿宋_GB2312" w:cs="仿宋_GB2312"/>
          <w:sz w:val="32"/>
          <w:szCs w:val="32"/>
          <w:lang w:eastAsia="zh-CN"/>
        </w:rPr>
        <w:t>元，主要用于单位</w:t>
      </w:r>
      <w:r>
        <w:rPr>
          <w:rFonts w:hint="eastAsia" w:ascii="仿宋_GB2312" w:eastAsia="仿宋_GB2312" w:cs="仿宋_GB2312"/>
          <w:sz w:val="32"/>
          <w:szCs w:val="32"/>
          <w:lang w:val="en-US" w:eastAsia="zh-CN"/>
        </w:rPr>
        <w:t>2023</w:t>
      </w:r>
      <w:r>
        <w:rPr>
          <w:rFonts w:hint="eastAsia" w:ascii="仿宋_GB2312" w:eastAsia="仿宋_GB2312" w:cs="仿宋_GB2312"/>
          <w:sz w:val="32"/>
          <w:szCs w:val="32"/>
          <w:lang w:eastAsia="zh-CN"/>
        </w:rPr>
        <w:t>年的人员经费和日常公用经费等基本支出。</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color w:val="auto"/>
          <w:sz w:val="32"/>
          <w:szCs w:val="32"/>
          <w:lang w:eastAsia="zh-CN"/>
        </w:rPr>
      </w:pPr>
      <w:r>
        <w:rPr>
          <w:rFonts w:hint="eastAsia" w:ascii="仿宋_GB2312" w:eastAsia="仿宋_GB2312" w:cs="仿宋_GB2312"/>
          <w:color w:val="auto"/>
          <w:sz w:val="32"/>
          <w:szCs w:val="32"/>
          <w:lang w:eastAsia="zh-CN"/>
        </w:rPr>
        <w:t>2</w:t>
      </w:r>
      <w:r>
        <w:rPr>
          <w:rFonts w:ascii="仿宋_GB2312" w:eastAsia="仿宋_GB2312" w:cs="仿宋_GB2312"/>
          <w:color w:val="auto"/>
          <w:sz w:val="32"/>
          <w:szCs w:val="32"/>
          <w:lang w:eastAsia="zh-CN"/>
        </w:rPr>
        <w:t>.</w:t>
      </w:r>
      <w:r>
        <w:rPr>
          <w:rFonts w:hint="eastAsia" w:ascii="仿宋_GB2312" w:eastAsia="仿宋_GB2312" w:cs="仿宋_GB2312"/>
          <w:color w:val="auto"/>
          <w:sz w:val="32"/>
          <w:szCs w:val="32"/>
          <w:lang w:eastAsia="zh-CN"/>
        </w:rPr>
        <w:t>社会保障和就业支出（</w:t>
      </w:r>
      <w:r>
        <w:rPr>
          <w:rFonts w:ascii="仿宋_GB2312" w:eastAsia="仿宋_GB2312" w:cs="仿宋_GB2312"/>
          <w:color w:val="auto"/>
          <w:sz w:val="32"/>
          <w:szCs w:val="32"/>
          <w:lang w:eastAsia="zh-CN"/>
        </w:rPr>
        <w:t>208</w:t>
      </w:r>
      <w:r>
        <w:rPr>
          <w:rFonts w:hint="eastAsia" w:ascii="仿宋_GB2312" w:eastAsia="仿宋_GB2312" w:cs="仿宋_GB2312"/>
          <w:color w:val="auto"/>
          <w:sz w:val="32"/>
          <w:szCs w:val="32"/>
          <w:lang w:eastAsia="zh-CN"/>
        </w:rPr>
        <w:t>）行政事业单位离退休（</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）机关事业单位职业年金缴费支出（</w:t>
      </w:r>
      <w:r>
        <w:rPr>
          <w:rFonts w:ascii="仿宋_GB2312" w:eastAsia="仿宋_GB2312" w:cs="仿宋_GB2312"/>
          <w:color w:val="auto"/>
          <w:sz w:val="32"/>
          <w:szCs w:val="32"/>
          <w:lang w:eastAsia="zh-CN"/>
        </w:rPr>
        <w:t>06</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3</w:t>
      </w:r>
      <w:r>
        <w:rPr>
          <w:rFonts w:hint="eastAsia" w:ascii="仿宋_GB2312" w:eastAsia="仿宋_GB2312" w:cs="仿宋_GB2312"/>
          <w:color w:val="auto"/>
          <w:sz w:val="32"/>
          <w:szCs w:val="32"/>
          <w:lang w:eastAsia="zh-CN"/>
        </w:rPr>
        <w:t>年预算数为</w:t>
      </w:r>
      <w:r>
        <w:rPr>
          <w:rFonts w:hint="eastAsia" w:ascii="仿宋_GB2312" w:eastAsia="仿宋_GB2312" w:cs="仿宋_GB2312"/>
          <w:color w:val="auto"/>
          <w:sz w:val="32"/>
          <w:szCs w:val="32"/>
          <w:lang w:val="en-US" w:eastAsia="zh-CN"/>
        </w:rPr>
        <w:t>162867.28</w:t>
      </w:r>
      <w:r>
        <w:rPr>
          <w:rFonts w:hint="eastAsia" w:ascii="仿宋_GB2312" w:eastAsia="仿宋_GB2312" w:cs="仿宋_GB2312"/>
          <w:color w:val="auto"/>
          <w:sz w:val="32"/>
          <w:szCs w:val="32"/>
          <w:lang w:eastAsia="zh-CN"/>
        </w:rPr>
        <w:t>元，主要用于单位缴纳职业年金。</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color w:val="auto"/>
          <w:sz w:val="32"/>
          <w:szCs w:val="32"/>
          <w:lang w:eastAsia="zh-CN"/>
        </w:rPr>
      </w:pPr>
      <w:r>
        <w:rPr>
          <w:rFonts w:hint="eastAsia" w:ascii="仿宋_GB2312" w:eastAsia="仿宋_GB2312" w:cs="仿宋_GB2312"/>
          <w:color w:val="auto"/>
          <w:sz w:val="32"/>
          <w:szCs w:val="32"/>
          <w:lang w:eastAsia="zh-CN"/>
        </w:rPr>
        <w:t>3．社会保障和就业支出（</w:t>
      </w:r>
      <w:r>
        <w:rPr>
          <w:rFonts w:ascii="仿宋_GB2312" w:eastAsia="仿宋_GB2312" w:cs="仿宋_GB2312"/>
          <w:color w:val="auto"/>
          <w:sz w:val="32"/>
          <w:szCs w:val="32"/>
          <w:lang w:eastAsia="zh-CN"/>
        </w:rPr>
        <w:t>208</w:t>
      </w:r>
      <w:r>
        <w:rPr>
          <w:rFonts w:hint="eastAsia" w:ascii="仿宋_GB2312" w:eastAsia="仿宋_GB2312" w:cs="仿宋_GB2312"/>
          <w:color w:val="auto"/>
          <w:sz w:val="32"/>
          <w:szCs w:val="32"/>
          <w:lang w:eastAsia="zh-CN"/>
        </w:rPr>
        <w:t>）行政事业单位离退休（</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）机关事业单位基本养老保险缴费支出（</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3</w:t>
      </w:r>
      <w:r>
        <w:rPr>
          <w:rFonts w:hint="eastAsia" w:ascii="仿宋_GB2312" w:eastAsia="仿宋_GB2312" w:cs="仿宋_GB2312"/>
          <w:color w:val="auto"/>
          <w:sz w:val="32"/>
          <w:szCs w:val="32"/>
          <w:lang w:eastAsia="zh-CN"/>
        </w:rPr>
        <w:t>年预算数为</w:t>
      </w:r>
      <w:r>
        <w:rPr>
          <w:rFonts w:hint="eastAsia" w:ascii="仿宋_GB2312" w:eastAsia="仿宋_GB2312" w:cs="仿宋_GB2312"/>
          <w:color w:val="auto"/>
          <w:sz w:val="32"/>
          <w:szCs w:val="32"/>
          <w:lang w:val="en-US" w:eastAsia="zh-CN"/>
        </w:rPr>
        <w:t>324887</w:t>
      </w:r>
      <w:r>
        <w:rPr>
          <w:rFonts w:hint="eastAsia" w:ascii="仿宋_GB2312" w:eastAsia="仿宋_GB2312" w:cs="仿宋_GB2312"/>
          <w:color w:val="auto"/>
          <w:sz w:val="32"/>
          <w:szCs w:val="32"/>
          <w:lang w:eastAsia="zh-CN"/>
        </w:rPr>
        <w:t>元，主要用于单位缴纳基本养老保险费。</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color w:val="auto"/>
          <w:sz w:val="32"/>
          <w:szCs w:val="32"/>
          <w:lang w:eastAsia="zh-CN"/>
        </w:rPr>
        <w:t>4.医疗卫生与计划生育支出（</w:t>
      </w:r>
      <w:r>
        <w:rPr>
          <w:rFonts w:ascii="仿宋_GB2312" w:eastAsia="仿宋_GB2312" w:cs="仿宋_GB2312"/>
          <w:color w:val="auto"/>
          <w:sz w:val="32"/>
          <w:szCs w:val="32"/>
          <w:lang w:eastAsia="zh-CN"/>
        </w:rPr>
        <w:t>210</w:t>
      </w:r>
      <w:r>
        <w:rPr>
          <w:rFonts w:hint="eastAsia" w:ascii="仿宋_GB2312" w:eastAsia="仿宋_GB2312" w:cs="仿宋_GB2312"/>
          <w:color w:val="auto"/>
          <w:sz w:val="32"/>
          <w:szCs w:val="32"/>
          <w:lang w:eastAsia="zh-CN"/>
        </w:rPr>
        <w:t>）行政事业单位医疗（</w:t>
      </w:r>
      <w:r>
        <w:rPr>
          <w:rFonts w:ascii="仿宋_GB2312" w:eastAsia="仿宋_GB2312" w:cs="仿宋_GB2312"/>
          <w:color w:val="auto"/>
          <w:sz w:val="32"/>
          <w:szCs w:val="32"/>
          <w:lang w:eastAsia="zh-CN"/>
        </w:rPr>
        <w:t>11</w:t>
      </w:r>
      <w:r>
        <w:rPr>
          <w:rFonts w:hint="eastAsia" w:ascii="仿宋_GB2312" w:eastAsia="仿宋_GB2312" w:cs="仿宋_GB2312"/>
          <w:color w:val="auto"/>
          <w:sz w:val="32"/>
          <w:szCs w:val="32"/>
          <w:lang w:eastAsia="zh-CN"/>
        </w:rPr>
        <w:t>）事业单位医疗（</w:t>
      </w:r>
      <w:r>
        <w:rPr>
          <w:rFonts w:ascii="仿宋_GB2312" w:eastAsia="仿宋_GB2312" w:cs="仿宋_GB2312"/>
          <w:color w:val="auto"/>
          <w:sz w:val="32"/>
          <w:szCs w:val="32"/>
          <w:lang w:eastAsia="zh-CN"/>
        </w:rPr>
        <w:t>02</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3</w:t>
      </w:r>
      <w:r>
        <w:rPr>
          <w:rFonts w:hint="eastAsia" w:ascii="仿宋_GB2312" w:eastAsia="仿宋_GB2312" w:cs="仿宋_GB2312"/>
          <w:color w:val="auto"/>
          <w:sz w:val="32"/>
          <w:szCs w:val="32"/>
          <w:lang w:eastAsia="zh-CN"/>
        </w:rPr>
        <w:t>预算数为</w:t>
      </w:r>
      <w:r>
        <w:rPr>
          <w:rFonts w:hint="eastAsia" w:ascii="仿宋_GB2312" w:eastAsia="仿宋_GB2312" w:cs="仿宋_GB2312"/>
          <w:color w:val="auto"/>
          <w:sz w:val="32"/>
          <w:szCs w:val="32"/>
          <w:lang w:val="en-US" w:eastAsia="zh-CN"/>
        </w:rPr>
        <w:t>291609.47</w:t>
      </w:r>
      <w:r>
        <w:rPr>
          <w:rFonts w:hint="eastAsia" w:ascii="仿宋_GB2312" w:eastAsia="仿宋_GB2312" w:cs="仿宋_GB2312"/>
          <w:color w:val="auto"/>
          <w:sz w:val="32"/>
          <w:szCs w:val="32"/>
          <w:lang w:eastAsia="zh-CN"/>
        </w:rPr>
        <w:t>元，主要</w:t>
      </w:r>
      <w:r>
        <w:rPr>
          <w:rFonts w:hint="eastAsia" w:ascii="仿宋_GB2312" w:eastAsia="仿宋_GB2312" w:cs="仿宋_GB2312"/>
          <w:sz w:val="32"/>
          <w:szCs w:val="32"/>
          <w:lang w:eastAsia="zh-CN"/>
        </w:rPr>
        <w:t>用于事业单位缴纳基本医疗保险。</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5.住房保障（</w:t>
      </w:r>
      <w:r>
        <w:rPr>
          <w:rFonts w:ascii="仿宋_GB2312" w:eastAsia="仿宋_GB2312" w:cs="仿宋_GB2312"/>
          <w:sz w:val="32"/>
          <w:szCs w:val="32"/>
          <w:lang w:eastAsia="zh-CN"/>
        </w:rPr>
        <w:t>221</w:t>
      </w:r>
      <w:r>
        <w:rPr>
          <w:rFonts w:hint="eastAsia" w:ascii="仿宋_GB2312" w:eastAsia="仿宋_GB2312" w:cs="仿宋_GB2312"/>
          <w:sz w:val="32"/>
          <w:szCs w:val="32"/>
          <w:lang w:eastAsia="zh-CN"/>
        </w:rPr>
        <w:t>）住房改革（</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）住房公积金（</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332172</w:t>
      </w:r>
      <w:r>
        <w:rPr>
          <w:rFonts w:hint="eastAsia" w:ascii="仿宋_GB2312" w:eastAsia="仿宋_GB2312" w:cs="仿宋_GB2312"/>
          <w:sz w:val="32"/>
          <w:szCs w:val="32"/>
          <w:lang w:eastAsia="zh-CN"/>
        </w:rPr>
        <w:t>元，主要用于单位为职工缴纳住房公积金。</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茂县智慧城市服务中心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年一般公共预算基本支出</w:t>
      </w:r>
      <w:r>
        <w:rPr>
          <w:rFonts w:hint="eastAsia" w:ascii="仿宋_GB2312" w:eastAsia="仿宋_GB2312" w:cs="仿宋_GB2312"/>
          <w:sz w:val="32"/>
          <w:szCs w:val="32"/>
          <w:lang w:val="en-US" w:eastAsia="zh-CN"/>
        </w:rPr>
        <w:t>4651361.08</w:t>
      </w:r>
      <w:r>
        <w:rPr>
          <w:rFonts w:ascii="仿宋_GB2312" w:eastAsia="仿宋_GB2312"/>
          <w:sz w:val="32"/>
          <w:szCs w:val="32"/>
          <w:lang w:eastAsia="zh-CN"/>
        </w:rPr>
        <w:t>元，其中：人员经费</w:t>
      </w:r>
      <w:r>
        <w:rPr>
          <w:rFonts w:hint="eastAsia" w:ascii="仿宋_GB2312" w:eastAsia="仿宋_GB2312"/>
          <w:sz w:val="32"/>
          <w:szCs w:val="32"/>
          <w:lang w:val="en-US" w:eastAsia="zh-CN"/>
        </w:rPr>
        <w:t>4409481.08</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241880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spacing w:line="576" w:lineRule="exact"/>
        <w:ind w:firstLine="440" w:firstLineChars="200"/>
        <w:jc w:val="both"/>
        <w:textAlignment w:val="auto"/>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茂县智慧城市服务中心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44480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4480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pacing w:line="576" w:lineRule="exact"/>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（一）202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年无因公出国（境）经费。</w:t>
      </w:r>
    </w:p>
    <w:p>
      <w:pPr>
        <w:keepNext w:val="0"/>
        <w:keepLines w:val="0"/>
        <w:pageBreakBefore w:val="0"/>
        <w:kinsoku/>
        <w:wordWrap/>
        <w:overflowPunct/>
        <w:topLinePunct w:val="0"/>
        <w:autoSpaceDE/>
        <w:autoSpaceDN/>
        <w:bidi w:val="0"/>
        <w:spacing w:line="576" w:lineRule="exac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（二）202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年公务接待费</w:t>
      </w:r>
      <w:r>
        <w:rPr>
          <w:rFonts w:hint="eastAsia" w:ascii="仿宋_GB2312" w:hAnsi="仿宋_GB2312" w:eastAsia="仿宋_GB2312" w:cs="仿宋_GB2312"/>
          <w:b w:val="0"/>
          <w:bCs w:val="0"/>
          <w:sz w:val="32"/>
          <w:szCs w:val="32"/>
          <w:lang w:val="en-US" w:eastAsia="zh-CN"/>
        </w:rPr>
        <w:t>4480</w:t>
      </w:r>
      <w:r>
        <w:rPr>
          <w:rFonts w:hint="eastAsia" w:ascii="仿宋_GB2312" w:hAnsi="仿宋_GB2312" w:eastAsia="仿宋_GB2312" w:cs="仿宋_GB2312"/>
          <w:b w:val="0"/>
          <w:bCs w:val="0"/>
          <w:sz w:val="32"/>
          <w:szCs w:val="32"/>
          <w:lang w:eastAsia="zh-CN"/>
        </w:rPr>
        <w:t>元。较202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年预算减少</w:t>
      </w:r>
      <w:r>
        <w:rPr>
          <w:rFonts w:hint="eastAsia" w:ascii="仿宋_GB2312" w:hAnsi="仿宋_GB2312" w:eastAsia="仿宋_GB2312" w:cs="仿宋_GB2312"/>
          <w:b w:val="0"/>
          <w:bCs w:val="0"/>
          <w:sz w:val="32"/>
          <w:szCs w:val="32"/>
          <w:lang w:val="en-US" w:eastAsia="zh-CN"/>
        </w:rPr>
        <w:t>1.07</w:t>
      </w:r>
      <w:r>
        <w:rPr>
          <w:rFonts w:hint="eastAsia" w:ascii="仿宋_GB2312" w:hAnsi="仿宋_GB2312" w:eastAsia="仿宋_GB2312" w:cs="仿宋_GB2312"/>
          <w:b w:val="0"/>
          <w:bCs w:val="0"/>
          <w:sz w:val="32"/>
          <w:szCs w:val="32"/>
          <w:lang w:eastAsia="zh-CN"/>
        </w:rPr>
        <w:t>%，主要原因是：人员减少。</w:t>
      </w:r>
    </w:p>
    <w:p>
      <w:pPr>
        <w:keepNext w:val="0"/>
        <w:keepLines w:val="0"/>
        <w:pageBreakBefore w:val="0"/>
        <w:kinsoku/>
        <w:wordWrap/>
        <w:overflowPunct/>
        <w:topLinePunct w:val="0"/>
        <w:autoSpaceDE/>
        <w:autoSpaceDN/>
        <w:bidi w:val="0"/>
        <w:spacing w:line="576" w:lineRule="exac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（三）202</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年公务用车购置及运行维护费</w:t>
      </w:r>
      <w:r>
        <w:rPr>
          <w:rFonts w:hint="eastAsia" w:ascii="仿宋_GB2312" w:hAnsi="仿宋_GB2312" w:eastAsia="仿宋_GB2312" w:cs="仿宋_GB2312"/>
          <w:b w:val="0"/>
          <w:bCs w:val="0"/>
          <w:sz w:val="32"/>
          <w:szCs w:val="32"/>
          <w:lang w:val="en-US" w:eastAsia="zh-CN"/>
        </w:rPr>
        <w:t>40000</w:t>
      </w:r>
      <w:r>
        <w:rPr>
          <w:rFonts w:hint="eastAsia" w:ascii="仿宋_GB2312" w:hAnsi="仿宋_GB2312" w:eastAsia="仿宋_GB2312" w:cs="仿宋_GB2312"/>
          <w:b w:val="0"/>
          <w:bCs w:val="0"/>
          <w:sz w:val="32"/>
          <w:szCs w:val="32"/>
          <w:lang w:eastAsia="zh-CN"/>
        </w:rPr>
        <w:t>元。与202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年持平。</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八、政府性基金预算支出情况说明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lang w:eastAsia="zh-CN"/>
        </w:rPr>
      </w:pPr>
      <w:r>
        <w:rPr>
          <w:rFonts w:hint="eastAsia" w:ascii="仿宋_GB2312" w:eastAsia="仿宋_GB2312"/>
          <w:sz w:val="32"/>
          <w:szCs w:val="32"/>
          <w:lang w:eastAsia="zh-CN"/>
        </w:rPr>
        <w:t>茂县智慧城市服务中心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spacing w:line="576" w:lineRule="exact"/>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茂县智慧城市服务中心</w:t>
      </w:r>
      <w:r>
        <w:rPr>
          <w:rFonts w:hint="eastAsia" w:ascii="仿宋_GB2312" w:eastAsia="仿宋_GB2312"/>
          <w:sz w:val="32"/>
          <w:szCs w:val="32"/>
          <w:lang w:val="en-US" w:eastAsia="zh-CN"/>
        </w:rPr>
        <w:t>2</w:t>
      </w:r>
      <w:r>
        <w:rPr>
          <w:rFonts w:ascii="仿宋_GB2312" w:eastAsia="仿宋_GB2312"/>
          <w:sz w:val="32"/>
          <w:szCs w:val="32"/>
          <w:lang w:eastAsia="zh-CN"/>
        </w:rPr>
        <w:t>0</w:t>
      </w:r>
      <w:r>
        <w:rPr>
          <w:rFonts w:hint="eastAsia" w:ascii="仿宋_GB2312" w:eastAsia="仿宋_GB2312"/>
          <w:sz w:val="32"/>
          <w:szCs w:val="32"/>
          <w:lang w:eastAsia="zh-CN"/>
        </w:rPr>
        <w:t>2</w:t>
      </w:r>
      <w:r>
        <w:rPr>
          <w:rFonts w:hint="eastAsia" w:ascii="仿宋_GB2312" w:eastAsia="仿宋_GB2312"/>
          <w:sz w:val="32"/>
          <w:szCs w:val="32"/>
          <w:lang w:val="en-US" w:eastAsia="zh-CN"/>
        </w:rPr>
        <w:t>3</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pacing w:line="576" w:lineRule="exact"/>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spacing w:line="576" w:lineRule="exact"/>
        <w:ind w:firstLine="640" w:firstLineChars="200"/>
        <w:textAlignment w:val="auto"/>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ascii="仿宋_GB2312" w:eastAsia="仿宋_GB2312"/>
          <w:sz w:val="32"/>
          <w:szCs w:val="32"/>
          <w:lang w:eastAsia="zh-CN"/>
        </w:rPr>
        <w:t>年</w:t>
      </w:r>
      <w:r>
        <w:rPr>
          <w:rFonts w:hint="eastAsia" w:ascii="仿宋_GB2312" w:eastAsia="仿宋_GB2312"/>
          <w:sz w:val="32"/>
          <w:szCs w:val="32"/>
          <w:lang w:eastAsia="zh-CN"/>
        </w:rPr>
        <w:t>，茂县智慧城市服务中心未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spacing w:line="576" w:lineRule="exact"/>
        <w:ind w:firstLine="640" w:firstLineChars="200"/>
        <w:textAlignment w:val="auto"/>
        <w:rPr>
          <w:lang w:eastAsia="zh-CN"/>
        </w:rPr>
      </w:pPr>
      <w:r>
        <w:rPr>
          <w:rFonts w:hint="eastAsia" w:ascii="仿宋_GB2312" w:eastAsia="仿宋_GB2312"/>
          <w:sz w:val="32"/>
          <w:szCs w:val="32"/>
          <w:lang w:eastAsia="zh-CN"/>
        </w:rPr>
        <w:t>茂县智慧城市服务中心</w:t>
      </w:r>
      <w:r>
        <w:rPr>
          <w:rFonts w:ascii="仿宋_GB2312" w:eastAsia="仿宋_GB2312"/>
          <w:sz w:val="32"/>
          <w:szCs w:val="32"/>
          <w:lang w:eastAsia="zh-CN"/>
        </w:rPr>
        <w:t>截止2</w:t>
      </w:r>
      <w:r>
        <w:rPr>
          <w:rFonts w:hint="eastAsia" w:ascii="仿宋_GB2312" w:eastAsia="仿宋_GB2312"/>
          <w:sz w:val="32"/>
          <w:szCs w:val="32"/>
          <w:lang w:val="en-US" w:eastAsia="zh-CN"/>
        </w:rPr>
        <w:t>022</w:t>
      </w:r>
      <w:r>
        <w:rPr>
          <w:rFonts w:ascii="仿宋_GB2312" w:eastAsia="仿宋_GB2312"/>
          <w:sz w:val="32"/>
          <w:szCs w:val="32"/>
          <w:lang w:eastAsia="zh-CN"/>
        </w:rPr>
        <w:t>年12月31日，固定资产</w:t>
      </w:r>
      <w:r>
        <w:rPr>
          <w:rFonts w:hint="eastAsia" w:ascii="仿宋_GB2312" w:eastAsia="仿宋_GB2312"/>
          <w:sz w:val="32"/>
          <w:szCs w:val="32"/>
          <w:lang w:eastAsia="zh-CN"/>
        </w:rPr>
        <w:t>原值</w:t>
      </w:r>
      <w:r>
        <w:rPr>
          <w:rFonts w:ascii="仿宋_GB2312" w:eastAsia="仿宋_GB2312"/>
          <w:sz w:val="32"/>
          <w:szCs w:val="32"/>
          <w:lang w:eastAsia="zh-CN"/>
        </w:rPr>
        <w:t>总额</w:t>
      </w:r>
      <w:r>
        <w:rPr>
          <w:rFonts w:hint="eastAsia" w:ascii="仿宋_GB2312" w:eastAsia="仿宋_GB2312"/>
          <w:sz w:val="32"/>
          <w:szCs w:val="32"/>
          <w:lang w:val="en-US" w:eastAsia="zh-CN"/>
        </w:rPr>
        <w:t>4990789.44</w:t>
      </w:r>
      <w:r>
        <w:rPr>
          <w:rFonts w:ascii="仿宋_GB2312" w:eastAsia="仿宋_GB2312"/>
          <w:sz w:val="32"/>
          <w:szCs w:val="32"/>
          <w:lang w:eastAsia="zh-CN"/>
        </w:rPr>
        <w:t>元；公务用车</w:t>
      </w:r>
      <w:r>
        <w:rPr>
          <w:rFonts w:hint="eastAsia" w:ascii="仿宋_GB2312" w:eastAsia="仿宋_GB2312"/>
          <w:sz w:val="32"/>
          <w:szCs w:val="32"/>
          <w:lang w:val="en-US" w:eastAsia="zh-CN"/>
        </w:rPr>
        <w:t>1</w:t>
      </w:r>
      <w:r>
        <w:rPr>
          <w:rFonts w:ascii="仿宋_GB2312" w:eastAsia="仿宋_GB2312"/>
          <w:sz w:val="32"/>
          <w:szCs w:val="32"/>
          <w:lang w:eastAsia="zh-CN"/>
        </w:rPr>
        <w:t>辆，</w:t>
      </w:r>
      <w:r>
        <w:rPr>
          <w:rFonts w:hint="eastAsia" w:ascii="仿宋_GB2312" w:eastAsia="仿宋_GB2312"/>
          <w:sz w:val="32"/>
          <w:szCs w:val="32"/>
          <w:lang w:eastAsia="zh-CN"/>
        </w:rPr>
        <w:t>原值</w:t>
      </w:r>
      <w:r>
        <w:rPr>
          <w:rFonts w:ascii="仿宋_GB2312" w:eastAsia="仿宋_GB2312"/>
          <w:sz w:val="32"/>
          <w:szCs w:val="32"/>
          <w:lang w:eastAsia="zh-CN"/>
        </w:rPr>
        <w:t>值</w:t>
      </w:r>
      <w:r>
        <w:rPr>
          <w:rFonts w:hint="eastAsia" w:ascii="仿宋_GB2312" w:eastAsia="仿宋_GB2312"/>
          <w:sz w:val="32"/>
          <w:szCs w:val="32"/>
          <w:lang w:val="en-US" w:eastAsia="zh-CN"/>
        </w:rPr>
        <w:t>272800</w:t>
      </w:r>
      <w:r>
        <w:rPr>
          <w:rFonts w:ascii="仿宋_GB2312" w:eastAsia="仿宋_GB2312"/>
          <w:sz w:val="32"/>
          <w:szCs w:val="32"/>
          <w:lang w:eastAsia="zh-CN"/>
        </w:rPr>
        <w:t>元；其他固定资产</w:t>
      </w:r>
      <w:r>
        <w:rPr>
          <w:rFonts w:hint="eastAsia" w:ascii="仿宋_GB2312" w:eastAsia="仿宋_GB2312"/>
          <w:sz w:val="32"/>
          <w:szCs w:val="32"/>
          <w:lang w:val="en-US" w:eastAsia="zh-CN"/>
        </w:rPr>
        <w:t>4717989.44</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spacing w:line="576" w:lineRule="exact"/>
        <w:ind w:firstLine="640" w:firstLineChars="200"/>
        <w:textAlignment w:val="auto"/>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年茂县智慧城市服务中心项目支出均按要求实行绩效目标管理。</w:t>
      </w:r>
    </w:p>
    <w:p>
      <w:pPr>
        <w:keepNext w:val="0"/>
        <w:keepLines w:val="0"/>
        <w:pageBreakBefore w:val="0"/>
        <w:kinsoku/>
        <w:wordWrap/>
        <w:overflowPunct/>
        <w:topLinePunct w:val="0"/>
        <w:autoSpaceDE/>
        <w:autoSpaceDN/>
        <w:bidi w:val="0"/>
        <w:spacing w:line="576" w:lineRule="exact"/>
        <w:ind w:firstLine="640" w:firstLineChars="200"/>
        <w:textAlignment w:val="auto"/>
        <w:rPr>
          <w:sz w:val="32"/>
          <w:szCs w:val="32"/>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spacing w:line="576" w:lineRule="exact"/>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spacing w:line="576" w:lineRule="exact"/>
        <w:textAlignment w:val="auto"/>
        <w:rPr>
          <w:rFonts w:hint="eastAsia" w:ascii="仿宋_GB2312" w:eastAsia="仿宋_GB2312"/>
          <w:sz w:val="32"/>
          <w:szCs w:val="32"/>
          <w:lang w:eastAsia="zh-CN"/>
        </w:rPr>
      </w:pPr>
      <w:r>
        <w:rPr>
          <w:rFonts w:hint="eastAsia" w:ascii="楷体_GB2312" w:eastAsia="楷体_GB2312"/>
          <w:b/>
          <w:sz w:val="32"/>
          <w:szCs w:val="32"/>
          <w:lang w:eastAsia="zh-CN"/>
        </w:rPr>
        <w:t>（二）基本支出：</w:t>
      </w:r>
      <w:r>
        <w:rPr>
          <w:rFonts w:hint="eastAsia" w:ascii="仿宋_GB2312" w:eastAsia="仿宋_GB2312"/>
          <w:sz w:val="32"/>
          <w:szCs w:val="32"/>
          <w:lang w:eastAsia="zh-CN"/>
        </w:rPr>
        <w:t>指为保证机构正常运转，完成日常工作任务而发生的人员支出和公用支出。</w:t>
      </w:r>
    </w:p>
    <w:p>
      <w:pPr>
        <w:keepNext w:val="0"/>
        <w:keepLines w:val="0"/>
        <w:pageBreakBefore w:val="0"/>
        <w:kinsoku/>
        <w:wordWrap/>
        <w:overflowPunct/>
        <w:topLinePunct w:val="0"/>
        <w:autoSpaceDE/>
        <w:autoSpaceDN/>
        <w:bidi w:val="0"/>
        <w:spacing w:line="576" w:lineRule="exact"/>
        <w:textAlignment w:val="auto"/>
        <w:rPr>
          <w:rFonts w:hint="eastAsia" w:ascii="仿宋_GB2312" w:eastAsia="仿宋_GB2312"/>
          <w:sz w:val="32"/>
          <w:szCs w:val="32"/>
          <w:lang w:eastAsia="zh-CN"/>
        </w:rPr>
      </w:pPr>
      <w:r>
        <w:rPr>
          <w:rFonts w:hint="eastAsia" w:ascii="楷体_GB2312" w:eastAsia="楷体_GB2312"/>
          <w:b/>
          <w:sz w:val="32"/>
          <w:szCs w:val="32"/>
          <w:lang w:eastAsia="zh-CN"/>
        </w:rPr>
        <w:t>（三）项目支出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keepNext w:val="0"/>
        <w:keepLines w:val="0"/>
        <w:pageBreakBefore w:val="0"/>
        <w:kinsoku/>
        <w:wordWrap/>
        <w:overflowPunct/>
        <w:topLinePunct w:val="0"/>
        <w:autoSpaceDE/>
        <w:autoSpaceDN/>
        <w:bidi w:val="0"/>
        <w:spacing w:line="576" w:lineRule="exact"/>
        <w:ind w:left="0" w:leftChars="0" w:firstLine="0" w:firstLineChars="0"/>
        <w:textAlignment w:val="auto"/>
        <w:rPr>
          <w:rFonts w:ascii="仿宋_GB2312" w:eastAsia="仿宋_GB2312"/>
          <w:sz w:val="32"/>
          <w:szCs w:val="32"/>
          <w:lang w:eastAsia="zh-CN"/>
        </w:rPr>
      </w:pPr>
      <w:r>
        <w:rPr>
          <w:rFonts w:hint="eastAsia" w:ascii="楷体_GB2312" w:eastAsia="楷体_GB2312"/>
          <w:sz w:val="32"/>
          <w:szCs w:val="32"/>
          <w:lang w:eastAsia="zh-CN"/>
        </w:rPr>
        <w:t>　</w:t>
      </w:r>
      <w:r>
        <w:rPr>
          <w:rFonts w:hint="eastAsia" w:ascii="楷体_GB2312" w:eastAsia="楷体_GB2312"/>
          <w:b/>
          <w:sz w:val="32"/>
          <w:szCs w:val="32"/>
          <w:lang w:eastAsia="zh-CN"/>
        </w:rPr>
        <w:t>（四）“三公”经费：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spacing w:line="576" w:lineRule="exact"/>
        <w:ind w:firstLine="0"/>
        <w:textAlignment w:val="auto"/>
        <w:rPr>
          <w:rFonts w:hint="eastAsia"/>
          <w:lang w:val="en-US" w:eastAsia="zh-CN"/>
        </w:rPr>
      </w:pPr>
      <w:r>
        <w:rPr>
          <w:lang w:eastAsia="zh-CN"/>
        </w:rPr>
        <w:t>　　</w:t>
      </w:r>
      <w:r>
        <w:rPr>
          <w:rFonts w:hint="eastAsia"/>
          <w:lang w:val="en-US" w:eastAsia="zh-CN"/>
        </w:rPr>
        <w:t xml:space="preserve">  </w:t>
      </w:r>
    </w:p>
    <w:p>
      <w:pPr>
        <w:pStyle w:val="5"/>
        <w:keepNext w:val="0"/>
        <w:keepLines w:val="0"/>
        <w:pageBreakBefore w:val="0"/>
        <w:kinsoku/>
        <w:wordWrap/>
        <w:topLinePunct w:val="0"/>
        <w:autoSpaceDE/>
        <w:autoSpaceDN/>
        <w:bidi w:val="0"/>
        <w:spacing w:line="576" w:lineRule="exact"/>
        <w:textAlignment w:val="auto"/>
        <w:rPr>
          <w:rFonts w:hint="eastAsia"/>
          <w:lang w:val="en-US" w:eastAsia="zh-CN"/>
        </w:rPr>
      </w:pPr>
    </w:p>
    <w:p>
      <w:pPr>
        <w:keepNext w:val="0"/>
        <w:keepLines w:val="0"/>
        <w:pageBreakBefore w:val="0"/>
        <w:kinsoku/>
        <w:wordWrap/>
        <w:topLinePunct w:val="0"/>
        <w:autoSpaceDE/>
        <w:autoSpaceDN/>
        <w:bidi w:val="0"/>
        <w:spacing w:line="576" w:lineRule="exact"/>
        <w:textAlignment w:val="auto"/>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 xml:space="preserve"> 茂县智慧城市服务中心</w:t>
      </w:r>
    </w:p>
    <w:p>
      <w:pPr>
        <w:pStyle w:val="5"/>
        <w:keepNext w:val="0"/>
        <w:keepLines w:val="0"/>
        <w:pageBreakBefore w:val="0"/>
        <w:kinsoku/>
        <w:wordWrap/>
        <w:topLinePunct w:val="0"/>
        <w:autoSpaceDE/>
        <w:autoSpaceDN/>
        <w:bidi w:val="0"/>
        <w:spacing w:line="576" w:lineRule="exact"/>
        <w:textAlignment w:val="auto"/>
        <w:rPr>
          <w:rFonts w:hint="default"/>
          <w:lang w:val="en-US" w:eastAsia="zh-CN"/>
        </w:rPr>
      </w:pPr>
      <w:r>
        <w:rPr>
          <w:rFonts w:hint="eastAsia" w:ascii="仿宋_GB2312" w:hAnsi="仿宋_GB2312" w:eastAsia="仿宋_GB2312" w:cs="仿宋_GB2312"/>
          <w:sz w:val="32"/>
          <w:szCs w:val="32"/>
          <w:lang w:val="en-US" w:eastAsia="zh-CN"/>
        </w:rPr>
        <w:t xml:space="preserve">                      2023年3月10日</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altName w:val="方正小标宋_GBK"/>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FhNGViYWZhMjdiMzY2MzI1Nzc1Y2E2N2JjMGI3YWUifQ=="/>
  </w:docVars>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025B5"/>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6064E"/>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1E750BA"/>
    <w:rsid w:val="04657791"/>
    <w:rsid w:val="07171595"/>
    <w:rsid w:val="0744071E"/>
    <w:rsid w:val="07F25C3B"/>
    <w:rsid w:val="08BC12CF"/>
    <w:rsid w:val="0A076DEF"/>
    <w:rsid w:val="0A3D48CB"/>
    <w:rsid w:val="0B1B3C8B"/>
    <w:rsid w:val="0B7A69B0"/>
    <w:rsid w:val="0BE8407C"/>
    <w:rsid w:val="0DB5782C"/>
    <w:rsid w:val="10D51ED1"/>
    <w:rsid w:val="12A87588"/>
    <w:rsid w:val="12D936F7"/>
    <w:rsid w:val="12F540DF"/>
    <w:rsid w:val="133C7DBA"/>
    <w:rsid w:val="15143D0E"/>
    <w:rsid w:val="1990114D"/>
    <w:rsid w:val="1A0A0AF5"/>
    <w:rsid w:val="1C1553F4"/>
    <w:rsid w:val="1C6C2EAA"/>
    <w:rsid w:val="1D72719A"/>
    <w:rsid w:val="1DA17DCD"/>
    <w:rsid w:val="1E8079E2"/>
    <w:rsid w:val="1F6618C1"/>
    <w:rsid w:val="202606BB"/>
    <w:rsid w:val="204A296E"/>
    <w:rsid w:val="208046E3"/>
    <w:rsid w:val="214159E8"/>
    <w:rsid w:val="218148D1"/>
    <w:rsid w:val="21C06A96"/>
    <w:rsid w:val="22FB1797"/>
    <w:rsid w:val="23834B4D"/>
    <w:rsid w:val="23F126A9"/>
    <w:rsid w:val="242C6C96"/>
    <w:rsid w:val="247238F2"/>
    <w:rsid w:val="2546105F"/>
    <w:rsid w:val="2718743B"/>
    <w:rsid w:val="27C75D84"/>
    <w:rsid w:val="27CA01DA"/>
    <w:rsid w:val="293B76EF"/>
    <w:rsid w:val="2A637BB6"/>
    <w:rsid w:val="2ACE68B1"/>
    <w:rsid w:val="2AED4277"/>
    <w:rsid w:val="2B7F5698"/>
    <w:rsid w:val="2D7D3948"/>
    <w:rsid w:val="2D872B3B"/>
    <w:rsid w:val="307E2E4E"/>
    <w:rsid w:val="3091043C"/>
    <w:rsid w:val="30AD3938"/>
    <w:rsid w:val="3231677E"/>
    <w:rsid w:val="33001173"/>
    <w:rsid w:val="331A7FAD"/>
    <w:rsid w:val="3346280E"/>
    <w:rsid w:val="33922BDC"/>
    <w:rsid w:val="35A000BB"/>
    <w:rsid w:val="36112A5D"/>
    <w:rsid w:val="361B7EF4"/>
    <w:rsid w:val="36681030"/>
    <w:rsid w:val="36795E01"/>
    <w:rsid w:val="36FC5C76"/>
    <w:rsid w:val="39BEC8B4"/>
    <w:rsid w:val="3BD278F9"/>
    <w:rsid w:val="3C197A60"/>
    <w:rsid w:val="3DFB5218"/>
    <w:rsid w:val="3E260660"/>
    <w:rsid w:val="3E3D2DA2"/>
    <w:rsid w:val="3E950A72"/>
    <w:rsid w:val="40EA30AB"/>
    <w:rsid w:val="42601D69"/>
    <w:rsid w:val="432D2F34"/>
    <w:rsid w:val="43845C64"/>
    <w:rsid w:val="43C76550"/>
    <w:rsid w:val="43E443EC"/>
    <w:rsid w:val="44360982"/>
    <w:rsid w:val="45747FBB"/>
    <w:rsid w:val="466426F9"/>
    <w:rsid w:val="474B660E"/>
    <w:rsid w:val="47764F66"/>
    <w:rsid w:val="47E15CC1"/>
    <w:rsid w:val="47FD6B75"/>
    <w:rsid w:val="483C16CB"/>
    <w:rsid w:val="497F0713"/>
    <w:rsid w:val="4A9147D7"/>
    <w:rsid w:val="4B1E3CF8"/>
    <w:rsid w:val="4C6D34EC"/>
    <w:rsid w:val="4CB4113D"/>
    <w:rsid w:val="4DB53BF2"/>
    <w:rsid w:val="4ECA4EE1"/>
    <w:rsid w:val="4F752E5A"/>
    <w:rsid w:val="4FF807B4"/>
    <w:rsid w:val="502C47D7"/>
    <w:rsid w:val="51C941E2"/>
    <w:rsid w:val="536F641E"/>
    <w:rsid w:val="543B172C"/>
    <w:rsid w:val="54804233"/>
    <w:rsid w:val="548171BE"/>
    <w:rsid w:val="569655EC"/>
    <w:rsid w:val="56AA5540"/>
    <w:rsid w:val="57082FD6"/>
    <w:rsid w:val="585816AD"/>
    <w:rsid w:val="59900275"/>
    <w:rsid w:val="59AE230D"/>
    <w:rsid w:val="59D65D3E"/>
    <w:rsid w:val="5B4B4D2A"/>
    <w:rsid w:val="5B867190"/>
    <w:rsid w:val="5C0C010D"/>
    <w:rsid w:val="5C8D03C7"/>
    <w:rsid w:val="5CB24E73"/>
    <w:rsid w:val="5D0753B1"/>
    <w:rsid w:val="5D3A3834"/>
    <w:rsid w:val="5D84381D"/>
    <w:rsid w:val="5EBB4F11"/>
    <w:rsid w:val="5EF7F75F"/>
    <w:rsid w:val="5FC64364"/>
    <w:rsid w:val="60EF3DA1"/>
    <w:rsid w:val="649B244D"/>
    <w:rsid w:val="65777361"/>
    <w:rsid w:val="659438DB"/>
    <w:rsid w:val="65B66233"/>
    <w:rsid w:val="666B22F3"/>
    <w:rsid w:val="67470A61"/>
    <w:rsid w:val="674C0C8F"/>
    <w:rsid w:val="67763885"/>
    <w:rsid w:val="683302E8"/>
    <w:rsid w:val="68DA26C8"/>
    <w:rsid w:val="691D79EF"/>
    <w:rsid w:val="6A235545"/>
    <w:rsid w:val="6AA64DC7"/>
    <w:rsid w:val="6AF017CE"/>
    <w:rsid w:val="6B8B2CEA"/>
    <w:rsid w:val="6D0D5C8C"/>
    <w:rsid w:val="6F5A4CB2"/>
    <w:rsid w:val="6FE04C3C"/>
    <w:rsid w:val="72251164"/>
    <w:rsid w:val="748A669A"/>
    <w:rsid w:val="74955021"/>
    <w:rsid w:val="75355FA6"/>
    <w:rsid w:val="762C0E9C"/>
    <w:rsid w:val="769B5929"/>
    <w:rsid w:val="771341AD"/>
    <w:rsid w:val="7837087B"/>
    <w:rsid w:val="78591B16"/>
    <w:rsid w:val="79816FEE"/>
    <w:rsid w:val="79D72945"/>
    <w:rsid w:val="7B060931"/>
    <w:rsid w:val="7B897BA3"/>
    <w:rsid w:val="7D1F30F6"/>
    <w:rsid w:val="7E24505B"/>
    <w:rsid w:val="7E393BCB"/>
    <w:rsid w:val="7ECA74F3"/>
    <w:rsid w:val="AE276B36"/>
    <w:rsid w:val="E1FCF2A6"/>
    <w:rsid w:val="EDFDDAE0"/>
    <w:rsid w:val="FF936B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widowControl w:val="0"/>
      <w:ind w:left="200" w:firstLine="200" w:firstLineChars="200"/>
      <w:jc w:val="both"/>
    </w:pPr>
    <w:rPr>
      <w:rFonts w:ascii="Calibri" w:hAnsi="Calibri" w:eastAsia="宋体"/>
      <w:kern w:val="2"/>
      <w:sz w:val="21"/>
      <w:szCs w:val="24"/>
    </w:rPr>
  </w:style>
  <w:style w:type="paragraph" w:styleId="3">
    <w:name w:val="Body Text Indent"/>
    <w:basedOn w:val="1"/>
    <w:next w:val="1"/>
    <w:qFormat/>
    <w:uiPriority w:val="99"/>
    <w:pPr>
      <w:spacing w:after="120"/>
      <w:ind w:left="420" w:leftChars="200"/>
    </w:pPr>
  </w:style>
  <w:style w:type="paragraph" w:styleId="4">
    <w:name w:val="footer"/>
    <w:basedOn w:val="1"/>
    <w:link w:val="15"/>
    <w:qFormat/>
    <w:uiPriority w:val="99"/>
    <w:pPr>
      <w:tabs>
        <w:tab w:val="center" w:pos="4153"/>
        <w:tab w:val="right" w:pos="8306"/>
      </w:tabs>
      <w:snapToGrid w:val="0"/>
    </w:pPr>
    <w:rPr>
      <w:sz w:val="18"/>
      <w:szCs w:val="18"/>
    </w:rPr>
  </w:style>
  <w:style w:type="paragraph" w:styleId="5">
    <w:name w:val="toa heading"/>
    <w:basedOn w:val="1"/>
    <w:next w:val="1"/>
    <w:qFormat/>
    <w:uiPriority w:val="0"/>
    <w:rPr>
      <w:rFonts w:ascii="Arial" w:hAnsi="Arial"/>
      <w:sz w:val="24"/>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pPr>
    <w:rPr>
      <w:rFonts w:cs="Times New Roman"/>
      <w:sz w:val="24"/>
      <w:lang w:eastAsia="zh-CN" w:bidi="ar-SA"/>
    </w:rPr>
  </w:style>
  <w:style w:type="character" w:styleId="10">
    <w:name w:val="Strong"/>
    <w:basedOn w:val="9"/>
    <w:qFormat/>
    <w:uiPriority w:val="22"/>
    <w:rPr>
      <w:b/>
    </w:rPr>
  </w:style>
  <w:style w:type="character" w:styleId="11">
    <w:name w:val="FollowedHyperlink"/>
    <w:basedOn w:val="9"/>
    <w:qFormat/>
    <w:uiPriority w:val="0"/>
    <w:rPr>
      <w:color w:val="323232"/>
      <w:u w:val="none"/>
    </w:rPr>
  </w:style>
  <w:style w:type="character" w:styleId="12">
    <w:name w:val="Hyperlink"/>
    <w:basedOn w:val="9"/>
    <w:qFormat/>
    <w:uiPriority w:val="0"/>
    <w:rPr>
      <w:color w:val="323232"/>
      <w:u w:val="none"/>
    </w:rPr>
  </w:style>
  <w:style w:type="character" w:customStyle="1" w:styleId="13">
    <w:name w:val="bsharetext"/>
    <w:basedOn w:val="9"/>
    <w:qFormat/>
    <w:uiPriority w:val="0"/>
  </w:style>
  <w:style w:type="character" w:customStyle="1" w:styleId="14">
    <w:name w:val="页眉 Char"/>
    <w:basedOn w:val="9"/>
    <w:link w:val="6"/>
    <w:qFormat/>
    <w:uiPriority w:val="0"/>
    <w:rPr>
      <w:rFonts w:ascii="Calibri" w:hAnsi="Calibri" w:cs="Arial"/>
      <w:sz w:val="18"/>
      <w:szCs w:val="18"/>
      <w:lang w:eastAsia="en-US" w:bidi="en-US"/>
    </w:rPr>
  </w:style>
  <w:style w:type="character" w:customStyle="1" w:styleId="15">
    <w:name w:val="页脚 Char"/>
    <w:basedOn w:val="9"/>
    <w:link w:val="4"/>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2536</Words>
  <Characters>2982</Characters>
  <Lines>23</Lines>
  <Paragraphs>6</Paragraphs>
  <TotalTime>30</TotalTime>
  <ScaleCrop>false</ScaleCrop>
  <LinksUpToDate>false</LinksUpToDate>
  <CharactersWithSpaces>3100</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2018-03-13T18:07:00Z</dcterms:created>
  <dc:creator>Administrator</dc:creator>
  <cp:lastModifiedBy>军魂不变</cp:lastModifiedBy>
  <cp:lastPrinted>2023-03-10T11:04:00Z</cp:lastPrinted>
  <dcterms:modified xsi:type="dcterms:W3CDTF">2023-03-20T10:53:01Z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CFEEDFC0DFDA4119A799A331CAE6E248</vt:lpwstr>
  </property>
</Properties>
</file>