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8441"/>
      <w:bookmarkStart w:id="2" w:name="_Toc15377425"/>
      <w:bookmarkStart w:id="3" w:name="_Toc15396597"/>
      <w:bookmarkStart w:id="4" w:name="_Toc15377193"/>
      <w:bookmarkStart w:id="5" w:name="_Toc15396475"/>
      <w:r>
        <w:rPr>
          <w:rFonts w:ascii="黑体" w:eastAsia="黑体"/>
          <w:sz w:val="72"/>
          <w:szCs w:val="72"/>
        </w:rPr>
        <w:t>2020</w:t>
      </w:r>
      <w:r>
        <w:rPr>
          <w:rFonts w:ascii="黑体" w:eastAsia="黑体" w:hint="eastAsia"/>
          <w:sz w:val="72"/>
          <w:szCs w:val="72"/>
        </w:rPr>
        <w:t>年度</w:t>
      </w:r>
      <w:bookmarkEnd w:id="1"/>
      <w:bookmarkEnd w:id="2"/>
      <w:bookmarkEnd w:id="3"/>
      <w:bookmarkEnd w:id="4"/>
      <w:bookmarkEnd w:id="5"/>
    </w:p>
    <w:p>
      <w:pPr>
        <w:jc w:val="center"/>
        <w:rPr>
          <w:rFonts w:ascii="方正小标宋简体" w:eastAsia="方正小标宋简体" w:hint="eastAsia"/>
          <w:sz w:val="72"/>
          <w:szCs w:val="72"/>
        </w:rPr>
      </w:pPr>
      <w:bookmarkStart w:id="6" w:name="_Toc15377194"/>
      <w:bookmarkStart w:id="7" w:name="_Toc15377426"/>
      <w:bookmarkStart w:id="8" w:name="_Toc15396598"/>
      <w:bookmarkStart w:id="9" w:name="_Toc15378442"/>
      <w:bookmarkStart w:id="10" w:name="_Toc15396476"/>
      <w:r>
        <w:rPr>
          <w:rFonts w:ascii="方正小标宋简体" w:eastAsia="方正小标宋简体" w:hint="eastAsia"/>
          <w:sz w:val="72"/>
          <w:szCs w:val="72"/>
        </w:rPr>
        <w:t>四川省茂县</w:t>
      </w:r>
      <w:bookmarkStart w:id="11" w:name="_Toc15306268"/>
      <w:bookmarkEnd w:id="0"/>
      <w:r>
        <w:rPr>
          <w:rFonts w:ascii="方正小标宋简体" w:eastAsia="方正小标宋简体" w:hint="eastAsia"/>
          <w:sz w:val="72"/>
          <w:szCs w:val="72"/>
        </w:rPr>
        <w:t>交通运输</w:t>
      </w:r>
    </w:p>
    <w:p>
      <w:pPr>
        <w:jc w:val="center"/>
        <w:rPr>
          <w:rFonts w:ascii="方正小标宋简体" w:eastAsia="方正小标宋简体"/>
          <w:sz w:val="72"/>
          <w:szCs w:val="72"/>
        </w:rPr>
      </w:pPr>
      <w:r>
        <w:rPr>
          <w:rFonts w:ascii="方正小标宋简体" w:eastAsia="方正小标宋简体" w:hint="eastAsia"/>
          <w:sz w:val="72"/>
          <w:szCs w:val="72"/>
        </w:rPr>
        <w:t>综合服务中心</w:t>
      </w:r>
    </w:p>
    <w:p>
      <w:pPr>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tabs>
          <w:tab w:val="left" w:pos="3600"/>
        </w:tabs>
        <w:rPr>
          <w:rFonts w:ascii="方正小标宋简体" w:eastAsia="方正小标宋简体"/>
          <w:sz w:val="36"/>
          <w:szCs w:val="36"/>
        </w:rPr>
      </w:pPr>
      <w:r>
        <w:rPr>
          <w:rFonts w:ascii="方正小标宋简体" w:eastAsia="方正小标宋简体"/>
          <w:sz w:val="36"/>
          <w:szCs w:val="36"/>
        </w:rPr>
        <w:tab/>
      </w: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w:t>
      </w:r>
      <w:r>
        <w:rPr>
          <w:rFonts w:ascii="黑体" w:eastAsia="黑体"/>
          <w:color w:val="000000"/>
          <w:sz w:val="48"/>
          <w:szCs w:val="48"/>
        </w:rPr>
        <w:t xml:space="preserve">  </w:t>
      </w:r>
      <w:r>
        <w:rPr>
          <w:rFonts w:ascii="黑体" w:eastAsia="黑体" w:hint="eastAsia"/>
          <w:color w:val="000000"/>
          <w:sz w:val="48"/>
          <w:szCs w:val="48"/>
        </w:rPr>
        <w:t>录</w:t>
      </w:r>
    </w:p>
    <w:p>
      <w:pPr>
        <w:pStyle w:val="23"/>
        <w:jc w:val="center"/>
        <w:rPr>
          <w:b w:val="0"/>
          <w:bCs w:val="0"/>
          <w:sz w:val="24"/>
          <w:szCs w:val="24"/>
        </w:rPr>
      </w:pPr>
      <w:r>
        <w:rPr>
          <w:rFonts w:hint="eastAsia"/>
          <w:b w:val="0"/>
          <w:bCs w:val="0"/>
          <w:sz w:val="24"/>
          <w:szCs w:val="24"/>
        </w:rPr>
        <w:t>公开时间：2021年9月27日</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fldChar w:fldCharType="begin"/>
      </w:r>
      <w:r>
        <w:rPr>
          <w:rFonts w:ascii="仿宋_GB2312" w:eastAsia="仿宋_GB2312" w:hint="eastAsia"/>
          <w:b w:val="0"/>
          <w:bCs w:val="0"/>
          <w:caps w:val="0"/>
          <w:smallCaps/>
          <w:sz w:val="32"/>
          <w:szCs w:val="32"/>
        </w:rPr>
        <w:instrText xml:space="preserve"> TOC \o \u </w:instrText>
      </w:r>
      <w:r>
        <w:rPr>
          <w:rFonts w:ascii="仿宋_GB2312" w:eastAsia="仿宋_GB2312" w:hint="eastAsia"/>
          <w:b w:val="0"/>
          <w:bCs w:val="0"/>
          <w:caps w:val="0"/>
          <w:smallCaps/>
          <w:sz w:val="32"/>
          <w:szCs w:val="32"/>
        </w:rPr>
        <w:fldChar w:fldCharType="separate"/>
      </w:r>
      <w:r>
        <w:rPr>
          <w:rFonts w:ascii="仿宋_GB2312" w:eastAsia="仿宋_GB2312" w:hint="eastAsia"/>
          <w:b w:val="0"/>
          <w:bCs w:val="0"/>
          <w:caps w:val="0"/>
          <w:smallCaps/>
          <w:sz w:val="32"/>
          <w:szCs w:val="32"/>
        </w:rPr>
        <w:t>第一部分 部门概况</w:t>
        <w:tab/>
      </w:r>
      <w:r>
        <w:rPr>
          <w:rFonts w:ascii="仿宋_GB2312" w:eastAsia="仿宋_GB2312" w:hint="eastAsia"/>
          <w:b w:val="0"/>
          <w:bCs w:val="0"/>
          <w:caps w:val="0"/>
          <w:smallCaps/>
          <w:sz w:val="32"/>
          <w:szCs w:val="32"/>
        </w:rPr>
        <w:fldChar w:fldCharType="begin"/>
      </w:r>
      <w:r>
        <w:rPr>
          <w:rFonts w:ascii="仿宋_GB2312" w:eastAsia="仿宋_GB2312" w:hint="eastAsia"/>
          <w:b w:val="0"/>
          <w:bCs w:val="0"/>
          <w:caps w:val="0"/>
          <w:smallCaps/>
          <w:sz w:val="32"/>
          <w:szCs w:val="32"/>
        </w:rPr>
        <w:instrText xml:space="preserve"> PAGEREF _Toc79163851 \h </w:instrText>
      </w:r>
      <w:r>
        <w:rPr>
          <w:rFonts w:ascii="仿宋_GB2312" w:eastAsia="仿宋_GB2312" w:hint="eastAsia"/>
          <w:b w:val="0"/>
          <w:bCs w:val="0"/>
          <w:caps w:val="0"/>
          <w:smallCaps/>
          <w:sz w:val="32"/>
          <w:szCs w:val="32"/>
        </w:rPr>
        <w:fldChar w:fldCharType="separate"/>
      </w:r>
      <w:r>
        <w:rPr>
          <w:rFonts w:ascii="仿宋_GB2312" w:eastAsia="仿宋_GB2312"/>
          <w:b w:val="0"/>
          <w:bCs w:val="0"/>
          <w:caps w:val="0"/>
          <w:smallCaps/>
          <w:sz w:val="32"/>
          <w:szCs w:val="32"/>
        </w:rPr>
        <w:t>4</w:t>
      </w:r>
      <w:r>
        <w:rPr>
          <w:rFonts w:ascii="仿宋_GB2312" w:eastAsia="仿宋_GB2312" w:hint="eastAsia"/>
          <w:b w:val="0"/>
          <w:bCs w:val="0"/>
          <w:caps w:val="0"/>
          <w:smallCaps/>
          <w:sz w:val="32"/>
          <w:szCs w:val="32"/>
        </w:rPr>
        <w:fldChar w:fldCharType="end"/>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一、基本职能及主要工作</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_Toc79163852 \h </w:instrText>
      </w:r>
      <w:r>
        <w:rPr>
          <w:rFonts w:ascii="仿宋_GB2312" w:eastAsia="仿宋_GB2312" w:hint="eastAsia"/>
          <w:sz w:val="32"/>
          <w:szCs w:val="32"/>
        </w:rPr>
        <w:fldChar w:fldCharType="separate"/>
      </w:r>
      <w:r>
        <w:rPr>
          <w:rFonts w:ascii="仿宋_GB2312" w:eastAsia="仿宋_GB2312"/>
          <w:sz w:val="32"/>
          <w:szCs w:val="32"/>
        </w:rPr>
        <w:t>4</w:t>
      </w:r>
      <w:r>
        <w:rPr>
          <w:rFonts w:ascii="仿宋_GB2312" w:eastAsia="仿宋_GB2312" w:hint="eastAsia"/>
          <w:sz w:val="32"/>
          <w:szCs w:val="32"/>
        </w:rPr>
        <w:fldChar w:fldCharType="end"/>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（一）主要职能</w:t>
        <w:tab/>
      </w:r>
      <w:r>
        <w:rPr>
          <w:rFonts w:ascii="仿宋_GB2312" w:eastAsia="仿宋_GB2312" w:hint="eastAsia"/>
          <w:i w:val="0"/>
          <w:iCs w:val="0"/>
          <w:caps w:val="0"/>
          <w:smallCaps/>
          <w:sz w:val="32"/>
          <w:szCs w:val="32"/>
        </w:rPr>
        <w:fldChar w:fldCharType="begin"/>
      </w:r>
      <w:r>
        <w:rPr>
          <w:rFonts w:ascii="仿宋_GB2312" w:eastAsia="仿宋_GB2312" w:hint="eastAsia"/>
          <w:i w:val="0"/>
          <w:iCs w:val="0"/>
          <w:caps w:val="0"/>
          <w:smallCaps/>
          <w:sz w:val="32"/>
          <w:szCs w:val="32"/>
        </w:rPr>
        <w:instrText xml:space="preserve"> PAGEREF _Toc79163853 \h </w:instrText>
      </w:r>
      <w:r>
        <w:rPr>
          <w:rFonts w:ascii="仿宋_GB2312" w:eastAsia="仿宋_GB2312" w:hint="eastAsia"/>
          <w:i w:val="0"/>
          <w:iCs w:val="0"/>
          <w:caps w:val="0"/>
          <w:smallCaps/>
          <w:sz w:val="32"/>
          <w:szCs w:val="32"/>
        </w:rPr>
        <w:fldChar w:fldCharType="separate"/>
      </w:r>
      <w:r>
        <w:rPr>
          <w:rFonts w:ascii="仿宋_GB2312" w:eastAsia="仿宋_GB2312"/>
          <w:i w:val="0"/>
          <w:iCs w:val="0"/>
          <w:caps w:val="0"/>
          <w:smallCaps/>
          <w:sz w:val="32"/>
          <w:szCs w:val="32"/>
        </w:rPr>
        <w:t>4</w:t>
      </w:r>
      <w:r>
        <w:rPr>
          <w:rFonts w:ascii="仿宋_GB2312" w:eastAsia="仿宋_GB2312" w:hint="eastAsia"/>
          <w:i w:val="0"/>
          <w:iCs w:val="0"/>
          <w:caps w:val="0"/>
          <w:smallCaps/>
          <w:sz w:val="32"/>
          <w:szCs w:val="32"/>
        </w:rPr>
        <w:fldChar w:fldCharType="end"/>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（二）2020年重点工作完成情况</w:t>
        <w:tab/>
      </w:r>
      <w:r>
        <w:rPr>
          <w:rFonts w:ascii="仿宋_GB2312" w:eastAsia="仿宋_GB2312" w:hint="eastAsia"/>
          <w:i w:val="0"/>
          <w:iCs w:val="0"/>
          <w:caps w:val="0"/>
          <w:smallCaps/>
          <w:sz w:val="32"/>
          <w:szCs w:val="32"/>
        </w:rPr>
        <w:fldChar w:fldCharType="begin"/>
      </w:r>
      <w:r>
        <w:rPr>
          <w:rFonts w:ascii="仿宋_GB2312" w:eastAsia="仿宋_GB2312" w:hint="eastAsia"/>
          <w:i w:val="0"/>
          <w:iCs w:val="0"/>
          <w:caps w:val="0"/>
          <w:smallCaps/>
          <w:sz w:val="32"/>
          <w:szCs w:val="32"/>
        </w:rPr>
        <w:instrText xml:space="preserve"> PAGEREF _Toc79163854 \h </w:instrText>
      </w:r>
      <w:r>
        <w:rPr>
          <w:rFonts w:ascii="仿宋_GB2312" w:eastAsia="仿宋_GB2312" w:hint="eastAsia"/>
          <w:i w:val="0"/>
          <w:iCs w:val="0"/>
          <w:caps w:val="0"/>
          <w:smallCaps/>
          <w:sz w:val="32"/>
          <w:szCs w:val="32"/>
        </w:rPr>
        <w:fldChar w:fldCharType="separate"/>
      </w:r>
      <w:r>
        <w:rPr>
          <w:rFonts w:ascii="仿宋_GB2312" w:eastAsia="仿宋_GB2312"/>
          <w:i w:val="0"/>
          <w:iCs w:val="0"/>
          <w:caps w:val="0"/>
          <w:smallCaps/>
          <w:sz w:val="32"/>
          <w:szCs w:val="32"/>
        </w:rPr>
        <w:t>4</w:t>
      </w:r>
      <w:r>
        <w:rPr>
          <w:rFonts w:ascii="仿宋_GB2312" w:eastAsia="仿宋_GB2312" w:hint="eastAsia"/>
          <w:i w:val="0"/>
          <w:iCs w:val="0"/>
          <w:caps w:val="0"/>
          <w:smallCaps/>
          <w:sz w:val="32"/>
          <w:szCs w:val="32"/>
        </w:rPr>
        <w:fldChar w:fldCharType="end"/>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二、机构设置</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_Toc79163855 \h </w:instrText>
      </w:r>
      <w:r>
        <w:rPr>
          <w:rFonts w:ascii="仿宋_GB2312" w:eastAsia="仿宋_GB2312" w:hint="eastAsia"/>
          <w:sz w:val="32"/>
          <w:szCs w:val="32"/>
        </w:rPr>
        <w:fldChar w:fldCharType="separate"/>
      </w:r>
      <w:r>
        <w:rPr>
          <w:rFonts w:ascii="仿宋_GB2312" w:eastAsia="仿宋_GB2312"/>
          <w:sz w:val="32"/>
          <w:szCs w:val="32"/>
        </w:rPr>
        <w:t>4</w:t>
      </w:r>
      <w:r>
        <w:rPr>
          <w:rFonts w:ascii="仿宋_GB2312" w:eastAsia="仿宋_GB2312" w:hint="eastAsia"/>
          <w:sz w:val="32"/>
          <w:szCs w:val="32"/>
        </w:rPr>
        <w:fldChar w:fldCharType="end"/>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第二部分 2020年度部门决算情况说明</w:t>
        <w:tab/>
        <w:t>5</w:t>
      </w:r>
    </w:p>
    <w:p>
      <w:pPr>
        <w:pStyle w:val="26"/>
        <w:tabs>
          <w:tab w:val="left" w:pos="840"/>
          <w:tab w:val="right" w:leader="dot" w:pos="8296"/>
        </w:tabs>
        <w:rPr>
          <w:rFonts w:ascii="仿宋_GB2312" w:eastAsia="仿宋_GB2312" w:hint="eastAsia"/>
          <w:sz w:val="32"/>
          <w:szCs w:val="32"/>
        </w:rPr>
      </w:pPr>
      <w:r>
        <w:rPr>
          <w:rFonts w:ascii="仿宋_GB2312" w:eastAsia="仿宋_GB2312" w:hint="eastAsia"/>
          <w:sz w:val="32"/>
          <w:szCs w:val="32"/>
        </w:rPr>
        <w:t>一、收入支出决算总体情况说明</w:t>
        <w:tab/>
        <w:t>5</w:t>
      </w:r>
    </w:p>
    <w:p>
      <w:pPr>
        <w:pStyle w:val="26"/>
        <w:tabs>
          <w:tab w:val="left" w:pos="840"/>
          <w:tab w:val="right" w:leader="dot" w:pos="8296"/>
        </w:tabs>
        <w:rPr>
          <w:rFonts w:ascii="仿宋_GB2312" w:eastAsia="仿宋_GB2312" w:hint="eastAsia"/>
          <w:sz w:val="32"/>
          <w:szCs w:val="32"/>
        </w:rPr>
      </w:pPr>
      <w:r>
        <w:rPr>
          <w:rFonts w:ascii="仿宋_GB2312" w:eastAsia="仿宋_GB2312" w:hint="eastAsia"/>
          <w:sz w:val="32"/>
          <w:szCs w:val="32"/>
        </w:rPr>
        <w:t>二、收入决算情况说明</w:t>
        <w:tab/>
        <w:t>5</w:t>
      </w:r>
    </w:p>
    <w:p>
      <w:pPr>
        <w:pStyle w:val="26"/>
        <w:tabs>
          <w:tab w:val="left" w:pos="840"/>
          <w:tab w:val="right" w:leader="dot" w:pos="8296"/>
        </w:tabs>
        <w:rPr>
          <w:rFonts w:ascii="仿宋_GB2312" w:eastAsia="仿宋_GB2312" w:hint="eastAsia"/>
          <w:sz w:val="32"/>
          <w:szCs w:val="32"/>
        </w:rPr>
      </w:pPr>
      <w:r>
        <w:rPr>
          <w:rFonts w:ascii="仿宋_GB2312" w:eastAsia="仿宋_GB2312" w:hint="eastAsia"/>
          <w:sz w:val="32"/>
          <w:szCs w:val="32"/>
        </w:rPr>
        <w:t>三、支出决算情况说明</w:t>
        <w:tab/>
        <w:t>6</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四、财政拨款收入支出决算总体情况说明</w:t>
        <w:tab/>
        <w:t>7</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五、一般公共预算财政拨款支出决算情况说明</w:t>
        <w:tab/>
        <w:t>7</w:t>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（一）一般公共预算财政拨款支出决算总体情况</w:t>
        <w:tab/>
      </w:r>
      <w:r>
        <w:rPr>
          <w:rFonts w:ascii="仿宋_GB2312" w:eastAsia="仿宋_GB2312" w:hint="eastAsia"/>
          <w:i w:val="0"/>
          <w:iCs w:val="0"/>
          <w:caps w:val="0"/>
          <w:smallCaps/>
          <w:sz w:val="32"/>
          <w:szCs w:val="32"/>
        </w:rPr>
        <w:fldChar w:fldCharType="begin"/>
      </w:r>
      <w:r>
        <w:rPr>
          <w:rFonts w:ascii="仿宋_GB2312" w:eastAsia="仿宋_GB2312" w:hint="eastAsia"/>
          <w:i w:val="0"/>
          <w:iCs w:val="0"/>
          <w:caps w:val="0"/>
          <w:smallCaps/>
          <w:sz w:val="32"/>
          <w:szCs w:val="32"/>
        </w:rPr>
        <w:instrText xml:space="preserve"> PAGEREF _Toc79163865 \h </w:instrText>
      </w:r>
      <w:r>
        <w:rPr>
          <w:rFonts w:ascii="仿宋_GB2312" w:eastAsia="仿宋_GB2312" w:hint="eastAsia"/>
          <w:i w:val="0"/>
          <w:iCs w:val="0"/>
          <w:caps w:val="0"/>
          <w:smallCaps/>
          <w:sz w:val="32"/>
          <w:szCs w:val="32"/>
        </w:rPr>
        <w:fldChar w:fldCharType="separate"/>
      </w:r>
      <w:r>
        <w:rPr>
          <w:rFonts w:ascii="仿宋_GB2312" w:eastAsia="仿宋_GB2312"/>
          <w:i w:val="0"/>
          <w:iCs w:val="0"/>
          <w:caps w:val="0"/>
          <w:smallCaps/>
          <w:sz w:val="32"/>
          <w:szCs w:val="32"/>
        </w:rPr>
        <w:t>7</w:t>
      </w:r>
      <w:r>
        <w:rPr>
          <w:rFonts w:ascii="仿宋_GB2312" w:eastAsia="仿宋_GB2312" w:hint="eastAsia"/>
          <w:i w:val="0"/>
          <w:iCs w:val="0"/>
          <w:caps w:val="0"/>
          <w:smallCaps/>
          <w:sz w:val="32"/>
          <w:szCs w:val="32"/>
        </w:rPr>
        <w:fldChar w:fldCharType="end"/>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（二）一般公共预算财政拨款支出决算结构情况</w:t>
        <w:tab/>
        <w:t>8</w:t>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（三）一般公共预算财政拨款支出决算具体情况</w:t>
        <w:tab/>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六、一般公共预算财政拨款基本支出决算情况说明</w:t>
        <w:tab/>
        <w:t>10</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七、“三公”经费财政拨款支出决算情况说明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_Toc79163869 \h </w:instrText>
      </w:r>
      <w:r>
        <w:rPr>
          <w:rFonts w:ascii="仿宋_GB2312" w:eastAsia="仿宋_GB2312" w:hint="eastAsia"/>
          <w:sz w:val="32"/>
          <w:szCs w:val="32"/>
        </w:rPr>
        <w:fldChar w:fldCharType="separate"/>
      </w:r>
      <w:r>
        <w:rPr>
          <w:rFonts w:ascii="仿宋_GB2312" w:eastAsia="仿宋_GB2312"/>
          <w:sz w:val="32"/>
          <w:szCs w:val="32"/>
        </w:rPr>
        <w:t>11</w:t>
      </w:r>
      <w:r>
        <w:rPr>
          <w:rFonts w:ascii="仿宋_GB2312" w:eastAsia="仿宋_GB2312" w:hint="eastAsia"/>
          <w:sz w:val="32"/>
          <w:szCs w:val="32"/>
        </w:rPr>
        <w:fldChar w:fldCharType="end"/>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（一）“三公”经费财政拨款支出决算总体情况说明</w:t>
        <w:tab/>
      </w:r>
      <w:r>
        <w:rPr>
          <w:rFonts w:ascii="仿宋_GB2312" w:eastAsia="仿宋_GB2312" w:hint="eastAsia"/>
          <w:i w:val="0"/>
          <w:iCs w:val="0"/>
          <w:caps w:val="0"/>
          <w:smallCaps/>
          <w:sz w:val="32"/>
          <w:szCs w:val="32"/>
        </w:rPr>
        <w:fldChar w:fldCharType="begin"/>
      </w:r>
      <w:r>
        <w:rPr>
          <w:rFonts w:ascii="仿宋_GB2312" w:eastAsia="仿宋_GB2312" w:hint="eastAsia"/>
          <w:i w:val="0"/>
          <w:iCs w:val="0"/>
          <w:caps w:val="0"/>
          <w:smallCaps/>
          <w:sz w:val="32"/>
          <w:szCs w:val="32"/>
        </w:rPr>
        <w:instrText xml:space="preserve"> PAGEREF _Toc79163870 \h </w:instrText>
      </w:r>
      <w:r>
        <w:rPr>
          <w:rFonts w:ascii="仿宋_GB2312" w:eastAsia="仿宋_GB2312" w:hint="eastAsia"/>
          <w:i w:val="0"/>
          <w:iCs w:val="0"/>
          <w:caps w:val="0"/>
          <w:smallCaps/>
          <w:sz w:val="32"/>
          <w:szCs w:val="32"/>
        </w:rPr>
        <w:fldChar w:fldCharType="separate"/>
      </w:r>
      <w:r>
        <w:rPr>
          <w:rFonts w:ascii="仿宋_GB2312" w:eastAsia="仿宋_GB2312"/>
          <w:i w:val="0"/>
          <w:iCs w:val="0"/>
          <w:caps w:val="0"/>
          <w:smallCaps/>
          <w:sz w:val="32"/>
          <w:szCs w:val="32"/>
        </w:rPr>
        <w:t>11</w:t>
      </w:r>
      <w:r>
        <w:rPr>
          <w:rFonts w:ascii="仿宋_GB2312" w:eastAsia="仿宋_GB2312" w:hint="eastAsia"/>
          <w:i w:val="0"/>
          <w:iCs w:val="0"/>
          <w:caps w:val="0"/>
          <w:smallCaps/>
          <w:sz w:val="32"/>
          <w:szCs w:val="32"/>
        </w:rPr>
        <w:fldChar w:fldCharType="end"/>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（二）“三公”经费财政拨款支出决算具体情况说明</w:t>
        <w:tab/>
      </w:r>
      <w:r>
        <w:rPr>
          <w:rFonts w:ascii="仿宋_GB2312" w:eastAsia="仿宋_GB2312" w:hint="eastAsia"/>
          <w:i w:val="0"/>
          <w:iCs w:val="0"/>
          <w:caps w:val="0"/>
          <w:smallCaps/>
          <w:sz w:val="32"/>
          <w:szCs w:val="32"/>
        </w:rPr>
        <w:fldChar w:fldCharType="begin"/>
      </w:r>
      <w:r>
        <w:rPr>
          <w:rFonts w:ascii="仿宋_GB2312" w:eastAsia="仿宋_GB2312" w:hint="eastAsia"/>
          <w:i w:val="0"/>
          <w:iCs w:val="0"/>
          <w:caps w:val="0"/>
          <w:smallCaps/>
          <w:sz w:val="32"/>
          <w:szCs w:val="32"/>
        </w:rPr>
        <w:instrText xml:space="preserve"> PAGEREF _Toc79163871 \h </w:instrText>
      </w:r>
      <w:r>
        <w:rPr>
          <w:rFonts w:ascii="仿宋_GB2312" w:eastAsia="仿宋_GB2312" w:hint="eastAsia"/>
          <w:i w:val="0"/>
          <w:iCs w:val="0"/>
          <w:caps w:val="0"/>
          <w:smallCaps/>
          <w:sz w:val="32"/>
          <w:szCs w:val="32"/>
        </w:rPr>
        <w:fldChar w:fldCharType="separate"/>
      </w:r>
      <w:r>
        <w:rPr>
          <w:rFonts w:ascii="仿宋_GB2312" w:eastAsia="仿宋_GB2312"/>
          <w:i w:val="0"/>
          <w:iCs w:val="0"/>
          <w:caps w:val="0"/>
          <w:smallCaps/>
          <w:sz w:val="32"/>
          <w:szCs w:val="32"/>
        </w:rPr>
        <w:t>11</w:t>
      </w:r>
      <w:r>
        <w:rPr>
          <w:rFonts w:ascii="仿宋_GB2312" w:eastAsia="仿宋_GB2312" w:hint="eastAsia"/>
          <w:i w:val="0"/>
          <w:iCs w:val="0"/>
          <w:caps w:val="0"/>
          <w:smallCaps/>
          <w:sz w:val="32"/>
          <w:szCs w:val="32"/>
        </w:rPr>
        <w:fldChar w:fldCharType="end"/>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八、政府性基金预算支出决算情况说明</w:t>
        <w:tab/>
        <w:t>12</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九、 国有资本经营预算支出决算情况说明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_Toc79163873 \h </w:instrText>
      </w:r>
      <w:r>
        <w:rPr>
          <w:rFonts w:ascii="仿宋_GB2312" w:eastAsia="仿宋_GB2312" w:hint="eastAsia"/>
          <w:sz w:val="32"/>
          <w:szCs w:val="32"/>
        </w:rPr>
        <w:fldChar w:fldCharType="separate"/>
      </w:r>
      <w:r>
        <w:rPr>
          <w:rFonts w:ascii="仿宋_GB2312" w:eastAsia="仿宋_GB2312"/>
          <w:sz w:val="32"/>
          <w:szCs w:val="32"/>
        </w:rPr>
        <w:t>12</w:t>
      </w:r>
      <w:r>
        <w:rPr>
          <w:rFonts w:ascii="仿宋_GB2312" w:eastAsia="仿宋_GB2312" w:hint="eastAsia"/>
          <w:sz w:val="32"/>
          <w:szCs w:val="32"/>
        </w:rPr>
        <w:fldChar w:fldCharType="end"/>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十、其他重要事项的情况说明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_Toc79163874 \h </w:instrText>
      </w:r>
      <w:r>
        <w:rPr>
          <w:rFonts w:ascii="仿宋_GB2312" w:eastAsia="仿宋_GB2312" w:hint="eastAsia"/>
          <w:sz w:val="32"/>
          <w:szCs w:val="32"/>
        </w:rPr>
        <w:fldChar w:fldCharType="separate"/>
      </w:r>
      <w:r>
        <w:rPr>
          <w:rFonts w:ascii="仿宋_GB2312" w:eastAsia="仿宋_GB2312"/>
          <w:sz w:val="32"/>
          <w:szCs w:val="32"/>
        </w:rPr>
        <w:t>12</w:t>
      </w:r>
      <w:r>
        <w:rPr>
          <w:rFonts w:ascii="仿宋_GB2312" w:eastAsia="仿宋_GB2312" w:hint="eastAsia"/>
          <w:sz w:val="32"/>
          <w:szCs w:val="32"/>
        </w:rPr>
        <w:fldChar w:fldCharType="end"/>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（一）机关运行经费支出情况</w:t>
        <w:tab/>
      </w:r>
      <w:r>
        <w:rPr>
          <w:rFonts w:ascii="仿宋_GB2312" w:eastAsia="仿宋_GB2312" w:hint="eastAsia"/>
          <w:i w:val="0"/>
          <w:iCs w:val="0"/>
          <w:caps w:val="0"/>
          <w:smallCaps/>
          <w:sz w:val="32"/>
          <w:szCs w:val="32"/>
        </w:rPr>
        <w:fldChar w:fldCharType="begin"/>
      </w:r>
      <w:r>
        <w:rPr>
          <w:rFonts w:ascii="仿宋_GB2312" w:eastAsia="仿宋_GB2312" w:hint="eastAsia"/>
          <w:i w:val="0"/>
          <w:iCs w:val="0"/>
          <w:caps w:val="0"/>
          <w:smallCaps/>
          <w:sz w:val="32"/>
          <w:szCs w:val="32"/>
        </w:rPr>
        <w:instrText xml:space="preserve"> PAGEREF _Toc79163875 \h </w:instrText>
      </w:r>
      <w:r>
        <w:rPr>
          <w:rFonts w:ascii="仿宋_GB2312" w:eastAsia="仿宋_GB2312" w:hint="eastAsia"/>
          <w:i w:val="0"/>
          <w:iCs w:val="0"/>
          <w:caps w:val="0"/>
          <w:smallCaps/>
          <w:sz w:val="32"/>
          <w:szCs w:val="32"/>
        </w:rPr>
        <w:fldChar w:fldCharType="separate"/>
      </w:r>
      <w:r>
        <w:rPr>
          <w:rFonts w:ascii="仿宋_GB2312" w:eastAsia="仿宋_GB2312"/>
          <w:i w:val="0"/>
          <w:iCs w:val="0"/>
          <w:caps w:val="0"/>
          <w:smallCaps/>
          <w:sz w:val="32"/>
          <w:szCs w:val="32"/>
        </w:rPr>
        <w:t>12</w:t>
      </w:r>
      <w:r>
        <w:rPr>
          <w:rFonts w:ascii="仿宋_GB2312" w:eastAsia="仿宋_GB2312" w:hint="eastAsia"/>
          <w:i w:val="0"/>
          <w:iCs w:val="0"/>
          <w:caps w:val="0"/>
          <w:smallCaps/>
          <w:sz w:val="32"/>
          <w:szCs w:val="32"/>
        </w:rPr>
        <w:fldChar w:fldCharType="end"/>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（二）政府采购支出情况</w:t>
        <w:tab/>
        <w:t>13</w:t>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（三）国有资产占有使用情况</w:t>
        <w:tab/>
      </w:r>
      <w:r>
        <w:rPr>
          <w:rFonts w:ascii="仿宋_GB2312" w:eastAsia="仿宋_GB2312" w:hint="eastAsia"/>
          <w:i w:val="0"/>
          <w:iCs w:val="0"/>
          <w:caps w:val="0"/>
          <w:smallCaps/>
          <w:sz w:val="32"/>
          <w:szCs w:val="32"/>
        </w:rPr>
        <w:fldChar w:fldCharType="begin"/>
      </w:r>
      <w:r>
        <w:rPr>
          <w:rFonts w:ascii="仿宋_GB2312" w:eastAsia="仿宋_GB2312" w:hint="eastAsia"/>
          <w:i w:val="0"/>
          <w:iCs w:val="0"/>
          <w:caps w:val="0"/>
          <w:smallCaps/>
          <w:sz w:val="32"/>
          <w:szCs w:val="32"/>
        </w:rPr>
        <w:instrText xml:space="preserve"> PAGEREF _Toc79163877 \h </w:instrText>
      </w:r>
      <w:r>
        <w:rPr>
          <w:rFonts w:ascii="仿宋_GB2312" w:eastAsia="仿宋_GB2312" w:hint="eastAsia"/>
          <w:i w:val="0"/>
          <w:iCs w:val="0"/>
          <w:caps w:val="0"/>
          <w:smallCaps/>
          <w:sz w:val="32"/>
          <w:szCs w:val="32"/>
        </w:rPr>
        <w:fldChar w:fldCharType="separate"/>
      </w:r>
      <w:r>
        <w:rPr>
          <w:rFonts w:ascii="仿宋_GB2312" w:eastAsia="仿宋_GB2312"/>
          <w:i w:val="0"/>
          <w:iCs w:val="0"/>
          <w:caps w:val="0"/>
          <w:smallCaps/>
          <w:sz w:val="32"/>
          <w:szCs w:val="32"/>
        </w:rPr>
        <w:t>13</w:t>
      </w:r>
      <w:r>
        <w:rPr>
          <w:rFonts w:ascii="仿宋_GB2312" w:eastAsia="仿宋_GB2312" w:hint="eastAsia"/>
          <w:i w:val="0"/>
          <w:iCs w:val="0"/>
          <w:caps w:val="0"/>
          <w:smallCaps/>
          <w:sz w:val="32"/>
          <w:szCs w:val="32"/>
        </w:rPr>
        <w:fldChar w:fldCharType="end"/>
      </w:r>
    </w:p>
    <w:p>
      <w:pPr>
        <w:pStyle w:val="18"/>
        <w:tabs>
          <w:tab w:val="right" w:leader="dot" w:pos="8296"/>
        </w:tabs>
        <w:rPr>
          <w:rFonts w:ascii="仿宋_GB2312" w:eastAsia="仿宋_GB2312" w:hint="eastAsia"/>
          <w:i w:val="0"/>
          <w:iCs w:val="0"/>
          <w:caps w:val="0"/>
          <w:smallCaps/>
          <w:sz w:val="32"/>
          <w:szCs w:val="32"/>
        </w:rPr>
      </w:pPr>
      <w:r>
        <w:rPr>
          <w:rFonts w:ascii="仿宋_GB2312" w:eastAsia="仿宋_GB2312" w:hint="eastAsia"/>
          <w:i w:val="0"/>
          <w:iCs w:val="0"/>
          <w:caps w:val="0"/>
          <w:smallCaps/>
          <w:sz w:val="32"/>
          <w:szCs w:val="32"/>
        </w:rPr>
        <w:t>（四）预算绩效管理情况</w:t>
        <w:tab/>
      </w:r>
      <w:r>
        <w:rPr>
          <w:rFonts w:ascii="仿宋_GB2312" w:eastAsia="仿宋_GB2312" w:hint="eastAsia"/>
          <w:i w:val="0"/>
          <w:iCs w:val="0"/>
          <w:caps w:val="0"/>
          <w:smallCaps/>
          <w:sz w:val="32"/>
          <w:szCs w:val="32"/>
        </w:rPr>
        <w:fldChar w:fldCharType="begin"/>
      </w:r>
      <w:r>
        <w:rPr>
          <w:rFonts w:ascii="仿宋_GB2312" w:eastAsia="仿宋_GB2312" w:hint="eastAsia"/>
          <w:i w:val="0"/>
          <w:iCs w:val="0"/>
          <w:caps w:val="0"/>
          <w:smallCaps/>
          <w:sz w:val="32"/>
          <w:szCs w:val="32"/>
        </w:rPr>
        <w:instrText xml:space="preserve"> PAGEREF _Toc79163878 \h </w:instrText>
      </w:r>
      <w:r>
        <w:rPr>
          <w:rFonts w:ascii="仿宋_GB2312" w:eastAsia="仿宋_GB2312" w:hint="eastAsia"/>
          <w:i w:val="0"/>
          <w:iCs w:val="0"/>
          <w:caps w:val="0"/>
          <w:smallCaps/>
          <w:sz w:val="32"/>
          <w:szCs w:val="32"/>
        </w:rPr>
        <w:fldChar w:fldCharType="separate"/>
      </w:r>
      <w:r>
        <w:rPr>
          <w:rFonts w:ascii="仿宋_GB2312" w:eastAsia="仿宋_GB2312"/>
          <w:i w:val="0"/>
          <w:iCs w:val="0"/>
          <w:caps w:val="0"/>
          <w:smallCaps/>
          <w:sz w:val="32"/>
          <w:szCs w:val="32"/>
        </w:rPr>
        <w:t>13</w:t>
      </w:r>
      <w:r>
        <w:rPr>
          <w:rFonts w:ascii="仿宋_GB2312" w:eastAsia="仿宋_GB2312" w:hint="eastAsia"/>
          <w:i w:val="0"/>
          <w:iCs w:val="0"/>
          <w:caps w:val="0"/>
          <w:smallCaps/>
          <w:sz w:val="32"/>
          <w:szCs w:val="32"/>
        </w:rPr>
        <w:fldChar w:fldCharType="end"/>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第三部分 名词解释</w:t>
        <w:tab/>
        <w:t>2</w:t>
      </w:r>
      <w:r>
        <w:rPr>
          <w:rFonts w:ascii="仿宋_GB2312" w:eastAsia="仿宋_GB2312"/>
          <w:b w:val="0"/>
          <w:bCs w:val="0"/>
          <w:caps w:val="0"/>
          <w:smallCaps/>
          <w:sz w:val="32"/>
          <w:szCs w:val="32"/>
        </w:rPr>
        <w:t>2</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第四部分 附件</w:t>
        <w:tab/>
        <w:t>2</w:t>
      </w:r>
      <w:r>
        <w:rPr>
          <w:rFonts w:ascii="仿宋_GB2312" w:eastAsia="仿宋_GB2312"/>
          <w:b w:val="0"/>
          <w:bCs w:val="0"/>
          <w:caps w:val="0"/>
          <w:smallCaps/>
          <w:sz w:val="32"/>
          <w:szCs w:val="32"/>
        </w:rPr>
        <w:t>5</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附件1</w:t>
        <w:tab/>
        <w:t>2</w:t>
      </w:r>
      <w:r>
        <w:rPr>
          <w:rFonts w:ascii="仿宋_GB2312" w:eastAsia="仿宋_GB2312"/>
          <w:b w:val="0"/>
          <w:bCs w:val="0"/>
          <w:caps w:val="0"/>
          <w:smallCaps/>
          <w:sz w:val="32"/>
          <w:szCs w:val="32"/>
        </w:rPr>
        <w:t>5</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茂县交通运输综合服务中心2020年部门整体支出绩效评价报告</w:t>
        <w:tab/>
        <w:t>2</w:t>
      </w:r>
      <w:r>
        <w:rPr>
          <w:rFonts w:ascii="仿宋_GB2312" w:eastAsia="仿宋_GB2312"/>
          <w:b w:val="0"/>
          <w:bCs w:val="0"/>
          <w:caps w:val="0"/>
          <w:smallCaps/>
          <w:sz w:val="32"/>
          <w:szCs w:val="32"/>
        </w:rPr>
        <w:t>5</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附件2</w:t>
        <w:tab/>
      </w:r>
      <w:r>
        <w:rPr>
          <w:rFonts w:ascii="仿宋_GB2312" w:eastAsia="仿宋_GB2312"/>
          <w:b w:val="0"/>
          <w:bCs w:val="0"/>
          <w:caps w:val="0"/>
          <w:smallCaps/>
          <w:sz w:val="32"/>
          <w:szCs w:val="32"/>
        </w:rPr>
        <w:t>30</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春风行动农民工返岗行动项目2020年绩效评价报告</w:t>
        <w:tab/>
        <w:t>28</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caps w:val="0"/>
          <w:smallCaps/>
          <w:sz w:val="32"/>
          <w:szCs w:val="32"/>
        </w:rPr>
        <w:t>公交车经营性亏损补贴</w:t>
      </w:r>
      <w:r>
        <w:rPr>
          <w:rFonts w:ascii="仿宋_GB2312" w:eastAsia="仿宋_GB2312" w:hint="eastAsia"/>
          <w:b w:val="0"/>
          <w:bCs w:val="0"/>
          <w:caps w:val="0"/>
          <w:smallCaps/>
          <w:sz w:val="32"/>
          <w:szCs w:val="32"/>
        </w:rPr>
        <w:t>2020年绩效评价报告</w:t>
        <w:tab/>
        <w:t>3</w:t>
      </w:r>
      <w:r>
        <w:rPr>
          <w:rFonts w:ascii="仿宋_GB2312" w:eastAsia="仿宋_GB2312"/>
          <w:b w:val="0"/>
          <w:bCs w:val="0"/>
          <w:caps w:val="0"/>
          <w:smallCaps/>
          <w:sz w:val="32"/>
          <w:szCs w:val="32"/>
        </w:rPr>
        <w:t>4</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农村客运座位险补贴项目2020年绩效评价报告</w:t>
        <w:tab/>
        <w:t>3</w:t>
      </w:r>
      <w:r>
        <w:rPr>
          <w:rFonts w:ascii="仿宋_GB2312" w:eastAsia="仿宋_GB2312"/>
          <w:b w:val="0"/>
          <w:bCs w:val="0"/>
          <w:caps w:val="0"/>
          <w:smallCaps/>
          <w:sz w:val="32"/>
          <w:szCs w:val="32"/>
        </w:rPr>
        <w:t>9</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安全监管及打非治违工作经费项目2020年绩效评价报告</w:t>
        <w:tab/>
        <w:t>4</w:t>
      </w:r>
      <w:r>
        <w:rPr>
          <w:rFonts w:ascii="仿宋_GB2312" w:eastAsia="仿宋_GB2312"/>
          <w:b w:val="0"/>
          <w:bCs w:val="0"/>
          <w:caps w:val="0"/>
          <w:smallCaps/>
          <w:sz w:val="32"/>
          <w:szCs w:val="32"/>
        </w:rPr>
        <w:t>3</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安全检查、打非治违等工作经费项目2020年绩效评价报告</w:t>
        <w:tab/>
        <w:t>4</w:t>
      </w:r>
      <w:r>
        <w:rPr>
          <w:rFonts w:ascii="仿宋_GB2312" w:eastAsia="仿宋_GB2312"/>
          <w:b w:val="0"/>
          <w:bCs w:val="0"/>
          <w:caps w:val="0"/>
          <w:smallCaps/>
          <w:sz w:val="32"/>
          <w:szCs w:val="32"/>
        </w:rPr>
        <w:t>6</w:t>
      </w:r>
    </w:p>
    <w:p>
      <w:pPr>
        <w:pStyle w:val="23"/>
        <w:tabs>
          <w:tab w:val="right" w:leader="dot" w:pos="8296"/>
        </w:tabs>
        <w:rPr>
          <w:rFonts w:ascii="仿宋_GB2312" w:eastAsia="仿宋_GB2312" w:hint="eastAsia"/>
          <w:b w:val="0"/>
          <w:bCs w:val="0"/>
          <w:caps w:val="0"/>
          <w:smallCaps/>
          <w:sz w:val="32"/>
          <w:szCs w:val="32"/>
        </w:rPr>
      </w:pPr>
      <w:r>
        <w:rPr>
          <w:rFonts w:ascii="仿宋_GB2312" w:eastAsia="仿宋_GB2312" w:hint="eastAsia"/>
          <w:b w:val="0"/>
          <w:bCs w:val="0"/>
          <w:caps w:val="0"/>
          <w:smallCaps/>
          <w:sz w:val="32"/>
          <w:szCs w:val="32"/>
        </w:rPr>
        <w:t>第五部分 附表</w:t>
        <w:tab/>
        <w:t>4</w:t>
      </w:r>
      <w:r>
        <w:rPr>
          <w:rFonts w:ascii="仿宋_GB2312" w:eastAsia="仿宋_GB2312"/>
          <w:b w:val="0"/>
          <w:bCs w:val="0"/>
          <w:caps w:val="0"/>
          <w:smallCaps/>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一、收入支出决算总表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二、收入决算表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三、支出决算表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四、财政拨款收入支出决算总表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五、财政拨款支出决算明细表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六、一般公共预算财政拨款支出决算表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七、一般公共预算财政拨款支出决算明细表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八、一般公共预算财政拨款基本支出决算表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九、一般公共预算财政拨款项目支出决算表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十、一般公共预算财政拨款“三公”经费支出决算表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十一、政府性基金预算财政拨款收入支出决算表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十二、政府性基金预算财政拨款“三公”经费支出决算表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十三、国有资本经营预算财政拨款支出决算表</w:t>
        <w:tab/>
        <w:t>4</w:t>
      </w:r>
      <w:r>
        <w:rPr>
          <w:rFonts w:ascii="仿宋_GB2312" w:eastAsia="仿宋_GB2312"/>
          <w:sz w:val="32"/>
          <w:szCs w:val="32"/>
        </w:rPr>
        <w:t>9</w:t>
      </w:r>
    </w:p>
    <w:p>
      <w:pPr>
        <w:pStyle w:val="26"/>
        <w:tabs>
          <w:tab w:val="right" w:leader="dot" w:pos="8296"/>
        </w:tabs>
        <w:rPr>
          <w:rFonts w:ascii="仿宋_GB2312" w:eastAsia="仿宋_GB2312" w:hint="eastAsia"/>
          <w:sz w:val="32"/>
          <w:szCs w:val="32"/>
        </w:rPr>
      </w:pPr>
      <w:r>
        <w:rPr>
          <w:rFonts w:ascii="仿宋_GB2312" w:eastAsia="仿宋_GB2312" w:hint="eastAsia"/>
          <w:sz w:val="32"/>
          <w:szCs w:val="32"/>
        </w:rPr>
        <w:t>十四、国有资本经营预算财政拨款支出决算表</w:t>
        <w:tab/>
        <w:t>4</w:t>
      </w:r>
      <w:r>
        <w:rPr>
          <w:rFonts w:ascii="仿宋_GB2312" w:eastAsia="仿宋_GB2312"/>
          <w:sz w:val="32"/>
          <w:szCs w:val="32"/>
        </w:rPr>
        <w:t>9</w:t>
      </w:r>
    </w:p>
    <w:p>
      <w:pPr>
        <w:rPr>
          <w:rFonts w:ascii="仿宋_GB2312" w:eastAsia="仿宋_GB2312" w:hint="eastAsia"/>
          <w:sz w:val="32"/>
          <w:szCs w:val="32"/>
        </w:rPr>
      </w:pPr>
      <w:r>
        <w:rPr>
          <w:rFonts w:ascii="仿宋_GB2312" w:eastAsia="仿宋_GB2312" w:hint="eastAsia"/>
          <w:caps w:val="0"/>
          <w:smallCaps/>
          <w:sz w:val="32"/>
          <w:szCs w:val="32"/>
        </w:rPr>
        <w:fldChar w:fldCharType="end"/>
      </w:r>
    </w:p>
    <w:p>
      <w:pPr>
        <w:widowControl/>
        <w:spacing w:line="440" w:lineRule="exact"/>
        <w:jc w:val="left"/>
        <w:rPr>
          <w:rFonts w:ascii="仿宋_GB2312" w:eastAsia="仿宋_GB2312" w:hint="eastAsia"/>
          <w:bCs/>
          <w:kern w:val="44"/>
          <w:sz w:val="32"/>
          <w:szCs w:val="32"/>
        </w:rPr>
      </w:pPr>
      <w:bookmarkStart w:id="12" w:name="_Toc15377196"/>
      <w:bookmarkStart w:id="13" w:name="_Toc15396599"/>
      <w:r>
        <w:rPr>
          <w:rFonts w:ascii="仿宋_GB2312" w:eastAsia="仿宋_GB2312" w:hint="eastAsia"/>
          <w:b/>
          <w:sz w:val="32"/>
          <w:szCs w:val="32"/>
        </w:rPr>
        <w:br w:type="page"/>
      </w:r>
    </w:p>
    <w:p>
      <w:pPr>
        <w:pStyle w:val="1"/>
        <w:jc w:val="center"/>
        <w:rPr>
          <w:rStyle w:val="1Char"/>
          <w:rFonts w:ascii="黑体" w:eastAsia="黑体"/>
          <w:b/>
          <w:bCs w:val="0"/>
        </w:rPr>
      </w:pPr>
      <w:bookmarkStart w:id="14" w:name="_Toc79163601"/>
      <w:bookmarkStart w:id="15" w:name="_Toc79163851"/>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bookmarkEnd w:id="14"/>
      <w:bookmarkEnd w:id="15"/>
    </w:p>
    <w:p>
      <w:pPr>
        <w:widowControl/>
        <w:jc w:val="left"/>
        <w:rPr>
          <w:rFonts w:ascii="黑体" w:eastAsia="黑体"/>
          <w:color w:val="000000"/>
          <w:sz w:val="32"/>
          <w:szCs w:val="32"/>
        </w:rPr>
      </w:pPr>
    </w:p>
    <w:p>
      <w:pPr>
        <w:pStyle w:val="2"/>
        <w:rPr>
          <w:rStyle w:val="2Char"/>
          <w:rFonts w:ascii="仿宋" w:eastAsia="仿宋"/>
          <w:b w:val="0"/>
          <w:bCs w:val="0"/>
        </w:rPr>
      </w:pPr>
      <w:bookmarkStart w:id="16" w:name="_Toc15396600"/>
      <w:bookmarkStart w:id="17" w:name="_Toc15377197"/>
      <w:bookmarkStart w:id="18" w:name="_Toc79163602"/>
      <w:bookmarkStart w:id="19" w:name="_Toc79163852"/>
      <w:r>
        <w:rPr>
          <w:rFonts w:ascii="黑体" w:eastAsia="黑体" w:hint="eastAsia"/>
          <w:b w:val="0"/>
          <w:color w:val="000000"/>
        </w:rPr>
        <w:t>一、基</w:t>
      </w:r>
      <w:r>
        <w:rPr>
          <w:rStyle w:val="2Char"/>
          <w:rFonts w:ascii="黑体" w:eastAsia="黑体" w:hint="eastAsia"/>
          <w:b w:val="0"/>
          <w:bCs w:val="0"/>
        </w:rPr>
        <w:t>本职能及主要工作</w:t>
      </w:r>
      <w:bookmarkEnd w:id="16"/>
      <w:bookmarkEnd w:id="17"/>
      <w:bookmarkEnd w:id="18"/>
      <w:bookmarkEnd w:id="19"/>
    </w:p>
    <w:p>
      <w:pPr>
        <w:pStyle w:val="16"/>
        <w:adjustRightInd w:val="0"/>
        <w:snapToGrid w:val="0"/>
        <w:spacing w:beforeLines="0" w:before="93" w:line="560" w:lineRule="exact"/>
        <w:ind w:firstLineChars="208" w:firstLine="669"/>
        <w:outlineLvl w:val="2"/>
        <w:rPr>
          <w:rFonts w:ascii="仿宋" w:eastAsia="仿宋"/>
          <w:bCs/>
          <w:color w:val="000000"/>
          <w:sz w:val="32"/>
          <w:szCs w:val="32"/>
        </w:rPr>
      </w:pPr>
      <w:bookmarkStart w:id="20" w:name="_Toc79163603"/>
      <w:bookmarkStart w:id="21" w:name="_Toc79163853"/>
      <w:bookmarkStart w:id="22" w:name="_Toc15378445"/>
      <w:bookmarkStart w:id="23" w:name="_Toc15377198"/>
      <w:r>
        <w:rPr>
          <w:rFonts w:ascii="仿宋" w:eastAsia="仿宋" w:hint="eastAsia"/>
          <w:bCs/>
          <w:color w:val="000000"/>
          <w:sz w:val="32"/>
          <w:szCs w:val="32"/>
        </w:rPr>
        <w:t>（一）主要职能</w:t>
      </w:r>
      <w:bookmarkEnd w:id="20"/>
      <w:bookmarkEnd w:id="21"/>
    </w:p>
    <w:p>
      <w:pPr>
        <w:spacing w:line="560" w:lineRule="exact"/>
        <w:ind w:firstLineChars="200" w:firstLine="640"/>
        <w:rPr>
          <w:rFonts w:ascii="仿宋_GB2312" w:eastAsia="仿宋_GB2312"/>
          <w:sz w:val="32"/>
          <w:szCs w:val="32"/>
        </w:rPr>
      </w:pPr>
      <w:bookmarkEnd w:id="22"/>
      <w:bookmarkEnd w:id="23"/>
      <w:r>
        <w:rPr>
          <w:rFonts w:ascii="仿宋_GB2312" w:eastAsia="仿宋_GB2312" w:hint="eastAsia"/>
          <w:sz w:val="32"/>
          <w:szCs w:val="32"/>
        </w:rPr>
        <w:t>贯彻执行国家及省、州有关道路运输的方针、政策和法规，执行上级道路运输管理部门制定的有关规章、规范、标准和细则。负责县道路客货运输、城市公交车、出租汽车、车辆维修和检测、运输服务行业的管理及监督、指导和协调。</w:t>
      </w:r>
    </w:p>
    <w:p>
      <w:pPr>
        <w:pStyle w:val="16"/>
        <w:adjustRightInd w:val="0"/>
        <w:snapToGrid w:val="0"/>
        <w:spacing w:beforeLines="0" w:before="93" w:line="560" w:lineRule="exact"/>
        <w:ind w:firstLineChars="208" w:firstLine="669"/>
        <w:outlineLvl w:val="2"/>
        <w:rPr>
          <w:rFonts w:ascii="仿宋" w:eastAsia="仿宋"/>
          <w:bCs/>
          <w:color w:val="000000"/>
          <w:sz w:val="32"/>
          <w:szCs w:val="32"/>
        </w:rPr>
      </w:pPr>
      <w:bookmarkStart w:id="24" w:name="_Toc15378446"/>
      <w:bookmarkStart w:id="25" w:name="_Toc15377199"/>
      <w:bookmarkStart w:id="26" w:name="_Toc79163604"/>
      <w:bookmarkStart w:id="27" w:name="_Toc79163854"/>
      <w:r>
        <w:rPr>
          <w:rFonts w:ascii="仿宋" w:eastAsia="仿宋" w:hint="eastAsia"/>
          <w:bCs/>
          <w:color w:val="000000"/>
          <w:sz w:val="32"/>
          <w:szCs w:val="32"/>
        </w:rPr>
        <w:t>（二）</w:t>
      </w:r>
      <w:r>
        <w:rPr>
          <w:rFonts w:ascii="仿宋" w:eastAsia="仿宋"/>
          <w:bCs/>
          <w:color w:val="000000"/>
          <w:sz w:val="32"/>
          <w:szCs w:val="32"/>
        </w:rPr>
        <w:t>2020</w:t>
      </w:r>
      <w:r>
        <w:rPr>
          <w:rFonts w:ascii="仿宋" w:eastAsia="仿宋" w:hint="eastAsia"/>
          <w:bCs/>
          <w:color w:val="000000"/>
          <w:sz w:val="32"/>
          <w:szCs w:val="32"/>
        </w:rPr>
        <w:t>年重点工作完成情况</w:t>
      </w:r>
      <w:bookmarkEnd w:id="24"/>
      <w:bookmarkEnd w:id="25"/>
      <w:bookmarkEnd w:id="26"/>
      <w:bookmarkEnd w:id="27"/>
    </w:p>
    <w:p>
      <w:pPr>
        <w:pStyle w:val="16"/>
        <w:adjustRightInd w:val="0"/>
        <w:snapToGrid w:val="0"/>
        <w:spacing w:beforeLines="0" w:before="93" w:line="560" w:lineRule="exact"/>
        <w:ind w:firstLineChars="208" w:firstLine="669"/>
        <w:outlineLvl w:val="2"/>
        <w:rPr>
          <w:rFonts w:ascii="仿宋" w:eastAsia="仿宋"/>
          <w:bCs/>
          <w:color w:val="000000"/>
          <w:sz w:val="32"/>
          <w:szCs w:val="32"/>
        </w:rPr>
      </w:pPr>
      <w:r>
        <w:rPr>
          <w:rFonts w:hint="eastAsia"/>
          <w:sz w:val="32"/>
          <w:szCs w:val="32"/>
        </w:rPr>
        <w:t>2020年,在县人民政府的坚强领导下，在上级主管部门的正确指导下，认真完成各项工作。一是全面完成了春运工作；二是扎实做好交通运输领域的疫情防控工作；三是做好汛期安全工作；四是</w:t>
      </w:r>
      <w:r>
        <w:rPr>
          <w:rFonts w:hint="eastAsia"/>
          <w:color w:val="000000"/>
          <w:sz w:val="32"/>
          <w:szCs w:val="32"/>
        </w:rPr>
        <w:t>深入开展交通运输“扫黑除恶治乱”工作；五是</w:t>
      </w:r>
      <w:r>
        <w:rPr>
          <w:rFonts w:hint="eastAsia"/>
          <w:sz w:val="32"/>
          <w:szCs w:val="32"/>
        </w:rPr>
        <w:t>全面完成我县</w:t>
      </w:r>
      <w:r>
        <w:rPr>
          <w:rFonts w:cs="仿宋_GB2312" w:hint="eastAsia"/>
          <w:sz w:val="32"/>
          <w:szCs w:val="32"/>
        </w:rPr>
        <w:t>镇及建制村通客车</w:t>
      </w:r>
      <w:r>
        <w:rPr>
          <w:rFonts w:hint="eastAsia"/>
          <w:sz w:val="32"/>
          <w:szCs w:val="32"/>
        </w:rPr>
        <w:t>工作；六是全面摸排全县维修企业，完成维修企业备案，并做好维修企业环保检查整改工作；七是深入推进驾培市场专项整治；八是完成单位机构改革工作。</w:t>
      </w:r>
    </w:p>
    <w:p>
      <w:pPr>
        <w:pStyle w:val="2"/>
        <w:spacing w:line="560" w:lineRule="exact"/>
        <w:ind w:firstLineChars="200" w:firstLine="640"/>
        <w:rPr>
          <w:rStyle w:val="2Char"/>
          <w:b w:val="0"/>
          <w:bCs w:val="0"/>
        </w:rPr>
      </w:pPr>
      <w:bookmarkStart w:id="28" w:name="_Toc15396601"/>
      <w:bookmarkStart w:id="29" w:name="_Toc15377200"/>
      <w:bookmarkStart w:id="30" w:name="_Toc79163605"/>
      <w:bookmarkStart w:id="31" w:name="_Toc79163855"/>
      <w:r>
        <w:rPr>
          <w:rFonts w:ascii="黑体" w:eastAsia="黑体" w:hint="eastAsia"/>
          <w:b w:val="0"/>
          <w:color w:val="000000"/>
        </w:rPr>
        <w:t>二、机</w:t>
      </w:r>
      <w:r>
        <w:rPr>
          <w:rStyle w:val="2Char"/>
          <w:rFonts w:ascii="黑体" w:eastAsia="黑体" w:hint="eastAsia"/>
          <w:b w:val="0"/>
          <w:bCs w:val="0"/>
        </w:rPr>
        <w:t>构设置</w:t>
      </w:r>
      <w:bookmarkEnd w:id="28"/>
      <w:bookmarkEnd w:id="29"/>
      <w:bookmarkEnd w:id="30"/>
      <w:bookmarkEnd w:id="31"/>
    </w:p>
    <w:p>
      <w:pPr>
        <w:spacing w:line="560" w:lineRule="exact"/>
        <w:ind w:firstLineChars="200" w:firstLine="640"/>
        <w:rPr>
          <w:rFonts w:ascii="仿宋_GB2312" w:eastAsia="仿宋_GB2312"/>
          <w:sz w:val="32"/>
          <w:szCs w:val="32"/>
        </w:rPr>
      </w:pPr>
      <w:r>
        <w:rPr>
          <w:rFonts w:ascii="仿宋_GB2312" w:eastAsia="仿宋_GB2312" w:hint="eastAsia"/>
          <w:sz w:val="32"/>
          <w:szCs w:val="32"/>
        </w:rPr>
        <w:t>茂县交通运输综合服务中心下属二级单位0个，其中行政单位0个，参照公务员法管理的事业单位1个，其他事业单位0个。</w:t>
      </w:r>
    </w:p>
    <w:p>
      <w:pPr>
        <w:pStyle w:val="1"/>
        <w:ind w:right="440"/>
        <w:jc w:val="right"/>
        <w:rPr>
          <w:rStyle w:val="1Char"/>
          <w:rFonts w:ascii="黑体" w:eastAsia="黑体"/>
          <w:b w:val="0"/>
          <w:bCs w:val="0"/>
        </w:rPr>
      </w:pPr>
      <w:bookmarkStart w:id="32" w:name="_Toc15396602"/>
      <w:bookmarkStart w:id="33" w:name="_Toc15377204"/>
      <w:bookmarkStart w:id="34" w:name="_Toc79163609"/>
      <w:bookmarkStart w:id="35" w:name="_Toc79163859"/>
      <w:r>
        <w:rPr>
          <w:rFonts w:ascii="黑体" w:eastAsia="黑体" w:hint="eastAsia"/>
          <w:b w:val="0"/>
          <w:color w:val="000000"/>
        </w:rPr>
        <w:t>第二部分</w:t>
      </w:r>
      <w:r>
        <w:rPr>
          <w:rFonts w:ascii="黑体" w:eastAsia="黑体"/>
          <w:color w:val="000000"/>
        </w:rPr>
        <w:t xml:space="preserve"> </w:t>
      </w:r>
      <w:r>
        <w:rPr>
          <w:rStyle w:val="1Char"/>
          <w:rFonts w:ascii="黑体" w:eastAsia="黑体"/>
          <w:b w:val="0"/>
          <w:bCs w:val="0"/>
        </w:rPr>
        <w:t>2020</w:t>
      </w:r>
      <w:r>
        <w:rPr>
          <w:rStyle w:val="1Char"/>
          <w:rFonts w:ascii="黑体" w:eastAsia="黑体" w:hint="eastAsia"/>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Char"/>
          <w:rFonts w:ascii="黑体" w:eastAsia="黑体"/>
          <w:b w:val="0"/>
        </w:rPr>
      </w:pPr>
      <w:bookmarkStart w:id="36" w:name="_Toc79163610"/>
      <w:bookmarkStart w:id="37" w:name="_Toc15377205"/>
      <w:bookmarkStart w:id="38" w:name="_Toc79163860"/>
      <w:bookmarkStart w:id="39"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36"/>
      <w:bookmarkEnd w:id="37"/>
      <w:bookmarkEnd w:id="38"/>
      <w:bookmarkEnd w:id="39"/>
    </w:p>
    <w:p>
      <w:pPr>
        <w:spacing w:line="600" w:lineRule="exact"/>
        <w:ind w:firstLineChars="200"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年度收</w:t>
      </w:r>
      <w:r>
        <w:rPr>
          <w:rFonts w:ascii="仿宋" w:eastAsia="仿宋" w:hint="eastAsia"/>
          <w:color w:val="000000"/>
          <w:sz w:val="32"/>
          <w:szCs w:val="32"/>
          <w:lang w:eastAsia="zh-CN"/>
        </w:rPr>
        <w:t>、支总计</w:t>
      </w:r>
      <w:r>
        <w:rPr>
          <w:rFonts w:ascii="仿宋" w:eastAsia="仿宋" w:hint="eastAsia"/>
          <w:color w:val="000000"/>
          <w:sz w:val="32"/>
          <w:szCs w:val="32"/>
          <w:lang w:val="en-US" w:eastAsia="zh-CN"/>
        </w:rPr>
        <w:t>202.14万元。</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年相比，收</w:t>
      </w:r>
      <w:r>
        <w:rPr>
          <w:rFonts w:ascii="仿宋" w:eastAsia="仿宋" w:hint="eastAsia"/>
          <w:color w:val="000000"/>
          <w:sz w:val="32"/>
          <w:szCs w:val="32"/>
          <w:lang w:eastAsia="zh-CN"/>
        </w:rPr>
        <w:t>、支总计各减少</w:t>
      </w:r>
      <w:r>
        <w:rPr>
          <w:rFonts w:ascii="仿宋" w:eastAsia="仿宋" w:hint="eastAsia"/>
          <w:color w:val="000000"/>
          <w:sz w:val="32"/>
          <w:szCs w:val="32"/>
          <w:lang w:val="en-US" w:eastAsia="zh-CN"/>
        </w:rPr>
        <w:t>808.95万元，下降80.01%。</w:t>
      </w:r>
      <w:r>
        <w:rPr>
          <w:rFonts w:ascii="仿宋" w:eastAsia="仿宋" w:hint="eastAsia"/>
          <w:color w:val="000000"/>
          <w:sz w:val="32"/>
          <w:szCs w:val="32"/>
        </w:rPr>
        <w:t>主要变动原因是机构改革，人员减半。</w:t>
      </w:r>
    </w:p>
    <w:p>
      <w:pPr>
        <w:spacing w:line="600" w:lineRule="exact"/>
        <w:ind w:firstLineChars="200" w:firstLine="640"/>
        <w:rPr>
          <w:rFonts w:ascii="仿宋" w:eastAsia="仿宋"/>
          <w:color w:val="000000"/>
          <w:sz w:val="32"/>
          <w:szCs w:val="32"/>
        </w:rPr>
      </w:pPr>
    </w:p>
    <w:p>
      <w:drawing>
        <wp:inline distT="0" distB="0" distL="85723" distR="85723">
          <wp:extent cx="5095797" cy="2676484"/>
          <wp:effectExtent l="0" t="0" r="0" b="0"/>
          <wp:docPr id="1" name="对象"/>
          <wp:cNvGraphicFramePr>
            <a:graphicFrameLocks noChangeAspect="1"/>
          </wp:cNvGraphicFramePr>
          <a:graphic>
            <a:graphicData uri="http://schemas.openxmlformats.org/drawingml/2006/chart">
              <c:chart xmlns:c="http://schemas.openxmlformats.org/drawingml/2006/chart" r:id="rId4"/>
            </a:graphicData>
          </a:graphic>
        </wp:inline>
      </w:drawing>
    </w:p>
    <w:p>
      <w:pPr>
        <w:spacing w:line="600" w:lineRule="exact"/>
        <w:ind w:left="0"/>
        <w:jc w:val="center"/>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：收、支决算总计变动情况图）（柱状图）</w:t>
      </w:r>
    </w:p>
    <w:p>
      <w:pPr>
        <w:pStyle w:val="34"/>
        <w:numPr>
          <w:ilvl w:val="0"/>
          <w:numId w:val="1"/>
        </w:numPr>
        <w:spacing w:line="600" w:lineRule="exact"/>
        <w:ind w:firstLineChars="0"/>
        <w:outlineLvl w:val="1"/>
        <w:rPr>
          <w:rStyle w:val="2Char"/>
          <w:rFonts w:ascii="黑体" w:eastAsia="黑体"/>
          <w:b w:val="0"/>
        </w:rPr>
      </w:pPr>
      <w:bookmarkStart w:id="40" w:name="_Toc79163611"/>
      <w:bookmarkStart w:id="41" w:name="_Toc15377206"/>
      <w:bookmarkStart w:id="42" w:name="_Toc15396604"/>
      <w:bookmarkStart w:id="43" w:name="_Toc79163861"/>
      <w:r>
        <w:rPr>
          <w:rFonts w:ascii="黑体" w:eastAsia="黑体" w:hint="eastAsia"/>
          <w:color w:val="000000"/>
          <w:sz w:val="32"/>
          <w:szCs w:val="32"/>
        </w:rPr>
        <w:t>收</w:t>
      </w:r>
      <w:r>
        <w:rPr>
          <w:rStyle w:val="2Char"/>
          <w:rFonts w:ascii="黑体" w:eastAsia="黑体" w:hint="eastAsia"/>
          <w:b w:val="0"/>
        </w:rPr>
        <w:t>入决算情况说明</w:t>
      </w:r>
      <w:bookmarkEnd w:id="40"/>
      <w:bookmarkEnd w:id="41"/>
      <w:bookmarkEnd w:id="42"/>
      <w:bookmarkEnd w:id="43"/>
    </w:p>
    <w:p>
      <w:pPr>
        <w:spacing w:line="600" w:lineRule="exact"/>
        <w:ind w:firstLineChars="200"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年本年收入合计185.81万元，其中：一般公共预算财政拨款收入185.81万元，占100</w:t>
      </w:r>
      <w:r>
        <w:rPr>
          <w:rFonts w:ascii="仿宋" w:eastAsia="仿宋"/>
          <w:color w:val="000000"/>
          <w:sz w:val="32"/>
          <w:szCs w:val="32"/>
        </w:rPr>
        <w:t>%</w:t>
      </w:r>
      <w:r>
        <w:rPr>
          <w:rFonts w:ascii="仿宋" w:eastAsia="仿宋" w:hint="eastAsia"/>
          <w:color w:val="000000"/>
          <w:sz w:val="32"/>
          <w:szCs w:val="32"/>
        </w:rPr>
        <w:t>；政府性基金预算财政拨款收入0.00万元；上级补助收入0.00万元；事业收入0.00万元；经营收入0.00万元；附属单位上缴收入0.00万元；其他收入0.00万元。</w:t>
      </w:r>
    </w:p>
    <w:p>
      <w:pPr>
        <w:spacing w:line="600" w:lineRule="exact"/>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2" behindDoc="0" locked="0" layoutInCell="1" hidden="0" allowOverlap="1">
            <wp:simplePos x="0" y="0"/>
            <wp:positionH relativeFrom="column">
              <wp:posOffset>438150</wp:posOffset>
            </wp:positionH>
            <wp:positionV relativeFrom="paragraph">
              <wp:posOffset>276225</wp:posOffset>
            </wp:positionV>
            <wp:extent cx="4572000" cy="2676525"/>
            <wp:effectExtent l="0" t="1" r="26" b="42"/>
            <wp:wrapSquare wrapText="bothSides"/>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jc w:val="center"/>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：收入决算结构图）（饼状图）</w:t>
      </w:r>
    </w:p>
    <w:p>
      <w:pPr>
        <w:pStyle w:val="34"/>
        <w:numPr>
          <w:ilvl w:val="0"/>
          <w:numId w:val="1"/>
        </w:numPr>
        <w:spacing w:line="600" w:lineRule="exact"/>
        <w:ind w:firstLineChars="0"/>
        <w:outlineLvl w:val="1"/>
        <w:rPr>
          <w:rStyle w:val="2Char"/>
          <w:rFonts w:ascii="黑体" w:eastAsia="黑体"/>
          <w:b w:val="0"/>
        </w:rPr>
      </w:pPr>
      <w:bookmarkStart w:id="44" w:name="_Toc15377207"/>
      <w:bookmarkStart w:id="45" w:name="_Toc79163612"/>
      <w:bookmarkStart w:id="46" w:name="_Toc15396605"/>
      <w:bookmarkStart w:id="47" w:name="_Toc79163862"/>
      <w:r>
        <w:rPr>
          <w:rFonts w:ascii="黑体" w:eastAsia="黑体" w:hint="eastAsia"/>
          <w:color w:val="000000"/>
          <w:sz w:val="32"/>
          <w:szCs w:val="32"/>
        </w:rPr>
        <w:t>支</w:t>
      </w:r>
      <w:r>
        <w:rPr>
          <w:rStyle w:val="2Char"/>
          <w:rFonts w:ascii="黑体" w:eastAsia="黑体" w:hint="eastAsia"/>
          <w:b w:val="0"/>
        </w:rPr>
        <w:t>出决算情况说明</w:t>
      </w:r>
      <w:bookmarkEnd w:id="44"/>
      <w:bookmarkEnd w:id="45"/>
      <w:bookmarkEnd w:id="46"/>
      <w:bookmarkEnd w:id="47"/>
    </w:p>
    <w:p>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年本年支出合计200.36万元，其中：基本支出172.22万元，占85.96</w:t>
      </w:r>
      <w:r>
        <w:rPr>
          <w:rFonts w:ascii="仿宋_GB2312" w:eastAsia="仿宋_GB2312"/>
          <w:sz w:val="32"/>
          <w:szCs w:val="32"/>
        </w:rPr>
        <w:t>%</w:t>
      </w:r>
      <w:r>
        <w:rPr>
          <w:rFonts w:ascii="仿宋_GB2312" w:eastAsia="仿宋_GB2312" w:hint="eastAsia"/>
          <w:sz w:val="32"/>
          <w:szCs w:val="32"/>
        </w:rPr>
        <w:t>；项目支出28.14万元，占14.04</w:t>
      </w:r>
      <w:r>
        <w:rPr>
          <w:rFonts w:ascii="仿宋_GB2312" w:eastAsia="仿宋_GB2312"/>
          <w:sz w:val="32"/>
          <w:szCs w:val="32"/>
        </w:rPr>
        <w:t>%</w:t>
      </w:r>
      <w:r>
        <w:rPr>
          <w:rFonts w:ascii="仿宋_GB2312" w:eastAsia="仿宋_GB2312" w:hint="eastAsia"/>
          <w:sz w:val="32"/>
          <w:szCs w:val="32"/>
        </w:rPr>
        <w:t>；上缴上级支出0.00万元；经营支出0.00万元；对附属单位补助支出0.00万元。</w:t>
      </w:r>
    </w:p>
    <w:p>
      <w:pPr>
        <w:jc w:val="center"/>
        <w:rPr>
          <w:rFonts w:ascii="仿宋" w:eastAsia="仿宋"/>
          <w:color w:val="000000"/>
          <w:sz w:val="32"/>
          <w:szCs w:val="32"/>
          <w:shd w:val="pct10" w:color="auto" w:fill="FFFFFF"/>
        </w:rPr>
      </w:pPr>
      <w:r>
        <w:rPr>
          <w:rFonts w:ascii="仿宋" w:eastAsia="仿宋"/>
          <w:color w:val="000000"/>
          <w:sz w:val="32"/>
          <w:szCs w:val="32"/>
          <w:shd w:val="pct10" w:color="auto" w:fill="FFFFFF"/>
        </w:rPr>
        <w:drawing>
          <wp:inline distT="0" distB="0" distL="0" distR="0">
            <wp:extent cx="4638675" cy="2819400"/>
            <wp:effectExtent l="0" t="0" r="0" b="0"/>
            <wp:docPr id="3" name="图表 1"/>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jc w:val="center"/>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pPr>
        <w:spacing w:line="600" w:lineRule="exact"/>
        <w:ind w:firstLineChars="200" w:firstLine="640"/>
        <w:outlineLvl w:val="1"/>
        <w:rPr>
          <w:rStyle w:val="2Char"/>
          <w:rFonts w:ascii="黑体" w:eastAsia="黑体"/>
          <w:b w:val="0"/>
        </w:rPr>
      </w:pPr>
      <w:bookmarkStart w:id="48" w:name="_Toc79163863"/>
      <w:bookmarkStart w:id="49" w:name="_Toc15377208"/>
      <w:bookmarkStart w:id="50" w:name="_Toc79163613"/>
      <w:bookmarkStart w:id="51"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bookmarkEnd w:id="49"/>
      <w:bookmarkEnd w:id="50"/>
      <w:bookmarkEnd w:id="51"/>
    </w:p>
    <w:p>
      <w:pPr>
        <w:spacing w:line="600" w:lineRule="exact"/>
        <w:ind w:firstLine="640"/>
        <w:rPr>
          <w:rFonts w:ascii="仿宋" w:eastAsia="仿宋"/>
          <w:b/>
          <w:color w:val="FF0000"/>
          <w:sz w:val="32"/>
          <w:szCs w:val="32"/>
        </w:rPr>
      </w:pPr>
      <w:r>
        <w:rPr>
          <w:rFonts w:ascii="仿宋" w:eastAsia="仿宋"/>
          <w:color w:val="000000"/>
          <w:sz w:val="32"/>
          <w:szCs w:val="32"/>
        </w:rPr>
        <w:t>2020</w:t>
      </w:r>
      <w:r>
        <w:rPr>
          <w:rFonts w:ascii="仿宋" w:eastAsia="仿宋" w:hint="eastAsia"/>
          <w:color w:val="000000"/>
          <w:sz w:val="32"/>
          <w:szCs w:val="32"/>
        </w:rPr>
        <w:t>年财政拨款收</w:t>
      </w:r>
      <w:r>
        <w:rPr>
          <w:rFonts w:ascii="仿宋" w:eastAsia="仿宋"/>
          <w:color w:val="000000"/>
          <w:sz w:val="32"/>
          <w:szCs w:val="32"/>
        </w:rPr>
        <w:t>、支总计202.14万元。</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年相比，财政拨款收</w:t>
      </w:r>
      <w:r>
        <w:rPr>
          <w:rFonts w:ascii="仿宋" w:eastAsia="仿宋"/>
          <w:color w:val="000000"/>
          <w:sz w:val="32"/>
          <w:szCs w:val="32"/>
        </w:rPr>
        <w:t>、支总计各减少808.95万元，下降80.01%。</w:t>
      </w:r>
      <w:r>
        <w:rPr>
          <w:rFonts w:ascii="仿宋" w:eastAsia="仿宋" w:hint="eastAsia"/>
          <w:color w:val="000000"/>
          <w:sz w:val="32"/>
          <w:szCs w:val="32"/>
        </w:rPr>
        <w:t>主要变动原因是机构改革，人员减半。</w:t>
      </w:r>
    </w:p>
    <w:p>
      <w:bookmarkStart w:id="52" w:name="_GoBack"/>
      <w:bookmarkEnd w:id="52"/>
      <w:drawing>
        <wp:inline distT="0" distB="0" distL="85723" distR="85723">
          <wp:extent cx="5086272" cy="2676484"/>
          <wp:effectExtent l="0" t="0" r="0" b="0"/>
          <wp:docPr id="4" name="对象"/>
          <wp:cNvGraphicFramePr>
            <a:graphicFrameLocks noChangeAspect="1"/>
          </wp:cNvGraphicFramePr>
          <a:graphic>
            <a:graphicData uri="http://schemas.openxmlformats.org/drawingml/2006/chart">
              <c:chart xmlns:c="http://schemas.openxmlformats.org/drawingml/2006/chart" r:id="rId7"/>
            </a:graphicData>
          </a:graphic>
        </wp:inline>
      </w:drawing>
    </w:p>
    <w:p>
      <w:pPr>
        <w:spacing w:line="600" w:lineRule="exact"/>
        <w:ind w:left="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pPr>
        <w:spacing w:line="600" w:lineRule="exact"/>
        <w:ind w:firstLineChars="200" w:firstLine="640"/>
        <w:outlineLvl w:val="1"/>
        <w:rPr>
          <w:rStyle w:val="2Char"/>
          <w:rFonts w:ascii="黑体" w:eastAsia="黑体"/>
          <w:b w:val="0"/>
        </w:rPr>
      </w:pPr>
      <w:bookmarkStart w:id="53" w:name="_Toc15377209"/>
      <w:bookmarkStart w:id="54" w:name="_Toc15396607"/>
      <w:bookmarkStart w:id="55" w:name="_Toc79163614"/>
      <w:bookmarkStart w:id="56" w:name="_Toc79163864"/>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pPr>
        <w:spacing w:line="600" w:lineRule="exact"/>
        <w:ind w:firstLineChars="200" w:firstLine="640"/>
        <w:outlineLvl w:val="2"/>
        <w:rPr>
          <w:rFonts w:ascii="仿宋" w:eastAsia="仿宋"/>
          <w:b/>
          <w:color w:val="000000"/>
          <w:sz w:val="32"/>
          <w:szCs w:val="32"/>
        </w:rPr>
      </w:pPr>
      <w:bookmarkStart w:id="57" w:name="_Toc79163865"/>
      <w:bookmarkStart w:id="58" w:name="_Toc15377210"/>
      <w:bookmarkStart w:id="59" w:name="_Toc79163615"/>
      <w:r>
        <w:rPr>
          <w:rFonts w:ascii="仿宋" w:eastAsia="仿宋" w:hint="eastAsia"/>
          <w:b/>
          <w:color w:val="000000"/>
          <w:sz w:val="32"/>
          <w:szCs w:val="32"/>
        </w:rPr>
        <w:t>（一）一般公共预算财政拨款支出决算总体情况</w:t>
      </w:r>
      <w:bookmarkEnd w:id="57"/>
      <w:bookmarkEnd w:id="58"/>
      <w:bookmarkEnd w:id="59"/>
    </w:p>
    <w:p>
      <w:pPr>
        <w:spacing w:line="600" w:lineRule="exact"/>
        <w:ind w:firstLineChars="200"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年一般公共预算财政拨款支出200.36万元，占本年支出合计的100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年相比，一般公共预算财政拨款减少794.41万元，下降79.86</w:t>
      </w:r>
      <w:r>
        <w:rPr>
          <w:rFonts w:ascii="仿宋" w:eastAsia="仿宋"/>
          <w:color w:val="000000"/>
          <w:sz w:val="32"/>
          <w:szCs w:val="32"/>
        </w:rPr>
        <w:t>%</w:t>
      </w:r>
      <w:r>
        <w:rPr>
          <w:rFonts w:ascii="仿宋" w:eastAsia="仿宋" w:hint="eastAsia"/>
          <w:color w:val="000000"/>
          <w:sz w:val="32"/>
          <w:szCs w:val="32"/>
        </w:rPr>
        <w:t>。主要变动原因是单位机构改革，人员减半。</w:t>
      </w:r>
    </w:p>
    <w:p>
      <w:pPr>
        <w:ind w:firstLineChars="200" w:firstLine="640"/>
        <w:jc w:val="left"/>
        <w:rPr>
          <w:rFonts w:ascii="仿宋" w:eastAsia="仿宋"/>
          <w:color w:val="000000"/>
          <w:sz w:val="32"/>
          <w:szCs w:val="32"/>
        </w:rPr>
      </w:pPr>
      <w:r>
        <w:rPr>
          <w:rFonts w:ascii="仿宋" w:eastAsia="仿宋"/>
          <w:color w:val="000000"/>
          <w:sz w:val="32"/>
          <w:szCs w:val="32"/>
        </w:rPr>
        <w:drawing>
          <wp:anchor distT="0" distB="0" distL="114300" distR="114300" simplePos="0" relativeHeight="24" behindDoc="0" locked="0" layoutInCell="1" hidden="0" allowOverlap="1">
            <wp:simplePos x="0" y="0"/>
            <wp:positionH relativeFrom="column">
              <wp:posOffset>323850</wp:posOffset>
            </wp:positionH>
            <wp:positionV relativeFrom="paragraph">
              <wp:posOffset>209550</wp:posOffset>
            </wp:positionV>
            <wp:extent cx="4519295" cy="2800350"/>
            <wp:effectExtent l="0" t="0" r="37" b="43"/>
            <wp:wrapSquare wrapText="bothSides"/>
            <wp:docPr id="5" name="图表 21"/>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：一般公共预算财政拨款支出决算变动情况）（柱状图）</w:t>
      </w:r>
    </w:p>
    <w:p>
      <w:pPr>
        <w:spacing w:line="600" w:lineRule="exact"/>
        <w:ind w:firstLineChars="200" w:firstLine="640"/>
        <w:outlineLvl w:val="2"/>
        <w:rPr>
          <w:rFonts w:ascii="仿宋" w:eastAsia="仿宋"/>
          <w:b/>
          <w:color w:val="000000"/>
          <w:sz w:val="32"/>
          <w:szCs w:val="32"/>
        </w:rPr>
      </w:pPr>
      <w:bookmarkStart w:id="60" w:name="_Toc15377211"/>
      <w:bookmarkStart w:id="61" w:name="_Toc79163616"/>
      <w:bookmarkStart w:id="62" w:name="_Toc79163866"/>
      <w:r>
        <w:rPr>
          <w:rFonts w:ascii="仿宋" w:eastAsia="仿宋" w:hint="eastAsia"/>
          <w:b/>
          <w:color w:val="000000"/>
          <w:sz w:val="32"/>
          <w:szCs w:val="32"/>
        </w:rPr>
        <w:t>（二）一般公共预算财政拨款支出决算结构情况</w:t>
      </w:r>
      <w:bookmarkEnd w:id="60"/>
      <w:bookmarkEnd w:id="61"/>
      <w:bookmarkEnd w:id="62"/>
    </w:p>
    <w:p>
      <w:pPr>
        <w:spacing w:line="600" w:lineRule="exact"/>
        <w:ind w:firstLine="640"/>
        <w:rPr>
          <w:rFonts w:ascii="仿宋" w:eastAsia="仿宋"/>
          <w:b/>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年一般公共预算财政拨款支出200.36万元，主要用于以下方面</w:t>
      </w:r>
      <w:r>
        <w:rPr>
          <w:rFonts w:ascii="仿宋" w:eastAsia="仿宋"/>
          <w:color w:val="000000"/>
          <w:sz w:val="32"/>
          <w:szCs w:val="32"/>
        </w:rPr>
        <w:t>:</w:t>
      </w:r>
      <w:r>
        <w:rPr>
          <w:rFonts w:ascii="仿宋" w:eastAsia="仿宋" w:hint="eastAsia"/>
          <w:b/>
          <w:color w:val="000000"/>
          <w:sz w:val="32"/>
          <w:szCs w:val="32"/>
        </w:rPr>
        <w:t xml:space="preserve"> 交通运输（类）</w:t>
      </w:r>
      <w:r>
        <w:rPr>
          <w:rFonts w:ascii="仿宋" w:eastAsia="仿宋" w:hint="eastAsia"/>
          <w:color w:val="000000"/>
          <w:sz w:val="32"/>
          <w:szCs w:val="32"/>
        </w:rPr>
        <w:t>支出163.70万元，占81.70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支出16.05万元，占8.01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color w:val="000000"/>
          <w:sz w:val="32"/>
          <w:szCs w:val="32"/>
        </w:rPr>
        <w:t>8.37万元，占4.18</w:t>
      </w:r>
      <w:r>
        <w:rPr>
          <w:rFonts w:ascii="仿宋" w:eastAsia="仿宋"/>
          <w:color w:val="000000"/>
          <w:sz w:val="32"/>
          <w:szCs w:val="32"/>
        </w:rPr>
        <w:t>%</w:t>
      </w:r>
      <w:r>
        <w:rPr>
          <w:rFonts w:ascii="仿宋" w:eastAsia="仿宋" w:hint="eastAsia"/>
          <w:color w:val="000000"/>
          <w:sz w:val="32"/>
          <w:szCs w:val="32"/>
        </w:rPr>
        <w:t>；住房保障支出12.24万元，占6.11</w:t>
      </w:r>
      <w:r>
        <w:rPr>
          <w:rFonts w:ascii="仿宋" w:eastAsia="仿宋"/>
          <w:color w:val="000000"/>
          <w:sz w:val="32"/>
          <w:szCs w:val="32"/>
        </w:rPr>
        <w:t>%</w:t>
      </w:r>
      <w:r>
        <w:rPr>
          <w:rFonts w:ascii="仿宋" w:eastAsia="仿宋" w:hint="eastAsia"/>
          <w:color w:val="000000"/>
          <w:sz w:val="32"/>
          <w:szCs w:val="32"/>
        </w:rPr>
        <w:t>。</w:t>
      </w:r>
    </w:p>
    <w:p>
      <w:pPr>
        <w:ind w:firstLine="641"/>
        <w:rPr>
          <w:rFonts w:ascii="仿宋" w:eastAsia="仿宋"/>
          <w:color w:val="000000"/>
          <w:sz w:val="32"/>
          <w:szCs w:val="32"/>
        </w:rPr>
      </w:pPr>
      <w:r>
        <w:rPr>
          <w:rFonts w:ascii="仿宋" w:eastAsia="仿宋"/>
          <w:color w:val="000000"/>
          <w:sz w:val="32"/>
          <w:szCs w:val="32"/>
        </w:rPr>
        <w:drawing>
          <wp:inline distT="0" distB="0" distL="0" distR="0">
            <wp:extent cx="5274310" cy="3076575"/>
            <wp:effectExtent l="0" t="0" r="0" b="0"/>
            <wp:docPr id="6" name="图表 5"/>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spacing w:line="600" w:lineRule="exact"/>
        <w:ind w:firstLineChars="200" w:firstLine="640"/>
        <w:outlineLvl w:val="2"/>
        <w:rPr>
          <w:rFonts w:ascii="仿宋" w:eastAsia="仿宋"/>
          <w:b/>
          <w:color w:val="000000"/>
          <w:sz w:val="32"/>
          <w:szCs w:val="32"/>
        </w:rPr>
      </w:pPr>
      <w:bookmarkStart w:id="63" w:name="_Toc79163867"/>
      <w:bookmarkStart w:id="64" w:name="_Toc79163617"/>
      <w:bookmarkStart w:id="65" w:name="_Toc15377212"/>
      <w:r>
        <w:rPr>
          <w:rFonts w:ascii="仿宋" w:eastAsia="仿宋" w:hint="eastAsia"/>
          <w:b/>
          <w:color w:val="000000"/>
          <w:sz w:val="32"/>
          <w:szCs w:val="32"/>
        </w:rPr>
        <w:t>（三）一般公共预算财政拨款支出决算具体情况</w:t>
      </w:r>
      <w:bookmarkEnd w:id="63"/>
      <w:bookmarkEnd w:id="64"/>
      <w:bookmarkEnd w:id="65"/>
    </w:p>
    <w:p>
      <w:pPr>
        <w:spacing w:line="600" w:lineRule="exact"/>
        <w:ind w:firstLineChars="200" w:firstLine="640"/>
        <w:rPr>
          <w:rFonts w:ascii="仿宋_GB2312" w:eastAsia="仿宋_GB2312"/>
          <w:b/>
          <w:bCs/>
          <w:sz w:val="32"/>
          <w:szCs w:val="32"/>
        </w:rPr>
      </w:pPr>
      <w:bookmarkStart w:id="66" w:name="_Toc15377213"/>
      <w:bookmarkStart w:id="67" w:name="_Toc15378460"/>
      <w:bookmarkStart w:id="68" w:name="_Toc15377444"/>
      <w:r>
        <w:rPr>
          <w:rFonts w:ascii="仿宋_GB2312" w:eastAsia="仿宋_GB2312"/>
          <w:b/>
          <w:bCs/>
          <w:sz w:val="32"/>
          <w:szCs w:val="32"/>
        </w:rPr>
        <w:t>2020</w:t>
      </w:r>
      <w:r>
        <w:rPr>
          <w:rFonts w:ascii="仿宋_GB2312" w:eastAsia="仿宋_GB2312" w:hint="eastAsia"/>
          <w:b/>
          <w:bCs/>
          <w:sz w:val="32"/>
          <w:szCs w:val="32"/>
        </w:rPr>
        <w:t>年一般公共预算支出决算数为200.36万元，完成预算100</w:t>
      </w:r>
      <w:r>
        <w:rPr>
          <w:rFonts w:ascii="仿宋_GB2312" w:eastAsia="仿宋_GB2312"/>
          <w:b/>
          <w:bCs/>
          <w:sz w:val="32"/>
          <w:szCs w:val="32"/>
        </w:rPr>
        <w:t>%</w:t>
      </w:r>
      <w:r>
        <w:rPr>
          <w:rFonts w:ascii="仿宋_GB2312" w:eastAsia="仿宋_GB2312" w:hint="eastAsia"/>
          <w:b/>
          <w:bCs/>
          <w:sz w:val="32"/>
          <w:szCs w:val="32"/>
        </w:rPr>
        <w:t>。其中：</w:t>
      </w:r>
      <w:bookmarkEnd w:id="66"/>
      <w:bookmarkEnd w:id="67"/>
      <w:bookmarkEnd w:id="68"/>
    </w:p>
    <w:p>
      <w:pPr>
        <w:spacing w:line="600" w:lineRule="exact"/>
        <w:ind w:firstLineChars="200" w:firstLine="640"/>
        <w:rPr>
          <w:rFonts w:ascii="仿宋" w:eastAsia="仿宋"/>
          <w:b/>
          <w:color w:val="000000"/>
          <w:sz w:val="32"/>
          <w:szCs w:val="32"/>
        </w:rPr>
      </w:pPr>
      <w:r>
        <w:rPr>
          <w:rStyle w:val="28"/>
          <w:rFonts w:ascii="仿宋" w:eastAsia="仿宋"/>
          <w:bCs/>
          <w:color w:val="000000"/>
          <w:sz w:val="32"/>
          <w:szCs w:val="32"/>
        </w:rPr>
        <w:t>1.</w:t>
      </w:r>
      <w:r>
        <w:rPr>
          <w:rStyle w:val="28"/>
          <w:rFonts w:ascii="仿宋" w:eastAsia="仿宋" w:hint="eastAsia"/>
          <w:bCs/>
          <w:color w:val="000000"/>
          <w:sz w:val="32"/>
          <w:szCs w:val="32"/>
        </w:rPr>
        <w:t>交通运输（类）</w:t>
      </w:r>
      <w:r>
        <w:rPr>
          <w:rStyle w:val="28"/>
          <w:rFonts w:ascii="仿宋_GB2312" w:eastAsia="仿宋_GB2312" w:cs="仿宋_GB2312" w:hint="eastAsia"/>
          <w:bCs/>
          <w:color w:val="000000"/>
          <w:sz w:val="32"/>
          <w:szCs w:val="32"/>
        </w:rPr>
        <w:t>公路水路运输</w:t>
      </w:r>
      <w:r>
        <w:rPr>
          <w:rStyle w:val="28"/>
          <w:rFonts w:ascii="仿宋" w:eastAsia="仿宋" w:hint="eastAsia"/>
          <w:bCs/>
          <w:color w:val="000000"/>
          <w:sz w:val="32"/>
          <w:szCs w:val="32"/>
        </w:rPr>
        <w:t>（款）</w:t>
      </w:r>
      <w:r>
        <w:rPr>
          <w:rStyle w:val="28"/>
          <w:rFonts w:ascii="仿宋_GB2312" w:eastAsia="仿宋_GB2312" w:cs="仿宋_GB2312" w:hint="eastAsia"/>
          <w:bCs/>
          <w:color w:val="000000"/>
          <w:sz w:val="32"/>
          <w:szCs w:val="32"/>
        </w:rPr>
        <w:t>行政运行</w:t>
      </w:r>
      <w:r>
        <w:rPr>
          <w:rStyle w:val="28"/>
          <w:rFonts w:ascii="仿宋" w:eastAsia="仿宋" w:hint="eastAsia"/>
          <w:bCs/>
          <w:color w:val="000000"/>
          <w:sz w:val="32"/>
          <w:szCs w:val="32"/>
        </w:rPr>
        <w:t>（项）</w:t>
      </w:r>
      <w:r>
        <w:rPr>
          <w:rStyle w:val="28"/>
          <w:rFonts w:ascii="仿宋" w:eastAsia="仿宋"/>
          <w:bCs/>
          <w:color w:val="000000"/>
          <w:sz w:val="32"/>
          <w:szCs w:val="32"/>
        </w:rPr>
        <w:t xml:space="preserve">: </w:t>
      </w:r>
      <w:r>
        <w:rPr>
          <w:rStyle w:val="28"/>
          <w:rFonts w:ascii="仿宋" w:eastAsia="仿宋" w:hint="eastAsia"/>
          <w:b w:val="0"/>
          <w:bCs/>
          <w:color w:val="000000"/>
          <w:sz w:val="32"/>
          <w:szCs w:val="32"/>
        </w:rPr>
        <w:t>支出决算为135.56万元，完成预算100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600" w:lineRule="exact"/>
        <w:ind w:firstLineChars="200" w:firstLine="640"/>
        <w:rPr>
          <w:rStyle w:val="28"/>
          <w:rFonts w:ascii="仿宋" w:eastAsia="仿宋"/>
          <w:color w:val="000000"/>
          <w:sz w:val="32"/>
          <w:szCs w:val="32"/>
        </w:rPr>
      </w:pPr>
      <w:r>
        <w:rPr>
          <w:rStyle w:val="28"/>
          <w:rFonts w:ascii="仿宋" w:eastAsia="仿宋"/>
          <w:bCs/>
          <w:color w:val="000000"/>
          <w:sz w:val="32"/>
          <w:szCs w:val="32"/>
        </w:rPr>
        <w:t>2.</w:t>
      </w:r>
      <w:r>
        <w:rPr>
          <w:rStyle w:val="28"/>
          <w:rFonts w:ascii="仿宋" w:eastAsia="仿宋" w:hint="eastAsia"/>
          <w:bCs/>
          <w:color w:val="000000"/>
          <w:sz w:val="32"/>
          <w:szCs w:val="32"/>
        </w:rPr>
        <w:t>交通运输（类）</w:t>
      </w:r>
      <w:r>
        <w:rPr>
          <w:rStyle w:val="28"/>
          <w:rFonts w:ascii="仿宋_GB2312" w:eastAsia="仿宋_GB2312" w:cs="仿宋_GB2312" w:hint="eastAsia"/>
          <w:bCs/>
          <w:color w:val="000000"/>
          <w:sz w:val="32"/>
          <w:szCs w:val="32"/>
        </w:rPr>
        <w:t>公路水路运输</w:t>
      </w:r>
      <w:r>
        <w:rPr>
          <w:rStyle w:val="28"/>
          <w:rFonts w:ascii="仿宋" w:eastAsia="仿宋" w:hint="eastAsia"/>
          <w:bCs/>
          <w:color w:val="000000"/>
          <w:sz w:val="32"/>
          <w:szCs w:val="32"/>
        </w:rPr>
        <w:t>（款）公路和运输安全（项）</w:t>
      </w:r>
      <w:r>
        <w:rPr>
          <w:rStyle w:val="28"/>
          <w:rFonts w:ascii="仿宋" w:eastAsia="仿宋"/>
          <w:bCs/>
          <w:color w:val="000000"/>
          <w:sz w:val="32"/>
          <w:szCs w:val="32"/>
        </w:rPr>
        <w:t xml:space="preserve">: </w:t>
      </w:r>
      <w:r>
        <w:rPr>
          <w:rStyle w:val="28"/>
          <w:rFonts w:ascii="仿宋" w:eastAsia="仿宋" w:hint="eastAsia"/>
          <w:b w:val="0"/>
          <w:bCs/>
          <w:color w:val="000000"/>
          <w:sz w:val="32"/>
          <w:szCs w:val="32"/>
        </w:rPr>
        <w:t>支出决算为11万元，完成预算100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600" w:lineRule="exact"/>
        <w:ind w:firstLineChars="200" w:firstLine="640"/>
        <w:rPr>
          <w:rStyle w:val="28"/>
          <w:rFonts w:ascii="仿宋" w:eastAsia="仿宋"/>
          <w:color w:val="000000"/>
          <w:sz w:val="32"/>
          <w:szCs w:val="32"/>
        </w:rPr>
      </w:pPr>
      <w:r>
        <w:rPr>
          <w:rStyle w:val="28"/>
          <w:rFonts w:ascii="仿宋" w:eastAsia="仿宋"/>
          <w:bCs/>
          <w:color w:val="000000"/>
          <w:sz w:val="32"/>
          <w:szCs w:val="32"/>
        </w:rPr>
        <w:t>3.</w:t>
      </w:r>
      <w:r>
        <w:rPr>
          <w:rStyle w:val="28"/>
          <w:rFonts w:ascii="仿宋" w:eastAsia="仿宋" w:hint="eastAsia"/>
          <w:bCs/>
          <w:color w:val="000000"/>
          <w:sz w:val="32"/>
          <w:szCs w:val="32"/>
        </w:rPr>
        <w:t>交通运输（类）</w:t>
      </w:r>
      <w:r>
        <w:rPr>
          <w:rStyle w:val="28"/>
          <w:rFonts w:ascii="仿宋_GB2312" w:eastAsia="仿宋_GB2312" w:cs="仿宋_GB2312" w:hint="eastAsia"/>
          <w:bCs/>
          <w:color w:val="000000"/>
          <w:sz w:val="32"/>
          <w:szCs w:val="32"/>
        </w:rPr>
        <w:t>公路水路运输</w:t>
      </w:r>
      <w:r>
        <w:rPr>
          <w:rStyle w:val="28"/>
          <w:rFonts w:ascii="仿宋" w:eastAsia="仿宋" w:hint="eastAsia"/>
          <w:bCs/>
          <w:color w:val="000000"/>
          <w:sz w:val="32"/>
          <w:szCs w:val="32"/>
        </w:rPr>
        <w:t>（款）</w:t>
      </w:r>
      <w:r>
        <w:rPr>
          <w:rStyle w:val="28"/>
          <w:rFonts w:ascii="仿宋_GB2312" w:eastAsia="仿宋_GB2312" w:cs="仿宋_GB2312" w:hint="eastAsia"/>
          <w:bCs/>
          <w:color w:val="000000"/>
          <w:sz w:val="32"/>
          <w:szCs w:val="32"/>
        </w:rPr>
        <w:t>公路运输管理</w:t>
      </w:r>
      <w:r>
        <w:rPr>
          <w:rStyle w:val="28"/>
          <w:rFonts w:ascii="仿宋" w:eastAsia="仿宋" w:hint="eastAsia"/>
          <w:bCs/>
          <w:color w:val="000000"/>
          <w:sz w:val="32"/>
          <w:szCs w:val="32"/>
        </w:rPr>
        <w:t>（项）</w:t>
      </w:r>
      <w:r>
        <w:rPr>
          <w:rStyle w:val="28"/>
          <w:rFonts w:ascii="仿宋" w:eastAsia="仿宋"/>
          <w:bCs/>
          <w:color w:val="000000"/>
          <w:sz w:val="32"/>
          <w:szCs w:val="32"/>
        </w:rPr>
        <w:t xml:space="preserve">: </w:t>
      </w:r>
      <w:r>
        <w:rPr>
          <w:rStyle w:val="28"/>
          <w:rFonts w:ascii="仿宋" w:eastAsia="仿宋" w:hint="eastAsia"/>
          <w:b w:val="0"/>
          <w:bCs/>
          <w:color w:val="000000"/>
          <w:sz w:val="32"/>
          <w:szCs w:val="32"/>
        </w:rPr>
        <w:t>支出决算为4.31万元，完成预算100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576" w:lineRule="exact"/>
        <w:ind w:firstLineChars="200" w:firstLine="640"/>
        <w:rPr>
          <w:rStyle w:val="28"/>
          <w:rFonts w:ascii="仿宋" w:eastAsia="仿宋"/>
          <w:b w:val="0"/>
          <w:bCs/>
          <w:color w:val="000000"/>
          <w:sz w:val="32"/>
          <w:szCs w:val="32"/>
        </w:rPr>
      </w:pPr>
      <w:r>
        <w:rPr>
          <w:rStyle w:val="28"/>
          <w:rFonts w:ascii="仿宋" w:eastAsia="仿宋"/>
          <w:bCs/>
          <w:color w:val="000000"/>
          <w:sz w:val="32"/>
          <w:szCs w:val="32"/>
        </w:rPr>
        <w:t>4.</w:t>
      </w:r>
      <w:r>
        <w:rPr>
          <w:rStyle w:val="28"/>
          <w:rFonts w:ascii="仿宋" w:eastAsia="仿宋" w:hint="eastAsia"/>
          <w:bCs/>
          <w:color w:val="000000"/>
          <w:sz w:val="32"/>
          <w:szCs w:val="32"/>
        </w:rPr>
        <w:t>交通运输（类）</w:t>
      </w:r>
      <w:r>
        <w:rPr>
          <w:rStyle w:val="28"/>
          <w:rFonts w:ascii="仿宋_GB2312" w:eastAsia="仿宋_GB2312" w:cs="仿宋_GB2312" w:hint="eastAsia"/>
          <w:bCs/>
          <w:color w:val="000000"/>
          <w:sz w:val="32"/>
          <w:szCs w:val="32"/>
        </w:rPr>
        <w:t>公路水路运输</w:t>
      </w:r>
      <w:r>
        <w:rPr>
          <w:rStyle w:val="28"/>
          <w:rFonts w:ascii="仿宋" w:eastAsia="仿宋" w:hint="eastAsia"/>
          <w:bCs/>
          <w:color w:val="000000"/>
          <w:sz w:val="32"/>
          <w:szCs w:val="32"/>
        </w:rPr>
        <w:t>（款）其他</w:t>
      </w:r>
      <w:r>
        <w:rPr>
          <w:rStyle w:val="28"/>
          <w:rFonts w:ascii="仿宋_GB2312" w:eastAsia="仿宋_GB2312" w:cs="仿宋_GB2312" w:hint="eastAsia"/>
          <w:bCs/>
          <w:color w:val="000000"/>
          <w:sz w:val="32"/>
          <w:szCs w:val="32"/>
        </w:rPr>
        <w:t>公路水路运输</w:t>
      </w:r>
      <w:r>
        <w:rPr>
          <w:rStyle w:val="28"/>
          <w:rFonts w:ascii="仿宋" w:eastAsia="仿宋" w:hint="eastAsia"/>
          <w:bCs/>
          <w:color w:val="000000"/>
          <w:sz w:val="32"/>
          <w:szCs w:val="32"/>
        </w:rPr>
        <w:t>（项）</w:t>
      </w:r>
      <w:r>
        <w:rPr>
          <w:rStyle w:val="28"/>
          <w:rFonts w:ascii="仿宋" w:eastAsia="仿宋"/>
          <w:bCs/>
          <w:color w:val="000000"/>
          <w:sz w:val="32"/>
          <w:szCs w:val="32"/>
        </w:rPr>
        <w:t xml:space="preserve">: </w:t>
      </w:r>
      <w:r>
        <w:rPr>
          <w:rStyle w:val="28"/>
          <w:rFonts w:ascii="仿宋" w:eastAsia="仿宋" w:hint="eastAsia"/>
          <w:b w:val="0"/>
          <w:bCs/>
          <w:color w:val="000000"/>
          <w:sz w:val="32"/>
          <w:szCs w:val="32"/>
        </w:rPr>
        <w:t>支出决算为2.2万元，完成预算100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576" w:lineRule="exact"/>
        <w:ind w:firstLineChars="200" w:firstLine="640"/>
        <w:rPr>
          <w:rStyle w:val="28"/>
          <w:rFonts w:ascii="仿宋" w:eastAsia="仿宋"/>
          <w:b w:val="0"/>
          <w:bCs/>
          <w:color w:val="000000"/>
          <w:sz w:val="32"/>
          <w:szCs w:val="32"/>
        </w:rPr>
      </w:pPr>
      <w:r>
        <w:rPr>
          <w:rStyle w:val="28"/>
          <w:rFonts w:ascii="仿宋_GB2312" w:eastAsia="仿宋_GB2312" w:cs="仿宋_GB2312" w:hint="eastAsia"/>
          <w:bCs/>
          <w:color w:val="000000"/>
          <w:sz w:val="32"/>
          <w:szCs w:val="32"/>
        </w:rPr>
        <w:t>5.</w:t>
      </w:r>
      <w:r>
        <w:rPr>
          <w:rStyle w:val="28"/>
          <w:rFonts w:ascii="仿宋" w:eastAsia="仿宋" w:hint="eastAsia"/>
          <w:bCs/>
          <w:color w:val="000000"/>
          <w:sz w:val="32"/>
          <w:szCs w:val="32"/>
        </w:rPr>
        <w:t>交通运输</w:t>
      </w:r>
      <w:r>
        <w:rPr>
          <w:rStyle w:val="28"/>
          <w:rFonts w:ascii="仿宋_GB2312" w:eastAsia="仿宋_GB2312" w:cs="仿宋_GB2312" w:hint="eastAsia"/>
          <w:bCs/>
          <w:color w:val="000000"/>
          <w:sz w:val="32"/>
          <w:szCs w:val="32"/>
        </w:rPr>
        <w:t>（类）成品油价格改革对交通运输的补贴（款）对农村道路客运的补贴（项）:</w:t>
      </w:r>
      <w:r>
        <w:rPr>
          <w:rStyle w:val="28"/>
          <w:rFonts w:ascii="仿宋" w:eastAsia="仿宋" w:hint="eastAsia"/>
          <w:b w:val="0"/>
          <w:bCs/>
          <w:color w:val="000000"/>
          <w:sz w:val="32"/>
          <w:szCs w:val="32"/>
        </w:rPr>
        <w:t>支出决算为6.40万元,完成预算100%，决算数等于预算数。</w:t>
      </w:r>
    </w:p>
    <w:p>
      <w:pPr>
        <w:spacing w:line="600" w:lineRule="exact"/>
        <w:ind w:firstLineChars="200" w:firstLine="640"/>
        <w:rPr>
          <w:rFonts w:ascii="仿宋" w:eastAsia="仿宋"/>
          <w:b/>
          <w:color w:val="000000"/>
          <w:sz w:val="32"/>
          <w:szCs w:val="32"/>
        </w:rPr>
      </w:pPr>
      <w:r>
        <w:rPr>
          <w:rStyle w:val="28"/>
          <w:rFonts w:ascii="仿宋_GB2312" w:eastAsia="仿宋_GB2312" w:cs="仿宋_GB2312" w:hint="eastAsia"/>
          <w:bCs/>
          <w:color w:val="000000"/>
          <w:sz w:val="32"/>
          <w:szCs w:val="32"/>
        </w:rPr>
        <w:t>6.</w:t>
      </w:r>
      <w:r>
        <w:rPr>
          <w:rStyle w:val="28"/>
          <w:rFonts w:ascii="仿宋" w:eastAsia="仿宋" w:hint="eastAsia"/>
          <w:bCs/>
          <w:color w:val="000000"/>
          <w:sz w:val="32"/>
          <w:szCs w:val="32"/>
        </w:rPr>
        <w:t>交通运输</w:t>
      </w:r>
      <w:r>
        <w:rPr>
          <w:rStyle w:val="28"/>
          <w:rFonts w:ascii="仿宋_GB2312" w:eastAsia="仿宋_GB2312" w:cs="仿宋_GB2312" w:hint="eastAsia"/>
          <w:bCs/>
          <w:color w:val="000000"/>
          <w:sz w:val="32"/>
          <w:szCs w:val="32"/>
        </w:rPr>
        <w:t>（类）其他交通运输支出（款）其他交通运输支出（项）：</w:t>
      </w:r>
      <w:r>
        <w:rPr>
          <w:rStyle w:val="28"/>
          <w:rFonts w:ascii="仿宋_GB2312" w:eastAsia="仿宋_GB2312" w:cs="仿宋_GB2312" w:hint="eastAsia"/>
          <w:b w:val="0"/>
          <w:bCs/>
          <w:color w:val="000000"/>
          <w:sz w:val="32"/>
          <w:szCs w:val="32"/>
        </w:rPr>
        <w:t>支出决算数为4.22万元，完成预算70.33%，决算数小于预算数的原因是</w:t>
      </w:r>
      <w:r>
        <w:rPr>
          <w:rStyle w:val="28"/>
          <w:rFonts w:ascii="仿宋" w:eastAsia="仿宋" w:hint="eastAsia"/>
          <w:b w:val="0"/>
          <w:bCs/>
          <w:color w:val="000000"/>
          <w:sz w:val="32"/>
          <w:szCs w:val="32"/>
        </w:rPr>
        <w:t>州运管处拨付的专项经费时间已接近年末所以未支付完毕，年末结转结余1.78万元。</w:t>
      </w:r>
    </w:p>
    <w:p>
      <w:pPr>
        <w:spacing w:line="576" w:lineRule="exact"/>
        <w:ind w:firstLineChars="200" w:firstLine="640"/>
        <w:rPr>
          <w:rFonts w:ascii="仿宋" w:eastAsia="仿宋"/>
          <w:b/>
          <w:color w:val="000000"/>
          <w:sz w:val="32"/>
          <w:szCs w:val="32"/>
        </w:rPr>
      </w:pPr>
      <w:r>
        <w:rPr>
          <w:rStyle w:val="28"/>
          <w:rFonts w:ascii="仿宋" w:eastAsia="仿宋" w:hint="eastAsia"/>
          <w:bCs/>
          <w:color w:val="000000"/>
          <w:sz w:val="32"/>
          <w:szCs w:val="32"/>
        </w:rPr>
        <w:t>7</w:t>
      </w:r>
      <w:r>
        <w:rPr>
          <w:rStyle w:val="28"/>
          <w:rFonts w:ascii="仿宋" w:eastAsia="仿宋"/>
          <w:bCs/>
          <w:color w:val="000000"/>
          <w:sz w:val="32"/>
          <w:szCs w:val="32"/>
        </w:rPr>
        <w:t>.</w:t>
      </w:r>
      <w:r>
        <w:rPr>
          <w:rStyle w:val="28"/>
          <w:rFonts w:ascii="仿宋" w:eastAsia="仿宋" w:hint="eastAsia"/>
          <w:bCs/>
          <w:color w:val="000000"/>
          <w:sz w:val="32"/>
          <w:szCs w:val="32"/>
        </w:rPr>
        <w:t>社会保障和就业（类）</w:t>
      </w:r>
      <w:r>
        <w:rPr>
          <w:rStyle w:val="28"/>
          <w:rFonts w:ascii="仿宋_GB2312" w:eastAsia="仿宋_GB2312" w:cs="仿宋_GB2312" w:hint="eastAsia"/>
          <w:bCs/>
          <w:color w:val="000000"/>
          <w:sz w:val="32"/>
          <w:szCs w:val="32"/>
        </w:rPr>
        <w:t>行政事业单位养老支出</w:t>
      </w:r>
      <w:r>
        <w:rPr>
          <w:rStyle w:val="28"/>
          <w:rFonts w:ascii="仿宋" w:eastAsia="仿宋" w:hint="eastAsia"/>
          <w:bCs/>
          <w:color w:val="000000"/>
          <w:sz w:val="32"/>
          <w:szCs w:val="32"/>
        </w:rPr>
        <w:t>（款）</w:t>
      </w:r>
      <w:r>
        <w:rPr>
          <w:rStyle w:val="28"/>
          <w:rFonts w:ascii="仿宋_GB2312" w:eastAsia="仿宋_GB2312" w:cs="仿宋_GB2312" w:hint="eastAsia"/>
          <w:bCs/>
          <w:color w:val="000000"/>
          <w:sz w:val="32"/>
          <w:szCs w:val="32"/>
        </w:rPr>
        <w:t>机关事业单位基本养老保险缴费支出</w:t>
      </w:r>
      <w:r>
        <w:rPr>
          <w:rStyle w:val="28"/>
          <w:rFonts w:ascii="仿宋" w:eastAsia="仿宋" w:hint="eastAsia"/>
          <w:bCs/>
          <w:color w:val="000000"/>
          <w:sz w:val="32"/>
          <w:szCs w:val="32"/>
        </w:rPr>
        <w:t>（项）</w:t>
      </w:r>
      <w:r>
        <w:rPr>
          <w:rStyle w:val="28"/>
          <w:rFonts w:ascii="仿宋" w:eastAsia="仿宋"/>
          <w:bCs/>
          <w:color w:val="000000"/>
          <w:sz w:val="32"/>
          <w:szCs w:val="32"/>
        </w:rPr>
        <w:t xml:space="preserve">: </w:t>
      </w:r>
      <w:r>
        <w:rPr>
          <w:rStyle w:val="28"/>
          <w:rFonts w:ascii="仿宋" w:eastAsia="仿宋" w:hint="eastAsia"/>
          <w:b w:val="0"/>
          <w:bCs/>
          <w:color w:val="000000"/>
          <w:sz w:val="32"/>
          <w:szCs w:val="32"/>
        </w:rPr>
        <w:t>支出决算为1</w:t>
      </w:r>
      <w:r>
        <w:rPr>
          <w:rStyle w:val="28"/>
          <w:rFonts w:ascii="仿宋" w:eastAsia="仿宋"/>
          <w:b w:val="0"/>
          <w:bCs/>
          <w:color w:val="000000"/>
          <w:sz w:val="32"/>
          <w:szCs w:val="32"/>
        </w:rPr>
        <w:t>0.70</w:t>
      </w:r>
      <w:r>
        <w:rPr>
          <w:rStyle w:val="28"/>
          <w:rFonts w:ascii="仿宋" w:eastAsia="仿宋" w:hint="eastAsia"/>
          <w:b w:val="0"/>
          <w:bCs/>
          <w:color w:val="000000"/>
          <w:sz w:val="32"/>
          <w:szCs w:val="32"/>
        </w:rPr>
        <w:t>万元，完成预算100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576" w:lineRule="exact"/>
        <w:ind w:firstLineChars="200" w:firstLine="640"/>
        <w:rPr>
          <w:rFonts w:ascii="仿宋" w:eastAsia="仿宋"/>
          <w:b/>
          <w:color w:val="000000"/>
          <w:sz w:val="32"/>
          <w:szCs w:val="32"/>
        </w:rPr>
      </w:pPr>
      <w:r>
        <w:rPr>
          <w:rStyle w:val="28"/>
          <w:rFonts w:ascii="仿宋" w:eastAsia="仿宋"/>
          <w:bCs/>
          <w:color w:val="000000"/>
          <w:sz w:val="32"/>
          <w:szCs w:val="32"/>
        </w:rPr>
        <w:t>8.</w:t>
      </w:r>
      <w:r>
        <w:rPr>
          <w:rStyle w:val="28"/>
          <w:rFonts w:ascii="仿宋" w:eastAsia="仿宋" w:hint="eastAsia"/>
          <w:bCs/>
          <w:color w:val="000000"/>
          <w:sz w:val="32"/>
          <w:szCs w:val="32"/>
        </w:rPr>
        <w:t>社会保障和就业（类）</w:t>
      </w:r>
      <w:r>
        <w:rPr>
          <w:rStyle w:val="28"/>
          <w:rFonts w:ascii="仿宋_GB2312" w:eastAsia="仿宋_GB2312" w:cs="仿宋_GB2312" w:hint="eastAsia"/>
          <w:bCs/>
          <w:color w:val="000000"/>
          <w:sz w:val="32"/>
          <w:szCs w:val="32"/>
        </w:rPr>
        <w:t>行政事业单位养老支出</w:t>
      </w:r>
      <w:r>
        <w:rPr>
          <w:rStyle w:val="28"/>
          <w:rFonts w:ascii="仿宋" w:eastAsia="仿宋" w:hint="eastAsia"/>
          <w:bCs/>
          <w:color w:val="000000"/>
          <w:sz w:val="32"/>
          <w:szCs w:val="32"/>
        </w:rPr>
        <w:t>（款）</w:t>
      </w:r>
      <w:r>
        <w:rPr>
          <w:rStyle w:val="28"/>
          <w:rFonts w:ascii="仿宋_GB2312" w:eastAsia="仿宋_GB2312" w:cs="仿宋_GB2312" w:hint="eastAsia"/>
          <w:bCs/>
          <w:color w:val="000000"/>
          <w:sz w:val="32"/>
          <w:szCs w:val="32"/>
        </w:rPr>
        <w:t>机关事业单位职业年金缴费支出</w:t>
      </w:r>
      <w:r>
        <w:rPr>
          <w:rStyle w:val="28"/>
          <w:rFonts w:ascii="仿宋" w:eastAsia="仿宋" w:hint="eastAsia"/>
          <w:bCs/>
          <w:color w:val="000000"/>
          <w:sz w:val="32"/>
          <w:szCs w:val="32"/>
        </w:rPr>
        <w:t>（项）</w:t>
      </w:r>
      <w:r>
        <w:rPr>
          <w:rStyle w:val="28"/>
          <w:rFonts w:ascii="仿宋" w:eastAsia="仿宋"/>
          <w:bCs/>
          <w:color w:val="000000"/>
          <w:sz w:val="32"/>
          <w:szCs w:val="32"/>
        </w:rPr>
        <w:t xml:space="preserve">: </w:t>
      </w:r>
      <w:r>
        <w:rPr>
          <w:rStyle w:val="28"/>
          <w:rFonts w:ascii="仿宋" w:eastAsia="仿宋" w:hint="eastAsia"/>
          <w:b w:val="0"/>
          <w:bCs/>
          <w:color w:val="000000"/>
          <w:sz w:val="32"/>
          <w:szCs w:val="32"/>
        </w:rPr>
        <w:t>支出决算为</w:t>
      </w:r>
      <w:r>
        <w:rPr>
          <w:rStyle w:val="28"/>
          <w:rFonts w:ascii="仿宋" w:eastAsia="仿宋"/>
          <w:b w:val="0"/>
          <w:bCs/>
          <w:color w:val="000000"/>
          <w:sz w:val="32"/>
          <w:szCs w:val="32"/>
        </w:rPr>
        <w:t>5.35</w:t>
      </w:r>
      <w:r>
        <w:rPr>
          <w:rStyle w:val="28"/>
          <w:rFonts w:ascii="仿宋" w:eastAsia="仿宋" w:hint="eastAsia"/>
          <w:b w:val="0"/>
          <w:bCs/>
          <w:color w:val="000000"/>
          <w:sz w:val="32"/>
          <w:szCs w:val="32"/>
        </w:rPr>
        <w:t>万元，完成预算100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8"/>
          <w:rFonts w:ascii="仿宋" w:eastAsia="仿宋"/>
          <w:bCs/>
          <w:color w:val="000000"/>
          <w:sz w:val="32"/>
          <w:szCs w:val="32"/>
        </w:rPr>
        <w:t>9.</w:t>
      </w:r>
      <w:r>
        <w:rPr>
          <w:rFonts w:ascii="仿宋" w:eastAsia="仿宋" w:hint="eastAsia"/>
          <w:b/>
          <w:bCs/>
          <w:color w:val="000000"/>
          <w:sz w:val="32"/>
          <w:szCs w:val="32"/>
        </w:rPr>
        <w:t>卫生健康</w:t>
      </w:r>
      <w:r>
        <w:rPr>
          <w:rStyle w:val="28"/>
          <w:rFonts w:ascii="仿宋" w:eastAsia="仿宋" w:hint="eastAsia"/>
          <w:bCs/>
          <w:color w:val="000000"/>
          <w:sz w:val="32"/>
          <w:szCs w:val="32"/>
        </w:rPr>
        <w:t>（类）</w:t>
      </w:r>
      <w:r>
        <w:rPr>
          <w:rStyle w:val="28"/>
          <w:rFonts w:ascii="仿宋_GB2312" w:eastAsia="仿宋_GB2312" w:cs="仿宋_GB2312" w:hint="eastAsia"/>
          <w:bCs/>
          <w:color w:val="000000"/>
          <w:sz w:val="32"/>
          <w:szCs w:val="32"/>
        </w:rPr>
        <w:t>行政事业单位医疗</w:t>
      </w:r>
      <w:r>
        <w:rPr>
          <w:rStyle w:val="28"/>
          <w:rFonts w:ascii="仿宋" w:eastAsia="仿宋" w:hint="eastAsia"/>
          <w:bCs/>
          <w:color w:val="000000"/>
          <w:sz w:val="32"/>
          <w:szCs w:val="32"/>
        </w:rPr>
        <w:t>（款）</w:t>
      </w:r>
      <w:r>
        <w:rPr>
          <w:rStyle w:val="28"/>
          <w:rFonts w:ascii="仿宋_GB2312" w:eastAsia="仿宋_GB2312" w:cs="仿宋_GB2312" w:hint="eastAsia"/>
          <w:bCs/>
          <w:color w:val="000000"/>
          <w:sz w:val="32"/>
          <w:szCs w:val="32"/>
        </w:rPr>
        <w:t>行政单位医疗</w:t>
      </w:r>
      <w:r>
        <w:rPr>
          <w:rStyle w:val="28"/>
          <w:rFonts w:ascii="仿宋" w:eastAsia="仿宋" w:hint="eastAsia"/>
          <w:bCs/>
          <w:color w:val="000000"/>
          <w:sz w:val="32"/>
          <w:szCs w:val="32"/>
        </w:rPr>
        <w:t>（项）</w:t>
      </w:r>
      <w:r>
        <w:rPr>
          <w:rStyle w:val="28"/>
          <w:rFonts w:ascii="仿宋" w:eastAsia="仿宋"/>
          <w:bCs/>
          <w:color w:val="000000"/>
          <w:sz w:val="32"/>
          <w:szCs w:val="32"/>
        </w:rPr>
        <w:t>:</w:t>
      </w:r>
      <w:r>
        <w:rPr>
          <w:rStyle w:val="28"/>
          <w:rFonts w:ascii="仿宋" w:eastAsia="仿宋" w:hint="eastAsia"/>
          <w:b w:val="0"/>
          <w:bCs/>
          <w:color w:val="000000"/>
          <w:sz w:val="32"/>
          <w:szCs w:val="32"/>
        </w:rPr>
        <w:t>支出决算为8.37万元，完成预算100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600" w:lineRule="exact"/>
        <w:ind w:firstLineChars="200" w:firstLine="640"/>
        <w:rPr>
          <w:rStyle w:val="28"/>
          <w:rFonts w:ascii="仿宋" w:eastAsia="仿宋"/>
          <w:b w:val="0"/>
          <w:bCs/>
          <w:color w:val="000000"/>
          <w:sz w:val="32"/>
          <w:szCs w:val="32"/>
        </w:rPr>
      </w:pPr>
      <w:r>
        <w:rPr>
          <w:rStyle w:val="28"/>
          <w:rFonts w:ascii="仿宋" w:eastAsia="仿宋"/>
          <w:bCs/>
          <w:color w:val="000000"/>
          <w:sz w:val="32"/>
          <w:szCs w:val="32"/>
        </w:rPr>
        <w:t>10.</w:t>
      </w:r>
      <w:r>
        <w:rPr>
          <w:rFonts w:ascii="仿宋" w:eastAsia="仿宋" w:hint="eastAsia"/>
          <w:b/>
          <w:bCs/>
          <w:color w:val="000000"/>
          <w:sz w:val="32"/>
          <w:szCs w:val="32"/>
        </w:rPr>
        <w:t>住房保障支出</w:t>
      </w:r>
      <w:r>
        <w:rPr>
          <w:rStyle w:val="28"/>
          <w:rFonts w:ascii="仿宋" w:eastAsia="仿宋" w:hint="eastAsia"/>
          <w:bCs/>
          <w:color w:val="000000"/>
          <w:sz w:val="32"/>
          <w:szCs w:val="32"/>
        </w:rPr>
        <w:t>（类）</w:t>
      </w:r>
      <w:r>
        <w:rPr>
          <w:rStyle w:val="28"/>
          <w:rFonts w:ascii="仿宋_GB2312" w:eastAsia="仿宋_GB2312" w:cs="仿宋_GB2312" w:hint="eastAsia"/>
          <w:bCs/>
          <w:color w:val="000000"/>
          <w:sz w:val="32"/>
          <w:szCs w:val="32"/>
        </w:rPr>
        <w:t>住房改革支出（款）住房公积金（项）：</w:t>
      </w:r>
      <w:r>
        <w:rPr>
          <w:rStyle w:val="28"/>
          <w:rFonts w:ascii="仿宋_GB2312" w:eastAsia="仿宋_GB2312" w:cs="仿宋_GB2312" w:hint="eastAsia"/>
          <w:b w:val="0"/>
          <w:bCs/>
          <w:color w:val="000000"/>
          <w:sz w:val="32"/>
          <w:szCs w:val="32"/>
        </w:rPr>
        <w:t>支出决算数为</w:t>
      </w:r>
      <w:r>
        <w:rPr>
          <w:rStyle w:val="28"/>
          <w:rFonts w:ascii="仿宋_GB2312" w:eastAsia="仿宋_GB2312" w:cs="仿宋_GB2312"/>
          <w:b w:val="0"/>
          <w:bCs/>
          <w:color w:val="000000"/>
          <w:sz w:val="32"/>
          <w:szCs w:val="32"/>
        </w:rPr>
        <w:t>11.22</w:t>
      </w:r>
      <w:r>
        <w:rPr>
          <w:rStyle w:val="28"/>
          <w:rFonts w:ascii="仿宋_GB2312" w:eastAsia="仿宋_GB2312" w:cs="仿宋_GB2312" w:hint="eastAsia"/>
          <w:b w:val="0"/>
          <w:bCs/>
          <w:color w:val="000000"/>
          <w:sz w:val="32"/>
          <w:szCs w:val="32"/>
        </w:rPr>
        <w:t>万元，</w:t>
      </w:r>
      <w:r>
        <w:rPr>
          <w:rStyle w:val="28"/>
          <w:rFonts w:ascii="仿宋" w:eastAsia="仿宋" w:hint="eastAsia"/>
          <w:b w:val="0"/>
          <w:bCs/>
          <w:color w:val="000000"/>
          <w:sz w:val="32"/>
          <w:szCs w:val="32"/>
        </w:rPr>
        <w:t>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600" w:lineRule="exact"/>
        <w:ind w:firstLineChars="200" w:firstLine="640"/>
        <w:rPr>
          <w:rStyle w:val="28"/>
          <w:rFonts w:ascii="仿宋" w:eastAsia="仿宋"/>
          <w:color w:val="000000"/>
          <w:sz w:val="32"/>
          <w:szCs w:val="32"/>
        </w:rPr>
      </w:pPr>
      <w:r>
        <w:rPr>
          <w:rStyle w:val="28"/>
          <w:rFonts w:ascii="仿宋" w:eastAsia="仿宋"/>
          <w:bCs/>
          <w:color w:val="000000"/>
          <w:sz w:val="32"/>
          <w:szCs w:val="32"/>
        </w:rPr>
        <w:t>11.</w:t>
      </w:r>
      <w:r>
        <w:rPr>
          <w:rFonts w:ascii="仿宋" w:eastAsia="仿宋" w:hint="eastAsia"/>
          <w:b/>
          <w:bCs/>
          <w:color w:val="000000"/>
          <w:sz w:val="32"/>
          <w:szCs w:val="32"/>
        </w:rPr>
        <w:t>住房保障支出</w:t>
      </w:r>
      <w:r>
        <w:rPr>
          <w:rStyle w:val="28"/>
          <w:rFonts w:ascii="仿宋" w:eastAsia="仿宋" w:hint="eastAsia"/>
          <w:bCs/>
          <w:color w:val="000000"/>
          <w:sz w:val="32"/>
          <w:szCs w:val="32"/>
        </w:rPr>
        <w:t>（类）</w:t>
      </w:r>
      <w:r>
        <w:rPr>
          <w:rStyle w:val="28"/>
          <w:rFonts w:ascii="仿宋_GB2312" w:eastAsia="仿宋_GB2312" w:cs="仿宋_GB2312" w:hint="eastAsia"/>
          <w:bCs/>
          <w:color w:val="000000"/>
          <w:sz w:val="32"/>
          <w:szCs w:val="32"/>
        </w:rPr>
        <w:t>住房改革支出（款）</w:t>
      </w:r>
      <w:r>
        <w:rPr>
          <w:rStyle w:val="28"/>
          <w:rFonts w:ascii="仿宋_GB2312" w:eastAsia="仿宋_GB2312" w:cs="仿宋_GB2312"/>
          <w:bCs/>
          <w:color w:val="000000"/>
          <w:sz w:val="32"/>
          <w:szCs w:val="32"/>
        </w:rPr>
        <w:t>购房补贴</w:t>
      </w:r>
      <w:r>
        <w:rPr>
          <w:rStyle w:val="28"/>
          <w:rFonts w:ascii="仿宋_GB2312" w:eastAsia="仿宋_GB2312" w:cs="仿宋_GB2312" w:hint="eastAsia"/>
          <w:bCs/>
          <w:color w:val="000000"/>
          <w:sz w:val="32"/>
          <w:szCs w:val="32"/>
        </w:rPr>
        <w:t>（项）：</w:t>
      </w:r>
      <w:r>
        <w:rPr>
          <w:rStyle w:val="28"/>
          <w:rFonts w:ascii="仿宋_GB2312" w:eastAsia="仿宋_GB2312" w:cs="仿宋_GB2312" w:hint="eastAsia"/>
          <w:b w:val="0"/>
          <w:bCs/>
          <w:color w:val="000000"/>
          <w:sz w:val="32"/>
          <w:szCs w:val="32"/>
        </w:rPr>
        <w:t>支出决算数为</w:t>
      </w:r>
      <w:r>
        <w:rPr>
          <w:rStyle w:val="28"/>
          <w:rFonts w:ascii="仿宋_GB2312" w:eastAsia="仿宋_GB2312" w:cs="仿宋_GB2312"/>
          <w:b w:val="0"/>
          <w:bCs/>
          <w:color w:val="000000"/>
          <w:sz w:val="32"/>
          <w:szCs w:val="32"/>
        </w:rPr>
        <w:t>1.02</w:t>
      </w:r>
      <w:r>
        <w:rPr>
          <w:rStyle w:val="28"/>
          <w:rFonts w:ascii="仿宋_GB2312" w:eastAsia="仿宋_GB2312" w:cs="仿宋_GB2312" w:hint="eastAsia"/>
          <w:b w:val="0"/>
          <w:bCs/>
          <w:color w:val="000000"/>
          <w:sz w:val="32"/>
          <w:szCs w:val="32"/>
        </w:rPr>
        <w:t>万元，</w:t>
      </w:r>
      <w:r>
        <w:rPr>
          <w:rStyle w:val="28"/>
          <w:rFonts w:ascii="仿宋" w:eastAsia="仿宋" w:hint="eastAsia"/>
          <w:b w:val="0"/>
          <w:bCs/>
          <w:color w:val="000000"/>
          <w:sz w:val="32"/>
          <w:szCs w:val="32"/>
        </w:rPr>
        <w:t>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，决算数等于预算数。</w:t>
      </w:r>
    </w:p>
    <w:p>
      <w:pPr>
        <w:spacing w:line="600" w:lineRule="exact"/>
        <w:ind w:firstLineChars="200" w:firstLine="420"/>
      </w:pPr>
    </w:p>
    <w:p>
      <w:pPr>
        <w:tabs>
          <w:tab w:val="right" w:pos="8306"/>
        </w:tabs>
        <w:spacing w:line="600" w:lineRule="exact"/>
        <w:ind w:firstLine="640"/>
        <w:outlineLvl w:val="1"/>
        <w:rPr>
          <w:rStyle w:val="2Char"/>
        </w:rPr>
      </w:pPr>
      <w:bookmarkStart w:id="69" w:name="_Toc15396608"/>
      <w:bookmarkStart w:id="70" w:name="_Toc15377214"/>
      <w:bookmarkStart w:id="71" w:name="_Toc79163618"/>
      <w:bookmarkStart w:id="72" w:name="_Toc7916386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年一般公共预算财政拨款基本支出</w:t>
      </w:r>
      <w:r>
        <w:rPr>
          <w:rFonts w:ascii="仿宋" w:eastAsia="仿宋"/>
          <w:color w:val="000000"/>
          <w:sz w:val="32"/>
          <w:szCs w:val="32"/>
        </w:rPr>
        <w:t>172.22</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163.52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日常公用经费8.70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Char"/>
          <w:rFonts w:ascii="黑体" w:eastAsia="黑体"/>
          <w:b w:val="0"/>
        </w:rPr>
      </w:pPr>
      <w:bookmarkStart w:id="73" w:name="_Toc15396609"/>
      <w:bookmarkStart w:id="74" w:name="_Toc15377215"/>
      <w:bookmarkStart w:id="75" w:name="_Toc79163619"/>
      <w:bookmarkStart w:id="76" w:name="_Toc7916386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pPr>
        <w:spacing w:line="600" w:lineRule="exact"/>
        <w:ind w:firstLine="640"/>
        <w:outlineLvl w:val="2"/>
        <w:rPr>
          <w:rFonts w:ascii="仿宋" w:eastAsia="仿宋"/>
          <w:b/>
          <w:color w:val="000000"/>
          <w:sz w:val="32"/>
          <w:szCs w:val="32"/>
        </w:rPr>
      </w:pPr>
      <w:bookmarkStart w:id="77" w:name="_Toc15377216"/>
      <w:bookmarkStart w:id="78" w:name="_Toc79163620"/>
      <w:bookmarkStart w:id="79" w:name="_Toc79163870"/>
      <w:r>
        <w:rPr>
          <w:rFonts w:ascii="仿宋" w:eastAsia="仿宋" w:hint="eastAsia"/>
          <w:b/>
          <w:color w:val="000000"/>
          <w:sz w:val="32"/>
          <w:szCs w:val="32"/>
        </w:rPr>
        <w:t>（一）“三公”经费财政拨款支出决算总体情况说明</w:t>
      </w:r>
      <w:bookmarkEnd w:id="77"/>
      <w:bookmarkEnd w:id="78"/>
      <w:bookmarkEnd w:id="79"/>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年“三公”经费财政拨款支出决算为3.78万元，完成预算100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80" w:name="_Toc15377217"/>
      <w:bookmarkStart w:id="81" w:name="_Toc79163621"/>
      <w:bookmarkStart w:id="82" w:name="_Toc79163871"/>
      <w:r>
        <w:rPr>
          <w:rFonts w:ascii="仿宋" w:eastAsia="仿宋" w:hint="eastAsia"/>
          <w:b/>
          <w:color w:val="000000"/>
          <w:sz w:val="32"/>
          <w:szCs w:val="32"/>
        </w:rPr>
        <w:t>（二）“三公”经费财政拨款支出决算具体情况说明</w:t>
      </w:r>
      <w:bookmarkEnd w:id="80"/>
      <w:bookmarkEnd w:id="81"/>
      <w:bookmarkEnd w:id="82"/>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年“三公”经费财政拨款支出决算中，因公出国（境）费支出决算0.00万元；公务用车购置及运行维护费支出决算3.78万元，占100%</w:t>
      </w:r>
      <w:r>
        <w:rPr>
          <w:rFonts w:ascii="仿宋" w:eastAsia="仿宋"/>
          <w:color w:val="000000"/>
          <w:sz w:val="32"/>
          <w:szCs w:val="32"/>
        </w:rPr>
        <w:t>%</w:t>
      </w:r>
      <w:r>
        <w:rPr>
          <w:rFonts w:ascii="仿宋" w:eastAsia="仿宋" w:hint="eastAsia"/>
          <w:color w:val="000000"/>
          <w:sz w:val="32"/>
          <w:szCs w:val="32"/>
        </w:rPr>
        <w:t>；公务接待费支出决算0.00万元。具体情况如下：</w:t>
      </w:r>
    </w:p>
    <w:p>
      <w:pPr>
        <w:jc w:val="center"/>
        <w:rPr>
          <w:rFonts w:ascii="仿宋" w:eastAsia="仿宋"/>
          <w:color w:val="000000"/>
          <w:sz w:val="32"/>
          <w:szCs w:val="32"/>
        </w:rPr>
      </w:pPr>
      <w:r>
        <w:rPr>
          <w:rFonts w:ascii="仿宋" w:eastAsia="仿宋" w:hint="eastAsia"/>
          <w:color w:val="000000"/>
          <w:sz w:val="32"/>
          <w:szCs w:val="32"/>
        </w:rPr>
        <w:drawing>
          <wp:inline distT="0" distB="0" distL="0" distR="0">
            <wp:extent cx="5274310" cy="3076575"/>
            <wp:effectExtent l="0" t="0" r="0" b="0"/>
            <wp:docPr id="7" name="图表 4"/>
            <wp:cNvGraphicFramePr>
              <a:graphicFrameLocks noChangeAspect="0"/>
            </wp:cNvGraphicFramePr>
            <a:graphic>
              <a:graphicData uri="http://schemas.openxmlformats.org/drawingml/2006/chart">
                <c:chart xmlns:c="http://schemas.openxmlformats.org/drawingml/2006/chart" r:id="rId10"/>
              </a:graphicData>
            </a:graphic>
          </wp:inline>
        </w:drawing>
      </w: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0.00万元</w:t>
      </w:r>
      <w:r>
        <w:rPr>
          <w:rStyle w:val="28"/>
          <w:rFonts w:ascii="仿宋" w:eastAsia="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w:t>
      </w:r>
      <w:r>
        <w:rPr>
          <w:rFonts w:ascii="仿宋_GB2312" w:eastAsia="仿宋_GB2312"/>
          <w:color w:val="000000"/>
          <w:sz w:val="32"/>
          <w:szCs w:val="32"/>
        </w:rPr>
        <w:t>与201</w:t>
      </w:r>
      <w:r>
        <w:rPr>
          <w:rFonts w:ascii="仿宋_GB2312" w:eastAsia="仿宋_GB2312" w:hint="eastAsia"/>
          <w:color w:val="000000"/>
          <w:sz w:val="32"/>
          <w:szCs w:val="32"/>
        </w:rPr>
        <w:t>9年</w:t>
      </w:r>
      <w:r>
        <w:rPr>
          <w:rFonts w:ascii="仿宋_GB2312" w:eastAsia="仿宋_GB2312"/>
          <w:color w:val="000000"/>
          <w:sz w:val="32"/>
          <w:szCs w:val="32"/>
        </w:rPr>
        <w:t>持平</w:t>
      </w:r>
      <w:r>
        <w:rPr>
          <w:rFonts w:ascii="仿宋_GB2312" w:eastAsia="仿宋_GB2312" w:hint="eastAsia"/>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3.78万元</w:t>
      </w:r>
      <w:r>
        <w:rPr>
          <w:rFonts w:ascii="仿宋_GB2312" w:eastAsia="仿宋_GB2312"/>
          <w:color w:val="000000"/>
          <w:sz w:val="32"/>
          <w:szCs w:val="32"/>
        </w:rPr>
        <w:t>,</w:t>
      </w:r>
      <w:r>
        <w:rPr>
          <w:rStyle w:val="28"/>
          <w:rFonts w:ascii="仿宋" w:eastAsia="仿宋" w:hint="eastAsia"/>
          <w:b w:val="0"/>
          <w:bCs/>
          <w:color w:val="000000"/>
          <w:sz w:val="32"/>
          <w:szCs w:val="32"/>
        </w:rPr>
        <w:t>完成预算100</w:t>
      </w:r>
      <w:r>
        <w:rPr>
          <w:rStyle w:val="28"/>
          <w:rFonts w:ascii="仿宋" w:eastAsia="仿宋"/>
          <w:b w:val="0"/>
          <w:bCs/>
          <w:color w:val="000000"/>
          <w:sz w:val="32"/>
          <w:szCs w:val="32"/>
        </w:rPr>
        <w:t>%</w:t>
      </w:r>
      <w:r>
        <w:rPr>
          <w:rStyle w:val="28"/>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公务用车购置及运行维护费支出决算与2019年基本持平。</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0.00万元。全年按规定更新购置公务用车0辆，金额0.00元。截至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月底，单位共有公务用车4辆，其中：轿车4辆。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3.78万元。主要用于打非治违、客货运输、维修企业等安全检查所需的公务用车燃料费、维修费、过路过桥费、保险费等支出。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0.00万元</w:t>
      </w:r>
      <w:r>
        <w:rPr>
          <w:rStyle w:val="28"/>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2019</w:t>
      </w:r>
      <w:r>
        <w:rPr>
          <w:rFonts w:ascii="仿宋_GB2312" w:eastAsia="仿宋_GB2312" w:hint="eastAsia"/>
          <w:color w:val="000000"/>
          <w:sz w:val="32"/>
          <w:szCs w:val="32"/>
        </w:rPr>
        <w:t>年减少0.13万元，下降100</w:t>
      </w:r>
      <w:r>
        <w:rPr>
          <w:rFonts w:ascii="仿宋_GB2312" w:eastAsia="仿宋_GB2312"/>
          <w:color w:val="000000"/>
          <w:sz w:val="32"/>
          <w:szCs w:val="32"/>
        </w:rPr>
        <w:t>%</w:t>
      </w:r>
      <w:r>
        <w:rPr>
          <w:rFonts w:ascii="仿宋_GB2312" w:eastAsia="仿宋_GB2312" w:hint="eastAsia"/>
          <w:color w:val="000000"/>
          <w:sz w:val="32"/>
          <w:szCs w:val="32"/>
        </w:rPr>
        <w:t>。主要原因是我单位执行县政府出台的八项规定严格控制接待费用。其中：</w:t>
      </w:r>
    </w:p>
    <w:p>
      <w:pPr>
        <w:spacing w:line="600" w:lineRule="exact"/>
        <w:ind w:firstLine="640"/>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hint="eastAsia"/>
          <w:color w:val="000000"/>
          <w:sz w:val="32"/>
          <w:szCs w:val="32"/>
        </w:rPr>
        <w:t>0.00</w:t>
      </w:r>
      <w:r>
        <w:rPr>
          <w:rFonts w:ascii="仿宋_GB2312" w:eastAsia="仿宋_GB2312" w:hint="eastAsia"/>
          <w:color w:val="000000"/>
          <w:sz w:val="32"/>
          <w:szCs w:val="32"/>
        </w:rPr>
        <w:t>万元。国内公务接待0批次，0人次（不包括陪同人员），共计支出0.00万元。</w:t>
      </w:r>
    </w:p>
    <w:p>
      <w:pPr>
        <w:spacing w:line="600" w:lineRule="exact"/>
        <w:ind w:firstLineChars="200" w:firstLine="640"/>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0.00</w:t>
      </w:r>
      <w:r>
        <w:rPr>
          <w:rFonts w:ascii="仿宋_GB2312" w:eastAsia="仿宋_GB2312" w:hint="eastAsia"/>
          <w:color w:val="000000"/>
          <w:sz w:val="32"/>
          <w:szCs w:val="32"/>
        </w:rPr>
        <w:t>万元，外事接待0批次，0人，共计支出0.00万元。</w:t>
      </w:r>
    </w:p>
    <w:p>
      <w:pPr>
        <w:spacing w:line="600" w:lineRule="exact"/>
        <w:ind w:firstLine="640"/>
        <w:outlineLvl w:val="1"/>
        <w:rPr>
          <w:rStyle w:val="2Char"/>
          <w:rFonts w:ascii="黑体" w:eastAsia="黑体"/>
        </w:rPr>
      </w:pPr>
      <w:bookmarkStart w:id="83" w:name="_Toc15396610"/>
      <w:bookmarkStart w:id="84" w:name="_Toc15377218"/>
      <w:bookmarkStart w:id="85" w:name="_Toc79163872"/>
      <w:bookmarkStart w:id="86" w:name="_Toc7916362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年政府性基金预算拨款支出0.00万元。</w:t>
      </w:r>
    </w:p>
    <w:p>
      <w:pPr>
        <w:numPr>
          <w:ilvl w:val="0"/>
          <w:numId w:val="2"/>
        </w:numPr>
        <w:spacing w:line="600" w:lineRule="exact"/>
        <w:ind w:left="0" w:firstLine="640"/>
        <w:outlineLvl w:val="1"/>
        <w:rPr>
          <w:rStyle w:val="2Char"/>
          <w:rFonts w:ascii="黑体" w:eastAsia="黑体"/>
          <w:b w:val="0"/>
        </w:rPr>
      </w:pPr>
      <w:bookmarkStart w:id="87" w:name="_Toc15377219"/>
      <w:bookmarkStart w:id="88" w:name="_Toc15396611"/>
      <w:bookmarkStart w:id="89" w:name="_Toc79163623"/>
      <w:bookmarkStart w:id="90" w:name="_Toc79163873"/>
      <w:r>
        <w:rPr>
          <w:rStyle w:val="2Char"/>
          <w:rFonts w:ascii="黑体" w:eastAsia="黑体" w:hint="eastAsia"/>
          <w:b w:val="0"/>
        </w:rPr>
        <w:t>国有资本经营预算支出决算情况说明</w:t>
      </w:r>
      <w:bookmarkEnd w:id="87"/>
      <w:bookmarkEnd w:id="88"/>
      <w:bookmarkEnd w:id="89"/>
      <w:bookmarkEnd w:id="9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年国有资本经营预算拨款支出0.00万元。</w:t>
      </w:r>
    </w:p>
    <w:p>
      <w:pPr>
        <w:spacing w:line="600" w:lineRule="exact"/>
        <w:ind w:firstLineChars="250" w:firstLine="800"/>
        <w:outlineLvl w:val="1"/>
        <w:rPr>
          <w:rStyle w:val="2Char"/>
          <w:rFonts w:ascii="黑体" w:eastAsia="黑体"/>
        </w:rPr>
      </w:pPr>
      <w:bookmarkStart w:id="91" w:name="_Toc15396612"/>
      <w:bookmarkStart w:id="92" w:name="_Toc15377221"/>
      <w:bookmarkStart w:id="93" w:name="_Toc79163624"/>
      <w:bookmarkStart w:id="94" w:name="_Toc7916387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pPr>
        <w:spacing w:line="600" w:lineRule="exact"/>
        <w:ind w:firstLineChars="200" w:firstLine="640"/>
        <w:outlineLvl w:val="2"/>
        <w:rPr>
          <w:rFonts w:ascii="仿宋" w:eastAsia="仿宋"/>
          <w:color w:val="000000"/>
          <w:sz w:val="32"/>
          <w:szCs w:val="32"/>
        </w:rPr>
      </w:pPr>
      <w:bookmarkStart w:id="95" w:name="_Toc15377222"/>
      <w:bookmarkStart w:id="96" w:name="_Toc79163625"/>
      <w:bookmarkStart w:id="97" w:name="_Toc79163875"/>
      <w:r>
        <w:rPr>
          <w:rFonts w:ascii="仿宋" w:eastAsia="仿宋" w:hint="eastAsia"/>
          <w:b/>
          <w:color w:val="000000"/>
          <w:sz w:val="32"/>
          <w:szCs w:val="32"/>
        </w:rPr>
        <w:t>（一）机关运行经费支出情况</w:t>
      </w:r>
      <w:bookmarkEnd w:id="95"/>
      <w:bookmarkEnd w:id="96"/>
      <w:bookmarkEnd w:id="97"/>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年，茂县交通运输综合服务中心机关运行经费支出8.70万元，比</w:t>
      </w:r>
      <w:r>
        <w:rPr>
          <w:rFonts w:ascii="仿宋_GB2312" w:eastAsia="仿宋_GB2312"/>
          <w:color w:val="000000"/>
          <w:sz w:val="32"/>
          <w:szCs w:val="32"/>
        </w:rPr>
        <w:t>2019</w:t>
      </w:r>
      <w:r>
        <w:rPr>
          <w:rFonts w:ascii="仿宋_GB2312" w:eastAsia="仿宋_GB2312" w:hint="eastAsia"/>
          <w:color w:val="000000"/>
          <w:sz w:val="32"/>
          <w:szCs w:val="32"/>
        </w:rPr>
        <w:t>年减少15.01万元，下降63.31</w:t>
      </w:r>
      <w:r>
        <w:rPr>
          <w:rFonts w:ascii="仿宋_GB2312" w:eastAsia="仿宋_GB2312"/>
          <w:color w:val="000000"/>
          <w:sz w:val="32"/>
          <w:szCs w:val="32"/>
        </w:rPr>
        <w:t>%</w:t>
      </w:r>
      <w:r>
        <w:rPr>
          <w:rFonts w:ascii="仿宋_GB2312" w:eastAsia="仿宋_GB2312" w:hint="eastAsia"/>
          <w:color w:val="000000"/>
          <w:sz w:val="32"/>
          <w:szCs w:val="32"/>
        </w:rPr>
        <w:t>。主要原因是人员</w:t>
      </w:r>
      <w:r>
        <w:rPr>
          <w:rFonts w:ascii="仿宋_GB2312" w:eastAsia="仿宋_GB2312"/>
          <w:color w:val="000000"/>
          <w:sz w:val="32"/>
          <w:szCs w:val="32"/>
        </w:rPr>
        <w:t>减少</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8" w:name="_Toc15377223"/>
      <w:bookmarkStart w:id="99" w:name="_Toc79163626"/>
      <w:bookmarkStart w:id="100" w:name="_Toc79163876"/>
      <w:r>
        <w:rPr>
          <w:rFonts w:ascii="仿宋" w:eastAsia="仿宋" w:hint="eastAsia"/>
          <w:b/>
          <w:color w:val="000000"/>
          <w:sz w:val="32"/>
          <w:szCs w:val="32"/>
        </w:rPr>
        <w:t>（二）政府采购支出情况</w:t>
      </w:r>
      <w:bookmarkEnd w:id="98"/>
      <w:bookmarkEnd w:id="99"/>
      <w:bookmarkEnd w:id="100"/>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年，茂县交通运输综合服务中心政府采购支出总额0.00万元。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1" w:name="_Toc15377224"/>
      <w:bookmarkStart w:id="102" w:name="_Toc79163627"/>
      <w:bookmarkStart w:id="103" w:name="_Toc79163877"/>
      <w:r>
        <w:rPr>
          <w:rFonts w:ascii="仿宋" w:eastAsia="仿宋" w:hint="eastAsia"/>
          <w:b/>
          <w:color w:val="000000"/>
          <w:sz w:val="32"/>
          <w:szCs w:val="32"/>
        </w:rPr>
        <w:t>（三）国有资产占有使用情况</w:t>
      </w:r>
      <w:bookmarkEnd w:id="101"/>
      <w:bookmarkEnd w:id="102"/>
      <w:bookmarkEnd w:id="103"/>
    </w:p>
    <w:p>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日，茂县交通运输综合服务中心共有车辆4辆，其中：主要领导干部用车0辆、机要通信用车0辆、应急保障用车4辆，单价</w:t>
      </w:r>
      <w:r>
        <w:rPr>
          <w:rFonts w:ascii="仿宋_GB2312" w:eastAsia="仿宋_GB2312"/>
          <w:color w:val="000000"/>
          <w:sz w:val="32"/>
          <w:szCs w:val="32"/>
        </w:rPr>
        <w:t>50</w:t>
      </w:r>
      <w:r>
        <w:rPr>
          <w:rFonts w:ascii="仿宋_GB2312" w:eastAsia="仿宋_GB2312" w:hint="eastAsia"/>
          <w:color w:val="000000"/>
          <w:sz w:val="32"/>
          <w:szCs w:val="32"/>
        </w:rPr>
        <w:t>万元以上通用设备0台（套），单价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4" w:name="_Toc79163628"/>
      <w:bookmarkStart w:id="105" w:name="_Toc79163878"/>
      <w:r>
        <w:rPr>
          <w:rFonts w:ascii="仿宋" w:eastAsia="仿宋" w:hint="eastAsia"/>
          <w:b/>
          <w:color w:val="000000"/>
          <w:sz w:val="32"/>
          <w:szCs w:val="32"/>
        </w:rPr>
        <w:t>（四）预算绩效管理情况</w:t>
      </w:r>
      <w:bookmarkEnd w:id="104"/>
      <w:bookmarkEnd w:id="105"/>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根据预算绩效管理要求，本部门（单位）在年初预算编制阶段，组织对2个项目（“公路和运输安全”“ 其他公路水路运输支出”）开展了预算事前绩效评估，对2个项目编制了绩效目标，预算执行过程中，选取2个项目开展绩效监控，年终执行完毕后，对2个项目开展了绩效目标完成情况自评。</w:t>
      </w:r>
    </w:p>
    <w:p>
      <w:pPr>
        <w:pStyle w:val="39"/>
        <w:spacing w:line="576" w:lineRule="exact"/>
        <w:ind w:leftChars="67" w:left="141" w:rightChars="40" w:right="84" w:firstLineChars="216" w:firstLine="691"/>
        <w:rPr>
          <w:rFonts w:ascii="仿宋_GB2312" w:eastAsia="仿宋_GB2312" w:cs="仿宋_GB2312"/>
          <w:color w:val="000000"/>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2020</w:t>
      </w:r>
      <w:r>
        <w:rPr>
          <w:rFonts w:ascii="仿宋_GB2312" w:eastAsia="仿宋_GB2312" w:cs="仿宋_GB2312" w:hint="eastAsia"/>
          <w:sz w:val="32"/>
          <w:szCs w:val="32"/>
        </w:rPr>
        <w:t>年部门整体支出开展绩效自评，从评价情况来看</w:t>
      </w:r>
      <w:r>
        <w:rPr>
          <w:rFonts w:ascii="仿宋_GB2312" w:eastAsia="仿宋_GB2312" w:hint="eastAsia"/>
          <w:color w:val="000000"/>
          <w:sz w:val="32"/>
          <w:szCs w:val="32"/>
          <w:shd w:val="clear" w:color="auto" w:fill="FFFFFF"/>
        </w:rPr>
        <w:t>我中心所有财政资金支出主要用于保障本单位机构正常运转、完成日常工作任务以及承担社会保险事业发展相关工作。</w:t>
      </w:r>
    </w:p>
    <w:p>
      <w:pPr>
        <w:spacing w:line="580" w:lineRule="exact"/>
        <w:ind w:firstLineChars="200" w:firstLine="640"/>
        <w:rPr>
          <w:rFonts w:ascii="仿宋_GB2312" w:eastAsia="仿宋_GB2312" w:cs="仿宋_GB2312"/>
          <w:sz w:val="32"/>
          <w:szCs w:val="32"/>
        </w:rPr>
      </w:pPr>
      <w:r>
        <w:rPr>
          <w:rFonts w:ascii="楷体_GB2312" w:eastAsia="楷体_GB2312" w:cs="楷体_GB2312"/>
          <w:sz w:val="32"/>
          <w:szCs w:val="32"/>
        </w:rPr>
        <w:t>1.</w:t>
      </w: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cs="仿宋_GB2312" w:hint="eastAsia"/>
          <w:sz w:val="32"/>
          <w:szCs w:val="32"/>
        </w:rPr>
        <w:t>本部门在</w:t>
      </w:r>
      <w:r>
        <w:rPr>
          <w:rFonts w:ascii="仿宋_GB2312" w:eastAsia="仿宋_GB2312" w:cs="仿宋_GB2312"/>
          <w:sz w:val="32"/>
          <w:szCs w:val="32"/>
        </w:rPr>
        <w:t>2020</w:t>
      </w:r>
      <w:r>
        <w:rPr>
          <w:rFonts w:ascii="仿宋_GB2312" w:eastAsia="仿宋_GB2312" w:cs="仿宋_GB2312" w:hint="eastAsia"/>
          <w:sz w:val="32"/>
          <w:szCs w:val="32"/>
        </w:rPr>
        <w:t>年度部门决算中反映“公路和运输安全”“ 其他公路水路运输支出”等5个项目绩效目标实际完成情况。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）公路和运输安全项目绩效目标完成情况综述。项目全年预算数11万元，执行数为11万元，完成预算的100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。通过项目实施，保障</w:t>
      </w:r>
      <w:r>
        <w:rPr>
          <w:rFonts w:ascii="仿宋" w:eastAsia="仿宋" w:cs="仿宋" w:hint="eastAsia"/>
          <w:color w:val="000000"/>
          <w:kern w:val="0"/>
          <w:sz w:val="31"/>
          <w:szCs w:val="31"/>
        </w:rPr>
        <w:t>我县</w:t>
      </w:r>
      <w:r>
        <w:rPr>
          <w:rFonts w:ascii="仿宋_GB2312" w:eastAsia="仿宋_GB2312" w:cs="仿宋_GB2312" w:hint="eastAsia"/>
          <w:color w:val="000000"/>
          <w:sz w:val="32"/>
          <w:szCs w:val="32"/>
        </w:rPr>
        <w:t>公交车辆</w:t>
      </w:r>
      <w:r>
        <w:rPr>
          <w:rFonts w:ascii="仿宋" w:eastAsia="仿宋" w:cs="仿宋" w:hint="eastAsia"/>
          <w:color w:val="000000"/>
          <w:kern w:val="0"/>
          <w:sz w:val="31"/>
          <w:szCs w:val="31"/>
        </w:rPr>
        <w:t>的正常运行。</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）其他公路水路运输支出项目绩效目标完成情况综述。项目全年预算数2.2万元，执行数为2.2万元，完成预算的100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。通过项目实施，保障我县外出务工农民工在疫情期间能够顺利抵达务工地。</w:t>
      </w:r>
    </w:p>
    <w:p>
      <w:pPr>
        <w:spacing w:line="58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w:t>
      </w:r>
      <w:r>
        <w:rPr>
          <w:rFonts w:ascii="仿宋_GB2312" w:eastAsia="仿宋_GB2312" w:cs="仿宋_GB2312"/>
          <w:color w:val="000000"/>
          <w:sz w:val="32"/>
          <w:szCs w:val="32"/>
        </w:rPr>
        <w:t>3</w:t>
      </w:r>
      <w:r>
        <w:rPr>
          <w:rFonts w:ascii="仿宋_GB2312" w:eastAsia="仿宋_GB2312" w:cs="仿宋_GB2312" w:hint="eastAsia"/>
          <w:color w:val="000000"/>
          <w:sz w:val="32"/>
          <w:szCs w:val="32"/>
        </w:rPr>
        <w:t>）公路运输管理项目绩效目标完成情况综述。项目全年预算数4.31万元，执行数为4.31万元，完成预算的100</w:t>
      </w:r>
      <w:r>
        <w:rPr>
          <w:rFonts w:ascii="仿宋_GB2312" w:eastAsia="仿宋_GB2312" w:cs="仿宋_GB2312"/>
          <w:color w:val="000000"/>
          <w:sz w:val="32"/>
          <w:szCs w:val="32"/>
        </w:rPr>
        <w:t>%</w:t>
      </w:r>
      <w:r>
        <w:rPr>
          <w:rFonts w:ascii="仿宋_GB2312" w:eastAsia="仿宋_GB2312" w:cs="仿宋_GB2312" w:hint="eastAsia"/>
          <w:color w:val="000000"/>
          <w:sz w:val="32"/>
          <w:szCs w:val="32"/>
        </w:rPr>
        <w:t>。通过项目实施，保障了我中心道路运输管理过程中产生的专项办公费。</w:t>
      </w:r>
    </w:p>
    <w:p>
      <w:pPr>
        <w:widowControl/>
        <w:ind w:firstLineChars="200" w:firstLine="640"/>
        <w:jc w:val="left"/>
        <w:rPr>
          <w:rFonts w:ascii="仿宋" w:eastAsia="仿宋" w:cs="仿宋"/>
          <w:color w:val="000000"/>
          <w:kern w:val="0"/>
          <w:sz w:val="31"/>
          <w:szCs w:val="31"/>
        </w:rPr>
      </w:pPr>
      <w:r>
        <w:rPr>
          <w:rFonts w:ascii="仿宋_GB2312" w:eastAsia="仿宋_GB2312" w:cs="仿宋_GB2312" w:hint="eastAsia"/>
          <w:sz w:val="32"/>
          <w:szCs w:val="32"/>
        </w:rPr>
        <w:t>（4）</w:t>
      </w:r>
      <w:r>
        <w:rPr>
          <w:rFonts w:ascii="仿宋" w:eastAsia="仿宋" w:cs="仿宋" w:hint="eastAsia"/>
          <w:color w:val="000000"/>
          <w:kern w:val="0"/>
          <w:sz w:val="31"/>
          <w:szCs w:val="31"/>
        </w:rPr>
        <w:t>成品油价格改革对交通运输的补贴完项目绩效目标完成情况综述。</w:t>
      </w:r>
      <w:r>
        <w:rPr>
          <w:rFonts w:ascii="仿宋_GB2312" w:eastAsia="仿宋_GB2312" w:cs="仿宋_GB2312" w:hint="eastAsia"/>
          <w:sz w:val="32"/>
          <w:szCs w:val="32"/>
        </w:rPr>
        <w:t>项目全年预算数6.40万元，执行数为6.40万元，完成预算的100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。通过项目实施，保障了</w:t>
      </w:r>
      <w:r>
        <w:rPr>
          <w:rFonts w:ascii="仿宋" w:eastAsia="仿宋" w:cs="仿宋" w:hint="eastAsia"/>
          <w:color w:val="000000"/>
          <w:kern w:val="0"/>
          <w:sz w:val="31"/>
          <w:szCs w:val="31"/>
        </w:rPr>
        <w:t>我县农村道路客运车辆的正常运行。</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（5）其他交通运输支出项目</w:t>
      </w:r>
      <w:r>
        <w:rPr>
          <w:rFonts w:ascii="仿宋" w:eastAsia="仿宋" w:cs="仿宋" w:hint="eastAsia"/>
          <w:color w:val="000000"/>
          <w:kern w:val="0"/>
          <w:sz w:val="31"/>
          <w:szCs w:val="31"/>
        </w:rPr>
        <w:t>绩效目标完成情况综述。</w:t>
      </w:r>
      <w:r>
        <w:rPr>
          <w:rFonts w:ascii="仿宋_GB2312" w:eastAsia="仿宋_GB2312" w:cs="仿宋_GB2312" w:hint="eastAsia"/>
          <w:sz w:val="32"/>
          <w:szCs w:val="32"/>
        </w:rPr>
        <w:t>项目全年预算数6万元，执行数为4.22万元，完成预算的70.33</w:t>
      </w:r>
      <w:r>
        <w:rPr>
          <w:rFonts w:ascii="仿宋_GB2312" w:eastAsia="仿宋_GB2312" w:cs="仿宋_GB2312"/>
          <w:sz w:val="32"/>
          <w:szCs w:val="32"/>
        </w:rPr>
        <w:t>%</w:t>
      </w:r>
      <w:r>
        <w:rPr>
          <w:rFonts w:ascii="仿宋_GB2312" w:eastAsia="仿宋_GB2312" w:cs="仿宋_GB2312" w:hint="eastAsia"/>
          <w:sz w:val="32"/>
          <w:szCs w:val="32"/>
        </w:rPr>
        <w:t>。通过项目实施，保障了</w:t>
      </w:r>
      <w:r>
        <w:rPr>
          <w:rFonts w:ascii="仿宋" w:eastAsia="仿宋" w:cs="仿宋" w:hint="eastAsia"/>
          <w:color w:val="000000"/>
          <w:kern w:val="0"/>
          <w:sz w:val="31"/>
          <w:szCs w:val="31"/>
        </w:rPr>
        <w:t>我县道路运输的正常运行，1.78万元年末结转结余。</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br/>
            </w:r>
            <w:r>
              <w:rPr>
                <w:rFonts w:ascii="宋体" w:cs="宋体" w:hint="eastAsia"/>
                <w:color w:val="000000"/>
                <w:kern w:val="0"/>
                <w:sz w:val="36"/>
                <w:szCs w:val="36"/>
              </w:rPr>
              <w:t>(2020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其他公路水路运输支出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茂县交通运输综合服务中心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p>
            <w:pPr>
              <w:widowControl/>
              <w:jc w:val="center"/>
              <w:textAlignment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2.2万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2.2万</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2.2万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2.2万</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p>
            <w:pPr>
              <w:widowControl/>
              <w:jc w:val="center"/>
              <w:textAlignment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保障疫情期间农民工顺利有序返岗</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保障疫情期间农民工顺利有序返岗</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p>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当年</w:t>
            </w:r>
            <w:r>
              <w:rPr>
                <w:rFonts w:ascii="宋体" w:cs="宋体" w:hint="eastAsia"/>
                <w:color w:val="000000"/>
                <w:sz w:val="24"/>
              </w:rPr>
              <w:t>12月底前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当年</w:t>
            </w:r>
            <w:r>
              <w:rPr>
                <w:rFonts w:ascii="宋体" w:cs="宋体" w:hint="eastAsia"/>
                <w:color w:val="000000"/>
                <w:sz w:val="24"/>
              </w:rPr>
              <w:t>12月底前</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支出指标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支出测算</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按照往年及动态调整进行测算</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费用正常支出</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社会效益指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拟达成效</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单位机构工作正常运行。</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单位机构工作正常运行。</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预计完成100%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本着反对铺张浪费</w:t>
            </w:r>
            <w:r>
              <w:rPr>
                <w:rFonts w:ascii="宋体" w:cs="宋体" w:hint="eastAsia"/>
                <w:color w:val="000000"/>
                <w:sz w:val="24"/>
              </w:rPr>
              <w:t>、</w:t>
            </w:r>
            <w:r>
              <w:rPr>
                <w:rFonts w:ascii="宋体" w:cs="宋体"/>
                <w:color w:val="000000"/>
                <w:sz w:val="24"/>
              </w:rPr>
              <w:t>厉行节约的原则</w:t>
            </w:r>
            <w:r>
              <w:rPr>
                <w:rFonts w:ascii="宋体" w:cs="宋体" w:hint="eastAsia"/>
                <w:color w:val="000000"/>
                <w:sz w:val="24"/>
              </w:rPr>
              <w:t>，</w:t>
            </w:r>
            <w:r>
              <w:rPr>
                <w:rFonts w:ascii="宋体" w:cs="宋体"/>
                <w:color w:val="000000"/>
                <w:sz w:val="24"/>
              </w:rPr>
              <w:t>实际完成</w:t>
            </w:r>
            <w:r>
              <w:rPr>
                <w:rFonts w:ascii="宋体" w:cs="宋体" w:hint="eastAsia"/>
                <w:color w:val="000000"/>
                <w:sz w:val="24"/>
              </w:rPr>
              <w:t>100%。</w:t>
            </w:r>
          </w:p>
        </w:tc>
      </w:tr>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br/>
            </w:r>
            <w:r>
              <w:rPr>
                <w:rFonts w:ascii="宋体" w:cs="宋体" w:hint="eastAsia"/>
                <w:color w:val="000000"/>
                <w:kern w:val="0"/>
                <w:sz w:val="36"/>
                <w:szCs w:val="36"/>
              </w:rPr>
              <w:t>(2020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其他交通运输支出</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茂县交通运输综合服务中心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p>
            <w:pPr>
              <w:widowControl/>
              <w:jc w:val="center"/>
              <w:textAlignment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4.22万</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4.22万</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p>
            <w:pPr>
              <w:widowControl/>
              <w:jc w:val="center"/>
              <w:textAlignment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本</w:t>
            </w:r>
            <w:r>
              <w:rPr>
                <w:rFonts w:ascii="宋体" w:cs="宋体"/>
                <w:color w:val="000000"/>
                <w:sz w:val="24"/>
              </w:rPr>
              <w:t>单位</w:t>
            </w:r>
            <w:r>
              <w:rPr>
                <w:rFonts w:ascii="宋体" w:cs="宋体" w:hint="eastAsia"/>
                <w:color w:val="000000"/>
                <w:sz w:val="24"/>
              </w:rPr>
              <w:t>更好的开展打非治违工作以及</w:t>
            </w:r>
            <w:r>
              <w:rPr>
                <w:rFonts w:ascii="宋体" w:cs="宋体"/>
                <w:color w:val="000000"/>
                <w:sz w:val="24"/>
              </w:rPr>
              <w:t>机构正常运行</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本</w:t>
            </w:r>
            <w:r>
              <w:rPr>
                <w:rFonts w:ascii="宋体" w:cs="宋体"/>
                <w:color w:val="000000"/>
                <w:sz w:val="24"/>
              </w:rPr>
              <w:t>单位</w:t>
            </w:r>
            <w:r>
              <w:rPr>
                <w:rFonts w:ascii="宋体" w:cs="宋体" w:hint="eastAsia"/>
                <w:color w:val="000000"/>
                <w:sz w:val="24"/>
              </w:rPr>
              <w:t>更好的开展打非治违工作以及</w:t>
            </w:r>
            <w:r>
              <w:rPr>
                <w:rFonts w:ascii="宋体" w:cs="宋体"/>
                <w:color w:val="000000"/>
                <w:sz w:val="24"/>
              </w:rPr>
              <w:t>机构正常运行</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p>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当年</w:t>
            </w:r>
            <w:r>
              <w:rPr>
                <w:rFonts w:ascii="宋体" w:cs="宋体" w:hint="eastAsia"/>
                <w:color w:val="000000"/>
                <w:sz w:val="24"/>
              </w:rPr>
              <w:t>12月底前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当年</w:t>
            </w:r>
            <w:r>
              <w:rPr>
                <w:rFonts w:ascii="宋体" w:cs="宋体" w:hint="eastAsia"/>
                <w:color w:val="000000"/>
                <w:sz w:val="24"/>
              </w:rPr>
              <w:t>12月底前</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支出指标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支出测算</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按照往年及动态调整进行测算</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费用正常支出</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社会效益指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拟达成效</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单位机构工作正常运行。</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单位机构工作正常运行。</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预计完成100%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本着反对铺张浪费</w:t>
            </w:r>
            <w:r>
              <w:rPr>
                <w:rFonts w:ascii="宋体" w:cs="宋体" w:hint="eastAsia"/>
                <w:color w:val="000000"/>
                <w:sz w:val="24"/>
              </w:rPr>
              <w:t>、</w:t>
            </w:r>
            <w:r>
              <w:rPr>
                <w:rFonts w:ascii="宋体" w:cs="宋体"/>
                <w:color w:val="000000"/>
                <w:sz w:val="24"/>
              </w:rPr>
              <w:t>厉行节约的原则</w:t>
            </w:r>
            <w:r>
              <w:rPr>
                <w:rFonts w:ascii="宋体" w:cs="宋体" w:hint="eastAsia"/>
                <w:color w:val="000000"/>
                <w:sz w:val="24"/>
              </w:rPr>
              <w:t>，</w:t>
            </w:r>
            <w:r>
              <w:rPr>
                <w:rFonts w:ascii="宋体" w:cs="宋体"/>
                <w:color w:val="000000"/>
                <w:sz w:val="24"/>
              </w:rPr>
              <w:t>实际完成</w:t>
            </w:r>
            <w:r>
              <w:rPr>
                <w:rFonts w:ascii="宋体" w:cs="宋体" w:hint="eastAsia"/>
                <w:color w:val="000000"/>
                <w:sz w:val="24"/>
              </w:rPr>
              <w:t>70.33%。</w:t>
            </w:r>
          </w:p>
        </w:tc>
      </w:tr>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br/>
            </w:r>
            <w:r>
              <w:rPr>
                <w:rFonts w:ascii="宋体" w:cs="宋体" w:hint="eastAsia"/>
                <w:color w:val="000000"/>
                <w:kern w:val="0"/>
                <w:sz w:val="36"/>
                <w:szCs w:val="36"/>
              </w:rPr>
              <w:t>(2020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公路和运输安全</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茂县交通运输综合服务中心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p>
            <w:pPr>
              <w:widowControl/>
              <w:jc w:val="center"/>
              <w:textAlignment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11万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11万</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11万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11万</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p>
            <w:pPr>
              <w:widowControl/>
              <w:jc w:val="center"/>
              <w:textAlignment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公交车</w:t>
            </w:r>
            <w:r>
              <w:rPr>
                <w:rFonts w:ascii="宋体" w:cs="宋体"/>
                <w:color w:val="000000"/>
                <w:sz w:val="24"/>
              </w:rPr>
              <w:t>正常运行</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公交车</w:t>
            </w:r>
            <w:r>
              <w:rPr>
                <w:rFonts w:ascii="宋体" w:cs="宋体"/>
                <w:color w:val="000000"/>
                <w:sz w:val="24"/>
              </w:rPr>
              <w:t>正常运行</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p>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当年</w:t>
            </w:r>
            <w:r>
              <w:rPr>
                <w:rFonts w:ascii="宋体" w:cs="宋体" w:hint="eastAsia"/>
                <w:color w:val="000000"/>
                <w:sz w:val="24"/>
              </w:rPr>
              <w:t>12月底前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当年</w:t>
            </w:r>
            <w:r>
              <w:rPr>
                <w:rFonts w:ascii="宋体" w:cs="宋体" w:hint="eastAsia"/>
                <w:color w:val="000000"/>
                <w:sz w:val="24"/>
              </w:rPr>
              <w:t>12月底前</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支出指标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支出测算</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按照往年及动态调整进行测算</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费用正常支出</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社会效益指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拟达成效</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单位机构工作正常运行。</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单位机构工作正常运行。</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预计完成100%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本着反对铺张浪费</w:t>
            </w:r>
            <w:r>
              <w:rPr>
                <w:rFonts w:ascii="宋体" w:cs="宋体" w:hint="eastAsia"/>
                <w:color w:val="000000"/>
                <w:sz w:val="24"/>
              </w:rPr>
              <w:t>、</w:t>
            </w:r>
            <w:r>
              <w:rPr>
                <w:rFonts w:ascii="宋体" w:cs="宋体"/>
                <w:color w:val="000000"/>
                <w:sz w:val="24"/>
              </w:rPr>
              <w:t>厉行节约的原则</w:t>
            </w:r>
            <w:r>
              <w:rPr>
                <w:rFonts w:ascii="宋体" w:cs="宋体" w:hint="eastAsia"/>
                <w:color w:val="000000"/>
                <w:sz w:val="24"/>
              </w:rPr>
              <w:t>，</w:t>
            </w:r>
            <w:r>
              <w:rPr>
                <w:rFonts w:ascii="宋体" w:cs="宋体"/>
                <w:color w:val="000000"/>
                <w:sz w:val="24"/>
              </w:rPr>
              <w:t>实际完成</w:t>
            </w:r>
            <w:r>
              <w:rPr>
                <w:rFonts w:ascii="宋体" w:cs="宋体" w:hint="eastAsia"/>
                <w:color w:val="000000"/>
                <w:sz w:val="24"/>
              </w:rPr>
              <w:t>100%。</w:t>
            </w:r>
          </w:p>
        </w:tc>
      </w:tr>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br/>
            </w:r>
            <w:r>
              <w:rPr>
                <w:rFonts w:ascii="宋体" w:cs="宋体" w:hint="eastAsia"/>
                <w:color w:val="000000"/>
                <w:kern w:val="0"/>
                <w:sz w:val="36"/>
                <w:szCs w:val="36"/>
              </w:rPr>
              <w:t>(2020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公路运输管理</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茂县交通运输综合服务中心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p>
            <w:pPr>
              <w:widowControl/>
              <w:jc w:val="center"/>
              <w:textAlignment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4.31万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4.31万</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4.31万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4.31万</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p>
            <w:pPr>
              <w:widowControl/>
              <w:jc w:val="center"/>
              <w:textAlignment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本</w:t>
            </w:r>
            <w:r>
              <w:rPr>
                <w:rFonts w:ascii="宋体" w:cs="宋体"/>
                <w:color w:val="000000"/>
                <w:sz w:val="24"/>
              </w:rPr>
              <w:t>单位</w:t>
            </w:r>
            <w:r>
              <w:rPr>
                <w:rFonts w:ascii="宋体" w:cs="宋体" w:hint="eastAsia"/>
                <w:color w:val="000000"/>
                <w:sz w:val="24"/>
              </w:rPr>
              <w:t>更好的开展打非治违工作以及</w:t>
            </w:r>
            <w:r>
              <w:rPr>
                <w:rFonts w:ascii="宋体" w:cs="宋体"/>
                <w:color w:val="000000"/>
                <w:sz w:val="24"/>
              </w:rPr>
              <w:t>机构正常运行</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本</w:t>
            </w:r>
            <w:r>
              <w:rPr>
                <w:rFonts w:ascii="宋体" w:cs="宋体"/>
                <w:color w:val="000000"/>
                <w:sz w:val="24"/>
              </w:rPr>
              <w:t>单位</w:t>
            </w:r>
            <w:r>
              <w:rPr>
                <w:rFonts w:ascii="宋体" w:cs="宋体" w:hint="eastAsia"/>
                <w:color w:val="000000"/>
                <w:sz w:val="24"/>
              </w:rPr>
              <w:t>更好的开展打非治违工作以及</w:t>
            </w:r>
            <w:r>
              <w:rPr>
                <w:rFonts w:ascii="宋体" w:cs="宋体"/>
                <w:color w:val="000000"/>
                <w:sz w:val="24"/>
              </w:rPr>
              <w:t>机构正常运行</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p>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当年</w:t>
            </w:r>
            <w:r>
              <w:rPr>
                <w:rFonts w:ascii="宋体" w:cs="宋体" w:hint="eastAsia"/>
                <w:color w:val="000000"/>
                <w:sz w:val="24"/>
              </w:rPr>
              <w:t>12月底前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当年</w:t>
            </w:r>
            <w:r>
              <w:rPr>
                <w:rFonts w:ascii="宋体" w:cs="宋体" w:hint="eastAsia"/>
                <w:color w:val="000000"/>
                <w:sz w:val="24"/>
              </w:rPr>
              <w:t>12月底前</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支出指标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支出测算</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按照往年及动态调整进行测算</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费用正常支出</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社会效益指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拟达成效</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单位机构工作正常运行。</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保障</w:t>
            </w:r>
            <w:r>
              <w:rPr>
                <w:rFonts w:ascii="宋体" w:cs="宋体" w:hint="eastAsia"/>
                <w:color w:val="000000"/>
                <w:sz w:val="24"/>
              </w:rPr>
              <w:t>单位机构工作正常运行。</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预计完成100%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本着反对铺张浪费</w:t>
            </w:r>
            <w:r>
              <w:rPr>
                <w:rFonts w:ascii="宋体" w:cs="宋体" w:hint="eastAsia"/>
                <w:color w:val="000000"/>
                <w:sz w:val="24"/>
              </w:rPr>
              <w:t>、</w:t>
            </w:r>
            <w:r>
              <w:rPr>
                <w:rFonts w:ascii="宋体" w:cs="宋体"/>
                <w:color w:val="000000"/>
                <w:sz w:val="24"/>
              </w:rPr>
              <w:t>厉行节约的原则</w:t>
            </w:r>
            <w:r>
              <w:rPr>
                <w:rFonts w:ascii="宋体" w:cs="宋体" w:hint="eastAsia"/>
                <w:color w:val="000000"/>
                <w:sz w:val="24"/>
              </w:rPr>
              <w:t>，</w:t>
            </w:r>
            <w:r>
              <w:rPr>
                <w:rFonts w:ascii="宋体" w:cs="宋体"/>
                <w:color w:val="000000"/>
                <w:sz w:val="24"/>
              </w:rPr>
              <w:t>实际完成</w:t>
            </w:r>
            <w:r>
              <w:rPr>
                <w:rFonts w:ascii="宋体" w:cs="宋体" w:hint="eastAsia"/>
                <w:color w:val="000000"/>
                <w:sz w:val="24"/>
              </w:rPr>
              <w:t>100%。</w:t>
            </w:r>
          </w:p>
        </w:tc>
      </w:tr>
    </w:tbl>
    <w:p>
      <w:pPr>
        <w:spacing w:line="580" w:lineRule="exact"/>
        <w:rPr>
          <w:rFonts w:ascii="仿宋_GB2312" w:eastAsia="仿宋_GB2312" w:cs="仿宋_GB2312"/>
          <w:color w:val="000000"/>
          <w:sz w:val="32"/>
          <w:szCs w:val="32"/>
        </w:rPr>
      </w:pPr>
    </w:p>
    <w:tbl>
      <w:tblPr>
        <w:tblpPr w:leftFromText="180" w:rightFromText="180" w:vertAnchor="text" w:horzAnchor="page" w:tblpXSpec="center" w:tblpY="423"/>
        <w:tblOverlap w:val="never"/>
        <w:tblW w:w="9796"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89"/>
        <w:gridCol w:w="1365"/>
        <w:gridCol w:w="1024"/>
        <w:gridCol w:w="2388"/>
        <w:gridCol w:w="2390"/>
        <w:gridCol w:w="2240"/>
      </w:tblGrid>
      <w:tr>
        <w:trPr>
          <w:trHeight w:val="1034"/>
        </w:trPr>
        <w:tc>
          <w:tcPr>
            <w:tcW w:w="9796"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01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 w:eastAsia="仿宋" w:cs="仿宋" w:hint="eastAsia"/>
                <w:color w:val="000000"/>
                <w:kern w:val="0"/>
                <w:sz w:val="31"/>
                <w:szCs w:val="31"/>
              </w:rPr>
              <w:t>成品油价格改革对交通运输的补贴</w:t>
            </w:r>
          </w:p>
        </w:tc>
      </w:tr>
      <w:tr>
        <w:trPr>
          <w:trHeight w:val="276"/>
        </w:trPr>
        <w:tc>
          <w:tcPr>
            <w:tcW w:w="27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01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茂县交通运输综合服务中心</w:t>
            </w:r>
          </w:p>
        </w:tc>
      </w:tr>
      <w:tr>
        <w:trPr>
          <w:trHeight w:val="276"/>
        </w:trPr>
        <w:tc>
          <w:tcPr>
            <w:tcW w:w="38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8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6.40万</w:t>
            </w:r>
          </w:p>
        </w:tc>
        <w:tc>
          <w:tcPr>
            <w:tcW w:w="23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2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6.40万</w:t>
            </w:r>
          </w:p>
        </w:tc>
      </w:tr>
      <w:tr>
        <w:trPr>
          <w:trHeight w:val="276"/>
        </w:trPr>
        <w:tc>
          <w:tcPr>
            <w:tcW w:w="38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8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6.40万</w:t>
            </w:r>
          </w:p>
        </w:tc>
        <w:tc>
          <w:tcPr>
            <w:tcW w:w="23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2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6.40万</w:t>
            </w:r>
          </w:p>
        </w:tc>
      </w:tr>
      <w:tr>
        <w:trPr>
          <w:trHeight w:val="2093"/>
        </w:trPr>
        <w:tc>
          <w:tcPr>
            <w:tcW w:w="38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8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w:t>
            </w:r>
          </w:p>
        </w:tc>
        <w:tc>
          <w:tcPr>
            <w:tcW w:w="23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2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8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77"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63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728"/>
        </w:trPr>
        <w:tc>
          <w:tcPr>
            <w:tcW w:w="38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77"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保障我县运输企业工作的正常完成</w:t>
            </w:r>
          </w:p>
        </w:tc>
        <w:tc>
          <w:tcPr>
            <w:tcW w:w="463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保障我县运输企业工作的正常完成</w:t>
            </w:r>
          </w:p>
        </w:tc>
      </w:tr>
      <w:tr>
        <w:trPr>
          <w:trHeight w:val="1042"/>
        </w:trPr>
        <w:tc>
          <w:tcPr>
            <w:tcW w:w="38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2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8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当年12底前</w:t>
            </w:r>
          </w:p>
        </w:tc>
        <w:tc>
          <w:tcPr>
            <w:tcW w:w="22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当年12月底前</w:t>
            </w:r>
          </w:p>
        </w:tc>
      </w:tr>
      <w:tr>
        <w:trPr>
          <w:trHeight w:val="1297"/>
        </w:trPr>
        <w:tc>
          <w:tcPr>
            <w:tcW w:w="38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支出指标</w:t>
            </w:r>
          </w:p>
        </w:tc>
        <w:tc>
          <w:tcPr>
            <w:tcW w:w="23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支出测算</w:t>
            </w:r>
          </w:p>
        </w:tc>
        <w:tc>
          <w:tcPr>
            <w:tcW w:w="23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按照往年及动态调整进行测算</w:t>
            </w:r>
          </w:p>
        </w:tc>
        <w:tc>
          <w:tcPr>
            <w:tcW w:w="22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费用正常支出</w:t>
            </w:r>
          </w:p>
        </w:tc>
      </w:tr>
      <w:tr>
        <w:trPr>
          <w:trHeight w:val="858"/>
        </w:trPr>
        <w:tc>
          <w:tcPr>
            <w:tcW w:w="389"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拟达成效</w:t>
            </w:r>
          </w:p>
        </w:tc>
        <w:tc>
          <w:tcPr>
            <w:tcW w:w="23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保障单位机构正常运行</w:t>
            </w:r>
          </w:p>
        </w:tc>
        <w:tc>
          <w:tcPr>
            <w:tcW w:w="22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保障单位机构工作正常运行</w:t>
            </w:r>
          </w:p>
        </w:tc>
      </w:tr>
      <w:tr>
        <w:trPr>
          <w:trHeight w:val="1050"/>
        </w:trPr>
        <w:tc>
          <w:tcPr>
            <w:tcW w:w="38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预计完成100%</w:t>
            </w:r>
          </w:p>
        </w:tc>
        <w:tc>
          <w:tcPr>
            <w:tcW w:w="22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本着反对铺张浪费、厉行节约的原则，实际完成100%</w:t>
            </w:r>
          </w:p>
        </w:tc>
      </w:tr>
    </w:tbl>
    <w:p>
      <w:pPr>
        <w:spacing w:line="580" w:lineRule="exact"/>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2020</w:t>
      </w:r>
      <w:r>
        <w:rPr>
          <w:rFonts w:ascii="仿宋_GB2312" w:eastAsia="仿宋_GB2312" w:cs="仿宋_GB2312" w:hint="eastAsia"/>
          <w:sz w:val="32"/>
          <w:szCs w:val="32"/>
        </w:rPr>
        <w:t>年部门整体支出绩效评价情况开展自评，《茂县交通运输综合服务中心</w:t>
      </w:r>
      <w:r>
        <w:rPr>
          <w:rFonts w:ascii="仿宋_GB2312" w:eastAsia="仿宋_GB2312" w:cs="仿宋_GB2312"/>
          <w:sz w:val="32"/>
          <w:szCs w:val="32"/>
        </w:rPr>
        <w:t>2020</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spacing w:line="580" w:lineRule="exact"/>
        <w:ind w:firstLineChars="200" w:firstLine="640"/>
        <w:rPr>
          <w:rFonts w:ascii="仿宋_GB2312" w:eastAsia="仿宋_GB2312"/>
          <w:b/>
          <w:color w:val="000000"/>
          <w:sz w:val="32"/>
          <w:szCs w:val="32"/>
        </w:rPr>
      </w:pPr>
      <w:r>
        <w:rPr>
          <w:rFonts w:ascii="仿宋_GB2312" w:eastAsia="仿宋_GB2312" w:cs="仿宋_GB2312" w:hint="eastAsia"/>
          <w:color w:val="000000"/>
          <w:sz w:val="32"/>
          <w:szCs w:val="32"/>
        </w:rPr>
        <w:t>本部门自行组织对5个项目开展了绩效评价，5个绩效评价报告见附件</w:t>
      </w:r>
      <w:r>
        <w:rPr>
          <w:rFonts w:ascii="仿宋_GB2312" w:eastAsia="仿宋_GB2312" w:cs="仿宋_GB2312"/>
          <w:color w:val="000000"/>
          <w:sz w:val="32"/>
          <w:szCs w:val="32"/>
        </w:rPr>
        <w:t>2</w:t>
      </w:r>
      <w:r>
        <w:rPr>
          <w:rFonts w:ascii="仿宋_GB2312" w:eastAsia="仿宋_GB2312" w:cs="仿宋_GB2312" w:hint="eastAsia"/>
          <w:color w:val="000000"/>
          <w:sz w:val="32"/>
          <w:szCs w:val="32"/>
        </w:rPr>
        <w:t>。</w:t>
      </w:r>
    </w:p>
    <w:p>
      <w:pPr>
        <w:widowControl/>
        <w:jc w:val="left"/>
        <w:rPr>
          <w:rFonts w:ascii="仿宋_GB2312" w:eastAsia="仿宋_GB2312"/>
          <w:b/>
          <w:color w:val="FF0000"/>
          <w:sz w:val="32"/>
          <w:szCs w:val="32"/>
        </w:rPr>
      </w:pPr>
    </w:p>
    <w:p>
      <w:pPr>
        <w:widowControl/>
        <w:jc w:val="center"/>
        <w:rPr>
          <w:rFonts w:ascii="仿宋_GB2312" w:eastAsia="仿宋_GB2312"/>
          <w:sz w:val="32"/>
          <w:szCs w:val="32"/>
        </w:rPr>
      </w:pPr>
    </w:p>
    <w:p>
      <w:pPr>
        <w:widowControl/>
        <w:jc w:val="center"/>
        <w:rPr>
          <w:rStyle w:val="1Char"/>
          <w:rFonts w:ascii="黑体" w:eastAsia="黑体"/>
          <w:b w:val="0"/>
        </w:rPr>
      </w:pPr>
      <w:r>
        <w:rPr>
          <w:rFonts w:ascii="仿宋_GB2312" w:eastAsia="仿宋_GB2312"/>
          <w:sz w:val="32"/>
          <w:szCs w:val="32"/>
        </w:rPr>
        <w:br w:type="page"/>
      </w:r>
      <w:bookmarkStart w:id="106" w:name="_Toc15396613"/>
      <w:bookmarkStart w:id="107" w:name="_Toc15377225"/>
      <w:bookmarkStart w:id="108" w:name="_Toc79163629"/>
      <w:bookmarkStart w:id="109" w:name="_Toc79163879"/>
      <w:r>
        <w:rPr>
          <w:rStyle w:val="1Char"/>
          <w:rFonts w:ascii="黑体" w:eastAsia="黑体" w:hint="eastAsia"/>
          <w:b w:val="0"/>
        </w:rPr>
        <w:t>第三部分</w:t>
      </w:r>
      <w:r>
        <w:rPr>
          <w:rFonts w:ascii="仿宋_GB2312" w:eastAsia="仿宋_GB2312" w:hint="eastAsia"/>
          <w:b/>
          <w:color w:val="FF0000"/>
          <w:sz w:val="32"/>
          <w:szCs w:val="32"/>
        </w:rPr>
        <w:t xml:space="preserve">  </w:t>
      </w:r>
      <w:r>
        <w:rPr>
          <w:rFonts w:ascii="黑体" w:eastAsia="黑体" w:hint="eastAsia"/>
          <w:color w:val="000000"/>
          <w:sz w:val="44"/>
          <w:szCs w:val="44"/>
        </w:rPr>
        <w:t>名</w:t>
      </w:r>
      <w:r>
        <w:rPr>
          <w:rStyle w:val="1Char"/>
          <w:rFonts w:ascii="黑体" w:eastAsia="黑体" w:hint="eastAsia"/>
          <w:b w:val="0"/>
        </w:rPr>
        <w:t>词解释</w:t>
      </w:r>
      <w:bookmarkEnd w:id="106"/>
      <w:bookmarkEnd w:id="107"/>
      <w:bookmarkEnd w:id="108"/>
      <w:bookmarkEnd w:id="109"/>
    </w:p>
    <w:p>
      <w:pPr>
        <w:pStyle w:val="33"/>
        <w:spacing w:line="560" w:lineRule="exact"/>
        <w:ind w:firstLineChars="200" w:firstLine="640"/>
        <w:rPr>
          <w:rFonts w:ascii="仿宋_GB2312" w:eastAsia="仿宋_GB2312"/>
          <w:color w:val="000000"/>
          <w:sz w:val="32"/>
          <w:szCs w:val="32"/>
        </w:rPr>
      </w:pPr>
    </w:p>
    <w:p>
      <w:pPr>
        <w:pStyle w:val="33"/>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财政拨款收入：指单位从同级财政部门取得的财政预算资金。</w:t>
      </w:r>
    </w:p>
    <w:p>
      <w:pPr>
        <w:pStyle w:val="33"/>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事业收入：指事业单位开展专业业务活动及辅助活动取得的收入。</w:t>
      </w:r>
    </w:p>
    <w:p>
      <w:pPr>
        <w:pStyle w:val="33"/>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经营收入：指事业单位在专业业务活动及其辅助活动之外开展非独立核算经营活动取得的收入。</w:t>
      </w:r>
    </w:p>
    <w:p>
      <w:pPr>
        <w:pStyle w:val="33"/>
        <w:spacing w:line="560" w:lineRule="exact"/>
        <w:ind w:leftChars="304" w:left="638"/>
        <w:rPr>
          <w:rFonts w:ascii="仿宋_GB2312" w:eastAsia="仿宋_GB2312"/>
          <w:color w:val="000000"/>
          <w:sz w:val="32"/>
          <w:szCs w:val="32"/>
        </w:rPr>
      </w:pPr>
      <w:r>
        <w:rPr>
          <w:rFonts w:ascii="仿宋_GB2312" w:eastAsia="仿宋_GB2312"/>
          <w:color w:val="000000"/>
          <w:sz w:val="32"/>
          <w:szCs w:val="32"/>
        </w:rPr>
        <w:t>4.</w:t>
      </w:r>
      <w:r>
        <w:rPr>
          <w:rFonts w:ascii="仿宋_GB2312" w:eastAsia="仿宋_GB2312" w:hint="eastAsia"/>
          <w:color w:val="000000"/>
          <w:sz w:val="32"/>
          <w:szCs w:val="32"/>
        </w:rPr>
        <w:t>其他收入：指单位取得的除上述收入以外的各项收入。</w:t>
      </w:r>
      <w:r>
        <w:rPr>
          <w:rFonts w:ascii="仿宋_GB2312" w:eastAsia="仿宋_GB2312"/>
          <w:color w:val="000000"/>
          <w:sz w:val="32"/>
          <w:szCs w:val="32"/>
        </w:rPr>
        <w:t>5.</w:t>
      </w:r>
      <w:r>
        <w:rPr>
          <w:rFonts w:ascii="仿宋_GB2312" w:eastAsia="仿宋_GB2312" w:hint="eastAsia"/>
          <w:color w:val="000000"/>
          <w:sz w:val="32"/>
          <w:szCs w:val="32"/>
        </w:rPr>
        <w:t>用事业基金弥补收支差额：指事业单位在当年的财政</w:t>
      </w:r>
    </w:p>
    <w:p>
      <w:pPr>
        <w:pStyle w:val="33"/>
        <w:spacing w:line="560" w:lineRule="exact"/>
        <w:rPr>
          <w:rFonts w:ascii="仿宋_GB2312" w:eastAsia="仿宋_GB2312"/>
          <w:color w:val="000000"/>
          <w:sz w:val="32"/>
          <w:szCs w:val="32"/>
        </w:rPr>
      </w:pPr>
      <w:r>
        <w:rPr>
          <w:rFonts w:ascii="仿宋_GB2312" w:eastAsia="仿宋_GB2312" w:hint="eastAsia"/>
          <w:color w:val="000000"/>
          <w:sz w:val="32"/>
          <w:szCs w:val="32"/>
        </w:rPr>
        <w:t>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sz w:val="32"/>
          <w:szCs w:val="32"/>
        </w:rPr>
        <w:t xml:space="preserve"> </w:t>
      </w:r>
    </w:p>
    <w:p>
      <w:pPr>
        <w:pStyle w:val="33"/>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6.</w:t>
      </w:r>
      <w:r>
        <w:rPr>
          <w:rFonts w:ascii="仿宋_GB2312" w:eastAsia="仿宋_GB2312" w:hint="eastAsia"/>
          <w:color w:val="000000"/>
          <w:sz w:val="32"/>
          <w:szCs w:val="32"/>
        </w:rPr>
        <w:t>年初结转和结余：指以前年度尚未完成、结转到本年按有关规定继续使用的资金。</w:t>
      </w:r>
      <w:r>
        <w:rPr>
          <w:rFonts w:ascii="仿宋_GB2312" w:eastAsia="仿宋_GB2312"/>
          <w:color w:val="000000"/>
          <w:sz w:val="32"/>
          <w:szCs w:val="32"/>
        </w:rPr>
        <w:t xml:space="preserve"> </w:t>
      </w:r>
    </w:p>
    <w:p>
      <w:pPr>
        <w:pStyle w:val="33"/>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7.</w:t>
      </w:r>
      <w:r>
        <w:rPr>
          <w:rFonts w:ascii="仿宋_GB2312" w:eastAsia="仿宋_GB2312" w:hint="eastAsia"/>
          <w:color w:val="000000"/>
          <w:sz w:val="32"/>
          <w:szCs w:val="32"/>
        </w:rPr>
        <w:t>结余分配：指事业单位按照事业单位会计制度的规定从非财政补助结余中分配的事业基金和职工福利基金等。</w:t>
      </w:r>
    </w:p>
    <w:p>
      <w:pPr>
        <w:pStyle w:val="33"/>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hint="eastAsia"/>
          <w:color w:val="000000"/>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经营支出：指事业单位在专业业务活动及其辅助活动之外开展非独立核算经营活动发生的支出。</w:t>
      </w:r>
    </w:p>
    <w:p>
      <w:pPr>
        <w:pStyle w:val="33"/>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color w:val="000000"/>
          <w:sz w:val="32"/>
          <w:szCs w:val="32"/>
        </w:rPr>
        <w:t>2.</w:t>
      </w:r>
      <w:r>
        <w:rPr>
          <w:rFonts w:ascii="仿宋_GB2312" w:eastAsia="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Chars="200" w:firstLine="640"/>
        <w:rPr>
          <w:rStyle w:val="0"/>
          <w:rFonts w:ascii="仿宋_GB2312" w:eastAsia="仿宋_GB2312" w:hint="eastAsia"/>
          <w:color w:val="000000"/>
          <w:kern w:val="0"/>
          <w:sz w:val="32"/>
          <w:szCs w:val="32"/>
        </w:rPr>
      </w:pPr>
      <w:r>
        <w:rPr>
          <w:rFonts w:ascii="仿宋_GB2312" w:eastAsia="仿宋_GB2312" w:hint="eastAsia"/>
          <w:color w:val="000000"/>
          <w:kern w:val="0"/>
          <w:sz w:val="32"/>
          <w:szCs w:val="32"/>
        </w:rPr>
        <w:t>14.</w:t>
      </w:r>
      <w:r>
        <w:rPr>
          <w:rStyle w:val="0"/>
          <w:rFonts w:ascii="仿宋_GB2312" w:eastAsia="仿宋_GB2312" w:hint="eastAsia"/>
          <w:color w:val="000000"/>
          <w:kern w:val="0"/>
          <w:sz w:val="32"/>
          <w:szCs w:val="32"/>
        </w:rPr>
        <w:t>交通运输（类）</w:t>
      </w:r>
      <w:r>
        <w:rPr>
          <w:rStyle w:val="0"/>
          <w:rFonts w:ascii="仿宋_GB2312" w:eastAsia="仿宋_GB2312" w:cs="仿宋_GB2312" w:hint="eastAsia"/>
          <w:color w:val="000000"/>
          <w:kern w:val="0"/>
          <w:sz w:val="32"/>
          <w:szCs w:val="32"/>
        </w:rPr>
        <w:t>公路水路运输</w:t>
      </w:r>
      <w:r>
        <w:rPr>
          <w:rStyle w:val="0"/>
          <w:rFonts w:ascii="仿宋_GB2312" w:eastAsia="仿宋_GB2312" w:hint="eastAsia"/>
          <w:color w:val="000000"/>
          <w:kern w:val="0"/>
          <w:sz w:val="32"/>
          <w:szCs w:val="32"/>
        </w:rPr>
        <w:t>（款）</w:t>
      </w:r>
      <w:r>
        <w:rPr>
          <w:rStyle w:val="0"/>
          <w:rFonts w:ascii="仿宋_GB2312" w:eastAsia="仿宋_GB2312" w:cs="仿宋_GB2312" w:hint="eastAsia"/>
          <w:color w:val="000000"/>
          <w:kern w:val="0"/>
          <w:sz w:val="32"/>
          <w:szCs w:val="32"/>
        </w:rPr>
        <w:t>行政运行</w:t>
      </w:r>
      <w:r>
        <w:rPr>
          <w:rStyle w:val="0"/>
          <w:rFonts w:ascii="仿宋_GB2312" w:eastAsia="仿宋_GB2312" w:hint="eastAsia"/>
          <w:color w:val="000000"/>
          <w:kern w:val="0"/>
          <w:sz w:val="32"/>
          <w:szCs w:val="32"/>
        </w:rPr>
        <w:t>（项）: 反映行政单位（包括实行公务员管理的事业单位）的基本支出。</w:t>
      </w:r>
    </w:p>
    <w:p>
      <w:pPr>
        <w:spacing w:line="600" w:lineRule="exact"/>
        <w:ind w:firstLineChars="200" w:firstLine="640"/>
        <w:rPr>
          <w:rStyle w:val="0"/>
          <w:rFonts w:ascii="仿宋_GB2312" w:eastAsia="仿宋_GB2312"/>
          <w:color w:val="000000"/>
          <w:kern w:val="0"/>
          <w:sz w:val="32"/>
          <w:szCs w:val="32"/>
        </w:rPr>
      </w:pPr>
      <w:r>
        <w:rPr>
          <w:rStyle w:val="0"/>
          <w:rFonts w:ascii="仿宋_GB2312" w:eastAsia="仿宋_GB2312"/>
          <w:color w:val="000000"/>
          <w:kern w:val="0"/>
          <w:sz w:val="32"/>
          <w:szCs w:val="32"/>
        </w:rPr>
        <w:t>15</w:t>
      </w:r>
      <w:r>
        <w:rPr>
          <w:rStyle w:val="0"/>
          <w:rFonts w:ascii="仿宋_GB2312" w:eastAsia="仿宋_GB2312" w:hint="eastAsia"/>
          <w:color w:val="000000"/>
          <w:kern w:val="0"/>
          <w:sz w:val="32"/>
          <w:szCs w:val="32"/>
        </w:rPr>
        <w:t>.交通运输（类）</w:t>
      </w:r>
      <w:r>
        <w:rPr>
          <w:rStyle w:val="0"/>
          <w:rFonts w:ascii="仿宋_GB2312" w:eastAsia="仿宋_GB2312" w:cs="仿宋_GB2312" w:hint="eastAsia"/>
          <w:color w:val="000000"/>
          <w:kern w:val="0"/>
          <w:sz w:val="32"/>
          <w:szCs w:val="32"/>
        </w:rPr>
        <w:t>公路水路运输</w:t>
      </w:r>
      <w:r>
        <w:rPr>
          <w:rStyle w:val="0"/>
          <w:rFonts w:ascii="仿宋_GB2312" w:eastAsia="仿宋_GB2312" w:hint="eastAsia"/>
          <w:color w:val="000000"/>
          <w:kern w:val="0"/>
          <w:sz w:val="32"/>
          <w:szCs w:val="32"/>
        </w:rPr>
        <w:t>（款）公路和运输安全（项）:</w:t>
      </w:r>
      <w:r>
        <w:rPr>
          <w:rStyle w:val="0"/>
          <w:rFonts w:ascii="仿宋_GB2312" w:eastAsia="仿宋_GB2312"/>
          <w:color w:val="000000"/>
          <w:kern w:val="0"/>
          <w:sz w:val="32"/>
          <w:szCs w:val="32"/>
        </w:rPr>
        <w:t>反映公路和运输安全支出。</w:t>
      </w:r>
    </w:p>
    <w:p>
      <w:pPr>
        <w:spacing w:line="600" w:lineRule="exact"/>
        <w:ind w:firstLineChars="200" w:firstLine="640"/>
        <w:rPr>
          <w:rStyle w:val="0"/>
          <w:rFonts w:ascii="仿宋_GB2312" w:eastAsia="仿宋_GB2312" w:hint="eastAsia"/>
          <w:color w:val="000000"/>
          <w:kern w:val="0"/>
          <w:sz w:val="32"/>
          <w:szCs w:val="32"/>
        </w:rPr>
      </w:pPr>
      <w:r>
        <w:rPr>
          <w:rStyle w:val="0"/>
          <w:rFonts w:ascii="仿宋_GB2312" w:eastAsia="仿宋_GB2312"/>
          <w:color w:val="000000"/>
          <w:kern w:val="0"/>
          <w:sz w:val="32"/>
          <w:szCs w:val="32"/>
        </w:rPr>
        <w:t>16</w:t>
      </w:r>
      <w:r>
        <w:rPr>
          <w:rStyle w:val="0"/>
          <w:rFonts w:ascii="仿宋_GB2312" w:eastAsia="仿宋_GB2312" w:hint="eastAsia"/>
          <w:color w:val="000000"/>
          <w:kern w:val="0"/>
          <w:sz w:val="32"/>
          <w:szCs w:val="32"/>
        </w:rPr>
        <w:t>.交通运输（类）</w:t>
      </w:r>
      <w:r>
        <w:rPr>
          <w:rStyle w:val="0"/>
          <w:rFonts w:ascii="仿宋_GB2312" w:eastAsia="仿宋_GB2312" w:cs="仿宋_GB2312" w:hint="eastAsia"/>
          <w:color w:val="000000"/>
          <w:kern w:val="0"/>
          <w:sz w:val="32"/>
          <w:szCs w:val="32"/>
        </w:rPr>
        <w:t>公路水路运输</w:t>
      </w:r>
      <w:r>
        <w:rPr>
          <w:rStyle w:val="0"/>
          <w:rFonts w:ascii="仿宋_GB2312" w:eastAsia="仿宋_GB2312" w:hint="eastAsia"/>
          <w:color w:val="000000"/>
          <w:kern w:val="0"/>
          <w:sz w:val="32"/>
          <w:szCs w:val="32"/>
        </w:rPr>
        <w:t>（款）</w:t>
      </w:r>
      <w:r>
        <w:rPr>
          <w:rStyle w:val="0"/>
          <w:rFonts w:ascii="仿宋_GB2312" w:eastAsia="仿宋_GB2312" w:cs="仿宋_GB2312" w:hint="eastAsia"/>
          <w:color w:val="000000"/>
          <w:kern w:val="0"/>
          <w:sz w:val="32"/>
          <w:szCs w:val="32"/>
        </w:rPr>
        <w:t>公路运输管理</w:t>
      </w:r>
      <w:r>
        <w:rPr>
          <w:rStyle w:val="0"/>
          <w:rFonts w:ascii="仿宋_GB2312" w:eastAsia="仿宋_GB2312" w:hint="eastAsia"/>
          <w:color w:val="000000"/>
          <w:kern w:val="0"/>
          <w:sz w:val="32"/>
          <w:szCs w:val="32"/>
        </w:rPr>
        <w:t xml:space="preserve">（项）: </w:t>
      </w:r>
      <w:r>
        <w:rPr>
          <w:rStyle w:val="0"/>
          <w:rFonts w:ascii="仿宋_GB2312" w:eastAsia="仿宋_GB2312"/>
          <w:color w:val="000000"/>
          <w:kern w:val="0"/>
          <w:sz w:val="32"/>
          <w:szCs w:val="32"/>
        </w:rPr>
        <w:t>反映公路运输管理支出和公路路政管理支出。</w:t>
      </w:r>
    </w:p>
    <w:p>
      <w:pPr>
        <w:spacing w:line="576" w:lineRule="exact"/>
        <w:ind w:firstLineChars="200" w:firstLine="640"/>
        <w:rPr>
          <w:rStyle w:val="0"/>
          <w:rFonts w:ascii="仿宋_GB2312" w:eastAsia="仿宋_GB2312"/>
          <w:color w:val="000000"/>
          <w:kern w:val="0"/>
          <w:sz w:val="32"/>
          <w:szCs w:val="32"/>
        </w:rPr>
      </w:pPr>
      <w:r>
        <w:rPr>
          <w:rStyle w:val="0"/>
          <w:rFonts w:ascii="仿宋_GB2312" w:eastAsia="仿宋_GB2312"/>
          <w:color w:val="000000"/>
          <w:kern w:val="0"/>
          <w:sz w:val="32"/>
          <w:szCs w:val="32"/>
        </w:rPr>
        <w:t>17</w:t>
      </w:r>
      <w:r>
        <w:rPr>
          <w:rStyle w:val="0"/>
          <w:rFonts w:ascii="仿宋_GB2312" w:eastAsia="仿宋_GB2312" w:hint="eastAsia"/>
          <w:color w:val="000000"/>
          <w:kern w:val="0"/>
          <w:sz w:val="32"/>
          <w:szCs w:val="32"/>
        </w:rPr>
        <w:t>.交通运输（类）</w:t>
      </w:r>
      <w:r>
        <w:rPr>
          <w:rStyle w:val="0"/>
          <w:rFonts w:ascii="仿宋_GB2312" w:eastAsia="仿宋_GB2312" w:cs="仿宋_GB2312" w:hint="eastAsia"/>
          <w:color w:val="000000"/>
          <w:kern w:val="0"/>
          <w:sz w:val="32"/>
          <w:szCs w:val="32"/>
        </w:rPr>
        <w:t>公路水路运输</w:t>
      </w:r>
      <w:r>
        <w:rPr>
          <w:rStyle w:val="0"/>
          <w:rFonts w:ascii="仿宋_GB2312" w:eastAsia="仿宋_GB2312" w:hint="eastAsia"/>
          <w:color w:val="000000"/>
          <w:kern w:val="0"/>
          <w:sz w:val="32"/>
          <w:szCs w:val="32"/>
        </w:rPr>
        <w:t>（款）其他</w:t>
      </w:r>
      <w:r>
        <w:rPr>
          <w:rStyle w:val="0"/>
          <w:rFonts w:ascii="仿宋_GB2312" w:eastAsia="仿宋_GB2312" w:cs="仿宋_GB2312" w:hint="eastAsia"/>
          <w:color w:val="000000"/>
          <w:kern w:val="0"/>
          <w:sz w:val="32"/>
          <w:szCs w:val="32"/>
        </w:rPr>
        <w:t>公路水路运输</w:t>
      </w:r>
      <w:r>
        <w:rPr>
          <w:rStyle w:val="0"/>
          <w:rFonts w:ascii="仿宋_GB2312" w:eastAsia="仿宋_GB2312" w:hint="eastAsia"/>
          <w:color w:val="000000"/>
          <w:kern w:val="0"/>
          <w:sz w:val="32"/>
          <w:szCs w:val="32"/>
        </w:rPr>
        <w:t xml:space="preserve">（项）: </w:t>
      </w:r>
      <w:r>
        <w:rPr>
          <w:rStyle w:val="0"/>
          <w:rFonts w:ascii="仿宋_GB2312" w:eastAsia="仿宋_GB2312"/>
          <w:color w:val="000000"/>
          <w:kern w:val="0"/>
          <w:sz w:val="32"/>
          <w:szCs w:val="32"/>
        </w:rPr>
        <w:t>反映除上述项目以外其他用于公路水路运输方面的支出。</w:t>
      </w:r>
    </w:p>
    <w:p>
      <w:pPr>
        <w:spacing w:line="576" w:lineRule="exact"/>
        <w:ind w:firstLineChars="200" w:firstLine="640"/>
        <w:rPr>
          <w:rStyle w:val="0"/>
          <w:rFonts w:ascii="仿宋_GB2312" w:eastAsia="仿宋_GB2312" w:cs="仿宋_GB2312" w:hint="eastAsia"/>
          <w:color w:val="000000"/>
          <w:kern w:val="0"/>
          <w:sz w:val="32"/>
          <w:szCs w:val="32"/>
        </w:rPr>
      </w:pPr>
      <w:r>
        <w:rPr>
          <w:rStyle w:val="0"/>
          <w:rFonts w:ascii="仿宋_GB2312" w:eastAsia="仿宋_GB2312" w:cs="仿宋_GB2312"/>
          <w:color w:val="000000"/>
          <w:kern w:val="0"/>
          <w:sz w:val="32"/>
          <w:szCs w:val="32"/>
        </w:rPr>
        <w:t>18</w:t>
      </w:r>
      <w:r>
        <w:rPr>
          <w:rStyle w:val="0"/>
          <w:rFonts w:ascii="仿宋_GB2312" w:eastAsia="仿宋_GB2312" w:cs="仿宋_GB2312" w:hint="eastAsia"/>
          <w:color w:val="000000"/>
          <w:kern w:val="0"/>
          <w:sz w:val="32"/>
          <w:szCs w:val="32"/>
        </w:rPr>
        <w:t>.</w:t>
      </w:r>
      <w:r>
        <w:rPr>
          <w:rStyle w:val="0"/>
          <w:rFonts w:ascii="仿宋_GB2312" w:eastAsia="仿宋_GB2312" w:hint="eastAsia"/>
          <w:color w:val="000000"/>
          <w:kern w:val="0"/>
          <w:sz w:val="32"/>
          <w:szCs w:val="32"/>
        </w:rPr>
        <w:t>交通运输</w:t>
      </w:r>
      <w:r>
        <w:rPr>
          <w:rStyle w:val="0"/>
          <w:rFonts w:ascii="仿宋_GB2312" w:eastAsia="仿宋_GB2312" w:cs="仿宋_GB2312" w:hint="eastAsia"/>
          <w:color w:val="000000"/>
          <w:kern w:val="0"/>
          <w:sz w:val="32"/>
          <w:szCs w:val="32"/>
        </w:rPr>
        <w:t>（类）成品油价格改革对交通运输的补贴（款）对农村道路客运的补贴（项）:</w:t>
      </w:r>
      <w:r>
        <w:rPr>
          <w:rStyle w:val="0"/>
          <w:rFonts w:ascii="仿宋_GB2312" w:eastAsia="仿宋_GB2312" w:cs="仿宋_GB2312"/>
          <w:color w:val="000000"/>
          <w:kern w:val="0"/>
          <w:sz w:val="32"/>
          <w:szCs w:val="32"/>
        </w:rPr>
        <w:t>反映对农村道路客运车辆的燃油补贴。</w:t>
      </w:r>
    </w:p>
    <w:p>
      <w:pPr>
        <w:spacing w:line="600" w:lineRule="exact"/>
        <w:ind w:firstLineChars="200" w:firstLine="640"/>
        <w:rPr>
          <w:rFonts w:ascii="仿宋_GB2312" w:eastAsia="仿宋_GB2312" w:hint="eastAsia"/>
          <w:color w:val="000000"/>
          <w:kern w:val="0"/>
          <w:sz w:val="32"/>
          <w:szCs w:val="32"/>
        </w:rPr>
      </w:pPr>
      <w:r>
        <w:rPr>
          <w:rStyle w:val="0"/>
          <w:rFonts w:ascii="仿宋_GB2312" w:eastAsia="仿宋_GB2312" w:cs="仿宋_GB2312"/>
          <w:color w:val="000000"/>
          <w:kern w:val="0"/>
          <w:sz w:val="32"/>
          <w:szCs w:val="32"/>
        </w:rPr>
        <w:t>19</w:t>
      </w:r>
      <w:r>
        <w:rPr>
          <w:rStyle w:val="0"/>
          <w:rFonts w:ascii="仿宋_GB2312" w:eastAsia="仿宋_GB2312" w:cs="仿宋_GB2312" w:hint="eastAsia"/>
          <w:color w:val="000000"/>
          <w:kern w:val="0"/>
          <w:sz w:val="32"/>
          <w:szCs w:val="32"/>
        </w:rPr>
        <w:t>.</w:t>
      </w:r>
      <w:r>
        <w:rPr>
          <w:rStyle w:val="0"/>
          <w:rFonts w:ascii="仿宋_GB2312" w:eastAsia="仿宋_GB2312" w:hint="eastAsia"/>
          <w:color w:val="000000"/>
          <w:kern w:val="0"/>
          <w:sz w:val="32"/>
          <w:szCs w:val="32"/>
        </w:rPr>
        <w:t>交通运输</w:t>
      </w:r>
      <w:r>
        <w:rPr>
          <w:rStyle w:val="0"/>
          <w:rFonts w:ascii="仿宋_GB2312" w:eastAsia="仿宋_GB2312" w:cs="仿宋_GB2312" w:hint="eastAsia"/>
          <w:color w:val="000000"/>
          <w:kern w:val="0"/>
          <w:sz w:val="32"/>
          <w:szCs w:val="32"/>
        </w:rPr>
        <w:t>（类）其他交通运输支出（款）其他交通运输支出（项）：</w:t>
      </w:r>
      <w:r>
        <w:rPr>
          <w:rStyle w:val="0"/>
          <w:rFonts w:ascii="仿宋_GB2312" w:eastAsia="仿宋_GB2312" w:cs="仿宋_GB2312"/>
          <w:color w:val="000000"/>
          <w:kern w:val="0"/>
          <w:sz w:val="32"/>
          <w:szCs w:val="32"/>
        </w:rPr>
        <w:t>反映其他交通运输方面的支出。</w:t>
      </w:r>
    </w:p>
    <w:p>
      <w:pPr>
        <w:spacing w:line="576" w:lineRule="exact"/>
        <w:ind w:firstLineChars="200" w:firstLine="640"/>
        <w:rPr>
          <w:rFonts w:ascii="仿宋_GB2312" w:eastAsia="仿宋_GB2312" w:hint="eastAsia"/>
          <w:color w:val="000000"/>
          <w:kern w:val="0"/>
          <w:sz w:val="32"/>
          <w:szCs w:val="32"/>
        </w:rPr>
      </w:pPr>
      <w:r>
        <w:rPr>
          <w:rStyle w:val="0"/>
          <w:rFonts w:ascii="仿宋_GB2312" w:eastAsia="仿宋_GB2312"/>
          <w:color w:val="000000"/>
          <w:kern w:val="0"/>
          <w:sz w:val="32"/>
          <w:szCs w:val="32"/>
        </w:rPr>
        <w:t>20</w:t>
      </w:r>
      <w:r>
        <w:rPr>
          <w:rStyle w:val="0"/>
          <w:rFonts w:ascii="仿宋_GB2312" w:eastAsia="仿宋_GB2312" w:hint="eastAsia"/>
          <w:color w:val="000000"/>
          <w:kern w:val="0"/>
          <w:sz w:val="32"/>
          <w:szCs w:val="32"/>
        </w:rPr>
        <w:t>.社会保障和就业（类）</w:t>
      </w:r>
      <w:r>
        <w:rPr>
          <w:rStyle w:val="0"/>
          <w:rFonts w:ascii="仿宋_GB2312" w:eastAsia="仿宋_GB2312" w:cs="仿宋_GB2312" w:hint="eastAsia"/>
          <w:color w:val="000000"/>
          <w:kern w:val="0"/>
          <w:sz w:val="32"/>
          <w:szCs w:val="32"/>
        </w:rPr>
        <w:t>行政事业单位养老支出</w:t>
      </w:r>
      <w:r>
        <w:rPr>
          <w:rStyle w:val="0"/>
          <w:rFonts w:ascii="仿宋_GB2312" w:eastAsia="仿宋_GB2312" w:hint="eastAsia"/>
          <w:color w:val="000000"/>
          <w:kern w:val="0"/>
          <w:sz w:val="32"/>
          <w:szCs w:val="32"/>
        </w:rPr>
        <w:t>（款）</w:t>
      </w:r>
      <w:r>
        <w:rPr>
          <w:rStyle w:val="0"/>
          <w:rFonts w:ascii="仿宋_GB2312" w:eastAsia="仿宋_GB2312" w:cs="仿宋_GB2312" w:hint="eastAsia"/>
          <w:color w:val="000000"/>
          <w:kern w:val="0"/>
          <w:sz w:val="32"/>
          <w:szCs w:val="32"/>
        </w:rPr>
        <w:t>机关事业单位基本养老保险缴费支出</w:t>
      </w:r>
      <w:r>
        <w:rPr>
          <w:rStyle w:val="0"/>
          <w:rFonts w:ascii="仿宋_GB2312" w:eastAsia="仿宋_GB2312" w:hint="eastAsia"/>
          <w:color w:val="000000"/>
          <w:kern w:val="0"/>
          <w:sz w:val="32"/>
          <w:szCs w:val="32"/>
        </w:rPr>
        <w:t xml:space="preserve">（项）: </w:t>
      </w:r>
      <w:r>
        <w:rPr>
          <w:rStyle w:val="0"/>
          <w:rFonts w:ascii="仿宋_GB2312" w:eastAsia="仿宋_GB2312"/>
          <w:color w:val="000000"/>
          <w:kern w:val="0"/>
          <w:sz w:val="32"/>
          <w:szCs w:val="32"/>
        </w:rPr>
        <w:t>反映机关事业单位实施养老保险制度由单位缴纳的基本养老保险费支出。</w:t>
      </w:r>
    </w:p>
    <w:p>
      <w:pPr>
        <w:spacing w:line="576" w:lineRule="exact"/>
        <w:ind w:firstLineChars="200" w:firstLine="640"/>
        <w:rPr>
          <w:rFonts w:ascii="仿宋_GB2312" w:eastAsia="仿宋_GB2312" w:hint="eastAsia"/>
          <w:color w:val="000000"/>
          <w:kern w:val="0"/>
          <w:sz w:val="32"/>
          <w:szCs w:val="32"/>
        </w:rPr>
      </w:pPr>
      <w:r>
        <w:rPr>
          <w:rStyle w:val="0"/>
          <w:rFonts w:ascii="仿宋_GB2312" w:eastAsia="仿宋_GB2312"/>
          <w:color w:val="000000"/>
          <w:kern w:val="0"/>
          <w:sz w:val="32"/>
          <w:szCs w:val="32"/>
        </w:rPr>
        <w:t>21</w:t>
      </w:r>
      <w:r>
        <w:rPr>
          <w:rStyle w:val="0"/>
          <w:rFonts w:ascii="仿宋_GB2312" w:eastAsia="仿宋_GB2312" w:hint="eastAsia"/>
          <w:color w:val="000000"/>
          <w:kern w:val="0"/>
          <w:sz w:val="32"/>
          <w:szCs w:val="32"/>
        </w:rPr>
        <w:t>.社会保障和就业（类）</w:t>
      </w:r>
      <w:r>
        <w:rPr>
          <w:rStyle w:val="0"/>
          <w:rFonts w:ascii="仿宋_GB2312" w:eastAsia="仿宋_GB2312" w:cs="仿宋_GB2312" w:hint="eastAsia"/>
          <w:color w:val="000000"/>
          <w:kern w:val="0"/>
          <w:sz w:val="32"/>
          <w:szCs w:val="32"/>
        </w:rPr>
        <w:t>行政事业单位养老支出</w:t>
      </w:r>
      <w:r>
        <w:rPr>
          <w:rStyle w:val="0"/>
          <w:rFonts w:ascii="仿宋_GB2312" w:eastAsia="仿宋_GB2312" w:hint="eastAsia"/>
          <w:color w:val="000000"/>
          <w:kern w:val="0"/>
          <w:sz w:val="32"/>
          <w:szCs w:val="32"/>
        </w:rPr>
        <w:t>（款）</w:t>
      </w:r>
      <w:r>
        <w:rPr>
          <w:rStyle w:val="0"/>
          <w:rFonts w:ascii="仿宋_GB2312" w:eastAsia="仿宋_GB2312" w:cs="仿宋_GB2312" w:hint="eastAsia"/>
          <w:color w:val="000000"/>
          <w:kern w:val="0"/>
          <w:sz w:val="32"/>
          <w:szCs w:val="32"/>
        </w:rPr>
        <w:t>机关事业单位职业年金缴费支出</w:t>
      </w:r>
      <w:r>
        <w:rPr>
          <w:rStyle w:val="0"/>
          <w:rFonts w:ascii="仿宋_GB2312" w:eastAsia="仿宋_GB2312" w:hint="eastAsia"/>
          <w:color w:val="000000"/>
          <w:kern w:val="0"/>
          <w:sz w:val="32"/>
          <w:szCs w:val="32"/>
        </w:rPr>
        <w:t xml:space="preserve">（项）: </w:t>
      </w:r>
      <w:r>
        <w:rPr>
          <w:rStyle w:val="0"/>
          <w:rFonts w:ascii="仿宋_GB2312" w:eastAsia="仿宋_GB2312"/>
          <w:color w:val="000000"/>
          <w:kern w:val="0"/>
          <w:sz w:val="32"/>
          <w:szCs w:val="32"/>
        </w:rPr>
        <w:t>反映机关事业单位实施养老保险制度由单位实际缴纳的职业年金支出。</w:t>
      </w:r>
    </w:p>
    <w:p>
      <w:pPr>
        <w:spacing w:line="600" w:lineRule="exact"/>
        <w:ind w:firstLineChars="200" w:firstLine="640"/>
        <w:rPr>
          <w:rStyle w:val="0"/>
          <w:rFonts w:ascii="仿宋_GB2312" w:eastAsia="仿宋_GB2312"/>
          <w:color w:val="000000"/>
          <w:kern w:val="0"/>
          <w:sz w:val="32"/>
          <w:szCs w:val="32"/>
        </w:rPr>
      </w:pPr>
      <w:r>
        <w:rPr>
          <w:rStyle w:val="0"/>
          <w:rFonts w:ascii="仿宋_GB2312" w:eastAsia="仿宋_GB2312"/>
          <w:color w:val="000000"/>
          <w:kern w:val="0"/>
          <w:sz w:val="32"/>
          <w:szCs w:val="32"/>
        </w:rPr>
        <w:t>22</w:t>
      </w:r>
      <w:r>
        <w:rPr>
          <w:rStyle w:val="0"/>
          <w:rFonts w:ascii="仿宋_GB2312" w:eastAsia="仿宋_GB2312" w:hint="eastAsia"/>
          <w:color w:val="000000"/>
          <w:kern w:val="0"/>
          <w:sz w:val="32"/>
          <w:szCs w:val="32"/>
        </w:rPr>
        <w:t>.</w:t>
      </w:r>
      <w:r>
        <w:rPr>
          <w:rFonts w:ascii="仿宋_GB2312" w:eastAsia="仿宋_GB2312" w:hint="eastAsia"/>
          <w:color w:val="000000"/>
          <w:kern w:val="0"/>
          <w:sz w:val="32"/>
          <w:szCs w:val="32"/>
        </w:rPr>
        <w:t>卫生健康</w:t>
      </w:r>
      <w:r>
        <w:rPr>
          <w:rStyle w:val="0"/>
          <w:rFonts w:ascii="仿宋_GB2312" w:eastAsia="仿宋_GB2312" w:hint="eastAsia"/>
          <w:color w:val="000000"/>
          <w:kern w:val="0"/>
          <w:sz w:val="32"/>
          <w:szCs w:val="32"/>
        </w:rPr>
        <w:t>（类）</w:t>
      </w:r>
      <w:r>
        <w:rPr>
          <w:rStyle w:val="0"/>
          <w:rFonts w:ascii="仿宋_GB2312" w:eastAsia="仿宋_GB2312" w:cs="仿宋_GB2312" w:hint="eastAsia"/>
          <w:color w:val="000000"/>
          <w:kern w:val="0"/>
          <w:sz w:val="32"/>
          <w:szCs w:val="32"/>
        </w:rPr>
        <w:t>行政事业单位医疗</w:t>
      </w:r>
      <w:r>
        <w:rPr>
          <w:rStyle w:val="0"/>
          <w:rFonts w:ascii="仿宋_GB2312" w:eastAsia="仿宋_GB2312" w:hint="eastAsia"/>
          <w:color w:val="000000"/>
          <w:kern w:val="0"/>
          <w:sz w:val="32"/>
          <w:szCs w:val="32"/>
        </w:rPr>
        <w:t>（款）</w:t>
      </w:r>
      <w:r>
        <w:rPr>
          <w:rStyle w:val="0"/>
          <w:rFonts w:ascii="仿宋_GB2312" w:eastAsia="仿宋_GB2312" w:cs="仿宋_GB2312" w:hint="eastAsia"/>
          <w:color w:val="000000"/>
          <w:kern w:val="0"/>
          <w:sz w:val="32"/>
          <w:szCs w:val="32"/>
        </w:rPr>
        <w:t>行政单位医疗</w:t>
      </w:r>
      <w:r>
        <w:rPr>
          <w:rStyle w:val="0"/>
          <w:rFonts w:ascii="仿宋_GB2312" w:eastAsia="仿宋_GB2312" w:hint="eastAsia"/>
          <w:color w:val="000000"/>
          <w:kern w:val="0"/>
          <w:sz w:val="32"/>
          <w:szCs w:val="32"/>
        </w:rPr>
        <w:t>（项）:</w:t>
      </w:r>
      <w:r>
        <w:rPr>
          <w:rStyle w:val="0"/>
          <w:rFonts w:ascii="仿宋_GB2312" w:eastAsia="仿宋_GB2312"/>
          <w:color w:val="000000"/>
          <w:kern w:val="0"/>
          <w:sz w:val="32"/>
          <w:szCs w:val="32"/>
        </w:rPr>
        <w:t>反映财政部门安排的行政单位（包括实行公务员管理的事业单位）基本表医疗保险缴费经费。</w:t>
      </w:r>
    </w:p>
    <w:p>
      <w:pPr>
        <w:spacing w:line="600" w:lineRule="exact"/>
        <w:ind w:firstLineChars="200" w:firstLine="640"/>
        <w:rPr>
          <w:rStyle w:val="0"/>
          <w:rFonts w:ascii="仿宋_GB2312" w:eastAsia="仿宋_GB2312" w:cs="仿宋_GB2312"/>
          <w:color w:val="000000"/>
          <w:kern w:val="0"/>
          <w:sz w:val="32"/>
          <w:szCs w:val="32"/>
        </w:rPr>
      </w:pPr>
      <w:r>
        <w:rPr>
          <w:rStyle w:val="0"/>
          <w:rFonts w:ascii="仿宋_GB2312" w:eastAsia="仿宋_GB2312"/>
          <w:color w:val="000000"/>
          <w:kern w:val="0"/>
          <w:sz w:val="32"/>
          <w:szCs w:val="32"/>
        </w:rPr>
        <w:t>23</w:t>
      </w:r>
      <w:r>
        <w:rPr>
          <w:rStyle w:val="0"/>
          <w:rFonts w:ascii="仿宋_GB2312" w:eastAsia="仿宋_GB2312" w:hint="eastAsia"/>
          <w:color w:val="000000"/>
          <w:kern w:val="0"/>
          <w:sz w:val="32"/>
          <w:szCs w:val="32"/>
        </w:rPr>
        <w:t>.</w:t>
      </w:r>
      <w:r>
        <w:rPr>
          <w:rFonts w:ascii="仿宋_GB2312" w:eastAsia="仿宋_GB2312" w:hint="eastAsia"/>
          <w:color w:val="000000"/>
          <w:kern w:val="0"/>
          <w:sz w:val="32"/>
          <w:szCs w:val="32"/>
        </w:rPr>
        <w:t>住房保障支出</w:t>
      </w:r>
      <w:r>
        <w:rPr>
          <w:rStyle w:val="0"/>
          <w:rFonts w:ascii="仿宋_GB2312" w:eastAsia="仿宋_GB2312" w:hint="eastAsia"/>
          <w:color w:val="000000"/>
          <w:kern w:val="0"/>
          <w:sz w:val="32"/>
          <w:szCs w:val="32"/>
        </w:rPr>
        <w:t>（类）</w:t>
      </w:r>
      <w:r>
        <w:rPr>
          <w:rStyle w:val="0"/>
          <w:rFonts w:ascii="仿宋_GB2312" w:eastAsia="仿宋_GB2312" w:cs="仿宋_GB2312" w:hint="eastAsia"/>
          <w:color w:val="000000"/>
          <w:kern w:val="0"/>
          <w:sz w:val="32"/>
          <w:szCs w:val="32"/>
        </w:rPr>
        <w:t>住房改革支出（款）住房公积金（项）：</w:t>
      </w:r>
      <w:r>
        <w:rPr>
          <w:rStyle w:val="0"/>
          <w:rFonts w:ascii="仿宋_GB2312" w:eastAsia="仿宋_GB2312" w:cs="仿宋_GB2312"/>
          <w:color w:val="000000"/>
          <w:kern w:val="0"/>
          <w:sz w:val="32"/>
          <w:szCs w:val="32"/>
        </w:rPr>
        <w:t>反映行政事业单位按照人力资源和社会保障部、财政部规定的基本工资和津贴补贴以及规定比例为职工缴纳的住房公积金。</w:t>
      </w:r>
    </w:p>
    <w:p>
      <w:pPr>
        <w:spacing w:line="600" w:lineRule="exact"/>
        <w:ind w:firstLineChars="200" w:firstLine="640"/>
        <w:rPr>
          <w:rStyle w:val="28"/>
          <w:rFonts w:ascii="仿宋" w:eastAsia="仿宋"/>
          <w:b w:val="0"/>
          <w:color w:val="000000"/>
          <w:sz w:val="32"/>
          <w:szCs w:val="32"/>
        </w:rPr>
      </w:pPr>
      <w:r>
        <w:rPr>
          <w:rStyle w:val="0"/>
          <w:rFonts w:ascii="仿宋_GB2312" w:eastAsia="仿宋_GB2312"/>
          <w:color w:val="000000"/>
          <w:kern w:val="0"/>
          <w:sz w:val="32"/>
          <w:szCs w:val="32"/>
        </w:rPr>
        <w:t>24</w:t>
      </w:r>
      <w:r>
        <w:rPr>
          <w:rStyle w:val="0"/>
          <w:rFonts w:ascii="仿宋_GB2312" w:eastAsia="仿宋_GB2312" w:hint="eastAsia"/>
          <w:color w:val="000000"/>
          <w:kern w:val="0"/>
          <w:sz w:val="32"/>
          <w:szCs w:val="32"/>
        </w:rPr>
        <w:t>.</w:t>
      </w:r>
      <w:r>
        <w:rPr>
          <w:rFonts w:ascii="仿宋_GB2312" w:eastAsia="仿宋_GB2312" w:hint="eastAsia"/>
          <w:color w:val="000000"/>
          <w:kern w:val="0"/>
          <w:sz w:val="32"/>
          <w:szCs w:val="32"/>
        </w:rPr>
        <w:t>住房保障支出</w:t>
      </w:r>
      <w:r>
        <w:rPr>
          <w:rStyle w:val="0"/>
          <w:rFonts w:ascii="仿宋_GB2312" w:eastAsia="仿宋_GB2312" w:hint="eastAsia"/>
          <w:color w:val="000000"/>
          <w:kern w:val="0"/>
          <w:sz w:val="32"/>
          <w:szCs w:val="32"/>
        </w:rPr>
        <w:t>（类）</w:t>
      </w:r>
      <w:r>
        <w:rPr>
          <w:rStyle w:val="0"/>
          <w:rFonts w:ascii="仿宋_GB2312" w:eastAsia="仿宋_GB2312" w:cs="仿宋_GB2312" w:hint="eastAsia"/>
          <w:color w:val="000000"/>
          <w:kern w:val="0"/>
          <w:sz w:val="32"/>
          <w:szCs w:val="32"/>
        </w:rPr>
        <w:t>住房改革支出（款）购房补贴（项）：</w:t>
      </w:r>
      <w:r>
        <w:rPr>
          <w:rStyle w:val="0"/>
          <w:rFonts w:ascii="仿宋_GB2312" w:eastAsia="仿宋_GB2312" w:cs="仿宋_GB2312"/>
          <w:color w:val="000000"/>
          <w:kern w:val="0"/>
          <w:sz w:val="32"/>
          <w:szCs w:val="32"/>
        </w:rPr>
        <w:t>反映按房改政策规定，行政事业单位向符合条件职工（含离退休人员）发放的用于购买住房的补贴。</w:t>
      </w:r>
    </w:p>
    <w:p>
      <w:pPr>
        <w:spacing w:line="600" w:lineRule="exact"/>
        <w:outlineLvl w:val="0"/>
        <w:rPr>
          <w:rStyle w:val="1Char"/>
          <w:rFonts w:ascii="黑体" w:eastAsia="黑体"/>
          <w:b w:val="0"/>
        </w:rPr>
      </w:pPr>
      <w:bookmarkStart w:id="110" w:name="_Toc15377226"/>
      <w:r>
        <w:rPr>
          <w:rFonts w:ascii="宋体"/>
          <w:b/>
          <w:color w:val="000000"/>
          <w:sz w:val="44"/>
          <w:szCs w:val="44"/>
        </w:rPr>
        <w:br w:type="page"/>
      </w:r>
      <w:bookmarkStart w:id="111" w:name="_Toc15396614"/>
      <w:bookmarkStart w:id="112" w:name="_Toc79163630"/>
      <w:bookmarkStart w:id="113" w:name="_Toc79163880"/>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11"/>
      <w:bookmarkEnd w:id="112"/>
      <w:bookmarkEnd w:id="113"/>
    </w:p>
    <w:p>
      <w:pPr>
        <w:spacing w:line="600" w:lineRule="exact"/>
        <w:jc w:val="left"/>
        <w:outlineLvl w:val="0"/>
        <w:rPr>
          <w:rFonts w:ascii="方正小标宋简体" w:eastAsia="方正小标宋简体" w:cs="方正小标宋简体"/>
          <w:sz w:val="32"/>
          <w:szCs w:val="32"/>
        </w:rPr>
      </w:pPr>
      <w:bookmarkStart w:id="114" w:name="_Toc79163631"/>
      <w:bookmarkStart w:id="115" w:name="_Toc79163881"/>
      <w:r>
        <w:rPr>
          <w:rFonts w:ascii="黑体" w:eastAsia="黑体" w:cs="黑体" w:hint="eastAsia"/>
          <w:sz w:val="32"/>
          <w:szCs w:val="32"/>
        </w:rPr>
        <w:t>附件</w:t>
      </w:r>
      <w:r>
        <w:rPr>
          <w:rFonts w:ascii="黑体" w:eastAsia="黑体" w:cs="黑体"/>
          <w:sz w:val="32"/>
          <w:szCs w:val="32"/>
        </w:rPr>
        <w:t>1</w:t>
      </w:r>
      <w:bookmarkEnd w:id="114"/>
      <w:bookmarkEnd w:id="115"/>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16" w:name="_Toc79163632"/>
      <w:bookmarkStart w:id="117" w:name="_Toc79163882"/>
      <w:r>
        <w:rPr>
          <w:rFonts w:ascii="方正小标宋简体" w:eastAsia="方正小标宋简体" w:cs="黑体" w:hint="eastAsia"/>
          <w:sz w:val="44"/>
          <w:szCs w:val="44"/>
        </w:rPr>
        <w:t>茂县交通运输综合服务中心</w:t>
      </w:r>
      <w:r>
        <w:rPr>
          <w:rFonts w:ascii="方正小标宋简体" w:eastAsia="方正小标宋简体" w:cs="黑体"/>
          <w:sz w:val="44"/>
          <w:szCs w:val="44"/>
        </w:rPr>
        <w:t>2020</w:t>
      </w:r>
      <w:r>
        <w:rPr>
          <w:rFonts w:ascii="方正小标宋简体" w:eastAsia="方正小标宋简体" w:cs="黑体" w:hint="eastAsia"/>
          <w:sz w:val="44"/>
          <w:szCs w:val="44"/>
        </w:rPr>
        <w:t>年部门整体支出绩效评价报告</w:t>
      </w:r>
      <w:bookmarkEnd w:id="116"/>
      <w:bookmarkEnd w:id="117"/>
    </w:p>
    <w:p>
      <w:pPr>
        <w:widowControl/>
        <w:spacing w:line="580" w:lineRule="exact"/>
        <w:ind w:firstLineChars="200" w:firstLine="640"/>
        <w:contextualSpacing/>
        <w:jc w:val="center"/>
        <w:rPr>
          <w:rFonts w:ascii="仿宋_GB2312" w:eastAsia="仿宋_GB2312"/>
          <w:sz w:val="32"/>
          <w:szCs w:val="32"/>
          <w:shd w:val="clear" w:color="auto" w:fill="FFFFFF"/>
        </w:rPr>
      </w:pPr>
      <w:r>
        <w:rPr>
          <w:rFonts w:ascii="仿宋_GB2312" w:eastAsia="仿宋_GB2312" w:hint="eastAsia"/>
          <w:sz w:val="32"/>
          <w:szCs w:val="32"/>
          <w:shd w:val="clear" w:color="auto" w:fill="FFFFFF"/>
        </w:rPr>
        <w:t>（报告范围包括机关和下属单位）</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tabs>
          <w:tab w:val="left" w:pos="1916"/>
          <w:tab w:val="left" w:pos="6840"/>
        </w:tabs>
        <w:spacing w:line="576" w:lineRule="exact"/>
        <w:ind w:firstLineChars="200" w:firstLine="640"/>
        <w:rPr>
          <w:rFonts w:ascii="仿宋_GB2312" w:eastAsia="仿宋_GB2312"/>
          <w:sz w:val="32"/>
          <w:szCs w:val="32"/>
        </w:rPr>
      </w:pPr>
      <w:r>
        <w:rPr>
          <w:rFonts w:ascii="仿宋_GB2312" w:eastAsia="仿宋_GB2312" w:cs="宋体" w:hint="eastAsia"/>
          <w:color w:val="000000"/>
          <w:kern w:val="0"/>
          <w:sz w:val="32"/>
          <w:szCs w:val="32"/>
          <w:shd w:val="clear" w:color="auto" w:fill="FFFFFF"/>
          <w:lang w:val="zh-CN"/>
        </w:rPr>
        <w:t>（一）机构组成：</w:t>
      </w:r>
      <w:r>
        <w:rPr>
          <w:rFonts w:ascii="仿宋_GB2312" w:eastAsia="仿宋_GB2312" w:hint="eastAsia"/>
          <w:color w:val="000000"/>
          <w:sz w:val="32"/>
          <w:szCs w:val="32"/>
        </w:rPr>
        <w:t>茂县交通运输综合服务中心是县政府管理全县交通运输工作的职能部门，承担政府职能的管理机构，</w:t>
      </w:r>
      <w:r>
        <w:rPr>
          <w:rFonts w:ascii="仿宋_GB2312" w:eastAsia="仿宋_GB2312" w:hint="eastAsia"/>
          <w:sz w:val="32"/>
          <w:szCs w:val="32"/>
        </w:rPr>
        <w:t>为县交通运输局所属正科级公益一类参公事业单位。</w:t>
      </w:r>
      <w:r>
        <w:rPr>
          <w:rFonts w:ascii="仿宋_GB2312" w:eastAsia="仿宋_GB2312" w:hint="eastAsia"/>
          <w:color w:val="000000"/>
          <w:sz w:val="32"/>
          <w:szCs w:val="32"/>
        </w:rPr>
        <w:t>中心内设“一股一室”，即综合办公室、业务安全股。</w:t>
      </w:r>
    </w:p>
    <w:p>
      <w:pPr>
        <w:numPr>
          <w:ilvl w:val="0"/>
          <w:numId w:val="3"/>
        </w:numPr>
        <w:spacing w:line="576" w:lineRule="exact"/>
        <w:ind w:left="0" w:firstLineChars="200" w:firstLine="640"/>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机构职能</w:t>
      </w:r>
    </w:p>
    <w:p>
      <w:pPr>
        <w:spacing w:line="576" w:lineRule="exact"/>
        <w:ind w:firstLineChars="200" w:firstLine="640"/>
        <w:rPr>
          <w:rFonts w:ascii="楷体_GB2312" w:eastAsia="楷体_GB2312"/>
          <w:b/>
          <w:sz w:val="32"/>
          <w:szCs w:val="32"/>
        </w:rPr>
      </w:pPr>
      <w:r>
        <w:rPr>
          <w:rFonts w:ascii="楷体_GB2312" w:eastAsia="楷体_GB2312" w:hint="eastAsia"/>
          <w:b/>
          <w:sz w:val="32"/>
          <w:szCs w:val="32"/>
        </w:rPr>
        <w:t>综合办公室：</w:t>
      </w:r>
      <w:r>
        <w:rPr>
          <w:rFonts w:ascii="仿宋_GB2312" w:eastAsia="仿宋_GB2312" w:hint="eastAsia"/>
          <w:sz w:val="32"/>
          <w:szCs w:val="32"/>
        </w:rPr>
        <w:t>负责单位重要报告、综合性文件的草拟和会议的组织筹备，并做好会议的记录、纪要整理工作；负责单位印鉴的管理工作;负责本县行业宣传及政务信息工作，精神文明工作；负责公文处理（公文印制、文件复印收发、传阅、转办、报送等）、档案管理、机要保密、节假日值班安排工作;负责行业管理的协调、接待工作；负责办理人大建议和政协提案、信访接待和转办事项、以及公文办理的督查催办工作;负责社会治安、综合治理、网络管理、后勤管理和办公设备、车辆装备的管理;负责固定资产的管理和办公用品保管、发放，按批准计划采购零星办公用品；负责客运投诉电话的受理、转交工作；负责办理出租汽车管理有关事项，做好出租汽车行业的协调、监督和服务工作、受理举报投诉，依法转交出租汽车各种违规营运行为。贯彻执行国家、交通行业财务会计规章制度和有关财经法规；做好各类财务报表的汇编和年度部门综合预算编制，撰写财务分析报告，负责会计核算工作;负责道路运输机关经费、单位基建、客货运输站场建设资金及其他专项资金的会计核算;负责对一切报销单据和所发生经济业务的合理性、合法性、真实性进行审核报销。单位的收支情况随时向中心领导汇报并提出合理化建议，做到厉行节约;组织开展内审工作和会计电算化工作；负责财政性票据管理和核销；负责固定资产投资报表工作;负责国有资产管理和保值监督;完成领导交办的其他工作。</w:t>
      </w:r>
    </w:p>
    <w:p>
      <w:pPr>
        <w:spacing w:line="576" w:lineRule="exact"/>
        <w:ind w:firstLineChars="200" w:firstLine="640"/>
        <w:rPr>
          <w:rFonts w:ascii="仿宋_GB2312" w:eastAsia="仿宋_GB2312"/>
          <w:b/>
          <w:sz w:val="32"/>
          <w:szCs w:val="32"/>
        </w:rPr>
      </w:pPr>
      <w:r>
        <w:rPr>
          <w:rFonts w:ascii="仿宋_GB2312" w:eastAsia="仿宋_GB2312" w:hint="eastAsia"/>
          <w:b/>
          <w:sz w:val="32"/>
          <w:szCs w:val="32"/>
        </w:rPr>
        <w:t>业务安全股：</w:t>
      </w:r>
      <w:r>
        <w:rPr>
          <w:rFonts w:ascii="仿宋_GB2312" w:eastAsia="仿宋_GB2312" w:hint="eastAsia"/>
          <w:sz w:val="32"/>
          <w:szCs w:val="32"/>
        </w:rPr>
        <w:t>负责承办客运、货运、搬运装卸、运输服务、出租汽车管理、交通战备及物流的各项管理业务；负责整理、管理相关业务档案的保管工作；参与客、货运输站场和服务设施的规划及参与道路客运、货运价格调整工作；负责调解道路货运经营的运输纠纷；负责办理营运车辆的技术管理和汽车维修经营的行业管理业务工作；负责开展汽车维修经营的指导、服务、监督、审验工作；监督、仲裁维修质量纠纷。贯彻执行国家、部、省有关驾驶员培训的法规规章和政策，指导汽车驾驶员培训行业管理的业务工作；对汽车驾驶员培训学校、营运汽车驾驶员培训质量进行监督检查；负责管理汽车驾驶培训相关证照；负责做好各运输企业、客运站的日常动态、监测；负责加强客运站和客运企业的源头安全管理；认真执行上级部门的道路运输安全的法律、法规和有关规章，并制定企业加强道路运输安全管理的措施；督促各运输企业、客运站落实安全管理措施情况，并组织各运输企业加强安全学习、培训；负责召开系列安全会议，传达安全上的相关文件精神；加强客运站安全隐患排查工作，发现安全隐患及时上报中心领导，提出整改意见，并督促车站完成相关安全隐患的整改；参与道路运输事故的调查处理，并负责道路交通事故的统计、报告工作；负责对客运安全管理工作提出合理化建议；参与制定行业维稳工作计划并提出合理化建议；完成领导交办的其他工作任务。</w:t>
      </w:r>
    </w:p>
    <w:p>
      <w:pPr>
        <w:tabs>
          <w:tab w:val="left" w:pos="284"/>
        </w:tabs>
        <w:spacing w:line="576" w:lineRule="exact"/>
        <w:ind w:firstLineChars="200" w:firstLine="64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pPr>
        <w:tabs>
          <w:tab w:val="left" w:pos="284"/>
        </w:tabs>
        <w:spacing w:line="576" w:lineRule="exact"/>
        <w:ind w:leftChars="200" w:left="420" w:firstLineChars="100" w:firstLine="320"/>
        <w:jc w:val="left"/>
        <w:rPr>
          <w:rFonts w:ascii="仿宋_GB2312" w:eastAsia="仿宋_GB2312"/>
          <w:color w:val="000000"/>
          <w:sz w:val="32"/>
          <w:szCs w:val="32"/>
        </w:rPr>
      </w:pPr>
      <w:r>
        <w:rPr>
          <w:rFonts w:ascii="仿宋_GB2312" w:eastAsia="仿宋_GB2312" w:hint="eastAsia"/>
          <w:color w:val="000000"/>
          <w:sz w:val="32"/>
          <w:szCs w:val="32"/>
        </w:rPr>
        <w:t>我中心为财政全额拨款的一级预算正科级参公事业单</w:t>
      </w:r>
    </w:p>
    <w:p>
      <w:pPr>
        <w:tabs>
          <w:tab w:val="left" w:pos="284"/>
        </w:tabs>
        <w:spacing w:line="576" w:lineRule="exact"/>
        <w:jc w:val="left"/>
        <w:rPr>
          <w:rFonts w:ascii="仿宋_GB2312" w:eastAsia="仿宋_GB2312"/>
          <w:color w:val="000000"/>
          <w:sz w:val="32"/>
          <w:szCs w:val="32"/>
        </w:rPr>
      </w:pPr>
      <w:r>
        <w:rPr>
          <w:rFonts w:ascii="仿宋_GB2312" w:eastAsia="仿宋_GB2312" w:hint="eastAsia"/>
          <w:color w:val="000000"/>
          <w:sz w:val="32"/>
          <w:szCs w:val="32"/>
        </w:rPr>
        <w:t>位。核定参公编制7人。单位内设1名中心主任，1名中心副主任；2020年末在职人员7人（其中参公干部3人，工勤3人），退休人员4人。</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p>
    <w:p>
      <w:pPr>
        <w:spacing w:line="576" w:lineRule="exact"/>
        <w:ind w:firstLineChars="200" w:firstLine="640"/>
        <w:rPr>
          <w:rFonts w:ascii="仿宋_GB2312" w:eastAsia="仿宋_GB2312" w:cs="宋体"/>
          <w:color w:val="000000"/>
          <w:kern w:val="0"/>
          <w:sz w:val="32"/>
          <w:szCs w:val="32"/>
          <w:shd w:val="clear" w:color="auto" w:fill="FFFFFF"/>
          <w:lang w:val="zh-CN"/>
        </w:rPr>
      </w:pPr>
      <w:r>
        <w:rPr>
          <w:rFonts w:ascii="仿宋_GB2312" w:eastAsia="仿宋_GB2312" w:hint="eastAsia"/>
          <w:color w:val="000000"/>
          <w:sz w:val="32"/>
          <w:szCs w:val="32"/>
        </w:rPr>
        <w:t>2020年单位财政资金收入：财政拨款185.81万元、均为一般公共预算财政拨款收入。</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（二）部门财政资金支出情况</w:t>
      </w:r>
    </w:p>
    <w:p>
      <w:pPr>
        <w:tabs>
          <w:tab w:val="left" w:pos="284"/>
        </w:tabs>
        <w:spacing w:line="576"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2020年本部门财政拨款支出决算总额200.36万元。其中按功能分类，交通运输支出</w:t>
      </w:r>
      <w:r>
        <w:rPr>
          <w:rFonts w:ascii="仿宋" w:eastAsia="仿宋" w:hint="eastAsia"/>
          <w:color w:val="000000"/>
          <w:sz w:val="32"/>
          <w:szCs w:val="32"/>
        </w:rPr>
        <w:t>163.70</w:t>
      </w:r>
      <w:r>
        <w:rPr>
          <w:rFonts w:ascii="仿宋_GB2312" w:eastAsia="仿宋_GB2312" w:hint="eastAsia"/>
          <w:color w:val="000000"/>
          <w:sz w:val="32"/>
          <w:szCs w:val="32"/>
        </w:rPr>
        <w:t>万元、社会保障和就业支出</w:t>
      </w:r>
      <w:r>
        <w:rPr>
          <w:rFonts w:ascii="仿宋" w:eastAsia="仿宋" w:hint="eastAsia"/>
          <w:color w:val="000000"/>
          <w:sz w:val="32"/>
          <w:szCs w:val="32"/>
        </w:rPr>
        <w:t>16.05</w:t>
      </w:r>
      <w:r>
        <w:rPr>
          <w:rFonts w:ascii="仿宋_GB2312" w:eastAsia="仿宋_GB2312" w:hint="eastAsia"/>
          <w:color w:val="000000"/>
          <w:sz w:val="32"/>
          <w:szCs w:val="32"/>
        </w:rPr>
        <w:t>万元、卫生健康支出</w:t>
      </w:r>
      <w:r>
        <w:rPr>
          <w:rFonts w:ascii="仿宋" w:eastAsia="仿宋" w:hint="eastAsia"/>
          <w:color w:val="000000"/>
          <w:sz w:val="32"/>
          <w:szCs w:val="32"/>
        </w:rPr>
        <w:t>8.37</w:t>
      </w:r>
      <w:r>
        <w:rPr>
          <w:rFonts w:ascii="仿宋_GB2312" w:eastAsia="仿宋_GB2312" w:hint="eastAsia"/>
          <w:color w:val="000000"/>
          <w:sz w:val="32"/>
          <w:szCs w:val="32"/>
        </w:rPr>
        <w:t>万元、住房保障支出</w:t>
      </w:r>
      <w:r>
        <w:rPr>
          <w:rFonts w:ascii="仿宋" w:eastAsia="仿宋" w:hint="eastAsia"/>
          <w:color w:val="000000"/>
          <w:sz w:val="32"/>
          <w:szCs w:val="32"/>
        </w:rPr>
        <w:t>12.24</w:t>
      </w:r>
      <w:r>
        <w:rPr>
          <w:rFonts w:ascii="仿宋_GB2312" w:eastAsia="仿宋_GB2312" w:hint="eastAsia"/>
          <w:color w:val="000000"/>
          <w:sz w:val="32"/>
          <w:szCs w:val="32"/>
        </w:rPr>
        <w:t>万元</w:t>
      </w:r>
      <w:r>
        <w:rPr>
          <w:rFonts w:ascii="仿宋" w:eastAsia="仿宋" w:hint="eastAsia"/>
          <w:color w:val="000000"/>
          <w:sz w:val="32"/>
          <w:szCs w:val="32"/>
        </w:rPr>
        <w:t>。</w:t>
      </w:r>
      <w:r>
        <w:rPr>
          <w:rFonts w:ascii="仿宋_GB2312" w:eastAsia="仿宋_GB2312" w:hint="eastAsia"/>
          <w:color w:val="000000"/>
          <w:sz w:val="32"/>
          <w:szCs w:val="32"/>
        </w:rPr>
        <w:t>按支出性质分类，基本支出172.22万元，项目支出28.14万元；按经济分类，工资福利支出163.52万元，商品服务支出8.70万元。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（一）部门预算管理</w:t>
      </w:r>
    </w:p>
    <w:p>
      <w:pPr>
        <w:tabs>
          <w:tab w:val="left" w:pos="284"/>
        </w:tabs>
        <w:spacing w:line="576"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我中心认真学习贯彻党的十九大及十九届</w:t>
      </w:r>
      <w:r>
        <w:rPr>
          <w:rFonts w:ascii="仿宋_GB2312" w:eastAsia="仿宋_GB2312"/>
          <w:color w:val="000000"/>
          <w:sz w:val="32"/>
          <w:szCs w:val="32"/>
        </w:rPr>
        <w:t>历</w:t>
      </w:r>
      <w:r>
        <w:rPr>
          <w:rFonts w:ascii="仿宋_GB2312" w:eastAsia="仿宋_GB2312" w:hint="eastAsia"/>
          <w:color w:val="000000"/>
          <w:sz w:val="32"/>
          <w:szCs w:val="32"/>
        </w:rPr>
        <w:t>次</w:t>
      </w:r>
      <w:r>
        <w:rPr>
          <w:rFonts w:ascii="仿宋_GB2312" w:eastAsia="仿宋_GB2312"/>
          <w:color w:val="000000"/>
          <w:sz w:val="32"/>
          <w:szCs w:val="32"/>
        </w:rPr>
        <w:t>全会</w:t>
      </w:r>
      <w:r>
        <w:rPr>
          <w:rFonts w:ascii="仿宋_GB2312" w:eastAsia="仿宋_GB2312" w:hint="eastAsia"/>
          <w:color w:val="000000"/>
          <w:sz w:val="32"/>
          <w:szCs w:val="32"/>
        </w:rPr>
        <w:t>神，以习近平新时代中国特色社会主义思想为指导，紧紧围绕构建“一干多支、五区协同”的发展战略目标，自觉践行新发展理念，根据职能职责积极谋划，确定目标任务，积极发挥公共财政职能作用，推动落实稳增长、促改革、调结构、惠民生、防风险各项工作。</w:t>
      </w:r>
    </w:p>
    <w:p>
      <w:pPr>
        <w:tabs>
          <w:tab w:val="left" w:pos="284"/>
        </w:tabs>
        <w:spacing w:line="576"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按照2020年部门预算编审要求，根据我中心职能职责，结合中长期规划和年度工作计划，明确年度主要工作任务及年度内履职所要达到的总体产出和效果，认真填报我中心整体支出绩效目标及“公交车经营亏损补贴”“成品油价格改革的补助专项经费”等5个专用项目绩效目标，具体说明了项目概况，详细反映了相应项目工作任务、达成的效果。</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p>
    <w:p>
      <w:pPr>
        <w:widowControl/>
        <w:adjustRightInd w:val="0"/>
        <w:snapToGrid w:val="0"/>
        <w:spacing w:line="580" w:lineRule="exact"/>
        <w:ind w:firstLineChars="200" w:firstLine="640"/>
        <w:contextualSpacing/>
        <w:jc w:val="left"/>
        <w:rPr>
          <w:rFonts w:ascii="仿宋_GB2312" w:eastAsia="仿宋_GB2312" w:cs="仿宋_GB2312"/>
          <w:color w:val="000000"/>
          <w:sz w:val="32"/>
          <w:szCs w:val="32"/>
        </w:rPr>
      </w:pPr>
      <w:r>
        <w:rPr>
          <w:rFonts w:ascii="仿宋_GB2312" w:eastAsia="仿宋_GB2312" w:cs="仿宋_GB2312" w:hint="eastAsia"/>
          <w:color w:val="000000"/>
          <w:sz w:val="32"/>
          <w:szCs w:val="32"/>
        </w:rPr>
        <w:t>我中心对部门预算绩效管理工作开展情况认真进行了自查自评。开展绩效评价自查，将评价结果作为预算安排的重要依据，参照年度预算执行情况，不断强化绩效理念，推动我局部门整体绩效管理水平，不断提升我中心所有财政资金支出主要用于保障本单位机构正常运转、完成日常工作任务以及承担交通运输事业发展相关工作。</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（一）评价结论。</w:t>
      </w:r>
      <w:r>
        <w:rPr>
          <w:rFonts w:ascii="仿宋_GB2312" w:eastAsia="仿宋_GB2312" w:hint="eastAsia"/>
          <w:color w:val="000000"/>
          <w:sz w:val="32"/>
          <w:szCs w:val="32"/>
          <w:shd w:val="clear" w:color="auto" w:fill="FFFFFF"/>
        </w:rPr>
        <w:t>我中心认真开展自评工作，通过自评，2020年部门整体支出绩效评价自查自评结果良好，保证了部门的正常运行和日常工作的正常开展。</w:t>
      </w:r>
    </w:p>
    <w:p>
      <w:pPr>
        <w:pStyle w:val="40"/>
        <w:spacing w:line="576" w:lineRule="exact"/>
        <w:ind w:firstLineChars="200" w:firstLine="640"/>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（二）存在问题。</w:t>
      </w:r>
      <w:r>
        <w:rPr>
          <w:rFonts w:ascii="仿宋_GB2312" w:eastAsia="仿宋_GB2312" w:hint="eastAsia"/>
          <w:color w:val="000000"/>
          <w:sz w:val="32"/>
          <w:szCs w:val="32"/>
          <w:shd w:val="clear" w:color="auto" w:fill="FFFFFF"/>
        </w:rPr>
        <w:t>单位对部门支出相关规章制度落实力度不够，执行能力不强，在票据报销规范性方面的管理及账务处理上不够规范细致。</w:t>
      </w:r>
    </w:p>
    <w:p>
      <w:pPr>
        <w:pStyle w:val="40"/>
        <w:spacing w:line="576" w:lineRule="exact"/>
        <w:ind w:firstLineChars="200" w:firstLine="640"/>
        <w:rPr>
          <w:rFonts w:ascii="仿宋_GB2312" w:eastAsia="仿宋_GB2312"/>
          <w:color w:val="000000"/>
          <w:sz w:val="32"/>
          <w:szCs w:val="32"/>
          <w:shd w:val="clear" w:color="auto" w:fill="FFFFFF"/>
        </w:rPr>
      </w:pPr>
      <w:r>
        <w:rPr>
          <w:rFonts w:ascii="仿宋_GB2312" w:eastAsia="仿宋_GB2312" w:cs="宋体" w:hint="eastAsia"/>
          <w:color w:val="000000"/>
          <w:kern w:val="0"/>
          <w:sz w:val="32"/>
          <w:szCs w:val="32"/>
          <w:shd w:val="clear" w:color="auto" w:fill="FFFFFF"/>
          <w:lang w:val="zh-CN"/>
        </w:rPr>
        <w:t>（三）改进建议。</w:t>
      </w:r>
      <w:r>
        <w:rPr>
          <w:rFonts w:ascii="仿宋_GB2312" w:eastAsia="仿宋_GB2312" w:hint="eastAsia"/>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hint="eastAsia"/>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tabs>
          <w:tab w:val="left" w:pos="4680"/>
        </w:tabs>
        <w:spacing w:line="600" w:lineRule="exact"/>
        <w:jc w:val="left"/>
        <w:outlineLvl w:val="0"/>
        <w:rPr>
          <w:rFonts w:ascii="黑体" w:eastAsia="黑体" w:cs="黑体"/>
          <w:color w:val="000000"/>
          <w:sz w:val="32"/>
          <w:szCs w:val="32"/>
        </w:rPr>
      </w:pPr>
      <w:bookmarkStart w:id="118" w:name="_Toc79163633"/>
      <w:bookmarkStart w:id="119" w:name="_Toc79163883"/>
      <w:r>
        <w:rPr>
          <w:rFonts w:ascii="黑体" w:eastAsia="黑体" w:cs="黑体" w:hint="eastAsia"/>
          <w:color w:val="000000"/>
          <w:sz w:val="32"/>
          <w:szCs w:val="32"/>
        </w:rPr>
        <w:t>附件</w:t>
      </w:r>
      <w:r>
        <w:rPr>
          <w:rFonts w:ascii="黑体" w:eastAsia="黑体" w:cs="黑体"/>
          <w:color w:val="000000"/>
          <w:sz w:val="32"/>
          <w:szCs w:val="32"/>
        </w:rPr>
        <w:t>2</w:t>
      </w:r>
      <w:bookmarkEnd w:id="118"/>
      <w:bookmarkEnd w:id="119"/>
      <w:r>
        <w:rPr>
          <w:rFonts w:ascii="黑体" w:eastAsia="黑体" w:cs="黑体"/>
          <w:color w:val="000000"/>
          <w:sz w:val="32"/>
          <w:szCs w:val="32"/>
        </w:rPr>
        <w:tab/>
      </w:r>
    </w:p>
    <w:p>
      <w:pPr>
        <w:widowControl/>
        <w:spacing w:line="540" w:lineRule="exact"/>
        <w:jc w:val="left"/>
        <w:rPr>
          <w:rFonts w:ascii="仿宋_GB2312" w:hAnsi="仿宋_GB2312"/>
        </w:rPr>
      </w:pPr>
    </w:p>
    <w:p>
      <w:pPr>
        <w:pStyle w:val="41"/>
        <w:spacing w:line="540" w:lineRule="exact"/>
        <w:jc w:val="center"/>
        <w:rPr>
          <w:rFonts w:ascii="方正小标宋简体" w:eastAsia="方正小标宋简体"/>
          <w:bCs/>
          <w:color w:val="auto"/>
          <w:kern w:val="2"/>
          <w:sz w:val="32"/>
          <w:szCs w:val="32"/>
        </w:rPr>
      </w:pPr>
      <w:r>
        <w:rPr>
          <w:rFonts w:ascii="方正小标宋简体" w:eastAsia="方正小标宋简体" w:cs="方正小标宋简体" w:hint="eastAsia"/>
          <w:sz w:val="44"/>
          <w:szCs w:val="44"/>
        </w:rPr>
        <w:t>“春风行动”行动农民工返岗运输费用项目</w:t>
      </w:r>
      <w:r>
        <w:rPr>
          <w:rFonts w:ascii="方正小标宋简体" w:eastAsia="方正小标宋简体" w:hint="eastAsia"/>
          <w:bCs/>
          <w:sz w:val="44"/>
          <w:szCs w:val="44"/>
        </w:rPr>
        <w:t>2020年度绩效自评报告</w:t>
      </w:r>
    </w:p>
    <w:p>
      <w:pPr>
        <w:pStyle w:val="41"/>
        <w:spacing w:line="540" w:lineRule="exact"/>
        <w:jc w:val="center"/>
        <w:rPr>
          <w:rFonts w:ascii="宋体"/>
          <w:color w:val="auto"/>
          <w:kern w:val="2"/>
          <w:sz w:val="32"/>
          <w:szCs w:val="32"/>
        </w:rPr>
      </w:pPr>
    </w:p>
    <w:p>
      <w:pPr>
        <w:adjustRightInd w:val="0"/>
        <w:snapToGrid w:val="0"/>
        <w:spacing w:line="54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为贯彻落实交通运输部“一断三不断”工作要求，以及省应急指挥部《关于印发&lt;四川省农民工安全有序返岗“春风行动”方案&gt;的通知》（川疫指发〔2020〕9号）和州指挥部办公室《关于进一步明确交通运输领域疫情防控工作的通知》《关于印发&lt;阿坝州新冠肺炎防疫期间农民工有序返岗“春风行动”方案&gt;通知》及茂县应急指挥部关于印发《茂县新冠肺炎防疫期间农民工有序返岗“春风行动”方案》通知等文件精神，统筹做好道路运输疫情防控和农民工返岗出行保障，共计产生“春风行动”车辆政策性补助资金</w:t>
      </w:r>
      <w:r>
        <w:rPr>
          <w:rFonts w:ascii="仿宋_GB2312" w:eastAsia="仿宋_GB2312" w:cs="仿宋_GB2312" w:hint="eastAsia"/>
          <w:sz w:val="32"/>
          <w:szCs w:val="32"/>
        </w:rPr>
        <w:t>2.2</w:t>
      </w:r>
      <w:r>
        <w:rPr>
          <w:rFonts w:ascii="仿宋_GB2312" w:eastAsia="仿宋_GB2312" w:cs="方正小标宋简体" w:hint="eastAsia"/>
          <w:sz w:val="32"/>
          <w:szCs w:val="32"/>
        </w:rPr>
        <w:t>万元，主要用于组织客运车辆政策性亏损补助。</w:t>
      </w:r>
    </w:p>
    <w:p>
      <w:pPr>
        <w:adjustRightInd w:val="0"/>
        <w:snapToGrid w:val="0"/>
        <w:spacing w:line="540" w:lineRule="exact"/>
        <w:ind w:firstLine="720"/>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我单位共计申请补助茂县2020年新冠肺炎疫情“春风行动”车辆政策性补助资金2.2万元。</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2020年2月21日，茂财建〔2020〕8号文件下达了阿州财建〔2020〕19号文件中要求的2020年新冠肺炎疫情“春风行动”车辆政策性补助资金0.445万元。</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2020年7月10日，茂财建〔2020〕34号文件下达了阿州财建〔2020〕60号文件中要求的2020年新冠肺炎疫情“春风行动”车辆政策性补助资金1.755万元。共计2.2万元。</w:t>
      </w:r>
    </w:p>
    <w:p>
      <w:pPr>
        <w:adjustRightInd w:val="0"/>
        <w:snapToGrid w:val="0"/>
        <w:spacing w:line="540" w:lineRule="exact"/>
        <w:ind w:firstLine="720"/>
        <w:rPr>
          <w:rFonts w:ascii="楷体_GB2312" w:eastAsia="楷体_GB2312"/>
          <w:b/>
          <w:sz w:val="32"/>
          <w:szCs w:val="32"/>
          <w:lang w:val="zh-CN"/>
        </w:rPr>
      </w:pPr>
      <w:r>
        <w:rPr>
          <w:rFonts w:ascii="楷体_GB2312" w:eastAsia="楷体_GB2312" w:hint="eastAsia"/>
          <w:b/>
          <w:sz w:val="32"/>
          <w:szCs w:val="32"/>
          <w:lang w:val="zh-CN"/>
        </w:rPr>
        <w:t>(二)项目绩效目标</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认真贯彻落实习近平总书记关于做好新型冠状病毒感染的肺炎疫情防控工作的重要批示精神和党中央、国务院决策部署，增强“四个意识”、坚定“四个自信”、做到“两个维护”，以强烈的政治责任感和紧迫感做好疫情工作。全面落实州委</w:t>
      </w:r>
      <w:r>
        <w:rPr>
          <w:rFonts w:ascii="仿宋_GB2312" w:eastAsia="仿宋_GB2312" w:cs="方正小标宋简体"/>
          <w:sz w:val="32"/>
          <w:szCs w:val="32"/>
        </w:rPr>
        <w:t>州政府</w:t>
      </w:r>
      <w:r>
        <w:rPr>
          <w:rFonts w:ascii="仿宋_GB2312" w:eastAsia="仿宋_GB2312" w:cs="方正小标宋简体" w:hint="eastAsia"/>
          <w:sz w:val="32"/>
          <w:szCs w:val="32"/>
        </w:rPr>
        <w:t>统筹推进疫情防控和经济社会发展工作</w:t>
      </w:r>
      <w:r>
        <w:rPr>
          <w:rFonts w:ascii="仿宋_GB2312" w:eastAsia="仿宋_GB2312" w:cs="方正小标宋简体"/>
          <w:sz w:val="32"/>
          <w:szCs w:val="32"/>
        </w:rPr>
        <w:t>的决策</w:t>
      </w:r>
      <w:r>
        <w:rPr>
          <w:rFonts w:ascii="仿宋_GB2312" w:eastAsia="仿宋_GB2312" w:cs="方正小标宋简体" w:hint="eastAsia"/>
          <w:sz w:val="32"/>
          <w:szCs w:val="32"/>
        </w:rPr>
        <w:t>部署</w:t>
      </w:r>
      <w:r>
        <w:rPr>
          <w:rFonts w:ascii="仿宋_GB2312" w:eastAsia="仿宋_GB2312" w:cs="方正小标宋简体"/>
          <w:sz w:val="32"/>
          <w:szCs w:val="32"/>
        </w:rPr>
        <w:t>，压实压紧责任、夯实举措，严防外输入、内扩散，确保全县</w:t>
      </w:r>
      <w:r>
        <w:rPr>
          <w:rFonts w:ascii="仿宋_GB2312" w:eastAsia="仿宋_GB2312" w:cs="方正小标宋简体" w:hint="eastAsia"/>
          <w:sz w:val="32"/>
          <w:szCs w:val="32"/>
        </w:rPr>
        <w:t>“零疫情”</w:t>
      </w:r>
      <w:r>
        <w:rPr>
          <w:rFonts w:ascii="仿宋_GB2312" w:eastAsia="仿宋_GB2312" w:cs="方正小标宋简体"/>
          <w:sz w:val="32"/>
          <w:szCs w:val="32"/>
        </w:rPr>
        <w:t>。</w:t>
      </w:r>
      <w:r>
        <w:rPr>
          <w:rFonts w:ascii="仿宋_GB2312" w:eastAsia="仿宋_GB2312" w:cs="方正小标宋简体" w:hint="eastAsia"/>
          <w:sz w:val="32"/>
          <w:szCs w:val="32"/>
        </w:rPr>
        <w:t xml:space="preserve"> 按照“州级统筹、属地负责”和“政府牵头、部门协同、统一组织、供需对接、全程管控、安全温馨”的原则，组织“点对点、一站式”应急运输客运班车，保障疫情可防可控，确保用人单位和务工人员安心、放心。</w:t>
      </w:r>
    </w:p>
    <w:p>
      <w:pPr>
        <w:adjustRightInd w:val="0"/>
        <w:snapToGrid w:val="0"/>
        <w:spacing w:line="540" w:lineRule="exact"/>
        <w:ind w:firstLine="720"/>
        <w:rPr>
          <w:rFonts w:ascii="楷体_GB2312" w:eastAsia="楷体_GB2312"/>
          <w:b/>
          <w:sz w:val="32"/>
          <w:szCs w:val="32"/>
          <w:lang w:val="zh-CN"/>
        </w:rPr>
      </w:pPr>
      <w:r>
        <w:rPr>
          <w:rFonts w:ascii="楷体_GB2312" w:eastAsia="楷体_GB2312" w:hint="eastAsia"/>
          <w:b/>
          <w:sz w:val="32"/>
          <w:szCs w:val="32"/>
          <w:lang w:val="zh-CN"/>
        </w:rPr>
        <w:t>(三)项目资金申报相符性</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我单位申报的新冠肺炎疫情期间 “春风行动” 客运车辆政策性补助资金与下达的资金相符,合理可行。</w:t>
      </w:r>
    </w:p>
    <w:p>
      <w:pPr>
        <w:adjustRightInd w:val="0"/>
        <w:snapToGrid w:val="0"/>
        <w:spacing w:line="540" w:lineRule="exact"/>
        <w:ind w:firstLine="720"/>
        <w:rPr>
          <w:rFonts w:ascii="黑体" w:eastAsia="黑体"/>
          <w:sz w:val="32"/>
          <w:szCs w:val="32"/>
        </w:rPr>
      </w:pPr>
      <w:r>
        <w:rPr>
          <w:rFonts w:ascii="黑体" w:eastAsia="黑体" w:hint="eastAsia"/>
          <w:sz w:val="32"/>
          <w:szCs w:val="32"/>
        </w:rPr>
        <w:t>二、项目实施及管理情况</w:t>
      </w:r>
    </w:p>
    <w:p>
      <w:pPr>
        <w:adjustRightInd w:val="0"/>
        <w:snapToGrid w:val="0"/>
        <w:spacing w:line="540" w:lineRule="exact"/>
        <w:ind w:firstLine="720"/>
        <w:rPr>
          <w:rFonts w:ascii="楷体_GB2312" w:eastAsia="楷体_GB2312"/>
          <w:b/>
          <w:sz w:val="32"/>
          <w:szCs w:val="32"/>
          <w:lang w:val="zh-CN"/>
        </w:rPr>
      </w:pPr>
      <w:r>
        <w:rPr>
          <w:rFonts w:ascii="仿宋_GB2312" w:hAnsi="仿宋_GB2312" w:hint="eastAsia"/>
          <w:sz w:val="32"/>
          <w:szCs w:val="32"/>
          <w:lang w:val="zh-CN"/>
        </w:rPr>
        <w:tab/>
      </w:r>
      <w:r>
        <w:rPr>
          <w:rFonts w:ascii="楷体_GB2312" w:eastAsia="楷体_GB2312" w:hint="eastAsia"/>
          <w:b/>
          <w:sz w:val="32"/>
          <w:szCs w:val="32"/>
          <w:lang w:val="zh-CN"/>
        </w:rPr>
        <w:t>(一)资金计划、到位及使用情况</w:t>
      </w:r>
    </w:p>
    <w:p>
      <w:pPr>
        <w:adjustRightInd w:val="0"/>
        <w:snapToGrid w:val="0"/>
        <w:spacing w:line="540" w:lineRule="exact"/>
        <w:ind w:firstLine="720"/>
        <w:rPr>
          <w:rFonts w:ascii="仿宋_GB2312" w:eastAsia="仿宋_GB2312" w:hint="eastAsia"/>
          <w:b/>
          <w:sz w:val="32"/>
          <w:szCs w:val="32"/>
          <w:lang w:val="zh-CN"/>
        </w:rPr>
      </w:pPr>
      <w:r>
        <w:rPr>
          <w:rFonts w:ascii="仿宋_GB2312" w:eastAsia="仿宋_GB2312" w:hint="eastAsia"/>
          <w:b/>
          <w:sz w:val="32"/>
          <w:szCs w:val="32"/>
          <w:lang w:val="zh-CN"/>
        </w:rPr>
        <w:t>1.资金计划及到位</w:t>
      </w:r>
    </w:p>
    <w:p>
      <w:pPr>
        <w:spacing w:line="540" w:lineRule="exact"/>
        <w:ind w:firstLine="645"/>
        <w:rPr>
          <w:rFonts w:ascii="仿宋_GB2312" w:eastAsia="仿宋_GB2312" w:cs="方正小标宋简体"/>
          <w:sz w:val="32"/>
          <w:szCs w:val="32"/>
        </w:rPr>
      </w:pPr>
      <w:r>
        <w:rPr>
          <w:rFonts w:ascii="仿宋_GB2312" w:eastAsia="仿宋_GB2312" w:cs="方正小标宋简体" w:hint="eastAsia"/>
          <w:sz w:val="32"/>
          <w:szCs w:val="32"/>
        </w:rPr>
        <w:t>根据阿坝州财政局《关于清算下达2020年新冠肺炎疫情“春风行动“车辆政策性补助的通知》（阿州财建〔2020〕60号）文件要求，共计补助茂县2020年新冠肺炎疫情“春风行动”车辆政策性补助资金4.4065万元。按照要求，州级承担的2.2万元补助资金已分两次拨付到我单位账户（第一次拨付0.445万元，第二次拨付1.755万元）。</w:t>
      </w:r>
    </w:p>
    <w:p>
      <w:pPr>
        <w:adjustRightInd w:val="0"/>
        <w:snapToGrid w:val="0"/>
        <w:spacing w:line="540" w:lineRule="exact"/>
        <w:ind w:firstLine="720"/>
        <w:rPr>
          <w:rFonts w:ascii="仿宋_GB2312" w:eastAsia="仿宋_GB2312"/>
          <w:b/>
          <w:sz w:val="32"/>
          <w:szCs w:val="32"/>
          <w:lang w:val="zh-CN"/>
        </w:rPr>
      </w:pPr>
      <w:r>
        <w:rPr>
          <w:rFonts w:ascii="仿宋_GB2312" w:eastAsia="仿宋_GB2312" w:hint="eastAsia"/>
          <w:b/>
          <w:sz w:val="32"/>
          <w:szCs w:val="32"/>
          <w:lang w:val="zh-CN"/>
        </w:rPr>
        <w:t>2.资金使用</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目前资金已全部使用，支出比例100%。</w:t>
      </w:r>
    </w:p>
    <w:p>
      <w:pPr>
        <w:adjustRightInd w:val="0"/>
        <w:snapToGrid w:val="0"/>
        <w:spacing w:line="540" w:lineRule="exact"/>
        <w:ind w:firstLine="720"/>
        <w:rPr>
          <w:rFonts w:ascii="楷体_GB2312" w:eastAsia="楷体_GB2312"/>
          <w:b/>
          <w:sz w:val="32"/>
          <w:szCs w:val="32"/>
          <w:lang w:val="zh-CN"/>
        </w:rPr>
      </w:pPr>
      <w:r>
        <w:rPr>
          <w:rFonts w:ascii="楷体_GB2312" w:eastAsia="楷体_GB2312" w:hint="eastAsia"/>
          <w:b/>
          <w:sz w:val="32"/>
          <w:szCs w:val="32"/>
          <w:lang w:val="zh-CN"/>
        </w:rPr>
        <w:t xml:space="preserve"> (二)项目财务管理情况</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单位财务管理制度健全，严格执行财务管理制度，账务处理及时，会计核算规范。</w:t>
      </w:r>
    </w:p>
    <w:p>
      <w:pPr>
        <w:adjustRightInd w:val="0"/>
        <w:snapToGrid w:val="0"/>
        <w:spacing w:line="540" w:lineRule="exact"/>
        <w:ind w:firstLine="720"/>
        <w:rPr>
          <w:rFonts w:ascii="楷体_GB2312" w:eastAsia="楷体_GB2312"/>
          <w:b/>
          <w:sz w:val="32"/>
          <w:szCs w:val="32"/>
          <w:lang w:val="zh-CN"/>
        </w:rPr>
      </w:pPr>
      <w:r>
        <w:rPr>
          <w:rFonts w:ascii="楷体_GB2312" w:eastAsia="楷体_GB2312" w:hint="eastAsia"/>
          <w:b/>
          <w:sz w:val="32"/>
          <w:szCs w:val="32"/>
          <w:lang w:val="zh-CN"/>
        </w:rPr>
        <w:t>(三)项目组织实施情况</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我单位根据新冠肺炎疫情期间“春风行动”工作方案要求，根据每日申报人员情况，组织客运车辆有序运输农民工离县返岗，确保疫情可防可控，产生的车辆政策性补助资金共计2.2万元，州级承担的2.2万元补助资金已分两次拨付到我单位账户（第一次拨付0.445万元，第二次拨付1.755万元）。目前资金已全部支付完毕。</w:t>
      </w:r>
    </w:p>
    <w:p>
      <w:pPr>
        <w:adjustRightInd w:val="0"/>
        <w:snapToGrid w:val="0"/>
        <w:spacing w:line="540" w:lineRule="exact"/>
        <w:ind w:firstLine="720"/>
        <w:rPr>
          <w:rFonts w:ascii="仿宋_GB2312" w:cs="仿宋_GB2312" w:hAnsi="仿宋_GB2312"/>
          <w:sz w:val="32"/>
          <w:szCs w:val="32"/>
        </w:rPr>
      </w:pPr>
      <w:r>
        <w:rPr>
          <w:rFonts w:ascii="黑体" w:eastAsia="黑体" w:hint="eastAsia"/>
          <w:sz w:val="32"/>
          <w:szCs w:val="32"/>
        </w:rPr>
        <w:t>三、项目绩效情况</w:t>
      </w:r>
      <w:r>
        <w:rPr>
          <w:rFonts w:ascii="仿宋_GB2312" w:hAnsi="仿宋_GB2312" w:hint="eastAsia"/>
          <w:sz w:val="32"/>
          <w:szCs w:val="32"/>
          <w:lang w:val="zh-CN"/>
        </w:rPr>
        <w:tab/>
      </w:r>
    </w:p>
    <w:p>
      <w:pPr>
        <w:adjustRightInd w:val="0"/>
        <w:snapToGrid w:val="0"/>
        <w:spacing w:line="540"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项目实施过程中，共计发班8趟次，输送农民工175人次，产生运费2.2万元，目前资金已全部支付完毕。</w:t>
      </w:r>
    </w:p>
    <w:p>
      <w:pPr>
        <w:adjustRightInd w:val="0"/>
        <w:snapToGrid w:val="0"/>
        <w:spacing w:line="540" w:lineRule="exact"/>
        <w:ind w:firstLine="720"/>
        <w:rPr>
          <w:rFonts w:ascii="楷体_GB2312" w:eastAsia="楷体_GB2312"/>
          <w:b/>
          <w:sz w:val="32"/>
          <w:szCs w:val="32"/>
          <w:lang w:val="zh-CN"/>
        </w:rPr>
      </w:pPr>
      <w:r>
        <w:rPr>
          <w:rFonts w:ascii="楷体_GB2312" w:eastAsia="楷体_GB2312" w:hint="eastAsia"/>
          <w:b/>
          <w:sz w:val="32"/>
          <w:szCs w:val="32"/>
          <w:lang w:val="zh-CN"/>
        </w:rPr>
        <w:t xml:space="preserve"> (二)项目效益情况</w:t>
      </w:r>
    </w:p>
    <w:p>
      <w:pPr>
        <w:adjustRightInd w:val="0"/>
        <w:snapToGrid w:val="0"/>
        <w:spacing w:line="540" w:lineRule="exact"/>
        <w:ind w:firstLine="720"/>
        <w:rPr>
          <w:rFonts w:ascii="仿宋_GB2312" w:hAnsi="仿宋_GB2312"/>
          <w:b/>
          <w:sz w:val="32"/>
          <w:szCs w:val="32"/>
          <w:lang w:val="zh-CN"/>
        </w:rPr>
      </w:pPr>
      <w:r>
        <w:rPr>
          <w:rFonts w:ascii="仿宋_GB2312" w:eastAsia="仿宋_GB2312" w:hint="eastAsia"/>
          <w:b/>
          <w:sz w:val="32"/>
          <w:szCs w:val="32"/>
          <w:lang w:val="zh-CN"/>
        </w:rPr>
        <w:t>1.项目经济性分析</w:t>
      </w:r>
      <w:r>
        <w:rPr>
          <w:rFonts w:ascii="仿宋_GB2312" w:hAnsi="仿宋_GB2312"/>
          <w:b/>
          <w:sz w:val="32"/>
          <w:szCs w:val="32"/>
          <w:lang w:val="zh-CN"/>
        </w:rPr>
        <w:tab/>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 xml:space="preserve">项目成本（预算）控制情况：严格按项目内容进行资金成本控制管理使用。  </w:t>
      </w:r>
    </w:p>
    <w:p>
      <w:pPr>
        <w:adjustRightInd w:val="0"/>
        <w:snapToGrid w:val="0"/>
        <w:spacing w:line="540" w:lineRule="exact"/>
        <w:ind w:firstLine="720"/>
        <w:rPr>
          <w:rFonts w:ascii="仿宋_GB2312" w:eastAsia="仿宋_GB2312"/>
          <w:b/>
          <w:sz w:val="32"/>
          <w:szCs w:val="32"/>
          <w:lang w:val="zh-CN"/>
        </w:rPr>
      </w:pPr>
      <w:r>
        <w:rPr>
          <w:rFonts w:ascii="仿宋_GB2312" w:eastAsia="仿宋_GB2312" w:hint="eastAsia"/>
          <w:b/>
          <w:sz w:val="32"/>
          <w:szCs w:val="32"/>
          <w:lang w:val="zh-CN"/>
        </w:rPr>
        <w:t xml:space="preserve">2.项目的效率性分析  </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（1）项目的实施进度，完全按项目实施进度计划完成。</w:t>
      </w:r>
    </w:p>
    <w:p>
      <w:pPr>
        <w:spacing w:line="540" w:lineRule="exact"/>
        <w:ind w:firstLineChars="200" w:firstLine="640"/>
        <w:jc w:val="left"/>
        <w:rPr>
          <w:rFonts w:ascii="仿宋_GB2312" w:hAnsi="仿宋_GB2312"/>
          <w:sz w:val="32"/>
          <w:szCs w:val="32"/>
          <w:lang w:val="zh-CN"/>
        </w:rPr>
      </w:pPr>
      <w:r>
        <w:rPr>
          <w:rFonts w:ascii="仿宋_GB2312" w:eastAsia="仿宋_GB2312" w:cs="方正小标宋简体" w:hint="eastAsia"/>
          <w:sz w:val="32"/>
          <w:szCs w:val="32"/>
        </w:rPr>
        <w:t>（2）项目完成质量：支出项目通过前期准备，按照项目实施进度计划和项目规划的要求，通过跟踪监管，项目完成质量优秀。</w:t>
      </w:r>
      <w:r>
        <w:rPr>
          <w:rFonts w:ascii="仿宋_GB2312" w:hAnsi="仿宋_GB2312" w:hint="eastAsia"/>
          <w:sz w:val="32"/>
          <w:szCs w:val="32"/>
          <w:lang w:val="zh-CN"/>
        </w:rPr>
        <w:t xml:space="preserve">   </w:t>
      </w:r>
    </w:p>
    <w:p>
      <w:pPr>
        <w:adjustRightInd w:val="0"/>
        <w:snapToGrid w:val="0"/>
        <w:spacing w:line="540" w:lineRule="exact"/>
        <w:ind w:firstLine="720"/>
        <w:rPr>
          <w:rFonts w:ascii="仿宋_GB2312" w:eastAsia="仿宋_GB2312"/>
          <w:b/>
          <w:sz w:val="32"/>
          <w:szCs w:val="32"/>
          <w:lang w:val="zh-CN"/>
        </w:rPr>
      </w:pPr>
      <w:r>
        <w:rPr>
          <w:rFonts w:ascii="仿宋_GB2312" w:eastAsia="仿宋_GB2312" w:hint="eastAsia"/>
          <w:b/>
          <w:sz w:val="32"/>
          <w:szCs w:val="32"/>
          <w:lang w:val="zh-CN"/>
        </w:rPr>
        <w:t xml:space="preserve">3.项目的效益性分析  </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（1）项目预期目标完成程度。目前项目内容已全部实施完毕，并认真登记好各种台账，项目预期目标全面完成。</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（2）项目实施对经济和社会的影响。 项目实施为全县做好疫情防控工作做好了后勤保障，及时高效的统筹做好道路运输疫情防控和农民工返岗出行保障工作，最大限度地维护了全县人民群众生命健康安全。</w:t>
      </w:r>
    </w:p>
    <w:p>
      <w:pPr>
        <w:spacing w:line="540" w:lineRule="exact"/>
        <w:ind w:firstLine="600"/>
        <w:rPr>
          <w:rFonts w:ascii="黑体" w:eastAsia="黑体"/>
          <w:sz w:val="32"/>
          <w:szCs w:val="32"/>
        </w:rPr>
      </w:pPr>
      <w:r>
        <w:rPr>
          <w:rFonts w:ascii="黑体" w:eastAsia="黑体" w:hint="eastAsia"/>
          <w:sz w:val="32"/>
          <w:szCs w:val="32"/>
        </w:rPr>
        <w:t>四、问题及建议</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(一)项目完成情况</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项目已完成，客运车辆政策性补助资金2.2万元已全部拨付。</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(二)相关建议</w:t>
      </w:r>
    </w:p>
    <w:p>
      <w:pPr>
        <w:spacing w:line="540" w:lineRule="exact"/>
        <w:ind w:firstLineChars="200" w:firstLine="640"/>
        <w:jc w:val="left"/>
        <w:rPr>
          <w:rFonts w:ascii="仿宋_GB2312" w:eastAsia="仿宋_GB2312" w:cs="方正小标宋简体"/>
          <w:sz w:val="32"/>
          <w:szCs w:val="32"/>
        </w:rPr>
      </w:pPr>
      <w:r>
        <w:rPr>
          <w:rFonts w:ascii="仿宋_GB2312" w:eastAsia="仿宋_GB2312" w:cs="方正小标宋简体" w:hint="eastAsia"/>
          <w:sz w:val="32"/>
          <w:szCs w:val="32"/>
        </w:rPr>
        <w:t>无。</w:t>
      </w:r>
    </w:p>
    <w:p>
      <w:pPr>
        <w:spacing w:line="540" w:lineRule="exact"/>
        <w:ind w:firstLineChars="200" w:firstLine="420"/>
        <w:rPr>
          <w:rFonts w:ascii="仿宋_GB2312" w:hAnsi="仿宋_GB2312"/>
          <w:lang w:val="zh-CN"/>
        </w:rPr>
      </w:pPr>
    </w:p>
    <w:p>
      <w:pPr>
        <w:spacing w:line="540" w:lineRule="exact"/>
        <w:ind w:firstLineChars="200" w:firstLine="420"/>
        <w:rPr>
          <w:rFonts w:ascii="仿宋_GB2312" w:hAnsi="仿宋_GB2312"/>
          <w:lang w:val="zh-CN"/>
        </w:rPr>
      </w:pPr>
    </w:p>
    <w:p>
      <w:pPr>
        <w:spacing w:line="540" w:lineRule="exact"/>
        <w:ind w:firstLineChars="200" w:firstLine="420"/>
        <w:rPr>
          <w:rFonts w:ascii="仿宋_GB2312" w:hAnsi="仿宋_GB2312"/>
        </w:rPr>
      </w:pPr>
    </w:p>
    <w:p>
      <w:pPr>
        <w:spacing w:line="540" w:lineRule="exact"/>
        <w:ind w:firstLineChars="200" w:firstLine="420"/>
        <w:jc w:val="left"/>
        <w:rPr>
          <w:rFonts w:ascii="仿宋_GB2312" w:eastAsia="仿宋_GB2312" w:cs="方正小标宋简体"/>
          <w:sz w:val="32"/>
          <w:szCs w:val="32"/>
        </w:rPr>
      </w:pPr>
      <w:r>
        <w:rPr>
          <w:rFonts w:ascii="仿宋_GB2312" w:hAnsi="仿宋_GB2312" w:hint="eastAsia"/>
        </w:rPr>
        <w:t xml:space="preserve">                             </w:t>
      </w:r>
      <w:r>
        <w:rPr>
          <w:rFonts w:ascii="仿宋_GB2312" w:eastAsia="仿宋_GB2312" w:cs="方正小标宋简体" w:hint="eastAsia"/>
          <w:sz w:val="32"/>
          <w:szCs w:val="32"/>
        </w:rPr>
        <w:t xml:space="preserve"> </w:t>
      </w:r>
    </w:p>
    <w:p>
      <w:pPr>
        <w:widowControl/>
        <w:jc w:val="left"/>
        <w:rPr>
          <w:rStyle w:val="1Char"/>
          <w:rFonts w:ascii="黑体" w:eastAsia="黑体"/>
          <w:b w:val="0"/>
          <w:color w:val="FF0000"/>
        </w:rPr>
      </w:pPr>
    </w:p>
    <w:p>
      <w:pPr>
        <w:widowControl/>
        <w:jc w:val="left"/>
        <w:rPr>
          <w:rStyle w:val="1Char"/>
          <w:rFonts w:ascii="黑体" w:eastAsia="黑体"/>
          <w:b w:val="0"/>
        </w:rPr>
      </w:pPr>
      <w:r>
        <w:rPr>
          <w:rStyle w:val="1Char"/>
          <w:rFonts w:ascii="黑体" w:eastAsia="黑体"/>
          <w:b w:val="0"/>
        </w:rPr>
        <w:br w:type="page"/>
      </w:r>
    </w:p>
    <w:p>
      <w:pPr>
        <w:spacing w:line="600" w:lineRule="exact"/>
        <w:jc w:val="center"/>
        <w:outlineLvl w:val="0"/>
        <w:rPr>
          <w:rFonts w:ascii="方正小标宋简体" w:eastAsia="方正小标宋简体" w:cs="黑体"/>
          <w:color w:val="000000"/>
          <w:sz w:val="44"/>
          <w:szCs w:val="44"/>
        </w:rPr>
      </w:pPr>
      <w:bookmarkStart w:id="120" w:name="_Toc79163634"/>
      <w:bookmarkStart w:id="121" w:name="_Toc79163884"/>
      <w:bookmarkStart w:id="122" w:name="_Toc15396618"/>
      <w:bookmarkStart w:id="123" w:name="_Toc79163635"/>
      <w:bookmarkStart w:id="124" w:name="_Toc79163885"/>
      <w:r>
        <w:rPr>
          <w:rFonts w:ascii="方正小标宋简体" w:eastAsia="方正小标宋简体" w:cs="黑体" w:hint="eastAsia"/>
          <w:color w:val="000000"/>
          <w:sz w:val="44"/>
          <w:szCs w:val="44"/>
        </w:rPr>
        <w:t>公交车经营性亏损补贴项目</w:t>
      </w:r>
    </w:p>
    <w:p>
      <w:pPr>
        <w:spacing w:line="600" w:lineRule="exact"/>
        <w:jc w:val="center"/>
        <w:outlineLvl w:val="0"/>
        <w:rPr>
          <w:rFonts w:ascii="方正小标宋简体" w:eastAsia="方正小标宋简体" w:cs="黑体"/>
          <w:color w:val="000000"/>
          <w:sz w:val="44"/>
          <w:szCs w:val="44"/>
        </w:rPr>
      </w:pPr>
      <w:r>
        <w:rPr>
          <w:rFonts w:ascii="方正小标宋简体" w:eastAsia="方正小标宋简体" w:cs="黑体" w:hint="eastAsia"/>
          <w:color w:val="000000"/>
          <w:sz w:val="44"/>
          <w:szCs w:val="44"/>
        </w:rPr>
        <w:t>2020年绩效评价报告</w:t>
      </w:r>
      <w:bookmarkEnd w:id="120"/>
      <w:bookmarkEnd w:id="121"/>
    </w:p>
    <w:p>
      <w:pPr>
        <w:spacing w:line="600" w:lineRule="exact"/>
        <w:rPr>
          <w:rFonts w:ascii="宋体"/>
          <w:color w:val="000000"/>
          <w:sz w:val="32"/>
          <w:szCs w:val="32"/>
          <w:lang w:val="zh-CN"/>
        </w:rPr>
      </w:pPr>
    </w:p>
    <w:p>
      <w:pPr>
        <w:adjustRightInd w:val="0"/>
        <w:snapToGrid w:val="0"/>
        <w:spacing w:line="600" w:lineRule="exact"/>
        <w:ind w:firstLine="720"/>
        <w:rPr>
          <w:rFonts w:ascii="黑体" w:eastAsia="黑体"/>
          <w:color w:val="000000"/>
          <w:sz w:val="32"/>
          <w:szCs w:val="32"/>
          <w:lang w:val="zh-CN"/>
        </w:rPr>
      </w:pPr>
      <w:r>
        <w:rPr>
          <w:rFonts w:ascii="黑体" w:eastAsia="黑体" w:hint="eastAsia"/>
          <w:color w:val="000000"/>
          <w:sz w:val="32"/>
          <w:szCs w:val="32"/>
        </w:rPr>
        <w:t>一、</w:t>
      </w:r>
      <w:r>
        <w:rPr>
          <w:rFonts w:ascii="黑体" w:eastAsia="黑体" w:hint="eastAsia"/>
          <w:color w:val="000000"/>
          <w:sz w:val="32"/>
          <w:szCs w:val="32"/>
          <w:lang w:val="zh-CN"/>
        </w:rPr>
        <w:t>项目概况</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（一）项目基本情况</w:t>
      </w:r>
    </w:p>
    <w:p>
      <w:pPr>
        <w:adjustRightInd w:val="0"/>
        <w:snapToGrid w:val="0"/>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2019年，我中心已对茂县羌鑫发展有限责任公司2018年8月15日—2019年3月14日期间经营性亏损补贴39</w:t>
      </w:r>
      <w:r>
        <w:rPr>
          <w:rFonts w:ascii="仿宋_GB2312" w:eastAsia="仿宋_GB2312"/>
          <w:color w:val="000000"/>
          <w:sz w:val="32"/>
          <w:szCs w:val="32"/>
        </w:rPr>
        <w:t>.</w:t>
      </w:r>
      <w:r>
        <w:rPr>
          <w:rFonts w:ascii="仿宋_GB2312" w:eastAsia="仿宋_GB2312" w:hint="eastAsia"/>
          <w:color w:val="000000"/>
          <w:sz w:val="32"/>
          <w:szCs w:val="32"/>
        </w:rPr>
        <w:t>58</w:t>
      </w:r>
      <w:r>
        <w:rPr>
          <w:rFonts w:ascii="仿宋_GB2312" w:eastAsia="仿宋_GB2312"/>
          <w:color w:val="000000"/>
          <w:sz w:val="32"/>
          <w:szCs w:val="32"/>
        </w:rPr>
        <w:t>万元</w:t>
      </w:r>
      <w:r>
        <w:rPr>
          <w:rFonts w:ascii="仿宋_GB2312" w:eastAsia="仿宋_GB2312" w:hint="eastAsia"/>
          <w:color w:val="000000"/>
          <w:sz w:val="32"/>
          <w:szCs w:val="32"/>
        </w:rPr>
        <w:t>。按照《十五届茂县人民政府第32次常务会议纪要》（茂府纪〔2018〕14号）确定的“在运营</w:t>
      </w:r>
      <w:r>
        <w:rPr>
          <w:rFonts w:ascii="仿宋_GB2312" w:eastAsia="仿宋_GB2312" w:cs="Calibri" w:hint="eastAsia"/>
          <w:color w:val="000000"/>
          <w:kern w:val="0"/>
          <w:sz w:val="32"/>
          <w:szCs w:val="32"/>
        </w:rPr>
        <w:t>8辆燃油公交车的所有营运成本费用和各类补贴每年100万元包干（包括全部运行成本费用及各级的所有补贴等）</w:t>
      </w:r>
      <w:r>
        <w:rPr>
          <w:rFonts w:ascii="仿宋_GB2312" w:eastAsia="仿宋_GB2312" w:hint="eastAsia"/>
          <w:color w:val="000000"/>
          <w:sz w:val="32"/>
          <w:szCs w:val="32"/>
        </w:rPr>
        <w:t>”，并根据茂县羌鑫发展有限责任公司2020年的公交运营亏损请示，经单位所务会研究决定，计划将阿坝州财政局《关于下达2018年州级公交农客补贴资金的通知》（阿州财建〔2018〕134号）文件中的公交、农客资金11万元用于我县2019年营运性亏损补贴，在县政府兑现公交车营运性亏损补贴时予以抵扣。</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（二）项目绩效目标</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lang w:val="zh-CN"/>
        </w:rPr>
        <w:t>2020年，我县公交车共计7辆，其中，6辆为纯电动公交车。公交车运营收入仅为几万元，但是产生的公交运行费却达50万元。按照计划要求，于2020年7月将11万元全部补贴给羌鑫公司公交营运性亏损补贴，使用率达资金使用率100%。</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（三）项目自评步骤及方法</w:t>
      </w:r>
    </w:p>
    <w:p>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我县公交车运营亏损</w:t>
      </w:r>
      <w:r>
        <w:rPr>
          <w:rFonts w:ascii="仿宋_GB2312" w:eastAsia="仿宋_GB2312" w:hint="eastAsia"/>
          <w:sz w:val="32"/>
          <w:szCs w:val="32"/>
          <w:lang w:val="zh-CN"/>
        </w:rPr>
        <w:t>补贴项目</w:t>
      </w:r>
      <w:r>
        <w:rPr>
          <w:rFonts w:ascii="仿宋_GB2312" w:eastAsia="仿宋_GB2312" w:hint="eastAsia"/>
          <w:sz w:val="32"/>
          <w:szCs w:val="32"/>
        </w:rPr>
        <w:t>资金统一在金财大平台管理，实行封闭式运行，出纳按照平台项目金额进行授权支付，申报与实施内容绝对一致，申报目标合理可行。</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二、项目资金申报及使用情况</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（一）项目资金申报及批复情况</w:t>
      </w:r>
    </w:p>
    <w:p>
      <w:pPr>
        <w:adjustRightInd w:val="0"/>
        <w:snapToGrid w:val="0"/>
        <w:spacing w:line="600" w:lineRule="exact"/>
        <w:ind w:firstLineChars="200" w:firstLine="640"/>
        <w:rPr>
          <w:rFonts w:ascii="仿宋_GB2312" w:eastAsia="仿宋_GB2312"/>
          <w:b/>
          <w:color w:val="000000"/>
          <w:sz w:val="32"/>
          <w:szCs w:val="32"/>
          <w:lang w:val="zh-CN"/>
        </w:rPr>
      </w:pPr>
      <w:r>
        <w:rPr>
          <w:rFonts w:ascii="仿宋_GB2312" w:eastAsia="仿宋_GB2312" w:cs="仿宋_GB2312" w:hint="eastAsia"/>
          <w:color w:val="000000"/>
          <w:sz w:val="32"/>
          <w:szCs w:val="32"/>
        </w:rPr>
        <w:t>2020年6月16日，茂县羌鑫发展有限责任公司向我中心申请解决2019年公交车运营亏损补贴11万元</w:t>
      </w:r>
      <w:r>
        <w:rPr>
          <w:rFonts w:ascii="仿宋_GB2312" w:eastAsia="仿宋_GB2312" w:hint="eastAsia"/>
          <w:color w:val="000000"/>
          <w:sz w:val="32"/>
          <w:szCs w:val="32"/>
        </w:rPr>
        <w:t>。</w:t>
      </w:r>
    </w:p>
    <w:p>
      <w:pPr>
        <w:adjustRightInd w:val="0"/>
        <w:snapToGrid w:val="0"/>
        <w:spacing w:line="600" w:lineRule="exact"/>
        <w:ind w:firstLineChars="200" w:firstLine="640"/>
        <w:rPr>
          <w:rFonts w:ascii="仿宋_GB2312" w:eastAsia="仿宋_GB2312"/>
          <w:color w:val="000000"/>
          <w:sz w:val="32"/>
          <w:szCs w:val="32"/>
          <w:lang w:val="zh-CN"/>
        </w:rPr>
      </w:pPr>
      <w:r>
        <w:rPr>
          <w:rFonts w:ascii="仿宋_GB2312" w:eastAsia="仿宋_GB2312" w:hint="eastAsia"/>
          <w:color w:val="000000"/>
          <w:sz w:val="32"/>
          <w:szCs w:val="32"/>
        </w:rPr>
        <w:t>经我中心研究决定，将2018年州级公交农客补贴资金11万元用于羌鑫公司2018年8月15日-2019年8月15日期间的运营亏损补贴，在此期间的经营性亏损补贴按照《十五届茂县人民政府第32次常务会议纪要》（茂府纪〔2018〕14号）确定的“在运营</w:t>
      </w:r>
      <w:r>
        <w:rPr>
          <w:rFonts w:ascii="仿宋_GB2312" w:eastAsia="仿宋_GB2312" w:cs="Calibri" w:hint="eastAsia"/>
          <w:color w:val="000000"/>
          <w:kern w:val="0"/>
          <w:sz w:val="32"/>
          <w:szCs w:val="32"/>
        </w:rPr>
        <w:t>8辆燃油公交车的所有营运成本费用和各类补贴每年100万元包干（包括全部运行成本费用及各级的所有补贴等）</w:t>
      </w:r>
      <w:r>
        <w:rPr>
          <w:rFonts w:ascii="仿宋_GB2312" w:eastAsia="仿宋_GB2312" w:hint="eastAsia"/>
          <w:color w:val="000000"/>
          <w:sz w:val="32"/>
          <w:szCs w:val="32"/>
        </w:rPr>
        <w:t>”进行包干据实补贴，此次共计补贴11万元。</w:t>
      </w:r>
    </w:p>
    <w:p>
      <w:pPr>
        <w:adjustRightInd w:val="0"/>
        <w:snapToGrid w:val="0"/>
        <w:spacing w:line="600" w:lineRule="exact"/>
        <w:ind w:firstLine="720"/>
        <w:rPr>
          <w:rFonts w:ascii="仿宋_GB2312" w:eastAsia="仿宋_GB2312"/>
          <w:color w:val="000000"/>
          <w:sz w:val="32"/>
          <w:szCs w:val="32"/>
          <w:lang w:val="zh-CN"/>
        </w:rPr>
      </w:pPr>
      <w:r>
        <w:rPr>
          <w:rFonts w:ascii="楷体_GB2312" w:eastAsia="楷体_GB2312" w:hint="eastAsia"/>
          <w:b/>
          <w:color w:val="000000"/>
          <w:sz w:val="32"/>
          <w:szCs w:val="32"/>
          <w:lang w:val="zh-CN"/>
        </w:rPr>
        <w:t>（二）资金计划、到位及使用情况</w:t>
      </w:r>
    </w:p>
    <w:p>
      <w:pPr>
        <w:adjustRightInd w:val="0"/>
        <w:spacing w:line="560" w:lineRule="exact"/>
        <w:ind w:firstLine="720"/>
        <w:contextualSpacing/>
        <w:rPr>
          <w:rFonts w:ascii="仿宋_GB2312" w:eastAsia="仿宋_GB2312"/>
          <w:color w:val="000000"/>
          <w:sz w:val="32"/>
          <w:szCs w:val="32"/>
          <w:lang w:val="zh-CN"/>
        </w:rPr>
      </w:pPr>
      <w:r>
        <w:rPr>
          <w:rFonts w:ascii="楷体_GB2312" w:eastAsia="楷体_GB2312"/>
          <w:color w:val="000000"/>
          <w:sz w:val="32"/>
          <w:szCs w:val="32"/>
          <w:lang w:val="zh-CN"/>
        </w:rPr>
        <w:t>1</w:t>
      </w:r>
      <w:r>
        <w:rPr>
          <w:rFonts w:ascii="楷体_GB2312" w:eastAsia="楷体_GB2312" w:hint="eastAsia"/>
          <w:color w:val="000000"/>
          <w:sz w:val="32"/>
          <w:szCs w:val="32"/>
          <w:lang w:val="zh-CN"/>
        </w:rPr>
        <w:t>．资金计划及到位。</w:t>
      </w:r>
      <w:r>
        <w:rPr>
          <w:rFonts w:ascii="仿宋_GB2312" w:eastAsia="仿宋_GB2312" w:hint="eastAsia"/>
          <w:color w:val="000000"/>
          <w:sz w:val="32"/>
          <w:szCs w:val="32"/>
          <w:lang w:val="zh-CN"/>
        </w:rPr>
        <w:t>资金计划于2020年1月19日到位、支出功能科目2140110公路和运输安全11万元，政府支出经济科目50209、部门支出经济科目30213，资金到位与资金计划对比，资金到位率100%。</w:t>
      </w:r>
    </w:p>
    <w:p>
      <w:pPr>
        <w:adjustRightInd w:val="0"/>
        <w:snapToGrid w:val="0"/>
        <w:spacing w:line="600" w:lineRule="exact"/>
        <w:ind w:firstLine="720"/>
        <w:rPr>
          <w:rFonts w:ascii="楷体_GB2312" w:eastAsia="楷体_GB2312"/>
          <w:color w:val="000000"/>
          <w:sz w:val="32"/>
          <w:szCs w:val="32"/>
          <w:lang w:val="zh-CN"/>
        </w:rPr>
      </w:pPr>
      <w:r>
        <w:rPr>
          <w:rFonts w:ascii="楷体_GB2312" w:eastAsia="楷体_GB2312"/>
          <w:color w:val="000000"/>
          <w:sz w:val="32"/>
          <w:szCs w:val="32"/>
          <w:lang w:val="zh-CN"/>
        </w:rPr>
        <w:t>2</w:t>
      </w:r>
      <w:r>
        <w:rPr>
          <w:rFonts w:ascii="楷体_GB2312" w:eastAsia="楷体_GB2312" w:hint="eastAsia"/>
          <w:color w:val="000000"/>
          <w:sz w:val="32"/>
          <w:szCs w:val="32"/>
          <w:lang w:val="zh-CN"/>
        </w:rPr>
        <w:t>．资金使用。</w:t>
      </w:r>
      <w:r>
        <w:rPr>
          <w:rFonts w:ascii="仿宋_GB2312" w:eastAsia="仿宋_GB2312" w:hint="eastAsia"/>
          <w:color w:val="000000"/>
          <w:sz w:val="32"/>
          <w:szCs w:val="32"/>
          <w:lang w:val="zh-CN"/>
        </w:rPr>
        <w:t>该项目资金1月到位11万元、我中心于2020年7月已全部兑付给羌鑫公司，支付依据合规合法，资金支付与预算相符。</w:t>
      </w:r>
      <w:r>
        <w:rPr>
          <w:rFonts w:ascii="仿宋_GB2312" w:eastAsia="仿宋_GB2312" w:cs="宋体" w:hint="eastAsia"/>
          <w:sz w:val="32"/>
          <w:szCs w:val="32"/>
          <w:lang w:val="zh-CN"/>
        </w:rPr>
        <w:t>不存在截留、挤占、挪用资金的现象。</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（三）项目财务管理情况</w:t>
      </w:r>
    </w:p>
    <w:p>
      <w:pPr>
        <w:spacing w:line="560" w:lineRule="exact"/>
        <w:ind w:firstLineChars="200" w:firstLine="640"/>
        <w:contextualSpacing/>
        <w:rPr>
          <w:rFonts w:ascii="仿宋_GB2312" w:eastAsia="仿宋_GB2312"/>
          <w:color w:val="000000"/>
          <w:sz w:val="32"/>
          <w:szCs w:val="32"/>
          <w:lang w:val="zh-CN"/>
        </w:rPr>
      </w:pPr>
      <w:r>
        <w:rPr>
          <w:rFonts w:ascii="仿宋_GB2312" w:eastAsia="仿宋_GB2312" w:hint="eastAsia"/>
          <w:color w:val="000000"/>
          <w:sz w:val="32"/>
          <w:szCs w:val="32"/>
          <w:lang w:val="zh-CN"/>
        </w:rPr>
        <w:t>我中心严格按照财务管理制度对项目资金进行管理、实行专款专用，按照下达的项目内容执行和使用资金。也严格按照项目资金的管理要求实行专款专用，按照下达的项目内容执行和使用资金，财务处理及时、会计核算规范。</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三、项目实施及管理情况</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rPr>
        <w:t>按照《十五届茂县人民政府第32次常务会议纪要》（茂府纪〔2018〕14号）确定的“在运营</w:t>
      </w:r>
      <w:r>
        <w:rPr>
          <w:rFonts w:ascii="仿宋_GB2312" w:eastAsia="仿宋_GB2312" w:cs="Calibri" w:hint="eastAsia"/>
          <w:color w:val="000000"/>
          <w:kern w:val="0"/>
          <w:sz w:val="32"/>
          <w:szCs w:val="32"/>
        </w:rPr>
        <w:t>8辆燃油公交车的所有营运成本费用和各类补贴每年100万元（大写壹佰万元整）包干（包括全部运行成本费用及各级的所有补贴等）</w:t>
      </w:r>
      <w:r>
        <w:rPr>
          <w:rFonts w:ascii="仿宋_GB2312" w:eastAsia="仿宋_GB2312" w:hint="eastAsia"/>
          <w:color w:val="000000"/>
          <w:sz w:val="32"/>
          <w:szCs w:val="32"/>
        </w:rPr>
        <w:t>”进行包干据实补贴，经我中心研究决定，将2018年州级公交农客补贴资金11万元用于羌鑫公司2018年8月15日-2019年8月15日期间的运营亏损补贴，</w:t>
      </w:r>
      <w:r>
        <w:rPr>
          <w:rFonts w:ascii="仿宋_GB2312" w:eastAsia="仿宋_GB2312" w:hint="eastAsia"/>
          <w:color w:val="000000"/>
          <w:sz w:val="32"/>
          <w:szCs w:val="32"/>
          <w:lang w:val="zh-CN"/>
        </w:rPr>
        <w:t>公交运营补贴资金全部拨付到茂县羌鑫发展有限责任公司（公交公司），用以弥补经营亏损。</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lang w:val="zh-CN"/>
        </w:rPr>
        <w:t>茂县交通运输局负责对公交服务质量进行考核监督，目前公交车辆运行良好，服务质量不断提升。</w:t>
      </w:r>
    </w:p>
    <w:p>
      <w:pPr>
        <w:adjustRightInd w:val="0"/>
        <w:snapToGrid w:val="0"/>
        <w:spacing w:line="600" w:lineRule="exact"/>
        <w:ind w:firstLine="720"/>
        <w:rPr>
          <w:rFonts w:ascii="仿宋_GB2312" w:eastAsia="仿宋_GB2312"/>
          <w:color w:val="000000"/>
          <w:sz w:val="32"/>
          <w:szCs w:val="32"/>
          <w:lang w:val="zh-CN"/>
        </w:rPr>
      </w:pPr>
      <w:r>
        <w:rPr>
          <w:rFonts w:ascii="黑体" w:eastAsia="黑体" w:hint="eastAsia"/>
          <w:color w:val="000000"/>
          <w:sz w:val="32"/>
          <w:szCs w:val="32"/>
        </w:rPr>
        <w:t>四、项目绩效情况</w:t>
      </w:r>
      <w:r>
        <w:rPr>
          <w:rFonts w:ascii="仿宋_GB2312" w:eastAsia="仿宋_GB2312"/>
          <w:color w:val="000000"/>
          <w:sz w:val="32"/>
          <w:szCs w:val="32"/>
          <w:lang w:val="zh-CN"/>
        </w:rPr>
        <w:tab/>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（一）项目完成情况</w:t>
      </w:r>
    </w:p>
    <w:p>
      <w:pPr>
        <w:adjustRightInd w:val="0"/>
        <w:snapToGrid w:val="0"/>
        <w:spacing w:line="600" w:lineRule="exact"/>
        <w:ind w:firstLine="720"/>
        <w:rPr>
          <w:rFonts w:ascii="楷体_GB2312" w:eastAsia="楷体_GB2312"/>
          <w:b/>
          <w:color w:val="000000"/>
          <w:sz w:val="32"/>
          <w:szCs w:val="32"/>
          <w:lang w:val="zh-CN"/>
        </w:rPr>
      </w:pPr>
      <w:r>
        <w:rPr>
          <w:rFonts w:ascii="仿宋_GB2312" w:eastAsia="仿宋_GB2312" w:hint="eastAsia"/>
          <w:color w:val="000000"/>
          <w:sz w:val="32"/>
          <w:szCs w:val="32"/>
          <w:lang w:val="zh-CN"/>
        </w:rPr>
        <w:t>截止2020年12月31日评价时点完成支付金额11万元，支付率100%。</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（二）项目效益情况</w:t>
      </w:r>
    </w:p>
    <w:p>
      <w:pPr>
        <w:autoSpaceDE w:val="0"/>
        <w:autoSpaceDN w:val="0"/>
        <w:adjustRightInd w:val="0"/>
        <w:snapToGrid w:val="0"/>
        <w:spacing w:line="360" w:lineRule="auto"/>
        <w:ind w:firstLineChars="200" w:firstLine="640"/>
        <w:rPr>
          <w:rFonts w:eastAsia="仿宋_GB2312"/>
          <w:lang w:val="zh-CN"/>
        </w:rPr>
      </w:pPr>
      <w:r>
        <w:rPr>
          <w:rFonts w:ascii="仿宋_GB2312" w:eastAsia="仿宋_GB2312" w:hint="eastAsia"/>
          <w:color w:val="000000"/>
          <w:sz w:val="32"/>
          <w:szCs w:val="32"/>
          <w:lang w:val="zh-CN"/>
        </w:rPr>
        <w:t>（1）社会效益</w:t>
      </w:r>
    </w:p>
    <w:p>
      <w:pPr>
        <w:autoSpaceDE w:val="0"/>
        <w:autoSpaceDN w:val="0"/>
        <w:adjustRightInd w:val="0"/>
        <w:snapToGrid w:val="0"/>
        <w:spacing w:line="360" w:lineRule="auto"/>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公交运营补贴项目改善了群众出行便利，基本能够满足群众生产生活需要，对增强城市公共交通承载能力和城市运行效率的提高有着积极的社会影响，取得了良好的社会效益。</w:t>
      </w:r>
    </w:p>
    <w:p>
      <w:pPr>
        <w:autoSpaceDE w:val="0"/>
        <w:autoSpaceDN w:val="0"/>
        <w:adjustRightInd w:val="0"/>
        <w:snapToGrid w:val="0"/>
        <w:spacing w:line="360" w:lineRule="auto"/>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（2）生态效益</w:t>
      </w:r>
    </w:p>
    <w:p>
      <w:pPr>
        <w:autoSpaceDE w:val="0"/>
        <w:autoSpaceDN w:val="0"/>
        <w:adjustRightInd w:val="0"/>
        <w:snapToGrid w:val="0"/>
        <w:spacing w:line="360" w:lineRule="auto"/>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城市公交公司更换6辆绿色节能环保公交车，减少了污染物排放，对生态的影响有着积极的作用，取得了良好的生态效益。</w:t>
      </w:r>
    </w:p>
    <w:p>
      <w:pPr>
        <w:autoSpaceDE w:val="0"/>
        <w:autoSpaceDN w:val="0"/>
        <w:adjustRightInd w:val="0"/>
        <w:snapToGrid w:val="0"/>
        <w:spacing w:line="360" w:lineRule="auto"/>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（3）可持续影响</w:t>
      </w:r>
    </w:p>
    <w:p>
      <w:pPr>
        <w:autoSpaceDE w:val="0"/>
        <w:autoSpaceDN w:val="0"/>
        <w:adjustRightInd w:val="0"/>
        <w:snapToGrid w:val="0"/>
        <w:spacing w:line="360" w:lineRule="auto"/>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项目运行维护责任明确，管理有序，根据需要不断优化增加公交线路，更加方便群众出行。</w:t>
      </w:r>
    </w:p>
    <w:p>
      <w:pPr>
        <w:autoSpaceDE w:val="0"/>
        <w:autoSpaceDN w:val="0"/>
        <w:adjustRightInd w:val="0"/>
        <w:snapToGrid w:val="0"/>
        <w:spacing w:line="360" w:lineRule="auto"/>
        <w:ind w:firstLineChars="150" w:firstLine="480"/>
        <w:rPr>
          <w:rFonts w:ascii="仿宋_GB2312" w:eastAsia="仿宋_GB2312"/>
          <w:color w:val="000000"/>
          <w:sz w:val="32"/>
          <w:szCs w:val="32"/>
          <w:lang w:val="zh-CN"/>
        </w:rPr>
      </w:pPr>
      <w:r>
        <w:rPr>
          <w:rFonts w:ascii="仿宋_GB2312" w:eastAsia="仿宋_GB2312" w:hint="eastAsia"/>
          <w:color w:val="000000"/>
          <w:sz w:val="32"/>
          <w:szCs w:val="32"/>
          <w:lang w:val="zh-CN"/>
        </w:rPr>
        <w:t>（4）社会公众或服务对象知晓度、满意度</w:t>
      </w:r>
    </w:p>
    <w:p>
      <w:pPr>
        <w:autoSpaceDE w:val="0"/>
        <w:autoSpaceDN w:val="0"/>
        <w:adjustRightInd w:val="0"/>
        <w:snapToGrid w:val="0"/>
        <w:spacing w:line="360" w:lineRule="auto"/>
        <w:rPr>
          <w:rFonts w:ascii="仿宋_GB2312" w:eastAsia="仿宋_GB2312"/>
          <w:color w:val="000000"/>
          <w:sz w:val="32"/>
          <w:szCs w:val="32"/>
          <w:lang w:val="zh-CN"/>
        </w:rPr>
      </w:pPr>
      <w:r>
        <w:rPr>
          <w:rFonts w:ascii="仿宋_GB2312" w:eastAsia="仿宋_GB2312" w:hint="eastAsia"/>
          <w:color w:val="000000"/>
          <w:sz w:val="32"/>
          <w:szCs w:val="32"/>
          <w:lang w:val="zh-CN"/>
        </w:rPr>
        <w:t>　　通过乘客满意度调查，发现有少数乘客对公交线路开通情况不满意，认为随着城市的不断发展，公交线路不应该局限于县城内，而应该延伸到县城周边乡镇。</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五、评价结论及建议</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（一）评价结论</w:t>
      </w:r>
    </w:p>
    <w:p>
      <w:pPr>
        <w:adjustRightInd w:val="0"/>
        <w:snapToGrid w:val="0"/>
        <w:spacing w:line="600" w:lineRule="exact"/>
        <w:ind w:firstLineChars="200" w:firstLine="640"/>
        <w:rPr>
          <w:rFonts w:ascii="仿宋_GB2312" w:eastAsia="仿宋_GB2312"/>
          <w:color w:val="000000"/>
          <w:sz w:val="32"/>
          <w:szCs w:val="32"/>
          <w:bdr w:val="single" w:sz="4" w:space="0" w:color="auto"/>
          <w:lang w:val="zh-CN"/>
        </w:rPr>
      </w:pPr>
      <w:r>
        <w:rPr>
          <w:rFonts w:ascii="仿宋_GB2312" w:eastAsia="仿宋_GB2312" w:hint="eastAsia"/>
          <w:color w:val="000000"/>
          <w:sz w:val="32"/>
          <w:szCs w:val="32"/>
          <w:lang w:val="zh-CN"/>
        </w:rPr>
        <w:t>我中心认真开展自评工作，通过自评，我中心2020年公交营运性亏损补贴项目自评结果良好，保证了公交公司正常运行。</w:t>
      </w:r>
    </w:p>
    <w:p>
      <w:pPr>
        <w:ind w:firstLineChars="200" w:firstLine="640"/>
        <w:rPr>
          <w:rFonts w:ascii="楷体_GB2312" w:eastAsia="楷体_GB2312"/>
          <w:b/>
          <w:color w:val="000000"/>
          <w:sz w:val="32"/>
          <w:szCs w:val="32"/>
          <w:lang w:val="zh-CN"/>
        </w:rPr>
      </w:pPr>
      <w:r>
        <w:rPr>
          <w:rFonts w:ascii="楷体_GB2312" w:eastAsia="楷体_GB2312" w:hint="eastAsia"/>
          <w:b/>
          <w:color w:val="000000"/>
          <w:sz w:val="32"/>
          <w:szCs w:val="32"/>
          <w:lang w:val="zh-CN"/>
        </w:rPr>
        <w:t>（二）存在的问题</w:t>
      </w:r>
    </w:p>
    <w:p>
      <w:pPr>
        <w:ind w:firstLineChars="200" w:firstLine="640"/>
        <w:rPr>
          <w:rFonts w:ascii="仿宋_GB2312" w:eastAsia="仿宋_GB2312"/>
          <w:sz w:val="32"/>
          <w:szCs w:val="32"/>
        </w:rPr>
      </w:pPr>
      <w:r>
        <w:rPr>
          <w:rFonts w:ascii="仿宋_GB2312" w:eastAsia="仿宋_GB2312" w:hint="eastAsia"/>
          <w:sz w:val="32"/>
          <w:szCs w:val="32"/>
        </w:rPr>
        <w:t>社会公众或服务对象知晓度、满意度有待提高。</w:t>
      </w:r>
    </w:p>
    <w:p>
      <w:pPr>
        <w:ind w:firstLineChars="200" w:firstLine="640"/>
        <w:rPr>
          <w:rFonts w:ascii="楷体_GB2312" w:eastAsia="楷体_GB2312"/>
          <w:b/>
          <w:color w:val="000000"/>
          <w:sz w:val="32"/>
          <w:szCs w:val="32"/>
          <w:lang w:val="zh-CN"/>
        </w:rPr>
      </w:pPr>
      <w:r>
        <w:rPr>
          <w:rFonts w:ascii="楷体_GB2312" w:eastAsia="楷体_GB2312" w:hint="eastAsia"/>
          <w:b/>
          <w:color w:val="000000"/>
          <w:sz w:val="32"/>
          <w:szCs w:val="32"/>
          <w:lang w:val="zh-CN"/>
        </w:rPr>
        <w:t>（三）相关建议</w:t>
      </w:r>
    </w:p>
    <w:p>
      <w:pPr>
        <w:ind w:firstLineChars="200" w:firstLine="640"/>
        <w:rPr>
          <w:rFonts w:ascii="仿宋_GB2312" w:eastAsia="仿宋_GB2312"/>
          <w:sz w:val="32"/>
          <w:szCs w:val="32"/>
        </w:rPr>
      </w:pPr>
      <w:r>
        <w:rPr>
          <w:rFonts w:ascii="仿宋_GB2312" w:eastAsia="仿宋_GB2312" w:hint="eastAsia"/>
          <w:sz w:val="32"/>
          <w:szCs w:val="32"/>
        </w:rPr>
        <w:t>完善公交运营管理，合理规划公交线路，规范服务项目，提高服务质量，解决群众关心的等车时间过长等问题，促进公共交通的有序发展。</w:t>
      </w:r>
    </w:p>
    <w:p>
      <w:pPr>
        <w:rPr>
          <w:color w:val="000000"/>
        </w:rPr>
      </w:pPr>
    </w:p>
    <w:p>
      <w:pPr>
        <w:spacing w:line="576" w:lineRule="exact"/>
        <w:jc w:val="center"/>
        <w:rPr>
          <w:rFonts w:ascii="方正小标宋简体" w:eastAsia="方正小标宋简体"/>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color w:val="000000"/>
          <w:sz w:val="44"/>
          <w:szCs w:val="44"/>
        </w:rPr>
      </w:pPr>
    </w:p>
    <w:p>
      <w:pPr>
        <w:spacing w:line="576" w:lineRule="exact"/>
        <w:jc w:val="center"/>
        <w:rPr>
          <w:rFonts w:ascii="方正小标宋简体" w:eastAsia="方正小标宋简体"/>
          <w:color w:val="000000"/>
          <w:sz w:val="44"/>
          <w:szCs w:val="44"/>
        </w:rPr>
      </w:pPr>
    </w:p>
    <w:p>
      <w:pPr>
        <w:spacing w:line="576" w:lineRule="exact"/>
        <w:jc w:val="center"/>
        <w:rPr>
          <w:rFonts w:ascii="方正小标宋简体" w:eastAsia="方正小标宋简体" w:hint="eastAsia"/>
          <w:color w:val="000000"/>
          <w:sz w:val="44"/>
          <w:szCs w:val="44"/>
        </w:rPr>
      </w:pPr>
    </w:p>
    <w:p>
      <w:pPr>
        <w:spacing w:line="576"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农村客运座位险补贴项目</w:t>
      </w:r>
    </w:p>
    <w:p>
      <w:pPr>
        <w:spacing w:line="576"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2020年绩效评价报告</w:t>
      </w:r>
    </w:p>
    <w:p>
      <w:pPr>
        <w:adjustRightInd w:val="0"/>
        <w:snapToGrid w:val="0"/>
        <w:spacing w:line="600" w:lineRule="exact"/>
        <w:ind w:firstLine="720"/>
        <w:rPr>
          <w:rFonts w:ascii="黑体" w:eastAsia="黑体"/>
          <w:color w:val="000000"/>
          <w:sz w:val="32"/>
          <w:szCs w:val="32"/>
        </w:rPr>
      </w:pPr>
    </w:p>
    <w:p>
      <w:pPr>
        <w:adjustRightInd w:val="0"/>
        <w:snapToGrid w:val="0"/>
        <w:spacing w:line="600" w:lineRule="exact"/>
        <w:ind w:firstLine="720"/>
        <w:rPr>
          <w:rFonts w:ascii="黑体" w:eastAsia="黑体"/>
          <w:color w:val="000000"/>
          <w:sz w:val="32"/>
          <w:szCs w:val="32"/>
          <w:lang w:val="zh-CN"/>
        </w:rPr>
      </w:pPr>
      <w:r>
        <w:rPr>
          <w:rFonts w:ascii="黑体" w:eastAsia="黑体" w:hint="eastAsia"/>
          <w:color w:val="000000"/>
          <w:sz w:val="32"/>
          <w:szCs w:val="32"/>
        </w:rPr>
        <w:t>一、</w:t>
      </w:r>
      <w:r>
        <w:rPr>
          <w:rFonts w:ascii="黑体" w:eastAsia="黑体" w:hint="eastAsia"/>
          <w:color w:val="000000"/>
          <w:sz w:val="32"/>
          <w:szCs w:val="32"/>
          <w:lang w:val="zh-CN"/>
        </w:rPr>
        <w:t>项目概况</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（一）项目基本情况</w:t>
      </w:r>
    </w:p>
    <w:p>
      <w:pPr>
        <w:adjustRightInd w:val="0"/>
        <w:snapToGrid w:val="0"/>
        <w:spacing w:line="600" w:lineRule="exact"/>
        <w:ind w:firstLine="720"/>
        <w:rPr>
          <w:rFonts w:ascii="楷体_GB2312" w:eastAsia="楷体_GB2312"/>
          <w:b/>
          <w:color w:val="000000"/>
          <w:sz w:val="32"/>
          <w:szCs w:val="32"/>
          <w:lang w:val="zh-CN"/>
        </w:rPr>
      </w:pPr>
      <w:r>
        <w:rPr>
          <w:rFonts w:ascii="仿宋_GB2312" w:eastAsia="仿宋_GB2312" w:cs="仿宋_GB2312" w:hint="eastAsia"/>
          <w:sz w:val="32"/>
          <w:szCs w:val="32"/>
        </w:rPr>
        <w:t>根据《四川省人民政府关于进一步加强道路交通安全工作的实施意见》（川府发〔</w:t>
      </w:r>
      <w:r>
        <w:rPr>
          <w:rFonts w:ascii="仿宋_GB2312" w:eastAsia="仿宋_GB2312" w:cs="仿宋_GB2312"/>
          <w:sz w:val="32"/>
          <w:szCs w:val="32"/>
        </w:rPr>
        <w:t>2013</w:t>
      </w:r>
      <w:r>
        <w:rPr>
          <w:rFonts w:ascii="仿宋_GB2312" w:eastAsia="仿宋_GB2312" w:cs="仿宋_GB2312" w:hint="eastAsia"/>
          <w:sz w:val="32"/>
          <w:szCs w:val="32"/>
        </w:rPr>
        <w:t>〕</w:t>
      </w:r>
      <w:r>
        <w:rPr>
          <w:rFonts w:ascii="仿宋_GB2312" w:eastAsia="仿宋_GB2312" w:cs="仿宋_GB2312"/>
          <w:sz w:val="32"/>
          <w:szCs w:val="32"/>
        </w:rPr>
        <w:t>8</w:t>
      </w:r>
      <w:r>
        <w:rPr>
          <w:rFonts w:ascii="仿宋_GB2312" w:eastAsia="仿宋_GB2312" w:cs="仿宋_GB2312" w:hint="eastAsia"/>
          <w:sz w:val="32"/>
          <w:szCs w:val="32"/>
        </w:rPr>
        <w:t>号）和《茂县人民政府办公室关于进一步加强农村客运安全管理工作的通知》（茂府办发〔</w:t>
      </w:r>
      <w:r>
        <w:rPr>
          <w:rFonts w:ascii="仿宋_GB2312" w:eastAsia="仿宋_GB2312" w:cs="仿宋_GB2312"/>
          <w:sz w:val="32"/>
          <w:szCs w:val="32"/>
        </w:rPr>
        <w:t>2015</w:t>
      </w:r>
      <w:r>
        <w:rPr>
          <w:rFonts w:ascii="仿宋_GB2312" w:eastAsia="仿宋_GB2312" w:cs="仿宋_GB2312" w:hint="eastAsia"/>
          <w:sz w:val="32"/>
          <w:szCs w:val="32"/>
        </w:rPr>
        <w:t>〕</w:t>
      </w:r>
      <w:r>
        <w:rPr>
          <w:rFonts w:ascii="仿宋_GB2312" w:eastAsia="仿宋_GB2312" w:cs="仿宋_GB2312"/>
          <w:sz w:val="32"/>
          <w:szCs w:val="32"/>
        </w:rPr>
        <w:t>29</w:t>
      </w:r>
      <w:r>
        <w:rPr>
          <w:rFonts w:ascii="仿宋_GB2312" w:eastAsia="仿宋_GB2312" w:cs="仿宋_GB2312" w:hint="eastAsia"/>
          <w:sz w:val="32"/>
          <w:szCs w:val="32"/>
        </w:rPr>
        <w:t>号）文件精神，我县农村客运“承运人责任险每座不低于</w:t>
      </w:r>
      <w:r>
        <w:rPr>
          <w:rFonts w:ascii="仿宋_GB2312" w:eastAsia="仿宋_GB2312" w:cs="仿宋_GB2312"/>
          <w:sz w:val="32"/>
          <w:szCs w:val="32"/>
        </w:rPr>
        <w:t>50</w:t>
      </w:r>
      <w:r>
        <w:rPr>
          <w:rFonts w:ascii="仿宋_GB2312" w:eastAsia="仿宋_GB2312" w:cs="仿宋_GB2312" w:hint="eastAsia"/>
          <w:sz w:val="32"/>
          <w:szCs w:val="32"/>
        </w:rPr>
        <w:t>万元，政府按保险费的</w:t>
      </w:r>
      <w:r>
        <w:rPr>
          <w:rFonts w:ascii="仿宋_GB2312" w:eastAsia="仿宋_GB2312" w:cs="仿宋_GB2312"/>
          <w:sz w:val="32"/>
          <w:szCs w:val="32"/>
        </w:rPr>
        <w:t>70%</w:t>
      </w:r>
      <w:r>
        <w:rPr>
          <w:rFonts w:ascii="仿宋_GB2312" w:eastAsia="仿宋_GB2312" w:cs="仿宋_GB2312" w:hint="eastAsia"/>
          <w:sz w:val="32"/>
          <w:szCs w:val="32"/>
        </w:rPr>
        <w:t>予以补助”。</w:t>
      </w:r>
      <w:r>
        <w:rPr>
          <w:rFonts w:ascii="仿宋_GB2312" w:eastAsia="仿宋_GB2312" w:hint="eastAsia"/>
          <w:color w:val="000000"/>
          <w:sz w:val="32"/>
          <w:szCs w:val="32"/>
          <w:lang w:val="zh-CN"/>
        </w:rPr>
        <w:t xml:space="preserve"> 2020年年末，接茂县财政局通知（茂财预往〔2020〕00187号），将2019年古羌农村客运车辆座位险补助资金136959元中的64049.891元调整为经费拨款。</w:t>
      </w:r>
    </w:p>
    <w:p>
      <w:pPr>
        <w:spacing w:line="560" w:lineRule="exact"/>
        <w:ind w:firstLineChars="225"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（二）项目绩效目标</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shd w:val="clear" w:color="auto" w:fill="FFFFFF"/>
        </w:rPr>
        <w:t>统筹城乡公共交通发展，大力扶持和发展农村道路客运，科学合理规划农村客运班线，落实农村客运优惠政策，实施农村客运车辆保险保费补助政策，降低营运成本，解决农村群众安全、方便出行问题。</w:t>
      </w:r>
      <w:r>
        <w:rPr>
          <w:rFonts w:ascii="仿宋_GB2312" w:eastAsia="仿宋_GB2312" w:hint="eastAsia"/>
          <w:color w:val="000000"/>
          <w:sz w:val="32"/>
          <w:szCs w:val="32"/>
          <w:lang w:val="zh-CN"/>
        </w:rPr>
        <w:t>2020年，我县农村客运共计101辆，其中，茂县古羌农客客运85辆，九黄运业16辆。按照计划要求，于2020年12月将2019年古羌农村客运车辆座位险补助资金13</w:t>
      </w:r>
      <w:r>
        <w:rPr>
          <w:rFonts w:ascii="仿宋_GB2312" w:eastAsia="仿宋_GB2312"/>
          <w:color w:val="000000"/>
          <w:sz w:val="32"/>
          <w:szCs w:val="32"/>
          <w:lang w:val="zh-CN"/>
        </w:rPr>
        <w:t>.70万元</w:t>
      </w:r>
      <w:r>
        <w:rPr>
          <w:rFonts w:ascii="仿宋_GB2312" w:eastAsia="仿宋_GB2312" w:hint="eastAsia"/>
          <w:color w:val="000000"/>
          <w:sz w:val="32"/>
          <w:szCs w:val="32"/>
          <w:lang w:val="zh-CN"/>
        </w:rPr>
        <w:t>的6</w:t>
      </w:r>
      <w:r>
        <w:rPr>
          <w:rFonts w:ascii="仿宋_GB2312" w:eastAsia="仿宋_GB2312"/>
          <w:color w:val="000000"/>
          <w:sz w:val="32"/>
          <w:szCs w:val="32"/>
          <w:lang w:val="zh-CN"/>
        </w:rPr>
        <w:t>.40万</w:t>
      </w:r>
      <w:r>
        <w:rPr>
          <w:rFonts w:ascii="仿宋_GB2312" w:eastAsia="仿宋_GB2312" w:hint="eastAsia"/>
          <w:color w:val="000000"/>
          <w:sz w:val="32"/>
          <w:szCs w:val="32"/>
          <w:lang w:val="zh-CN"/>
        </w:rPr>
        <w:t>元调整为经费拨款，使用率达资金使用率100%。</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（三）项目自评步骤及方法</w:t>
      </w:r>
    </w:p>
    <w:p>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我县农客座位险补贴</w:t>
      </w:r>
      <w:r>
        <w:rPr>
          <w:rFonts w:ascii="仿宋_GB2312" w:eastAsia="仿宋_GB2312" w:hint="eastAsia"/>
          <w:sz w:val="32"/>
          <w:szCs w:val="32"/>
          <w:lang w:val="zh-CN"/>
        </w:rPr>
        <w:t>项目</w:t>
      </w:r>
      <w:r>
        <w:rPr>
          <w:rFonts w:ascii="仿宋_GB2312" w:eastAsia="仿宋_GB2312" w:hint="eastAsia"/>
          <w:sz w:val="32"/>
          <w:szCs w:val="32"/>
        </w:rPr>
        <w:t>资金统一在金财大平台管理，实行封闭式运行，出纳按照平台项目金额进行授权支付，申报与实施内容绝对一致，申报目标合理可行。</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二、项目资金申报及使用情况</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（一）项目资金申报及批复情况</w:t>
      </w:r>
    </w:p>
    <w:p>
      <w:pPr>
        <w:adjustRightInd w:val="0"/>
        <w:snapToGrid w:val="0"/>
        <w:spacing w:line="600" w:lineRule="exact"/>
        <w:ind w:firstLine="720"/>
        <w:rPr>
          <w:rFonts w:ascii="楷体_GB2312" w:eastAsia="楷体_GB2312"/>
          <w:b/>
          <w:color w:val="000000"/>
          <w:sz w:val="32"/>
          <w:szCs w:val="32"/>
          <w:lang w:val="zh-CN"/>
        </w:rPr>
      </w:pPr>
      <w:r>
        <w:rPr>
          <w:rFonts w:ascii="仿宋_GB2312" w:eastAsia="仿宋_GB2312" w:hint="eastAsia"/>
          <w:color w:val="000000"/>
          <w:sz w:val="32"/>
          <w:szCs w:val="32"/>
          <w:lang w:val="zh-CN"/>
        </w:rPr>
        <w:t>2020年年末，接茂县财政局通知（茂财预往〔2020〕00187号），将2019年古羌农村客运车辆座位险补助资金13</w:t>
      </w:r>
      <w:r>
        <w:rPr>
          <w:rFonts w:ascii="仿宋_GB2312" w:eastAsia="仿宋_GB2312"/>
          <w:color w:val="000000"/>
          <w:sz w:val="32"/>
          <w:szCs w:val="32"/>
          <w:lang w:val="zh-CN"/>
        </w:rPr>
        <w:t>.70万元</w:t>
      </w:r>
      <w:r>
        <w:rPr>
          <w:rFonts w:ascii="仿宋_GB2312" w:eastAsia="仿宋_GB2312" w:hint="eastAsia"/>
          <w:color w:val="000000"/>
          <w:sz w:val="32"/>
          <w:szCs w:val="32"/>
          <w:lang w:val="zh-CN"/>
        </w:rPr>
        <w:t>的6</w:t>
      </w:r>
      <w:r>
        <w:rPr>
          <w:rFonts w:ascii="仿宋_GB2312" w:eastAsia="仿宋_GB2312"/>
          <w:color w:val="000000"/>
          <w:sz w:val="32"/>
          <w:szCs w:val="32"/>
          <w:lang w:val="zh-CN"/>
        </w:rPr>
        <w:t>.40万</w:t>
      </w:r>
      <w:r>
        <w:rPr>
          <w:rFonts w:ascii="仿宋_GB2312" w:eastAsia="仿宋_GB2312" w:hint="eastAsia"/>
          <w:color w:val="000000"/>
          <w:sz w:val="32"/>
          <w:szCs w:val="32"/>
          <w:lang w:val="zh-CN"/>
        </w:rPr>
        <w:t>元调整为经费拨款。</w:t>
      </w:r>
    </w:p>
    <w:p>
      <w:pPr>
        <w:adjustRightInd w:val="0"/>
        <w:snapToGrid w:val="0"/>
        <w:spacing w:line="600" w:lineRule="exact"/>
        <w:ind w:firstLine="720"/>
        <w:rPr>
          <w:rFonts w:ascii="仿宋_GB2312" w:eastAsia="仿宋_GB2312"/>
          <w:color w:val="000000"/>
          <w:sz w:val="32"/>
          <w:szCs w:val="32"/>
          <w:lang w:val="zh-CN"/>
        </w:rPr>
      </w:pPr>
      <w:r>
        <w:rPr>
          <w:rFonts w:ascii="楷体_GB2312" w:eastAsia="楷体_GB2312" w:hint="eastAsia"/>
          <w:b/>
          <w:color w:val="000000"/>
          <w:sz w:val="32"/>
          <w:szCs w:val="32"/>
          <w:lang w:val="zh-CN"/>
        </w:rPr>
        <w:t>（二）资金计划、到位及使用情况。</w:t>
      </w:r>
    </w:p>
    <w:p>
      <w:pPr>
        <w:adjustRightInd w:val="0"/>
        <w:spacing w:line="560" w:lineRule="exact"/>
        <w:ind w:firstLine="720"/>
        <w:contextualSpacing/>
        <w:rPr>
          <w:rFonts w:ascii="仿宋_GB2312" w:eastAsia="仿宋_GB2312"/>
          <w:color w:val="000000"/>
          <w:sz w:val="32"/>
          <w:szCs w:val="32"/>
          <w:lang w:val="zh-CN"/>
        </w:rPr>
      </w:pPr>
      <w:r>
        <w:rPr>
          <w:rFonts w:ascii="楷体_GB2312" w:eastAsia="楷体_GB2312"/>
          <w:color w:val="000000"/>
          <w:sz w:val="32"/>
          <w:szCs w:val="32"/>
          <w:lang w:val="zh-CN"/>
        </w:rPr>
        <w:t>1</w:t>
      </w:r>
      <w:r>
        <w:rPr>
          <w:rFonts w:ascii="楷体_GB2312" w:eastAsia="楷体_GB2312" w:hint="eastAsia"/>
          <w:color w:val="000000"/>
          <w:sz w:val="32"/>
          <w:szCs w:val="32"/>
          <w:lang w:val="zh-CN"/>
        </w:rPr>
        <w:t>．资金计划及到位。</w:t>
      </w:r>
      <w:r>
        <w:rPr>
          <w:rFonts w:ascii="仿宋_GB2312" w:eastAsia="仿宋_GB2312" w:hint="eastAsia"/>
          <w:color w:val="000000"/>
          <w:sz w:val="32"/>
          <w:szCs w:val="32"/>
          <w:lang w:val="zh-CN"/>
        </w:rPr>
        <w:t>资金计划于2020年12月25日到位、支出功能科目2140402农村客运座位险补贴64049.81元，政府支出经济科目31204、部门支出经济科目50701，资金到位与资金计划对比，资金到位率100%。</w:t>
      </w:r>
    </w:p>
    <w:p>
      <w:pPr>
        <w:adjustRightInd w:val="0"/>
        <w:snapToGrid w:val="0"/>
        <w:spacing w:line="600" w:lineRule="exact"/>
        <w:ind w:firstLine="720"/>
        <w:rPr>
          <w:rFonts w:ascii="楷体_GB2312" w:eastAsia="楷体_GB2312"/>
          <w:color w:val="000000"/>
          <w:sz w:val="32"/>
          <w:szCs w:val="32"/>
          <w:lang w:val="zh-CN"/>
        </w:rPr>
      </w:pPr>
      <w:r>
        <w:rPr>
          <w:rFonts w:ascii="楷体_GB2312" w:eastAsia="楷体_GB2312"/>
          <w:color w:val="000000"/>
          <w:sz w:val="32"/>
          <w:szCs w:val="32"/>
          <w:lang w:val="zh-CN"/>
        </w:rPr>
        <w:t>2</w:t>
      </w:r>
      <w:r>
        <w:rPr>
          <w:rFonts w:ascii="楷体_GB2312" w:eastAsia="楷体_GB2312" w:hint="eastAsia"/>
          <w:color w:val="000000"/>
          <w:sz w:val="32"/>
          <w:szCs w:val="32"/>
          <w:lang w:val="zh-CN"/>
        </w:rPr>
        <w:t>．资金使用。</w:t>
      </w:r>
      <w:r>
        <w:rPr>
          <w:rFonts w:ascii="仿宋_GB2312" w:eastAsia="仿宋_GB2312" w:hint="eastAsia"/>
          <w:color w:val="000000"/>
          <w:sz w:val="32"/>
          <w:szCs w:val="32"/>
          <w:lang w:val="zh-CN"/>
        </w:rPr>
        <w:t>该项目资金12月到位6</w:t>
      </w:r>
      <w:r>
        <w:rPr>
          <w:rFonts w:ascii="仿宋_GB2312" w:eastAsia="仿宋_GB2312"/>
          <w:color w:val="000000"/>
          <w:sz w:val="32"/>
          <w:szCs w:val="32"/>
          <w:lang w:val="zh-CN"/>
        </w:rPr>
        <w:t>.40万</w:t>
      </w:r>
      <w:r>
        <w:rPr>
          <w:rFonts w:ascii="仿宋_GB2312" w:eastAsia="仿宋_GB2312" w:hint="eastAsia"/>
          <w:color w:val="000000"/>
          <w:sz w:val="32"/>
          <w:szCs w:val="32"/>
          <w:lang w:val="zh-CN"/>
        </w:rPr>
        <w:t>元</w:t>
      </w:r>
      <w:r>
        <w:rPr>
          <w:rFonts w:ascii="仿宋_GB2312" w:eastAsia="仿宋_GB2312"/>
          <w:color w:val="000000"/>
          <w:sz w:val="32"/>
          <w:szCs w:val="32"/>
          <w:lang w:val="zh-CN"/>
        </w:rPr>
        <w:t>，</w:t>
      </w:r>
      <w:r>
        <w:rPr>
          <w:rFonts w:ascii="仿宋_GB2312" w:eastAsia="仿宋_GB2312" w:hint="eastAsia"/>
          <w:color w:val="000000"/>
          <w:sz w:val="32"/>
          <w:szCs w:val="32"/>
          <w:lang w:val="zh-CN"/>
        </w:rPr>
        <w:t>我中心于2020年12月已全部兑付，支付依据合规合法，资金支付与预算相符。</w:t>
      </w:r>
      <w:r>
        <w:rPr>
          <w:rFonts w:ascii="仿宋_GB2312" w:eastAsia="仿宋_GB2312" w:cs="宋体" w:hint="eastAsia"/>
          <w:sz w:val="32"/>
          <w:szCs w:val="32"/>
          <w:lang w:val="zh-CN"/>
        </w:rPr>
        <w:t>不存在截留、挤占、挪用资金的现象。</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（三）项目财务管理情况</w:t>
      </w:r>
    </w:p>
    <w:p>
      <w:pPr>
        <w:spacing w:line="560" w:lineRule="exact"/>
        <w:ind w:firstLineChars="200" w:firstLine="640"/>
        <w:contextualSpacing/>
        <w:rPr>
          <w:rFonts w:ascii="仿宋_GB2312" w:eastAsia="仿宋_GB2312"/>
          <w:color w:val="000000"/>
          <w:sz w:val="32"/>
          <w:szCs w:val="32"/>
          <w:lang w:val="zh-CN"/>
        </w:rPr>
      </w:pPr>
      <w:r>
        <w:rPr>
          <w:rFonts w:ascii="仿宋_GB2312" w:eastAsia="仿宋_GB2312" w:hint="eastAsia"/>
          <w:color w:val="000000"/>
          <w:sz w:val="32"/>
          <w:szCs w:val="32"/>
          <w:lang w:val="zh-CN"/>
        </w:rPr>
        <w:t>我中心严格按照财务管理制度对项目资金进行管理、实行专款专用，按照下达的项目内容执行和使用资金。也严格按照项目资金的管理要求实行专款专用，按照下达的项目内容执行和使用资金，财务处理及时、会计核算规范。</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三、项目实施及管理情况</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rPr>
        <w:t>该笔资金实际是2019年农村客运座位险补助资金13</w:t>
      </w:r>
      <w:r>
        <w:rPr>
          <w:rFonts w:ascii="仿宋_GB2312" w:eastAsia="仿宋_GB2312"/>
          <w:color w:val="000000"/>
          <w:sz w:val="32"/>
          <w:szCs w:val="32"/>
        </w:rPr>
        <w:t>.70万</w:t>
      </w:r>
      <w:r>
        <w:rPr>
          <w:rFonts w:ascii="仿宋_GB2312" w:eastAsia="仿宋_GB2312" w:hint="eastAsia"/>
          <w:color w:val="000000"/>
          <w:sz w:val="32"/>
          <w:szCs w:val="32"/>
        </w:rPr>
        <w:t>元中的一部分，因2020年年末接财政局通知，将其通知为经费拨款，而2019年农村客运座位险补助资金13</w:t>
      </w:r>
      <w:r>
        <w:rPr>
          <w:rFonts w:ascii="仿宋_GB2312" w:eastAsia="仿宋_GB2312"/>
          <w:color w:val="000000"/>
          <w:sz w:val="32"/>
          <w:szCs w:val="32"/>
        </w:rPr>
        <w:t>.70万</w:t>
      </w:r>
      <w:r>
        <w:rPr>
          <w:rFonts w:ascii="仿宋_GB2312" w:eastAsia="仿宋_GB2312" w:hint="eastAsia"/>
          <w:color w:val="000000"/>
          <w:sz w:val="32"/>
          <w:szCs w:val="32"/>
        </w:rPr>
        <w:t>元已于2020年11月全部兑付给茂县古羌农村客运有限责任公司。</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lang w:val="zh-CN"/>
        </w:rPr>
        <w:t>茂县交通运输局（交运中心）负责对农客车辆日常的考核情况、对营运人员、车辆相关证照年度审验，根据营运人员、车辆安全运行情况兑现农客座位险补贴资金。目前农客车辆运行良好，服务质量不断提升。</w:t>
      </w:r>
    </w:p>
    <w:p>
      <w:pPr>
        <w:adjustRightInd w:val="0"/>
        <w:snapToGrid w:val="0"/>
        <w:spacing w:line="600" w:lineRule="exact"/>
        <w:ind w:firstLine="720"/>
        <w:rPr>
          <w:rFonts w:ascii="仿宋_GB2312" w:eastAsia="仿宋_GB2312"/>
          <w:color w:val="000000"/>
          <w:sz w:val="32"/>
          <w:szCs w:val="32"/>
          <w:lang w:val="zh-CN"/>
        </w:rPr>
      </w:pPr>
      <w:r>
        <w:rPr>
          <w:rFonts w:ascii="黑体" w:eastAsia="黑体" w:hint="eastAsia"/>
          <w:color w:val="000000"/>
          <w:sz w:val="32"/>
          <w:szCs w:val="32"/>
        </w:rPr>
        <w:t>四、项目绩效情况</w:t>
      </w:r>
      <w:r>
        <w:rPr>
          <w:rFonts w:ascii="仿宋_GB2312" w:eastAsia="仿宋_GB2312"/>
          <w:color w:val="000000"/>
          <w:sz w:val="32"/>
          <w:szCs w:val="32"/>
          <w:lang w:val="zh-CN"/>
        </w:rPr>
        <w:tab/>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（一）项目完成情况</w:t>
      </w:r>
    </w:p>
    <w:p>
      <w:pPr>
        <w:adjustRightInd w:val="0"/>
        <w:snapToGrid w:val="0"/>
        <w:spacing w:line="600" w:lineRule="exact"/>
        <w:ind w:firstLine="720"/>
        <w:rPr>
          <w:rFonts w:ascii="楷体_GB2312" w:eastAsia="楷体_GB2312"/>
          <w:b/>
          <w:color w:val="000000"/>
          <w:sz w:val="32"/>
          <w:szCs w:val="32"/>
          <w:lang w:val="zh-CN"/>
        </w:rPr>
      </w:pPr>
      <w:r>
        <w:rPr>
          <w:rFonts w:ascii="仿宋_GB2312" w:eastAsia="仿宋_GB2312" w:hint="eastAsia"/>
          <w:color w:val="000000"/>
          <w:sz w:val="32"/>
          <w:szCs w:val="32"/>
          <w:lang w:val="zh-CN"/>
        </w:rPr>
        <w:t>截止2020年12月31日评价时点完成支付金额6</w:t>
      </w:r>
      <w:r>
        <w:rPr>
          <w:rFonts w:ascii="仿宋_GB2312" w:eastAsia="仿宋_GB2312"/>
          <w:color w:val="000000"/>
          <w:sz w:val="32"/>
          <w:szCs w:val="32"/>
          <w:lang w:val="zh-CN"/>
        </w:rPr>
        <w:t>.40</w:t>
      </w:r>
      <w:r>
        <w:rPr>
          <w:rFonts w:ascii="仿宋_GB2312" w:eastAsia="仿宋_GB2312" w:hint="eastAsia"/>
          <w:color w:val="000000"/>
          <w:sz w:val="32"/>
          <w:szCs w:val="32"/>
          <w:lang w:val="zh-CN"/>
        </w:rPr>
        <w:t>万元，支付率100%。</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（二）项目效益情况</w:t>
      </w:r>
    </w:p>
    <w:p>
      <w:pPr>
        <w:autoSpaceDE w:val="0"/>
        <w:autoSpaceDN w:val="0"/>
        <w:adjustRightInd w:val="0"/>
        <w:snapToGrid w:val="0"/>
        <w:spacing w:line="360" w:lineRule="auto"/>
        <w:ind w:firstLineChars="200" w:firstLine="640"/>
        <w:rPr>
          <w:rFonts w:eastAsia="仿宋_GB2312"/>
          <w:lang w:val="zh-CN"/>
        </w:rPr>
      </w:pPr>
      <w:r>
        <w:rPr>
          <w:rFonts w:ascii="仿宋_GB2312" w:eastAsia="仿宋_GB2312" w:hint="eastAsia"/>
          <w:color w:val="000000"/>
          <w:sz w:val="32"/>
          <w:szCs w:val="32"/>
          <w:lang w:val="zh-CN"/>
        </w:rPr>
        <w:t>（1）社会效益</w:t>
      </w:r>
    </w:p>
    <w:p>
      <w:pPr>
        <w:autoSpaceDE w:val="0"/>
        <w:autoSpaceDN w:val="0"/>
        <w:adjustRightInd w:val="0"/>
        <w:snapToGrid w:val="0"/>
        <w:spacing w:line="360" w:lineRule="auto"/>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农村客运座位险补贴项目改善了群众出行便利，基本能够满足群众生产生活需要，对增强农客运行效率的提高有着积极的社会影响，取得了良好的社会效益。</w:t>
      </w:r>
    </w:p>
    <w:p>
      <w:pPr>
        <w:autoSpaceDE w:val="0"/>
        <w:autoSpaceDN w:val="0"/>
        <w:adjustRightInd w:val="0"/>
        <w:snapToGrid w:val="0"/>
        <w:spacing w:line="360" w:lineRule="auto"/>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（2）可持续影响</w:t>
      </w:r>
    </w:p>
    <w:p>
      <w:pPr>
        <w:autoSpaceDE w:val="0"/>
        <w:autoSpaceDN w:val="0"/>
        <w:adjustRightInd w:val="0"/>
        <w:snapToGrid w:val="0"/>
        <w:spacing w:line="360" w:lineRule="auto"/>
        <w:ind w:firstLineChars="200" w:firstLine="640"/>
        <w:rPr>
          <w:rFonts w:ascii="仿宋_GB2312" w:eastAsia="仿宋_GB2312"/>
          <w:color w:val="000000"/>
          <w:sz w:val="32"/>
          <w:szCs w:val="32"/>
          <w:lang w:val="zh-CN"/>
        </w:rPr>
      </w:pPr>
      <w:r>
        <w:rPr>
          <w:rFonts w:ascii="仿宋_GB2312" w:eastAsia="仿宋_GB2312" w:hint="eastAsia"/>
          <w:color w:val="000000"/>
          <w:sz w:val="32"/>
          <w:szCs w:val="32"/>
          <w:lang w:val="zh-CN"/>
        </w:rPr>
        <w:t>项目运行维护责任明确，管理有序，根据需要不断优化农客车辆，更加方便群众出行。</w:t>
      </w:r>
    </w:p>
    <w:p>
      <w:pPr>
        <w:autoSpaceDE w:val="0"/>
        <w:autoSpaceDN w:val="0"/>
        <w:adjustRightInd w:val="0"/>
        <w:snapToGrid w:val="0"/>
        <w:spacing w:line="360" w:lineRule="auto"/>
        <w:ind w:firstLineChars="150" w:firstLine="480"/>
        <w:rPr>
          <w:rFonts w:ascii="仿宋_GB2312" w:eastAsia="仿宋_GB2312"/>
          <w:color w:val="000000"/>
          <w:sz w:val="32"/>
          <w:szCs w:val="32"/>
          <w:lang w:val="zh-CN"/>
        </w:rPr>
      </w:pPr>
      <w:r>
        <w:rPr>
          <w:rFonts w:ascii="仿宋_GB2312" w:eastAsia="仿宋_GB2312" w:hint="eastAsia"/>
          <w:color w:val="000000"/>
          <w:sz w:val="32"/>
          <w:szCs w:val="32"/>
          <w:lang w:val="zh-CN"/>
        </w:rPr>
        <w:t>（3）社会公众或服务对象知晓度、满意度</w:t>
      </w:r>
    </w:p>
    <w:p>
      <w:pPr>
        <w:autoSpaceDE w:val="0"/>
        <w:autoSpaceDN w:val="0"/>
        <w:adjustRightInd w:val="0"/>
        <w:snapToGrid w:val="0"/>
        <w:spacing w:line="360" w:lineRule="auto"/>
        <w:rPr>
          <w:rFonts w:ascii="仿宋_GB2312" w:eastAsia="仿宋_GB2312"/>
          <w:color w:val="000000"/>
          <w:sz w:val="32"/>
          <w:szCs w:val="32"/>
          <w:lang w:val="zh-CN"/>
        </w:rPr>
      </w:pPr>
      <w:r>
        <w:rPr>
          <w:rFonts w:ascii="仿宋_GB2312" w:eastAsia="仿宋_GB2312" w:hint="eastAsia"/>
          <w:color w:val="000000"/>
          <w:sz w:val="32"/>
          <w:szCs w:val="32"/>
          <w:lang w:val="zh-CN"/>
        </w:rPr>
        <w:t>　　通过乘客满意度调查，群众对我县农村客运基本满意。</w:t>
      </w:r>
    </w:p>
    <w:p>
      <w:pPr>
        <w:tabs>
          <w:tab w:val="center" w:pos="4513"/>
        </w:tabs>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五、评价结论及建议</w:t>
      </w:r>
      <w:r>
        <w:rPr>
          <w:rFonts w:ascii="黑体" w:eastAsia="黑体"/>
          <w:color w:val="000000"/>
          <w:sz w:val="32"/>
          <w:szCs w:val="32"/>
        </w:rPr>
        <w:tab/>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（一）评价结论</w:t>
      </w:r>
    </w:p>
    <w:p>
      <w:pPr>
        <w:adjustRightInd w:val="0"/>
        <w:snapToGrid w:val="0"/>
        <w:spacing w:line="600" w:lineRule="exact"/>
        <w:ind w:firstLineChars="200" w:firstLine="640"/>
        <w:rPr>
          <w:rFonts w:ascii="仿宋_GB2312" w:eastAsia="仿宋_GB2312"/>
          <w:color w:val="000000"/>
          <w:sz w:val="32"/>
          <w:szCs w:val="32"/>
          <w:bdr w:val="single" w:sz="4" w:space="0" w:color="auto"/>
          <w:lang w:val="zh-CN"/>
        </w:rPr>
      </w:pPr>
      <w:r>
        <w:rPr>
          <w:rFonts w:ascii="仿宋_GB2312" w:eastAsia="仿宋_GB2312" w:hint="eastAsia"/>
          <w:color w:val="000000"/>
          <w:sz w:val="32"/>
          <w:szCs w:val="32"/>
          <w:lang w:val="zh-CN"/>
        </w:rPr>
        <w:t>我中心认真开展自评工作，通过自评，我中心2020年农村客运座位险补贴项目自评结果良好，保证了农村客运的正常运行。</w:t>
      </w:r>
    </w:p>
    <w:p>
      <w:pPr>
        <w:ind w:firstLineChars="200" w:firstLine="640"/>
        <w:rPr>
          <w:rFonts w:ascii="楷体_GB2312" w:eastAsia="楷体_GB2312"/>
          <w:b/>
          <w:color w:val="000000"/>
          <w:sz w:val="32"/>
          <w:szCs w:val="32"/>
          <w:lang w:val="zh-CN"/>
        </w:rPr>
      </w:pPr>
      <w:r>
        <w:rPr>
          <w:rFonts w:ascii="楷体_GB2312" w:eastAsia="楷体_GB2312" w:hint="eastAsia"/>
          <w:b/>
          <w:color w:val="000000"/>
          <w:sz w:val="32"/>
          <w:szCs w:val="32"/>
          <w:lang w:val="zh-CN"/>
        </w:rPr>
        <w:t>（二）存在的问题</w:t>
      </w:r>
    </w:p>
    <w:p>
      <w:pPr>
        <w:ind w:firstLineChars="200" w:firstLine="640"/>
        <w:rPr>
          <w:rFonts w:ascii="仿宋_GB2312" w:eastAsia="仿宋_GB2312"/>
          <w:sz w:val="32"/>
          <w:szCs w:val="32"/>
        </w:rPr>
      </w:pPr>
      <w:r>
        <w:rPr>
          <w:rFonts w:ascii="仿宋_GB2312" w:eastAsia="仿宋_GB2312" w:hint="eastAsia"/>
          <w:sz w:val="32"/>
          <w:szCs w:val="32"/>
        </w:rPr>
        <w:t>无。</w:t>
      </w:r>
    </w:p>
    <w:p>
      <w:pPr>
        <w:ind w:firstLineChars="200" w:firstLine="640"/>
        <w:rPr>
          <w:rFonts w:ascii="楷体_GB2312" w:eastAsia="楷体_GB2312"/>
          <w:b/>
          <w:color w:val="000000"/>
          <w:sz w:val="32"/>
          <w:szCs w:val="32"/>
          <w:lang w:val="zh-CN"/>
        </w:rPr>
      </w:pPr>
      <w:r>
        <w:rPr>
          <w:rFonts w:ascii="楷体_GB2312" w:eastAsia="楷体_GB2312" w:hint="eastAsia"/>
          <w:b/>
          <w:color w:val="000000"/>
          <w:sz w:val="32"/>
          <w:szCs w:val="32"/>
          <w:lang w:val="zh-CN"/>
        </w:rPr>
        <w:t>（三）相关建议</w:t>
      </w:r>
    </w:p>
    <w:p>
      <w:pPr>
        <w:ind w:firstLineChars="200" w:firstLine="640"/>
        <w:rPr>
          <w:rFonts w:ascii="仿宋_GB2312" w:eastAsia="仿宋_GB2312"/>
          <w:sz w:val="32"/>
          <w:szCs w:val="32"/>
        </w:rPr>
      </w:pPr>
      <w:r>
        <w:rPr>
          <w:rFonts w:ascii="仿宋_GB2312" w:eastAsia="仿宋_GB2312" w:hint="eastAsia"/>
          <w:sz w:val="32"/>
          <w:szCs w:val="32"/>
        </w:rPr>
        <w:t>继续加强资金执行力度。</w:t>
      </w:r>
    </w:p>
    <w:p>
      <w:pPr>
        <w:rPr>
          <w:color w:val="000000"/>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color w:val="000000"/>
          <w:sz w:val="44"/>
          <w:szCs w:val="44"/>
        </w:rPr>
      </w:pPr>
    </w:p>
    <w:p>
      <w:pPr>
        <w:spacing w:line="576"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安全监管及打非治违工作经费项目</w:t>
      </w:r>
    </w:p>
    <w:p>
      <w:pPr>
        <w:spacing w:line="576"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2020年绩效评价报告</w:t>
      </w:r>
    </w:p>
    <w:p>
      <w:pPr>
        <w:adjustRightInd w:val="0"/>
        <w:snapToGrid w:val="0"/>
        <w:spacing w:line="600" w:lineRule="exact"/>
        <w:ind w:firstLine="720"/>
        <w:rPr>
          <w:rFonts w:ascii="黑体" w:eastAsia="黑体"/>
          <w:color w:val="000000"/>
          <w:sz w:val="32"/>
          <w:szCs w:val="32"/>
        </w:rPr>
      </w:pPr>
    </w:p>
    <w:p>
      <w:pPr>
        <w:adjustRightInd w:val="0"/>
        <w:snapToGrid w:val="0"/>
        <w:spacing w:line="600" w:lineRule="exact"/>
        <w:ind w:firstLine="720"/>
        <w:rPr>
          <w:rFonts w:ascii="黑体" w:eastAsia="黑体"/>
          <w:color w:val="000000"/>
          <w:sz w:val="32"/>
          <w:szCs w:val="32"/>
          <w:lang w:val="zh-CN"/>
        </w:rPr>
      </w:pPr>
      <w:r>
        <w:rPr>
          <w:rFonts w:ascii="黑体" w:eastAsia="黑体" w:hint="eastAsia"/>
          <w:color w:val="000000"/>
          <w:sz w:val="32"/>
          <w:szCs w:val="32"/>
        </w:rPr>
        <w:t>一、</w:t>
      </w:r>
      <w:r>
        <w:rPr>
          <w:rFonts w:ascii="黑体" w:eastAsia="黑体" w:hint="eastAsia"/>
          <w:color w:val="000000"/>
          <w:sz w:val="32"/>
          <w:szCs w:val="32"/>
          <w:lang w:val="zh-CN"/>
        </w:rPr>
        <w:t>项目概况</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（一）项目基本情况</w:t>
      </w:r>
    </w:p>
    <w:p>
      <w:pPr>
        <w:spacing w:line="560" w:lineRule="exact"/>
        <w:ind w:firstLineChars="225" w:firstLine="720"/>
        <w:rPr>
          <w:rFonts w:ascii="仿宋_GB2312" w:eastAsia="仿宋_GB2312" w:cs="仿宋_GB2312"/>
          <w:sz w:val="32"/>
          <w:szCs w:val="32"/>
        </w:rPr>
      </w:pPr>
      <w:r>
        <w:rPr>
          <w:rFonts w:ascii="仿宋_GB2312" w:eastAsia="仿宋_GB2312" w:cs="仿宋_GB2312" w:hint="eastAsia"/>
          <w:sz w:val="32"/>
          <w:szCs w:val="32"/>
        </w:rPr>
        <w:t>安全监管及打非治违工作经费。</w:t>
      </w:r>
    </w:p>
    <w:p>
      <w:pPr>
        <w:spacing w:line="560" w:lineRule="exact"/>
        <w:ind w:firstLineChars="225"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（二）项目绩效目标</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自2020年4月起，我单位进行了机构改革，全所13名职工划转6人到茂县综合行政执法局，剩余7名人员中，所长1名，副所长1名，办公室1名，财务人员2名，政务服务中心窗口单位1人。人员骤减并未使我单位工作量减少，为坚决遏制重特大事故发生，更好的做好交通运输服务工作，对客运站、农村客运、公交、出租、驾培、维修等企业的安全检查力度反而增加。加之今年的建制村通客车验收和驾培市场整治的任务重，工作量较大，我单位工作人员严重不足，工作经费紧张，工作开展难度大。为了下一步工作高效开展，特申请安全监管及打非治违工作经费。</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（三）项目自评步骤及方法</w:t>
      </w:r>
    </w:p>
    <w:p>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我中心安全监管及打非治违工作经费</w:t>
      </w:r>
      <w:r>
        <w:rPr>
          <w:rFonts w:ascii="仿宋_GB2312" w:eastAsia="仿宋_GB2312" w:hint="eastAsia"/>
          <w:sz w:val="32"/>
          <w:szCs w:val="32"/>
          <w:lang w:val="zh-CN"/>
        </w:rPr>
        <w:t>项目</w:t>
      </w:r>
      <w:r>
        <w:rPr>
          <w:rFonts w:ascii="仿宋_GB2312" w:eastAsia="仿宋_GB2312" w:hint="eastAsia"/>
          <w:sz w:val="32"/>
          <w:szCs w:val="32"/>
        </w:rPr>
        <w:t>资金统一在金财大平台管理，实行封闭式运行，出纳按照工作开展实际，对平台项目金额进行授权支付，申报与实施内容绝对一致，申报目标合理可行。</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二、项目资金申报及使用情况</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（一）项目资金申报及批复情况</w:t>
      </w:r>
    </w:p>
    <w:p>
      <w:pPr>
        <w:spacing w:line="560" w:lineRule="exact"/>
        <w:ind w:firstLineChars="200" w:firstLine="640"/>
        <w:jc w:val="left"/>
        <w:rPr>
          <w:rFonts w:ascii="仿宋_GB2312" w:eastAsia="仿宋_GB2312"/>
          <w:sz w:val="32"/>
          <w:szCs w:val="32"/>
        </w:rPr>
      </w:pPr>
      <w:r>
        <w:rPr>
          <w:rFonts w:ascii="仿宋_GB2312" w:eastAsia="仿宋_GB2312" w:cs="方正小标宋简体" w:hint="eastAsia"/>
          <w:sz w:val="32"/>
          <w:szCs w:val="32"/>
        </w:rPr>
        <w:t>1.资金申报：茂县道路运输管理所</w:t>
      </w:r>
      <w:r>
        <w:rPr>
          <w:rFonts w:ascii="仿宋_GB2312" w:eastAsia="仿宋_GB2312" w:hint="eastAsia"/>
          <w:sz w:val="32"/>
          <w:szCs w:val="32"/>
        </w:rPr>
        <w:t>关于解决道路交通安全管理经费的请示（茂运管〔2020〕33号）文件；</w:t>
      </w:r>
    </w:p>
    <w:p>
      <w:pPr>
        <w:spacing w:line="560" w:lineRule="exact"/>
        <w:ind w:firstLineChars="200" w:firstLine="640"/>
        <w:jc w:val="left"/>
        <w:rPr>
          <w:rFonts w:ascii="仿宋_GB2312" w:eastAsia="仿宋_GB2312" w:cs="方正小标宋简体"/>
          <w:sz w:val="32"/>
          <w:szCs w:val="32"/>
        </w:rPr>
      </w:pPr>
      <w:r>
        <w:rPr>
          <w:rFonts w:ascii="仿宋_GB2312" w:eastAsia="仿宋_GB2312" w:hint="eastAsia"/>
          <w:sz w:val="32"/>
          <w:szCs w:val="32"/>
        </w:rPr>
        <w:t>2.批复情况：阿州财建〔2020〕171号关于下达2020年度州级支持农村客运发展补助资金预算的通知。</w:t>
      </w:r>
    </w:p>
    <w:p>
      <w:pPr>
        <w:adjustRightInd w:val="0"/>
        <w:snapToGrid w:val="0"/>
        <w:spacing w:line="600" w:lineRule="exact"/>
        <w:ind w:firstLine="720"/>
        <w:rPr>
          <w:rFonts w:ascii="仿宋_GB2312" w:eastAsia="仿宋_GB2312"/>
          <w:color w:val="000000"/>
          <w:sz w:val="32"/>
          <w:szCs w:val="32"/>
          <w:lang w:val="zh-CN"/>
        </w:rPr>
      </w:pPr>
      <w:r>
        <w:rPr>
          <w:rFonts w:ascii="楷体_GB2312" w:eastAsia="楷体_GB2312" w:hint="eastAsia"/>
          <w:b/>
          <w:color w:val="000000"/>
          <w:sz w:val="32"/>
          <w:szCs w:val="32"/>
          <w:lang w:val="zh-CN"/>
        </w:rPr>
        <w:t>（二）资金计划、到位及使用情况</w:t>
      </w:r>
    </w:p>
    <w:p>
      <w:pPr>
        <w:adjustRightInd w:val="0"/>
        <w:spacing w:line="560" w:lineRule="exact"/>
        <w:ind w:firstLine="720"/>
        <w:contextualSpacing/>
        <w:rPr>
          <w:rFonts w:ascii="仿宋_GB2312" w:eastAsia="仿宋_GB2312"/>
          <w:color w:val="000000"/>
          <w:sz w:val="32"/>
          <w:szCs w:val="32"/>
          <w:lang w:val="zh-CN"/>
        </w:rPr>
      </w:pPr>
      <w:r>
        <w:rPr>
          <w:rFonts w:ascii="楷体_GB2312" w:eastAsia="楷体_GB2312"/>
          <w:color w:val="000000"/>
          <w:sz w:val="32"/>
          <w:szCs w:val="32"/>
          <w:lang w:val="zh-CN"/>
        </w:rPr>
        <w:t>1</w:t>
      </w:r>
      <w:r>
        <w:rPr>
          <w:rFonts w:ascii="楷体_GB2312" w:eastAsia="楷体_GB2312" w:hint="eastAsia"/>
          <w:color w:val="000000"/>
          <w:sz w:val="32"/>
          <w:szCs w:val="32"/>
          <w:lang w:val="zh-CN"/>
        </w:rPr>
        <w:t>．资金计划及到位。</w:t>
      </w:r>
      <w:r>
        <w:rPr>
          <w:rFonts w:ascii="仿宋_GB2312" w:eastAsia="仿宋_GB2312" w:hint="eastAsia"/>
          <w:color w:val="000000"/>
          <w:sz w:val="32"/>
          <w:szCs w:val="32"/>
          <w:lang w:val="zh-CN"/>
        </w:rPr>
        <w:t>资金计划于2020年11月10日到位6万元，支出功能科目2149999安全监管及打非治违工作经费6万元，政府支出经济科目39999、部门支出经济科目59999，资金到位与资金计划对比，资金到位率100%。</w:t>
      </w:r>
    </w:p>
    <w:p>
      <w:pPr>
        <w:adjustRightInd w:val="0"/>
        <w:snapToGrid w:val="0"/>
        <w:spacing w:line="600" w:lineRule="exact"/>
        <w:ind w:firstLine="720"/>
        <w:rPr>
          <w:rFonts w:ascii="楷体_GB2312" w:eastAsia="楷体_GB2312"/>
          <w:color w:val="000000"/>
          <w:sz w:val="32"/>
          <w:szCs w:val="32"/>
          <w:lang w:val="zh-CN"/>
        </w:rPr>
      </w:pPr>
      <w:r>
        <w:rPr>
          <w:rFonts w:ascii="楷体_GB2312" w:eastAsia="楷体_GB2312"/>
          <w:color w:val="000000"/>
          <w:sz w:val="32"/>
          <w:szCs w:val="32"/>
          <w:lang w:val="zh-CN"/>
        </w:rPr>
        <w:t>2</w:t>
      </w:r>
      <w:r>
        <w:rPr>
          <w:rFonts w:ascii="楷体_GB2312" w:eastAsia="楷体_GB2312" w:hint="eastAsia"/>
          <w:color w:val="000000"/>
          <w:sz w:val="32"/>
          <w:szCs w:val="32"/>
          <w:lang w:val="zh-CN"/>
        </w:rPr>
        <w:t>．资金使用。</w:t>
      </w:r>
      <w:r>
        <w:rPr>
          <w:rFonts w:ascii="仿宋_GB2312" w:eastAsia="仿宋_GB2312" w:hint="eastAsia"/>
          <w:color w:val="000000"/>
          <w:sz w:val="32"/>
          <w:szCs w:val="32"/>
          <w:lang w:val="zh-CN"/>
        </w:rPr>
        <w:t>该项目资金到位6万元，我中心于2020年12月兑付4</w:t>
      </w:r>
      <w:r>
        <w:rPr>
          <w:rFonts w:ascii="仿宋_GB2312" w:eastAsia="仿宋_GB2312"/>
          <w:color w:val="000000"/>
          <w:sz w:val="32"/>
          <w:szCs w:val="32"/>
          <w:lang w:val="zh-CN"/>
        </w:rPr>
        <w:t>.22万</w:t>
      </w:r>
      <w:r>
        <w:rPr>
          <w:rFonts w:ascii="仿宋_GB2312" w:eastAsia="仿宋_GB2312" w:hint="eastAsia"/>
          <w:color w:val="000000"/>
          <w:sz w:val="32"/>
          <w:szCs w:val="32"/>
          <w:lang w:val="zh-CN"/>
        </w:rPr>
        <w:t>元，结转1</w:t>
      </w:r>
      <w:r>
        <w:rPr>
          <w:rFonts w:ascii="仿宋_GB2312" w:eastAsia="仿宋_GB2312"/>
          <w:color w:val="000000"/>
          <w:sz w:val="32"/>
          <w:szCs w:val="32"/>
          <w:lang w:val="zh-CN"/>
        </w:rPr>
        <w:t>.78万</w:t>
      </w:r>
      <w:r>
        <w:rPr>
          <w:rFonts w:ascii="仿宋_GB2312" w:eastAsia="仿宋_GB2312" w:hint="eastAsia"/>
          <w:color w:val="000000"/>
          <w:sz w:val="32"/>
          <w:szCs w:val="32"/>
          <w:lang w:val="zh-CN"/>
        </w:rPr>
        <w:t>元，使用率70.40%。</w:t>
      </w:r>
      <w:r>
        <w:rPr>
          <w:rFonts w:ascii="仿宋_GB2312" w:eastAsia="仿宋_GB2312" w:cs="宋体" w:hint="eastAsia"/>
          <w:sz w:val="32"/>
          <w:szCs w:val="32"/>
          <w:lang w:val="zh-CN"/>
        </w:rPr>
        <w:t>不存在截留、挤占、挪用资金的现象。</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（三）项目财务管理情况</w:t>
      </w:r>
    </w:p>
    <w:p>
      <w:pPr>
        <w:spacing w:line="560" w:lineRule="exact"/>
        <w:ind w:firstLineChars="200" w:firstLine="640"/>
        <w:contextualSpacing/>
        <w:rPr>
          <w:rFonts w:ascii="仿宋_GB2312" w:eastAsia="仿宋_GB2312"/>
          <w:color w:val="000000"/>
          <w:sz w:val="32"/>
          <w:szCs w:val="32"/>
          <w:lang w:val="zh-CN"/>
        </w:rPr>
      </w:pPr>
      <w:r>
        <w:rPr>
          <w:rFonts w:ascii="仿宋_GB2312" w:eastAsia="仿宋_GB2312" w:hint="eastAsia"/>
          <w:color w:val="000000"/>
          <w:sz w:val="32"/>
          <w:szCs w:val="32"/>
          <w:lang w:val="zh-CN"/>
        </w:rPr>
        <w:t>我中心严格按照财务管理制度对项目资金进行管理、实行专款专用，按照下达的项目内容执行和使用资金。也严格按照项目资金的管理要求实行专款专用，按照下达的项目内容执行和使用资金，财务处理及时、会计核算规范。</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三、项目实施及管理情况</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rPr>
        <w:t>严格按照专款专用原则，将该笔资金用于打非治违、安全检查、办公用品等过程中产生的相关费用。</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lang w:val="zh-CN"/>
        </w:rPr>
        <w:t>报账时，由办公室、财务室、分管领导及单位一把手分别审核签字后，才能够支付相应费用。</w:t>
      </w:r>
    </w:p>
    <w:p>
      <w:pPr>
        <w:adjustRightInd w:val="0"/>
        <w:snapToGrid w:val="0"/>
        <w:spacing w:line="600" w:lineRule="exact"/>
        <w:ind w:firstLine="720"/>
        <w:rPr>
          <w:rFonts w:ascii="仿宋_GB2312" w:eastAsia="仿宋_GB2312"/>
          <w:color w:val="000000"/>
          <w:sz w:val="32"/>
          <w:szCs w:val="32"/>
          <w:lang w:val="zh-CN"/>
        </w:rPr>
      </w:pPr>
      <w:r>
        <w:rPr>
          <w:rFonts w:ascii="黑体" w:eastAsia="黑体" w:hint="eastAsia"/>
          <w:color w:val="000000"/>
          <w:sz w:val="32"/>
          <w:szCs w:val="32"/>
        </w:rPr>
        <w:t>四、项目绩效情况</w:t>
      </w:r>
      <w:r>
        <w:rPr>
          <w:rFonts w:ascii="仿宋_GB2312" w:eastAsia="仿宋_GB2312"/>
          <w:color w:val="000000"/>
          <w:sz w:val="32"/>
          <w:szCs w:val="32"/>
          <w:lang w:val="zh-CN"/>
        </w:rPr>
        <w:tab/>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（一）项目完成情况</w:t>
      </w:r>
    </w:p>
    <w:p>
      <w:pPr>
        <w:adjustRightInd w:val="0"/>
        <w:snapToGrid w:val="0"/>
        <w:spacing w:line="600" w:lineRule="exact"/>
        <w:ind w:firstLine="720"/>
        <w:rPr>
          <w:rFonts w:ascii="楷体_GB2312" w:eastAsia="楷体_GB2312"/>
          <w:b/>
          <w:color w:val="000000"/>
          <w:sz w:val="32"/>
          <w:szCs w:val="32"/>
          <w:lang w:val="zh-CN"/>
        </w:rPr>
      </w:pPr>
      <w:r>
        <w:rPr>
          <w:rFonts w:ascii="仿宋_GB2312" w:eastAsia="仿宋_GB2312" w:hint="eastAsia"/>
          <w:color w:val="000000"/>
          <w:sz w:val="32"/>
          <w:szCs w:val="32"/>
          <w:lang w:val="zh-CN"/>
        </w:rPr>
        <w:t>截止2020年12月31日评价时点完成支付金额4</w:t>
      </w:r>
      <w:r>
        <w:rPr>
          <w:rFonts w:ascii="仿宋_GB2312" w:eastAsia="仿宋_GB2312"/>
          <w:color w:val="000000"/>
          <w:sz w:val="32"/>
          <w:szCs w:val="32"/>
          <w:lang w:val="zh-CN"/>
        </w:rPr>
        <w:t>.22万元</w:t>
      </w:r>
      <w:r>
        <w:rPr>
          <w:rFonts w:ascii="仿宋_GB2312" w:eastAsia="仿宋_GB2312" w:hint="eastAsia"/>
          <w:color w:val="000000"/>
          <w:sz w:val="32"/>
          <w:szCs w:val="32"/>
          <w:lang w:val="zh-CN"/>
        </w:rPr>
        <w:t>，支付率70.40%。</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（二）项目效益情况</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有了该笔经费保障，我中心更好的做好交通运输服务工作，加强对客运站、农村客运、公交、出租、驾培、维修等企业的安全检查力度。特别是加强建制村通客车验收和驾培市场整治工作，坚决遏制了重特大事故发生，确保道路运输行业健康有序开展。</w:t>
      </w:r>
    </w:p>
    <w:p>
      <w:pPr>
        <w:tabs>
          <w:tab w:val="center" w:pos="4513"/>
        </w:tabs>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五、评价结论及建议</w:t>
      </w:r>
      <w:r>
        <w:rPr>
          <w:rFonts w:ascii="黑体" w:eastAsia="黑体"/>
          <w:color w:val="000000"/>
          <w:sz w:val="32"/>
          <w:szCs w:val="32"/>
        </w:rPr>
        <w:tab/>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（一）评价结论</w:t>
      </w:r>
    </w:p>
    <w:p>
      <w:pPr>
        <w:adjustRightInd w:val="0"/>
        <w:snapToGrid w:val="0"/>
        <w:spacing w:line="600" w:lineRule="exact"/>
        <w:ind w:firstLineChars="200" w:firstLine="640"/>
        <w:rPr>
          <w:rFonts w:ascii="仿宋_GB2312" w:eastAsia="仿宋_GB2312"/>
          <w:color w:val="000000"/>
          <w:sz w:val="32"/>
          <w:szCs w:val="32"/>
          <w:bdr w:val="single" w:sz="4" w:space="0" w:color="auto"/>
          <w:lang w:val="zh-CN"/>
        </w:rPr>
      </w:pPr>
      <w:r>
        <w:rPr>
          <w:rFonts w:ascii="仿宋_GB2312" w:eastAsia="仿宋_GB2312" w:hint="eastAsia"/>
          <w:color w:val="000000"/>
          <w:sz w:val="32"/>
          <w:szCs w:val="32"/>
          <w:lang w:val="zh-CN"/>
        </w:rPr>
        <w:t>我中心认真开展自评工作，通过自评，我中心2020年安全监管及打非治违工作经费项目自评结果良好，保证了我中心业务工作的正常运行。</w:t>
      </w:r>
    </w:p>
    <w:p>
      <w:pPr>
        <w:ind w:firstLineChars="200" w:firstLine="640"/>
        <w:rPr>
          <w:rFonts w:ascii="楷体_GB2312" w:eastAsia="楷体_GB2312"/>
          <w:b/>
          <w:color w:val="000000"/>
          <w:sz w:val="32"/>
          <w:szCs w:val="32"/>
          <w:lang w:val="zh-CN"/>
        </w:rPr>
      </w:pPr>
      <w:r>
        <w:rPr>
          <w:rFonts w:ascii="楷体_GB2312" w:eastAsia="楷体_GB2312" w:hint="eastAsia"/>
          <w:b/>
          <w:color w:val="000000"/>
          <w:sz w:val="32"/>
          <w:szCs w:val="32"/>
          <w:lang w:val="zh-CN"/>
        </w:rPr>
        <w:t>（二）存在的问题</w:t>
      </w:r>
    </w:p>
    <w:p>
      <w:pPr>
        <w:ind w:firstLineChars="200" w:firstLine="640"/>
        <w:rPr>
          <w:rFonts w:ascii="仿宋_GB2312" w:eastAsia="仿宋_GB2312"/>
          <w:sz w:val="32"/>
          <w:szCs w:val="32"/>
        </w:rPr>
      </w:pPr>
      <w:r>
        <w:rPr>
          <w:rFonts w:ascii="仿宋_GB2312" w:eastAsia="仿宋_GB2312" w:hint="eastAsia"/>
          <w:sz w:val="32"/>
          <w:szCs w:val="32"/>
        </w:rPr>
        <w:t>无。</w:t>
      </w:r>
    </w:p>
    <w:p>
      <w:pPr>
        <w:ind w:firstLineChars="200" w:firstLine="640"/>
        <w:rPr>
          <w:rFonts w:ascii="楷体_GB2312" w:eastAsia="楷体_GB2312"/>
          <w:b/>
          <w:color w:val="000000"/>
          <w:sz w:val="32"/>
          <w:szCs w:val="32"/>
          <w:lang w:val="zh-CN"/>
        </w:rPr>
      </w:pPr>
      <w:r>
        <w:rPr>
          <w:rFonts w:ascii="楷体_GB2312" w:eastAsia="楷体_GB2312" w:hint="eastAsia"/>
          <w:b/>
          <w:color w:val="000000"/>
          <w:sz w:val="32"/>
          <w:szCs w:val="32"/>
          <w:lang w:val="zh-CN"/>
        </w:rPr>
        <w:t>（三）相关建议</w:t>
      </w:r>
    </w:p>
    <w:p>
      <w:pPr>
        <w:ind w:firstLineChars="200" w:firstLine="640"/>
        <w:rPr>
          <w:rFonts w:ascii="仿宋_GB2312" w:eastAsia="仿宋_GB2312"/>
          <w:sz w:val="32"/>
          <w:szCs w:val="32"/>
        </w:rPr>
      </w:pPr>
      <w:r>
        <w:rPr>
          <w:rFonts w:ascii="仿宋_GB2312" w:eastAsia="仿宋_GB2312" w:hint="eastAsia"/>
          <w:sz w:val="32"/>
          <w:szCs w:val="32"/>
        </w:rPr>
        <w:t>无。</w:t>
      </w:r>
    </w:p>
    <w:p>
      <w:pPr>
        <w:rPr>
          <w:color w:val="000000"/>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hint="eastAsia"/>
          <w:color w:val="000000"/>
          <w:sz w:val="44"/>
          <w:szCs w:val="44"/>
        </w:rPr>
      </w:pPr>
    </w:p>
    <w:p>
      <w:pPr>
        <w:adjustRightInd w:val="0"/>
        <w:snapToGrid w:val="0"/>
        <w:spacing w:line="600" w:lineRule="exact"/>
        <w:ind w:firstLine="720"/>
        <w:rPr>
          <w:rFonts w:ascii="方正小标宋简体" w:eastAsia="方正小标宋简体"/>
          <w:color w:val="000000"/>
          <w:sz w:val="44"/>
          <w:szCs w:val="44"/>
        </w:rPr>
      </w:pPr>
    </w:p>
    <w:p/>
    <w:p/>
    <w:p>
      <w:pPr>
        <w:spacing w:line="576"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打非治违、安全检查等工作经费项目</w:t>
      </w:r>
    </w:p>
    <w:p>
      <w:pPr>
        <w:spacing w:line="576"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2020年绩效评价报告</w:t>
      </w:r>
    </w:p>
    <w:p>
      <w:pPr>
        <w:adjustRightInd w:val="0"/>
        <w:snapToGrid w:val="0"/>
        <w:spacing w:line="600" w:lineRule="exact"/>
        <w:ind w:firstLine="720"/>
        <w:rPr>
          <w:rFonts w:ascii="黑体" w:eastAsia="黑体"/>
          <w:color w:val="000000"/>
          <w:sz w:val="32"/>
          <w:szCs w:val="32"/>
        </w:rPr>
      </w:pPr>
    </w:p>
    <w:p>
      <w:pPr>
        <w:adjustRightInd w:val="0"/>
        <w:snapToGrid w:val="0"/>
        <w:spacing w:line="600" w:lineRule="exact"/>
        <w:ind w:firstLine="720"/>
        <w:rPr>
          <w:rFonts w:ascii="黑体" w:eastAsia="黑体"/>
          <w:color w:val="000000"/>
          <w:sz w:val="32"/>
          <w:szCs w:val="32"/>
          <w:lang w:val="zh-CN"/>
        </w:rPr>
      </w:pPr>
      <w:r>
        <w:rPr>
          <w:rFonts w:ascii="黑体" w:eastAsia="黑体" w:hint="eastAsia"/>
          <w:color w:val="000000"/>
          <w:sz w:val="32"/>
          <w:szCs w:val="32"/>
        </w:rPr>
        <w:t>一、</w:t>
      </w:r>
      <w:r>
        <w:rPr>
          <w:rFonts w:ascii="黑体" w:eastAsia="黑体" w:hint="eastAsia"/>
          <w:color w:val="000000"/>
          <w:sz w:val="32"/>
          <w:szCs w:val="32"/>
          <w:lang w:val="zh-CN"/>
        </w:rPr>
        <w:t>项目概况</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（一）项目基本情况</w:t>
      </w:r>
    </w:p>
    <w:p>
      <w:pPr>
        <w:spacing w:line="560" w:lineRule="exact"/>
        <w:ind w:firstLineChars="225" w:firstLine="720"/>
        <w:rPr>
          <w:rFonts w:ascii="仿宋_GB2312" w:eastAsia="仿宋_GB2312" w:cs="仿宋_GB2312"/>
          <w:sz w:val="32"/>
          <w:szCs w:val="32"/>
        </w:rPr>
      </w:pPr>
      <w:r>
        <w:rPr>
          <w:rFonts w:ascii="仿宋_GB2312" w:eastAsia="仿宋_GB2312" w:cs="仿宋_GB2312" w:hint="eastAsia"/>
          <w:sz w:val="32"/>
          <w:szCs w:val="32"/>
        </w:rPr>
        <w:t>打非治违、安全检查等工作经费。</w:t>
      </w:r>
    </w:p>
    <w:p>
      <w:pPr>
        <w:spacing w:line="560" w:lineRule="exact"/>
        <w:ind w:firstLineChars="225"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（二）项目绩效目标</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为加大道路运输安全管理力度，我所正式执法人员增加至13人，共配备了执法车5辆，聘请了2名协助执法人员，对茂县旅游客运服务区标识标牌进行了制作，并进行了应急演练。资金缺口大，工作开展存在困难，为了下一步工作高效开展，特申请打非治违、安全检查等工作经费。</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（三）项目自评步骤及方法</w:t>
      </w:r>
    </w:p>
    <w:p>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我中心打非治违、安全检查等工作经费</w:t>
      </w:r>
      <w:r>
        <w:rPr>
          <w:rFonts w:ascii="仿宋_GB2312" w:eastAsia="仿宋_GB2312" w:hint="eastAsia"/>
          <w:sz w:val="32"/>
          <w:szCs w:val="32"/>
          <w:lang w:val="zh-CN"/>
        </w:rPr>
        <w:t>项目</w:t>
      </w:r>
      <w:r>
        <w:rPr>
          <w:rFonts w:ascii="仿宋_GB2312" w:eastAsia="仿宋_GB2312" w:hint="eastAsia"/>
          <w:sz w:val="32"/>
          <w:szCs w:val="32"/>
        </w:rPr>
        <w:t>资金统一在金财大平台管理，实行封闭式运行，出纳按照工作开展实际，对平台项目金额进行授权支付，申报与实施内容绝对一致，申报目标合理可行。</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二、项目资金申报及使用情况</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（一）项目资金申报及批复情况</w:t>
      </w:r>
    </w:p>
    <w:p>
      <w:pPr>
        <w:spacing w:line="560" w:lineRule="exact"/>
        <w:ind w:firstLineChars="200" w:firstLine="640"/>
        <w:jc w:val="left"/>
        <w:rPr>
          <w:rFonts w:ascii="仿宋_GB2312" w:eastAsia="仿宋_GB2312"/>
          <w:sz w:val="32"/>
          <w:szCs w:val="32"/>
        </w:rPr>
      </w:pPr>
      <w:r>
        <w:rPr>
          <w:rFonts w:ascii="仿宋_GB2312" w:eastAsia="仿宋_GB2312" w:cs="方正小标宋简体" w:hint="eastAsia"/>
          <w:sz w:val="32"/>
          <w:szCs w:val="32"/>
        </w:rPr>
        <w:t>1.资金申报：茂县道路运输管理所</w:t>
      </w:r>
      <w:r>
        <w:rPr>
          <w:rFonts w:ascii="仿宋_GB2312" w:eastAsia="仿宋_GB2312" w:hint="eastAsia"/>
          <w:sz w:val="32"/>
          <w:szCs w:val="32"/>
        </w:rPr>
        <w:t>关于解决道路交通安全管理经费的请示（茂运管〔2019〕56号）文件；</w:t>
      </w:r>
    </w:p>
    <w:p>
      <w:pPr>
        <w:spacing w:line="560" w:lineRule="exact"/>
        <w:ind w:firstLineChars="200" w:firstLine="640"/>
        <w:jc w:val="left"/>
        <w:rPr>
          <w:rFonts w:ascii="仿宋_GB2312" w:eastAsia="仿宋_GB2312" w:cs="方正小标宋简体"/>
          <w:sz w:val="32"/>
          <w:szCs w:val="32"/>
        </w:rPr>
      </w:pPr>
      <w:r>
        <w:rPr>
          <w:rFonts w:ascii="仿宋_GB2312" w:eastAsia="仿宋_GB2312" w:hint="eastAsia"/>
          <w:sz w:val="32"/>
          <w:szCs w:val="32"/>
        </w:rPr>
        <w:t>2.批复情况：阿州财建〔2019〕104下达2019年运管所专项经费。</w:t>
      </w:r>
    </w:p>
    <w:p>
      <w:pPr>
        <w:adjustRightInd w:val="0"/>
        <w:snapToGrid w:val="0"/>
        <w:spacing w:line="600" w:lineRule="exact"/>
        <w:ind w:firstLine="720"/>
        <w:rPr>
          <w:rFonts w:ascii="仿宋_GB2312" w:eastAsia="仿宋_GB2312"/>
          <w:color w:val="000000"/>
          <w:sz w:val="32"/>
          <w:szCs w:val="32"/>
          <w:lang w:val="zh-CN"/>
        </w:rPr>
      </w:pPr>
      <w:r>
        <w:rPr>
          <w:rFonts w:ascii="楷体_GB2312" w:eastAsia="楷体_GB2312" w:hint="eastAsia"/>
          <w:b/>
          <w:color w:val="000000"/>
          <w:sz w:val="32"/>
          <w:szCs w:val="32"/>
          <w:lang w:val="zh-CN"/>
        </w:rPr>
        <w:t>（二）资金计划、到位及使用情况</w:t>
      </w:r>
    </w:p>
    <w:p>
      <w:pPr>
        <w:adjustRightInd w:val="0"/>
        <w:spacing w:line="560" w:lineRule="exact"/>
        <w:ind w:firstLineChars="200" w:firstLine="640"/>
        <w:contextualSpacing/>
        <w:rPr>
          <w:rFonts w:ascii="仿宋_GB2312" w:eastAsia="仿宋_GB2312"/>
          <w:color w:val="000000"/>
          <w:sz w:val="32"/>
          <w:szCs w:val="32"/>
          <w:lang w:val="zh-CN"/>
        </w:rPr>
      </w:pPr>
      <w:r>
        <w:rPr>
          <w:rFonts w:ascii="楷体_GB2312" w:eastAsia="楷体_GB2312"/>
          <w:color w:val="000000"/>
          <w:sz w:val="32"/>
          <w:szCs w:val="32"/>
          <w:lang w:val="zh-CN"/>
        </w:rPr>
        <w:t>1.</w:t>
      </w:r>
      <w:r>
        <w:rPr>
          <w:rFonts w:ascii="楷体_GB2312" w:eastAsia="楷体_GB2312" w:hint="eastAsia"/>
          <w:color w:val="000000"/>
          <w:sz w:val="32"/>
          <w:szCs w:val="32"/>
          <w:lang w:val="zh-CN"/>
        </w:rPr>
        <w:t>划及到位。</w:t>
      </w:r>
      <w:r>
        <w:rPr>
          <w:rFonts w:ascii="仿宋_GB2312" w:eastAsia="仿宋_GB2312" w:hint="eastAsia"/>
          <w:color w:val="000000"/>
          <w:sz w:val="32"/>
          <w:szCs w:val="32"/>
          <w:lang w:val="zh-CN"/>
        </w:rPr>
        <w:t>资金计划于2019年10月25日到位5万元，2019年年底的结余资金、支出功能科目2140112打非治违、安全检查等工作经费</w:t>
      </w:r>
      <w:r>
        <w:rPr>
          <w:rFonts w:ascii="仿宋_GB2312" w:eastAsia="仿宋_GB2312"/>
          <w:color w:val="000000"/>
          <w:sz w:val="32"/>
          <w:szCs w:val="32"/>
          <w:lang w:val="zh-CN"/>
        </w:rPr>
        <w:t>4.31万元</w:t>
      </w:r>
      <w:r>
        <w:rPr>
          <w:rFonts w:ascii="仿宋_GB2312" w:eastAsia="仿宋_GB2312" w:hint="eastAsia"/>
          <w:color w:val="000000"/>
          <w:sz w:val="32"/>
          <w:szCs w:val="32"/>
          <w:lang w:val="zh-CN"/>
        </w:rPr>
        <w:t>，政府支出经济科目31201、部门支出经济科目50201，资金到位与资金计划对比，资金到位率100%。</w:t>
      </w:r>
    </w:p>
    <w:p>
      <w:pPr>
        <w:adjustRightInd w:val="0"/>
        <w:snapToGrid w:val="0"/>
        <w:spacing w:line="600" w:lineRule="exact"/>
        <w:ind w:firstLine="720"/>
        <w:rPr>
          <w:rFonts w:ascii="楷体_GB2312" w:eastAsia="楷体_GB2312"/>
          <w:color w:val="000000"/>
          <w:sz w:val="32"/>
          <w:szCs w:val="32"/>
          <w:lang w:val="zh-CN"/>
        </w:rPr>
      </w:pPr>
      <w:r>
        <w:rPr>
          <w:rFonts w:ascii="楷体_GB2312" w:eastAsia="楷体_GB2312"/>
          <w:color w:val="000000"/>
          <w:sz w:val="32"/>
          <w:szCs w:val="32"/>
          <w:lang w:val="zh-CN"/>
        </w:rPr>
        <w:t>2</w:t>
      </w:r>
      <w:r>
        <w:rPr>
          <w:rFonts w:ascii="楷体_GB2312" w:eastAsia="楷体_GB2312" w:hint="eastAsia"/>
          <w:color w:val="000000"/>
          <w:sz w:val="32"/>
          <w:szCs w:val="32"/>
          <w:lang w:val="zh-CN"/>
        </w:rPr>
        <w:t>．资金使用。</w:t>
      </w:r>
      <w:r>
        <w:rPr>
          <w:rFonts w:ascii="仿宋_GB2312" w:eastAsia="仿宋_GB2312" w:hint="eastAsia"/>
          <w:color w:val="000000"/>
          <w:sz w:val="32"/>
          <w:szCs w:val="32"/>
          <w:lang w:val="zh-CN"/>
        </w:rPr>
        <w:t>该项目资金到位</w:t>
      </w:r>
      <w:r>
        <w:rPr>
          <w:rFonts w:ascii="仿宋_GB2312" w:eastAsia="仿宋_GB2312"/>
          <w:color w:val="000000"/>
          <w:sz w:val="32"/>
          <w:szCs w:val="32"/>
          <w:lang w:val="zh-CN"/>
        </w:rPr>
        <w:t>4.31万元</w:t>
      </w:r>
      <w:r>
        <w:rPr>
          <w:rFonts w:ascii="仿宋_GB2312" w:eastAsia="仿宋_GB2312" w:hint="eastAsia"/>
          <w:color w:val="000000"/>
          <w:sz w:val="32"/>
          <w:szCs w:val="32"/>
          <w:lang w:val="zh-CN"/>
        </w:rPr>
        <w:t>，我中心于2020年12月已全部兑付，支付依据合规合法，资金支付与预算相符。</w:t>
      </w:r>
      <w:r>
        <w:rPr>
          <w:rFonts w:ascii="仿宋_GB2312" w:eastAsia="仿宋_GB2312" w:cs="宋体" w:hint="eastAsia"/>
          <w:sz w:val="32"/>
          <w:szCs w:val="32"/>
          <w:lang w:val="zh-CN"/>
        </w:rPr>
        <w:t>不存在截留、挤占、挪用资金的现象。</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（三）项目财务管理情况</w:t>
      </w:r>
    </w:p>
    <w:p>
      <w:pPr>
        <w:spacing w:line="560" w:lineRule="exact"/>
        <w:ind w:firstLineChars="200" w:firstLine="640"/>
        <w:contextualSpacing/>
        <w:rPr>
          <w:rFonts w:ascii="仿宋_GB2312" w:eastAsia="仿宋_GB2312"/>
          <w:color w:val="000000"/>
          <w:sz w:val="32"/>
          <w:szCs w:val="32"/>
          <w:lang w:val="zh-CN"/>
        </w:rPr>
      </w:pPr>
      <w:r>
        <w:rPr>
          <w:rFonts w:ascii="仿宋_GB2312" w:eastAsia="仿宋_GB2312" w:hint="eastAsia"/>
          <w:color w:val="000000"/>
          <w:sz w:val="32"/>
          <w:szCs w:val="32"/>
          <w:lang w:val="zh-CN"/>
        </w:rPr>
        <w:t>我中心严格按照财务管理制度对项目资金进行管理、实行专款专用，按照下达的项目内容执行和使用资金。也严格按照项目资金的管理要求实行专款专用，按照下达的项目内容执行和使用资金，财务处理及时、会计核算规范。</w:t>
      </w:r>
    </w:p>
    <w:p>
      <w:pPr>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三、项目实施及管理情况</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rPr>
        <w:t>严格按照专款专用原则，将该笔资金用于打非治违、安全检查、办公用品等过程中产生的相关费用。</w:t>
      </w:r>
    </w:p>
    <w:p>
      <w:pPr>
        <w:adjustRightInd w:val="0"/>
        <w:snapToGrid w:val="0"/>
        <w:spacing w:line="600" w:lineRule="exact"/>
        <w:ind w:firstLine="720"/>
        <w:rPr>
          <w:rFonts w:ascii="仿宋_GB2312" w:eastAsia="仿宋_GB2312"/>
          <w:color w:val="000000"/>
          <w:sz w:val="32"/>
          <w:szCs w:val="32"/>
          <w:lang w:val="zh-CN"/>
        </w:rPr>
      </w:pPr>
      <w:r>
        <w:rPr>
          <w:rFonts w:ascii="仿宋_GB2312" w:eastAsia="仿宋_GB2312" w:hint="eastAsia"/>
          <w:color w:val="000000"/>
          <w:sz w:val="32"/>
          <w:szCs w:val="32"/>
          <w:lang w:val="zh-CN"/>
        </w:rPr>
        <w:t>报账时，由办公室、财务室、分管领导及单位一把手分别审核签字后，才能够支付相应费用。</w:t>
      </w:r>
    </w:p>
    <w:p>
      <w:pPr>
        <w:adjustRightInd w:val="0"/>
        <w:snapToGrid w:val="0"/>
        <w:spacing w:line="600" w:lineRule="exact"/>
        <w:ind w:firstLine="720"/>
        <w:rPr>
          <w:rFonts w:ascii="仿宋_GB2312" w:eastAsia="仿宋_GB2312"/>
          <w:color w:val="000000"/>
          <w:sz w:val="32"/>
          <w:szCs w:val="32"/>
          <w:lang w:val="zh-CN"/>
        </w:rPr>
      </w:pPr>
      <w:r>
        <w:rPr>
          <w:rFonts w:ascii="黑体" w:eastAsia="黑体" w:hint="eastAsia"/>
          <w:color w:val="000000"/>
          <w:sz w:val="32"/>
          <w:szCs w:val="32"/>
        </w:rPr>
        <w:t>四、项目绩效情况</w:t>
      </w:r>
      <w:r>
        <w:rPr>
          <w:rFonts w:ascii="仿宋_GB2312" w:eastAsia="仿宋_GB2312"/>
          <w:color w:val="000000"/>
          <w:sz w:val="32"/>
          <w:szCs w:val="32"/>
          <w:lang w:val="zh-CN"/>
        </w:rPr>
        <w:tab/>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（一）项目完成情况</w:t>
      </w:r>
    </w:p>
    <w:p>
      <w:pPr>
        <w:adjustRightInd w:val="0"/>
        <w:snapToGrid w:val="0"/>
        <w:spacing w:line="600" w:lineRule="exact"/>
        <w:ind w:firstLine="720"/>
        <w:rPr>
          <w:rFonts w:ascii="楷体_GB2312" w:eastAsia="楷体_GB2312"/>
          <w:b/>
          <w:color w:val="000000"/>
          <w:sz w:val="32"/>
          <w:szCs w:val="32"/>
          <w:lang w:val="zh-CN"/>
        </w:rPr>
      </w:pPr>
      <w:r>
        <w:rPr>
          <w:rFonts w:ascii="仿宋_GB2312" w:eastAsia="仿宋_GB2312" w:hint="eastAsia"/>
          <w:color w:val="000000"/>
          <w:sz w:val="32"/>
          <w:szCs w:val="32"/>
          <w:lang w:val="zh-CN"/>
        </w:rPr>
        <w:t>截止2020年12月31日评价时点完成支付金额</w:t>
      </w:r>
      <w:r>
        <w:rPr>
          <w:rFonts w:ascii="仿宋_GB2312" w:eastAsia="仿宋_GB2312"/>
          <w:color w:val="000000"/>
          <w:sz w:val="32"/>
          <w:szCs w:val="32"/>
          <w:lang w:val="zh-CN"/>
        </w:rPr>
        <w:t>4.31万元</w:t>
      </w:r>
      <w:r>
        <w:rPr>
          <w:rFonts w:ascii="仿宋_GB2312" w:eastAsia="仿宋_GB2312" w:hint="eastAsia"/>
          <w:color w:val="000000"/>
          <w:sz w:val="32"/>
          <w:szCs w:val="32"/>
          <w:lang w:val="zh-CN"/>
        </w:rPr>
        <w:t>，支付率100%。</w:t>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（二）项目效益情况</w:t>
      </w:r>
    </w:p>
    <w:p>
      <w:pPr>
        <w:ind w:firstLineChars="200" w:firstLine="640"/>
        <w:rPr>
          <w:rFonts w:ascii="仿宋_GB2312" w:eastAsia="仿宋_GB2312" w:cs="仿宋_GB2312"/>
          <w:sz w:val="32"/>
          <w:szCs w:val="32"/>
        </w:rPr>
      </w:pPr>
      <w:r>
        <w:rPr>
          <w:rFonts w:ascii="仿宋_GB2312" w:eastAsia="仿宋_GB2312" w:cs="仿宋_GB2312" w:hint="eastAsia"/>
          <w:sz w:val="32"/>
          <w:szCs w:val="32"/>
        </w:rPr>
        <w:t>有了该笔经费保障，我中心继续联合公安交警、安监、旅游执法等相关部门，重点打击非法营运，查处“黑车”、非法从事出租车、包车客运的行为，依法查处客运企业、营运车辆违规经营现象，重点整治客运站周边、城区主要交叉路口及G213沿线、农村客运线路，对客运站、驾培企业、维修企业进行安全检查，坚决遏制了重特大事故发生。</w:t>
      </w:r>
    </w:p>
    <w:p>
      <w:pPr>
        <w:tabs>
          <w:tab w:val="center" w:pos="4513"/>
        </w:tabs>
        <w:adjustRightInd w:val="0"/>
        <w:snapToGrid w:val="0"/>
        <w:spacing w:line="600" w:lineRule="exact"/>
        <w:ind w:firstLine="720"/>
        <w:rPr>
          <w:rFonts w:ascii="黑体" w:eastAsia="黑体"/>
          <w:color w:val="000000"/>
          <w:sz w:val="32"/>
          <w:szCs w:val="32"/>
        </w:rPr>
      </w:pPr>
      <w:r>
        <w:rPr>
          <w:rFonts w:ascii="黑体" w:eastAsia="黑体" w:hint="eastAsia"/>
          <w:color w:val="000000"/>
          <w:sz w:val="32"/>
          <w:szCs w:val="32"/>
        </w:rPr>
        <w:t>五、评价结论及建议</w:t>
      </w:r>
      <w:r>
        <w:rPr>
          <w:rFonts w:ascii="黑体" w:eastAsia="黑体"/>
          <w:color w:val="000000"/>
          <w:sz w:val="32"/>
          <w:szCs w:val="32"/>
        </w:rPr>
        <w:tab/>
      </w:r>
    </w:p>
    <w:p>
      <w:pPr>
        <w:adjustRightInd w:val="0"/>
        <w:snapToGrid w:val="0"/>
        <w:spacing w:line="600" w:lineRule="exact"/>
        <w:ind w:firstLine="720"/>
        <w:rPr>
          <w:rFonts w:ascii="楷体_GB2312" w:eastAsia="楷体_GB2312"/>
          <w:b/>
          <w:color w:val="000000"/>
          <w:sz w:val="32"/>
          <w:szCs w:val="32"/>
          <w:lang w:val="zh-CN"/>
        </w:rPr>
      </w:pPr>
      <w:r>
        <w:rPr>
          <w:rFonts w:ascii="楷体_GB2312" w:eastAsia="楷体_GB2312" w:hint="eastAsia"/>
          <w:b/>
          <w:color w:val="000000"/>
          <w:sz w:val="32"/>
          <w:szCs w:val="32"/>
          <w:lang w:val="zh-CN"/>
        </w:rPr>
        <w:t>（一）评价结论</w:t>
      </w:r>
    </w:p>
    <w:p>
      <w:pPr>
        <w:adjustRightInd w:val="0"/>
        <w:snapToGrid w:val="0"/>
        <w:spacing w:line="600" w:lineRule="exact"/>
        <w:ind w:firstLineChars="200" w:firstLine="640"/>
        <w:rPr>
          <w:rFonts w:ascii="仿宋_GB2312" w:eastAsia="仿宋_GB2312"/>
          <w:color w:val="000000"/>
          <w:sz w:val="32"/>
          <w:szCs w:val="32"/>
          <w:bdr w:val="single" w:sz="4" w:space="0" w:color="auto"/>
          <w:lang w:val="zh-CN"/>
        </w:rPr>
      </w:pPr>
      <w:r>
        <w:rPr>
          <w:rFonts w:ascii="仿宋_GB2312" w:eastAsia="仿宋_GB2312" w:hint="eastAsia"/>
          <w:color w:val="000000"/>
          <w:sz w:val="32"/>
          <w:szCs w:val="32"/>
          <w:lang w:val="zh-CN"/>
        </w:rPr>
        <w:t>我中心认真开展自评工作，通过自评，我中心2020年打非治违、安全检查等工作经费项目自评结果良好，保证了我中心业务工作的正常运行。</w:t>
      </w:r>
    </w:p>
    <w:p>
      <w:pPr>
        <w:ind w:firstLineChars="200" w:firstLine="640"/>
        <w:rPr>
          <w:rFonts w:ascii="楷体_GB2312" w:eastAsia="楷体_GB2312"/>
          <w:b/>
          <w:color w:val="000000"/>
          <w:sz w:val="32"/>
          <w:szCs w:val="32"/>
          <w:lang w:val="zh-CN"/>
        </w:rPr>
      </w:pPr>
      <w:r>
        <w:rPr>
          <w:rFonts w:ascii="楷体_GB2312" w:eastAsia="楷体_GB2312" w:hint="eastAsia"/>
          <w:b/>
          <w:color w:val="000000"/>
          <w:sz w:val="32"/>
          <w:szCs w:val="32"/>
          <w:lang w:val="zh-CN"/>
        </w:rPr>
        <w:t>（二）存在的问题</w:t>
      </w:r>
    </w:p>
    <w:p>
      <w:pPr>
        <w:ind w:firstLineChars="200" w:firstLine="640"/>
        <w:rPr>
          <w:rFonts w:ascii="仿宋_GB2312" w:eastAsia="仿宋_GB2312"/>
          <w:sz w:val="32"/>
          <w:szCs w:val="32"/>
        </w:rPr>
      </w:pPr>
      <w:r>
        <w:rPr>
          <w:rFonts w:ascii="仿宋_GB2312" w:eastAsia="仿宋_GB2312" w:hint="eastAsia"/>
          <w:sz w:val="32"/>
          <w:szCs w:val="32"/>
        </w:rPr>
        <w:t>无。</w:t>
      </w:r>
    </w:p>
    <w:p>
      <w:pPr>
        <w:ind w:firstLineChars="200" w:firstLine="640"/>
        <w:rPr>
          <w:rFonts w:ascii="楷体_GB2312" w:eastAsia="楷体_GB2312"/>
          <w:b/>
          <w:color w:val="000000"/>
          <w:sz w:val="32"/>
          <w:szCs w:val="32"/>
          <w:lang w:val="zh-CN"/>
        </w:rPr>
      </w:pPr>
      <w:r>
        <w:rPr>
          <w:rFonts w:ascii="楷体_GB2312" w:eastAsia="楷体_GB2312" w:hint="eastAsia"/>
          <w:b/>
          <w:color w:val="000000"/>
          <w:sz w:val="32"/>
          <w:szCs w:val="32"/>
          <w:lang w:val="zh-CN"/>
        </w:rPr>
        <w:t>（三）相关建议</w:t>
      </w:r>
    </w:p>
    <w:p>
      <w:pPr>
        <w:ind w:firstLineChars="200" w:firstLine="640"/>
        <w:rPr>
          <w:rFonts w:ascii="仿宋_GB2312" w:eastAsia="仿宋_GB2312"/>
          <w:sz w:val="32"/>
          <w:szCs w:val="32"/>
        </w:rPr>
      </w:pPr>
      <w:r>
        <w:rPr>
          <w:rFonts w:ascii="仿宋_GB2312" w:eastAsia="仿宋_GB2312" w:hint="eastAsia"/>
          <w:sz w:val="32"/>
          <w:szCs w:val="32"/>
        </w:rPr>
        <w:t>无。</w:t>
      </w:r>
    </w:p>
    <w:p>
      <w:pPr>
        <w:rPr>
          <w:color w:val="000000"/>
        </w:rPr>
      </w:pPr>
    </w:p>
    <w:p>
      <w:pPr>
        <w:adjustRightInd w:val="0"/>
        <w:snapToGrid w:val="0"/>
        <w:spacing w:line="600" w:lineRule="exact"/>
        <w:ind w:firstLine="720"/>
        <w:rPr>
          <w:rFonts w:ascii="方正小标宋简体" w:eastAsia="方正小标宋简体"/>
          <w:color w:val="000000"/>
          <w:sz w:val="44"/>
          <w:szCs w:val="44"/>
        </w:rPr>
      </w:pPr>
    </w:p>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110"/>
      <w:bookmarkEnd w:id="122"/>
      <w:bookmarkEnd w:id="123"/>
      <w:bookmarkEnd w:id="124"/>
    </w:p>
    <w:p>
      <w:pPr>
        <w:pStyle w:val="2"/>
        <w:rPr>
          <w:rFonts w:ascii="仿宋_GB2312" w:eastAsia="仿宋_GB2312" w:hint="eastAsia"/>
          <w:b w:val="0"/>
          <w:bCs w:val="0"/>
          <w:color w:val="000000"/>
        </w:rPr>
      </w:pPr>
      <w:bookmarkStart w:id="125" w:name="_Toc15396619"/>
      <w:bookmarkStart w:id="126" w:name="_Toc79163636"/>
      <w:bookmarkStart w:id="127" w:name="_Toc79163886"/>
      <w:r>
        <w:rPr>
          <w:rFonts w:ascii="仿宋_GB2312" w:eastAsia="仿宋_GB2312" w:hint="eastAsia"/>
          <w:b w:val="0"/>
          <w:bCs w:val="0"/>
          <w:color w:val="000000"/>
        </w:rPr>
        <w:t>一、收</w:t>
      </w:r>
      <w:r>
        <w:rPr>
          <w:rStyle w:val="2Char"/>
          <w:rFonts w:ascii="仿宋_GB2312" w:eastAsia="仿宋_GB2312" w:hint="eastAsia"/>
          <w:b w:val="0"/>
          <w:bCs w:val="0"/>
        </w:rPr>
        <w:t>入支出决算总表</w:t>
      </w:r>
      <w:bookmarkEnd w:id="125"/>
      <w:bookmarkEnd w:id="126"/>
      <w:bookmarkEnd w:id="127"/>
    </w:p>
    <w:p>
      <w:pPr>
        <w:pStyle w:val="2"/>
        <w:rPr>
          <w:rFonts w:ascii="仿宋_GB2312" w:eastAsia="仿宋_GB2312" w:hint="eastAsia"/>
          <w:b w:val="0"/>
          <w:bCs w:val="0"/>
          <w:color w:val="000000"/>
        </w:rPr>
      </w:pPr>
      <w:bookmarkStart w:id="128" w:name="_Toc15396620"/>
      <w:bookmarkStart w:id="129" w:name="_Toc79163637"/>
      <w:bookmarkStart w:id="130" w:name="_Toc79163887"/>
      <w:r>
        <w:rPr>
          <w:rFonts w:ascii="仿宋_GB2312" w:eastAsia="仿宋_GB2312" w:hint="eastAsia"/>
          <w:b w:val="0"/>
          <w:bCs w:val="0"/>
          <w:color w:val="000000"/>
        </w:rPr>
        <w:t>二、收</w:t>
      </w:r>
      <w:r>
        <w:rPr>
          <w:rStyle w:val="2Char"/>
          <w:rFonts w:ascii="仿宋_GB2312" w:eastAsia="仿宋_GB2312" w:hint="eastAsia"/>
          <w:b w:val="0"/>
          <w:bCs w:val="0"/>
        </w:rPr>
        <w:t>入决算表</w:t>
      </w:r>
      <w:bookmarkEnd w:id="128"/>
      <w:bookmarkEnd w:id="129"/>
      <w:bookmarkEnd w:id="130"/>
    </w:p>
    <w:p>
      <w:pPr>
        <w:pStyle w:val="2"/>
        <w:rPr>
          <w:rFonts w:ascii="仿宋_GB2312" w:eastAsia="仿宋_GB2312" w:hint="eastAsia"/>
          <w:b w:val="0"/>
          <w:bCs w:val="0"/>
          <w:color w:val="000000"/>
        </w:rPr>
      </w:pPr>
      <w:bookmarkStart w:id="131" w:name="_Toc15396621"/>
      <w:bookmarkStart w:id="132" w:name="_Toc79163638"/>
      <w:bookmarkStart w:id="133" w:name="_Toc79163888"/>
      <w:r>
        <w:rPr>
          <w:rStyle w:val="2Char"/>
          <w:rFonts w:ascii="仿宋_GB2312" w:eastAsia="仿宋_GB2312" w:hint="eastAsia"/>
          <w:b w:val="0"/>
          <w:bCs w:val="0"/>
        </w:rPr>
        <w:t>三、</w:t>
      </w:r>
      <w:r>
        <w:rPr>
          <w:rFonts w:ascii="仿宋_GB2312" w:eastAsia="仿宋_GB2312" w:hint="eastAsia"/>
          <w:b w:val="0"/>
          <w:bCs w:val="0"/>
          <w:color w:val="000000"/>
        </w:rPr>
        <w:t>支</w:t>
      </w:r>
      <w:r>
        <w:rPr>
          <w:rStyle w:val="2Char"/>
          <w:rFonts w:ascii="仿宋_GB2312" w:eastAsia="仿宋_GB2312" w:hint="eastAsia"/>
          <w:b w:val="0"/>
          <w:bCs w:val="0"/>
        </w:rPr>
        <w:t>出决算表</w:t>
      </w:r>
      <w:bookmarkEnd w:id="131"/>
      <w:bookmarkEnd w:id="132"/>
      <w:bookmarkEnd w:id="133"/>
    </w:p>
    <w:p>
      <w:pPr>
        <w:pStyle w:val="2"/>
        <w:rPr>
          <w:rFonts w:ascii="仿宋_GB2312" w:eastAsia="仿宋_GB2312" w:hint="eastAsia"/>
          <w:b w:val="0"/>
          <w:bCs w:val="0"/>
          <w:color w:val="000000"/>
        </w:rPr>
      </w:pPr>
      <w:bookmarkStart w:id="134" w:name="_Toc15396622"/>
      <w:bookmarkStart w:id="135" w:name="_Toc79163639"/>
      <w:bookmarkStart w:id="136" w:name="_Toc79163889"/>
      <w:r>
        <w:rPr>
          <w:rStyle w:val="2Char"/>
          <w:rFonts w:ascii="仿宋_GB2312" w:eastAsia="仿宋_GB2312" w:hint="eastAsia"/>
          <w:b w:val="0"/>
          <w:bCs w:val="0"/>
        </w:rPr>
        <w:t>四、</w:t>
      </w:r>
      <w:r>
        <w:rPr>
          <w:rFonts w:ascii="仿宋_GB2312" w:eastAsia="仿宋_GB2312" w:hint="eastAsia"/>
          <w:b w:val="0"/>
          <w:bCs w:val="0"/>
          <w:color w:val="000000"/>
        </w:rPr>
        <w:t>财</w:t>
      </w:r>
      <w:r>
        <w:rPr>
          <w:rStyle w:val="2Char"/>
          <w:rFonts w:ascii="仿宋_GB2312" w:eastAsia="仿宋_GB2312" w:hint="eastAsia"/>
          <w:b w:val="0"/>
          <w:bCs w:val="0"/>
        </w:rPr>
        <w:t>政拨款收入支出决算总表</w:t>
      </w:r>
      <w:bookmarkEnd w:id="134"/>
      <w:bookmarkEnd w:id="135"/>
      <w:bookmarkEnd w:id="136"/>
    </w:p>
    <w:p>
      <w:pPr>
        <w:pStyle w:val="2"/>
        <w:rPr>
          <w:rStyle w:val="2Char"/>
          <w:rFonts w:ascii="仿宋_GB2312" w:eastAsia="仿宋_GB2312" w:hint="eastAsia"/>
          <w:b w:val="0"/>
          <w:bCs w:val="0"/>
        </w:rPr>
      </w:pPr>
      <w:bookmarkStart w:id="137" w:name="_Toc15396623"/>
      <w:bookmarkStart w:id="138" w:name="_Toc79163640"/>
      <w:bookmarkStart w:id="139" w:name="_Toc79163890"/>
      <w:r>
        <w:rPr>
          <w:rStyle w:val="2Char"/>
          <w:rFonts w:ascii="仿宋_GB2312" w:eastAsia="仿宋_GB2312" w:hint="eastAsia"/>
          <w:b w:val="0"/>
          <w:bCs w:val="0"/>
        </w:rPr>
        <w:t>五、</w:t>
      </w:r>
      <w:r>
        <w:rPr>
          <w:rFonts w:ascii="仿宋_GB2312" w:eastAsia="仿宋_GB2312" w:hint="eastAsia"/>
          <w:b w:val="0"/>
          <w:bCs w:val="0"/>
          <w:color w:val="000000"/>
        </w:rPr>
        <w:t>财</w:t>
      </w:r>
      <w:r>
        <w:rPr>
          <w:rStyle w:val="2Char"/>
          <w:rFonts w:ascii="仿宋_GB2312" w:eastAsia="仿宋_GB2312" w:hint="eastAsia"/>
          <w:b w:val="0"/>
          <w:bCs w:val="0"/>
        </w:rPr>
        <w:t>政拨款支出决算明细表</w:t>
      </w:r>
      <w:bookmarkStart w:id="140" w:name="_Toc15396624"/>
      <w:bookmarkEnd w:id="137"/>
      <w:bookmarkEnd w:id="138"/>
      <w:bookmarkEnd w:id="139"/>
    </w:p>
    <w:p>
      <w:pPr>
        <w:pStyle w:val="2"/>
        <w:rPr>
          <w:rFonts w:ascii="仿宋_GB2312" w:eastAsia="仿宋_GB2312" w:hint="eastAsia"/>
          <w:b w:val="0"/>
          <w:bCs w:val="0"/>
          <w:color w:val="000000"/>
        </w:rPr>
      </w:pPr>
      <w:bookmarkStart w:id="141" w:name="_Toc79163891"/>
      <w:bookmarkStart w:id="142" w:name="_Toc79163641"/>
      <w:r>
        <w:rPr>
          <w:rStyle w:val="2Char"/>
          <w:rFonts w:ascii="仿宋_GB2312" w:eastAsia="仿宋_GB2312" w:hint="eastAsia"/>
          <w:b w:val="0"/>
          <w:bCs w:val="0"/>
        </w:rPr>
        <w:t>六、</w:t>
      </w:r>
      <w:r>
        <w:rPr>
          <w:rFonts w:ascii="仿宋_GB2312" w:eastAsia="仿宋_GB2312" w:hint="eastAsia"/>
          <w:b w:val="0"/>
          <w:bCs w:val="0"/>
          <w:color w:val="000000"/>
        </w:rPr>
        <w:t>一</w:t>
      </w:r>
      <w:r>
        <w:rPr>
          <w:rStyle w:val="2Char"/>
          <w:rFonts w:ascii="仿宋_GB2312" w:eastAsia="仿宋_GB2312" w:hint="eastAsia"/>
          <w:b w:val="0"/>
          <w:bCs w:val="0"/>
        </w:rPr>
        <w:t>般公共预算财政拨款支出决算表</w:t>
      </w:r>
      <w:bookmarkEnd w:id="140"/>
      <w:bookmarkEnd w:id="141"/>
      <w:bookmarkEnd w:id="142"/>
    </w:p>
    <w:p>
      <w:pPr>
        <w:pStyle w:val="2"/>
        <w:rPr>
          <w:rFonts w:ascii="仿宋_GB2312" w:eastAsia="仿宋_GB2312" w:hint="eastAsia"/>
          <w:b w:val="0"/>
          <w:bCs w:val="0"/>
          <w:color w:val="000000"/>
        </w:rPr>
      </w:pPr>
      <w:bookmarkStart w:id="143" w:name="_Toc79163642"/>
      <w:bookmarkStart w:id="144" w:name="_Toc79163892"/>
      <w:bookmarkStart w:id="145" w:name="_Toc15396625"/>
      <w:r>
        <w:rPr>
          <w:rStyle w:val="2Char"/>
          <w:rFonts w:ascii="仿宋_GB2312" w:eastAsia="仿宋_GB2312" w:hint="eastAsia"/>
          <w:b w:val="0"/>
          <w:bCs w:val="0"/>
        </w:rPr>
        <w:t>七、</w:t>
      </w:r>
      <w:r>
        <w:rPr>
          <w:rFonts w:ascii="仿宋_GB2312" w:eastAsia="仿宋_GB2312" w:hint="eastAsia"/>
          <w:b w:val="0"/>
          <w:bCs w:val="0"/>
          <w:color w:val="000000"/>
        </w:rPr>
        <w:t>一</w:t>
      </w:r>
      <w:r>
        <w:rPr>
          <w:rStyle w:val="2Char"/>
          <w:rFonts w:ascii="仿宋_GB2312" w:eastAsia="仿宋_GB2312" w:hint="eastAsia"/>
          <w:b w:val="0"/>
          <w:bCs w:val="0"/>
        </w:rPr>
        <w:t>般公共预算财政拨款支出决算明细表</w:t>
      </w:r>
      <w:bookmarkEnd w:id="143"/>
      <w:bookmarkEnd w:id="144"/>
      <w:bookmarkEnd w:id="145"/>
    </w:p>
    <w:p>
      <w:pPr>
        <w:pStyle w:val="2"/>
        <w:rPr>
          <w:rFonts w:ascii="仿宋_GB2312" w:eastAsia="仿宋_GB2312" w:hint="eastAsia"/>
          <w:b w:val="0"/>
          <w:bCs w:val="0"/>
          <w:color w:val="000000"/>
        </w:rPr>
      </w:pPr>
      <w:bookmarkStart w:id="146" w:name="_Toc79163893"/>
      <w:bookmarkStart w:id="147" w:name="_Toc79163643"/>
      <w:bookmarkStart w:id="148" w:name="_Toc15396626"/>
      <w:r>
        <w:rPr>
          <w:rStyle w:val="2Char"/>
          <w:rFonts w:ascii="仿宋_GB2312" w:eastAsia="仿宋_GB2312" w:hint="eastAsia"/>
          <w:b w:val="0"/>
          <w:bCs w:val="0"/>
        </w:rPr>
        <w:t>八、</w:t>
      </w:r>
      <w:r>
        <w:rPr>
          <w:rFonts w:ascii="仿宋_GB2312" w:eastAsia="仿宋_GB2312" w:hint="eastAsia"/>
          <w:b w:val="0"/>
          <w:bCs w:val="0"/>
          <w:color w:val="000000"/>
        </w:rPr>
        <w:t>一</w:t>
      </w:r>
      <w:r>
        <w:rPr>
          <w:rStyle w:val="2Char"/>
          <w:rFonts w:ascii="仿宋_GB2312" w:eastAsia="仿宋_GB2312" w:hint="eastAsia"/>
          <w:b w:val="0"/>
          <w:bCs w:val="0"/>
        </w:rPr>
        <w:t>般公共预算财政拨款基本支出决算表</w:t>
      </w:r>
      <w:bookmarkEnd w:id="146"/>
      <w:bookmarkEnd w:id="147"/>
      <w:bookmarkEnd w:id="148"/>
    </w:p>
    <w:p>
      <w:pPr>
        <w:pStyle w:val="2"/>
        <w:rPr>
          <w:rFonts w:ascii="仿宋_GB2312" w:eastAsia="仿宋_GB2312" w:hint="eastAsia"/>
          <w:b w:val="0"/>
          <w:bCs w:val="0"/>
          <w:color w:val="000000"/>
        </w:rPr>
      </w:pPr>
      <w:bookmarkStart w:id="149" w:name="_Toc15396627"/>
      <w:bookmarkStart w:id="150" w:name="_Toc79163894"/>
      <w:bookmarkStart w:id="151" w:name="_Toc79163644"/>
      <w:r>
        <w:rPr>
          <w:rStyle w:val="2Char"/>
          <w:rFonts w:ascii="仿宋_GB2312" w:eastAsia="仿宋_GB2312" w:hint="eastAsia"/>
          <w:b w:val="0"/>
          <w:bCs w:val="0"/>
        </w:rPr>
        <w:t>九、</w:t>
      </w:r>
      <w:r>
        <w:rPr>
          <w:rFonts w:ascii="仿宋_GB2312" w:eastAsia="仿宋_GB2312" w:hint="eastAsia"/>
          <w:b w:val="0"/>
          <w:bCs w:val="0"/>
          <w:color w:val="000000"/>
        </w:rPr>
        <w:t>一</w:t>
      </w:r>
      <w:r>
        <w:rPr>
          <w:rStyle w:val="2Char"/>
          <w:rFonts w:ascii="仿宋_GB2312" w:eastAsia="仿宋_GB2312" w:hint="eastAsia"/>
          <w:b w:val="0"/>
          <w:bCs w:val="0"/>
        </w:rPr>
        <w:t>般公共预算财政拨款项目支出决算表</w:t>
      </w:r>
      <w:bookmarkEnd w:id="149"/>
      <w:bookmarkEnd w:id="150"/>
      <w:bookmarkEnd w:id="151"/>
    </w:p>
    <w:p>
      <w:pPr>
        <w:pStyle w:val="2"/>
        <w:rPr>
          <w:rFonts w:ascii="仿宋_GB2312" w:eastAsia="仿宋_GB2312" w:hint="eastAsia"/>
          <w:b w:val="0"/>
          <w:bCs w:val="0"/>
          <w:color w:val="000000"/>
        </w:rPr>
      </w:pPr>
      <w:bookmarkStart w:id="152" w:name="_Toc15396628"/>
      <w:bookmarkStart w:id="153" w:name="_Toc79163645"/>
      <w:bookmarkStart w:id="154" w:name="_Toc79163895"/>
      <w:r>
        <w:rPr>
          <w:rStyle w:val="2Char"/>
          <w:rFonts w:ascii="仿宋_GB2312" w:eastAsia="仿宋_GB2312" w:hint="eastAsia"/>
          <w:b w:val="0"/>
          <w:bCs w:val="0"/>
        </w:rPr>
        <w:t>十、</w:t>
      </w:r>
      <w:r>
        <w:rPr>
          <w:rFonts w:ascii="仿宋_GB2312" w:eastAsia="仿宋_GB2312" w:hint="eastAsia"/>
          <w:b w:val="0"/>
          <w:bCs w:val="0"/>
          <w:color w:val="000000"/>
        </w:rPr>
        <w:t>一</w:t>
      </w:r>
      <w:r>
        <w:rPr>
          <w:rStyle w:val="2Char"/>
          <w:rFonts w:ascii="仿宋_GB2312" w:eastAsia="仿宋_GB2312" w:hint="eastAsia"/>
          <w:b w:val="0"/>
          <w:bCs w:val="0"/>
        </w:rPr>
        <w:t>般公共预算财政拨款“三公”经费支出决算表</w:t>
      </w:r>
      <w:bookmarkEnd w:id="152"/>
      <w:bookmarkEnd w:id="153"/>
      <w:bookmarkEnd w:id="154"/>
    </w:p>
    <w:p>
      <w:pPr>
        <w:pStyle w:val="2"/>
        <w:rPr>
          <w:rFonts w:ascii="仿宋_GB2312" w:eastAsia="仿宋_GB2312" w:hint="eastAsia"/>
          <w:b w:val="0"/>
          <w:bCs w:val="0"/>
          <w:color w:val="000000"/>
        </w:rPr>
      </w:pPr>
      <w:bookmarkStart w:id="155" w:name="_Toc15396629"/>
      <w:bookmarkStart w:id="156" w:name="_Toc79163646"/>
      <w:bookmarkStart w:id="157" w:name="_Toc79163896"/>
      <w:r>
        <w:rPr>
          <w:rStyle w:val="2Char"/>
          <w:rFonts w:ascii="仿宋_GB2312" w:eastAsia="仿宋_GB2312" w:hint="eastAsia"/>
          <w:b w:val="0"/>
          <w:bCs w:val="0"/>
        </w:rPr>
        <w:t>十一、</w:t>
      </w:r>
      <w:r>
        <w:rPr>
          <w:rFonts w:ascii="仿宋_GB2312" w:eastAsia="仿宋_GB2312" w:hint="eastAsia"/>
          <w:b w:val="0"/>
          <w:bCs w:val="0"/>
          <w:color w:val="000000"/>
        </w:rPr>
        <w:t>政</w:t>
      </w:r>
      <w:r>
        <w:rPr>
          <w:rStyle w:val="2Char"/>
          <w:rFonts w:ascii="仿宋_GB2312" w:eastAsia="仿宋_GB2312" w:hint="eastAsia"/>
          <w:b w:val="0"/>
          <w:bCs w:val="0"/>
        </w:rPr>
        <w:t>府性基金预算财政拨款收入支出决算表</w:t>
      </w:r>
      <w:bookmarkEnd w:id="155"/>
      <w:bookmarkEnd w:id="156"/>
      <w:bookmarkEnd w:id="157"/>
    </w:p>
    <w:p>
      <w:pPr>
        <w:pStyle w:val="2"/>
        <w:rPr>
          <w:rFonts w:ascii="仿宋_GB2312" w:eastAsia="仿宋_GB2312" w:hint="eastAsia"/>
          <w:b w:val="0"/>
          <w:bCs w:val="0"/>
          <w:color w:val="000000"/>
        </w:rPr>
      </w:pPr>
      <w:bookmarkStart w:id="158" w:name="_Toc15396630"/>
      <w:bookmarkStart w:id="159" w:name="_Toc79163647"/>
      <w:bookmarkStart w:id="160" w:name="_Toc79163897"/>
      <w:r>
        <w:rPr>
          <w:rStyle w:val="2Char"/>
          <w:rFonts w:ascii="仿宋_GB2312" w:eastAsia="仿宋_GB2312" w:hint="eastAsia"/>
          <w:b w:val="0"/>
          <w:bCs w:val="0"/>
        </w:rPr>
        <w:t>十二、</w:t>
      </w:r>
      <w:r>
        <w:rPr>
          <w:rFonts w:ascii="仿宋_GB2312" w:eastAsia="仿宋_GB2312" w:hint="eastAsia"/>
          <w:b w:val="0"/>
          <w:bCs w:val="0"/>
          <w:color w:val="000000"/>
        </w:rPr>
        <w:t>政</w:t>
      </w:r>
      <w:r>
        <w:rPr>
          <w:rStyle w:val="2Char"/>
          <w:rFonts w:ascii="仿宋_GB2312" w:eastAsia="仿宋_GB2312" w:hint="eastAsia"/>
          <w:b w:val="0"/>
          <w:bCs w:val="0"/>
        </w:rPr>
        <w:t>府性基金预算财政拨款“三公”经费支出决算表</w:t>
      </w:r>
      <w:bookmarkEnd w:id="158"/>
      <w:bookmarkEnd w:id="159"/>
      <w:bookmarkEnd w:id="160"/>
    </w:p>
    <w:p>
      <w:pPr>
        <w:pStyle w:val="2"/>
        <w:rPr>
          <w:rStyle w:val="2Char"/>
          <w:rFonts w:ascii="仿宋_GB2312" w:eastAsia="仿宋_GB2312" w:hint="eastAsia"/>
          <w:b w:val="0"/>
          <w:bCs w:val="0"/>
        </w:rPr>
      </w:pPr>
      <w:bookmarkStart w:id="161" w:name="_Toc15396631"/>
      <w:bookmarkStart w:id="162" w:name="_Toc79163648"/>
      <w:bookmarkStart w:id="163" w:name="_Toc79163898"/>
      <w:r>
        <w:rPr>
          <w:rStyle w:val="2Char"/>
          <w:rFonts w:ascii="仿宋_GB2312" w:eastAsia="仿宋_GB2312" w:hint="eastAsia"/>
          <w:b w:val="0"/>
          <w:bCs w:val="0"/>
        </w:rPr>
        <w:t>十三、</w:t>
      </w:r>
      <w:r>
        <w:rPr>
          <w:rFonts w:ascii="仿宋_GB2312" w:eastAsia="仿宋_GB2312" w:hint="eastAsia"/>
          <w:b w:val="0"/>
          <w:bCs w:val="0"/>
          <w:color w:val="000000"/>
        </w:rPr>
        <w:t>国</w:t>
      </w:r>
      <w:r>
        <w:rPr>
          <w:rStyle w:val="2Char"/>
          <w:rFonts w:ascii="仿宋_GB2312" w:eastAsia="仿宋_GB2312" w:hint="eastAsia"/>
          <w:b w:val="0"/>
          <w:bCs w:val="0"/>
        </w:rPr>
        <w:t>有资本经营预算财政拨款支出决算表</w:t>
      </w:r>
      <w:bookmarkEnd w:id="161"/>
      <w:bookmarkEnd w:id="162"/>
      <w:bookmarkEnd w:id="163"/>
    </w:p>
    <w:p>
      <w:pPr>
        <w:pStyle w:val="2"/>
        <w:rPr>
          <w:rStyle w:val="2Char"/>
          <w:rFonts w:ascii="仿宋_GB2312" w:eastAsia="仿宋_GB2312" w:hint="eastAsia"/>
          <w:b w:val="0"/>
          <w:bCs w:val="0"/>
        </w:rPr>
      </w:pPr>
      <w:bookmarkStart w:id="164" w:name="_Toc79163649"/>
      <w:bookmarkStart w:id="165" w:name="_Toc79163899"/>
      <w:r>
        <w:rPr>
          <w:rStyle w:val="2Char"/>
          <w:rFonts w:ascii="仿宋_GB2312" w:eastAsia="仿宋_GB2312" w:hint="eastAsia"/>
          <w:b w:val="0"/>
          <w:bCs w:val="0"/>
        </w:rPr>
        <w:t>十四、国有资本经营预算财政拨款支出决算表</w:t>
      </w:r>
      <w:bookmarkEnd w:id="164"/>
      <w:bookmarkEnd w:id="165"/>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Calibri">
    <w:panose1 w:val="020F0502020204030204"/>
    <w:charset w:val="00"/>
    <w:family w:val="swiss"/>
    <w:pitch w:val="variable"/>
    <w:sig w:usb0="E00002FF" w:usb1="4000ACFF" w:usb2="00000001" w:usb3="00000000" w:csb0="2000019F" w:csb1="00000000"/>
  </w:font>
  <w:font w:name="Times New Roman">
    <w:panose1 w:val="02020603050405020304"/>
    <w:charset w:val="01"/>
    <w:family w:val="auto"/>
    <w:pitch w:val="variable"/>
    <w:sig w:usb0="E0002AFF" w:usb1="C0007841" w:usb2="00000009" w:usb3="00000000" w:csb0="400001FF" w:csb1="FFFF0000"/>
  </w:font>
  <w:font w:name="Cambria">
    <w:panose1 w:val="02040503050406030204"/>
    <w:charset w:val="00"/>
    <w:family w:val="roman"/>
    <w:pitch w:val="variable"/>
    <w:sig w:usb0="E00002FF" w:usb1="400004FF" w:usb2="00000000" w:usb3="00000000" w:csb0="2000019F" w:csb1="00000000"/>
  </w:font>
  <w:font w:name="等线">
    <w:altName w:val="宋体"/>
    <w:panose1 w:val="00000000000000000000"/>
    <w:charset w:val="86"/>
    <w:family w:val="auto"/>
    <w:pitch w:val="variable"/>
    <w:sig w:usb0="00000000" w:usb1="00000000" w:usb2="00000016" w:usb3="00000000" w:csb0="0004000F" w:csb1="00000000"/>
  </w:font>
  <w:font w:name="等线 Light">
    <w:altName w:val="宋体"/>
    <w:panose1 w:val="00000000000000000000"/>
    <w:charset w:val="86"/>
    <w:family w:val="auto"/>
    <w:pitch w:val="variable"/>
    <w:sig w:usb0="00000000" w:usb1="00000000" w:usb2="00000016" w:usb3="00000000" w:csb0="0004000F" w:csb1="00000000"/>
  </w:font>
  <w:font w:name="??">
    <w:altName w:val="Times New Roman"/>
    <w:panose1 w:val="00000000000000000000"/>
    <w:charset w:val="00"/>
    <w:family w:val="auto"/>
    <w:pitch w:val="variable"/>
    <w:sig w:usb0="00000000" w:usb1="00000000" w:usb2="00000000"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fldChar w:fldCharType="begin"/>
    </w:r>
    <w:r>
      <w:instrText>PAGE   \* MERGEFORMAT</w:instrText>
    </w:r>
    <w:r>
      <w:fldChar w:fldCharType="separate"/>
    </w:r>
    <w:r>
      <w:rPr>
        <w:lang w:val="zh-CN"/>
      </w:rPr>
      <w:t>2</w:t>
    </w:r>
    <w:r>
      <w:fldChar w:fldCharType="end"/>
    </w:r>
  </w:p>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D122AD6D"/>
    <w:multiLevelType w:val="singleLevel"/>
    <w:tmpl w:val="D122AD6D"/>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jMzYjE2ODUyNmI5NmZlZDY4NmZhZjBkYzExMmZmNz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7"/>
    <w:basedOn w:val="0"/>
    <w:next w:val="0"/>
    <w:pPr>
      <w:ind w:left="1260"/>
      <w:jc w:val="left"/>
    </w:pPr>
    <w:rPr>
      <w:rFonts w:ascii="等线" w:eastAsia="等线"/>
      <w:sz w:val="18"/>
      <w:szCs w:val="18"/>
    </w:rPr>
  </w:style>
  <w:style w:type="paragraph" w:styleId="16">
    <w:name w:val="Body Text"/>
    <w:basedOn w:val="0"/>
    <w:pPr>
      <w:spacing w:beforeLines="30" w:before="30"/>
    </w:pPr>
    <w:rPr>
      <w:rFonts w:ascii="仿宋_GB2312" w:eastAsia="仿宋_GB2312"/>
      <w:kern w:val="0"/>
      <w:sz w:val="24"/>
      <w:szCs w:val="20"/>
    </w:rPr>
  </w:style>
  <w:style w:type="paragraph" w:styleId="17">
    <w:name w:val="toc 5"/>
    <w:basedOn w:val="0"/>
    <w:next w:val="0"/>
    <w:pPr>
      <w:ind w:left="840"/>
      <w:jc w:val="left"/>
    </w:pPr>
    <w:rPr>
      <w:rFonts w:ascii="等线" w:eastAsia="等线"/>
      <w:sz w:val="18"/>
      <w:szCs w:val="18"/>
    </w:rPr>
  </w:style>
  <w:style w:type="paragraph" w:styleId="18">
    <w:name w:val="toc 3"/>
    <w:basedOn w:val="0"/>
    <w:next w:val="0"/>
    <w:pPr>
      <w:ind w:left="420"/>
      <w:jc w:val="left"/>
    </w:pPr>
    <w:rPr>
      <w:rFonts w:ascii="等线" w:eastAsia="等线"/>
      <w:i/>
      <w:iCs/>
      <w:sz w:val="20"/>
      <w:szCs w:val="20"/>
    </w:rPr>
  </w:style>
  <w:style w:type="paragraph" w:styleId="19">
    <w:name w:val="toc 8"/>
    <w:basedOn w:val="0"/>
    <w:next w:val="0"/>
    <w:pPr>
      <w:ind w:left="1470"/>
      <w:jc w:val="left"/>
    </w:pPr>
    <w:rPr>
      <w:rFonts w:ascii="等线" w:eastAsia="等线"/>
      <w:sz w:val="18"/>
      <w:szCs w:val="18"/>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20"/>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3">
    <w:name w:val="toc 1"/>
    <w:basedOn w:val="0"/>
    <w:next w:val="0"/>
    <w:pPr>
      <w:spacing w:before="120" w:after="120"/>
      <w:jc w:val="left"/>
    </w:pPr>
    <w:rPr>
      <w:rFonts w:ascii="等线" w:eastAsia="等线"/>
      <w:b/>
      <w:bCs/>
      <w:caps/>
      <w:smallCaps w:val="0"/>
      <w:sz w:val="20"/>
      <w:szCs w:val="20"/>
    </w:rPr>
  </w:style>
  <w:style w:type="paragraph" w:styleId="24">
    <w:name w:val="toc 4"/>
    <w:basedOn w:val="0"/>
    <w:next w:val="0"/>
    <w:pPr>
      <w:ind w:left="630"/>
      <w:jc w:val="left"/>
    </w:pPr>
    <w:rPr>
      <w:rFonts w:ascii="等线" w:eastAsia="等线"/>
      <w:sz w:val="18"/>
      <w:szCs w:val="18"/>
    </w:rPr>
  </w:style>
  <w:style w:type="paragraph" w:styleId="25">
    <w:name w:val="toc 6"/>
    <w:basedOn w:val="0"/>
    <w:next w:val="0"/>
    <w:pPr>
      <w:ind w:left="1050"/>
      <w:jc w:val="left"/>
    </w:pPr>
    <w:rPr>
      <w:rFonts w:ascii="等线" w:eastAsia="等线"/>
      <w:sz w:val="18"/>
      <w:szCs w:val="18"/>
    </w:rPr>
  </w:style>
  <w:style w:type="paragraph" w:styleId="26">
    <w:name w:val="toc 2"/>
    <w:basedOn w:val="0"/>
    <w:next w:val="0"/>
    <w:pPr>
      <w:ind w:left="210"/>
      <w:jc w:val="left"/>
    </w:pPr>
    <w:rPr>
      <w:rFonts w:ascii="等线" w:eastAsia="等线"/>
      <w:caps w:val="0"/>
      <w:smallCaps/>
      <w:sz w:val="20"/>
      <w:szCs w:val="20"/>
    </w:rPr>
  </w:style>
  <w:style w:type="paragraph" w:styleId="27">
    <w:name w:val="toc 9"/>
    <w:basedOn w:val="0"/>
    <w:next w:val="0"/>
    <w:pPr>
      <w:ind w:left="1680"/>
      <w:jc w:val="left"/>
    </w:pPr>
    <w:rPr>
      <w:rFonts w:ascii="等线" w:eastAsia="等线"/>
      <w:sz w:val="18"/>
      <w:szCs w:val="18"/>
    </w:rPr>
  </w:style>
  <w:style w:type="character" w:styleId="28">
    <w:name w:val="Strong"/>
    <w:basedOn w:val="10"/>
    <w:rPr>
      <w:rFonts w:cs="Times New Roman"/>
      <w:b/>
    </w:rPr>
  </w:style>
  <w:style w:type="character" w:styleId="29">
    <w:name w:val="Hyperlink"/>
    <w:basedOn w:val="10"/>
    <w:rPr>
      <w:rFonts w:cs="Times New Roman"/>
      <w:color w:val="0000FF"/>
      <w:u w:val="single"/>
    </w:rPr>
  </w:style>
  <w:style w:type="character" w:customStyle="1" w:styleId="30">
    <w:name w:val="Body Text Char"/>
    <w:basedOn w:val="10"/>
    <w:rPr>
      <w:rFonts w:ascii="Times New Roman" w:cs="Times New Roman" w:hAnsi="Times New Roman"/>
      <w:sz w:val="24"/>
      <w:szCs w:val="24"/>
    </w:rPr>
  </w:style>
  <w:style w:type="character" w:customStyle="1" w:styleId="31">
    <w:name w:val="Footer Char"/>
    <w:basedOn w:val="10"/>
    <w:rPr>
      <w:rFonts w:ascii="Times New Roman" w:cs="Times New Roman" w:hAnsi="Times New Roman"/>
      <w:sz w:val="18"/>
      <w:szCs w:val="18"/>
    </w:rPr>
  </w:style>
  <w:style w:type="character" w:customStyle="1" w:styleId="32">
    <w:name w:val="Header Char"/>
    <w:basedOn w:val="10"/>
    <w:rPr>
      <w:rFonts w:ascii="Times New Roman" w:cs="Times New Roman" w:hAnsi="Times New Roman"/>
      <w:sz w:val="18"/>
      <w:szCs w:val="18"/>
    </w:rPr>
  </w:style>
  <w:style w:type="paragraph" w:customStyle="1" w:styleId="33">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4">
    <w:name w:val="列表段落1"/>
    <w:basedOn w:val="0"/>
    <w:pPr>
      <w:ind w:firstLineChars="200" w:firstLine="200"/>
    </w:pPr>
  </w:style>
  <w:style w:type="paragraph" w:customStyle="1" w:styleId="35">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styleId="38">
    <w:name w:val="List Paragraph"/>
    <w:basedOn w:val="0"/>
    <w:pPr>
      <w:ind w:firstLineChars="200" w:firstLine="200"/>
    </w:pPr>
  </w:style>
  <w:style w:type="paragraph" w:customStyle="1" w:styleId="39">
    <w:name w:val="无间隔4"/>
    <w:pPr>
      <w:widowControl w:val="0"/>
      <w:jc w:val="both"/>
    </w:pPr>
    <w:rPr>
      <w:rFonts w:ascii="Calibri" w:eastAsia="宋体" w:cs="Times New Roman" w:hAnsi="Calibri"/>
      <w:kern w:val="2"/>
      <w:sz w:val="21"/>
      <w:szCs w:val="22"/>
      <w:lang w:val="en-US" w:eastAsia="zh-CN" w:bidi="ar-SA"/>
    </w:rPr>
  </w:style>
  <w:style w:type="paragraph" w:customStyle="1" w:styleId="40">
    <w:name w:val="无间隔3"/>
    <w:pPr>
      <w:widowControl w:val="0"/>
      <w:jc w:val="both"/>
    </w:pPr>
    <w:rPr>
      <w:rFonts w:ascii="Calibri" w:eastAsia="宋体" w:cs="Times New Roman" w:hAnsi="Calibri"/>
      <w:kern w:val="2"/>
      <w:sz w:val="21"/>
      <w:szCs w:val="22"/>
      <w:lang w:val="en-US" w:eastAsia="zh-CN" w:bidi="ar-SA"/>
    </w:rPr>
  </w:style>
  <w:style w:type="paragraph" w:customStyle="1" w:styleId="41">
    <w:name w:val="四号正文"/>
    <w:basedOn w:val="0"/>
    <w:pPr>
      <w:spacing w:line="360" w:lineRule="auto"/>
    </w:pPr>
    <w:rPr>
      <w:rFonts w:ascii="??" w:cs="宋体" w:hAnsi="??"/>
      <w:color w:val="000000"/>
      <w:kern w:val="0"/>
      <w:sz w:val="28"/>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 Id="rId2"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outer"/>
          <c:xMode val="edge"/>
          <c:yMode val="edge"/>
          <c:x val="0.020242915"/>
          <c:y val="0.070512824"/>
          <c:w val="0.60931176"/>
          <c:h val="0.84615386"/>
        </c:manualLayout>
      </c:layout>
      <c:barChart>
        <c:barDir val="col"/>
        <c:grouping val="clustered"/>
        <c:varyColors val="0"/>
        <c:ser>
          <c:idx val="0"/>
          <c:order val="0"/>
          <c:tx>
            <c:v>收、支总计（单位：万元）</c:v>
          </c:tx>
          <c:spPr>
            <a:solidFill>
              <a:srgbClr val="5B9BD5"/>
            </a:solidFill>
            <a:ln>
              <a:noFill/>
            </a:ln>
          </c:spPr>
          <c:invertIfNegative val="0"/>
          <c:dLbls>
            <c:dLbl>
              <c:idx val="0"/>
              <c:spPr>
                <a:noFill/>
                <a:ln>
                  <a:noFill/>
                </a:ln>
              </c:spPr>
              <c:txPr>
                <a:bodyPr/>
                <a:lstStyle/>
                <a:p>
                  <a:pPr>
                    <a:defRPr sz="900" b="0" i="0" u="none" strike="noStrike" baseline="0">
                      <a:solidFill>
                        <a:srgbClr val="3F3F3F"/>
                      </a:solidFill>
                      <a:latin typeface="Times New Roman"/>
                      <a:ea typeface="宋体"/>
                      <a:cs typeface="Arial"/>
                    </a:defRPr>
                  </a:pPr>
                  <a:endParaRPr lang="zh-CN"/>
                </a:p>
              </c:txPr>
              <c:showLegendKey val="0"/>
              <c:showVal val="1"/>
              <c:showCatName val="0"/>
              <c:showSerName val="0"/>
              <c:showPercent val="0"/>
              <c:showBubbleSize val="0"/>
            </c:dLbl>
            <c:dLbl>
              <c:idx val="1"/>
              <c:spPr>
                <a:noFill/>
                <a:ln>
                  <a:noFill/>
                </a:ln>
              </c:spPr>
              <c:txPr>
                <a:bodyPr/>
                <a:lstStyle/>
                <a:p>
                  <a:pPr>
                    <a:defRPr sz="900" b="0" i="0" u="none" strike="noStrike" baseline="0">
                      <a:solidFill>
                        <a:srgbClr val="3F3F3F"/>
                      </a:solidFill>
                      <a:latin typeface="Times New Roman"/>
                      <a:ea typeface="宋体"/>
                      <a:cs typeface="Arial"/>
                    </a:defRPr>
                  </a:pPr>
                  <a:endParaRPr lang="zh-CN"/>
                </a:p>
              </c:txPr>
              <c:showLegendKey val="0"/>
              <c:showVal val="1"/>
              <c:showCatName val="0"/>
              <c:showSerName val="0"/>
              <c:showPercent val="0"/>
              <c:showBubbleSize val="0"/>
            </c:dLbl>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'工作表465538'!$B$1:$C$1</c:f>
              <c:strCache>
                <c:ptCount val="2"/>
                <c:pt idx="0">
                  <c:v>2019年度</c:v>
                </c:pt>
                <c:pt idx="1">
                  <c:v>2020年度</c:v>
                </c:pt>
              </c:strCache>
            </c:strRef>
          </c:cat>
          <c:val>
            <c:numRef>
              <c:f>'工作表465538'!$B$2:$C$2</c:f>
              <c:numCache>
                <c:formatCode>General</c:formatCode>
                <c:ptCount val="2"/>
                <c:pt idx="0">
                  <c:v>1011.09</c:v>
                </c:pt>
                <c:pt idx="1">
                  <c:v>202.14</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12700">
            <a:solidFill>
              <a:srgbClr val="D8D8D8"/>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1270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r"/>
      <c:layout>
        <c:manualLayout>
          <c:xMode val="edge"/>
          <c:yMode val="edge"/>
          <c:x val="0.68154764"/>
          <c:y val="0.32786885"/>
          <c:w val="0.29464287"/>
          <c:h val="0.20765027"/>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8DB3E2"/>
      </a:solidFill>
      <a:prstDash val="solid"/>
    </a:ln>
  </c:spPr>
  <c:txPr>
    <a:bodyPr/>
    <a:lstStyle/>
    <a:p>
      <a:pPr>
        <a:defRPr sz="9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一般公共预算财政拨款收入
（单位：万元）</a:t>
            </a:r>
          </a:p>
        </c:rich>
      </c:tx>
      <c:layout/>
      <c:overlay val="0"/>
      <c:spPr>
        <a:noFill/>
        <a:ln>
          <a:noFill/>
        </a:ln>
      </c:spPr>
    </c:title>
    <c:autoTitleDeleted val="1"/>
    <c:plotArea>
      <c:layout/>
      <c:pieChart>
        <c:varyColors val="1"/>
        <c:ser>
          <c:idx val="0"/>
          <c:order val="0"/>
          <c:tx>
            <c:v>一般公共预算财政拨款收入</c:v>
          </c:tx>
          <c:spPr>
            <a:ln>
              <a:noFill/>
            </a:ln>
          </c:spPr>
          <c:dPt>
            <c:idx val="0"/>
            <c:bubble3D val="0"/>
            <c:spPr>
              <a:solidFill>
                <a:srgbClr val="4472C4"/>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0"/>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tx>
                <c:rich>
                  <a:bodyPr vert="horz"/>
                  <a:lstStyle/>
                  <a:p>
                    <a:pPr>
                      <a:defRPr sz="900" b="0" i="0" u="none" strike="noStrike" baseline="0">
                        <a:solidFill>
                          <a:srgbClr val="404040"/>
                        </a:solidFill>
                        <a:latin typeface="Times New Roman"/>
                        <a:ea typeface="宋体"/>
                        <a:cs typeface="Arial"/>
                      </a:defRPr>
                    </a:pPr>
                    <a:r>
                      <a:rPr lang="zh-CN"/>
                      <a:t>185.81</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Lit>
              <c:ptCount val="1"/>
              <c:pt idx="0">
                <c:v>本年收入</c:v>
              </c:pt>
            </c:strLit>
          </c:cat>
          <c:val>
            <c:numRef>
              <c:f/>
              <c:numCache>
                <c:formatCode>General</c:formatCode>
                <c:ptCount val="1"/>
                <c:pt idx="0">
                  <c:v>1011.1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zero"/>
    <c:showDLblsOverMax val="0"/>
  </c:chart>
  <c:spPr>
    <a:gradFill rotWithShape="1">
      <a:gsLst>
        <a:gs pos="0">
          <a:srgbClr val="F6F8FC">
            <a:alpha val="100000"/>
          </a:srgbClr>
        </a:gs>
        <a:gs pos="74000">
          <a:srgbClr val="ABC0E4">
            <a:alpha val="100000"/>
          </a:srgbClr>
        </a:gs>
        <a:gs pos="83000">
          <a:srgbClr val="ABC0E4">
            <a:alpha val="100000"/>
          </a:srgbClr>
        </a:gs>
        <a:gs pos="100000">
          <a:srgbClr val="C7D5ED">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(2)'!$B$1</c:f>
              <c:strCache>
                <c:ptCount val="1"/>
                <c:pt idx="0">
                  <c:v>本年支出</c:v>
                </c:pt>
              </c:strCache>
            </c:strRef>
          </c:tx>
          <c:spPr>
            <a:ln>
              <a:noFill/>
            </a:ln>
          </c:spPr>
          <c:dPt>
            <c:idx val="0"/>
            <c:bubble3D val="0"/>
            <c:spPr>
              <a:solidFill>
                <a:srgbClr val="4472C4"/>
              </a:solidFill>
              <a:ln w="6350">
                <a:solidFill>
                  <a:srgbClr val="4472C4"/>
                </a:solidFill>
                <a:prstDash val="solid"/>
              </a:ln>
            </c:spPr>
          </c:dPt>
          <c:dPt>
            <c:idx val="1"/>
            <c:bubble3D val="0"/>
            <c:spPr>
              <a:solidFill>
                <a:srgbClr val="B3B3B3"/>
              </a:solidFill>
              <a:ln>
                <a:noFill/>
              </a:ln>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基本支出</c:v>
                </c:pt>
                <c:pt idx="1">
                  <c:v>项目支出</c:v>
                </c:pt>
              </c:strCache>
            </c:strRef>
          </c:cat>
          <c:val>
            <c:numRef>
              <c:f>'Sheet1 (2)'!$B$2:$B$3</c:f>
              <c:numCache>
                <c:formatCode>General</c:formatCode>
                <c:ptCount val="2"/>
                <c:pt idx="0">
                  <c:v>172.22</c:v>
                </c:pt>
                <c:pt idx="1">
                  <c:v>28.14</c:v>
                </c:pt>
              </c:numCache>
            </c:numRef>
          </c:val>
        </c:ser>
        <c:firstSliceAng val="0"/>
      </c:pieChart>
      <c:spPr>
        <a:noFill/>
      </c:spPr>
    </c:plotArea>
    <c:legend>
      <c:legendPos val="b"/>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a:gradFill rotWithShape="1">
      <a:gsLst>
        <a:gs pos="0">
          <a:srgbClr val="95ABEA">
            <a:alpha val="100000"/>
          </a:srgbClr>
        </a:gs>
        <a:gs pos="50000">
          <a:srgbClr val="BFCBF0">
            <a:alpha val="100000"/>
          </a:srgbClr>
        </a:gs>
        <a:gs pos="100000">
          <a:srgbClr val="E0E5F7">
            <a:alpha val="100000"/>
          </a:srgbClr>
        </a:gs>
      </a:gsLst>
      <a:lin ang="5400000" scaled="1"/>
    </a:gradFill>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outer"/>
          <c:xMode val="edge"/>
          <c:yMode val="edge"/>
          <c:x val="0.023809524"/>
          <c:y val="0.07650273"/>
          <c:w val="0.61011904"/>
          <c:h val="0.8469945"/>
        </c:manualLayout>
      </c:layout>
      <c:barChart>
        <c:barDir val="col"/>
        <c:grouping val="clustered"/>
        <c:varyColors val="0"/>
        <c:ser>
          <c:idx val="0"/>
          <c:order val="0"/>
          <c:tx>
            <c:v>财政拨款收、支总计（单位：万元）</c:v>
          </c:tx>
          <c:spPr>
            <a:solidFill>
              <a:srgbClr val="5B9BD5"/>
            </a:solidFill>
            <a:ln>
              <a:noFill/>
            </a:ln>
          </c:spPr>
          <c:invertIfNegative val="0"/>
          <c:dLbls>
            <c:dLbl>
              <c:idx val="0"/>
              <c:spPr>
                <a:noFill/>
                <a:ln>
                  <a:noFill/>
                </a:ln>
              </c:spPr>
              <c:txPr>
                <a:bodyPr/>
                <a:lstStyle/>
                <a:p>
                  <a:pPr>
                    <a:defRPr sz="900" b="0" i="0" u="none" strike="noStrike" baseline="0">
                      <a:solidFill>
                        <a:srgbClr val="3F3F3F"/>
                      </a:solidFill>
                      <a:latin typeface="Times New Roman"/>
                      <a:ea typeface="宋体"/>
                      <a:cs typeface="Arial"/>
                    </a:defRPr>
                  </a:pPr>
                  <a:endParaRPr lang="zh-CN"/>
                </a:p>
              </c:txPr>
              <c:showLegendKey val="0"/>
              <c:showVal val="1"/>
              <c:showCatName val="0"/>
              <c:showSerName val="0"/>
              <c:showPercent val="0"/>
              <c:showBubbleSize val="0"/>
            </c:dLbl>
            <c:dLbl>
              <c:idx val="1"/>
              <c:spPr>
                <a:noFill/>
                <a:ln>
                  <a:noFill/>
                </a:ln>
              </c:spPr>
              <c:txPr>
                <a:bodyPr/>
                <a:lstStyle/>
                <a:p>
                  <a:pPr>
                    <a:defRPr sz="900" b="0" i="0" u="none" strike="noStrike" baseline="0">
                      <a:solidFill>
                        <a:srgbClr val="3F3F3F"/>
                      </a:solidFill>
                      <a:latin typeface="Times New Roman"/>
                      <a:ea typeface="宋体"/>
                      <a:cs typeface="Arial"/>
                    </a:defRPr>
                  </a:pPr>
                  <a:endParaRPr lang="zh-CN"/>
                </a:p>
              </c:txPr>
              <c:showLegendKey val="0"/>
              <c:showVal val="1"/>
              <c:showCatName val="0"/>
              <c:showSerName val="0"/>
              <c:showPercent val="0"/>
              <c:showBubbleSize val="0"/>
            </c:dLbl>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'工作表465539'!$B$1:$C$1</c:f>
              <c:strCache>
                <c:ptCount val="2"/>
                <c:pt idx="0">
                  <c:v>2019年度</c:v>
                </c:pt>
                <c:pt idx="1">
                  <c:v>2020年度</c:v>
                </c:pt>
              </c:strCache>
            </c:strRef>
          </c:cat>
          <c:val>
            <c:numRef>
              <c:f>'工作表465539'!$B$2:$C$2</c:f>
              <c:numCache>
                <c:formatCode>General</c:formatCode>
                <c:ptCount val="2"/>
                <c:pt idx="0">
                  <c:v>1011.09</c:v>
                </c:pt>
                <c:pt idx="1">
                  <c:v>202.14</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12700">
            <a:solidFill>
              <a:srgbClr val="D8D8D8"/>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1270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r"/>
      <c:layout>
        <c:manualLayout>
          <c:xMode val="edge"/>
          <c:yMode val="edge"/>
          <c:x val="0.68154764"/>
          <c:y val="0.32786885"/>
          <c:w val="0.29464287"/>
          <c:h val="0.20765027"/>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8DB3E2"/>
      </a:solidFill>
      <a:prstDash val="solid"/>
    </a:ln>
  </c:spPr>
  <c:txPr>
    <a:bodyPr/>
    <a:lstStyle/>
    <a:p>
      <a:pPr>
        <a:defRPr sz="9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Arial"/>
              </a:defRPr>
            </a:pPr>
            <a:r>
              <a:rPr lang="zh-CN" sz="1400" b="0" i="0" u="none" strike="noStrike" baseline="0">
                <a:solidFill>
                  <a:srgbClr val="595959"/>
                </a:solidFill>
                <a:latin typeface="Times New Roman"/>
                <a:ea typeface="宋体"/>
                <a:cs typeface="Arial"/>
              </a:rPr>
              <a:t>一般公共预算财政拨款支出
</a:t>
            </a:r>
            <a:r>
              <a:rPr lang="zh-CN" sz="1200" b="0" i="0" u="none" strike="noStrike" baseline="0">
                <a:solidFill>
                  <a:srgbClr val="595959"/>
                </a:solidFill>
                <a:latin typeface="Times New Roman"/>
                <a:ea typeface="宋体"/>
                <a:cs typeface="Arial"/>
              </a:rPr>
              <a:t>（单位：万元）</a:t>
            </a:r>
          </a:p>
        </c:rich>
      </c:tx>
      <c:layout/>
      <c:overlay val="0"/>
      <c:spPr>
        <a:noFill/>
        <a:ln>
          <a:noFill/>
        </a:ln>
      </c:spPr>
    </c:title>
    <c:autoTitleDeleted val="1"/>
    <c:plotArea>
      <c:layout/>
      <c:pieChart>
        <c:varyColors val="1"/>
        <c:ser>
          <c:idx val="0"/>
          <c:order val="0"/>
          <c:tx>
            <c:v>一般公共预算财政拨款支出</c:v>
          </c:tx>
          <c:spPr>
            <a:ln>
              <a:noFill/>
            </a:ln>
          </c:spPr>
          <c:dPt>
            <c:idx val="0"/>
            <c:bubble3D val="0"/>
            <c:spPr>
              <a:solidFill>
                <a:srgbClr val="4472C4"/>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0"/>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tx>
                <c:rich>
                  <a:bodyPr vert="horz"/>
                  <a:lstStyle/>
                  <a:p>
                    <a:pPr>
                      <a:defRPr sz="900" b="0" i="0" u="none" strike="noStrike" baseline="0">
                        <a:solidFill>
                          <a:srgbClr val="404040"/>
                        </a:solidFill>
                        <a:latin typeface="Times New Roman"/>
                        <a:ea typeface="宋体"/>
                        <a:cs typeface="Arial"/>
                      </a:defRPr>
                    </a:pPr>
                    <a:r>
                      <a:rPr lang="zh-CN"/>
                      <a:t>200.36</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Lit>
              <c:ptCount val="1"/>
              <c:pt idx="0">
                <c:v>本年支出</c:v>
              </c:pt>
            </c:strLit>
          </c:cat>
          <c:val>
            <c:numRef>
              <c:f/>
              <c:numCache>
                <c:formatCode>General</c:formatCode>
                <c:ptCount val="1"/>
                <c:pt idx="0">
                  <c:v>994.770000000001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zero"/>
    <c:showDLblsOverMax val="0"/>
  </c:chart>
  <c:spPr>
    <a:gradFill rotWithShape="1">
      <a:gsLst>
        <a:gs pos="0">
          <a:srgbClr val="F6F8FC">
            <a:alpha val="100000"/>
          </a:srgbClr>
        </a:gs>
        <a:gs pos="74000">
          <a:srgbClr val="ABC0E4">
            <a:alpha val="100000"/>
          </a:srgbClr>
        </a:gs>
        <a:gs pos="83000">
          <a:srgbClr val="ABC0E4">
            <a:alpha val="100000"/>
          </a:srgbClr>
        </a:gs>
        <a:gs pos="100000">
          <a:srgbClr val="C7D5ED">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Times New Roman"/>
                <a:ea typeface="宋体"/>
                <a:cs typeface="Arial"/>
              </a:defRPr>
            </a:pPr>
            <a:r>
              <a:rPr lang="zh-CN"/>
              <a:t>一般公共预算财政拨款支出情况（单位：万元）</a:t>
            </a:r>
          </a:p>
        </c:rich>
      </c:tx>
      <c:layout/>
      <c:overlay val="0"/>
      <c:spPr>
        <a:ln>
          <a:noFill/>
        </a:ln>
      </c:spPr>
    </c:title>
    <c:autoTitleDeleted val="1"/>
    <c:plotArea>
      <c:layout/>
      <c:pieChart>
        <c:varyColors val="1"/>
        <c:ser>
          <c:idx val="0"/>
          <c:order val="0"/>
          <c:tx>
            <c:strRef>
              <c:f>'Sheet1 (4)'!$B$1</c:f>
              <c:strCache>
                <c:ptCount val="1"/>
                <c:pt idx="0">
                  <c:v/>
                </c:pt>
              </c:strCache>
            </c:strRef>
          </c:tx>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dLbl>
              <c:idx val="2"/>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dLbl>
              <c:idx val="3"/>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showLegendKey val="0"/>
              <c:showVal val="1"/>
              <c:showCatName val="0"/>
              <c:showSerName val="0"/>
              <c:showPercent val="0"/>
              <c:showBubbleSize val="0"/>
            </c:dLbl>
            <c:showLegendKey val="0"/>
            <c:showVal val="0"/>
            <c:showCatName val="0"/>
            <c:showSerName val="0"/>
            <c:showPercent val="0"/>
            <c:showBubbleSize val="0"/>
            <c:showLeaderLines val="0"/>
          </c:dLbls>
          <c:cat>
            <c:strRef>
              <c:f>'Sheet1 (4)'!$A$2:$A$5</c:f>
              <c:strCache>
                <c:ptCount val="4"/>
                <c:pt idx="0">
                  <c:v>交通运输支出</c:v>
                </c:pt>
                <c:pt idx="1">
                  <c:v>社会保障和就业主持</c:v>
                </c:pt>
                <c:pt idx="2">
                  <c:v>卫生健康支出</c:v>
                </c:pt>
                <c:pt idx="3">
                  <c:v>住房保障支出</c:v>
                </c:pt>
              </c:strCache>
            </c:strRef>
          </c:cat>
          <c:val>
            <c:numRef>
              <c:f>'Sheet1 (4)'!$B$2:$B$5</c:f>
              <c:numCache>
                <c:formatCode>General</c:formatCode>
                <c:ptCount val="4"/>
                <c:pt idx="0">
                  <c:v>163.7</c:v>
                </c:pt>
                <c:pt idx="1">
                  <c:v>16.05</c:v>
                </c:pt>
                <c:pt idx="2">
                  <c:v>8.37</c:v>
                </c:pt>
                <c:pt idx="3">
                  <c:v>12.24</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三公经费支出决算数（单位：万元）</a:t>
            </a:r>
          </a:p>
        </c:rich>
      </c:tx>
      <c:layout/>
      <c:overlay val="0"/>
      <c:spPr>
        <a:ln>
          <a:noFill/>
        </a:ln>
      </c:spPr>
    </c:title>
    <c:autoTitleDeleted val="1"/>
    <c:plotArea>
      <c:layout/>
      <c:pieChart>
        <c:varyColors val="1"/>
        <c:ser>
          <c:idx val="0"/>
          <c:order val="0"/>
          <c:tx>
            <c:strRef>
              <c:f>'Sheet1 (5)'!$B$1</c:f>
              <c:strCache>
                <c:ptCount val="1"/>
                <c:pt idx="0">
                  <c:v>三公经费支出决算数（单位：万元）</c:v>
                </c:pt>
              </c:strCache>
            </c:strRef>
          </c:tx>
          <c:spPr>
            <a:ln>
              <a:noFill/>
            </a:ln>
          </c:spPr>
          <c:dPt>
            <c:idx val="0"/>
            <c:bubble3D val="0"/>
            <c:spPr>
              <a:solidFill>
                <a:srgbClr val="4472C4"/>
              </a:solidFill>
              <a:ln>
                <a:noFill/>
              </a:ln>
            </c:spPr>
          </c:dPt>
          <c:dPt>
            <c:idx val="1"/>
            <c:bubble3D val="0"/>
            <c:spPr>
              <a:solidFill>
                <a:srgbClr val="ED7D31"/>
              </a:solidFill>
              <a:ln>
                <a:noFill/>
              </a:ln>
            </c:spPr>
          </c:dPt>
          <c:dPt>
            <c:idx val="2"/>
            <c:bubble3D val="0"/>
            <c:spPr>
              <a:solidFill>
                <a:srgbClr val="A5A5A5"/>
              </a:solidFill>
              <a:ln>
                <a:noFill/>
              </a:ln>
            </c:spPr>
          </c:dPt>
          <c:dLbls>
            <c:spPr>
              <a:gradFill rotWithShape="1">
                <a:gsLst>
                  <a:gs pos="0">
                    <a:srgbClr val="8FAADC">
                      <a:alpha val="100000"/>
                    </a:srgbClr>
                  </a:gs>
                  <a:gs pos="50000">
                    <a:srgbClr val="BFCBF0">
                      <a:alpha val="100000"/>
                    </a:srgbClr>
                  </a:gs>
                  <a:gs pos="100000">
                    <a:srgbClr val="E0E5F7">
                      <a:alpha val="100000"/>
                    </a:srgbClr>
                  </a:gs>
                </a:gsLst>
                <a:lin ang="5400000" scaled="1"/>
              </a:gradFill>
              <a:ln w="6350">
                <a:solidFill>
                  <a:srgbClr val="000000"/>
                </a:solidFill>
                <a:prstDash val="solid"/>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1"/>
            <c:showVal val="1"/>
            <c:showCatName val="0"/>
            <c:showSerName val="0"/>
            <c:showPercent val="0"/>
            <c:showBubbleSize val="0"/>
            <c:showLeaderLines val="1"/>
          </c:dLbls>
          <c:cat>
            <c:strRef>
              <c:f>'Sheet1 (5)'!$A$2:$A$4</c:f>
              <c:strCache>
                <c:ptCount val="3"/>
                <c:pt idx="0">
                  <c:v>公务用车运行维护费</c:v>
                </c:pt>
                <c:pt idx="1">
                  <c:v>公务接待费</c:v>
                </c:pt>
                <c:pt idx="2">
                  <c:v>因公出国（境）费</c:v>
                </c:pt>
              </c:strCache>
            </c:strRef>
          </c:cat>
          <c:val>
            <c:numRef>
              <c:f>'Sheet1 (5)'!$B$2:$B$4</c:f>
              <c:numCache>
                <c:formatCode>General</c:formatCode>
                <c:ptCount val="3"/>
                <c:pt idx="0">
                  <c:v>3.78</c:v>
                </c:pt>
                <c:pt idx="1">
                  <c:v>0.0</c:v>
                </c:pt>
                <c:pt idx="2">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a:gradFill rotWithShape="1">
      <a:gsLst>
        <a:gs pos="0">
          <a:srgbClr val="95ABEA">
            <a:alpha val="100000"/>
          </a:srgbClr>
        </a:gs>
        <a:gs pos="50000">
          <a:srgbClr val="BFCBF0">
            <a:alpha val="100000"/>
          </a:srgbClr>
        </a:gs>
        <a:gs pos="100000">
          <a:srgbClr val="E0E5F7">
            <a:alpha val="100000"/>
          </a:srgbClr>
        </a:gs>
      </a:gsLst>
      <a:lin ang="8100000" scaled="1"/>
    </a:gradFill>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drawings/drawing1.xml><?xml version="1.0" encoding="utf-8"?>
<c:userShapes xmlns:c="http://schemas.openxmlformats.org/drawingml/2006/chart" xmlns:cdr="http://schemas.openxmlformats.org/drawingml/2006/chartDrawing" xmlns:a="http://schemas.openxmlformats.org/drawingml/2006/main" xmlns:r="http://schemas.openxmlformats.org/officeDocument/2006/relationships">
  <cdr:relSizeAnchor>
    <cdr:from>
      <cdr:x>0.3142298</cdr:x>
      <cdr:y>0.021669857</cdr:y>
    </cdr:from>
    <cdr:to>
      <cdr:x>0.6103997</cdr:x>
      <cdr:y>0.09597963</cdr:y>
    </cdr:to>
    <cdr:sp>
      <cdr:nvSpPr>
        <cdr:cNvPr id="3" name="矩形 1"/>
        <cdr:cNvSpPr>
          <a:spLocks/>
        </cdr:cNvSpPr>
      </cdr:nvSpPr>
      <cdr:spPr>
        <a:xfrm rot="0">
          <a:off x="1457609" y="61095"/>
          <a:ext cx="1373836" cy="209508"/>
        </a:xfrm>
        <a:prstGeom prst="rect"/>
        <a:noFill/>
        <a:ln w="9525" cmpd="sng" cap="flat">
          <a:noFill/>
          <a:prstDash val="solid"/>
          <a:miter/>
        </a:ln>
      </cdr:spPr>
    </cdr:sp>
  </cdr:relSizeAnchor>
  <cdr:relSizeAnchor>
    <cdr:from>
      <cdr:x>0.36118463</cdr:x>
      <cdr:y>0.030959778</cdr:y>
    </cdr:from>
    <cdr:to>
      <cdr:x>0.7412729</cdr:x>
      <cdr:y>0.11764702</cdr:y>
    </cdr:to>
    <cdr:sp>
      <cdr:nvSpPr>
        <cdr:cNvPr id="4" name="矩形 2"/>
        <cdr:cNvSpPr>
          <a:spLocks/>
        </cdr:cNvSpPr>
      </cdr:nvSpPr>
      <cdr:spPr>
        <a:xfrm rot="0">
          <a:off x="1675418" y="87288"/>
          <a:ext cx="1763106" cy="244406"/>
        </a:xfrm>
        <a:prstGeom prst="rect"/>
        <a:noFill/>
        <a:ln w="9525" cmpd="sng" cap="flat">
          <a:noFill/>
          <a:prstDash val="solid"/>
          <a:miter/>
        </a:ln>
      </cdr:spPr>
      <cdr:txBody>
        <a:bodyPr vert="horz" wrap="square" lIns="91440" tIns="45720" rIns="91440" bIns="45720" anchor="t" anchorCtr="0">
          <a:prstTxWarp prst="textNoShape"/>
        </a:bodyPr>
        <a:lstStyle/>
        <a:p>
          <a:pPr defTabSz="266700"/>
          <a:r>
            <a:rPr lang="en-US" altLang="zh-CN" sz="785">
              <a:latin typeface="Times New Roman"/>
              <a:ea typeface="宋体"/>
            </a:rPr>
            <a:t>本年支出（单位：万元）</a:t>
          </a:r>
          <a:endParaRPr lang="en-US" altLang="zh-CN" sz="785">
            <a:latin typeface="Times New Roman"/>
            <a:ea typeface="宋体"/>
          </a:endParaRPr>
        </a:p>
      </cdr:txBody>
    </cdr:sp>
  </cdr:relSizeAnchor>
</c:userShapes>
</file>

<file path=docProps/app.xml><?xml version="1.0" encoding="utf-8"?>
<Properties xmlns="http://schemas.openxmlformats.org/officeDocument/2006/extended-properties">
  <Template>Normal.eit</Template>
  <TotalTime>846</TotalTime>
  <Application>Yozo_Office27021597764231179</Application>
  <Pages>49</Pages>
  <Words>17387</Words>
  <Characters>18677</Characters>
  <Lines>1357</Lines>
  <Paragraphs>632</Paragraphs>
  <CharactersWithSpaces>18841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Administrator</cp:lastModifiedBy>
  <cp:revision>870</cp:revision>
  <cp:lastPrinted>2021-09-28T02:25:00Z</cp:lastPrinted>
  <dcterms:created xsi:type="dcterms:W3CDTF">2021-08-06T09:38:00Z</dcterms:created>
  <dcterms:modified xsi:type="dcterms:W3CDTF">2022-06-30T08:48:52Z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2052-11.1.0.11830</vt:lpwstr>
  </property>
  <property fmtid="{D5CDD505-2E9C-101B-9397-08002B2CF9AE}" pid="3" name="ICV">
    <vt:lpwstr>C6EF09007431441881574A7EDD059A0E</vt:lpwstr>
  </property>
</Properties>
</file>