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6" w:lineRule="exact"/>
        <w:ind w:firstLine="0"/>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r>
        <w:rPr>
          <w:rFonts w:hint="eastAsia" w:ascii="方正小标宋简体" w:hAnsi="方正小标宋简体" w:eastAsia="方正小标宋简体" w:cs="方正小标宋简体"/>
          <w:b w:val="0"/>
          <w:bCs/>
          <w:sz w:val="44"/>
          <w:szCs w:val="44"/>
          <w:lang w:eastAsia="zh-CN"/>
        </w:rPr>
        <w:t>茂县疾病预防控制中心</w:t>
      </w:r>
    </w:p>
    <w:p>
      <w:pPr>
        <w:keepNext w:val="0"/>
        <w:keepLines w:val="0"/>
        <w:pageBreakBefore w:val="0"/>
        <w:widowControl/>
        <w:kinsoku/>
        <w:wordWrap/>
        <w:overflowPunct/>
        <w:topLinePunct w:val="0"/>
        <w:autoSpaceDE/>
        <w:autoSpaceDN/>
        <w:bidi w:val="0"/>
        <w:adjustRightInd/>
        <w:snapToGrid/>
        <w:spacing w:line="576" w:lineRule="exact"/>
        <w:ind w:firstLine="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2020</w:t>
      </w:r>
      <w:r>
        <w:rPr>
          <w:rFonts w:hint="eastAsia" w:ascii="方正小标宋简体" w:hAnsi="方正小标宋简体" w:eastAsia="方正小标宋简体" w:cs="方正小标宋简体"/>
          <w:b w:val="0"/>
          <w:bCs/>
          <w:sz w:val="44"/>
          <w:szCs w:val="44"/>
          <w:lang w:eastAsia="zh-CN"/>
        </w:rPr>
        <w:t>年预算信息公开说明</w:t>
      </w:r>
    </w:p>
    <w:bookmarkEnd w:id="0"/>
    <w:p>
      <w:pPr>
        <w:ind w:firstLine="0"/>
        <w:rPr>
          <w:rFonts w:ascii="宋体" w:hAnsi="宋体"/>
          <w:sz w:val="24"/>
          <w:szCs w:val="24"/>
          <w:lang w:eastAsia="zh-CN"/>
        </w:rPr>
      </w:pPr>
      <w:r>
        <w:rPr>
          <w:rFonts w:ascii="宋体" w:hAnsi="宋体"/>
          <w:sz w:val="24"/>
          <w:szCs w:val="24"/>
          <w:lang w:eastAsia="zh-CN"/>
        </w:rPr>
        <w:t>　</w:t>
      </w:r>
    </w:p>
    <w:p>
      <w:pPr>
        <w:ind w:firstLine="3080" w:firstLineChars="700"/>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目 录</w:t>
      </w:r>
    </w:p>
    <w:p>
      <w:pPr>
        <w:ind w:firstLine="0"/>
        <w:rPr>
          <w:rFonts w:hint="eastAsia" w:ascii="仿宋_GB2312" w:hAnsi="仿宋_GB2312" w:eastAsia="仿宋_GB2312" w:cs="仿宋_GB2312"/>
          <w:sz w:val="32"/>
          <w:szCs w:val="32"/>
          <w:lang w:eastAsia="zh-CN"/>
        </w:rPr>
      </w:pPr>
      <w:r>
        <w:rPr>
          <w:rFonts w:ascii="宋体" w:hAnsi="宋体"/>
          <w:sz w:val="32"/>
          <w:szCs w:val="32"/>
          <w:lang w:eastAsia="zh-CN"/>
        </w:rPr>
        <w:t>　</w:t>
      </w:r>
      <w:r>
        <w:rPr>
          <w:rFonts w:hint="eastAsia" w:ascii="仿宋_GB2312" w:hAnsi="仿宋_GB2312" w:eastAsia="仿宋_GB2312" w:cs="仿宋_GB2312"/>
          <w:sz w:val="32"/>
          <w:szCs w:val="32"/>
          <w:lang w:eastAsia="zh-CN"/>
        </w:rPr>
        <w:t>　一、基本职能及主要工作</w:t>
      </w:r>
    </w:p>
    <w:p>
      <w:pPr>
        <w:tabs>
          <w:tab w:val="left" w:pos="5940"/>
        </w:tabs>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r>
        <w:rPr>
          <w:rFonts w:hint="eastAsia" w:ascii="仿宋_GB2312" w:hAnsi="仿宋_GB2312" w:eastAsia="仿宋_GB2312" w:cs="仿宋_GB2312"/>
          <w:sz w:val="32"/>
          <w:szCs w:val="32"/>
          <w:lang w:eastAsia="zh-CN"/>
        </w:rPr>
        <w:tab/>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年重点工作</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三、收支总预算情况说明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ind w:firstLine="63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lang w:eastAsia="zh-CN"/>
        </w:rPr>
        <w:t>、其他重要事项的情况说明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rFonts w:ascii="黑体" w:hAnsi="黑体" w:eastAsia="黑体"/>
          <w:lang w:eastAsia="zh-CN"/>
        </w:rPr>
      </w:pPr>
    </w:p>
    <w:p>
      <w:pPr>
        <w:keepNext w:val="0"/>
        <w:keepLines w:val="0"/>
        <w:pageBreakBefore w:val="0"/>
        <w:kinsoku/>
        <w:wordWrap/>
        <w:overflowPunct/>
        <w:topLinePunct w:val="0"/>
        <w:autoSpaceDE/>
        <w:autoSpaceDN/>
        <w:bidi w:val="0"/>
        <w:adjustRightInd/>
        <w:spacing w:line="576" w:lineRule="exact"/>
        <w:ind w:firstLine="642" w:firstLineChars="200"/>
        <w:textAlignment w:val="auto"/>
        <w:rPr>
          <w:b/>
          <w:sz w:val="32"/>
          <w:szCs w:val="32"/>
          <w:lang w:eastAsia="zh-CN"/>
        </w:rPr>
      </w:pPr>
      <w:r>
        <w:rPr>
          <w:rFonts w:hint="eastAsia" w:ascii="黑体" w:eastAsia="黑体"/>
          <w:b/>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pacing w:line="576" w:lineRule="exact"/>
        <w:ind w:firstLine="642" w:firstLineChars="200"/>
        <w:jc w:val="both"/>
        <w:textAlignment w:val="auto"/>
        <w:rPr>
          <w:rFonts w:hint="eastAsia" w:ascii="楷体" w:hAnsi="楷体" w:eastAsia="楷体" w:cs="楷体"/>
          <w:sz w:val="32"/>
          <w:szCs w:val="32"/>
          <w:lang w:eastAsia="zh-CN"/>
        </w:rPr>
      </w:pPr>
      <w:r>
        <w:rPr>
          <w:rFonts w:hint="eastAsia" w:ascii="楷体" w:hAnsi="楷体" w:eastAsia="楷体" w:cs="楷体"/>
          <w:b/>
          <w:bCs/>
          <w:kern w:val="2"/>
          <w:sz w:val="32"/>
          <w:szCs w:val="32"/>
          <w:lang w:eastAsia="zh-CN" w:bidi="ar-SA"/>
        </w:rPr>
        <w:t>（一）部门职能简介</w:t>
      </w:r>
    </w:p>
    <w:p>
      <w:pPr>
        <w:keepNext w:val="0"/>
        <w:keepLines w:val="0"/>
        <w:pageBreakBefore w:val="0"/>
        <w:kinsoku/>
        <w:wordWrap/>
        <w:overflowPunct/>
        <w:topLinePunct w:val="0"/>
        <w:autoSpaceDE/>
        <w:autoSpaceDN/>
        <w:bidi w:val="0"/>
        <w:adjustRightInd/>
        <w:snapToGrid w:val="0"/>
        <w:spacing w:line="576" w:lineRule="exact"/>
        <w:ind w:firstLine="440" w:firstLineChars="200"/>
        <w:textAlignment w:val="auto"/>
        <w:rPr>
          <w:rFonts w:ascii="仿宋_GB2312" w:hAnsi="仿宋" w:eastAsia="仿宋_GB2312"/>
          <w:sz w:val="32"/>
          <w:szCs w:val="32"/>
          <w:lang w:eastAsia="zh-CN"/>
        </w:rPr>
      </w:pPr>
      <w:r>
        <w:rPr>
          <w:lang w:eastAsia="zh-CN"/>
        </w:rPr>
        <w:t>　</w:t>
      </w:r>
      <w:r>
        <w:rPr>
          <w:rFonts w:hint="eastAsia" w:ascii="仿宋_GB2312" w:hAnsi="仿宋" w:eastAsia="仿宋_GB2312"/>
          <w:sz w:val="32"/>
          <w:szCs w:val="32"/>
          <w:lang w:eastAsia="zh-CN"/>
        </w:rPr>
        <w:t xml:space="preserve"> 基本职能：承担全县疾病预防与控制；突发公共卫生事件应急处置；疫情报告及健康相关因素信息管理；健康危害因素监测干预；实验室检测分析与评价；健康教育与健康促进；技术管理与应用研究指导；负责对全县各级各类医疗机构进行业务指导、人员培训和业务考核。</w:t>
      </w:r>
    </w:p>
    <w:p>
      <w:pPr>
        <w:keepNext w:val="0"/>
        <w:keepLines w:val="0"/>
        <w:pageBreakBefore w:val="0"/>
        <w:widowControl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（二）20</w:t>
      </w:r>
      <w:r>
        <w:rPr>
          <w:rFonts w:hint="eastAsia" w:ascii="楷体" w:hAnsi="楷体" w:eastAsia="楷体" w:cs="楷体"/>
          <w:b/>
          <w:bCs/>
          <w:kern w:val="2"/>
          <w:sz w:val="32"/>
          <w:szCs w:val="32"/>
          <w:lang w:val="en-US" w:eastAsia="zh-CN" w:bidi="ar-SA"/>
        </w:rPr>
        <w:t>20</w:t>
      </w:r>
      <w:r>
        <w:rPr>
          <w:rFonts w:hint="eastAsia" w:ascii="楷体" w:hAnsi="楷体" w:eastAsia="楷体" w:cs="楷体"/>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1．继续深入开展“两学一做”教育实践活动、</w:t>
      </w:r>
      <w:r>
        <w:rPr>
          <w:rFonts w:hint="eastAsia" w:ascii="仿宋_GB2312" w:hAnsi="仿宋_GB2312" w:eastAsia="仿宋_GB2312" w:cs="仿宋_GB2312"/>
          <w:sz w:val="32"/>
          <w:szCs w:val="32"/>
          <w:lang w:eastAsia="zh-CN"/>
        </w:rPr>
        <w:t>“不忘初心、牢记使命”主题教育</w:t>
      </w:r>
      <w:r>
        <w:rPr>
          <w:rFonts w:hint="eastAsia" w:ascii="仿宋_GB2312" w:hAnsi="仿宋_GB2312" w:eastAsia="仿宋_GB2312" w:cs="仿宋_GB2312"/>
          <w:sz w:val="32"/>
          <w:szCs w:val="32"/>
        </w:rPr>
        <w:t>，加强党风廉政建设、行风建设工作，促进疾控工作健康稳定开展。</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继续做好基本公共卫生、免疫规划、传染病管理等日常工作和常规督导。进一步加强部门间的协调、沟通（特别是公安、民政、教育等部门），建立数据共享机制，使各项基础数据真实、准确。及时分析汇总上报项目实施情况，发现问题及时采取有效措施整改，确保疾控工作全面有序开展。</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3．按照各项目工作要求，按时保质完成艾滋病、包虫病、大骨节病、旋毛虫病、黑热病等项目监测、防治工作，以及民生工程项目年度工作目标任务。</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4．针对基本公共卫生、传染病管理、免疫规划、艾滋病、包虫病、大骨节病等重点工作，继续加强督导改进。</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5．继续开展人群健康知识教育宣传，积极开展各种大型宣传活动，提高人群健康知识知晓率。</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按照重点传染病应急预案、救灾防病工作方案、突发公共卫生事件应急预案，继续做好卫生应急工作，特别是人感染H7N9流感防控工作，汛期救灾防病工作，积极规范应急物资储备，坚持24小时疫情值班制，确保各种措施落到实处，一旦发生突发事件能有效应对。</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7．完成各项临时性指令任务。</w:t>
      </w:r>
    </w:p>
    <w:p>
      <w:pPr>
        <w:keepNext w:val="0"/>
        <w:keepLines w:val="0"/>
        <w:pageBreakBefore w:val="0"/>
        <w:widowControl w:val="0"/>
        <w:kinsoku/>
        <w:wordWrap/>
        <w:overflowPunct/>
        <w:topLinePunct w:val="0"/>
        <w:autoSpaceDE/>
        <w:autoSpaceDN/>
        <w:bidi w:val="0"/>
        <w:adjustRightIn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黑体" w:eastAsia="黑体"/>
          <w:b/>
          <w:sz w:val="32"/>
          <w:szCs w:val="32"/>
          <w:lang w:eastAsia="zh-CN"/>
        </w:rPr>
        <w:t>二、部门预算单位构成</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中心属一级预算单位，下属二级预算单位0个，其中：参照公务员法管理的事业单位 0个，其他事业单位0个。参照公务员法管理的事业单位分别是：0个 ；其他事业单位分别是：0个。</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我中心</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5395901</w:t>
      </w:r>
      <w:r>
        <w:rPr>
          <w:rFonts w:ascii="仿宋_GB2312" w:eastAsia="仿宋_GB2312"/>
          <w:sz w:val="32"/>
          <w:szCs w:val="32"/>
          <w:lang w:eastAsia="zh-CN"/>
        </w:rPr>
        <w:t>元；支出包括：社会保障和就业支出</w:t>
      </w:r>
      <w:r>
        <w:rPr>
          <w:rFonts w:hint="eastAsia" w:ascii="仿宋_GB2312" w:eastAsia="仿宋_GB2312"/>
          <w:sz w:val="32"/>
          <w:szCs w:val="32"/>
          <w:lang w:eastAsia="zh-CN"/>
        </w:rPr>
        <w:t>780861</w:t>
      </w:r>
      <w:r>
        <w:rPr>
          <w:rFonts w:ascii="仿宋_GB2312" w:eastAsia="仿宋_GB2312"/>
          <w:sz w:val="32"/>
          <w:szCs w:val="32"/>
          <w:lang w:eastAsia="zh-CN"/>
        </w:rPr>
        <w:t>元，</w:t>
      </w:r>
      <w:r>
        <w:rPr>
          <w:rFonts w:hint="eastAsia" w:ascii="仿宋_GB2312" w:eastAsia="仿宋_GB2312"/>
          <w:sz w:val="32"/>
          <w:szCs w:val="32"/>
          <w:lang w:eastAsia="zh-CN"/>
        </w:rPr>
        <w:t>卫生健康支出4056032</w:t>
      </w:r>
      <w:r>
        <w:rPr>
          <w:rFonts w:ascii="仿宋_GB2312" w:eastAsia="仿宋_GB2312"/>
          <w:sz w:val="32"/>
          <w:szCs w:val="32"/>
          <w:lang w:eastAsia="zh-CN"/>
        </w:rPr>
        <w:t>元，</w:t>
      </w:r>
      <w:r>
        <w:rPr>
          <w:rFonts w:hint="eastAsia" w:ascii="仿宋_GB2312" w:eastAsia="仿宋_GB2312"/>
          <w:sz w:val="32"/>
          <w:szCs w:val="32"/>
          <w:lang w:eastAsia="zh-CN"/>
        </w:rPr>
        <w:t>农林水支出4800</w:t>
      </w:r>
      <w:r>
        <w:rPr>
          <w:rFonts w:hint="eastAsia" w:ascii="仿宋_GB2312" w:eastAsia="仿宋_GB2312"/>
          <w:sz w:val="32"/>
          <w:szCs w:val="32"/>
          <w:lang w:val="en-US" w:eastAsia="zh-CN"/>
        </w:rPr>
        <w:t>元，</w:t>
      </w:r>
      <w:r>
        <w:rPr>
          <w:rFonts w:ascii="仿宋_GB2312" w:eastAsia="仿宋_GB2312"/>
          <w:sz w:val="32"/>
          <w:szCs w:val="32"/>
          <w:lang w:eastAsia="zh-CN"/>
        </w:rPr>
        <w:t>住房保障支出</w:t>
      </w:r>
      <w:r>
        <w:rPr>
          <w:rFonts w:hint="eastAsia" w:ascii="仿宋_GB2312" w:eastAsia="仿宋_GB2312"/>
          <w:sz w:val="32"/>
          <w:szCs w:val="32"/>
          <w:lang w:eastAsia="zh-CN"/>
        </w:rPr>
        <w:t>554208</w:t>
      </w:r>
      <w:r>
        <w:rPr>
          <w:rFonts w:ascii="仿宋_GB2312" w:eastAsia="仿宋_GB2312"/>
          <w:sz w:val="32"/>
          <w:szCs w:val="32"/>
          <w:lang w:eastAsia="zh-CN"/>
        </w:rPr>
        <w:t>元。</w:t>
      </w:r>
      <w:r>
        <w:rPr>
          <w:rFonts w:hint="eastAsia" w:ascii="仿宋_GB2312" w:eastAsia="仿宋_GB2312"/>
          <w:sz w:val="32"/>
          <w:szCs w:val="32"/>
          <w:lang w:eastAsia="zh-CN"/>
        </w:rPr>
        <w:t>我中心</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年收支总预算</w:t>
      </w:r>
      <w:r>
        <w:rPr>
          <w:rFonts w:hint="eastAsia" w:ascii="仿宋_GB2312" w:eastAsia="仿宋_GB2312"/>
          <w:sz w:val="32"/>
          <w:szCs w:val="32"/>
          <w:lang w:eastAsia="zh-CN"/>
        </w:rPr>
        <w:t>5395901</w:t>
      </w:r>
      <w:r>
        <w:rPr>
          <w:rFonts w:ascii="仿宋_GB2312" w:eastAsia="仿宋_GB2312"/>
          <w:sz w:val="32"/>
          <w:szCs w:val="32"/>
          <w:lang w:eastAsia="zh-CN"/>
        </w:rPr>
        <w:t>元,比20</w:t>
      </w:r>
      <w:r>
        <w:rPr>
          <w:rFonts w:hint="eastAsia" w:ascii="仿宋_GB2312" w:eastAsia="仿宋_GB2312"/>
          <w:sz w:val="32"/>
          <w:szCs w:val="32"/>
          <w:lang w:val="en-US" w:eastAsia="zh-CN"/>
        </w:rPr>
        <w:t>19</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268033</w:t>
      </w:r>
      <w:r>
        <w:rPr>
          <w:rFonts w:hint="eastAsia" w:ascii="仿宋_GB2312" w:eastAsia="仿宋_GB2312"/>
          <w:sz w:val="32"/>
          <w:szCs w:val="32"/>
          <w:lang w:eastAsia="zh-CN"/>
        </w:rPr>
        <w:t>元。</w:t>
      </w:r>
      <w:r>
        <w:rPr>
          <w:rFonts w:ascii="仿宋_GB2312" w:eastAsia="仿宋_GB2312"/>
          <w:sz w:val="32"/>
          <w:szCs w:val="32"/>
          <w:lang w:eastAsia="zh-CN"/>
        </w:rPr>
        <w:t>主要原因:</w:t>
      </w:r>
      <w:r>
        <w:rPr>
          <w:rFonts w:hint="eastAsia" w:ascii="仿宋_GB2312" w:eastAsia="仿宋_GB2312"/>
          <w:sz w:val="32"/>
          <w:szCs w:val="32"/>
          <w:lang w:eastAsia="zh-CN"/>
        </w:rPr>
        <w:t>1</w:t>
      </w:r>
      <w:r>
        <w:rPr>
          <w:rFonts w:hint="eastAsia" w:ascii="仿宋_GB2312" w:eastAsia="仿宋_GB2312"/>
          <w:sz w:val="32"/>
          <w:szCs w:val="32"/>
          <w:lang w:val="en-US" w:eastAsia="zh-CN"/>
        </w:rPr>
        <w:t>.艾滋病综合防治经费纳入县级预算；</w:t>
      </w:r>
      <w:r>
        <w:rPr>
          <w:rFonts w:hint="eastAsia" w:ascii="仿宋_GB2312" w:eastAsia="仿宋_GB2312"/>
          <w:sz w:val="32"/>
          <w:szCs w:val="32"/>
          <w:lang w:eastAsia="zh-CN"/>
        </w:rPr>
        <w:t>2.在职人员岗位晋升，社会保险缴费基数调整及住房公积金缴费基数调整等原因导致工资福利支出增加。</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sz w:val="32"/>
          <w:szCs w:val="32"/>
          <w:lang w:eastAsia="zh-CN"/>
        </w:rPr>
      </w:pPr>
      <w:r>
        <w:rPr>
          <w:rFonts w:hint="eastAsia" w:ascii="楷体" w:hAnsi="楷体" w:eastAsia="楷体" w:cs="楷体"/>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pacing w:line="576" w:lineRule="exact"/>
        <w:ind w:firstLine="841" w:firstLineChars="263"/>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年收入预算</w:t>
      </w:r>
      <w:r>
        <w:rPr>
          <w:rFonts w:hint="eastAsia" w:ascii="仿宋_GB2312" w:eastAsia="仿宋_GB2312"/>
          <w:sz w:val="32"/>
          <w:szCs w:val="32"/>
          <w:lang w:eastAsia="zh-CN"/>
        </w:rPr>
        <w:t>5395901</w:t>
      </w:r>
      <w:r>
        <w:rPr>
          <w:rFonts w:ascii="仿宋_GB2312" w:eastAsia="仿宋_GB2312"/>
          <w:sz w:val="32"/>
          <w:szCs w:val="32"/>
          <w:lang w:eastAsia="zh-CN"/>
        </w:rPr>
        <w:t>；一般公共预算拨款收入</w:t>
      </w:r>
      <w:r>
        <w:rPr>
          <w:rFonts w:hint="eastAsia" w:ascii="仿宋_GB2312" w:eastAsia="仿宋_GB2312"/>
          <w:sz w:val="32"/>
          <w:szCs w:val="32"/>
          <w:lang w:eastAsia="zh-CN"/>
        </w:rPr>
        <w:t>5395901</w:t>
      </w:r>
      <w:r>
        <w:rPr>
          <w:rFonts w:ascii="仿宋_GB2312" w:eastAsia="仿宋_GB2312"/>
          <w:sz w:val="32"/>
          <w:szCs w:val="32"/>
          <w:lang w:eastAsia="zh-CN"/>
        </w:rPr>
        <w:t>元，</w:t>
      </w:r>
      <w:r>
        <w:rPr>
          <w:rFonts w:hint="eastAsia" w:ascii="仿宋_GB2312" w:eastAsia="仿宋_GB2312"/>
          <w:sz w:val="32"/>
          <w:szCs w:val="32"/>
          <w:lang w:eastAsia="zh-CN"/>
        </w:rPr>
        <w:t>占100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sz w:val="32"/>
          <w:szCs w:val="32"/>
          <w:lang w:eastAsia="zh-CN"/>
        </w:rPr>
      </w:pPr>
      <w:r>
        <w:rPr>
          <w:rFonts w:hint="eastAsia" w:ascii="楷体" w:hAnsi="楷体" w:eastAsia="楷体" w:cs="楷体"/>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vanish/>
          <w:sz w:val="32"/>
          <w:szCs w:val="32"/>
          <w:lang w:eastAsia="zh-CN"/>
        </w:rPr>
      </w:pPr>
      <w:r>
        <w:rPr>
          <w:rFonts w:ascii="仿宋_GB2312" w:eastAsia="仿宋_GB2312"/>
          <w:sz w:val="32"/>
          <w:szCs w:val="32"/>
          <w:lang w:eastAsia="zh-CN"/>
        </w:rPr>
        <w:t>　20</w:t>
      </w:r>
      <w:r>
        <w:rPr>
          <w:rFonts w:hint="eastAsia" w:ascii="仿宋_GB2312" w:eastAsia="仿宋_GB2312"/>
          <w:sz w:val="32"/>
          <w:szCs w:val="32"/>
          <w:lang w:val="en-US" w:eastAsia="zh-CN"/>
        </w:rPr>
        <w:t>20</w:t>
      </w:r>
      <w:r>
        <w:rPr>
          <w:rFonts w:ascii="仿宋_GB2312" w:eastAsia="仿宋_GB2312"/>
          <w:sz w:val="32"/>
          <w:szCs w:val="32"/>
          <w:lang w:eastAsia="zh-CN"/>
        </w:rPr>
        <w:t>年支出预算</w:t>
      </w:r>
      <w:r>
        <w:rPr>
          <w:rFonts w:hint="eastAsia" w:ascii="仿宋_GB2312" w:eastAsia="仿宋_GB2312"/>
          <w:sz w:val="32"/>
          <w:szCs w:val="32"/>
          <w:lang w:eastAsia="zh-CN"/>
        </w:rPr>
        <w:t>5395901</w:t>
      </w:r>
      <w:r>
        <w:rPr>
          <w:rFonts w:ascii="仿宋_GB2312" w:eastAsia="仿宋_GB2312"/>
          <w:sz w:val="32"/>
          <w:szCs w:val="32"/>
          <w:lang w:eastAsia="zh-CN"/>
        </w:rPr>
        <w:t>元，其中：基本支出</w:t>
      </w:r>
      <w:r>
        <w:rPr>
          <w:rFonts w:hint="eastAsia" w:ascii="仿宋_GB2312" w:eastAsia="仿宋_GB2312"/>
          <w:sz w:val="32"/>
          <w:szCs w:val="32"/>
          <w:lang w:eastAsia="zh-CN"/>
        </w:rPr>
        <w:t>5361101</w:t>
      </w:r>
      <w:r>
        <w:rPr>
          <w:rFonts w:ascii="仿宋_GB2312" w:eastAsia="仿宋_GB2312"/>
          <w:sz w:val="32"/>
          <w:szCs w:val="32"/>
          <w:lang w:eastAsia="zh-CN"/>
        </w:rPr>
        <w:t>元，占</w:t>
      </w:r>
      <w:r>
        <w:rPr>
          <w:rFonts w:hint="eastAsia" w:ascii="仿宋_GB2312" w:eastAsia="仿宋_GB2312"/>
          <w:sz w:val="32"/>
          <w:szCs w:val="32"/>
          <w:lang w:val="en-US" w:eastAsia="zh-CN"/>
        </w:rPr>
        <w:t>99.36</w:t>
      </w:r>
      <w:r>
        <w:rPr>
          <w:rFonts w:ascii="仿宋_GB2312" w:eastAsia="仿宋_GB2312"/>
          <w:sz w:val="32"/>
          <w:szCs w:val="32"/>
          <w:lang w:eastAsia="zh-CN"/>
        </w:rPr>
        <w:t>%，项目支出</w:t>
      </w:r>
      <w:r>
        <w:rPr>
          <w:rFonts w:hint="eastAsia" w:ascii="仿宋_GB2312" w:eastAsia="仿宋_GB2312"/>
          <w:sz w:val="32"/>
          <w:szCs w:val="32"/>
          <w:lang w:eastAsia="zh-CN"/>
        </w:rPr>
        <w:t>3480</w:t>
      </w:r>
      <w:r>
        <w:rPr>
          <w:rFonts w:hint="eastAsia" w:ascii="仿宋_GB2312" w:eastAsia="仿宋_GB2312"/>
          <w:sz w:val="32"/>
          <w:szCs w:val="32"/>
          <w:lang w:val="en-US" w:eastAsia="zh-CN"/>
        </w:rPr>
        <w:t>0</w:t>
      </w:r>
      <w:r>
        <w:rPr>
          <w:rFonts w:ascii="仿宋_GB2312" w:eastAsia="仿宋_GB2312"/>
          <w:sz w:val="32"/>
          <w:szCs w:val="32"/>
          <w:lang w:eastAsia="zh-CN"/>
        </w:rPr>
        <w:t>元，占</w:t>
      </w:r>
      <w:r>
        <w:rPr>
          <w:rFonts w:hint="eastAsia" w:ascii="仿宋_GB2312" w:eastAsia="仿宋_GB2312"/>
          <w:sz w:val="32"/>
          <w:szCs w:val="32"/>
          <w:lang w:val="en-US" w:eastAsia="zh-CN"/>
        </w:rPr>
        <w:t>0.64</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黑体" w:eastAsia="黑体"/>
          <w:b/>
          <w:sz w:val="32"/>
          <w:szCs w:val="32"/>
          <w:lang w:eastAsia="zh-CN"/>
        </w:rPr>
      </w:pP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仿宋_GB2312" w:eastAsia="仿宋_GB2312"/>
          <w:b/>
          <w:sz w:val="32"/>
          <w:szCs w:val="32"/>
          <w:lang w:eastAsia="zh-CN"/>
        </w:rPr>
      </w:pPr>
      <w:r>
        <w:rPr>
          <w:rFonts w:ascii="黑体" w:eastAsia="黑体"/>
          <w:b/>
          <w:sz w:val="32"/>
          <w:szCs w:val="32"/>
          <w:lang w:eastAsia="zh-CN"/>
        </w:rPr>
        <w:t>四、财政拨款收支预算情况说明</w:t>
      </w:r>
    </w:p>
    <w:p>
      <w:pPr>
        <w:keepNext w:val="0"/>
        <w:keepLines w:val="0"/>
        <w:pageBreakBefore w:val="0"/>
        <w:kinsoku/>
        <w:wordWrap/>
        <w:overflowPunct/>
        <w:topLinePunct w:val="0"/>
        <w:autoSpaceDE/>
        <w:autoSpaceDN/>
        <w:bidi w:val="0"/>
        <w:adjustRightInd/>
        <w:spacing w:line="576" w:lineRule="exact"/>
        <w:ind w:firstLine="440" w:firstLineChars="200"/>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eastAsia="zh-CN"/>
        </w:rPr>
        <w:t>5395901</w:t>
      </w:r>
      <w:r>
        <w:rPr>
          <w:rFonts w:ascii="仿宋_GB2312" w:eastAsia="仿宋_GB2312"/>
          <w:sz w:val="32"/>
          <w:szCs w:val="32"/>
          <w:lang w:eastAsia="zh-CN"/>
        </w:rPr>
        <w:t>元,比201</w:t>
      </w:r>
      <w:r>
        <w:rPr>
          <w:rFonts w:hint="eastAsia" w:ascii="仿宋_GB2312" w:eastAsia="仿宋_GB2312"/>
          <w:sz w:val="32"/>
          <w:szCs w:val="32"/>
          <w:lang w:val="en-US"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268033</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1</w:t>
      </w:r>
      <w:r>
        <w:rPr>
          <w:rFonts w:hint="eastAsia" w:ascii="仿宋_GB2312" w:eastAsia="仿宋_GB2312"/>
          <w:sz w:val="32"/>
          <w:szCs w:val="32"/>
          <w:lang w:val="en-US" w:eastAsia="zh-CN"/>
        </w:rPr>
        <w:t>.艾滋病综合防治经费纳入县级预算；</w:t>
      </w:r>
      <w:r>
        <w:rPr>
          <w:rFonts w:hint="eastAsia" w:ascii="仿宋_GB2312" w:eastAsia="仿宋_GB2312"/>
          <w:sz w:val="32"/>
          <w:szCs w:val="32"/>
          <w:lang w:eastAsia="zh-CN"/>
        </w:rPr>
        <w:t xml:space="preserve">2.在职人员岗位晋升，社会保险缴费基数调整及住房公积金缴费基数调整等原因导致工资福利支出增加。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5395901</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社会保障和就业支出780861元，卫生健康支出4056032元，农林水支出</w:t>
      </w:r>
      <w:r>
        <w:rPr>
          <w:rFonts w:hint="eastAsia" w:ascii="仿宋_GB2312" w:eastAsia="仿宋_GB2312"/>
          <w:sz w:val="32"/>
          <w:szCs w:val="32"/>
          <w:lang w:val="en-US" w:eastAsia="zh-CN"/>
        </w:rPr>
        <w:t>4800元，</w:t>
      </w:r>
      <w:r>
        <w:rPr>
          <w:rFonts w:hint="eastAsia" w:ascii="仿宋_GB2312" w:eastAsia="仿宋_GB2312"/>
          <w:sz w:val="32"/>
          <w:szCs w:val="32"/>
          <w:lang w:eastAsia="zh-CN"/>
        </w:rPr>
        <w:t>住房保障支出554208元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仿宋_GB2312" w:eastAsia="仿宋_GB2312"/>
          <w:b/>
          <w:sz w:val="32"/>
          <w:szCs w:val="32"/>
          <w:lang w:eastAsia="zh-CN"/>
        </w:rPr>
      </w:pPr>
      <w:r>
        <w:rPr>
          <w:rFonts w:ascii="黑体" w:eastAsia="黑体"/>
          <w:b/>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pacing w:line="576"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hint="eastAsia" w:ascii="楷体" w:hAnsi="楷体" w:eastAsia="楷体" w:cs="楷体"/>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5395901元</w:t>
      </w:r>
      <w:r>
        <w:rPr>
          <w:rFonts w:ascii="仿宋_GB2312" w:eastAsia="仿宋_GB2312"/>
          <w:sz w:val="32"/>
          <w:szCs w:val="32"/>
          <w:lang w:eastAsia="zh-CN"/>
        </w:rPr>
        <w:t>,比201</w:t>
      </w:r>
      <w:r>
        <w:rPr>
          <w:rFonts w:hint="eastAsia" w:ascii="仿宋_GB2312" w:eastAsia="仿宋_GB2312"/>
          <w:sz w:val="32"/>
          <w:szCs w:val="32"/>
          <w:lang w:val="en-US" w:eastAsia="zh-CN"/>
        </w:rPr>
        <w:t>9</w:t>
      </w:r>
      <w:r>
        <w:rPr>
          <w:rFonts w:ascii="仿宋_GB2312" w:eastAsia="仿宋_GB2312"/>
          <w:sz w:val="32"/>
          <w:szCs w:val="32"/>
          <w:lang w:eastAsia="zh-CN"/>
        </w:rPr>
        <w:t>年预算总数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268033</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1</w:t>
      </w:r>
      <w:r>
        <w:rPr>
          <w:rFonts w:hint="eastAsia" w:ascii="仿宋_GB2312" w:eastAsia="仿宋_GB2312"/>
          <w:sz w:val="32"/>
          <w:szCs w:val="32"/>
          <w:lang w:val="en-US" w:eastAsia="zh-CN"/>
        </w:rPr>
        <w:t>.艾滋病综合防治经费纳入县级预算；</w:t>
      </w:r>
      <w:r>
        <w:rPr>
          <w:rFonts w:hint="eastAsia" w:ascii="仿宋_GB2312" w:eastAsia="仿宋_GB2312"/>
          <w:sz w:val="32"/>
          <w:szCs w:val="32"/>
          <w:lang w:eastAsia="zh-CN"/>
        </w:rPr>
        <w:t xml:space="preserve">2.在职人员岗位晋升，社会保险缴费基数调整及住房公积金缴费基数调整等原因导致工资福利支出增加。 </w:t>
      </w:r>
    </w:p>
    <w:p>
      <w:pPr>
        <w:keepNext w:val="0"/>
        <w:keepLines w:val="0"/>
        <w:pageBreakBefore w:val="0"/>
        <w:kinsoku/>
        <w:wordWrap/>
        <w:overflowPunct/>
        <w:topLinePunct w:val="0"/>
        <w:autoSpaceDE/>
        <w:autoSpaceDN/>
        <w:bidi w:val="0"/>
        <w:adjustRightInd/>
        <w:spacing w:line="576" w:lineRule="exact"/>
        <w:textAlignment w:val="auto"/>
        <w:rPr>
          <w:lang w:eastAsia="zh-CN"/>
        </w:rPr>
      </w:pPr>
      <w:r>
        <w:rPr>
          <w:rFonts w:hint="eastAsia" w:ascii="楷体" w:hAnsi="楷体" w:eastAsia="楷体" w:cs="楷体"/>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780861</w:t>
      </w:r>
      <w:r>
        <w:rPr>
          <w:rFonts w:ascii="仿宋_GB2312" w:eastAsia="仿宋_GB2312"/>
          <w:sz w:val="32"/>
          <w:szCs w:val="32"/>
          <w:lang w:eastAsia="zh-CN"/>
        </w:rPr>
        <w:t>元，占</w:t>
      </w:r>
      <w:r>
        <w:rPr>
          <w:rFonts w:hint="eastAsia" w:ascii="仿宋_GB2312" w:eastAsia="仿宋_GB2312"/>
          <w:sz w:val="32"/>
          <w:szCs w:val="32"/>
          <w:lang w:val="en-US" w:eastAsia="zh-CN"/>
        </w:rPr>
        <w:t>14.47</w:t>
      </w:r>
      <w:r>
        <w:rPr>
          <w:rFonts w:ascii="仿宋_GB2312" w:eastAsia="仿宋_GB2312"/>
          <w:sz w:val="32"/>
          <w:szCs w:val="32"/>
          <w:lang w:eastAsia="zh-CN"/>
        </w:rPr>
        <w:t>%；</w:t>
      </w:r>
      <w:r>
        <w:rPr>
          <w:rFonts w:hint="eastAsia" w:ascii="仿宋_GB2312" w:eastAsia="仿宋_GB2312"/>
          <w:sz w:val="32"/>
          <w:szCs w:val="32"/>
          <w:lang w:eastAsia="zh-CN"/>
        </w:rPr>
        <w:t>卫生健康支出4056032元</w:t>
      </w:r>
      <w:r>
        <w:rPr>
          <w:rFonts w:ascii="仿宋_GB2312" w:eastAsia="仿宋_GB2312"/>
          <w:sz w:val="32"/>
          <w:szCs w:val="32"/>
          <w:lang w:eastAsia="zh-CN"/>
        </w:rPr>
        <w:t>，占</w:t>
      </w:r>
      <w:r>
        <w:rPr>
          <w:rFonts w:hint="eastAsia" w:ascii="仿宋_GB2312" w:eastAsia="仿宋_GB2312"/>
          <w:sz w:val="32"/>
          <w:szCs w:val="32"/>
          <w:lang w:val="en-US" w:eastAsia="zh-CN"/>
        </w:rPr>
        <w:t>75.17</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4800元，占0.09%；</w:t>
      </w:r>
      <w:r>
        <w:rPr>
          <w:rFonts w:hint="eastAsia" w:ascii="仿宋_GB2312" w:eastAsia="仿宋_GB2312"/>
          <w:sz w:val="32"/>
          <w:szCs w:val="32"/>
          <w:lang w:eastAsia="zh-CN"/>
        </w:rPr>
        <w:t>住房保障支出554208元</w:t>
      </w:r>
      <w:r>
        <w:rPr>
          <w:rFonts w:ascii="仿宋_GB2312" w:eastAsia="仿宋_GB2312"/>
          <w:sz w:val="32"/>
          <w:szCs w:val="32"/>
          <w:lang w:eastAsia="zh-CN"/>
        </w:rPr>
        <w:t>，占</w:t>
      </w:r>
      <w:r>
        <w:rPr>
          <w:rFonts w:hint="eastAsia" w:ascii="仿宋_GB2312" w:eastAsia="仿宋_GB2312"/>
          <w:sz w:val="32"/>
          <w:szCs w:val="32"/>
          <w:lang w:val="en-US" w:eastAsia="zh-CN"/>
        </w:rPr>
        <w:t>10.27</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textAlignment w:val="auto"/>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年预算数为520574元，主要用于单位缴纳基本养老保险费。</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年预算数为260287元，主要用于单位缴纳职业年金。</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hint="eastAsia" w:ascii="仿宋_GB2312" w:eastAsia="仿宋_GB2312"/>
          <w:sz w:val="32"/>
          <w:szCs w:val="32"/>
          <w:lang w:eastAsia="zh-CN"/>
        </w:rPr>
        <w:t>公共卫生</w:t>
      </w:r>
      <w:r>
        <w:rPr>
          <w:rFonts w:hint="eastAsia" w:ascii="仿宋_GB2312" w:eastAsia="仿宋_GB2312"/>
          <w:sz w:val="32"/>
          <w:szCs w:val="32"/>
          <w:lang w:val="en-US" w:eastAsia="zh-CN"/>
        </w:rPr>
        <w:t>(04)</w:t>
      </w:r>
      <w:r>
        <w:rPr>
          <w:rFonts w:hint="eastAsia" w:ascii="仿宋_GB2312" w:eastAsia="仿宋_GB2312"/>
          <w:sz w:val="32"/>
          <w:szCs w:val="32"/>
          <w:lang w:eastAsia="zh-CN"/>
        </w:rPr>
        <w:t>疾病预防控制机构</w:t>
      </w:r>
      <w:r>
        <w:rPr>
          <w:rFonts w:hint="eastAsia" w:ascii="仿宋_GB2312" w:hAnsi="仿宋_GB2312" w:eastAsia="仿宋_GB2312" w:cs="仿宋_GB2312"/>
          <w:sz w:val="32"/>
          <w:szCs w:val="32"/>
          <w:lang w:eastAsia="zh-CN"/>
        </w:rPr>
        <w:t>(01)20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年预算数为3721024元，主要用于事业单位完成日常工作任务而发生的人员支出和公用支出。</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hint="eastAsia" w:ascii="仿宋_GB2312" w:eastAsia="仿宋_GB2312"/>
          <w:sz w:val="32"/>
          <w:szCs w:val="32"/>
          <w:lang w:eastAsia="zh-CN"/>
        </w:rPr>
        <w:t>公共卫生</w:t>
      </w:r>
      <w:r>
        <w:rPr>
          <w:rFonts w:hint="eastAsia" w:ascii="仿宋_GB2312" w:eastAsia="仿宋_GB2312"/>
          <w:sz w:val="32"/>
          <w:szCs w:val="32"/>
          <w:lang w:val="en-US" w:eastAsia="zh-CN"/>
        </w:rPr>
        <w:t>(04)</w:t>
      </w:r>
      <w:r>
        <w:rPr>
          <w:rFonts w:hint="eastAsia" w:ascii="仿宋_GB2312" w:eastAsia="仿宋_GB2312"/>
          <w:sz w:val="32"/>
          <w:szCs w:val="32"/>
          <w:lang w:eastAsia="zh-CN"/>
        </w:rPr>
        <w:t>重大公共卫生服务</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2020年预算数为30000元，主要用于艾滋病综合防治项目工作经费。</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年预算数为305008元，主要用于事业单位缴纳基本医疗保险。</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6.农林水支出(213)扶贫（05）其他扶贫支出（99)2020年预算</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lang w:val="en-US" w:eastAsia="zh-CN"/>
        </w:rPr>
        <w:t>为4800元，主要用于驻村“第一书记”临时岗位补贴。</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lang w:eastAsia="zh-CN"/>
        </w:rPr>
        <w:t>住房改革支出（</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lang w:eastAsia="zh-CN"/>
        </w:rPr>
        <w:t>）住房公积金（</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年预算数为554208元，主要用于单位为职工缴纳住房公积金。</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b/>
          <w:sz w:val="32"/>
          <w:szCs w:val="32"/>
          <w:lang w:eastAsia="zh-CN"/>
        </w:rPr>
      </w:pPr>
      <w:r>
        <w:rPr>
          <w:rFonts w:ascii="黑体" w:eastAsia="黑体"/>
          <w:b/>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我中心</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5361101</w:t>
      </w:r>
      <w:r>
        <w:rPr>
          <w:rFonts w:ascii="仿宋_GB2312" w:eastAsia="仿宋_GB2312"/>
          <w:sz w:val="32"/>
          <w:szCs w:val="32"/>
          <w:lang w:eastAsia="zh-CN"/>
        </w:rPr>
        <w:t>元，其中：人员经费</w:t>
      </w:r>
      <w:r>
        <w:rPr>
          <w:rFonts w:hint="eastAsia" w:ascii="仿宋_GB2312" w:eastAsia="仿宋_GB2312"/>
          <w:sz w:val="32"/>
          <w:szCs w:val="32"/>
          <w:lang w:eastAsia="zh-CN"/>
        </w:rPr>
        <w:t>4977101</w:t>
      </w:r>
      <w:r>
        <w:rPr>
          <w:rFonts w:ascii="仿宋_GB2312" w:eastAsia="仿宋_GB2312"/>
          <w:sz w:val="32"/>
          <w:szCs w:val="32"/>
          <w:lang w:eastAsia="zh-CN"/>
        </w:rPr>
        <w:t>元，主要包括：基本工资、津贴补贴、绩效工资、机关事业单位基本养老保险缴费、职业年金缴费、</w:t>
      </w:r>
      <w:r>
        <w:rPr>
          <w:rFonts w:hint="eastAsia" w:ascii="仿宋_GB2312" w:eastAsia="仿宋_GB2312"/>
          <w:sz w:val="32"/>
          <w:szCs w:val="32"/>
          <w:lang w:eastAsia="zh-CN"/>
        </w:rPr>
        <w:t>城镇职工医疗保险、其他社会保障缴费、公务员医疗补助、医疗费、</w:t>
      </w:r>
      <w:r>
        <w:rPr>
          <w:rFonts w:ascii="仿宋_GB2312" w:eastAsia="仿宋_GB2312"/>
          <w:sz w:val="32"/>
          <w:szCs w:val="32"/>
          <w:lang w:eastAsia="zh-CN"/>
        </w:rPr>
        <w:t>奖励金、住房公积金、</w:t>
      </w:r>
      <w:r>
        <w:rPr>
          <w:rFonts w:hint="eastAsia" w:ascii="仿宋_GB2312" w:eastAsia="仿宋_GB2312"/>
          <w:sz w:val="32"/>
          <w:szCs w:val="32"/>
          <w:lang w:eastAsia="zh-CN"/>
        </w:rPr>
        <w:t>生活补助、奖励金</w:t>
      </w:r>
      <w:r>
        <w:rPr>
          <w:rFonts w:ascii="仿宋_GB2312" w:eastAsia="仿宋_GB2312"/>
          <w:sz w:val="32"/>
          <w:szCs w:val="32"/>
          <w:lang w:eastAsia="zh-CN"/>
        </w:rPr>
        <w:t>。公用经费</w:t>
      </w:r>
      <w:r>
        <w:rPr>
          <w:rFonts w:hint="eastAsia" w:ascii="仿宋_GB2312" w:eastAsia="仿宋_GB2312"/>
          <w:sz w:val="32"/>
          <w:szCs w:val="32"/>
          <w:lang w:eastAsia="zh-CN"/>
        </w:rPr>
        <w:t>384000</w:t>
      </w:r>
      <w:r>
        <w:rPr>
          <w:rFonts w:ascii="仿宋_GB2312" w:eastAsia="仿宋_GB2312"/>
          <w:sz w:val="32"/>
          <w:szCs w:val="32"/>
          <w:lang w:eastAsia="zh-CN"/>
        </w:rPr>
        <w:t>元，主要包括：办公费、水费、电费、邮电费、</w:t>
      </w:r>
      <w:r>
        <w:rPr>
          <w:rFonts w:hint="eastAsia" w:ascii="仿宋_GB2312" w:eastAsia="仿宋_GB2312"/>
          <w:sz w:val="32"/>
          <w:szCs w:val="32"/>
          <w:lang w:eastAsia="zh-CN"/>
        </w:rPr>
        <w:t>取暖费、</w:t>
      </w:r>
      <w:r>
        <w:rPr>
          <w:rFonts w:ascii="仿宋_GB2312" w:eastAsia="仿宋_GB2312"/>
          <w:sz w:val="32"/>
          <w:szCs w:val="32"/>
          <w:lang w:eastAsia="zh-CN"/>
        </w:rPr>
        <w:t>差旅费、培训费、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黑体" w:hAnsi="黑体" w:eastAsia="黑体" w:cs="黑体"/>
          <w:b/>
          <w:sz w:val="32"/>
          <w:szCs w:val="32"/>
          <w:lang w:eastAsia="zh-CN"/>
        </w:rPr>
      </w:pPr>
      <w:r>
        <w:rPr>
          <w:rFonts w:hint="eastAsia" w:ascii="黑体" w:hAnsi="黑体" w:eastAsia="黑体" w:cs="黑体"/>
          <w:b/>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pacing w:line="576" w:lineRule="exact"/>
        <w:ind w:firstLine="440" w:firstLineChars="200"/>
        <w:textAlignment w:val="auto"/>
        <w:rPr>
          <w:rFonts w:hint="eastAsia" w:ascii="仿宋_GB2312" w:hAnsi="仿宋_GB2312" w:eastAsia="仿宋_GB2312" w:cs="仿宋_GB2312"/>
          <w:sz w:val="32"/>
          <w:szCs w:val="32"/>
          <w:lang w:eastAsia="zh-CN"/>
        </w:rPr>
      </w:pPr>
      <w:r>
        <w:rPr>
          <w:lang w:eastAsia="zh-CN"/>
        </w:rPr>
        <w:t>　</w:t>
      </w:r>
      <w:r>
        <w:rPr>
          <w:rFonts w:hint="eastAsia" w:ascii="仿宋_GB2312" w:hAnsi="仿宋_GB2312" w:eastAsia="仿宋_GB2312" w:cs="仿宋_GB2312"/>
          <w:sz w:val="32"/>
          <w:szCs w:val="32"/>
          <w:lang w:eastAsia="zh-CN"/>
        </w:rPr>
        <w:t>　我中心20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年“三公”经费财政拨款预算数46880元，其中：无因公出国（境）经费，公务接待费6880元，公务用车购置及运行维护费40000元。</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年公务接待费6880元。较201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年预算下降</w:t>
      </w:r>
      <w:r>
        <w:rPr>
          <w:rFonts w:hint="eastAsia" w:ascii="仿宋_GB2312" w:hAnsi="仿宋_GB2312" w:eastAsia="仿宋_GB2312" w:cs="仿宋_GB2312"/>
          <w:sz w:val="32"/>
          <w:szCs w:val="32"/>
          <w:lang w:val="en-US" w:eastAsia="zh-CN"/>
        </w:rPr>
        <w:t>8.38</w:t>
      </w:r>
      <w:r>
        <w:rPr>
          <w:rFonts w:hint="eastAsia" w:ascii="仿宋_GB2312" w:hAnsi="仿宋_GB2312" w:eastAsia="仿宋_GB2312" w:cs="仿宋_GB2312"/>
          <w:sz w:val="32"/>
          <w:szCs w:val="32"/>
          <w:lang w:eastAsia="zh-CN"/>
        </w:rPr>
        <w:t>%，主要原因是：厉行节约，压减支出。</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年无因公出国（境）经费。</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年公务用车购置及运行维护费40000元。与201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年预算持平。</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黑体" w:hAnsi="黑体" w:eastAsia="黑体" w:cs="黑体"/>
          <w:b/>
          <w:sz w:val="32"/>
          <w:szCs w:val="32"/>
          <w:lang w:eastAsia="zh-CN"/>
        </w:rPr>
      </w:pPr>
      <w:r>
        <w:rPr>
          <w:rFonts w:hint="eastAsia" w:ascii="黑体" w:hAnsi="黑体" w:eastAsia="黑体" w:cs="黑体"/>
          <w:b/>
          <w:sz w:val="32"/>
          <w:szCs w:val="32"/>
          <w:lang w:eastAsia="zh-CN"/>
        </w:rPr>
        <w:t>八、政府性基金预算支出情况说明</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茂县疾病预防控制中心20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年无政府性基金预算拨款安排的支出。</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黑体" w:eastAsia="黑体"/>
          <w:b/>
          <w:sz w:val="32"/>
          <w:szCs w:val="32"/>
          <w:lang w:eastAsia="zh-CN"/>
        </w:rPr>
      </w:pPr>
      <w:r>
        <w:rPr>
          <w:rFonts w:hint="eastAsia" w:ascii="黑体" w:eastAsia="黑体"/>
          <w:b/>
          <w:sz w:val="32"/>
          <w:szCs w:val="32"/>
          <w:lang w:eastAsia="zh-CN"/>
        </w:rPr>
        <w:t>九</w:t>
      </w:r>
      <w:r>
        <w:rPr>
          <w:rFonts w:ascii="黑体" w:eastAsia="黑体"/>
          <w:b/>
          <w:sz w:val="32"/>
          <w:szCs w:val="32"/>
          <w:lang w:eastAsia="zh-CN"/>
        </w:rPr>
        <w:t>、其他重要事项的情况说明</w:t>
      </w:r>
    </w:p>
    <w:p>
      <w:pPr>
        <w:keepNext w:val="0"/>
        <w:keepLines w:val="0"/>
        <w:pageBreakBefore w:val="0"/>
        <w:kinsoku/>
        <w:wordWrap/>
        <w:overflowPunct/>
        <w:topLinePunct w:val="0"/>
        <w:autoSpaceDE/>
        <w:autoSpaceDN/>
        <w:bidi w:val="0"/>
        <w:adjustRightInd/>
        <w:spacing w:line="576"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hint="eastAsia" w:ascii="楷体" w:hAnsi="楷体" w:eastAsia="楷体" w:cs="楷体"/>
          <w:b/>
          <w:bCs/>
          <w:kern w:val="2"/>
          <w:sz w:val="32"/>
          <w:szCs w:val="32"/>
          <w:lang w:eastAsia="zh-CN" w:bidi="ar-SA"/>
        </w:rPr>
        <w:t>（一）政府采购情况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w:t>
      </w:r>
      <w:r>
        <w:rPr>
          <w:rFonts w:hint="eastAsia" w:ascii="仿宋_GB2312" w:eastAsia="仿宋_GB2312"/>
          <w:sz w:val="32"/>
          <w:szCs w:val="32"/>
          <w:lang w:eastAsia="zh-CN"/>
        </w:rPr>
        <w:t>，茂县疾病预防控制中心未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（二）国有资产占有使用情况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截止201</w:t>
      </w:r>
      <w:r>
        <w:rPr>
          <w:rFonts w:hint="eastAsia" w:ascii="仿宋_GB2312" w:eastAsia="仿宋_GB2312"/>
          <w:sz w:val="32"/>
          <w:szCs w:val="32"/>
          <w:lang w:val="en-US" w:eastAsia="zh-CN"/>
        </w:rPr>
        <w:t>9</w:t>
      </w:r>
      <w:r>
        <w:rPr>
          <w:rFonts w:ascii="仿宋_GB2312" w:eastAsia="仿宋_GB2312"/>
          <w:sz w:val="32"/>
          <w:szCs w:val="32"/>
          <w:lang w:eastAsia="zh-CN"/>
        </w:rPr>
        <w:t>年12月31日，固定资产总</w:t>
      </w:r>
      <w:r>
        <w:rPr>
          <w:rFonts w:hint="eastAsia" w:ascii="仿宋_GB2312" w:eastAsia="仿宋_GB2312"/>
          <w:sz w:val="32"/>
          <w:szCs w:val="32"/>
          <w:lang w:eastAsia="zh-CN"/>
        </w:rPr>
        <w:t>13031966.65</w:t>
      </w:r>
      <w:r>
        <w:rPr>
          <w:rFonts w:ascii="仿宋_GB2312" w:eastAsia="仿宋_GB2312"/>
          <w:sz w:val="32"/>
          <w:szCs w:val="32"/>
          <w:lang w:eastAsia="zh-CN"/>
        </w:rPr>
        <w:t>元，其中：房屋2440平方米，价值6735334.66元；</w:t>
      </w:r>
      <w:r>
        <w:rPr>
          <w:rFonts w:hint="eastAsia" w:ascii="仿宋_GB2312" w:eastAsia="仿宋_GB2312"/>
          <w:sz w:val="32"/>
          <w:szCs w:val="32"/>
          <w:lang w:eastAsia="zh-CN"/>
        </w:rPr>
        <w:t>特种专业技术用车7</w:t>
      </w:r>
      <w:r>
        <w:rPr>
          <w:rFonts w:ascii="仿宋_GB2312" w:eastAsia="仿宋_GB2312"/>
          <w:sz w:val="32"/>
          <w:szCs w:val="32"/>
          <w:lang w:eastAsia="zh-CN"/>
        </w:rPr>
        <w:t>辆，价值1545971元；其他固定</w:t>
      </w:r>
      <w:r>
        <w:rPr>
          <w:rFonts w:hint="eastAsia" w:ascii="仿宋_GB2312" w:eastAsia="仿宋_GB2312"/>
          <w:sz w:val="32"/>
          <w:szCs w:val="32"/>
          <w:lang w:eastAsia="zh-CN"/>
        </w:rPr>
        <w:t>资产</w:t>
      </w:r>
      <w:r>
        <w:rPr>
          <w:rFonts w:hint="eastAsia" w:ascii="仿宋_GB2312" w:eastAsia="仿宋_GB2312"/>
          <w:sz w:val="32"/>
          <w:szCs w:val="32"/>
          <w:lang w:val="en-US" w:eastAsia="zh-CN"/>
        </w:rPr>
        <w:t>4750660.99</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（三）绩效目标设置情况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年茂县疾病预防控制中心通用项目和专用项目均按要求实行绩效目标管理，涉及项目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34800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sz w:val="32"/>
          <w:szCs w:val="32"/>
          <w:lang w:eastAsia="zh-CN"/>
        </w:rPr>
      </w:pPr>
      <w:r>
        <w:rPr>
          <w:rFonts w:ascii="黑体" w:eastAsia="黑体"/>
          <w:b/>
          <w:sz w:val="32"/>
          <w:szCs w:val="32"/>
          <w:lang w:eastAsia="zh-CN"/>
        </w:rPr>
        <w:t>十、名词解释</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spacing w:line="480" w:lineRule="auto"/>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年茂县疾病预防控制中心部门预算公开表</w:t>
      </w:r>
    </w:p>
    <w:p>
      <w:pPr>
        <w:ind w:firstLine="0"/>
        <w:rPr>
          <w:rFonts w:hint="eastAsia" w:ascii="仿宋_GB2312" w:hAnsi="仿宋_GB2312" w:eastAsia="仿宋_GB2312" w:cs="仿宋_GB2312"/>
          <w:sz w:val="32"/>
          <w:szCs w:val="32"/>
          <w:lang w:eastAsia="zh-CN"/>
        </w:rPr>
      </w:pPr>
    </w:p>
    <w:p>
      <w:pPr>
        <w:ind w:firstLine="0"/>
        <w:rPr>
          <w:rFonts w:hint="eastAsia" w:ascii="仿宋_GB2312" w:hAnsi="仿宋_GB2312" w:eastAsia="仿宋_GB2312" w:cs="仿宋_GB2312"/>
          <w:sz w:val="32"/>
          <w:szCs w:val="32"/>
          <w:lang w:eastAsia="zh-CN"/>
        </w:rPr>
      </w:pPr>
    </w:p>
    <w:p>
      <w:pPr>
        <w:ind w:left="0" w:leftChars="0" w:firstLine="4800" w:firstLineChars="15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茂县疾病预防控制中心</w:t>
      </w:r>
    </w:p>
    <w:p>
      <w:pPr>
        <w:ind w:firstLine="5120" w:firstLineChars="16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6595025"/>
    </w:sdtPr>
    <w:sdtContent>
      <w:p>
        <w:pPr>
          <w:pStyle w:val="4"/>
          <w:jc w:val="right"/>
        </w:pPr>
        <w:r>
          <w:fldChar w:fldCharType="begin"/>
        </w:r>
        <w:r>
          <w:instrText xml:space="preserve">PAGE   \* MERGEFORMAT</w:instrText>
        </w:r>
        <w:r>
          <w:fldChar w:fldCharType="separate"/>
        </w:r>
        <w:r>
          <w:rPr>
            <w:lang w:val="zh-CN" w:eastAsia="zh-CN"/>
          </w:rPr>
          <w:t>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0191"/>
    <w:rsid w:val="00011A5D"/>
    <w:rsid w:val="00021560"/>
    <w:rsid w:val="00025559"/>
    <w:rsid w:val="000505D2"/>
    <w:rsid w:val="000614F1"/>
    <w:rsid w:val="000A3D04"/>
    <w:rsid w:val="000A4ECA"/>
    <w:rsid w:val="000C17C5"/>
    <w:rsid w:val="000C39DB"/>
    <w:rsid w:val="000D50D6"/>
    <w:rsid w:val="000E5645"/>
    <w:rsid w:val="000F3B11"/>
    <w:rsid w:val="000F6CFB"/>
    <w:rsid w:val="001052C7"/>
    <w:rsid w:val="001061F2"/>
    <w:rsid w:val="00112517"/>
    <w:rsid w:val="0011331F"/>
    <w:rsid w:val="001140CC"/>
    <w:rsid w:val="00117821"/>
    <w:rsid w:val="001227F4"/>
    <w:rsid w:val="001242F9"/>
    <w:rsid w:val="00141FDC"/>
    <w:rsid w:val="00145198"/>
    <w:rsid w:val="00151943"/>
    <w:rsid w:val="00152BD9"/>
    <w:rsid w:val="001709EB"/>
    <w:rsid w:val="00172F0B"/>
    <w:rsid w:val="0017373E"/>
    <w:rsid w:val="001772D2"/>
    <w:rsid w:val="00182E57"/>
    <w:rsid w:val="001845AA"/>
    <w:rsid w:val="00186E1A"/>
    <w:rsid w:val="001905ED"/>
    <w:rsid w:val="001B6681"/>
    <w:rsid w:val="001E3B0E"/>
    <w:rsid w:val="0021365F"/>
    <w:rsid w:val="0022447B"/>
    <w:rsid w:val="00227B77"/>
    <w:rsid w:val="00235F56"/>
    <w:rsid w:val="00240F83"/>
    <w:rsid w:val="0025609A"/>
    <w:rsid w:val="00265A09"/>
    <w:rsid w:val="002708AA"/>
    <w:rsid w:val="00270E2F"/>
    <w:rsid w:val="002727B2"/>
    <w:rsid w:val="00274266"/>
    <w:rsid w:val="002B20FE"/>
    <w:rsid w:val="002C51FC"/>
    <w:rsid w:val="002D7C37"/>
    <w:rsid w:val="0030053E"/>
    <w:rsid w:val="00316688"/>
    <w:rsid w:val="003217F7"/>
    <w:rsid w:val="0032630C"/>
    <w:rsid w:val="00326341"/>
    <w:rsid w:val="003271F5"/>
    <w:rsid w:val="00330EB9"/>
    <w:rsid w:val="00336869"/>
    <w:rsid w:val="003401EC"/>
    <w:rsid w:val="00360941"/>
    <w:rsid w:val="00363F09"/>
    <w:rsid w:val="00364E9D"/>
    <w:rsid w:val="003736B9"/>
    <w:rsid w:val="003739C4"/>
    <w:rsid w:val="003754BC"/>
    <w:rsid w:val="00382B7A"/>
    <w:rsid w:val="0038571A"/>
    <w:rsid w:val="003910DC"/>
    <w:rsid w:val="00393414"/>
    <w:rsid w:val="003952AF"/>
    <w:rsid w:val="003A3D91"/>
    <w:rsid w:val="003B60F6"/>
    <w:rsid w:val="003D1D3C"/>
    <w:rsid w:val="003D361A"/>
    <w:rsid w:val="003D59D8"/>
    <w:rsid w:val="003E06F3"/>
    <w:rsid w:val="003E221B"/>
    <w:rsid w:val="003F2B24"/>
    <w:rsid w:val="0040393E"/>
    <w:rsid w:val="0041206C"/>
    <w:rsid w:val="0043074D"/>
    <w:rsid w:val="0043752F"/>
    <w:rsid w:val="004406F4"/>
    <w:rsid w:val="00444BB3"/>
    <w:rsid w:val="00444BE6"/>
    <w:rsid w:val="00454C81"/>
    <w:rsid w:val="004555F0"/>
    <w:rsid w:val="0047714A"/>
    <w:rsid w:val="00483BB9"/>
    <w:rsid w:val="00486EE4"/>
    <w:rsid w:val="004A7AC9"/>
    <w:rsid w:val="004C6131"/>
    <w:rsid w:val="004C7EA1"/>
    <w:rsid w:val="004D7F8D"/>
    <w:rsid w:val="004E6E67"/>
    <w:rsid w:val="004E7F6B"/>
    <w:rsid w:val="00507AA8"/>
    <w:rsid w:val="00513150"/>
    <w:rsid w:val="00526C80"/>
    <w:rsid w:val="00532700"/>
    <w:rsid w:val="00532C6E"/>
    <w:rsid w:val="00535E0A"/>
    <w:rsid w:val="005433F4"/>
    <w:rsid w:val="00547A3A"/>
    <w:rsid w:val="005573E8"/>
    <w:rsid w:val="00563201"/>
    <w:rsid w:val="005663F8"/>
    <w:rsid w:val="00567C44"/>
    <w:rsid w:val="00585007"/>
    <w:rsid w:val="00587D6C"/>
    <w:rsid w:val="00590250"/>
    <w:rsid w:val="005A2720"/>
    <w:rsid w:val="005C334E"/>
    <w:rsid w:val="005D1ACE"/>
    <w:rsid w:val="005E1FC6"/>
    <w:rsid w:val="005E7711"/>
    <w:rsid w:val="005F0145"/>
    <w:rsid w:val="0063211A"/>
    <w:rsid w:val="00664CBA"/>
    <w:rsid w:val="006752BC"/>
    <w:rsid w:val="00696576"/>
    <w:rsid w:val="006C6570"/>
    <w:rsid w:val="006D6D4D"/>
    <w:rsid w:val="006E578A"/>
    <w:rsid w:val="006F30C9"/>
    <w:rsid w:val="006F717C"/>
    <w:rsid w:val="00735790"/>
    <w:rsid w:val="0074461B"/>
    <w:rsid w:val="00790255"/>
    <w:rsid w:val="007959FB"/>
    <w:rsid w:val="00795C76"/>
    <w:rsid w:val="007B49B9"/>
    <w:rsid w:val="007D33A3"/>
    <w:rsid w:val="007D7E41"/>
    <w:rsid w:val="007E37CD"/>
    <w:rsid w:val="007E4F95"/>
    <w:rsid w:val="007F5CE0"/>
    <w:rsid w:val="008017F9"/>
    <w:rsid w:val="008144B8"/>
    <w:rsid w:val="008202CD"/>
    <w:rsid w:val="00826165"/>
    <w:rsid w:val="008413CA"/>
    <w:rsid w:val="00847358"/>
    <w:rsid w:val="0086396D"/>
    <w:rsid w:val="0086602E"/>
    <w:rsid w:val="00873CA0"/>
    <w:rsid w:val="00877933"/>
    <w:rsid w:val="008A0D9A"/>
    <w:rsid w:val="008A36FB"/>
    <w:rsid w:val="008A6341"/>
    <w:rsid w:val="008B26B6"/>
    <w:rsid w:val="008D6B3C"/>
    <w:rsid w:val="008E55C0"/>
    <w:rsid w:val="00927C5E"/>
    <w:rsid w:val="00930420"/>
    <w:rsid w:val="00987CA3"/>
    <w:rsid w:val="00992E2D"/>
    <w:rsid w:val="00995C25"/>
    <w:rsid w:val="0099600E"/>
    <w:rsid w:val="009A06DF"/>
    <w:rsid w:val="009B285B"/>
    <w:rsid w:val="009B6742"/>
    <w:rsid w:val="009C5C57"/>
    <w:rsid w:val="009E3DDC"/>
    <w:rsid w:val="009E6DDC"/>
    <w:rsid w:val="00A0489F"/>
    <w:rsid w:val="00A04D1F"/>
    <w:rsid w:val="00A201C7"/>
    <w:rsid w:val="00A53F54"/>
    <w:rsid w:val="00A73FAD"/>
    <w:rsid w:val="00A9595D"/>
    <w:rsid w:val="00AA4C94"/>
    <w:rsid w:val="00AB1278"/>
    <w:rsid w:val="00AE29DA"/>
    <w:rsid w:val="00AF3399"/>
    <w:rsid w:val="00B00764"/>
    <w:rsid w:val="00B0095B"/>
    <w:rsid w:val="00B13750"/>
    <w:rsid w:val="00B2655D"/>
    <w:rsid w:val="00B34C8F"/>
    <w:rsid w:val="00B64CFD"/>
    <w:rsid w:val="00B66CE9"/>
    <w:rsid w:val="00B70755"/>
    <w:rsid w:val="00B75F77"/>
    <w:rsid w:val="00B906A9"/>
    <w:rsid w:val="00BB77C4"/>
    <w:rsid w:val="00BC1599"/>
    <w:rsid w:val="00BD57F0"/>
    <w:rsid w:val="00BF3415"/>
    <w:rsid w:val="00C067DA"/>
    <w:rsid w:val="00C14E1F"/>
    <w:rsid w:val="00C16EA8"/>
    <w:rsid w:val="00C21497"/>
    <w:rsid w:val="00C623A4"/>
    <w:rsid w:val="00C646E6"/>
    <w:rsid w:val="00C64E46"/>
    <w:rsid w:val="00C95EBC"/>
    <w:rsid w:val="00CC5EE7"/>
    <w:rsid w:val="00CD5C4C"/>
    <w:rsid w:val="00CE0D49"/>
    <w:rsid w:val="00CE224F"/>
    <w:rsid w:val="00CF1206"/>
    <w:rsid w:val="00CF3BA5"/>
    <w:rsid w:val="00D049E5"/>
    <w:rsid w:val="00D0788F"/>
    <w:rsid w:val="00D168E1"/>
    <w:rsid w:val="00D205A2"/>
    <w:rsid w:val="00D27D95"/>
    <w:rsid w:val="00D348E1"/>
    <w:rsid w:val="00D60480"/>
    <w:rsid w:val="00D62C31"/>
    <w:rsid w:val="00D724F0"/>
    <w:rsid w:val="00DA76FF"/>
    <w:rsid w:val="00DB20D4"/>
    <w:rsid w:val="00DC167D"/>
    <w:rsid w:val="00DD392D"/>
    <w:rsid w:val="00DD478F"/>
    <w:rsid w:val="00DF203A"/>
    <w:rsid w:val="00DF52E1"/>
    <w:rsid w:val="00DF58A5"/>
    <w:rsid w:val="00E20362"/>
    <w:rsid w:val="00E23AC0"/>
    <w:rsid w:val="00E24C3A"/>
    <w:rsid w:val="00E27CDC"/>
    <w:rsid w:val="00E40814"/>
    <w:rsid w:val="00E64CA1"/>
    <w:rsid w:val="00E660D6"/>
    <w:rsid w:val="00E66FF8"/>
    <w:rsid w:val="00E70E97"/>
    <w:rsid w:val="00E7520D"/>
    <w:rsid w:val="00E87C0D"/>
    <w:rsid w:val="00EA68AC"/>
    <w:rsid w:val="00EA7359"/>
    <w:rsid w:val="00EA7B3F"/>
    <w:rsid w:val="00EB0921"/>
    <w:rsid w:val="00EB11EB"/>
    <w:rsid w:val="00EB1CB0"/>
    <w:rsid w:val="00EB65E3"/>
    <w:rsid w:val="00EC519E"/>
    <w:rsid w:val="00EE232C"/>
    <w:rsid w:val="00EF06E6"/>
    <w:rsid w:val="00F00D82"/>
    <w:rsid w:val="00F170BE"/>
    <w:rsid w:val="00F262B9"/>
    <w:rsid w:val="00F30C19"/>
    <w:rsid w:val="00F43883"/>
    <w:rsid w:val="00F56FD1"/>
    <w:rsid w:val="00FA526F"/>
    <w:rsid w:val="00FB3F83"/>
    <w:rsid w:val="00FC1F80"/>
    <w:rsid w:val="00FC3A85"/>
    <w:rsid w:val="00FD5076"/>
    <w:rsid w:val="00FD7F6A"/>
    <w:rsid w:val="00FE5EE3"/>
    <w:rsid w:val="00FE69A1"/>
    <w:rsid w:val="016C51D3"/>
    <w:rsid w:val="01D256AE"/>
    <w:rsid w:val="039F31D4"/>
    <w:rsid w:val="041E536C"/>
    <w:rsid w:val="05131835"/>
    <w:rsid w:val="05D45543"/>
    <w:rsid w:val="06004704"/>
    <w:rsid w:val="06870327"/>
    <w:rsid w:val="08B4062F"/>
    <w:rsid w:val="08EB135F"/>
    <w:rsid w:val="09E261DC"/>
    <w:rsid w:val="09E8330A"/>
    <w:rsid w:val="0A9C1286"/>
    <w:rsid w:val="0C5477B7"/>
    <w:rsid w:val="0C750085"/>
    <w:rsid w:val="0D00538C"/>
    <w:rsid w:val="0E563E93"/>
    <w:rsid w:val="0F4C57CE"/>
    <w:rsid w:val="0F8D7379"/>
    <w:rsid w:val="1051121A"/>
    <w:rsid w:val="105669AA"/>
    <w:rsid w:val="10AD1A07"/>
    <w:rsid w:val="116219C2"/>
    <w:rsid w:val="11AA79FF"/>
    <w:rsid w:val="125F5E60"/>
    <w:rsid w:val="12E764B4"/>
    <w:rsid w:val="13002039"/>
    <w:rsid w:val="14493915"/>
    <w:rsid w:val="15F426C2"/>
    <w:rsid w:val="17B756CE"/>
    <w:rsid w:val="18A36AEF"/>
    <w:rsid w:val="18E56E5F"/>
    <w:rsid w:val="18FB36F7"/>
    <w:rsid w:val="19B35238"/>
    <w:rsid w:val="1AC5017E"/>
    <w:rsid w:val="1B4D4605"/>
    <w:rsid w:val="1BBE7582"/>
    <w:rsid w:val="1BD936CD"/>
    <w:rsid w:val="1C3B712D"/>
    <w:rsid w:val="1E024F5E"/>
    <w:rsid w:val="20F15A84"/>
    <w:rsid w:val="23324A44"/>
    <w:rsid w:val="24267277"/>
    <w:rsid w:val="25DD444A"/>
    <w:rsid w:val="262D0CDD"/>
    <w:rsid w:val="26ED0F4F"/>
    <w:rsid w:val="2A3A68DF"/>
    <w:rsid w:val="2ABE6D06"/>
    <w:rsid w:val="2B82164E"/>
    <w:rsid w:val="2D1F0C25"/>
    <w:rsid w:val="2D8A7261"/>
    <w:rsid w:val="2DC4591F"/>
    <w:rsid w:val="2DC55DFD"/>
    <w:rsid w:val="2DE84CA4"/>
    <w:rsid w:val="2E583AFE"/>
    <w:rsid w:val="2E890EC7"/>
    <w:rsid w:val="2FAC0CD7"/>
    <w:rsid w:val="30223357"/>
    <w:rsid w:val="313138D8"/>
    <w:rsid w:val="31721EA9"/>
    <w:rsid w:val="32065B0D"/>
    <w:rsid w:val="34982AE4"/>
    <w:rsid w:val="35E30682"/>
    <w:rsid w:val="35EA4FAB"/>
    <w:rsid w:val="371F44EF"/>
    <w:rsid w:val="381D3983"/>
    <w:rsid w:val="3A357365"/>
    <w:rsid w:val="3ACF76C8"/>
    <w:rsid w:val="3AD14E1A"/>
    <w:rsid w:val="3BD806D1"/>
    <w:rsid w:val="3C275E62"/>
    <w:rsid w:val="3C6600CF"/>
    <w:rsid w:val="3C952144"/>
    <w:rsid w:val="3D3F030C"/>
    <w:rsid w:val="3E7F493A"/>
    <w:rsid w:val="3F05788D"/>
    <w:rsid w:val="3F507F51"/>
    <w:rsid w:val="40AB209E"/>
    <w:rsid w:val="40D65312"/>
    <w:rsid w:val="41AB3655"/>
    <w:rsid w:val="424D73FF"/>
    <w:rsid w:val="42B972A4"/>
    <w:rsid w:val="430F5B88"/>
    <w:rsid w:val="43DC7508"/>
    <w:rsid w:val="44E26F82"/>
    <w:rsid w:val="44E44E74"/>
    <w:rsid w:val="452327BF"/>
    <w:rsid w:val="45294784"/>
    <w:rsid w:val="453C4F78"/>
    <w:rsid w:val="45D615DF"/>
    <w:rsid w:val="47851F9E"/>
    <w:rsid w:val="4895325E"/>
    <w:rsid w:val="49743730"/>
    <w:rsid w:val="49A83795"/>
    <w:rsid w:val="4B2F3985"/>
    <w:rsid w:val="4B526CC7"/>
    <w:rsid w:val="4B897F59"/>
    <w:rsid w:val="4C6D34EC"/>
    <w:rsid w:val="4CBE68A6"/>
    <w:rsid w:val="4D25628D"/>
    <w:rsid w:val="4D873289"/>
    <w:rsid w:val="4DEF2D6D"/>
    <w:rsid w:val="4E954CA2"/>
    <w:rsid w:val="4F1815F7"/>
    <w:rsid w:val="4FA361B0"/>
    <w:rsid w:val="4FDE47D6"/>
    <w:rsid w:val="502F3FB1"/>
    <w:rsid w:val="50785A57"/>
    <w:rsid w:val="525932A2"/>
    <w:rsid w:val="5263306C"/>
    <w:rsid w:val="53BE46E9"/>
    <w:rsid w:val="541A09C1"/>
    <w:rsid w:val="559F2AB5"/>
    <w:rsid w:val="58ED7959"/>
    <w:rsid w:val="5A680E13"/>
    <w:rsid w:val="5BB7544D"/>
    <w:rsid w:val="5BD42B71"/>
    <w:rsid w:val="5C9704EA"/>
    <w:rsid w:val="5D184D42"/>
    <w:rsid w:val="5DB0151A"/>
    <w:rsid w:val="5E50770F"/>
    <w:rsid w:val="5F001533"/>
    <w:rsid w:val="5F4C5539"/>
    <w:rsid w:val="618E306B"/>
    <w:rsid w:val="638B428B"/>
    <w:rsid w:val="65732F66"/>
    <w:rsid w:val="65BC352E"/>
    <w:rsid w:val="67470A61"/>
    <w:rsid w:val="68936E4C"/>
    <w:rsid w:val="69D44412"/>
    <w:rsid w:val="6ACA29D3"/>
    <w:rsid w:val="6B5D2643"/>
    <w:rsid w:val="6BE50D22"/>
    <w:rsid w:val="6C916536"/>
    <w:rsid w:val="6D6D5A9D"/>
    <w:rsid w:val="6D7B08AB"/>
    <w:rsid w:val="709B761B"/>
    <w:rsid w:val="72C555D8"/>
    <w:rsid w:val="736A66ED"/>
    <w:rsid w:val="736D4DB9"/>
    <w:rsid w:val="75F71F62"/>
    <w:rsid w:val="76525747"/>
    <w:rsid w:val="76B41DEF"/>
    <w:rsid w:val="772E0E4C"/>
    <w:rsid w:val="77877E2F"/>
    <w:rsid w:val="780B5C1E"/>
    <w:rsid w:val="78BA382D"/>
    <w:rsid w:val="79A905B0"/>
    <w:rsid w:val="7A2D7481"/>
    <w:rsid w:val="7B8B4CE6"/>
    <w:rsid w:val="7BAF16A4"/>
    <w:rsid w:val="7C137049"/>
    <w:rsid w:val="7C4E6E7D"/>
    <w:rsid w:val="7C7E03A3"/>
    <w:rsid w:val="7CFA1CA9"/>
    <w:rsid w:val="7ECA74F3"/>
    <w:rsid w:val="7F2E6900"/>
    <w:rsid w:val="DF7525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Balloon Text"/>
    <w:basedOn w:val="1"/>
    <w:link w:val="15"/>
    <w:qFormat/>
    <w:uiPriority w:val="0"/>
    <w:rPr>
      <w:sz w:val="18"/>
      <w:szCs w:val="18"/>
    </w:rPr>
  </w:style>
  <w:style w:type="paragraph" w:styleId="4">
    <w:name w:val="footer"/>
    <w:basedOn w:val="1"/>
    <w:link w:val="14"/>
    <w:qFormat/>
    <w:uiPriority w:val="99"/>
    <w:pPr>
      <w:tabs>
        <w:tab w:val="center" w:pos="4153"/>
        <w:tab w:val="right" w:pos="8306"/>
      </w:tabs>
      <w:snapToGrid w:val="0"/>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rPr>
      <w:rFonts w:cs="Times New Roman"/>
      <w:sz w:val="24"/>
      <w:lang w:eastAsia="zh-CN" w:bidi="ar-SA"/>
    </w:rPr>
  </w:style>
  <w:style w:type="character" w:styleId="9">
    <w:name w:val="Strong"/>
    <w:basedOn w:val="8"/>
    <w:qFormat/>
    <w:uiPriority w:val="22"/>
    <w:rPr>
      <w:b/>
    </w:rPr>
  </w:style>
  <w:style w:type="character" w:styleId="10">
    <w:name w:val="FollowedHyperlink"/>
    <w:basedOn w:val="8"/>
    <w:qFormat/>
    <w:uiPriority w:val="0"/>
    <w:rPr>
      <w:color w:val="323232"/>
      <w:u w:val="none"/>
    </w:rPr>
  </w:style>
  <w:style w:type="character" w:styleId="11">
    <w:name w:val="Hyperlink"/>
    <w:basedOn w:val="8"/>
    <w:qFormat/>
    <w:uiPriority w:val="0"/>
    <w:rPr>
      <w:color w:val="323232"/>
      <w:u w:val="none"/>
    </w:rPr>
  </w:style>
  <w:style w:type="character" w:customStyle="1" w:styleId="12">
    <w:name w:val="bsharetext"/>
    <w:basedOn w:val="8"/>
    <w:qFormat/>
    <w:uiPriority w:val="0"/>
  </w:style>
  <w:style w:type="character" w:customStyle="1" w:styleId="13">
    <w:name w:val="页眉 Char"/>
    <w:basedOn w:val="8"/>
    <w:link w:val="5"/>
    <w:qFormat/>
    <w:uiPriority w:val="0"/>
    <w:rPr>
      <w:rFonts w:ascii="Calibri" w:hAnsi="Calibri" w:cs="Arial"/>
      <w:sz w:val="18"/>
      <w:szCs w:val="18"/>
      <w:lang w:eastAsia="en-US" w:bidi="en-US"/>
    </w:rPr>
  </w:style>
  <w:style w:type="character" w:customStyle="1" w:styleId="14">
    <w:name w:val="页脚 Char"/>
    <w:basedOn w:val="8"/>
    <w:link w:val="4"/>
    <w:qFormat/>
    <w:uiPriority w:val="99"/>
    <w:rPr>
      <w:rFonts w:ascii="Calibri" w:hAnsi="Calibri" w:cs="Arial"/>
      <w:sz w:val="18"/>
      <w:szCs w:val="18"/>
      <w:lang w:eastAsia="en-US" w:bidi="en-US"/>
    </w:rPr>
  </w:style>
  <w:style w:type="character" w:customStyle="1" w:styleId="15">
    <w:name w:val="批注框文本 Char"/>
    <w:basedOn w:val="8"/>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Pages>
  <Words>3175</Words>
  <Characters>568</Characters>
  <Lines>4</Lines>
  <Paragraphs>7</Paragraphs>
  <TotalTime>9</TotalTime>
  <ScaleCrop>false</ScaleCrop>
  <LinksUpToDate>false</LinksUpToDate>
  <CharactersWithSpaces>3736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2018-03-26T10:35:00Z</dcterms:created>
  <dc:creator>Administrator</dc:creator>
  <cp:lastModifiedBy>user</cp:lastModifiedBy>
  <cp:lastPrinted>2019-05-05T10:41:00Z</cp:lastPrinted>
  <dcterms:modified xsi:type="dcterms:W3CDTF">2022-05-26T16:43:51Z</dcterms:modified>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