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城乡居民养老保险事务中心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contextualSpacing/>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加强社会保险基金管理风险防控，维护社会保险基金安全</w:t>
      </w:r>
      <w:r>
        <w:rPr>
          <w:rFonts w:hint="eastAsia" w:ascii="仿宋_GB2312" w:hAnsi="仿宋_GB2312" w:eastAsia="仿宋_GB2312" w:cs="仿宋_GB2312"/>
          <w:sz w:val="32"/>
          <w:szCs w:val="32"/>
          <w:lang w:eastAsia="zh-CN"/>
        </w:rPr>
        <w:t>。</w:t>
      </w:r>
      <w:r>
        <w:rPr>
          <w:rFonts w:hint="eastAsia" w:ascii="仿宋_GB2312" w:hAnsi="仿宋" w:eastAsia="仿宋_GB2312"/>
          <w:color w:val="000000"/>
          <w:sz w:val="32"/>
          <w:szCs w:val="32"/>
        </w:rPr>
        <w:t>进一步建立和完善内控机制，</w:t>
      </w:r>
      <w:r>
        <w:rPr>
          <w:rFonts w:hint="eastAsia" w:ascii="仿宋_GB2312" w:hAnsi="仿宋_GB2312" w:eastAsia="仿宋_GB2312" w:cs="仿宋_GB2312"/>
          <w:sz w:val="32"/>
          <w:szCs w:val="32"/>
          <w:lang w:val="en-US" w:eastAsia="zh-CN"/>
        </w:rPr>
        <w:t>加强岗位及其人员的监督管理，</w:t>
      </w:r>
      <w:r>
        <w:rPr>
          <w:rFonts w:hint="eastAsia" w:ascii="仿宋_GB2312" w:hAnsi="仿宋" w:eastAsia="仿宋_GB2312"/>
          <w:color w:val="000000"/>
          <w:sz w:val="32"/>
          <w:szCs w:val="32"/>
        </w:rPr>
        <w:t>明确决策程序和议事规则，合理设置岗位职责权限，</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信息系统</w:t>
      </w:r>
      <w:r>
        <w:rPr>
          <w:rFonts w:hint="eastAsia" w:ascii="仿宋_GB2312" w:hAnsi="仿宋" w:eastAsia="仿宋_GB2312"/>
          <w:color w:val="000000"/>
          <w:sz w:val="32"/>
          <w:szCs w:val="32"/>
          <w:lang w:eastAsia="zh-CN"/>
        </w:rPr>
        <w:t>授权管理</w:t>
      </w:r>
      <w:r>
        <w:rPr>
          <w:rFonts w:hint="eastAsia" w:ascii="仿宋_GB2312" w:hAnsi="Calibri" w:eastAsia="仿宋_GB2312"/>
          <w:sz w:val="32"/>
          <w:szCs w:val="32"/>
          <w:lang w:eastAsia="zh-CN"/>
        </w:rPr>
        <w:t>：包括不相容岗位权限分离情况、系统管理员权限、领导业务权限、经办业务权限管理、严格密码管理等</w:t>
      </w:r>
      <w:r>
        <w:rPr>
          <w:rFonts w:hint="eastAsia" w:ascii="仿宋_GB2312" w:eastAsia="仿宋_GB2312"/>
          <w:sz w:val="32"/>
          <w:szCs w:val="32"/>
          <w:lang w:eastAsia="zh-CN"/>
        </w:rPr>
        <w:t>。</w:t>
      </w:r>
      <w:r>
        <w:rPr>
          <w:rFonts w:hint="eastAsia" w:ascii="仿宋_GB2312" w:hAnsi="Calibri" w:eastAsia="仿宋_GB2312"/>
          <w:sz w:val="32"/>
          <w:szCs w:val="32"/>
          <w:lang w:eastAsia="zh-CN"/>
        </w:rPr>
        <w:t>全面取消现金业务</w:t>
      </w:r>
      <w:r>
        <w:rPr>
          <w:rFonts w:hint="eastAsia" w:ascii="仿宋_GB2312" w:hAnsi="Calibri" w:eastAsia="仿宋_GB2312"/>
          <w:sz w:val="32"/>
          <w:szCs w:val="32"/>
        </w:rPr>
        <w:t>、</w:t>
      </w:r>
      <w:r>
        <w:rPr>
          <w:rFonts w:hint="eastAsia" w:ascii="仿宋_GB2312" w:hAnsi="Calibri" w:eastAsia="仿宋_GB2312"/>
          <w:sz w:val="32"/>
          <w:szCs w:val="32"/>
          <w:lang w:eastAsia="zh-CN"/>
        </w:rPr>
        <w:t>手工办理、社银人工报盘情况；</w:t>
      </w:r>
      <w:r>
        <w:rPr>
          <w:rFonts w:hint="eastAsia" w:ascii="仿宋_GB2312" w:hAnsi="仿宋" w:eastAsia="仿宋_GB2312"/>
          <w:color w:val="000000"/>
          <w:sz w:val="32"/>
          <w:szCs w:val="32"/>
        </w:rPr>
        <w:t>全面梳理各类各项业务流程，查找各类风险点，建立风险预警应急机制，制定落实应急预案。</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财务管理</w:t>
      </w:r>
      <w:r>
        <w:rPr>
          <w:rFonts w:hint="eastAsia" w:ascii="仿宋_GB2312" w:eastAsia="仿宋_GB2312"/>
          <w:sz w:val="32"/>
          <w:szCs w:val="32"/>
          <w:lang w:eastAsia="zh-CN"/>
        </w:rPr>
        <w:t>，</w:t>
      </w:r>
      <w:r>
        <w:rPr>
          <w:rFonts w:hint="eastAsia" w:ascii="仿宋_GB2312" w:hAnsi="Calibri" w:eastAsia="仿宋_GB2312"/>
          <w:sz w:val="32"/>
          <w:szCs w:val="32"/>
          <w:lang w:eastAsia="zh-CN"/>
        </w:rPr>
        <w:t>城乡居民养老保险基金银行账户开立和管理、基金收支分级授权制度和审批制度、大额社会保险待遇支付审查</w:t>
      </w:r>
      <w:r>
        <w:rPr>
          <w:rFonts w:hint="eastAsia" w:ascii="仿宋_GB2312" w:eastAsia="仿宋_GB2312"/>
          <w:sz w:val="32"/>
          <w:szCs w:val="32"/>
          <w:lang w:eastAsia="zh-CN"/>
        </w:rPr>
        <w:t>。</w:t>
      </w:r>
      <w:r>
        <w:rPr>
          <w:rFonts w:hint="eastAsia" w:ascii="仿宋_GB2312" w:hAnsi="仿宋" w:eastAsia="仿宋_GB2312"/>
          <w:color w:val="000000"/>
          <w:sz w:val="32"/>
          <w:szCs w:val="32"/>
        </w:rPr>
        <w:t>按照省州</w:t>
      </w:r>
      <w:r>
        <w:rPr>
          <w:rFonts w:hint="eastAsia" w:ascii="仿宋_GB2312" w:hAnsi="仿宋" w:eastAsia="仿宋_GB2312"/>
          <w:color w:val="000000"/>
          <w:sz w:val="32"/>
          <w:szCs w:val="32"/>
          <w:lang w:eastAsia="zh-CN"/>
        </w:rPr>
        <w:t>县</w:t>
      </w:r>
      <w:r>
        <w:rPr>
          <w:rFonts w:hint="eastAsia" w:ascii="仿宋_GB2312" w:hAnsi="仿宋" w:eastAsia="仿宋_GB2312"/>
          <w:color w:val="000000"/>
          <w:sz w:val="32"/>
          <w:szCs w:val="32"/>
        </w:rPr>
        <w:t>关于开展社会保险</w:t>
      </w:r>
      <w:r>
        <w:rPr>
          <w:rFonts w:hint="eastAsia" w:ascii="仿宋_GB2312" w:hAnsi="仿宋" w:eastAsia="仿宋_GB2312"/>
          <w:color w:val="000000"/>
          <w:sz w:val="32"/>
          <w:szCs w:val="32"/>
          <w:lang w:eastAsia="zh-CN"/>
        </w:rPr>
        <w:t>基金</w:t>
      </w:r>
      <w:r>
        <w:rPr>
          <w:rFonts w:hint="eastAsia" w:ascii="仿宋_GB2312" w:hAnsi="仿宋" w:eastAsia="仿宋_GB2312"/>
          <w:color w:val="000000"/>
          <w:sz w:val="32"/>
          <w:szCs w:val="32"/>
        </w:rPr>
        <w:t>风险管理</w:t>
      </w:r>
      <w:r>
        <w:rPr>
          <w:rFonts w:hint="eastAsia" w:ascii="仿宋_GB2312" w:hAnsi="仿宋" w:eastAsia="仿宋_GB2312"/>
          <w:color w:val="000000"/>
          <w:sz w:val="32"/>
          <w:szCs w:val="32"/>
          <w:lang w:eastAsia="zh-CN"/>
        </w:rPr>
        <w:t>专项整治行动</w:t>
      </w:r>
      <w:r>
        <w:rPr>
          <w:rFonts w:hint="eastAsia" w:ascii="仿宋_GB2312" w:hAnsi="仿宋" w:eastAsia="仿宋_GB2312"/>
          <w:color w:val="000000"/>
          <w:sz w:val="32"/>
          <w:szCs w:val="32"/>
        </w:rPr>
        <w:t>工作要求，认真</w:t>
      </w:r>
      <w:r>
        <w:rPr>
          <w:rFonts w:hint="eastAsia" w:ascii="仿宋_GB2312" w:hAnsi="仿宋" w:eastAsia="仿宋_GB2312"/>
          <w:color w:val="000000"/>
          <w:sz w:val="32"/>
          <w:szCs w:val="32"/>
          <w:lang w:eastAsia="zh-CN"/>
        </w:rPr>
        <w:t>开展内部</w:t>
      </w:r>
      <w:r>
        <w:rPr>
          <w:rFonts w:hint="eastAsia" w:ascii="仿宋_GB2312" w:hAnsi="仿宋" w:eastAsia="仿宋_GB2312"/>
          <w:color w:val="000000"/>
          <w:sz w:val="32"/>
          <w:szCs w:val="32"/>
        </w:rPr>
        <w:t>审计</w:t>
      </w:r>
      <w:r>
        <w:rPr>
          <w:rFonts w:hint="eastAsia" w:ascii="仿宋_GB2312" w:hAnsi="仿宋" w:eastAsia="仿宋_GB2312"/>
          <w:color w:val="000000"/>
          <w:sz w:val="32"/>
          <w:szCs w:val="32"/>
          <w:lang w:eastAsia="zh-CN"/>
        </w:rPr>
        <w:t>及社会保险基金风险防控警示教育活动</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并按季度做好基金运行及风险分析，</w:t>
      </w:r>
      <w:r>
        <w:rPr>
          <w:rFonts w:hint="eastAsia" w:ascii="仿宋_GB2312" w:hAnsi="仿宋" w:eastAsia="仿宋_GB2312"/>
          <w:color w:val="000000"/>
          <w:sz w:val="32"/>
          <w:szCs w:val="32"/>
        </w:rPr>
        <w:t>防止内控制度流于形式</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加大重点指标核查工作，</w:t>
      </w:r>
      <w:r>
        <w:rPr>
          <w:rFonts w:hint="eastAsia" w:ascii="仿宋_GB2312" w:hAnsi="仿宋" w:eastAsia="仿宋_GB2312"/>
          <w:color w:val="000000"/>
          <w:sz w:val="32"/>
          <w:szCs w:val="32"/>
        </w:rPr>
        <w:t>做好待遇领取资格认证</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确保基金安全运行。</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hAnsi="宋体" w:eastAsia="仿宋_GB2312" w:cs="Arial"/>
          <w:kern w:val="0"/>
          <w:sz w:val="32"/>
          <w:szCs w:val="32"/>
          <w:lang w:eastAsia="zh-CN"/>
        </w:rPr>
        <w:t>茂县城乡居民养老保险事务中心</w:t>
      </w:r>
      <w:r>
        <w:rPr>
          <w:rFonts w:hint="eastAsia" w:ascii="仿宋_GB2312" w:hAnsi="宋体" w:eastAsia="仿宋_GB2312" w:cs="Arial"/>
          <w:kern w:val="0"/>
          <w:sz w:val="32"/>
          <w:szCs w:val="32"/>
        </w:rPr>
        <w:t>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茂县城乡居民养老保险事务中心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1505297</w:t>
      </w:r>
      <w:r>
        <w:rPr>
          <w:rFonts w:ascii="仿宋_GB2312" w:eastAsia="仿宋_GB2312"/>
          <w:sz w:val="32"/>
          <w:szCs w:val="32"/>
        </w:rPr>
        <w:t>元；支出包括：社会保障和就业支出</w:t>
      </w:r>
      <w:r>
        <w:rPr>
          <w:rFonts w:hint="eastAsia" w:ascii="仿宋_GB2312" w:eastAsia="仿宋_GB2312"/>
          <w:sz w:val="32"/>
          <w:szCs w:val="32"/>
        </w:rPr>
        <w:t xml:space="preserve"> 1244448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93520</w:t>
      </w:r>
      <w:r>
        <w:rPr>
          <w:rFonts w:ascii="仿宋_GB2312" w:eastAsia="仿宋_GB2312"/>
          <w:sz w:val="32"/>
          <w:szCs w:val="32"/>
        </w:rPr>
        <w:t>元，住房保障支出</w:t>
      </w:r>
      <w:r>
        <w:rPr>
          <w:rFonts w:hint="eastAsia" w:ascii="仿宋_GB2312" w:eastAsia="仿宋_GB2312"/>
          <w:sz w:val="32"/>
          <w:szCs w:val="32"/>
        </w:rPr>
        <w:t xml:space="preserve"> 158928 </w:t>
      </w:r>
      <w:r>
        <w:rPr>
          <w:rFonts w:ascii="仿宋_GB2312" w:eastAsia="仿宋_GB2312"/>
          <w:sz w:val="32"/>
          <w:szCs w:val="32"/>
        </w:rPr>
        <w:t>元。</w:t>
      </w:r>
      <w:r>
        <w:rPr>
          <w:rFonts w:hint="eastAsia" w:ascii="仿宋_GB2312" w:eastAsia="仿宋_GB2312"/>
          <w:sz w:val="32"/>
          <w:szCs w:val="32"/>
          <w:lang w:eastAsia="zh-CN"/>
        </w:rPr>
        <w:t>茂县城乡居民养老保险事务中心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1505297</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128418</w:t>
      </w:r>
      <w:r>
        <w:rPr>
          <w:rFonts w:ascii="仿宋_GB2312" w:eastAsia="仿宋_GB2312"/>
          <w:sz w:val="32"/>
          <w:szCs w:val="32"/>
        </w:rPr>
        <w:t>元，主要原因:</w:t>
      </w:r>
      <w:r>
        <w:rPr>
          <w:rFonts w:hint="eastAsia" w:ascii="仿宋_GB2312" w:eastAsia="仿宋_GB2312"/>
          <w:sz w:val="32"/>
          <w:szCs w:val="32"/>
          <w:lang w:eastAsia="zh-CN"/>
        </w:rPr>
        <w:t>编制减少，人员减少。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1505297</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1505297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1505297</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1496897</w:t>
      </w:r>
      <w:r>
        <w:rPr>
          <w:rFonts w:ascii="仿宋_GB2312" w:eastAsia="仿宋_GB2312"/>
          <w:sz w:val="32"/>
          <w:szCs w:val="32"/>
        </w:rPr>
        <w:t>元，占</w:t>
      </w:r>
      <w:r>
        <w:rPr>
          <w:rFonts w:hint="eastAsia" w:ascii="仿宋_GB2312" w:eastAsia="仿宋_GB2312"/>
          <w:sz w:val="32"/>
          <w:szCs w:val="32"/>
          <w:lang w:val="en-US" w:eastAsia="zh-CN"/>
        </w:rPr>
        <w:t>99.44</w:t>
      </w:r>
      <w:r>
        <w:rPr>
          <w:rFonts w:ascii="仿宋_GB2312" w:eastAsia="仿宋_GB2312"/>
          <w:sz w:val="32"/>
          <w:szCs w:val="32"/>
        </w:rPr>
        <w:t>%，项目支出</w:t>
      </w:r>
      <w:r>
        <w:rPr>
          <w:rFonts w:hint="eastAsia" w:ascii="仿宋_GB2312" w:eastAsia="仿宋_GB2312"/>
          <w:sz w:val="32"/>
          <w:szCs w:val="32"/>
        </w:rPr>
        <w:t xml:space="preserve"> </w:t>
      </w:r>
      <w:r>
        <w:rPr>
          <w:rFonts w:hint="eastAsia" w:ascii="仿宋_GB2312" w:eastAsia="仿宋_GB2312"/>
          <w:sz w:val="32"/>
          <w:szCs w:val="32"/>
          <w:lang w:val="en-US" w:eastAsia="zh-CN"/>
        </w:rPr>
        <w:t>8400</w:t>
      </w:r>
      <w:r>
        <w:rPr>
          <w:rFonts w:ascii="仿宋_GB2312" w:eastAsia="仿宋_GB2312"/>
          <w:sz w:val="32"/>
          <w:szCs w:val="32"/>
        </w:rPr>
        <w:t>元，占</w:t>
      </w:r>
      <w:r>
        <w:rPr>
          <w:rFonts w:hint="eastAsia" w:ascii="仿宋_GB2312" w:eastAsia="仿宋_GB2312"/>
          <w:sz w:val="32"/>
          <w:szCs w:val="32"/>
          <w:lang w:val="en-US" w:eastAsia="zh-CN"/>
        </w:rPr>
        <w:t>0.56</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1505297</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128418</w:t>
      </w:r>
      <w:r>
        <w:rPr>
          <w:rFonts w:ascii="仿宋_GB2312" w:eastAsia="仿宋_GB2312"/>
          <w:sz w:val="32"/>
          <w:szCs w:val="32"/>
        </w:rPr>
        <w:t>元，主要原因:</w:t>
      </w:r>
      <w:r>
        <w:rPr>
          <w:rFonts w:hint="eastAsia" w:ascii="仿宋_GB2312" w:eastAsia="仿宋_GB2312"/>
          <w:sz w:val="32"/>
          <w:szCs w:val="32"/>
        </w:rPr>
        <w:t xml:space="preserve"> </w:t>
      </w:r>
      <w:r>
        <w:rPr>
          <w:rFonts w:hint="eastAsia" w:ascii="仿宋_GB2312" w:eastAsia="仿宋_GB2312"/>
          <w:sz w:val="32"/>
          <w:szCs w:val="32"/>
          <w:lang w:eastAsia="zh-CN"/>
        </w:rPr>
        <w:t>编制减少，人员减少。</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1505297</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 xml:space="preserve"> 1244448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93520</w:t>
      </w:r>
      <w:r>
        <w:rPr>
          <w:rFonts w:ascii="仿宋_GB2312" w:eastAsia="仿宋_GB2312"/>
          <w:sz w:val="32"/>
          <w:szCs w:val="32"/>
        </w:rPr>
        <w:t>元，住房保障支出</w:t>
      </w:r>
      <w:r>
        <w:rPr>
          <w:rFonts w:hint="eastAsia" w:ascii="仿宋_GB2312" w:eastAsia="仿宋_GB2312"/>
          <w:sz w:val="32"/>
          <w:szCs w:val="32"/>
        </w:rPr>
        <w:t xml:space="preserve"> 158928</w:t>
      </w:r>
      <w:r>
        <w:rPr>
          <w:rFonts w:ascii="仿宋_GB2312" w:eastAsia="仿宋_GB2312"/>
          <w:sz w:val="32"/>
          <w:szCs w:val="32"/>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rPr>
        <w:t xml:space="preserve"> </w:t>
      </w:r>
      <w:r>
        <w:rPr>
          <w:rFonts w:hint="eastAsia" w:ascii="仿宋_GB2312" w:eastAsia="仿宋_GB2312"/>
          <w:sz w:val="32"/>
          <w:szCs w:val="32"/>
          <w:lang w:val="en-US" w:eastAsia="zh-CN"/>
        </w:rPr>
        <w:t>1505297</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128418</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编制减少，人员减少。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rPr>
        <w:t>1244448</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82.67</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93520</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7.51</w:t>
      </w:r>
      <w:r>
        <w:rPr>
          <w:rFonts w:hint="eastAsia" w:ascii="仿宋_GB2312" w:eastAsia="仿宋_GB2312"/>
          <w:sz w:val="32"/>
          <w:szCs w:val="32"/>
        </w:rPr>
        <w:t xml:space="preserve"> </w:t>
      </w:r>
      <w:r>
        <w:rPr>
          <w:rFonts w:ascii="仿宋_GB2312" w:eastAsia="仿宋_GB2312"/>
          <w:sz w:val="32"/>
          <w:szCs w:val="32"/>
        </w:rPr>
        <w:t>%；住房保障支</w:t>
      </w:r>
      <w:r>
        <w:rPr>
          <w:rFonts w:hint="eastAsia" w:ascii="仿宋_GB2312" w:eastAsia="仿宋_GB2312"/>
          <w:sz w:val="32"/>
          <w:szCs w:val="32"/>
          <w:lang w:eastAsia="zh-CN"/>
        </w:rPr>
        <w:t>出</w:t>
      </w:r>
      <w:r>
        <w:rPr>
          <w:rFonts w:hint="eastAsia" w:ascii="仿宋_GB2312" w:eastAsia="仿宋_GB2312"/>
          <w:sz w:val="32"/>
          <w:szCs w:val="32"/>
        </w:rPr>
        <w:t>158928</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10.55</w:t>
      </w:r>
      <w:r>
        <w:rPr>
          <w:rFonts w:hint="eastAsia" w:ascii="仿宋_GB2312" w:eastAsia="仿宋_GB2312"/>
          <w:sz w:val="32"/>
          <w:szCs w:val="32"/>
        </w:rPr>
        <w:t xml:space="preserve"> </w:t>
      </w:r>
      <w:r>
        <w:rPr>
          <w:rFonts w:ascii="仿宋_GB2312" w:eastAsia="仿宋_GB2312"/>
          <w:sz w:val="32"/>
          <w:szCs w:val="32"/>
        </w:rPr>
        <w:t>%。</w:t>
      </w:r>
    </w:p>
    <w:p>
      <w:pPr>
        <w:pStyle w:val="7"/>
        <w:numPr>
          <w:ilvl w:val="0"/>
          <w:numId w:val="2"/>
        </w:numPr>
        <w:spacing w:before="0" w:line="360" w:lineRule="auto"/>
        <w:ind w:left="653" w:leftChars="311"/>
        <w:jc w:val="left"/>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hAnsi="楷体_GB2312" w:eastAsia="仿宋_GB2312" w:cs="楷体_GB2312"/>
          <w:bCs/>
          <w:sz w:val="32"/>
          <w:szCs w:val="32"/>
        </w:rPr>
        <w:t>1.社会保障和就业支出（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01</w:t>
      </w:r>
      <w:r>
        <w:rPr>
          <w:rFonts w:hint="eastAsia" w:ascii="仿宋_GB2312" w:hAnsi="楷体_GB2312" w:eastAsia="仿宋_GB2312" w:cs="楷体_GB2312"/>
          <w:bCs/>
          <w:sz w:val="32"/>
          <w:szCs w:val="32"/>
        </w:rPr>
        <w:t>）社会保险经办机构（</w:t>
      </w:r>
      <w:r>
        <w:rPr>
          <w:rFonts w:hint="eastAsia" w:ascii="仿宋_GB2312" w:hAnsi="楷体_GB2312" w:eastAsia="仿宋_GB2312" w:cs="楷体_GB2312"/>
          <w:bCs/>
          <w:sz w:val="32"/>
          <w:szCs w:val="32"/>
          <w:lang w:val="en-US" w:eastAsia="zh-CN"/>
        </w:rPr>
        <w:t>09</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rPr>
        <w:t xml:space="preserve"> 1244448元，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141063</w:t>
      </w:r>
      <w:r>
        <w:rPr>
          <w:rFonts w:hint="eastAsia" w:ascii="仿宋_GB2312" w:eastAsia="仿宋_GB2312"/>
          <w:sz w:val="32"/>
          <w:szCs w:val="32"/>
        </w:rPr>
        <w:t xml:space="preserve"> </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70531</w:t>
      </w:r>
      <w:r>
        <w:rPr>
          <w:rFonts w:hint="eastAsia" w:ascii="仿宋_GB2312" w:eastAsia="仿宋_GB2312"/>
          <w:sz w:val="32"/>
          <w:szCs w:val="32"/>
        </w:rPr>
        <w:t xml:space="preserve"> </w:t>
      </w:r>
      <w:r>
        <w:rPr>
          <w:rFonts w:ascii="仿宋_GB2312" w:eastAsia="仿宋_GB2312"/>
          <w:sz w:val="32"/>
          <w:szCs w:val="32"/>
        </w:rPr>
        <w:t>元，主要用于单位缴纳职业年金。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93520</w:t>
      </w:r>
      <w:r>
        <w:rPr>
          <w:rFonts w:hint="eastAsia" w:ascii="仿宋_GB2312" w:eastAsia="仿宋_GB2312"/>
          <w:sz w:val="32"/>
          <w:szCs w:val="32"/>
        </w:rPr>
        <w:t xml:space="preserve"> </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r>
        <w:rPr>
          <w:rFonts w:hint="eastAsia" w:ascii="仿宋_GB2312" w:eastAsia="仿宋_GB2312"/>
          <w:sz w:val="32"/>
          <w:szCs w:val="32"/>
          <w:lang w:eastAsia="zh-CN"/>
        </w:rPr>
        <w:t>和医疗补助缴费。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158928</w:t>
      </w:r>
      <w:r>
        <w:rPr>
          <w:rFonts w:hint="eastAsia" w:ascii="仿宋_GB2312" w:eastAsia="仿宋_GB2312"/>
          <w:sz w:val="32"/>
          <w:szCs w:val="32"/>
        </w:rPr>
        <w:t xml:space="preserve"> </w:t>
      </w:r>
      <w:r>
        <w:rPr>
          <w:rFonts w:ascii="仿宋_GB2312" w:eastAsia="仿宋_GB2312"/>
          <w:sz w:val="32"/>
          <w:szCs w:val="32"/>
        </w:rPr>
        <w:t>元，主要用于单位为职工缴纳住房公积金。</w:t>
      </w:r>
    </w:p>
    <w:p>
      <w:pPr>
        <w:spacing w:line="576"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6.农林水支出（213）扶贫（05）其他扶贫支出（99）</w:t>
      </w:r>
      <w:r>
        <w:rPr>
          <w:rFonts w:ascii="仿宋_GB2312" w:eastAsia="仿宋_GB2312"/>
          <w:sz w:val="32"/>
          <w:szCs w:val="32"/>
        </w:rPr>
        <w:t>20</w:t>
      </w:r>
      <w:r>
        <w:rPr>
          <w:rFonts w:hint="eastAsia" w:ascii="仿宋_GB2312" w:eastAsia="仿宋_GB2312"/>
          <w:sz w:val="32"/>
          <w:szCs w:val="32"/>
          <w:lang w:val="en-US" w:eastAsia="zh-CN"/>
        </w:rPr>
        <w:t>22</w:t>
      </w:r>
      <w:r>
        <w:rPr>
          <w:rFonts w:ascii="仿宋_GB2312" w:eastAsia="仿宋_GB2312"/>
          <w:sz w:val="32"/>
          <w:szCs w:val="32"/>
        </w:rPr>
        <w:t>年预算数为</w:t>
      </w:r>
      <w:r>
        <w:rPr>
          <w:rFonts w:hint="eastAsia" w:ascii="仿宋_GB2312" w:eastAsia="仿宋_GB2312"/>
          <w:sz w:val="32"/>
          <w:szCs w:val="32"/>
          <w:lang w:val="en-US" w:eastAsia="zh-CN"/>
        </w:rPr>
        <w:t>8400元，主要用于驻村第一书记乡镇补贴及临岗补贴项目支出。</w:t>
      </w:r>
    </w:p>
    <w:p>
      <w:pPr>
        <w:spacing w:line="560" w:lineRule="exact"/>
        <w:ind w:firstLine="640" w:firstLineChars="200"/>
        <w:rPr>
          <w:rFonts w:hint="default" w:ascii="仿宋_GB2312" w:eastAsia="仿宋_GB2312"/>
          <w:sz w:val="32"/>
          <w:szCs w:val="32"/>
          <w:lang w:val="en-US" w:eastAsia="zh-CN"/>
        </w:rPr>
      </w:pP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 xml:space="preserve">2022年一般公共预算基本支出 </w:t>
      </w:r>
      <w:r>
        <w:rPr>
          <w:rFonts w:hint="eastAsia" w:cs="仿宋_GB2312"/>
          <w:kern w:val="2"/>
          <w:sz w:val="32"/>
          <w:szCs w:val="32"/>
          <w:lang w:val="en-US" w:eastAsia="zh-CN"/>
        </w:rPr>
        <w:t>1496897</w:t>
      </w:r>
      <w:r>
        <w:rPr>
          <w:rFonts w:hint="eastAsia" w:cs="仿宋_GB2312"/>
          <w:kern w:val="2"/>
          <w:sz w:val="32"/>
          <w:szCs w:val="32"/>
        </w:rPr>
        <w:t>元，其中：人员经费</w:t>
      </w:r>
      <w:r>
        <w:rPr>
          <w:rFonts w:hint="eastAsia" w:cs="仿宋_GB2312"/>
          <w:kern w:val="2"/>
          <w:sz w:val="32"/>
          <w:szCs w:val="32"/>
          <w:lang w:val="en-US" w:eastAsia="zh-CN"/>
        </w:rPr>
        <w:t>1403167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93730</w:t>
      </w:r>
      <w:r>
        <w:rPr>
          <w:rFonts w:hint="eastAsia" w:cs="仿宋_GB2312"/>
          <w:kern w:val="2"/>
          <w:sz w:val="32"/>
          <w:szCs w:val="32"/>
        </w:rPr>
        <w:t>元，主要包括：办公费、邮电费、差旅费、培训费、 公务接待费</w:t>
      </w:r>
      <w:r>
        <w:rPr>
          <w:rFonts w:hint="eastAsia" w:cs="仿宋_GB2312"/>
          <w:kern w:val="2"/>
          <w:sz w:val="32"/>
          <w:szCs w:val="32"/>
          <w:lang w:eastAsia="zh-CN"/>
        </w:rPr>
        <w:t>、</w:t>
      </w:r>
      <w:r>
        <w:rPr>
          <w:rFonts w:hint="eastAsia" w:cs="仿宋_GB2312"/>
          <w:kern w:val="2"/>
          <w:sz w:val="32"/>
          <w:szCs w:val="32"/>
        </w:rPr>
        <w:t>其他交通工具运行维护费。</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2080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2080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r>
        <w:rPr>
          <w:rFonts w:hint="eastAsia" w:ascii="仿宋_GB2312" w:eastAsia="仿宋_GB2312"/>
          <w:sz w:val="32"/>
          <w:szCs w:val="32"/>
          <w:lang w:eastAsia="zh-CN"/>
        </w:rPr>
        <w:t>预算安排</w:t>
      </w:r>
      <w:r>
        <w:rPr>
          <w:rFonts w:ascii="仿宋_GB2312" w:eastAsia="仿宋_GB2312"/>
          <w:sz w:val="32"/>
          <w:szCs w:val="32"/>
        </w:rPr>
        <w:t>。</w:t>
      </w:r>
    </w:p>
    <w:p>
      <w:pPr>
        <w:pStyle w:val="7"/>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2080</w:t>
      </w:r>
      <w:r>
        <w:rPr>
          <w:rFonts w:hint="eastAsia" w:cs="仿宋_GB2312"/>
          <w:color w:val="000000"/>
          <w:kern w:val="2"/>
          <w:sz w:val="32"/>
          <w:szCs w:val="32"/>
        </w:rPr>
        <w:t>元。较2021年预算经费减少</w:t>
      </w:r>
      <w:r>
        <w:rPr>
          <w:rFonts w:hint="eastAsia" w:cs="仿宋_GB2312"/>
          <w:color w:val="000000"/>
          <w:kern w:val="2"/>
          <w:sz w:val="32"/>
          <w:szCs w:val="32"/>
          <w:lang w:val="en-US" w:eastAsia="zh-CN"/>
        </w:rPr>
        <w:t>160</w:t>
      </w:r>
      <w:r>
        <w:rPr>
          <w:rFonts w:hint="eastAsia" w:cs="仿宋_GB2312"/>
          <w:color w:val="000000"/>
          <w:kern w:val="2"/>
          <w:sz w:val="32"/>
          <w:szCs w:val="32"/>
        </w:rPr>
        <w:t>元，</w:t>
      </w:r>
      <w:r>
        <w:rPr>
          <w:rFonts w:hint="eastAsia" w:hAnsi="ˎ̥" w:cs="宋体"/>
          <w:sz w:val="32"/>
          <w:szCs w:val="32"/>
        </w:rPr>
        <w:t>增长下降</w:t>
      </w:r>
      <w:r>
        <w:rPr>
          <w:rFonts w:hint="eastAsia" w:cs="仿宋_GB2312"/>
          <w:color w:val="000000"/>
          <w:kern w:val="2"/>
          <w:sz w:val="32"/>
          <w:szCs w:val="32"/>
          <w:lang w:val="en-US" w:eastAsia="zh-CN"/>
        </w:rPr>
        <w:t>7.14</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pStyle w:val="7"/>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元。较2021年预算经费减少</w:t>
      </w:r>
      <w:r>
        <w:rPr>
          <w:rFonts w:hint="eastAsia" w:cs="仿宋_GB2312"/>
          <w:color w:val="000000"/>
          <w:kern w:val="2"/>
          <w:sz w:val="32"/>
          <w:szCs w:val="32"/>
          <w:lang w:val="en-US" w:eastAsia="zh-CN"/>
        </w:rPr>
        <w:t>40000</w:t>
      </w:r>
      <w:r>
        <w:rPr>
          <w:rFonts w:hint="eastAsia" w:cs="仿宋_GB2312"/>
          <w:color w:val="000000"/>
          <w:kern w:val="2"/>
          <w:sz w:val="32"/>
          <w:szCs w:val="32"/>
        </w:rPr>
        <w:t>元，下降</w:t>
      </w:r>
      <w:r>
        <w:rPr>
          <w:rFonts w:hint="eastAsia" w:cs="仿宋_GB2312"/>
          <w:color w:val="000000"/>
          <w:kern w:val="2"/>
          <w:sz w:val="32"/>
          <w:szCs w:val="32"/>
          <w:lang w:val="en-US" w:eastAsia="zh-CN"/>
        </w:rPr>
        <w:t>100</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w:t>
      </w:r>
      <w:bookmarkStart w:id="0" w:name="_GoBack"/>
      <w:bookmarkEnd w:id="0"/>
      <w:r>
        <w:rPr>
          <w:rFonts w:hint="eastAsia" w:ascii="仿宋_GB2312" w:eastAsia="仿宋_GB2312"/>
          <w:sz w:val="32"/>
          <w:szCs w:val="32"/>
        </w:rPr>
        <w:t>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并减</w:t>
      </w:r>
      <w:r>
        <w:rPr>
          <w:rFonts w:hint="eastAsia"/>
          <w:sz w:val="32"/>
          <w:szCs w:val="32"/>
          <w:lang w:eastAsia="zh-CN"/>
        </w:rPr>
        <w:t>少</w:t>
      </w:r>
      <w:r>
        <w:rPr>
          <w:rFonts w:hint="eastAsia" w:ascii="仿宋_GB2312" w:eastAsia="仿宋_GB2312"/>
          <w:sz w:val="32"/>
          <w:szCs w:val="32"/>
        </w:rPr>
        <w:t>公务</w:t>
      </w:r>
      <w:r>
        <w:rPr>
          <w:rFonts w:hint="eastAsia"/>
          <w:sz w:val="32"/>
          <w:szCs w:val="32"/>
          <w:lang w:eastAsia="zh-CN"/>
        </w:rPr>
        <w:t>用车购置及运行维护费</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与202</w:t>
      </w:r>
      <w:r>
        <w:rPr>
          <w:rFonts w:hint="eastAsia" w:ascii="仿宋_GB2312" w:eastAsia="仿宋_GB2312"/>
          <w:sz w:val="32"/>
          <w:szCs w:val="32"/>
          <w:lang w:val="en-US" w:eastAsia="zh-CN"/>
        </w:rPr>
        <w:t>1</w:t>
      </w:r>
      <w:r>
        <w:rPr>
          <w:rFonts w:ascii="仿宋_GB2312" w:eastAsia="仿宋_GB2312"/>
          <w:sz w:val="32"/>
          <w:szCs w:val="32"/>
          <w:lang w:eastAsia="zh-CN"/>
        </w:rPr>
        <w:t>年预算</w:t>
      </w:r>
      <w:r>
        <w:rPr>
          <w:rFonts w:hint="eastAsia" w:ascii="仿宋_GB2312" w:eastAsia="仿宋_GB2312"/>
          <w:sz w:val="32"/>
          <w:szCs w:val="32"/>
          <w:lang w:eastAsia="zh-CN"/>
        </w:rPr>
        <w:t>一致。</w:t>
      </w:r>
    </w:p>
    <w:p>
      <w:pPr>
        <w:pStyle w:val="7"/>
        <w:spacing w:before="0" w:line="360" w:lineRule="auto"/>
        <w:ind w:firstLine="642" w:firstLineChars="200"/>
        <w:rPr>
          <w:rFonts w:hint="eastAsia" w:eastAsia="仿宋_GB2312" w:cs="仿宋_GB2312"/>
          <w:kern w:val="2"/>
          <w:sz w:val="32"/>
          <w:szCs w:val="32"/>
          <w:lang w:val="en-US"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2022年安排政府采购预</w:t>
      </w:r>
      <w:r>
        <w:rPr>
          <w:rFonts w:hint="eastAsia" w:cs="仿宋_GB2312"/>
          <w:color w:val="000000"/>
          <w:kern w:val="2"/>
          <w:sz w:val="32"/>
          <w:szCs w:val="32"/>
          <w:lang w:eastAsia="zh-CN"/>
        </w:rPr>
        <w:t>算</w:t>
      </w:r>
      <w:r>
        <w:rPr>
          <w:rFonts w:hint="eastAsia" w:cs="仿宋_GB2312"/>
          <w:color w:val="000000"/>
          <w:kern w:val="2"/>
          <w:sz w:val="32"/>
          <w:szCs w:val="32"/>
        </w:rPr>
        <w:t xml:space="preserve">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177330</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177330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05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17</w:t>
      </w:r>
      <w:r>
        <w:rPr>
          <w:rFonts w:hint="eastAsia" w:ascii="仿宋_GB2312" w:eastAsia="仿宋_GB2312"/>
          <w:sz w:val="32"/>
          <w:szCs w:val="32"/>
        </w:rPr>
        <w:t>日</w:t>
      </w:r>
    </w:p>
    <w:p>
      <w:pPr>
        <w:spacing w:line="560" w:lineRule="exact"/>
        <w:ind w:firstLine="640" w:firstLineChars="200"/>
        <w:rPr>
          <w:rFonts w:hint="default" w:ascii="仿宋_GB2312" w:eastAsia="仿宋_GB2312"/>
          <w:sz w:val="32"/>
          <w:szCs w:val="32"/>
          <w:lang w:val="en-US" w:eastAsia="zh-CN"/>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auto"/>
    <w:pitch w:val="default"/>
    <w:sig w:usb0="800002BF" w:usb1="38CF7CFA"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E7DFA1"/>
    <w:multiLevelType w:val="singleLevel"/>
    <w:tmpl w:val="45E7DFA1"/>
    <w:lvl w:ilvl="0" w:tentative="0">
      <w:start w:val="3"/>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13197D31"/>
    <w:rsid w:val="145A5071"/>
    <w:rsid w:val="164003A4"/>
    <w:rsid w:val="16C5583A"/>
    <w:rsid w:val="177904B8"/>
    <w:rsid w:val="1B0406D7"/>
    <w:rsid w:val="1E4260E0"/>
    <w:rsid w:val="20361CB8"/>
    <w:rsid w:val="26AE13DA"/>
    <w:rsid w:val="29566940"/>
    <w:rsid w:val="2B47197C"/>
    <w:rsid w:val="32BF7DF5"/>
    <w:rsid w:val="48EB0A3F"/>
    <w:rsid w:val="5C2E5A6F"/>
    <w:rsid w:val="5FFF69D3"/>
    <w:rsid w:val="61693C9D"/>
    <w:rsid w:val="64CC0F4B"/>
    <w:rsid w:val="7AE4629A"/>
    <w:rsid w:val="7CCF8CB3"/>
    <w:rsid w:val="7D8E61CE"/>
    <w:rsid w:val="7DED7CFD"/>
    <w:rsid w:val="7EE32C29"/>
    <w:rsid w:val="F9DE2C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10</TotalTime>
  <ScaleCrop>false</ScaleCrop>
  <LinksUpToDate>false</LinksUpToDate>
  <CharactersWithSpaces>3312</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user</cp:lastModifiedBy>
  <cp:lastPrinted>2022-03-05T15:40:00Z</cp:lastPrinted>
  <dcterms:modified xsi:type="dcterms:W3CDTF">2023-07-13T21:38:37Z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A6806803FFB9CDE55DFEAF6462AAE1DB</vt:lpwstr>
  </property>
</Properties>
</file>