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城乡居民养老保险事务中心</w:t>
      </w:r>
    </w:p>
    <w:p>
      <w:pPr>
        <w:jc w:val="center"/>
        <w:rPr>
          <w:rFonts w:ascii="黑体" w:eastAsia="黑体"/>
          <w:sz w:val="44"/>
          <w:szCs w:val="44"/>
        </w:rPr>
      </w:pPr>
      <w:r>
        <w:rPr>
          <w:rFonts w:hint="eastAsia" w:ascii="黑体" w:eastAsia="黑体"/>
          <w:sz w:val="44"/>
          <w:szCs w:val="44"/>
          <w:lang w:eastAsia="zh-CN"/>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等手续；负责养老金领取人员的资格审查，核算养老金给付标准和拨付养老金；负责跟踪监督养老金发放情况，掌握领取养老金人员动态，提出养老金的处理意见；负责指导各乡镇开展城乡居民养老保险业务。</w:t>
      </w:r>
    </w:p>
    <w:p>
      <w:pPr>
        <w:ind w:firstLine="642" w:firstLineChars="200"/>
        <w:rPr>
          <w:rFonts w:ascii="楷体_GB2312" w:eastAsia="楷体_GB2312"/>
          <w:b/>
          <w:sz w:val="32"/>
          <w:szCs w:val="32"/>
        </w:rPr>
      </w:pPr>
      <w:r>
        <w:rPr>
          <w:rFonts w:hint="eastAsia" w:ascii="楷体_GB2312" w:eastAsia="楷体_GB2312"/>
          <w:b/>
          <w:sz w:val="32"/>
          <w:szCs w:val="32"/>
        </w:rPr>
        <w:t>（二）</w:t>
      </w:r>
      <w:r>
        <w:rPr>
          <w:rFonts w:hint="eastAsia" w:ascii="楷体_GB2312" w:eastAsia="楷体_GB2312"/>
          <w:b/>
          <w:sz w:val="32"/>
          <w:szCs w:val="32"/>
          <w:lang w:eastAsia="zh-CN"/>
        </w:rPr>
        <w:t>2025</w:t>
      </w:r>
      <w:r>
        <w:rPr>
          <w:rFonts w:hint="eastAsia" w:ascii="楷体_GB2312" w:eastAsia="楷体_GB2312"/>
          <w:b/>
          <w:sz w:val="32"/>
          <w:szCs w:val="32"/>
        </w:rPr>
        <w:t>年重点工作</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负责全县城乡居民养老保险政策宣传，确保</w:t>
      </w:r>
      <w:r>
        <w:rPr>
          <w:rFonts w:hint="eastAsia" w:ascii="仿宋_GB2312" w:eastAsia="仿宋_GB2312" w:cs="仿宋_GB2312"/>
          <w:sz w:val="32"/>
          <w:szCs w:val="32"/>
          <w:lang w:val="en-US" w:eastAsia="zh-CN"/>
        </w:rPr>
        <w:t>60周岁以上养老保险基金按时足额发放。</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为低保、特困、重度人员代缴养老保险费。</w:t>
      </w:r>
    </w:p>
    <w:p>
      <w:pPr>
        <w:keepNext w:val="0"/>
        <w:keepLines w:val="0"/>
        <w:pageBreakBefore w:val="0"/>
        <w:widowControl w:val="0"/>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加强社会保险基金管理风险防控，维护社会保险基金安全</w:t>
      </w:r>
      <w:r>
        <w:rPr>
          <w:rFonts w:hint="eastAsia" w:asci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rPr>
        <w:t>进一步建立和完善内控机制，</w:t>
      </w:r>
      <w:r>
        <w:rPr>
          <w:rFonts w:hint="eastAsia" w:ascii="仿宋_GB2312" w:eastAsia="仿宋_GB2312" w:cs="仿宋_GB2312"/>
          <w:sz w:val="32"/>
          <w:szCs w:val="32"/>
          <w:lang w:val="en-US" w:eastAsia="zh-CN"/>
        </w:rPr>
        <w:t>加强岗位及其人员的监督管理，</w:t>
      </w:r>
      <w:r>
        <w:rPr>
          <w:rFonts w:hint="eastAsia" w:ascii="仿宋_GB2312" w:eastAsia="仿宋_GB2312"/>
          <w:color w:val="000000"/>
          <w:sz w:val="32"/>
          <w:szCs w:val="32"/>
        </w:rPr>
        <w:t>明确决策程序和议事规则，合理设置岗位职责权限，</w:t>
      </w: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信息系统</w:t>
      </w:r>
      <w:r>
        <w:rPr>
          <w:rFonts w:hint="eastAsia" w:ascii="仿宋_GB2312" w:eastAsia="仿宋_GB2312"/>
          <w:color w:val="000000"/>
          <w:sz w:val="32"/>
          <w:szCs w:val="32"/>
          <w:lang w:eastAsia="zh-CN"/>
        </w:rPr>
        <w:t>授权管理。</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城乡居民养老保险基金银行账户开立和管理</w:t>
      </w:r>
      <w:r>
        <w:rPr>
          <w:rFonts w:ascii="仿宋_GB2312" w:eastAsia="仿宋_GB2312"/>
          <w:sz w:val="32"/>
          <w:szCs w:val="32"/>
          <w:lang w:eastAsia="zh-CN"/>
        </w:rPr>
        <w:t>,严格</w:t>
      </w:r>
      <w:r>
        <w:rPr>
          <w:rFonts w:hint="eastAsia" w:ascii="仿宋_GB2312" w:eastAsia="仿宋_GB2312"/>
          <w:sz w:val="32"/>
          <w:szCs w:val="32"/>
          <w:lang w:eastAsia="zh-CN"/>
        </w:rPr>
        <w:t>基金收支分级授权制度和审批制度</w:t>
      </w:r>
      <w:r>
        <w:rPr>
          <w:rFonts w:ascii="仿宋_GB2312" w:eastAsia="仿宋_GB2312"/>
          <w:sz w:val="32"/>
          <w:szCs w:val="32"/>
          <w:lang w:eastAsia="zh-CN"/>
        </w:rPr>
        <w:t>,强化</w:t>
      </w:r>
      <w:r>
        <w:rPr>
          <w:rFonts w:hint="eastAsia" w:ascii="仿宋_GB2312" w:eastAsia="仿宋_GB2312"/>
          <w:sz w:val="32"/>
          <w:szCs w:val="32"/>
          <w:lang w:eastAsia="zh-CN"/>
        </w:rPr>
        <w:t>大额社会保险待遇支付审查。</w:t>
      </w:r>
      <w:r>
        <w:rPr>
          <w:rFonts w:hint="eastAsia" w:ascii="仿宋_GB2312" w:eastAsia="仿宋_GB2312" w:cs="仿宋_GB2312"/>
          <w:sz w:val="32"/>
          <w:szCs w:val="32"/>
          <w:lang w:val="en-US" w:eastAsia="zh-CN"/>
        </w:rPr>
        <w:t>加大重点指标核查工作，</w:t>
      </w:r>
      <w:r>
        <w:rPr>
          <w:rFonts w:hint="eastAsia" w:ascii="仿宋_GB2312" w:eastAsia="仿宋_GB2312"/>
          <w:color w:val="000000"/>
          <w:sz w:val="32"/>
          <w:szCs w:val="32"/>
        </w:rPr>
        <w:t>做好待遇领取资格认证</w:t>
      </w:r>
      <w:r>
        <w:rPr>
          <w:rFonts w:hint="eastAsia" w:ascii="仿宋_GB2312" w:eastAsia="仿宋_GB2312"/>
          <w:color w:val="000000"/>
          <w:sz w:val="32"/>
          <w:szCs w:val="32"/>
          <w:lang w:eastAsia="zh-CN"/>
        </w:rPr>
        <w:t>，</w:t>
      </w:r>
      <w:r>
        <w:rPr>
          <w:rFonts w:hint="eastAsia" w:ascii="仿宋_GB2312" w:eastAsia="仿宋_GB2312" w:cs="仿宋_GB2312"/>
          <w:sz w:val="32"/>
          <w:szCs w:val="32"/>
          <w:lang w:val="en-US" w:eastAsia="zh-CN"/>
        </w:rPr>
        <w:t>确保基金安全运行。</w:t>
      </w:r>
    </w:p>
    <w:p>
      <w:pPr>
        <w:keepNext w:val="0"/>
        <w:keepLines w:val="0"/>
        <w:pageBreakBefore w:val="0"/>
        <w:widowControl w:val="0"/>
        <w:kinsoku/>
        <w:wordWrap/>
        <w:overflowPunct/>
        <w:topLinePunct w:val="0"/>
        <w:autoSpaceDE/>
        <w:autoSpaceDN/>
        <w:bidi w:val="0"/>
        <w:adjustRightInd/>
        <w:snapToGrid w:val="0"/>
        <w:spacing w:line="576" w:lineRule="exact"/>
        <w:contextualSpacing/>
        <w:jc w:val="both"/>
        <w:textAlignment w:val="auto"/>
        <w:rPr>
          <w:rFonts w:hint="eastAsia" w:ascii="仿宋_GB2312" w:eastAsia="仿宋_GB2312" w:cs="仿宋_GB2312"/>
          <w:sz w:val="32"/>
          <w:szCs w:val="32"/>
          <w:lang w:val="en-US" w:eastAsia="zh-CN"/>
        </w:rPr>
      </w:pPr>
    </w:p>
    <w:p>
      <w:pPr>
        <w:pStyle w:val="1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eastAsia="仿宋_GB2312" w:cs="Arial"/>
          <w:kern w:val="0"/>
          <w:sz w:val="32"/>
          <w:szCs w:val="32"/>
          <w:lang w:eastAsia="zh-CN"/>
        </w:rPr>
        <w:t>茂县城乡居民养老保险事务中心</w:t>
      </w:r>
      <w:r>
        <w:rPr>
          <w:rFonts w:hint="eastAsia" w:ascii="仿宋_GB2312" w:eastAsia="仿宋_GB2312" w:cs="Arial"/>
          <w:kern w:val="0"/>
          <w:sz w:val="32"/>
          <w:szCs w:val="32"/>
        </w:rPr>
        <w:t>属一级预算单位，下属二级预算单位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个，其中：参照公务员法管理的事业单位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个，其他事业单位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茂县城乡居民养老保险事务中心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2459678.47</w:t>
      </w:r>
      <w:r>
        <w:rPr>
          <w:rFonts w:ascii="仿宋_GB2312" w:eastAsia="仿宋_GB2312"/>
          <w:sz w:val="32"/>
          <w:szCs w:val="32"/>
        </w:rPr>
        <w:t>元；支出包括：社会保障和就业支出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2100199.73</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139674.74</w:t>
      </w:r>
      <w:r>
        <w:rPr>
          <w:rFonts w:ascii="仿宋_GB2312" w:eastAsia="仿宋_GB2312"/>
          <w:sz w:val="32"/>
          <w:szCs w:val="32"/>
        </w:rPr>
        <w:t>元，住房保障支出</w:t>
      </w:r>
      <w:r>
        <w:rPr>
          <w:rFonts w:hint="eastAsia" w:ascii="仿宋_GB2312" w:eastAsia="仿宋_GB2312"/>
          <w:sz w:val="32"/>
          <w:szCs w:val="32"/>
          <w:lang w:val="en-US" w:eastAsia="zh-CN"/>
        </w:rPr>
        <w:t>219804.00</w:t>
      </w:r>
      <w:r>
        <w:rPr>
          <w:rFonts w:ascii="仿宋_GB2312" w:eastAsia="仿宋_GB2312"/>
          <w:sz w:val="32"/>
          <w:szCs w:val="32"/>
        </w:rPr>
        <w:t>元。</w:t>
      </w:r>
      <w:r>
        <w:rPr>
          <w:rFonts w:hint="eastAsia" w:ascii="仿宋_GB2312" w:eastAsia="仿宋_GB2312"/>
          <w:sz w:val="32"/>
          <w:szCs w:val="32"/>
          <w:lang w:eastAsia="zh-CN"/>
        </w:rPr>
        <w:t>茂县城乡居民养老保险事务中心2025</w:t>
      </w:r>
      <w:r>
        <w:rPr>
          <w:rFonts w:ascii="仿宋_GB2312" w:eastAsia="仿宋_GB2312"/>
          <w:sz w:val="32"/>
          <w:szCs w:val="32"/>
        </w:rPr>
        <w:t>年收支总预算</w:t>
      </w:r>
      <w:r>
        <w:rPr>
          <w:rFonts w:hint="eastAsia" w:ascii="仿宋_GB2312" w:eastAsia="仿宋_GB2312"/>
          <w:sz w:val="32"/>
          <w:szCs w:val="32"/>
          <w:lang w:val="en-US" w:eastAsia="zh-CN"/>
        </w:rPr>
        <w:t>2459678.47</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125977.40</w:t>
      </w:r>
      <w:r>
        <w:rPr>
          <w:rFonts w:ascii="仿宋_GB2312" w:eastAsia="仿宋_GB2312"/>
          <w:sz w:val="32"/>
          <w:szCs w:val="32"/>
        </w:rPr>
        <w:t>元，主要原因:</w:t>
      </w:r>
      <w:r>
        <w:rPr>
          <w:rFonts w:hint="eastAsia" w:ascii="仿宋_GB2312" w:eastAsia="仿宋_GB2312"/>
          <w:sz w:val="32"/>
          <w:szCs w:val="32"/>
          <w:lang w:eastAsia="zh-CN"/>
        </w:rPr>
        <w:t>五险一金及工资变动，办公经费预算支出增多。</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w:t>
      </w:r>
      <w:r>
        <w:rPr>
          <w:rFonts w:ascii="仿宋_GB2312" w:eastAsia="仿宋_GB2312"/>
          <w:sz w:val="32"/>
          <w:szCs w:val="32"/>
        </w:rPr>
        <w:t>年支出预算</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元，其中：基本支出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年财政拨款收支总预算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125977.40</w:t>
      </w:r>
      <w:r>
        <w:rPr>
          <w:rFonts w:ascii="仿宋_GB2312" w:eastAsia="仿宋_GB2312"/>
          <w:sz w:val="32"/>
          <w:szCs w:val="32"/>
        </w:rPr>
        <w:t>元，主要原因</w:t>
      </w:r>
      <w:r>
        <w:rPr>
          <w:rFonts w:hint="eastAsia" w:ascii="仿宋_GB2312" w:eastAsia="仿宋_GB2312"/>
          <w:sz w:val="32"/>
          <w:szCs w:val="32"/>
          <w:lang w:val="en-US" w:eastAsia="zh-CN"/>
        </w:rPr>
        <w:t>:</w:t>
      </w:r>
      <w:r>
        <w:rPr>
          <w:rFonts w:hint="eastAsia" w:ascii="仿宋_GB2312" w:eastAsia="仿宋_GB2312"/>
          <w:sz w:val="32"/>
          <w:szCs w:val="32"/>
          <w:lang w:eastAsia="zh-CN"/>
        </w:rPr>
        <w:t>五险一金及工资变动，办公经费预算支出增多。</w:t>
      </w:r>
    </w:p>
    <w:p>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2100199.73</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139674.74</w:t>
      </w:r>
      <w:r>
        <w:rPr>
          <w:rFonts w:ascii="仿宋_GB2312" w:eastAsia="仿宋_GB2312"/>
          <w:sz w:val="32"/>
          <w:szCs w:val="32"/>
        </w:rPr>
        <w:t>元，住房保障支出</w:t>
      </w:r>
      <w:r>
        <w:rPr>
          <w:rFonts w:hint="eastAsia" w:ascii="仿宋_GB2312" w:eastAsia="仿宋_GB2312"/>
          <w:sz w:val="32"/>
          <w:szCs w:val="32"/>
          <w:lang w:val="en-US" w:eastAsia="zh-CN"/>
        </w:rPr>
        <w:t>219804.00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年一般公共预算当年拨</w:t>
      </w:r>
      <w:r>
        <w:rPr>
          <w:rFonts w:hint="eastAsia" w:ascii="仿宋_GB2312" w:eastAsia="仿宋_GB2312"/>
          <w:sz w:val="32"/>
          <w:szCs w:val="32"/>
          <w:lang w:eastAsia="zh-CN"/>
        </w:rPr>
        <w:t>款</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125977.40</w:t>
      </w:r>
      <w:r>
        <w:rPr>
          <w:rFonts w:ascii="仿宋_GB2312" w:eastAsia="仿宋_GB2312"/>
          <w:sz w:val="32"/>
          <w:szCs w:val="32"/>
        </w:rPr>
        <w:t>元，主要原因:</w:t>
      </w:r>
      <w:r>
        <w:rPr>
          <w:rFonts w:hint="eastAsia" w:ascii="仿宋_GB2312" w:eastAsia="仿宋_GB2312"/>
          <w:sz w:val="32"/>
          <w:szCs w:val="32"/>
          <w:lang w:eastAsia="zh-CN"/>
        </w:rPr>
        <w:t>五险一金及工资变动，办公经费预算支出增多。</w:t>
      </w:r>
    </w:p>
    <w:p>
      <w:pPr>
        <w:spacing w:line="560" w:lineRule="exact"/>
        <w:ind w:firstLine="321" w:firstLineChars="1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2100199.73</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85.38</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w:t>
      </w:r>
      <w:r>
        <w:rPr>
          <w:rFonts w:hint="eastAsia" w:ascii="仿宋_GB2312" w:eastAsia="仿宋_GB2312"/>
          <w:sz w:val="32"/>
          <w:szCs w:val="32"/>
          <w:lang w:val="en-US" w:eastAsia="zh-CN"/>
        </w:rPr>
        <w:t>139674.74</w:t>
      </w:r>
      <w:r>
        <w:rPr>
          <w:rFonts w:ascii="仿宋_GB2312" w:eastAsia="仿宋_GB2312"/>
          <w:sz w:val="32"/>
          <w:szCs w:val="32"/>
        </w:rPr>
        <w:t>元，占</w:t>
      </w:r>
      <w:r>
        <w:rPr>
          <w:rFonts w:hint="eastAsia" w:ascii="仿宋_GB2312" w:eastAsia="仿宋_GB2312"/>
          <w:sz w:val="32"/>
          <w:szCs w:val="32"/>
          <w:lang w:val="en-US" w:eastAsia="zh-CN"/>
        </w:rPr>
        <w:t>5.67</w:t>
      </w:r>
      <w:r>
        <w:rPr>
          <w:rFonts w:hint="eastAsia" w:ascii="仿宋_GB2312" w:eastAsia="仿宋_GB2312"/>
          <w:sz w:val="32"/>
          <w:szCs w:val="32"/>
        </w:rPr>
        <w:t xml:space="preserve"> </w:t>
      </w:r>
      <w:r>
        <w:rPr>
          <w:rFonts w:ascii="仿宋_GB2312" w:eastAsia="仿宋_GB2312"/>
          <w:sz w:val="32"/>
          <w:szCs w:val="32"/>
        </w:rPr>
        <w:t>%；住房保障支</w:t>
      </w:r>
      <w:r>
        <w:rPr>
          <w:rFonts w:hint="eastAsia" w:ascii="仿宋_GB2312" w:eastAsia="仿宋_GB2312"/>
          <w:sz w:val="32"/>
          <w:szCs w:val="32"/>
          <w:lang w:eastAsia="zh-CN"/>
        </w:rPr>
        <w:t>出</w:t>
      </w:r>
      <w:r>
        <w:rPr>
          <w:rFonts w:hint="eastAsia" w:ascii="仿宋_GB2312" w:eastAsia="仿宋_GB2312"/>
          <w:sz w:val="32"/>
          <w:szCs w:val="32"/>
          <w:lang w:val="en-US" w:eastAsia="zh-CN"/>
        </w:rPr>
        <w:t>219804.00</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8.95</w:t>
      </w:r>
      <w:r>
        <w:rPr>
          <w:rFonts w:hint="eastAsia" w:ascii="仿宋_GB2312" w:eastAsia="仿宋_GB2312"/>
          <w:sz w:val="32"/>
          <w:szCs w:val="32"/>
        </w:rPr>
        <w:t xml:space="preserve"> </w:t>
      </w:r>
      <w:r>
        <w:rPr>
          <w:rFonts w:ascii="仿宋_GB2312" w:eastAsia="仿宋_GB2312"/>
          <w:sz w:val="32"/>
          <w:szCs w:val="32"/>
        </w:rPr>
        <w:t>%。</w:t>
      </w:r>
    </w:p>
    <w:p>
      <w:pPr>
        <w:pStyle w:val="11"/>
        <w:numPr>
          <w:ilvl w:val="0"/>
          <w:numId w:val="2"/>
        </w:numPr>
        <w:spacing w:before="0" w:line="360" w:lineRule="auto"/>
        <w:ind w:left="651" w:leftChars="31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eastAsia="仿宋_GB2312" w:cs="楷体_GB2312"/>
          <w:bCs/>
          <w:sz w:val="32"/>
          <w:szCs w:val="32"/>
        </w:rPr>
        <w:t>1.社会保障和就业支出（</w:t>
      </w:r>
      <w:r>
        <w:rPr>
          <w:rFonts w:hint="eastAsia" w:ascii="仿宋_GB2312" w:eastAsia="仿宋_GB2312" w:cs="楷体_GB2312"/>
          <w:bCs/>
          <w:sz w:val="32"/>
          <w:szCs w:val="32"/>
          <w:lang w:val="en-US" w:eastAsia="zh-CN"/>
        </w:rPr>
        <w:t>208</w:t>
      </w:r>
      <w:r>
        <w:rPr>
          <w:rFonts w:hint="eastAsia" w:ascii="仿宋_GB2312" w:eastAsia="仿宋_GB2312" w:cs="楷体_GB2312"/>
          <w:bCs/>
          <w:sz w:val="32"/>
          <w:szCs w:val="32"/>
        </w:rPr>
        <w:t>）人力资源和社会保障管理事务（</w:t>
      </w:r>
      <w:r>
        <w:rPr>
          <w:rFonts w:hint="eastAsia" w:ascii="仿宋_GB2312" w:eastAsia="仿宋_GB2312" w:cs="楷体_GB2312"/>
          <w:bCs/>
          <w:sz w:val="32"/>
          <w:szCs w:val="32"/>
          <w:lang w:val="en-US" w:eastAsia="zh-CN"/>
        </w:rPr>
        <w:t>01</w:t>
      </w:r>
      <w:r>
        <w:rPr>
          <w:rFonts w:hint="eastAsia" w:ascii="仿宋_GB2312" w:eastAsia="仿宋_GB2312" w:cs="楷体_GB2312"/>
          <w:bCs/>
          <w:sz w:val="32"/>
          <w:szCs w:val="32"/>
        </w:rPr>
        <w:t>）社会保险经办机构（</w:t>
      </w:r>
      <w:r>
        <w:rPr>
          <w:rFonts w:hint="eastAsia" w:ascii="仿宋_GB2312" w:eastAsia="仿宋_GB2312" w:cs="楷体_GB2312"/>
          <w:bCs/>
          <w:sz w:val="32"/>
          <w:szCs w:val="32"/>
          <w:lang w:val="en-US" w:eastAsia="zh-CN"/>
        </w:rPr>
        <w:t>09</w:t>
      </w:r>
      <w:r>
        <w:rPr>
          <w:rFonts w:hint="eastAsia" w:ascii="仿宋_GB2312" w:eastAsia="仿宋_GB2312" w:cs="楷体_GB2312"/>
          <w:bCs/>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1817513.25</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188457.69</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94288.79</w:t>
      </w:r>
      <w:r>
        <w:rPr>
          <w:rFonts w:ascii="仿宋_GB2312" w:eastAsia="仿宋_GB2312"/>
          <w:sz w:val="32"/>
          <w:szCs w:val="32"/>
        </w:rPr>
        <w:t>元，主要用于单位缴纳职业年金。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lang w:val="en-US" w:eastAsia="zh-CN"/>
        </w:rPr>
        <w:t>139674.74</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r>
        <w:rPr>
          <w:rFonts w:hint="eastAsia" w:ascii="仿宋_GB2312" w:eastAsia="仿宋_GB2312"/>
          <w:sz w:val="32"/>
          <w:szCs w:val="32"/>
          <w:lang w:eastAsia="zh-CN"/>
        </w:rPr>
        <w:t>和医疗补助缴费。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lang w:val="en-US" w:eastAsia="zh-CN"/>
        </w:rPr>
        <w:t>219804.00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2025</w:t>
      </w:r>
      <w:r>
        <w:rPr>
          <w:rFonts w:hint="eastAsia" w:cs="仿宋_GB2312"/>
          <w:kern w:val="2"/>
          <w:sz w:val="32"/>
          <w:szCs w:val="32"/>
        </w:rPr>
        <w:t>年一般公共预算基本支出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hint="eastAsia" w:cs="仿宋_GB2312"/>
          <w:kern w:val="2"/>
          <w:sz w:val="32"/>
          <w:szCs w:val="32"/>
        </w:rPr>
        <w:t>元，其中：人员经费</w:t>
      </w:r>
      <w:r>
        <w:rPr>
          <w:rFonts w:hint="eastAsia" w:cs="仿宋_GB2312"/>
          <w:kern w:val="2"/>
          <w:sz w:val="32"/>
          <w:szCs w:val="32"/>
          <w:lang w:val="en-US" w:eastAsia="zh-CN"/>
        </w:rPr>
        <w:t>2283944.40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175734.07</w:t>
      </w:r>
      <w:r>
        <w:rPr>
          <w:rFonts w:hint="eastAsia" w:cs="仿宋_GB2312"/>
          <w:kern w:val="2"/>
          <w:sz w:val="32"/>
          <w:szCs w:val="32"/>
        </w:rPr>
        <w:t>元，主要包括：办公费、邮电费、差旅费、培训费、 公务接待费</w:t>
      </w:r>
      <w:r>
        <w:rPr>
          <w:rFonts w:hint="eastAsia" w:cs="仿宋_GB2312"/>
          <w:kern w:val="2"/>
          <w:sz w:val="32"/>
          <w:szCs w:val="32"/>
          <w:lang w:eastAsia="zh-CN"/>
        </w:rPr>
        <w:t>、福利费、残保金、</w:t>
      </w:r>
      <w:r>
        <w:rPr>
          <w:rFonts w:hint="eastAsia" w:cs="仿宋_GB2312"/>
          <w:kern w:val="2"/>
          <w:sz w:val="32"/>
          <w:szCs w:val="32"/>
        </w:rPr>
        <w:t>其他交通工具运行维护费。</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2025</w:t>
      </w:r>
      <w:r>
        <w:rPr>
          <w:rFonts w:hint="eastAsia" w:cs="仿宋_GB2312"/>
          <w:kern w:val="2"/>
          <w:sz w:val="32"/>
          <w:szCs w:val="32"/>
        </w:rPr>
        <w:t>年“三公”经费财政拨款预算数</w:t>
      </w:r>
      <w:r>
        <w:rPr>
          <w:rFonts w:hint="eastAsia" w:cs="仿宋_GB2312"/>
          <w:kern w:val="2"/>
          <w:sz w:val="32"/>
          <w:szCs w:val="32"/>
          <w:lang w:val="en-US" w:eastAsia="zh-CN"/>
        </w:rPr>
        <w:t>2400</w:t>
      </w:r>
      <w:r>
        <w:rPr>
          <w:rFonts w:cs="仿宋_GB2312"/>
          <w:kern w:val="2"/>
          <w:sz w:val="32"/>
          <w:szCs w:val="32"/>
          <w:lang w:val="en-US" w:eastAsia="zh-CN"/>
        </w:rPr>
        <w:t>.00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2400</w:t>
      </w:r>
      <w:r>
        <w:rPr>
          <w:rFonts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2025</w:t>
      </w:r>
      <w:r>
        <w:rPr>
          <w:rFonts w:ascii="仿宋_GB2312" w:eastAsia="仿宋_GB2312"/>
          <w:sz w:val="32"/>
          <w:szCs w:val="32"/>
        </w:rPr>
        <w:t>年无因公出国（境）经费</w:t>
      </w:r>
      <w:r>
        <w:rPr>
          <w:rFonts w:hint="eastAsia" w:ascii="仿宋_GB2312" w:eastAsia="仿宋_GB2312"/>
          <w:sz w:val="32"/>
          <w:szCs w:val="32"/>
          <w:lang w:eastAsia="zh-CN"/>
        </w:rPr>
        <w:t>预算安排</w:t>
      </w:r>
      <w:r>
        <w:rPr>
          <w:rFonts w:ascii="仿宋_GB2312" w:eastAsia="仿宋_GB2312"/>
          <w:sz w:val="32"/>
          <w:szCs w:val="32"/>
        </w:rPr>
        <w:t>。</w:t>
      </w:r>
    </w:p>
    <w:p>
      <w:pPr>
        <w:pStyle w:val="11"/>
        <w:spacing w:before="0" w:line="360" w:lineRule="auto"/>
        <w:ind w:firstLine="640" w:firstLineChars="200"/>
        <w:rPr>
          <w:rFonts w:ascii="仿宋_GB2312" w:eastAsia="仿宋_GB2312"/>
          <w:sz w:val="32"/>
          <w:szCs w:val="32"/>
        </w:rPr>
      </w:pPr>
      <w:r>
        <w:rPr>
          <w:rFonts w:hint="eastAsia" w:cs="仿宋_GB2312"/>
          <w:kern w:val="2"/>
          <w:sz w:val="32"/>
          <w:szCs w:val="32"/>
        </w:rPr>
        <w:t>（二）</w:t>
      </w:r>
      <w:r>
        <w:rPr>
          <w:rFonts w:hint="eastAsia" w:cs="仿宋_GB2312"/>
          <w:color w:val="000000"/>
          <w:kern w:val="2"/>
          <w:sz w:val="32"/>
          <w:szCs w:val="32"/>
          <w:lang w:eastAsia="zh-CN"/>
        </w:rPr>
        <w:t>2025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2400</w:t>
      </w:r>
      <w:r>
        <w:rPr>
          <w:rFonts w:cs="仿宋_GB2312"/>
          <w:color w:val="000000"/>
          <w:kern w:val="2"/>
          <w:sz w:val="32"/>
          <w:szCs w:val="32"/>
          <w:lang w:val="en-US" w:eastAsia="zh-CN"/>
        </w:rPr>
        <w:t>.00</w:t>
      </w:r>
      <w:r>
        <w:rPr>
          <w:rFonts w:hint="eastAsia" w:cs="仿宋_GB2312"/>
          <w:color w:val="000000"/>
          <w:kern w:val="2"/>
          <w:sz w:val="32"/>
          <w:szCs w:val="32"/>
        </w:rPr>
        <w:t>元。较</w:t>
      </w:r>
      <w:r>
        <w:rPr>
          <w:rFonts w:hint="eastAsia" w:cs="仿宋_GB2312"/>
          <w:color w:val="000000"/>
          <w:kern w:val="2"/>
          <w:sz w:val="32"/>
          <w:szCs w:val="32"/>
          <w:lang w:eastAsia="zh-CN"/>
        </w:rPr>
        <w:t>2024</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元。较</w:t>
      </w:r>
      <w:r>
        <w:rPr>
          <w:rFonts w:hint="eastAsia" w:cs="仿宋_GB2312"/>
          <w:color w:val="000000"/>
          <w:kern w:val="2"/>
          <w:sz w:val="32"/>
          <w:szCs w:val="32"/>
          <w:lang w:eastAsia="zh-CN"/>
        </w:rPr>
        <w:t>2024</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并减</w:t>
      </w:r>
      <w:r>
        <w:rPr>
          <w:rFonts w:hint="eastAsia"/>
          <w:sz w:val="32"/>
          <w:szCs w:val="32"/>
          <w:lang w:eastAsia="zh-CN"/>
        </w:rPr>
        <w:t>少</w:t>
      </w:r>
      <w:r>
        <w:rPr>
          <w:rFonts w:hint="eastAsia" w:ascii="仿宋_GB2312" w:eastAsia="仿宋_GB2312"/>
          <w:sz w:val="32"/>
          <w:szCs w:val="32"/>
        </w:rPr>
        <w:t>公务</w:t>
      </w:r>
      <w:r>
        <w:rPr>
          <w:rFonts w:hint="eastAsia"/>
          <w:sz w:val="32"/>
          <w:szCs w:val="32"/>
          <w:lang w:eastAsia="zh-CN"/>
        </w:rPr>
        <w:t>用车购置及运行维护费</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rFonts w:hint="eastAsia"/>
          <w:sz w:val="32"/>
          <w:szCs w:val="32"/>
          <w:lang w:eastAsia="zh-CN"/>
        </w:rPr>
        <w:t>2025</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与2024</w:t>
      </w:r>
      <w:r>
        <w:rPr>
          <w:rFonts w:ascii="仿宋_GB2312" w:eastAsia="仿宋_GB2312"/>
          <w:sz w:val="32"/>
          <w:szCs w:val="32"/>
          <w:lang w:eastAsia="zh-CN"/>
        </w:rPr>
        <w:t>年预算</w:t>
      </w:r>
      <w:r>
        <w:rPr>
          <w:rFonts w:hint="eastAsia" w:ascii="仿宋_GB2312" w:eastAsia="仿宋_GB2312"/>
          <w:sz w:val="32"/>
          <w:szCs w:val="32"/>
          <w:lang w:eastAsia="zh-CN"/>
        </w:rPr>
        <w:t>一致。</w:t>
      </w:r>
    </w:p>
    <w:p>
      <w:pPr>
        <w:pStyle w:val="11"/>
        <w:spacing w:before="0" w:line="360" w:lineRule="auto"/>
        <w:ind w:firstLine="642"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p>
    <w:p>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lang w:eastAsia="zh-CN"/>
        </w:rPr>
        <w:t>2025</w:t>
      </w:r>
      <w:r>
        <w:rPr>
          <w:rFonts w:hint="eastAsia" w:cs="仿宋_GB2312"/>
          <w:color w:val="000000"/>
          <w:kern w:val="2"/>
          <w:sz w:val="32"/>
          <w:szCs w:val="32"/>
        </w:rPr>
        <w:t>年安排政府采购预</w:t>
      </w:r>
      <w:r>
        <w:rPr>
          <w:rFonts w:hint="eastAsia" w:cs="仿宋_GB2312"/>
          <w:color w:val="000000"/>
          <w:kern w:val="2"/>
          <w:sz w:val="32"/>
          <w:szCs w:val="32"/>
          <w:lang w:eastAsia="zh-CN"/>
        </w:rPr>
        <w:t>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177330</w:t>
      </w:r>
      <w:r>
        <w:rPr>
          <w:rFonts w:ascii="仿宋_GB2312" w:eastAsia="仿宋_GB2312"/>
          <w:sz w:val="32"/>
          <w:szCs w:val="32"/>
        </w:rPr>
        <w:t>元，其中：房屋</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177330</w:t>
      </w:r>
      <w:r>
        <w:rPr>
          <w:rFonts w:ascii="仿宋_GB2312" w:eastAsia="仿宋_GB2312"/>
          <w:sz w:val="32"/>
          <w:szCs w:val="32"/>
        </w:rPr>
        <w:t>元。</w:t>
      </w:r>
    </w:p>
    <w:p>
      <w:pPr>
        <w:spacing w:line="560" w:lineRule="exact"/>
        <w:ind w:firstLine="642"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pStyle w:val="7"/>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210" w:firstLine="640" w:firstLineChars="200"/>
        <w:jc w:val="both"/>
        <w:textAlignment w:val="auto"/>
        <w:rPr>
          <w:rFonts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2025</w:t>
      </w:r>
      <w:r>
        <w:rPr>
          <w:rFonts w:ascii="仿宋_GB2312" w:hAnsi="Calibri" w:eastAsia="仿宋_GB2312" w:cs="Times New Roman"/>
          <w:kern w:val="2"/>
          <w:sz w:val="32"/>
          <w:szCs w:val="32"/>
          <w:lang w:val="en-US" w:eastAsia="zh-CN" w:bidi="ar-SA"/>
        </w:rPr>
        <w:t>年开展绩效目标管理的项目</w:t>
      </w:r>
      <w:r>
        <w:rPr>
          <w:rFonts w:hint="eastAsia" w:ascii="仿宋_GB2312" w:eastAsia="仿宋_GB2312" w:cs="Times New Roman"/>
          <w:kern w:val="2"/>
          <w:sz w:val="32"/>
          <w:szCs w:val="32"/>
          <w:lang w:val="en-US" w:eastAsia="zh-CN" w:bidi="ar-SA"/>
        </w:rPr>
        <w:t>0</w:t>
      </w:r>
      <w:r>
        <w:rPr>
          <w:rFonts w:ascii="仿宋_GB2312" w:hAnsi="Calibri" w:eastAsia="仿宋_GB2312" w:cs="Times New Roman"/>
          <w:kern w:val="2"/>
          <w:sz w:val="32"/>
          <w:szCs w:val="32"/>
          <w:lang w:val="en-US" w:eastAsia="zh-CN" w:bidi="ar-SA"/>
        </w:rPr>
        <w:t>个，涉及预算</w:t>
      </w:r>
      <w:r>
        <w:rPr>
          <w:rFonts w:hint="eastAsia" w:ascii="仿宋_GB2312" w:eastAsia="仿宋_GB2312" w:cs="Times New Roman"/>
          <w:kern w:val="2"/>
          <w:sz w:val="32"/>
          <w:szCs w:val="32"/>
          <w:lang w:val="en-US" w:eastAsia="zh-CN" w:bidi="ar-SA"/>
        </w:rPr>
        <w:t>0元。</w:t>
      </w:r>
      <w:r>
        <w:rPr>
          <w:rFonts w:ascii="仿宋_GB2312" w:hAnsi="Calibri" w:eastAsia="仿宋_GB2312" w:cs="Times New Roman"/>
          <w:kern w:val="2"/>
          <w:sz w:val="32"/>
          <w:szCs w:val="32"/>
          <w:lang w:val="en-US" w:eastAsia="zh-CN" w:bidi="ar-SA"/>
        </w:rPr>
        <w:t>特定目标类项目0个，涉及预算0元。</w:t>
      </w:r>
    </w:p>
    <w:p>
      <w:pPr>
        <w:pStyle w:val="11"/>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cs="仿宋_GB2312"/>
          <w:kern w:val="2"/>
          <w:sz w:val="32"/>
          <w:szCs w:val="32"/>
        </w:rPr>
      </w:pP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六</w:t>
      </w: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2" w:firstLineChars="200"/>
        <w:jc w:val="left"/>
        <w:rPr>
          <w:rFonts w:hint="default" w:ascii="仿宋_GB2312" w:eastAsia="仿宋_GB2312"/>
          <w:b/>
          <w:bCs/>
          <w:sz w:val="32"/>
          <w:szCs w:val="32"/>
        </w:rPr>
      </w:pPr>
    </w:p>
    <w:p>
      <w:pPr>
        <w:spacing w:line="560" w:lineRule="exact"/>
        <w:ind w:firstLine="642" w:firstLineChars="200"/>
        <w:jc w:val="left"/>
        <w:rPr>
          <w:rFonts w:hint="default" w:ascii="仿宋_GB2312" w:eastAsia="仿宋_GB2312"/>
          <w:b/>
          <w:bCs/>
          <w:sz w:val="32"/>
          <w:szCs w:val="32"/>
        </w:rPr>
      </w:pPr>
    </w:p>
    <w:p>
      <w:pPr>
        <w:spacing w:line="560" w:lineRule="exact"/>
        <w:ind w:firstLine="642" w:firstLineChars="200"/>
        <w:jc w:val="left"/>
        <w:rPr>
          <w:rFonts w:hint="default" w:ascii="仿宋_GB2312" w:eastAsia="仿宋_GB2312"/>
          <w:sz w:val="32"/>
          <w:szCs w:val="32"/>
          <w:lang w:eastAsia="zh-CN"/>
        </w:rPr>
      </w:pPr>
      <w:bookmarkStart w:id="0" w:name="_GoBack"/>
      <w:bookmarkEnd w:id="0"/>
      <w:r>
        <w:rPr>
          <w:rFonts w:hint="default" w:ascii="仿宋_GB2312" w:eastAsia="仿宋_GB2312"/>
          <w:b/>
          <w:bCs/>
          <w:sz w:val="32"/>
          <w:szCs w:val="32"/>
        </w:rPr>
        <w:t>附件：</w:t>
      </w: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r>
        <w:rPr>
          <w:rFonts w:hint="default" w:ascii="仿宋_GB2312" w:eastAsia="仿宋_GB2312"/>
          <w:sz w:val="32"/>
          <w:szCs w:val="32"/>
          <w:lang w:eastAsia="zh-CN"/>
        </w:rPr>
        <w:t>2025年部门预算公开表</w:t>
      </w:r>
    </w:p>
    <w:p>
      <w:pPr>
        <w:spacing w:line="560" w:lineRule="exact"/>
        <w:ind w:firstLine="640" w:firstLineChars="200"/>
        <w:jc w:val="left"/>
        <w:rPr>
          <w:rFonts w:hint="default"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05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lang w:eastAsia="zh-CN"/>
        </w:rPr>
        <w:t>2025</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w:t>
      </w:r>
    </w:p>
    <w:p>
      <w:pPr>
        <w:spacing w:line="560" w:lineRule="exact"/>
        <w:ind w:firstLine="640" w:firstLineChars="200"/>
        <w:rPr>
          <w:rFonts w:ascii="仿宋_GB2312" w:eastAsia="仿宋_GB2312"/>
          <w:sz w:val="32"/>
          <w:szCs w:val="32"/>
          <w:lang w:val="en-US" w:eastAsia="zh-CN"/>
        </w:rPr>
      </w:pP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5239A6"/>
    <w:multiLevelType w:val="singleLevel"/>
    <w:tmpl w:val="EB5239A6"/>
    <w:lvl w:ilvl="0" w:tentative="0">
      <w:start w:val="1"/>
      <w:numFmt w:val="decimal"/>
      <w:suff w:val="nothing"/>
      <w:lvlText w:val="%1、"/>
      <w:lvlJc w:val="left"/>
      <w:pPr>
        <w:ind w:left="0" w:firstLine="0"/>
      </w:pPr>
    </w:lvl>
  </w:abstractNum>
  <w:abstractNum w:abstractNumId="1">
    <w:nsid w:val="45E7DFA1"/>
    <w:multiLevelType w:val="singleLevel"/>
    <w:tmpl w:val="45E7DFA1"/>
    <w:lvl w:ilvl="0" w:tentative="0">
      <w:start w:val="3"/>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zBmMDVkMTYxOWQyY2Y3NTgwMmVkN2MxMTYxNGJkZTkifQ=="/>
  </w:docVars>
  <w:rsids>
    <w:rsidRoot w:val="00000000"/>
    <w:rsid w:val="028641B6"/>
    <w:rsid w:val="157F6D96"/>
    <w:rsid w:val="23051F88"/>
    <w:rsid w:val="265445F5"/>
    <w:rsid w:val="278D61B9"/>
    <w:rsid w:val="42851ED7"/>
    <w:rsid w:val="48800DF1"/>
    <w:rsid w:val="FDD6F0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2978</Words>
  <Characters>3407</Characters>
  <Lines>197</Lines>
  <Paragraphs>85</Paragraphs>
  <TotalTime>1</TotalTime>
  <ScaleCrop>false</ScaleCrop>
  <LinksUpToDate>false</LinksUpToDate>
  <CharactersWithSpaces>3442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2025-03-12T10:22:00Z</cp:lastPrinted>
  <dcterms:modified xsi:type="dcterms:W3CDTF">2025-03-12T11:37:44Z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3D0E7CF998444B6385D1F75040C2B4D6</vt:lpwstr>
  </property>
  <property fmtid="{D5CDD505-2E9C-101B-9397-08002B2CF9AE}" pid="4" name="KSOTemplateDocerSaveRecord">
    <vt:lpwstr>eyJoZGlkIjoiYzBmMDVkMTYxOWQyY2Y3NTgwMmVkN2MxMTYxNGJkZTkiLCJ1c2VySWQiOiIyNzQ1NDgyNTcifQ==</vt:lpwstr>
  </property>
</Properties>
</file>