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茂县</w:t>
      </w:r>
      <w:r>
        <w:rPr>
          <w:rFonts w:hint="eastAsia" w:ascii="方正小标宋简体" w:hAnsi="方正小标宋简体" w:eastAsia="方正小标宋简体" w:cs="方正小标宋简体"/>
          <w:b w:val="0"/>
          <w:bCs/>
          <w:sz w:val="44"/>
          <w:szCs w:val="44"/>
          <w:lang w:eastAsia="zh-CN"/>
        </w:rPr>
        <w:t>粮食和物资储备中心</w:t>
      </w:r>
    </w:p>
    <w:p>
      <w:pPr>
        <w:spacing w:line="560" w:lineRule="exact"/>
        <w:ind w:firstLine="0"/>
        <w:jc w:val="center"/>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b w:val="0"/>
          <w:bCs/>
          <w:sz w:val="44"/>
          <w:szCs w:val="44"/>
          <w:lang w:eastAsia="zh-CN"/>
        </w:rPr>
        <w:t>2021</w:t>
      </w:r>
      <w:r>
        <w:rPr>
          <w:rFonts w:hint="eastAsia" w:ascii="方正小标宋简体" w:hAnsi="方正小标宋简体" w:eastAsia="方正小标宋简体" w:cs="方正小标宋简体"/>
          <w:b w:val="0"/>
          <w:bCs/>
          <w:sz w:val="44"/>
          <w:szCs w:val="44"/>
        </w:rPr>
        <w:t>年部门预算公开说明</w:t>
      </w:r>
    </w:p>
    <w:p>
      <w:pPr>
        <w:ind w:firstLine="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目 录</w:t>
      </w:r>
    </w:p>
    <w:p>
      <w:pPr>
        <w:ind w:firstLine="0"/>
        <w:jc w:val="center"/>
        <w:rPr>
          <w:rFonts w:hint="eastAsia" w:ascii="仿宋_GB2312" w:hAnsi="仿宋_GB2312" w:eastAsia="仿宋_GB2312" w:cs="仿宋_GB2312"/>
          <w:sz w:val="32"/>
          <w:szCs w:val="32"/>
          <w:lang w:eastAsia="zh-CN"/>
        </w:rPr>
      </w:pP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年重点工作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63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 xml:space="preserve">     </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一、基本职能及主要工作</w:t>
      </w:r>
    </w:p>
    <w:p>
      <w:pPr>
        <w:widowControl w:val="0"/>
        <w:spacing w:line="576" w:lineRule="exact"/>
        <w:ind w:firstLine="643" w:firstLineChars="200"/>
        <w:jc w:val="both"/>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rPr>
        <w:t>（一）部门职能简介</w:t>
      </w:r>
    </w:p>
    <w:p>
      <w:pPr>
        <w:spacing w:line="576" w:lineRule="exact"/>
        <w:ind w:left="0" w:leftChars="0"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１</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２</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３</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４</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管理社会粮食流通，保障军队、城镇居民、农村群众、应急救灾、缺粮贫困地区、退耕还林、大骨节病人和国家重点建设项目的粮食供应。</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５</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６</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hint="eastAsia" w:ascii="仿宋_GB2312" w:hAnsi="仿宋_GB2312" w:eastAsia="仿宋_GB2312" w:cs="仿宋_GB2312"/>
          <w:sz w:val="32"/>
          <w:szCs w:val="32"/>
        </w:rPr>
        <w:t xml:space="preserve"> </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７</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８</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协同质量技术监督部门做好粮食质量标准的管理工作；制定粮食储存、运输的技术规范，并监督执行。</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９</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负责全县各级储备粮轮换工作，并对外地粮食行业进行经济技术合作交流。</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10.</w:t>
      </w:r>
      <w:r>
        <w:rPr>
          <w:rFonts w:hint="eastAsia" w:ascii="仿宋_GB2312" w:hAnsi="仿宋_GB2312" w:eastAsia="仿宋_GB2312" w:cs="仿宋_GB2312"/>
          <w:sz w:val="32"/>
          <w:szCs w:val="32"/>
        </w:rPr>
        <w:t>制订粮食系统人才发展规划，指导行业的职业教育；负责局机关的人事管理、机构编制管理工作。</w:t>
      </w:r>
    </w:p>
    <w:p>
      <w:pPr>
        <w:spacing w:line="576"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val="en-US" w:eastAsia="zh-CN"/>
        </w:rPr>
        <w:t>11.</w:t>
      </w:r>
      <w:r>
        <w:rPr>
          <w:rFonts w:hint="eastAsia" w:ascii="仿宋_GB2312" w:hAnsi="仿宋_GB2312" w:eastAsia="仿宋_GB2312" w:cs="仿宋_GB2312"/>
          <w:sz w:val="32"/>
          <w:szCs w:val="32"/>
        </w:rPr>
        <w:t>承办县政府交办的其他事项。</w:t>
      </w:r>
    </w:p>
    <w:p>
      <w:pPr>
        <w:widowControl w:val="0"/>
        <w:spacing w:line="576" w:lineRule="exact"/>
        <w:ind w:firstLine="643" w:firstLineChars="200"/>
        <w:rPr>
          <w:rFonts w:hint="eastAsia" w:ascii="楷体" w:hAnsi="楷体" w:eastAsia="楷体" w:cs="楷体"/>
          <w:b/>
          <w:bCs/>
          <w:kern w:val="2"/>
          <w:sz w:val="32"/>
          <w:szCs w:val="32"/>
          <w:lang w:eastAsia="zh-CN"/>
        </w:rPr>
      </w:pPr>
      <w:r>
        <w:rPr>
          <w:rFonts w:hint="eastAsia" w:ascii="楷体" w:hAnsi="楷体" w:eastAsia="楷体" w:cs="楷体"/>
          <w:b/>
          <w:bCs/>
          <w:kern w:val="2"/>
          <w:sz w:val="32"/>
          <w:szCs w:val="32"/>
          <w:lang w:eastAsia="zh-CN"/>
        </w:rPr>
        <w:t>（二）2021年重点工作</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开展好我县粮食清仓查库工作。</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２</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积极开展粮仓春季防潮、粮食安全工作。</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３</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完成茂县粮油中转站建设工作。</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二、部门预算单位构成</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茂县粮食物资储备中心属一级预算单位。</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三、收支总预算情况说明</w:t>
      </w:r>
    </w:p>
    <w:p>
      <w:pPr>
        <w:spacing w:line="560" w:lineRule="exact"/>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eastAsia="zh-CN"/>
        </w:rPr>
        <w:t>按照综合预算的原则，茂县粮食物资储备中心所有收入和支出均纳入部门预算管理。收入包括：一般公共预算拨款收入</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元；支出包括：粮油物质储备支出</w:t>
      </w:r>
      <w:r>
        <w:rPr>
          <w:rFonts w:hint="eastAsia" w:ascii="仿宋_GB2312" w:hAnsi="仿宋_GB2312" w:eastAsia="仿宋_GB2312" w:cs="仿宋_GB2312"/>
          <w:sz w:val="32"/>
          <w:szCs w:val="32"/>
          <w:lang w:eastAsia="zh-CN"/>
        </w:rPr>
        <w:t>1913542</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eastAsia="zh-CN"/>
        </w:rPr>
        <w:t>288596</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eastAsia="zh-CN"/>
        </w:rPr>
        <w:t>139547</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eastAsia="zh-CN"/>
        </w:rPr>
        <w:t>186348</w:t>
      </w:r>
      <w:r>
        <w:rPr>
          <w:rFonts w:hint="eastAsia" w:ascii="仿宋_GB2312" w:hAnsi="仿宋_GB2312" w:eastAsia="仿宋_GB2312" w:cs="仿宋_GB2312"/>
          <w:sz w:val="32"/>
          <w:szCs w:val="32"/>
          <w:lang w:eastAsia="zh-CN"/>
        </w:rPr>
        <w:t>元，工资福利支出</w:t>
      </w:r>
      <w:r>
        <w:rPr>
          <w:rFonts w:hint="eastAsia" w:ascii="仿宋_GB2312" w:hAnsi="仿宋_GB2312" w:eastAsia="仿宋_GB2312" w:cs="仿宋_GB2312"/>
          <w:sz w:val="32"/>
          <w:szCs w:val="32"/>
          <w:lang w:eastAsia="zh-CN"/>
        </w:rPr>
        <w:t>10800</w:t>
      </w:r>
      <w:r>
        <w:rPr>
          <w:rFonts w:hint="eastAsia" w:ascii="仿宋_GB2312" w:hAnsi="仿宋_GB2312" w:eastAsia="仿宋_GB2312" w:cs="仿宋_GB2312"/>
          <w:sz w:val="32"/>
          <w:szCs w:val="32"/>
          <w:lang w:eastAsia="zh-CN"/>
        </w:rPr>
        <w:t>元。茂县粮食物资储备中心</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年收支总预算</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eastAsia="zh-CN"/>
        </w:rPr>
        <w:t>613600</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新增物资储备项目增加。</w:t>
      </w:r>
      <w:r>
        <w:rPr>
          <w:rFonts w:hint="eastAsia" w:ascii="仿宋_GB2312" w:hAnsi="仿宋_GB2312" w:eastAsia="仿宋_GB2312" w:cs="仿宋_GB2312"/>
          <w:sz w:val="32"/>
          <w:szCs w:val="32"/>
          <w:lang w:eastAsia="zh-CN"/>
        </w:rPr>
        <w:t> </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年收入预算</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元；一般公共预算拨款收入</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eastAsia="zh-CN"/>
        </w:rPr>
        <w:t>。</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（二）支出预算情况</w:t>
      </w:r>
    </w:p>
    <w:p>
      <w:pPr>
        <w:ind w:firstLine="0"/>
        <w:rPr>
          <w:rFonts w:hint="eastAsia" w:ascii="仿宋_GB2312" w:hAnsi="仿宋_GB2312" w:eastAsia="仿宋_GB2312" w:cs="仿宋_GB2312"/>
          <w:vanish/>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年支出预算</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元，其中：基本支出</w:t>
      </w:r>
      <w:r>
        <w:rPr>
          <w:rFonts w:hint="eastAsia" w:ascii="仿宋_GB2312" w:hAnsi="仿宋_GB2312" w:eastAsia="仿宋_GB2312" w:cs="仿宋_GB2312"/>
          <w:sz w:val="32"/>
          <w:szCs w:val="32"/>
          <w:lang w:eastAsia="zh-CN"/>
        </w:rPr>
        <w:t>2016053</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79%</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eastAsia="zh-CN"/>
        </w:rPr>
        <w:t>522780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21%</w:t>
      </w:r>
      <w:r>
        <w:rPr>
          <w:rFonts w:hint="eastAsia" w:ascii="仿宋_GB2312" w:hAnsi="仿宋_GB2312" w:eastAsia="仿宋_GB2312" w:cs="仿宋_GB2312"/>
          <w:sz w:val="32"/>
          <w:szCs w:val="32"/>
          <w:lang w:eastAsia="zh-CN"/>
        </w:rPr>
        <w:t>。</w:t>
      </w:r>
    </w:p>
    <w:p>
      <w:pPr>
        <w:spacing w:line="560" w:lineRule="exact"/>
        <w:ind w:firstLine="643" w:firstLineChars="20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 xml:space="preserve"> </w:t>
      </w:r>
    </w:p>
    <w:p>
      <w:pPr>
        <w:spacing w:line="560" w:lineRule="exact"/>
        <w:ind w:firstLine="640" w:firstLineChars="200"/>
        <w:rPr>
          <w:rFonts w:hint="eastAsia" w:ascii="仿宋_GB2312" w:hAnsi="仿宋_GB2312" w:eastAsia="仿宋_GB2312" w:cs="仿宋_GB2312"/>
          <w:b/>
          <w:sz w:val="32"/>
          <w:szCs w:val="32"/>
          <w:lang w:eastAsia="zh-CN"/>
        </w:rPr>
      </w:pPr>
      <w:r>
        <w:rPr>
          <w:rFonts w:hint="eastAsia" w:ascii="黑体" w:hAnsi="黑体" w:eastAsia="黑体" w:cs="黑体"/>
          <w:b w:val="0"/>
          <w:bCs/>
          <w:sz w:val="32"/>
          <w:szCs w:val="32"/>
          <w:lang w:eastAsia="zh-CN"/>
        </w:rPr>
        <w:t>四、财政拨款收支预算情况说明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年财政拨款收支总预算</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eastAsia="zh-CN"/>
        </w:rPr>
        <w:t>167613600</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新增物资储备项目。</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收入包括：本年一般公共预算拨款收入</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元。支出包括粮油物质储备支出</w:t>
      </w:r>
      <w:r>
        <w:rPr>
          <w:rFonts w:hint="eastAsia" w:ascii="仿宋_GB2312" w:hAnsi="仿宋_GB2312" w:eastAsia="仿宋_GB2312" w:cs="仿宋_GB2312"/>
          <w:sz w:val="32"/>
          <w:szCs w:val="32"/>
          <w:lang w:eastAsia="zh-CN"/>
        </w:rPr>
        <w:t>1913542</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eastAsia="zh-CN"/>
        </w:rPr>
        <w:t>288596</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eastAsia="zh-CN"/>
        </w:rPr>
        <w:t>139547</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eastAsia="zh-CN"/>
        </w:rPr>
        <w:t>186348</w:t>
      </w:r>
      <w:r>
        <w:rPr>
          <w:rFonts w:hint="eastAsia" w:ascii="仿宋_GB2312" w:hAnsi="仿宋_GB2312" w:eastAsia="仿宋_GB2312" w:cs="仿宋_GB2312"/>
          <w:sz w:val="32"/>
          <w:szCs w:val="32"/>
          <w:lang w:eastAsia="zh-CN"/>
        </w:rPr>
        <w:t>元，农林水务事务支出</w:t>
      </w:r>
      <w:r>
        <w:rPr>
          <w:rFonts w:hint="eastAsia" w:ascii="仿宋_GB2312" w:hAnsi="仿宋_GB2312" w:eastAsia="仿宋_GB2312" w:cs="仿宋_GB2312"/>
          <w:sz w:val="32"/>
          <w:szCs w:val="32"/>
          <w:lang w:eastAsia="zh-CN"/>
        </w:rPr>
        <w:t>10800</w:t>
      </w:r>
      <w:r>
        <w:rPr>
          <w:rFonts w:hint="eastAsia" w:ascii="仿宋_GB2312" w:hAnsi="仿宋_GB2312" w:eastAsia="仿宋_GB2312" w:cs="仿宋_GB2312"/>
          <w:sz w:val="32"/>
          <w:szCs w:val="32"/>
          <w:lang w:eastAsia="zh-CN"/>
        </w:rPr>
        <w:t>元。</w:t>
      </w:r>
    </w:p>
    <w:p>
      <w:pPr>
        <w:spacing w:line="560" w:lineRule="exact"/>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五、一般公共预算当年拨款情况说明</w:t>
      </w:r>
    </w:p>
    <w:p>
      <w:pPr>
        <w:ind w:firstLine="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bCs/>
          <w:kern w:val="2"/>
          <w:sz w:val="32"/>
          <w:szCs w:val="32"/>
          <w:lang w:eastAsia="zh-CN"/>
        </w:rPr>
        <w:t>（一）一般公共预算当年拨款规模变化情况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年一般公共预算当年拨款</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eastAsia="zh-CN"/>
        </w:rPr>
        <w:t>613600</w:t>
      </w:r>
      <w:r>
        <w:rPr>
          <w:rFonts w:hint="eastAsia" w:ascii="仿宋_GB2312" w:hAnsi="仿宋_GB2312" w:eastAsia="仿宋_GB2312" w:cs="仿宋_GB2312"/>
          <w:sz w:val="32"/>
          <w:szCs w:val="32"/>
          <w:lang w:eastAsia="zh-CN"/>
        </w:rPr>
        <w:t>元，主要原因</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新增物资储备项目。</w:t>
      </w:r>
      <w:r>
        <w:rPr>
          <w:rFonts w:hint="eastAsia" w:ascii="仿宋_GB2312" w:hAnsi="仿宋_GB2312" w:eastAsia="仿宋_GB2312" w:cs="仿宋_GB2312"/>
          <w:sz w:val="32"/>
          <w:szCs w:val="32"/>
          <w:lang w:eastAsia="zh-CN"/>
        </w:rPr>
        <w:t>　　</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（二）一般公共预算当年拨款结构情况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粮油物质储备</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eastAsia="zh-CN"/>
        </w:rPr>
        <w:t>1913542</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75.3%</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288596</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11.3%</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eastAsia="zh-CN"/>
        </w:rPr>
        <w:t>139547</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5.50%</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eastAsia="zh-CN"/>
        </w:rPr>
        <w:t>186348</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eastAsia="zh-CN"/>
        </w:rPr>
        <w:t>7.2%</w:t>
      </w:r>
      <w:r>
        <w:rPr>
          <w:rFonts w:hint="eastAsia" w:ascii="仿宋_GB2312" w:hAnsi="仿宋_GB2312" w:eastAsia="仿宋_GB2312" w:cs="仿宋_GB2312"/>
          <w:sz w:val="32"/>
          <w:szCs w:val="32"/>
          <w:lang w:eastAsia="zh-CN"/>
        </w:rPr>
        <w:t>，工资福利支出</w:t>
      </w:r>
      <w:r>
        <w:rPr>
          <w:rFonts w:hint="eastAsia" w:ascii="仿宋_GB2312" w:hAnsi="仿宋_GB2312" w:eastAsia="仿宋_GB2312" w:cs="仿宋_GB2312"/>
          <w:sz w:val="32"/>
          <w:szCs w:val="32"/>
          <w:lang w:eastAsia="zh-CN"/>
        </w:rPr>
        <w:t>10800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eastAsia="zh-CN"/>
        </w:rPr>
        <w:t>0.43%</w:t>
      </w:r>
      <w:r>
        <w:rPr>
          <w:rFonts w:hint="eastAsia" w:ascii="仿宋_GB2312" w:hAnsi="仿宋_GB2312" w:eastAsia="仿宋_GB2312" w:cs="仿宋_GB2312"/>
          <w:sz w:val="32"/>
          <w:szCs w:val="32"/>
          <w:lang w:eastAsia="zh-CN"/>
        </w:rPr>
        <w:t>。</w:t>
      </w:r>
    </w:p>
    <w:p>
      <w:pPr>
        <w:ind w:firstLine="435"/>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（三）一般公共预算当年拨款具体使用情况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粮食物资储备支出（</w:t>
      </w:r>
      <w:r>
        <w:rPr>
          <w:rFonts w:hint="eastAsia" w:ascii="仿宋_GB2312" w:hAnsi="仿宋_GB2312" w:eastAsia="仿宋_GB2312" w:cs="仿宋_GB2312"/>
          <w:sz w:val="32"/>
          <w:szCs w:val="32"/>
          <w:lang w:eastAsia="zh-CN"/>
        </w:rPr>
        <w:t>222</w:t>
      </w:r>
      <w:r>
        <w:rPr>
          <w:rFonts w:hint="eastAsia" w:ascii="仿宋_GB2312" w:hAnsi="仿宋_GB2312" w:eastAsia="仿宋_GB2312" w:cs="仿宋_GB2312"/>
          <w:sz w:val="32"/>
          <w:szCs w:val="32"/>
          <w:lang w:eastAsia="zh-CN"/>
        </w:rPr>
        <w:t>）粮油事务（</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1913542</w:t>
      </w:r>
      <w:r>
        <w:rPr>
          <w:rFonts w:hint="eastAsia" w:ascii="仿宋_GB2312" w:hAnsi="仿宋_GB2312" w:eastAsia="仿宋_GB2312" w:cs="仿宋_GB2312"/>
          <w:sz w:val="32"/>
          <w:szCs w:val="32"/>
          <w:lang w:eastAsia="zh-CN"/>
        </w:rPr>
        <w:t>元，主要用于</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年的人员经费和日常公用经费等基本支出。</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）机关事业单位基本养老保险缴费支出（</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 xml:space="preserve"> 168753</w:t>
      </w:r>
      <w:r>
        <w:rPr>
          <w:rFonts w:hint="eastAsia" w:ascii="仿宋_GB2312" w:hAnsi="仿宋_GB2312" w:eastAsia="仿宋_GB2312" w:cs="仿宋_GB2312"/>
          <w:sz w:val="32"/>
          <w:szCs w:val="32"/>
          <w:lang w:eastAsia="zh-CN"/>
        </w:rPr>
        <w:t>元，主要用于单位缴纳基本养老保险费。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）机关事业单位职业年金缴费支出（</w:t>
      </w:r>
      <w:r>
        <w:rPr>
          <w:rFonts w:hint="eastAsia" w:ascii="仿宋_GB2312" w:hAnsi="仿宋_GB2312" w:eastAsia="仿宋_GB2312" w:cs="仿宋_GB2312"/>
          <w:sz w:val="32"/>
          <w:szCs w:val="32"/>
          <w:lang w:eastAsia="zh-CN"/>
        </w:rPr>
        <w:t>06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84377</w:t>
      </w:r>
      <w:r>
        <w:rPr>
          <w:rFonts w:hint="eastAsia" w:ascii="仿宋_GB2312" w:hAnsi="仿宋_GB2312" w:eastAsia="仿宋_GB2312" w:cs="仿宋_GB2312"/>
          <w:sz w:val="32"/>
          <w:szCs w:val="32"/>
          <w:lang w:eastAsia="zh-CN"/>
        </w:rPr>
        <w:t>元，主要用于单位缴纳职业年金。</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4.卫生健康支出（</w:t>
      </w:r>
      <w:r>
        <w:rPr>
          <w:rFonts w:hint="eastAsia" w:ascii="仿宋_GB2312" w:hAnsi="仿宋_GB2312" w:eastAsia="仿宋_GB2312" w:cs="仿宋_GB2312"/>
          <w:sz w:val="32"/>
          <w:szCs w:val="32"/>
          <w:lang w:eastAsia="zh-CN"/>
        </w:rPr>
        <w:t>210</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139547</w:t>
      </w:r>
      <w:r>
        <w:rPr>
          <w:rFonts w:hint="eastAsia" w:ascii="仿宋_GB2312" w:hAnsi="仿宋_GB2312" w:eastAsia="仿宋_GB2312" w:cs="仿宋_GB2312"/>
          <w:sz w:val="32"/>
          <w:szCs w:val="32"/>
          <w:lang w:eastAsia="zh-CN"/>
        </w:rPr>
        <w:t>元，主要用于行政单位缴纳基本医疗保险。</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5.住房保障（</w:t>
      </w:r>
      <w:r>
        <w:rPr>
          <w:rFonts w:hint="eastAsia" w:ascii="仿宋_GB2312" w:hAnsi="仿宋_GB2312" w:eastAsia="仿宋_GB2312" w:cs="仿宋_GB2312"/>
          <w:sz w:val="32"/>
          <w:szCs w:val="32"/>
          <w:lang w:eastAsia="zh-CN"/>
        </w:rPr>
        <w:t>221</w:t>
      </w:r>
      <w:r>
        <w:rPr>
          <w:rFonts w:hint="eastAsia" w:ascii="仿宋_GB2312" w:hAnsi="仿宋_GB2312" w:eastAsia="仿宋_GB2312" w:cs="仿宋_GB2312"/>
          <w:sz w:val="32"/>
          <w:szCs w:val="32"/>
          <w:lang w:eastAsia="zh-CN"/>
        </w:rPr>
        <w:t>）住房改革（</w:t>
      </w:r>
      <w:r>
        <w:rPr>
          <w:rFonts w:hint="eastAsia" w:ascii="仿宋_GB2312" w:hAnsi="仿宋_GB2312" w:eastAsia="仿宋_GB2312" w:cs="仿宋_GB2312"/>
          <w:sz w:val="32"/>
          <w:szCs w:val="32"/>
          <w:lang w:eastAsia="zh-CN"/>
        </w:rPr>
        <w:t>02</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186348</w:t>
      </w:r>
      <w:r>
        <w:rPr>
          <w:rFonts w:hint="eastAsia" w:ascii="仿宋_GB2312" w:hAnsi="仿宋_GB2312" w:eastAsia="仿宋_GB2312" w:cs="仿宋_GB2312"/>
          <w:sz w:val="32"/>
          <w:szCs w:val="32"/>
          <w:lang w:eastAsia="zh-CN"/>
        </w:rPr>
        <w:t>元，主要用于单位为职工缴纳住房公积金。</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6.农林水支出（</w:t>
      </w:r>
      <w:r>
        <w:rPr>
          <w:rFonts w:hint="eastAsia" w:ascii="仿宋_GB2312" w:hAnsi="仿宋_GB2312" w:eastAsia="仿宋_GB2312" w:cs="仿宋_GB2312"/>
          <w:sz w:val="32"/>
          <w:szCs w:val="32"/>
          <w:lang w:eastAsia="zh-CN"/>
        </w:rPr>
        <w:t>213</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）其他农林水支出（</w:t>
      </w:r>
      <w:r>
        <w:rPr>
          <w:rFonts w:hint="eastAsia" w:ascii="仿宋_GB2312" w:hAnsi="仿宋_GB2312" w:eastAsia="仿宋_GB2312" w:cs="仿宋_GB2312"/>
          <w:sz w:val="32"/>
          <w:szCs w:val="32"/>
          <w:lang w:eastAsia="zh-CN"/>
        </w:rPr>
        <w:t>99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eastAsia="zh-CN"/>
        </w:rPr>
        <w:t>10800</w:t>
      </w:r>
      <w:r>
        <w:rPr>
          <w:rFonts w:hint="eastAsia" w:ascii="仿宋_GB2312" w:hAnsi="仿宋_GB2312" w:eastAsia="仿宋_GB2312" w:cs="仿宋_GB2312"/>
          <w:sz w:val="32"/>
          <w:szCs w:val="32"/>
          <w:lang w:eastAsia="zh-CN"/>
        </w:rPr>
        <w:t>元，主要用于单位支付驻村干部生活补助。</w:t>
      </w:r>
    </w:p>
    <w:p>
      <w:pPr>
        <w:spacing w:line="560" w:lineRule="exact"/>
        <w:ind w:firstLine="480" w:firstLineChars="1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六、一般公共预算基本支出情况说明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年一般公共预算基本支出</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元，其中人员经费</w:t>
      </w:r>
      <w:r>
        <w:rPr>
          <w:rFonts w:hint="eastAsia" w:ascii="仿宋_GB2312" w:hAnsi="仿宋_GB2312" w:eastAsia="仿宋_GB2312" w:cs="仿宋_GB2312"/>
          <w:sz w:val="32"/>
          <w:szCs w:val="32"/>
          <w:lang w:eastAsia="zh-CN"/>
        </w:rPr>
        <w:t>2016053</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sz w:val="32"/>
          <w:szCs w:val="32"/>
          <w:lang w:eastAsia="zh-CN"/>
        </w:rPr>
        <w:t>112000</w:t>
      </w:r>
      <w:r>
        <w:rPr>
          <w:rFonts w:hint="eastAsia" w:ascii="仿宋_GB2312" w:hAnsi="仿宋_GB2312" w:eastAsia="仿宋_GB2312" w:cs="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480" w:firstLineChars="1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七、“三公”经费财政拨款预算安排情况说明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经费财政拨款预算数</w:t>
      </w:r>
      <w:r>
        <w:rPr>
          <w:rFonts w:hint="eastAsia" w:ascii="仿宋_GB2312" w:hAnsi="仿宋_GB2312" w:eastAsia="仿宋_GB2312" w:cs="仿宋_GB2312"/>
          <w:sz w:val="32"/>
          <w:szCs w:val="32"/>
          <w:lang w:eastAsia="zh-CN"/>
        </w:rPr>
        <w:t xml:space="preserve"> 42240</w:t>
      </w:r>
      <w:r>
        <w:rPr>
          <w:rFonts w:hint="eastAsia" w:ascii="仿宋_GB2312" w:hAnsi="仿宋_GB2312" w:eastAsia="仿宋_GB2312" w:cs="仿宋_GB2312"/>
          <w:sz w:val="32"/>
          <w:szCs w:val="32"/>
          <w:lang w:eastAsia="zh-CN"/>
        </w:rPr>
        <w:t>元，其中：无因公出国（境）经费，公务接待费</w:t>
      </w:r>
      <w:r>
        <w:rPr>
          <w:rFonts w:hint="eastAsia" w:ascii="仿宋_GB2312" w:hAnsi="仿宋_GB2312" w:eastAsia="仿宋_GB2312" w:cs="仿宋_GB2312"/>
          <w:sz w:val="32"/>
          <w:szCs w:val="32"/>
          <w:lang w:eastAsia="zh-CN"/>
        </w:rPr>
        <w:t>2240</w:t>
      </w:r>
      <w:r>
        <w:rPr>
          <w:rFonts w:hint="eastAsia" w:ascii="仿宋_GB2312" w:hAnsi="仿宋_GB2312" w:eastAsia="仿宋_GB2312" w:cs="仿宋_GB2312"/>
          <w:sz w:val="32"/>
          <w:szCs w:val="32"/>
          <w:lang w:eastAsia="zh-CN"/>
        </w:rPr>
        <w:t>元，公务用车购置及运行维护费</w:t>
      </w:r>
      <w:r>
        <w:rPr>
          <w:rFonts w:hint="eastAsia" w:ascii="仿宋_GB2312" w:hAnsi="仿宋_GB2312" w:eastAsia="仿宋_GB2312" w:cs="仿宋_GB2312"/>
          <w:sz w:val="32"/>
          <w:szCs w:val="32"/>
          <w:lang w:eastAsia="zh-CN"/>
        </w:rPr>
        <w:t>40000</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年公务接待费</w:t>
      </w:r>
      <w:r>
        <w:rPr>
          <w:rFonts w:hint="eastAsia" w:ascii="仿宋_GB2312" w:hAnsi="仿宋_GB2312" w:eastAsia="仿宋_GB2312" w:cs="仿宋_GB2312"/>
          <w:sz w:val="32"/>
          <w:szCs w:val="32"/>
          <w:lang w:eastAsia="zh-CN"/>
        </w:rPr>
        <w:t>2240</w:t>
      </w:r>
      <w:r>
        <w:rPr>
          <w:rFonts w:hint="eastAsia" w:ascii="仿宋_GB2312" w:hAnsi="仿宋_GB2312" w:eastAsia="仿宋_GB2312" w:cs="仿宋_GB2312"/>
          <w:sz w:val="32"/>
          <w:szCs w:val="32"/>
          <w:lang w:eastAsia="zh-CN"/>
        </w:rPr>
        <w:t>元。较</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年预算持平。</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年无因公出国（境）经费。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年公务用车购置及运行维护费</w:t>
      </w:r>
      <w:r>
        <w:rPr>
          <w:rFonts w:hint="eastAsia" w:ascii="仿宋_GB2312" w:hAnsi="仿宋_GB2312" w:eastAsia="仿宋_GB2312" w:cs="仿宋_GB2312"/>
          <w:sz w:val="32"/>
          <w:szCs w:val="32"/>
          <w:lang w:eastAsia="zh-CN"/>
        </w:rPr>
        <w:t>40000</w:t>
      </w:r>
      <w:r>
        <w:rPr>
          <w:rFonts w:hint="eastAsia" w:ascii="仿宋_GB2312" w:hAnsi="仿宋_GB2312" w:eastAsia="仿宋_GB2312" w:cs="仿宋_GB2312"/>
          <w:sz w:val="32"/>
          <w:szCs w:val="32"/>
          <w:lang w:eastAsia="zh-CN"/>
        </w:rPr>
        <w:t>。与上年持平。</w:t>
      </w:r>
    </w:p>
    <w:p>
      <w:pPr>
        <w:spacing w:line="560" w:lineRule="exact"/>
        <w:ind w:firstLine="480" w:firstLineChars="1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八、政府性基金预算支出情况说明</w:t>
      </w:r>
    </w:p>
    <w:p>
      <w:pPr>
        <w:ind w:firstLine="43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年无政府性基金预算拨款安排的支出</w:t>
      </w:r>
      <w:r>
        <w:rPr>
          <w:rFonts w:hint="eastAsia" w:ascii="仿宋_GB2312" w:hAnsi="仿宋_GB2312" w:eastAsia="仿宋_GB2312" w:cs="仿宋_GB2312"/>
          <w:sz w:val="32"/>
          <w:szCs w:val="32"/>
          <w:lang w:eastAsia="zh-CN"/>
        </w:rPr>
        <w:t>。</w:t>
      </w:r>
    </w:p>
    <w:p>
      <w:pPr>
        <w:spacing w:line="560" w:lineRule="exact"/>
        <w:ind w:firstLine="480" w:firstLineChars="1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九、其他重要事项的情况说明</w:t>
      </w:r>
    </w:p>
    <w:p>
      <w:pPr>
        <w:spacing w:line="560" w:lineRule="exact"/>
        <w:ind w:firstLine="643" w:firstLineChars="20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bCs/>
          <w:kern w:val="2"/>
          <w:sz w:val="32"/>
          <w:szCs w:val="32"/>
          <w:lang w:eastAsia="zh-CN"/>
        </w:rPr>
        <w:t>（一）机关运行经费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年机关运行经费财政拨款预算为</w:t>
      </w:r>
      <w:r>
        <w:rPr>
          <w:rFonts w:hint="eastAsia" w:ascii="仿宋_GB2312" w:hAnsi="仿宋_GB2312" w:eastAsia="仿宋_GB2312" w:cs="仿宋_GB2312"/>
          <w:sz w:val="32"/>
          <w:szCs w:val="32"/>
          <w:lang w:eastAsia="zh-CN"/>
        </w:rPr>
        <w:t>112000</w:t>
      </w:r>
      <w:r>
        <w:rPr>
          <w:rFonts w:hint="eastAsia" w:ascii="仿宋_GB2312" w:hAnsi="仿宋_GB2312" w:eastAsia="仿宋_GB2312" w:cs="仿宋_GB2312"/>
          <w:sz w:val="32"/>
          <w:szCs w:val="32"/>
          <w:lang w:eastAsia="zh-CN"/>
        </w:rPr>
        <w:t>元，比</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年预算增加</w:t>
      </w:r>
      <w:r>
        <w:rPr>
          <w:rFonts w:hint="eastAsia" w:ascii="仿宋_GB2312" w:hAnsi="仿宋_GB2312" w:eastAsia="仿宋_GB2312" w:cs="仿宋_GB2312"/>
          <w:sz w:val="32"/>
          <w:szCs w:val="32"/>
          <w:lang w:eastAsia="zh-CN"/>
        </w:rPr>
        <w:t>40000</w:t>
      </w:r>
      <w:r>
        <w:rPr>
          <w:rFonts w:hint="eastAsia" w:ascii="仿宋_GB2312" w:hAnsi="仿宋_GB2312" w:eastAsia="仿宋_GB2312" w:cs="仿宋_GB2312"/>
          <w:sz w:val="32"/>
          <w:szCs w:val="32"/>
          <w:lang w:eastAsia="zh-CN"/>
        </w:rPr>
        <w:t>元。主要原因是：公务用车运行经费新增。</w:t>
      </w:r>
    </w:p>
    <w:p>
      <w:pPr>
        <w:spacing w:line="560" w:lineRule="exact"/>
        <w:ind w:firstLine="643"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（二）政府采购情况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年，茂县粮食物资储备中心未安排政府采购预算。</w:t>
      </w:r>
    </w:p>
    <w:p>
      <w:pPr>
        <w:spacing w:line="560" w:lineRule="exact"/>
        <w:ind w:firstLine="643"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（三）国有资产占有使用情况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茂县粮食物资储备中心截止</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31</w:t>
      </w:r>
      <w:r>
        <w:rPr>
          <w:rFonts w:hint="eastAsia" w:ascii="仿宋_GB2312" w:hAnsi="仿宋_GB2312" w:eastAsia="仿宋_GB2312" w:cs="仿宋_GB2312"/>
          <w:sz w:val="32"/>
          <w:szCs w:val="32"/>
          <w:lang w:eastAsia="zh-CN"/>
        </w:rPr>
        <w:t>日，固定资产总额</w:t>
      </w:r>
      <w:r>
        <w:rPr>
          <w:rFonts w:hint="eastAsia" w:ascii="仿宋_GB2312" w:hAnsi="仿宋_GB2312" w:eastAsia="仿宋_GB2312" w:cs="仿宋_GB2312"/>
          <w:sz w:val="32"/>
          <w:szCs w:val="32"/>
          <w:lang w:eastAsia="zh-CN"/>
        </w:rPr>
        <w:t>220248.73</w:t>
      </w:r>
      <w:r>
        <w:rPr>
          <w:rFonts w:hint="eastAsia" w:ascii="仿宋_GB2312" w:hAnsi="仿宋_GB2312" w:eastAsia="仿宋_GB2312" w:cs="仿宋_GB2312"/>
          <w:sz w:val="32"/>
          <w:szCs w:val="32"/>
          <w:lang w:eastAsia="zh-CN"/>
        </w:rPr>
        <w:t>元，其中：房屋</w:t>
      </w:r>
      <w:r>
        <w:rPr>
          <w:rFonts w:hint="eastAsia" w:ascii="仿宋_GB2312" w:hAnsi="仿宋_GB2312" w:eastAsia="仿宋_GB2312" w:cs="仿宋_GB2312"/>
          <w:sz w:val="32"/>
          <w:szCs w:val="32"/>
          <w:lang w:eastAsia="zh-CN"/>
        </w:rPr>
        <w:t>156</w:t>
      </w:r>
      <w:r>
        <w:rPr>
          <w:rFonts w:hint="eastAsia" w:ascii="仿宋_GB2312" w:hAnsi="仿宋_GB2312" w:eastAsia="仿宋_GB2312" w:cs="仿宋_GB2312"/>
          <w:sz w:val="32"/>
          <w:szCs w:val="32"/>
          <w:lang w:eastAsia="zh-CN"/>
        </w:rPr>
        <w:t>平方米，价值</w:t>
      </w:r>
      <w:r>
        <w:rPr>
          <w:rFonts w:hint="eastAsia" w:ascii="仿宋_GB2312" w:hAnsi="仿宋_GB2312" w:eastAsia="仿宋_GB2312" w:cs="仿宋_GB2312"/>
          <w:sz w:val="32"/>
          <w:szCs w:val="32"/>
          <w:lang w:eastAsia="zh-CN"/>
        </w:rPr>
        <w:t>63723.57</w:t>
      </w:r>
      <w:r>
        <w:rPr>
          <w:rFonts w:hint="eastAsia" w:ascii="仿宋_GB2312" w:hAnsi="仿宋_GB2312" w:eastAsia="仿宋_GB2312" w:cs="仿宋_GB2312"/>
          <w:sz w:val="32"/>
          <w:szCs w:val="32"/>
          <w:lang w:eastAsia="zh-CN"/>
        </w:rPr>
        <w:t>元；其他固定资产</w:t>
      </w:r>
      <w:r>
        <w:rPr>
          <w:rFonts w:hint="eastAsia" w:ascii="仿宋_GB2312" w:hAnsi="仿宋_GB2312" w:eastAsia="仿宋_GB2312" w:cs="仿宋_GB2312"/>
          <w:sz w:val="32"/>
          <w:szCs w:val="32"/>
          <w:lang w:eastAsia="zh-CN"/>
        </w:rPr>
        <w:t>156525.16</w:t>
      </w:r>
      <w:r>
        <w:rPr>
          <w:rFonts w:hint="eastAsia" w:ascii="仿宋_GB2312" w:hAnsi="仿宋_GB2312" w:eastAsia="仿宋_GB2312" w:cs="仿宋_GB2312"/>
          <w:sz w:val="32"/>
          <w:szCs w:val="32"/>
          <w:lang w:eastAsia="zh-CN"/>
        </w:rPr>
        <w:t>元。</w:t>
      </w:r>
    </w:p>
    <w:p>
      <w:pPr>
        <w:spacing w:line="560" w:lineRule="exact"/>
        <w:ind w:firstLine="643"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（四）绩效目标设置情况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年粮食物资储备中心通用项目和专用项目均按要求实行绩效目标管理，涉及项目</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个，一般公共预算当年拨款</w:t>
      </w:r>
      <w:r>
        <w:rPr>
          <w:rFonts w:hint="eastAsia" w:ascii="仿宋_GB2312" w:hAnsi="仿宋_GB2312" w:eastAsia="仿宋_GB2312" w:cs="仿宋_GB2312"/>
          <w:sz w:val="32"/>
          <w:szCs w:val="32"/>
          <w:lang w:eastAsia="zh-CN"/>
        </w:rPr>
        <w:t>2538833</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十、名词解释</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7998" w:leftChars="290" w:hanging="7360" w:hangingChars="2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附件：茂县粮食和物资储备中心预算公开表</w:t>
      </w:r>
      <w:r>
        <w:rPr>
          <w:rFonts w:hint="eastAsia" w:ascii="仿宋_GB2312" w:hAnsi="仿宋_GB2312" w:eastAsia="仿宋_GB2312" w:cs="仿宋_GB2312"/>
          <w:sz w:val="32"/>
          <w:szCs w:val="32"/>
          <w:lang w:eastAsia="zh-CN"/>
        </w:rPr>
        <w:t xml:space="preserve">                                                                                                                                                                                                                                                                                                                                                                                                                                                                                                                                                                                                                                                                                                                                                                                                                                                                                                                                                                                                                                                                                                                                                                                                                                                                                                                                                                                                                                                                                                                                                                                                                                                                                                                                                                                                                                                                                                                                                                                                                                                                                                                                                                                                                                                                                                                                                                                                                                                                                                                                                                                                                                                                                                                                                                                                                                                                                                                                                                                                       </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　</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p>
    <w:p>
      <w:pPr>
        <w:spacing w:line="560" w:lineRule="exact"/>
        <w:ind w:left="2939" w:leftChars="1336" w:right="488" w:firstLine="320" w:firstLineChars="1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茂县粮食和物资储备中心</w:t>
      </w:r>
      <w:r>
        <w:rPr>
          <w:rFonts w:hint="eastAsia" w:ascii="仿宋_GB2312" w:hAnsi="仿宋_GB2312" w:eastAsia="仿宋_GB2312" w:cs="仿宋_GB2312"/>
          <w:sz w:val="32"/>
          <w:szCs w:val="32"/>
          <w:lang w:eastAsia="zh-CN"/>
        </w:rPr>
        <w:t xml:space="preserve">                                                           </w:t>
      </w:r>
      <w:bookmarkStart w:id="0" w:name="_GoBack"/>
      <w:bookmarkEnd w:id="0"/>
      <w:r>
        <w:rPr>
          <w:rFonts w:hint="eastAsia" w:ascii="仿宋_GB2312" w:hAnsi="仿宋_GB2312" w:eastAsia="仿宋_GB2312" w:cs="仿宋_GB2312"/>
          <w:sz w:val="32"/>
          <w:szCs w:val="32"/>
          <w:lang w:eastAsia="zh-CN"/>
        </w:rPr>
        <w:t xml:space="preserve">                                                                                                  </w:t>
      </w:r>
    </w:p>
    <w:p>
      <w:pPr>
        <w:wordWrap w:val="0"/>
        <w:spacing w:line="560" w:lineRule="exact"/>
        <w:ind w:right="1280" w:firstLine="640"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2021</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14</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ndalus">
    <w:panose1 w:val="02020603050405020304"/>
    <w:charset w:val="00"/>
    <w:family w:val="auto"/>
    <w:pitch w:val="default"/>
    <w:sig w:usb0="00002003" w:usb1="80000000" w:usb2="00000008" w:usb3="00000000" w:csb0="00000041" w:csb1="20080000"/>
  </w:font>
  <w:font w:name="Blackadder ITC">
    <w:panose1 w:val="04020505051007020D02"/>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方正舒体">
    <w:panose1 w:val="02010601030101010101"/>
    <w:charset w:val="86"/>
    <w:family w:val="auto"/>
    <w:pitch w:val="default"/>
    <w:sig w:usb0="00000003"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00907"/>
    <w:rsid w:val="000614F1"/>
    <w:rsid w:val="000822BF"/>
    <w:rsid w:val="000850F8"/>
    <w:rsid w:val="0009432E"/>
    <w:rsid w:val="000A4ECA"/>
    <w:rsid w:val="000D50D6"/>
    <w:rsid w:val="000F28BA"/>
    <w:rsid w:val="0011758D"/>
    <w:rsid w:val="00145198"/>
    <w:rsid w:val="00186E1A"/>
    <w:rsid w:val="001C428A"/>
    <w:rsid w:val="0022183F"/>
    <w:rsid w:val="00227B77"/>
    <w:rsid w:val="0023596E"/>
    <w:rsid w:val="00240F83"/>
    <w:rsid w:val="00256F2A"/>
    <w:rsid w:val="00286873"/>
    <w:rsid w:val="002A0088"/>
    <w:rsid w:val="002A1CD4"/>
    <w:rsid w:val="00316688"/>
    <w:rsid w:val="00326341"/>
    <w:rsid w:val="003271F5"/>
    <w:rsid w:val="00360941"/>
    <w:rsid w:val="00370750"/>
    <w:rsid w:val="00382B7A"/>
    <w:rsid w:val="00394763"/>
    <w:rsid w:val="003B60F6"/>
    <w:rsid w:val="00420227"/>
    <w:rsid w:val="0043752F"/>
    <w:rsid w:val="00444418"/>
    <w:rsid w:val="004555F0"/>
    <w:rsid w:val="00486EE4"/>
    <w:rsid w:val="004C5078"/>
    <w:rsid w:val="004E7F6B"/>
    <w:rsid w:val="00513150"/>
    <w:rsid w:val="00532C6E"/>
    <w:rsid w:val="00535E0A"/>
    <w:rsid w:val="005763E4"/>
    <w:rsid w:val="005A2720"/>
    <w:rsid w:val="005C334E"/>
    <w:rsid w:val="005D1ACE"/>
    <w:rsid w:val="005E1FC6"/>
    <w:rsid w:val="005E7711"/>
    <w:rsid w:val="006208EB"/>
    <w:rsid w:val="006468D4"/>
    <w:rsid w:val="006752BC"/>
    <w:rsid w:val="00696576"/>
    <w:rsid w:val="0074461B"/>
    <w:rsid w:val="00773A1B"/>
    <w:rsid w:val="00790255"/>
    <w:rsid w:val="007959FB"/>
    <w:rsid w:val="00795C76"/>
    <w:rsid w:val="007A28FE"/>
    <w:rsid w:val="008144B8"/>
    <w:rsid w:val="008202CD"/>
    <w:rsid w:val="008379ED"/>
    <w:rsid w:val="0087481B"/>
    <w:rsid w:val="008D0665"/>
    <w:rsid w:val="00927C5E"/>
    <w:rsid w:val="00967188"/>
    <w:rsid w:val="00973F0B"/>
    <w:rsid w:val="00992E2D"/>
    <w:rsid w:val="00995599"/>
    <w:rsid w:val="00A50328"/>
    <w:rsid w:val="00A53F54"/>
    <w:rsid w:val="00A55797"/>
    <w:rsid w:val="00AA4C94"/>
    <w:rsid w:val="00B00764"/>
    <w:rsid w:val="00B7206F"/>
    <w:rsid w:val="00B906A9"/>
    <w:rsid w:val="00BB77C4"/>
    <w:rsid w:val="00BC7550"/>
    <w:rsid w:val="00C14E1F"/>
    <w:rsid w:val="00C646E6"/>
    <w:rsid w:val="00CC18E5"/>
    <w:rsid w:val="00CC5EE7"/>
    <w:rsid w:val="00D07A34"/>
    <w:rsid w:val="00D62C31"/>
    <w:rsid w:val="00D8367A"/>
    <w:rsid w:val="00DA76FF"/>
    <w:rsid w:val="00DF203A"/>
    <w:rsid w:val="00E04FA7"/>
    <w:rsid w:val="00E20362"/>
    <w:rsid w:val="00E23AC0"/>
    <w:rsid w:val="00E27CDC"/>
    <w:rsid w:val="00E867ED"/>
    <w:rsid w:val="00EB65E3"/>
    <w:rsid w:val="00EC5C1D"/>
    <w:rsid w:val="00FC3823"/>
    <w:rsid w:val="14040479"/>
    <w:rsid w:val="14D810D5"/>
    <w:rsid w:val="177F012D"/>
    <w:rsid w:val="1DF370E1"/>
    <w:rsid w:val="209E180B"/>
    <w:rsid w:val="225D3B02"/>
    <w:rsid w:val="23D20BC2"/>
    <w:rsid w:val="2F6D7C5C"/>
    <w:rsid w:val="3355452C"/>
    <w:rsid w:val="359675E6"/>
    <w:rsid w:val="393A2B73"/>
    <w:rsid w:val="3CE64DAD"/>
    <w:rsid w:val="449A189F"/>
    <w:rsid w:val="49893E96"/>
    <w:rsid w:val="4C5F5D41"/>
    <w:rsid w:val="4C6D34EC"/>
    <w:rsid w:val="53461403"/>
    <w:rsid w:val="59C613F7"/>
    <w:rsid w:val="67470A61"/>
    <w:rsid w:val="69540594"/>
    <w:rsid w:val="7AAB1CC8"/>
    <w:rsid w:val="7AFC6801"/>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paragraph" w:styleId="2">
    <w:name w:val="heading 4"/>
    <w:basedOn w:val="1"/>
    <w:next w:val="1"/>
    <w:link w:val="12"/>
    <w:qFormat/>
    <w:uiPriority w:val="99"/>
    <w:pPr>
      <w:keepNext/>
      <w:keepLines/>
      <w:spacing w:line="372" w:lineRule="auto"/>
      <w:outlineLvl w:val="3"/>
    </w:pPr>
    <w:rPr>
      <w:rFonts w:ascii="Arial" w:hAnsi="Arial" w:eastAsia="黑体"/>
      <w:b/>
      <w:sz w:val="28"/>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iPriority w:val="99"/>
    <w:rPr>
      <w:sz w:val="18"/>
      <w:szCs w:val="18"/>
    </w:rPr>
  </w:style>
  <w:style w:type="paragraph" w:styleId="4">
    <w:name w:val="footer"/>
    <w:basedOn w:val="1"/>
    <w:link w:val="14"/>
    <w:uiPriority w:val="99"/>
    <w:pPr>
      <w:tabs>
        <w:tab w:val="center" w:pos="4153"/>
        <w:tab w:val="right" w:pos="8306"/>
      </w:tabs>
      <w:snapToGrid w:val="0"/>
    </w:pPr>
    <w:rPr>
      <w:sz w:val="18"/>
      <w:szCs w:val="18"/>
    </w:rPr>
  </w:style>
  <w:style w:type="paragraph" w:styleId="5">
    <w:name w:val="header"/>
    <w:basedOn w:val="1"/>
    <w:link w:val="15"/>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pPr>
    <w:rPr>
      <w:rFonts w:cs="Times New Roman"/>
      <w:sz w:val="24"/>
      <w:lang w:eastAsia="zh-CN"/>
    </w:rPr>
  </w:style>
  <w:style w:type="character" w:styleId="9">
    <w:name w:val="Strong"/>
    <w:basedOn w:val="8"/>
    <w:qFormat/>
    <w:uiPriority w:val="99"/>
    <w:rPr>
      <w:rFonts w:cs="Times New Roman"/>
      <w:b/>
    </w:rPr>
  </w:style>
  <w:style w:type="character" w:styleId="10">
    <w:name w:val="FollowedHyperlink"/>
    <w:basedOn w:val="8"/>
    <w:qFormat/>
    <w:uiPriority w:val="99"/>
    <w:rPr>
      <w:rFonts w:cs="Times New Roman"/>
      <w:color w:val="323232"/>
      <w:u w:val="none"/>
    </w:rPr>
  </w:style>
  <w:style w:type="character" w:styleId="11">
    <w:name w:val="Hyperlink"/>
    <w:basedOn w:val="8"/>
    <w:uiPriority w:val="99"/>
    <w:rPr>
      <w:rFonts w:cs="Times New Roman"/>
      <w:color w:val="323232"/>
      <w:u w:val="none"/>
    </w:rPr>
  </w:style>
  <w:style w:type="character" w:customStyle="1" w:styleId="12">
    <w:name w:val="Heading 4 Char"/>
    <w:basedOn w:val="8"/>
    <w:link w:val="2"/>
    <w:semiHidden/>
    <w:qFormat/>
    <w:locked/>
    <w:uiPriority w:val="99"/>
    <w:rPr>
      <w:rFonts w:ascii="Cambria" w:hAnsi="Cambria" w:eastAsia="宋体" w:cs="Times New Roman"/>
      <w:b/>
      <w:bCs/>
      <w:kern w:val="0"/>
      <w:sz w:val="28"/>
      <w:szCs w:val="28"/>
      <w:lang w:eastAsia="en-US"/>
    </w:rPr>
  </w:style>
  <w:style w:type="character" w:customStyle="1" w:styleId="13">
    <w:name w:val="Balloon Text Char"/>
    <w:basedOn w:val="8"/>
    <w:link w:val="3"/>
    <w:semiHidden/>
    <w:locked/>
    <w:uiPriority w:val="99"/>
    <w:rPr>
      <w:rFonts w:ascii="Calibri" w:hAnsi="Calibri" w:cs="Arial"/>
      <w:kern w:val="0"/>
      <w:sz w:val="2"/>
      <w:lang w:eastAsia="en-US"/>
    </w:rPr>
  </w:style>
  <w:style w:type="character" w:customStyle="1" w:styleId="14">
    <w:name w:val="Footer Char"/>
    <w:basedOn w:val="8"/>
    <w:link w:val="4"/>
    <w:qFormat/>
    <w:locked/>
    <w:uiPriority w:val="99"/>
    <w:rPr>
      <w:rFonts w:ascii="Calibri" w:hAnsi="Calibri" w:cs="Arial"/>
      <w:sz w:val="18"/>
      <w:szCs w:val="18"/>
      <w:lang w:eastAsia="en-US"/>
    </w:rPr>
  </w:style>
  <w:style w:type="character" w:customStyle="1" w:styleId="15">
    <w:name w:val="Header Char"/>
    <w:basedOn w:val="8"/>
    <w:link w:val="5"/>
    <w:qFormat/>
    <w:locked/>
    <w:uiPriority w:val="99"/>
    <w:rPr>
      <w:rFonts w:ascii="Calibri" w:hAnsi="Calibri" w:cs="Arial"/>
      <w:sz w:val="18"/>
      <w:szCs w:val="18"/>
      <w:lang w:eastAsia="en-US"/>
    </w:rPr>
  </w:style>
  <w:style w:type="character" w:customStyle="1" w:styleId="16">
    <w:name w:val="bsharetext"/>
    <w:basedOn w:val="8"/>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1096</Words>
  <Characters>6249</Characters>
  <Lines>0</Lines>
  <Paragraphs>0</Paragraphs>
  <TotalTime>226</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2021-04-14T08:06:00Z</cp:lastPrinted>
  <dcterms:modified xsi:type="dcterms:W3CDTF">2021-04-14T09:37:27Z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3DE5EA9441C24048876F542A91B314A7</vt:lpwstr>
  </property>
</Properties>
</file>