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0"/>
        <w:rPr>
          <w:rFonts w:ascii="方正小标宋简体" w:hAnsi="宋体" w:eastAsia="方正小标宋简体"/>
          <w:color w:val="000000"/>
          <w:sz w:val="44"/>
          <w:szCs w:val="44"/>
        </w:rPr>
      </w:pPr>
      <w:bookmarkStart w:id="0" w:name="_Toc15306267"/>
      <w:bookmarkStart w:id="69" w:name="_GoBack"/>
      <w:bookmarkEnd w:id="69"/>
    </w:p>
    <w:p>
      <w:pPr>
        <w:adjustRightInd w:val="0"/>
        <w:snapToGrid w:val="0"/>
        <w:spacing w:line="360" w:lineRule="auto"/>
        <w:jc w:val="center"/>
        <w:outlineLvl w:val="0"/>
        <w:rPr>
          <w:rFonts w:ascii="方正小标宋简体" w:hAnsi="宋体" w:eastAsia="方正小标宋简体"/>
          <w:color w:val="000000"/>
          <w:sz w:val="56"/>
          <w:szCs w:val="56"/>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7193"/>
      <w:bookmarkStart w:id="2" w:name="_Toc15396597"/>
      <w:bookmarkStart w:id="3" w:name="_Toc15377425"/>
      <w:bookmarkStart w:id="4" w:name="_Toc15378441"/>
      <w:bookmarkStart w:id="5" w:name="_Toc15396475"/>
      <w:r>
        <w:rPr>
          <w:rFonts w:hint="eastAsia" w:ascii="方正小标宋简体" w:hAnsi="宋体" w:eastAsia="方正小标宋简体"/>
          <w:color w:val="000000"/>
          <w:sz w:val="44"/>
          <w:szCs w:val="44"/>
        </w:rPr>
        <w:t>2019年度</w:t>
      </w:r>
      <w:bookmarkEnd w:id="1"/>
      <w:bookmarkEnd w:id="2"/>
      <w:bookmarkEnd w:id="3"/>
      <w:bookmarkEnd w:id="4"/>
      <w:bookmarkEnd w:id="5"/>
      <w:bookmarkStart w:id="6" w:name="_Toc15377194"/>
      <w:bookmarkStart w:id="7" w:name="_Toc15396476"/>
      <w:bookmarkStart w:id="8" w:name="_Toc15378442"/>
      <w:bookmarkStart w:id="9" w:name="_Toc15396598"/>
      <w:bookmarkStart w:id="10" w:name="_Toc15377426"/>
    </w:p>
    <w:p>
      <w:pPr>
        <w:adjustRightInd w:val="0"/>
        <w:snapToGrid w:val="0"/>
        <w:spacing w:line="360" w:lineRule="auto"/>
        <w:jc w:val="center"/>
        <w:outlineLvl w:val="0"/>
        <w:rPr>
          <w:rFonts w:hint="eastAsia" w:ascii="方正小标宋简体" w:hAnsi="宋体" w:eastAsia="方正小标宋简体"/>
          <w:color w:val="000000"/>
          <w:sz w:val="44"/>
          <w:szCs w:val="44"/>
        </w:rPr>
      </w:pPr>
      <w:r>
        <w:rPr>
          <w:rFonts w:hint="eastAsia" w:ascii="方正小标宋简体" w:hAnsi="宋体" w:eastAsia="方正小标宋简体"/>
          <w:color w:val="000000"/>
          <w:sz w:val="44"/>
          <w:szCs w:val="44"/>
        </w:rPr>
        <w:t>四川省</w:t>
      </w:r>
      <w:bookmarkEnd w:id="0"/>
      <w:bookmarkStart w:id="11" w:name="_Toc15306268"/>
      <w:r>
        <w:rPr>
          <w:rFonts w:hint="eastAsia" w:ascii="方正小标宋简体" w:hAnsi="宋体" w:eastAsia="方正小标宋简体"/>
          <w:color w:val="000000"/>
          <w:sz w:val="44"/>
          <w:szCs w:val="44"/>
        </w:rPr>
        <w:t>阿坝州茂县凤仪镇人民政府</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outlineLvl w:val="0"/>
        <w:rPr>
          <w:rFonts w:ascii="方正小标宋简体" w:hAnsi="宋体" w:eastAsia="方正小标宋简体"/>
          <w:color w:val="000000"/>
          <w:sz w:val="32"/>
          <w:szCs w:val="32"/>
        </w:rPr>
      </w:pPr>
    </w:p>
    <w:p>
      <w:pPr>
        <w:adjustRightInd w:val="0"/>
        <w:snapToGrid w:val="0"/>
        <w:spacing w:line="360" w:lineRule="auto"/>
        <w:ind w:firstLine="640" w:firstLineChars="200"/>
        <w:outlineLvl w:val="0"/>
        <w:rPr>
          <w:rFonts w:ascii="仿宋_GB2312" w:hAnsi="宋体" w:eastAsia="仿宋_GB2312"/>
          <w:color w:val="000000"/>
          <w:sz w:val="32"/>
          <w:szCs w:val="32"/>
        </w:rPr>
      </w:pPr>
      <w:r>
        <w:rPr>
          <w:rFonts w:hint="eastAsia" w:ascii="仿宋_GB2312" w:hAnsi="宋体" w:eastAsia="仿宋_GB2312"/>
          <w:color w:val="000000"/>
          <w:sz w:val="32"/>
          <w:szCs w:val="32"/>
        </w:rPr>
        <w:t>保密审查情况：</w:t>
      </w:r>
    </w:p>
    <w:p>
      <w:pPr>
        <w:adjustRightInd w:val="0"/>
        <w:snapToGrid w:val="0"/>
        <w:spacing w:line="360" w:lineRule="auto"/>
        <w:ind w:firstLine="640" w:firstLineChars="200"/>
        <w:jc w:val="left"/>
        <w:outlineLvl w:val="0"/>
        <w:rPr>
          <w:rFonts w:ascii="仿宋_GB2312" w:hAnsi="宋体" w:eastAsia="仿宋_GB2312"/>
          <w:color w:val="000000"/>
          <w:sz w:val="32"/>
          <w:szCs w:val="32"/>
        </w:rPr>
      </w:pPr>
      <w:r>
        <w:rPr>
          <w:rFonts w:hint="eastAsia" w:ascii="仿宋_GB2312" w:hAnsi="宋体" w:eastAsia="仿宋_GB2312"/>
          <w:color w:val="000000"/>
          <w:sz w:val="32"/>
          <w:szCs w:val="32"/>
        </w:rPr>
        <w:t>部门主要负责人审签情况：</w:t>
      </w:r>
    </w:p>
    <w:p>
      <w:pPr>
        <w:adjustRightInd w:val="0"/>
        <w:snapToGrid w:val="0"/>
        <w:spacing w:line="360" w:lineRule="auto"/>
        <w:ind w:firstLine="720" w:firstLineChars="200"/>
        <w:jc w:val="center"/>
        <w:outlineLvl w:val="0"/>
        <w:rPr>
          <w:rFonts w:ascii="仿宋_GB2312" w:hAnsi="宋体" w:eastAsia="仿宋_GB2312"/>
          <w:color w:val="000000"/>
          <w:sz w:val="36"/>
          <w:szCs w:val="36"/>
        </w:rPr>
      </w:pPr>
      <w:r>
        <w:rPr>
          <w:rFonts w:ascii="方正小标宋简体" w:hAnsi="宋体" w:eastAsia="方正小标宋简体"/>
          <w:color w:val="000000"/>
          <w:sz w:val="36"/>
          <w:szCs w:val="36"/>
        </w:rPr>
        <w:br w:type="page"/>
      </w:r>
      <w:r>
        <w:rPr>
          <w:rFonts w:hint="eastAsia" w:ascii="方正小标宋简体" w:hAnsi="方正小标宋简体" w:eastAsia="方正小标宋简体" w:cs="方正小标宋简体"/>
          <w:color w:val="000000"/>
          <w:sz w:val="44"/>
          <w:szCs w:val="44"/>
        </w:rPr>
        <w:t>目</w:t>
      </w:r>
      <w:r>
        <w:rPr>
          <w:rFonts w:hint="eastAsia" w:ascii="方正小标宋简体" w:hAnsi="方正小标宋简体" w:eastAsia="方正小标宋简体" w:cs="方正小标宋简体"/>
          <w:color w:val="000000"/>
          <w:sz w:val="44"/>
          <w:szCs w:val="44"/>
          <w:lang w:val="en-US" w:eastAsia="zh-CN"/>
        </w:rPr>
        <w:t xml:space="preserve">  </w:t>
      </w:r>
      <w:r>
        <w:rPr>
          <w:rFonts w:hint="eastAsia" w:ascii="方正小标宋简体" w:hAnsi="方正小标宋简体" w:eastAsia="方正小标宋简体" w:cs="方正小标宋简体"/>
          <w:color w:val="000000"/>
          <w:sz w:val="44"/>
          <w:szCs w:val="44"/>
        </w:rPr>
        <w:t>录</w:t>
      </w:r>
      <w:r>
        <w:rPr>
          <w:rFonts w:ascii="黑体" w:hAnsi="黑体" w:eastAsia="黑体" w:cs="黑体"/>
          <w:color w:val="000000"/>
          <w:sz w:val="48"/>
          <w:szCs w:val="48"/>
        </w:rPr>
        <w:fldChar w:fldCharType="begin"/>
      </w:r>
      <w:r>
        <w:rPr>
          <w:rFonts w:ascii="黑体" w:hAnsi="黑体" w:eastAsia="黑体" w:cs="黑体"/>
          <w:color w:val="000000"/>
          <w:sz w:val="48"/>
          <w:szCs w:val="48"/>
        </w:rPr>
        <w:instrText xml:space="preserve"> TOC \o "1-2" \h \z \u </w:instrText>
      </w:r>
      <w:r>
        <w:rPr>
          <w:rFonts w:ascii="黑体" w:hAnsi="黑体" w:eastAsia="黑体" w:cs="黑体"/>
          <w:color w:val="000000"/>
          <w:sz w:val="48"/>
          <w:szCs w:val="48"/>
        </w:rPr>
        <w:fldChar w:fldCharType="separate"/>
      </w:r>
    </w:p>
    <w:p>
      <w:pPr>
        <w:pStyle w:val="10"/>
        <w:rPr>
          <w:rFonts w:ascii="仿宋_GB2312" w:hAnsi="仿宋_GB2312" w:eastAsia="仿宋_GB2312" w:cs="仿宋_GB2312"/>
          <w:sz w:val="32"/>
          <w:szCs w:val="32"/>
        </w:rPr>
      </w:pPr>
      <w:r>
        <w:fldChar w:fldCharType="begin"/>
      </w:r>
      <w:r>
        <w:instrText xml:space="preserve"> HYPERLINK \l "_Toc15396599" </w:instrText>
      </w:r>
      <w:r>
        <w:fldChar w:fldCharType="separate"/>
      </w:r>
      <w:r>
        <w:rPr>
          <w:rStyle w:val="15"/>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"_Toc15396600" </w:instrText>
      </w:r>
      <w:r>
        <w:fldChar w:fldCharType="separate"/>
      </w:r>
      <w:r>
        <w:rPr>
          <w:rStyle w:val="15"/>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"_Toc15396601" </w:instrText>
      </w:r>
      <w:r>
        <w:fldChar w:fldCharType="separate"/>
      </w:r>
      <w:r>
        <w:rPr>
          <w:rStyle w:val="15"/>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p>
    <w:p>
      <w:pPr>
        <w:pStyle w:val="10"/>
        <w:rPr>
          <w:rFonts w:ascii="仿宋_GB2312" w:hAnsi="仿宋_GB2312" w:eastAsia="仿宋_GB2312" w:cs="仿宋_GB2312"/>
          <w:sz w:val="32"/>
          <w:szCs w:val="32"/>
        </w:rPr>
      </w:pPr>
      <w:r>
        <w:fldChar w:fldCharType="begin"/>
      </w:r>
      <w:r>
        <w:instrText xml:space="preserve"> HYPERLINK \l "_Toc15396602" </w:instrText>
      </w:r>
      <w:r>
        <w:fldChar w:fldCharType="separate"/>
      </w:r>
      <w:r>
        <w:rPr>
          <w:rStyle w:val="15"/>
          <w:rFonts w:hint="eastAsia" w:ascii="仿宋_GB2312" w:hAnsi="仿宋_GB2312" w:eastAsia="仿宋_GB2312" w:cs="仿宋_GB2312"/>
          <w:sz w:val="32"/>
          <w:szCs w:val="32"/>
        </w:rPr>
        <w:t>第二部分 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"_Toc15396603" </w:instrText>
      </w:r>
      <w:r>
        <w:fldChar w:fldCharType="separate"/>
      </w:r>
      <w:r>
        <w:rPr>
          <w:rStyle w:val="15"/>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"_Toc15396604" </w:instrText>
      </w:r>
      <w:r>
        <w:fldChar w:fldCharType="separate"/>
      </w:r>
      <w:r>
        <w:rPr>
          <w:rStyle w:val="15"/>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"_Toc15396605" </w:instrText>
      </w:r>
      <w:r>
        <w:fldChar w:fldCharType="separate"/>
      </w:r>
      <w:r>
        <w:rPr>
          <w:rStyle w:val="15"/>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"_Toc15396606" </w:instrText>
      </w:r>
      <w:r>
        <w:fldChar w:fldCharType="separate"/>
      </w:r>
      <w:r>
        <w:rPr>
          <w:rStyle w:val="15"/>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"_Toc15396607" </w:instrText>
      </w:r>
      <w:r>
        <w:fldChar w:fldCharType="separate"/>
      </w:r>
      <w:r>
        <w:rPr>
          <w:rStyle w:val="15"/>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"_Toc15396608" </w:instrText>
      </w:r>
      <w:r>
        <w:fldChar w:fldCharType="separate"/>
      </w:r>
      <w:r>
        <w:rPr>
          <w:rStyle w:val="15"/>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"_Toc15396609" </w:instrText>
      </w:r>
      <w:r>
        <w:fldChar w:fldCharType="separate"/>
      </w:r>
      <w:r>
        <w:rPr>
          <w:rStyle w:val="15"/>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"_Toc15396610" </w:instrText>
      </w:r>
      <w:r>
        <w:fldChar w:fldCharType="separate"/>
      </w:r>
      <w:r>
        <w:rPr>
          <w:rStyle w:val="15"/>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"_Toc15396611" </w:instrText>
      </w:r>
      <w:r>
        <w:fldChar w:fldCharType="separate"/>
      </w:r>
      <w:r>
        <w:rPr>
          <w:rStyle w:val="15"/>
          <w:rFonts w:hint="eastAsia" w:ascii="仿宋_GB2312" w:hAnsi="仿宋_GB2312" w:eastAsia="仿宋_GB2312" w:cs="仿宋_GB2312"/>
          <w:sz w:val="32"/>
          <w:szCs w:val="32"/>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"_Toc15396612" </w:instrText>
      </w:r>
      <w:r>
        <w:fldChar w:fldCharType="separate"/>
      </w:r>
      <w:r>
        <w:rPr>
          <w:rStyle w:val="15"/>
          <w:rFonts w:hint="eastAsia" w:ascii="仿宋_GB2312" w:hAnsi="仿宋_GB2312" w:eastAsia="仿宋_GB2312" w:cs="仿宋_GB2312"/>
          <w:sz w:val="32"/>
          <w:szCs w:val="32"/>
        </w:rPr>
        <w:t>十、其他重要事项的情况说明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p>
    <w:p>
      <w:pPr>
        <w:pStyle w:val="10"/>
        <w:rPr>
          <w:rFonts w:ascii="仿宋_GB2312" w:hAnsi="仿宋_GB2312" w:eastAsia="仿宋_GB2312" w:cs="仿宋_GB2312"/>
          <w:sz w:val="32"/>
          <w:szCs w:val="32"/>
        </w:rPr>
      </w:pPr>
      <w:r>
        <w:fldChar w:fldCharType="begin"/>
      </w:r>
      <w:r>
        <w:instrText xml:space="preserve"> HYPERLINK \l "_Toc15396613" </w:instrText>
      </w:r>
      <w:r>
        <w:fldChar w:fldCharType="separate"/>
      </w:r>
      <w:r>
        <w:rPr>
          <w:rStyle w:val="15"/>
          <w:rFonts w:hint="eastAsia" w:ascii="仿宋_GB2312" w:hAnsi="仿宋_GB2312" w:eastAsia="仿宋_GB2312" w:cs="仿宋_GB2312"/>
          <w:kern w:val="44"/>
          <w:sz w:val="32"/>
          <w:szCs w:val="32"/>
        </w:rPr>
        <w:t>第三部分</w:t>
      </w:r>
      <w:r>
        <w:rPr>
          <w:rStyle w:val="15"/>
          <w:rFonts w:hint="eastAsia" w:ascii="仿宋_GB2312" w:hAnsi="仿宋_GB2312" w:eastAsia="仿宋_GB2312" w:cs="仿宋_GB2312"/>
          <w:sz w:val="32"/>
          <w:szCs w:val="32"/>
        </w:rPr>
        <w:t xml:space="preserve"> 名</w:t>
      </w:r>
      <w:r>
        <w:rPr>
          <w:rStyle w:val="15"/>
          <w:rFonts w:hint="eastAsia" w:ascii="仿宋_GB2312" w:hAnsi="仿宋_GB2312" w:eastAsia="仿宋_GB2312" w:cs="仿宋_GB2312"/>
          <w:kern w:val="44"/>
          <w:sz w:val="32"/>
          <w:szCs w:val="32"/>
        </w:rPr>
        <w:t>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spacing w:line="600" w:lineRule="exact"/>
        <w:jc w:val="both"/>
        <w:outlineLvl w:val="0"/>
        <w:rPr>
          <w:rFonts w:hint="eastAsia" w:ascii="仿宋_GB2312" w:hAnsi="仿宋_GB2312" w:eastAsia="仿宋_GB2312" w:cs="仿宋_GB2312"/>
          <w:sz w:val="32"/>
          <w:szCs w:val="32"/>
        </w:rPr>
      </w:pPr>
      <w:r>
        <w:rPr>
          <w:rStyle w:val="15"/>
          <w:rFonts w:hint="eastAsia" w:ascii="仿宋_GB2312" w:hAnsi="仿宋_GB2312" w:eastAsia="仿宋_GB2312" w:cs="仿宋_GB2312"/>
          <w:kern w:val="2"/>
          <w:sz w:val="32"/>
          <w:szCs w:val="32"/>
          <w:lang w:val="en-US" w:eastAsia="zh-CN" w:bidi="ar-SA"/>
        </w:rPr>
        <w:fldChar w:fldCharType="begin"/>
      </w:r>
      <w:r>
        <w:rPr>
          <w:rStyle w:val="15"/>
          <w:rFonts w:hint="eastAsia" w:ascii="仿宋_GB2312" w:hAnsi="仿宋_GB2312" w:eastAsia="仿宋_GB2312" w:cs="仿宋_GB2312"/>
          <w:kern w:val="2"/>
          <w:sz w:val="32"/>
          <w:szCs w:val="32"/>
          <w:lang w:val="en-US" w:eastAsia="zh-CN" w:bidi="ar-SA"/>
        </w:rPr>
        <w:instrText xml:space="preserve"> HYPERLINK \l "_Toc15396614" </w:instrText>
      </w:r>
      <w:r>
        <w:rPr>
          <w:rStyle w:val="15"/>
          <w:rFonts w:hint="eastAsia" w:ascii="仿宋_GB2312" w:hAnsi="仿宋_GB2312" w:eastAsia="仿宋_GB2312" w:cs="仿宋_GB2312"/>
          <w:kern w:val="2"/>
          <w:sz w:val="32"/>
          <w:szCs w:val="32"/>
          <w:lang w:val="en-US" w:eastAsia="zh-CN" w:bidi="ar-SA"/>
        </w:rPr>
        <w:fldChar w:fldCharType="separate"/>
      </w:r>
      <w:r>
        <w:rPr>
          <w:rStyle w:val="15"/>
          <w:rFonts w:hint="eastAsia" w:ascii="仿宋_GB2312" w:hAnsi="仿宋_GB2312" w:eastAsia="仿宋_GB2312" w:cs="仿宋_GB2312"/>
          <w:kern w:val="2"/>
          <w:sz w:val="32"/>
          <w:szCs w:val="32"/>
          <w:lang w:val="en-US" w:eastAsia="zh-CN" w:bidi="ar-SA"/>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p>
    <w:p>
      <w:pPr>
        <w:spacing w:line="600" w:lineRule="exact"/>
        <w:jc w:val="both"/>
        <w:outlineLvl w:val="0"/>
        <w:rPr>
          <w:rStyle w:val="15"/>
          <w:rFonts w:hint="eastAsia" w:ascii="仿宋_GB2312" w:hAnsi="仿宋_GB2312" w:eastAsia="仿宋_GB2312" w:cs="仿宋_GB2312"/>
          <w:kern w:val="2"/>
          <w:sz w:val="32"/>
          <w:szCs w:val="32"/>
          <w:lang w:val="en-US" w:eastAsia="zh-CN" w:bidi="ar-SA"/>
        </w:rPr>
      </w:pPr>
      <w:r>
        <w:rPr>
          <w:rStyle w:val="15"/>
          <w:rFonts w:hint="eastAsia" w:ascii="仿宋_GB2312" w:hAnsi="仿宋_GB2312" w:eastAsia="仿宋_GB2312" w:cs="仿宋_GB2312"/>
          <w:spacing w:val="-23"/>
          <w:kern w:val="2"/>
          <w:sz w:val="32"/>
          <w:szCs w:val="32"/>
          <w:lang w:val="en-US" w:eastAsia="zh-CN" w:bidi="ar-SA"/>
        </w:rPr>
        <w:t>茂县凤仪镇人民政府2019年部门整体支出绩效评价报告</w:t>
      </w:r>
      <w:r>
        <w:rPr>
          <w:rFonts w:hint="eastAsia" w:ascii="仿宋_GB2312" w:hAnsi="仿宋_GB2312" w:eastAsia="仿宋_GB2312" w:cs="仿宋_GB2312"/>
          <w:sz w:val="32"/>
          <w:szCs w:val="32"/>
          <w:lang w:val="en-US" w:eastAsia="zh-CN"/>
        </w:rPr>
        <w:t>...............................................</w:t>
      </w:r>
      <w:r>
        <w:rPr>
          <w:rStyle w:val="15"/>
          <w:rFonts w:hint="eastAsia" w:ascii="仿宋_GB2312" w:hAnsi="仿宋_GB2312" w:eastAsia="仿宋_GB2312" w:cs="仿宋_GB2312"/>
          <w:kern w:val="2"/>
          <w:sz w:val="32"/>
          <w:szCs w:val="32"/>
          <w:lang w:val="en-US" w:eastAsia="zh-CN" w:bidi="ar-SA"/>
        </w:rPr>
        <w:fldChar w:fldCharType="begin"/>
      </w:r>
      <w:r>
        <w:rPr>
          <w:rStyle w:val="15"/>
          <w:rFonts w:hint="eastAsia" w:ascii="仿宋_GB2312" w:hAnsi="仿宋_GB2312" w:eastAsia="仿宋_GB2312" w:cs="仿宋_GB2312"/>
          <w:kern w:val="2"/>
          <w:sz w:val="32"/>
          <w:szCs w:val="32"/>
          <w:lang w:val="en-US" w:eastAsia="zh-CN" w:bidi="ar-SA"/>
        </w:rPr>
        <w:instrText xml:space="preserve"> PAGEREF _Toc15396614 \h </w:instrText>
      </w:r>
      <w:r>
        <w:rPr>
          <w:rStyle w:val="15"/>
          <w:rFonts w:hint="eastAsia" w:ascii="仿宋_GB2312" w:hAnsi="仿宋_GB2312" w:eastAsia="仿宋_GB2312" w:cs="仿宋_GB2312"/>
          <w:kern w:val="2"/>
          <w:sz w:val="32"/>
          <w:szCs w:val="32"/>
          <w:lang w:val="en-US" w:eastAsia="zh-CN" w:bidi="ar-SA"/>
        </w:rPr>
        <w:fldChar w:fldCharType="separate"/>
      </w:r>
      <w:r>
        <w:rPr>
          <w:rStyle w:val="15"/>
          <w:rFonts w:hint="eastAsia" w:ascii="仿宋_GB2312" w:hAnsi="仿宋_GB2312" w:eastAsia="仿宋_GB2312" w:cs="仿宋_GB2312"/>
          <w:kern w:val="2"/>
          <w:sz w:val="32"/>
          <w:szCs w:val="32"/>
          <w:lang w:val="en-US" w:eastAsia="zh-CN" w:bidi="ar-SA"/>
        </w:rPr>
        <w:t>35</w:t>
      </w:r>
      <w:r>
        <w:rPr>
          <w:rStyle w:val="15"/>
          <w:rFonts w:hint="eastAsia" w:ascii="仿宋_GB2312" w:hAnsi="仿宋_GB2312" w:eastAsia="仿宋_GB2312" w:cs="仿宋_GB2312"/>
          <w:kern w:val="2"/>
          <w:sz w:val="32"/>
          <w:szCs w:val="32"/>
          <w:lang w:val="en-US" w:eastAsia="zh-CN" w:bidi="ar-SA"/>
        </w:rPr>
        <w:fldChar w:fldCharType="end"/>
      </w:r>
      <w:r>
        <w:rPr>
          <w:rStyle w:val="15"/>
          <w:rFonts w:hint="eastAsia" w:ascii="仿宋_GB2312" w:hAnsi="仿宋_GB2312" w:eastAsia="仿宋_GB2312" w:cs="仿宋_GB2312"/>
          <w:kern w:val="2"/>
          <w:sz w:val="32"/>
          <w:szCs w:val="32"/>
          <w:lang w:val="en-US" w:eastAsia="zh-CN" w:bidi="ar-SA"/>
        </w:rPr>
        <w:fldChar w:fldCharType="end"/>
      </w:r>
    </w:p>
    <w:p>
      <w:pPr>
        <w:pStyle w:val="10"/>
        <w:rPr>
          <w:rFonts w:ascii="仿宋_GB2312" w:hAnsi="仿宋_GB2312" w:eastAsia="仿宋_GB2312" w:cs="仿宋_GB2312"/>
          <w:sz w:val="32"/>
          <w:szCs w:val="32"/>
        </w:rPr>
      </w:pPr>
      <w:r>
        <w:fldChar w:fldCharType="begin"/>
      </w:r>
      <w:r>
        <w:instrText xml:space="preserve"> HYPERLINK \l "_Toc15396618" </w:instrText>
      </w:r>
      <w:r>
        <w:fldChar w:fldCharType="separate"/>
      </w:r>
      <w:r>
        <w:rPr>
          <w:rStyle w:val="15"/>
          <w:rFonts w:hint="eastAsia" w:ascii="仿宋_GB2312" w:hAnsi="仿宋_GB2312" w:eastAsia="仿宋_GB2312" w:cs="仿宋_GB2312"/>
          <w:sz w:val="32"/>
          <w:szCs w:val="32"/>
        </w:rPr>
        <w:t>第</w:t>
      </w:r>
      <w:r>
        <w:rPr>
          <w:rStyle w:val="15"/>
          <w:rFonts w:hint="eastAsia" w:ascii="仿宋_GB2312" w:hAnsi="仿宋_GB2312" w:eastAsia="仿宋_GB2312" w:cs="仿宋_GB2312"/>
          <w:kern w:val="44"/>
          <w:sz w:val="32"/>
          <w:szCs w:val="32"/>
        </w:rPr>
        <w:t>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fldChar w:fldCharType="begin"/>
      </w:r>
      <w:r>
        <w:instrText xml:space="preserve"> HYPERLINK \l "_Toc15396619" </w:instrText>
      </w:r>
      <w:r>
        <w:fldChar w:fldCharType="separate"/>
      </w:r>
      <w:r>
        <w:rPr>
          <w:rStyle w:val="15"/>
          <w:rFonts w:hint="eastAsia" w:ascii="仿宋_GB2312" w:hAnsi="仿宋_GB2312" w:eastAsia="仿宋_GB2312" w:cs="仿宋_GB2312"/>
          <w:sz w:val="32"/>
          <w:szCs w:val="32"/>
        </w:rPr>
        <w:t>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fldChar w:fldCharType="begin"/>
      </w:r>
      <w:r>
        <w:instrText xml:space="preserve"> HYPERLINK \l "_Toc15396620" </w:instrText>
      </w:r>
      <w:r>
        <w:fldChar w:fldCharType="separate"/>
      </w:r>
      <w:r>
        <w:rPr>
          <w:rStyle w:val="15"/>
          <w:rFonts w:hint="eastAsia" w:ascii="仿宋_GB2312" w:hAnsi="仿宋_GB2312" w:eastAsia="仿宋_GB2312" w:cs="仿宋_GB2312"/>
          <w:sz w:val="32"/>
          <w:szCs w:val="32"/>
        </w:rPr>
        <w:t>收入总表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fldChar w:fldCharType="begin"/>
      </w:r>
      <w:r>
        <w:instrText xml:space="preserve"> HYPERLINK \l "_Toc15396621" </w:instrText>
      </w:r>
      <w:r>
        <w:fldChar w:fldCharType="separate"/>
      </w:r>
      <w:r>
        <w:rPr>
          <w:rStyle w:val="15"/>
          <w:rFonts w:hint="eastAsia" w:ascii="仿宋_GB2312" w:hAnsi="仿宋_GB2312" w:eastAsia="仿宋_GB2312" w:cs="仿宋_GB2312"/>
          <w:sz w:val="32"/>
          <w:szCs w:val="32"/>
        </w:rPr>
        <w:t>支出总表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fldChar w:fldCharType="begin"/>
      </w:r>
      <w:r>
        <w:instrText xml:space="preserve"> HYPERLINK \l "_Toc15396622" </w:instrText>
      </w:r>
      <w:r>
        <w:fldChar w:fldCharType="separate"/>
      </w:r>
      <w:r>
        <w:rPr>
          <w:rStyle w:val="15"/>
          <w:rFonts w:hint="eastAsia" w:ascii="仿宋_GB2312" w:hAnsi="仿宋_GB2312" w:eastAsia="仿宋_GB2312" w:cs="仿宋_GB2312"/>
          <w:sz w:val="32"/>
          <w:szCs w:val="32"/>
        </w:rPr>
        <w:t>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_GB2312" w:eastAsia="仿宋_GB2312" w:cs="仿宋_GB2312"/>
          <w:sz w:val="32"/>
          <w:szCs w:val="32"/>
        </w:rPr>
        <w:t>财政拨款支出决算明细表（政府经济分类科目）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六、</w:t>
      </w:r>
      <w:r>
        <w:fldChar w:fldCharType="begin"/>
      </w:r>
      <w:r>
        <w:instrText xml:space="preserve"> HYPERLINK \l "_Toc15396624" </w:instrText>
      </w:r>
      <w:r>
        <w:fldChar w:fldCharType="separate"/>
      </w:r>
      <w:r>
        <w:rPr>
          <w:rStyle w:val="15"/>
          <w:rFonts w:hint="eastAsia" w:ascii="仿宋_GB2312" w:hAnsi="仿宋_GB2312" w:eastAsia="仿宋_GB2312" w:cs="仿宋_GB2312"/>
          <w:sz w:val="32"/>
          <w:szCs w:val="32"/>
        </w:rPr>
        <w:t>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七、</w:t>
      </w:r>
      <w:r>
        <w:fldChar w:fldCharType="begin"/>
      </w:r>
      <w:r>
        <w:instrText xml:space="preserve"> HYPERLINK \l "_Toc15396625" </w:instrText>
      </w:r>
      <w:r>
        <w:fldChar w:fldCharType="separate"/>
      </w:r>
      <w:r>
        <w:rPr>
          <w:rStyle w:val="15"/>
          <w:rFonts w:hint="eastAsia" w:ascii="仿宋_GB2312" w:hAnsi="仿宋_GB2312" w:eastAsia="仿宋_GB2312" w:cs="仿宋_GB2312"/>
          <w:sz w:val="32"/>
          <w:szCs w:val="32"/>
        </w:rPr>
        <w:t>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八、</w:t>
      </w:r>
      <w:r>
        <w:fldChar w:fldCharType="begin"/>
      </w:r>
      <w:r>
        <w:instrText xml:space="preserve"> HYPERLINK \l "_Toc15396626" </w:instrText>
      </w:r>
      <w:r>
        <w:fldChar w:fldCharType="separate"/>
      </w:r>
      <w:r>
        <w:rPr>
          <w:rStyle w:val="15"/>
          <w:rFonts w:hint="eastAsia" w:ascii="仿宋_GB2312" w:hAnsi="仿宋_GB2312" w:eastAsia="仿宋_GB2312" w:cs="仿宋_GB2312"/>
          <w:sz w:val="32"/>
          <w:szCs w:val="32"/>
        </w:rPr>
        <w:t>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fldChar w:fldCharType="begin"/>
      </w:r>
      <w:r>
        <w:instrText xml:space="preserve"> HYPERLINK \l "_Toc15396627" </w:instrText>
      </w:r>
      <w:r>
        <w:fldChar w:fldCharType="separate"/>
      </w:r>
      <w:r>
        <w:rPr>
          <w:rStyle w:val="15"/>
          <w:rFonts w:hint="eastAsia" w:ascii="仿宋_GB2312" w:hAnsi="仿宋_GB2312" w:eastAsia="仿宋_GB2312" w:cs="仿宋_GB2312"/>
          <w:sz w:val="32"/>
          <w:szCs w:val="32"/>
        </w:rPr>
        <w:t>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fldChar w:fldCharType="begin"/>
      </w:r>
      <w:r>
        <w:instrText xml:space="preserve"> HYPERLINK \l "_Toc15396628" </w:instrText>
      </w:r>
      <w:r>
        <w:fldChar w:fldCharType="separate"/>
      </w:r>
      <w:r>
        <w:rPr>
          <w:rStyle w:val="15"/>
          <w:rFonts w:hint="eastAsia" w:ascii="仿宋_GB2312" w:hAnsi="仿宋_GB2312" w:eastAsia="仿宋_GB2312" w:cs="仿宋_GB2312"/>
          <w:sz w:val="32"/>
          <w:szCs w:val="32"/>
        </w:rPr>
        <w:t>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十一、</w:t>
      </w:r>
      <w:r>
        <w:fldChar w:fldCharType="begin"/>
      </w:r>
      <w:r>
        <w:instrText xml:space="preserve"> HYPERLINK \l "_Toc15396629" </w:instrText>
      </w:r>
      <w:r>
        <w:fldChar w:fldCharType="separate"/>
      </w:r>
      <w:r>
        <w:rPr>
          <w:rStyle w:val="15"/>
          <w:rFonts w:hint="eastAsia" w:ascii="仿宋_GB2312" w:hAnsi="仿宋_GB2312" w:eastAsia="仿宋_GB2312" w:cs="仿宋_GB2312"/>
          <w:sz w:val="32"/>
          <w:szCs w:val="32"/>
        </w:rPr>
        <w:t>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十二、</w:t>
      </w:r>
      <w:r>
        <w:fldChar w:fldCharType="begin"/>
      </w:r>
      <w:r>
        <w:instrText xml:space="preserve"> HYPERLINK \l "_Toc15396630" </w:instrText>
      </w:r>
      <w:r>
        <w:fldChar w:fldCharType="separate"/>
      </w:r>
      <w:r>
        <w:rPr>
          <w:rStyle w:val="15"/>
          <w:rFonts w:hint="eastAsia" w:ascii="仿宋_GB2312" w:hAnsi="仿宋_GB2312" w:eastAsia="仿宋_GB2312" w:cs="仿宋_GB2312"/>
          <w:sz w:val="32"/>
          <w:szCs w:val="32"/>
        </w:rPr>
        <w:t>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 w:hAnsi="仿宋" w:eastAsia="仿宋"/>
          <w:sz w:val="24"/>
        </w:rPr>
      </w:pPr>
      <w:r>
        <w:rPr>
          <w:rFonts w:hint="eastAsia" w:ascii="仿宋_GB2312" w:hAnsi="仿宋_GB2312" w:eastAsia="仿宋_GB2312" w:cs="仿宋_GB2312"/>
          <w:sz w:val="32"/>
          <w:szCs w:val="32"/>
        </w:rPr>
        <w:t>十三、</w:t>
      </w:r>
      <w:r>
        <w:fldChar w:fldCharType="begin"/>
      </w:r>
      <w:r>
        <w:instrText xml:space="preserve"> HYPERLINK \l "_Toc15396631" </w:instrText>
      </w:r>
      <w:r>
        <w:fldChar w:fldCharType="separate"/>
      </w:r>
      <w:r>
        <w:rPr>
          <w:rStyle w:val="15"/>
          <w:rFonts w:hint="eastAsia" w:ascii="仿宋_GB2312" w:hAnsi="仿宋_GB2312" w:eastAsia="仿宋_GB2312" w:cs="仿宋_GB2312"/>
          <w:sz w:val="32"/>
          <w:szCs w:val="32"/>
        </w:rPr>
        <w:t>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widowControl/>
        <w:jc w:val="center"/>
        <w:rPr>
          <w:rFonts w:ascii="仿宋" w:hAnsi="仿宋" w:eastAsia="仿宋"/>
          <w:color w:val="000000"/>
          <w:sz w:val="24"/>
        </w:rPr>
      </w:pPr>
      <w:r>
        <w:rPr>
          <w:rFonts w:ascii="黑体" w:hAnsi="黑体" w:eastAsia="黑体" w:cs="黑体"/>
          <w:color w:val="000000"/>
          <w:sz w:val="48"/>
          <w:szCs w:val="48"/>
        </w:rPr>
        <w:fldChar w:fldCharType="end"/>
      </w:r>
    </w:p>
    <w:p>
      <w:pPr>
        <w:widowControl/>
        <w:jc w:val="left"/>
        <w:rPr>
          <w:rFonts w:ascii="黑体" w:hAnsi="黑体" w:eastAsia="黑体"/>
          <w:kern w:val="44"/>
          <w:sz w:val="44"/>
          <w:szCs w:val="44"/>
        </w:rPr>
      </w:pPr>
      <w:bookmarkStart w:id="12" w:name="_Toc15396599"/>
      <w:bookmarkStart w:id="13" w:name="_Toc15377196"/>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both"/>
        <w:rPr>
          <w:rFonts w:ascii="黑体" w:hAnsi="黑体" w:eastAsia="黑体"/>
        </w:rPr>
      </w:pPr>
    </w:p>
    <w:p>
      <w:pPr>
        <w:widowControl/>
        <w:rPr>
          <w:rFonts w:ascii="黑体" w:hAnsi="黑体" w:eastAsia="黑体"/>
        </w:rPr>
      </w:pPr>
    </w:p>
    <w:p>
      <w:pPr>
        <w:adjustRightInd w:val="0"/>
        <w:snapToGrid w:val="0"/>
        <w:spacing w:line="360" w:lineRule="auto"/>
        <w:jc w:val="center"/>
        <w:outlineLvl w:val="0"/>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sz w:val="44"/>
          <w:szCs w:val="44"/>
        </w:rPr>
        <w:t xml:space="preserve">第一部分 </w:t>
      </w:r>
      <w:r>
        <w:rPr>
          <w:rStyle w:val="24"/>
          <w:rFonts w:hint="eastAsia" w:ascii="方正小标宋简体" w:hAnsi="方正小标宋简体" w:eastAsia="方正小标宋简体" w:cs="方正小标宋简体"/>
        </w:rPr>
        <w:t>部门概况</w:t>
      </w:r>
      <w:bookmarkEnd w:id="12"/>
      <w:bookmarkEnd w:id="13"/>
    </w:p>
    <w:p>
      <w:pPr>
        <w:pStyle w:val="3"/>
        <w:spacing w:line="415" w:lineRule="auto"/>
        <w:ind w:firstLine="640" w:firstLineChars="200"/>
        <w:rPr>
          <w:rFonts w:ascii="仿宋" w:hAnsi="仿宋" w:eastAsia="仿宋" w:cs="Times New Roman"/>
          <w:b w:val="0"/>
          <w:bCs w:val="0"/>
          <w:color w:val="000000"/>
        </w:rPr>
      </w:pPr>
      <w:bookmarkStart w:id="14" w:name="_Toc15377197"/>
      <w:bookmarkStart w:id="15" w:name="_Toc15396600"/>
      <w:r>
        <w:rPr>
          <w:rFonts w:hint="eastAsia" w:ascii="黑体" w:hAnsi="黑体" w:eastAsia="黑体" w:cs="黑体"/>
          <w:b w:val="0"/>
          <w:bCs w:val="0"/>
          <w:color w:val="000000"/>
        </w:rPr>
        <w:t>一、基</w:t>
      </w:r>
      <w:r>
        <w:rPr>
          <w:rStyle w:val="25"/>
          <w:rFonts w:hint="eastAsia" w:ascii="黑体" w:hAnsi="黑体" w:eastAsia="黑体" w:cs="黑体"/>
          <w:b w:val="0"/>
          <w:bCs w:val="0"/>
        </w:rPr>
        <w:t>本职能及主要工作</w:t>
      </w:r>
      <w:bookmarkEnd w:id="14"/>
      <w:bookmarkEnd w:id="15"/>
      <w:bookmarkStart w:id="16" w:name="_Toc15377198"/>
      <w:bookmarkStart w:id="17" w:name="_Toc15378445"/>
    </w:p>
    <w:p>
      <w:pPr>
        <w:spacing w:line="600" w:lineRule="exact"/>
        <w:ind w:firstLine="642" w:firstLineChars="200"/>
        <w:outlineLvl w:val="1"/>
        <w:rPr>
          <w:rFonts w:ascii="楷体" w:hAnsi="楷体" w:eastAsia="楷体" w:cs="楷体"/>
          <w:b/>
          <w:bCs/>
          <w:color w:val="000000"/>
          <w:sz w:val="32"/>
          <w:szCs w:val="32"/>
        </w:rPr>
      </w:pPr>
      <w:r>
        <w:rPr>
          <w:rFonts w:hint="eastAsia" w:ascii="楷体" w:hAnsi="楷体" w:eastAsia="楷体" w:cs="楷体"/>
          <w:b/>
          <w:bCs/>
          <w:color w:val="000000"/>
          <w:sz w:val="32"/>
          <w:szCs w:val="32"/>
        </w:rPr>
        <w:t>（一）基本职能</w:t>
      </w:r>
      <w:bookmarkEnd w:id="16"/>
      <w:bookmarkEnd w:id="17"/>
      <w:bookmarkStart w:id="18" w:name="_Toc15378446"/>
      <w:bookmarkStart w:id="19" w:name="_Toc15377199"/>
    </w:p>
    <w:p>
      <w:pPr>
        <w:pStyle w:val="5"/>
        <w:adjustRightInd w:val="0"/>
        <w:snapToGrid w:val="0"/>
        <w:spacing w:beforeLines="0" w:line="576" w:lineRule="exact"/>
        <w:ind w:firstLine="640" w:firstLineChars="200"/>
        <w:rPr>
          <w:color w:val="000000"/>
          <w:sz w:val="32"/>
          <w:szCs w:val="32"/>
        </w:rPr>
      </w:pPr>
      <w:r>
        <w:rPr>
          <w:rFonts w:hint="eastAsia" w:hAnsi="宋体"/>
          <w:sz w:val="32"/>
          <w:szCs w:val="32"/>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spacing w:line="600" w:lineRule="exact"/>
        <w:ind w:firstLine="642" w:firstLineChars="200"/>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（二）2019年重点工作完成情况</w:t>
      </w:r>
      <w:bookmarkEnd w:id="18"/>
      <w:bookmarkEnd w:id="19"/>
    </w:p>
    <w:p>
      <w:pPr>
        <w:spacing w:line="558" w:lineRule="exact"/>
        <w:ind w:firstLine="640" w:firstLineChars="200"/>
        <w:rPr>
          <w:rFonts w:ascii="仿宋_GB2312" w:eastAsia="仿宋_GB2312"/>
          <w:sz w:val="32"/>
          <w:szCs w:val="32"/>
        </w:rPr>
      </w:pPr>
      <w:bookmarkStart w:id="20" w:name="_Toc15377200"/>
      <w:bookmarkStart w:id="21" w:name="_Toc15396601"/>
      <w:r>
        <w:rPr>
          <w:rFonts w:hint="eastAsia" w:ascii="仿宋_GB2312" w:eastAsia="仿宋_GB2312"/>
          <w:sz w:val="32"/>
          <w:szCs w:val="32"/>
        </w:rPr>
        <w:t>1.抓好惠民政策落实。一是民政工作。动态调整低保人员556人；农村低保新增1户,取消1户2人；特困人员供养工作调查统计纳入9户。完成2所日间照料中心建设。完成8户残疾人无障碍改造，建档立卡残疾人发展生产2人，为142名低保残疾人发放残疾人困难生活补贴12万余元。二是养老保险工作。全镇已参加城乡居保6750人。三是就业工作。协助县就业局成功开展了8次招聘会，发放招聘信息宣传单22420余份。四是医疗保险工作。全镇参保覆盖征缴人数达22159人，基金征缴突破300万元。</w:t>
      </w:r>
    </w:p>
    <w:p>
      <w:pPr>
        <w:spacing w:line="558" w:lineRule="exact"/>
        <w:ind w:firstLine="640" w:firstLineChars="200"/>
        <w:rPr>
          <w:rFonts w:ascii="仿宋_GB2312" w:eastAsia="仿宋_GB2312"/>
          <w:sz w:val="32"/>
          <w:szCs w:val="32"/>
        </w:rPr>
      </w:pPr>
      <w:r>
        <w:rPr>
          <w:rFonts w:hint="eastAsia" w:ascii="仿宋_GB2312" w:eastAsia="仿宋_GB2312"/>
          <w:sz w:val="32"/>
          <w:szCs w:val="32"/>
        </w:rPr>
        <w:t>2.抓好教育文化卫生工作。一是教育文化。继续深化教育体制改革，巩固“两基”成果，做好义务教育均衡发展的工作，抓好“控辍保学”、外来务工人员子女、留守儿童、残疾儿童、贫困儿童等弱势群体接受义务教育工作。二是丰富群众文化生活，组织开展大型文体活动3次，完成农村电影数字化公益放映120场次，为23个村居配置图书47449册。三是完成流动人口监测入户调查100户，流动人口抽样调查40户，新申请农村家庭奖励扶助36人，征收社会抚养费274余人，少生快富资料申报户数达400余户。</w:t>
      </w:r>
    </w:p>
    <w:p>
      <w:pPr>
        <w:spacing w:line="558" w:lineRule="exact"/>
        <w:ind w:firstLine="640" w:firstLineChars="200"/>
        <w:rPr>
          <w:rFonts w:ascii="仿宋_GB2312" w:eastAsia="仿宋_GB2312"/>
          <w:sz w:val="32"/>
          <w:szCs w:val="32"/>
        </w:rPr>
      </w:pPr>
      <w:r>
        <w:rPr>
          <w:rFonts w:hint="eastAsia" w:ascii="仿宋_GB2312" w:eastAsia="仿宋_GB2312"/>
          <w:sz w:val="32"/>
          <w:szCs w:val="32"/>
        </w:rPr>
        <w:t>3.持续用力做好脱贫攻坚工作。一是核实贫困户基础信息及帮扶信息，更新帮扶责任人6人，完成31户贫困户住房、饮水、产业及脱贫成效图片共计155张图片采集工作。二是完成教育扶贫基金申请并发放共23名，共计44500元。全镇30户贫困户与县电子商务中心签订农产品销售协议。实施“点亮乡村、健康饮水”公益事业活动，实施了太阳能路灯、及净水器项目；三是水电移民后期直补发放人员共5名，每季度人均150元，合计2250元。</w:t>
      </w:r>
    </w:p>
    <w:p>
      <w:pPr>
        <w:spacing w:line="558" w:lineRule="exact"/>
        <w:ind w:firstLine="640" w:firstLineChars="200"/>
        <w:rPr>
          <w:rFonts w:ascii="仿宋_GB2312" w:eastAsia="仿宋_GB2312"/>
          <w:sz w:val="32"/>
          <w:szCs w:val="32"/>
        </w:rPr>
      </w:pPr>
      <w:r>
        <w:rPr>
          <w:rFonts w:hint="eastAsia" w:ascii="仿宋_GB2312" w:eastAsia="仿宋_GB2312"/>
          <w:sz w:val="32"/>
          <w:szCs w:val="32"/>
        </w:rPr>
        <w:t>4.抓好农业农村工作。一是发放农村实用技术宣传资料、禁用农药资料等7000余份；与20个村签订农产品质量安全等安全责任书；检查各村农资销售点28次；向15个村发放杀虫灯445盏，发放黄板128200张；二是清理2个村5个大棚房，占非耕地面积58亩；在13个村布置燃放点22个，组织发放防控冰雹烟花164组；完成全镇20个村3个居委会的集体资产清理工作；完成全镇4106户、11375亩的耕地地力保护补贴工作，兑现补贴65.29万元。三是顺利完成2019年春季防疫和秋季防疫工作；开展村兽防员业务知识与现场技能培训10余次；牛羊猪禽疾病出诊80余次；严抓非洲猪瘟防控工作，发放消毒药物580余瓶，宣传资料1300余份；全覆盖排查累计31921户（场）67258头次无疑似病例。四是加强林业管护，强化林政资源管理。督导全镇240800亩集体林及87440余亩国有林巡护工作；宣传护林防火相关政策260余次，粘贴护林防火标语420余条；协助森林公安办理林业案件8起；五是狠抓河长制工作，对甘清至吉鱼段河道进行重点巡护和清理16次，共清理清运各类垃圾废弃物42吨，安排专职巡护人员3名。清理九环线店招店牌97块，清理清运各类垃圾废弃物65吨。</w:t>
      </w:r>
    </w:p>
    <w:p>
      <w:pPr>
        <w:ind w:firstLine="640" w:firstLineChars="200"/>
        <w:rPr>
          <w:rFonts w:ascii="仿宋_GB2312" w:eastAsia="仿宋_GB2312"/>
          <w:sz w:val="32"/>
          <w:szCs w:val="32"/>
        </w:rPr>
      </w:pPr>
      <w:r>
        <w:rPr>
          <w:rFonts w:hint="eastAsia" w:ascii="仿宋_GB2312" w:eastAsia="仿宋_GB2312"/>
          <w:sz w:val="32"/>
          <w:szCs w:val="32"/>
        </w:rPr>
        <w:t>5.有序推进项目工作。一是2019年县财政下达财政项目资金1170万，项目68个，目前已全部完成。二是县财政下达交通类财政统筹整合资金610.61万，涉及项目23个，其中已全部完成。三是拆除危旧房屋12栋，拆除面积1285平方米，完成房屋主体建设11户，完成改造片区内19宗宅基的测绘工作。</w:t>
      </w:r>
    </w:p>
    <w:p>
      <w:pPr>
        <w:spacing w:line="558" w:lineRule="exact"/>
        <w:ind w:firstLine="640" w:firstLineChars="200"/>
        <w:rPr>
          <w:rFonts w:ascii="仿宋_GB2312" w:eastAsia="仿宋_GB2312"/>
          <w:sz w:val="32"/>
          <w:szCs w:val="32"/>
        </w:rPr>
      </w:pPr>
      <w:r>
        <w:rPr>
          <w:rFonts w:hint="eastAsia" w:ascii="仿宋_GB2312" w:eastAsia="仿宋_GB2312"/>
          <w:sz w:val="32"/>
          <w:szCs w:val="32"/>
        </w:rPr>
        <w:t xml:space="preserve">6.强化责任担当，维护社会和谐稳定。加强社会治安综合治加大信访调解力度，加强法治政府建设，加强安全生产工作，抓好民族宗教工作。 </w:t>
      </w:r>
    </w:p>
    <w:p>
      <w:pPr>
        <w:pStyle w:val="3"/>
        <w:ind w:firstLine="640" w:firstLineChars="200"/>
        <w:rPr>
          <w:rStyle w:val="25"/>
          <w:rFonts w:cs="Times New Roman"/>
          <w:b w:val="0"/>
          <w:bCs w:val="0"/>
        </w:rPr>
      </w:pPr>
      <w:r>
        <w:rPr>
          <w:rFonts w:hint="eastAsia" w:ascii="黑体" w:eastAsia="黑体" w:cs="黑体"/>
          <w:b w:val="0"/>
          <w:bCs w:val="0"/>
          <w:color w:val="000000"/>
        </w:rPr>
        <w:t>二、</w:t>
      </w:r>
      <w:r>
        <w:rPr>
          <w:rFonts w:hint="eastAsia" w:ascii="黑体" w:hAnsi="黑体" w:eastAsia="黑体" w:cs="黑体"/>
          <w:b w:val="0"/>
          <w:bCs w:val="0"/>
          <w:color w:val="000000"/>
        </w:rPr>
        <w:t>机</w:t>
      </w:r>
      <w:r>
        <w:rPr>
          <w:rStyle w:val="25"/>
          <w:rFonts w:hint="eastAsia" w:ascii="黑体" w:hAnsi="黑体" w:eastAsia="黑体" w:cs="黑体"/>
          <w:b w:val="0"/>
          <w:bCs w:val="0"/>
        </w:rPr>
        <w:t>构设置</w:t>
      </w:r>
      <w:bookmarkEnd w:id="20"/>
      <w:bookmarkEnd w:id="21"/>
    </w:p>
    <w:p>
      <w:pPr>
        <w:ind w:firstLine="640" w:firstLineChars="200"/>
        <w:rPr>
          <w:rFonts w:ascii="仿宋" w:hAnsi="仿宋" w:eastAsia="仿宋" w:cs="仿宋"/>
          <w:sz w:val="32"/>
          <w:szCs w:val="32"/>
        </w:rPr>
      </w:pPr>
      <w:r>
        <w:rPr>
          <w:rFonts w:hint="eastAsia" w:ascii="仿宋_GB2312" w:eastAsia="仿宋_GB2312"/>
          <w:sz w:val="32"/>
          <w:szCs w:val="32"/>
        </w:rPr>
        <w:t>茂县凤仪镇人民政府属一级单位，下属二级单位0个，其中行政单位0个，参照公务员法管理的事业单位</w:t>
      </w:r>
      <w:r>
        <w:rPr>
          <w:rFonts w:ascii="仿宋_GB2312" w:eastAsia="仿宋_GB2312"/>
          <w:sz w:val="32"/>
          <w:szCs w:val="32"/>
        </w:rPr>
        <w:t>0</w:t>
      </w:r>
      <w:r>
        <w:rPr>
          <w:rFonts w:hint="eastAsia" w:ascii="仿宋_GB2312" w:eastAsia="仿宋_GB2312"/>
          <w:sz w:val="32"/>
          <w:szCs w:val="32"/>
        </w:rPr>
        <w:t>个，其他事业单位0个。其中内设机构14个，（1）茂县凤仪镇党政办公室，（2）茂县凤仪镇党建办公室，（3）维护稳定办公室，（4）经济发展和乡村振兴办公室，（5）社会事务和应急管理办公室，（6）综合行政执法办公室（7）财经审查工作</w:t>
      </w:r>
      <w:r>
        <w:rPr>
          <w:rFonts w:hint="eastAsia" w:ascii="仿宋_GB2312" w:hAnsi="仿宋" w:eastAsia="仿宋_GB2312"/>
          <w:color w:val="000000"/>
          <w:sz w:val="32"/>
          <w:szCs w:val="32"/>
        </w:rPr>
        <w:t>办公室，（8）生态环境办公室，（9）村镇规划建设管理办公室，</w:t>
      </w:r>
      <w:r>
        <w:rPr>
          <w:rFonts w:hint="eastAsia" w:ascii="仿宋_GB2312" w:eastAsia="仿宋_GB2312"/>
          <w:color w:val="000000"/>
          <w:sz w:val="32"/>
          <w:szCs w:val="32"/>
        </w:rPr>
        <w:t>（10）便民服务中心，（11）经济发展服务中心，（12）农业农村服务中心，（13）综合文化服务中心，（14）城乡融合发展中心。</w:t>
      </w:r>
    </w:p>
    <w:p>
      <w:pPr>
        <w:pStyle w:val="5"/>
        <w:adjustRightInd w:val="0"/>
        <w:snapToGrid w:val="0"/>
        <w:spacing w:beforeLines="0" w:line="576" w:lineRule="atLeast"/>
        <w:ind w:firstLine="640" w:firstLineChars="200"/>
        <w:outlineLvl w:val="2"/>
        <w:rPr>
          <w:rFonts w:ascii="仿宋" w:hAnsi="仿宋" w:eastAsia="仿宋" w:cs="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rPr>
          <w:rFonts w:ascii="仿宋" w:hAnsi="仿宋" w:eastAsia="仿宋"/>
          <w:sz w:val="32"/>
          <w:szCs w:val="32"/>
        </w:rPr>
      </w:pPr>
    </w:p>
    <w:p>
      <w:pPr>
        <w:adjustRightInd w:val="0"/>
        <w:snapToGrid w:val="0"/>
        <w:spacing w:line="360" w:lineRule="auto"/>
        <w:jc w:val="center"/>
        <w:outlineLvl w:val="0"/>
        <w:rPr>
          <w:rStyle w:val="24"/>
          <w:rFonts w:ascii="黑体" w:hAnsi="黑体" w:eastAsia="黑体"/>
          <w:b w:val="0"/>
          <w:bCs w:val="0"/>
        </w:rPr>
      </w:pPr>
      <w:bookmarkStart w:id="22" w:name="_Toc15377204"/>
      <w:bookmarkStart w:id="23" w:name="_Toc15396602"/>
      <w:r>
        <w:rPr>
          <w:rStyle w:val="24"/>
          <w:rFonts w:hint="eastAsia" w:ascii="方正小标宋简体" w:hAnsi="方正小标宋简体" w:eastAsia="方正小标宋简体" w:cs="方正小标宋简体"/>
          <w:b w:val="0"/>
          <w:bCs w:val="0"/>
        </w:rPr>
        <w:t>第二部分 2019年度部门决算情况说明</w:t>
      </w:r>
      <w:bookmarkEnd w:id="22"/>
      <w:bookmarkEnd w:id="23"/>
      <w:bookmarkStart w:id="24" w:name="_Toc15377205"/>
      <w:bookmarkStart w:id="25" w:name="_Toc15396603"/>
    </w:p>
    <w:p>
      <w:pPr>
        <w:adjustRightInd w:val="0"/>
        <w:snapToGrid w:val="0"/>
        <w:spacing w:line="360" w:lineRule="auto"/>
        <w:ind w:firstLine="640" w:firstLineChars="200"/>
        <w:outlineLvl w:val="0"/>
        <w:rPr>
          <w:rFonts w:ascii="黑体" w:hAnsi="黑体" w:eastAsia="黑体"/>
          <w:b w:val="0"/>
          <w:bCs w:val="0"/>
          <w:kern w:val="44"/>
          <w:sz w:val="32"/>
          <w:szCs w:val="32"/>
        </w:rPr>
      </w:pPr>
      <w:r>
        <w:rPr>
          <w:rStyle w:val="25"/>
          <w:rFonts w:hint="eastAsia" w:ascii="黑体" w:hAnsi="黑体" w:eastAsia="黑体" w:cs="黑体"/>
          <w:b w:val="0"/>
          <w:bCs w:val="0"/>
        </w:rPr>
        <w:t>一、收入支出决算总体情况说明</w:t>
      </w:r>
      <w:bookmarkEnd w:id="24"/>
      <w:bookmarkEnd w:id="25"/>
    </w:p>
    <w:p>
      <w:pPr>
        <w:spacing w:line="600" w:lineRule="exact"/>
        <w:ind w:firstLine="640" w:firstLineChars="200"/>
        <w:rPr>
          <w:rFonts w:ascii="仿宋" w:hAnsi="仿宋" w:eastAsia="仿宋" w:cs="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年度收、支总计</w:t>
      </w:r>
      <w:r>
        <w:rPr>
          <w:rFonts w:ascii="仿宋" w:hAnsi="仿宋" w:eastAsia="仿宋" w:cs="仿宋"/>
          <w:color w:val="000000"/>
          <w:sz w:val="32"/>
          <w:szCs w:val="32"/>
        </w:rPr>
        <w:t>3316.76</w:t>
      </w:r>
      <w:r>
        <w:rPr>
          <w:rFonts w:hint="eastAsia" w:ascii="仿宋" w:hAnsi="仿宋" w:eastAsia="仿宋" w:cs="仿宋"/>
          <w:color w:val="000000"/>
          <w:sz w:val="32"/>
          <w:szCs w:val="32"/>
        </w:rPr>
        <w:t>万元，与</w:t>
      </w:r>
      <w:r>
        <w:rPr>
          <w:rFonts w:ascii="仿宋" w:hAnsi="仿宋" w:eastAsia="仿宋" w:cs="仿宋"/>
          <w:color w:val="000000"/>
          <w:sz w:val="32"/>
          <w:szCs w:val="32"/>
        </w:rPr>
        <w:t>2018</w:t>
      </w:r>
      <w:r>
        <w:rPr>
          <w:rFonts w:hint="eastAsia" w:ascii="仿宋" w:hAnsi="仿宋" w:eastAsia="仿宋" w:cs="仿宋"/>
          <w:color w:val="000000"/>
          <w:sz w:val="32"/>
          <w:szCs w:val="32"/>
        </w:rPr>
        <w:t>年相比，收入减少1187.16万元，下降35.79</w:t>
      </w:r>
      <w:r>
        <w:rPr>
          <w:rFonts w:ascii="仿宋" w:hAnsi="仿宋" w:eastAsia="仿宋" w:cs="仿宋"/>
          <w:color w:val="000000"/>
          <w:sz w:val="32"/>
          <w:szCs w:val="32"/>
        </w:rPr>
        <w:t>%</w:t>
      </w:r>
      <w:r>
        <w:rPr>
          <w:rFonts w:hint="eastAsia" w:ascii="仿宋" w:hAnsi="仿宋" w:eastAsia="仿宋" w:cs="仿宋"/>
          <w:color w:val="000000"/>
          <w:sz w:val="32"/>
          <w:szCs w:val="32"/>
        </w:rPr>
        <w:t>。主要变动原因是项目资金减少。</w:t>
      </w:r>
    </w:p>
    <w:p>
      <w:pPr>
        <w:widowControl/>
        <w:jc w:val="center"/>
        <w:rPr>
          <w:rFonts w:ascii="宋体"/>
          <w:kern w:val="0"/>
          <w:sz w:val="24"/>
        </w:rPr>
      </w:pPr>
      <w:r>
        <w:rPr>
          <w:rFonts w:hint="eastAsia" w:ascii="宋体"/>
          <w:kern w:val="0"/>
          <w:sz w:val="24"/>
        </w:rPr>
        <w:drawing>
          <wp:inline distT="0" distB="0" distL="0" distR="0">
            <wp:extent cx="4918710" cy="2941955"/>
            <wp:effectExtent l="19050" t="0" r="15240" b="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1</w:t>
      </w:r>
      <w:r>
        <w:rPr>
          <w:rFonts w:hint="eastAsia" w:ascii="仿宋" w:hAnsi="仿宋" w:eastAsia="仿宋" w:cs="仿宋"/>
          <w:color w:val="000000"/>
          <w:sz w:val="32"/>
          <w:szCs w:val="32"/>
        </w:rPr>
        <w:t>：收、支决算总计变动情况图）</w:t>
      </w:r>
    </w:p>
    <w:p>
      <w:pPr>
        <w:adjustRightInd w:val="0"/>
        <w:snapToGrid w:val="0"/>
        <w:spacing w:line="360" w:lineRule="auto"/>
        <w:ind w:firstLine="640" w:firstLineChars="200"/>
        <w:outlineLvl w:val="0"/>
        <w:rPr>
          <w:rStyle w:val="25"/>
          <w:rFonts w:hint="eastAsia" w:ascii="黑体" w:hAnsi="黑体" w:eastAsia="黑体" w:cs="黑体"/>
          <w:b w:val="0"/>
          <w:bCs w:val="0"/>
        </w:rPr>
      </w:pPr>
      <w:bookmarkStart w:id="26" w:name="_Toc15377206"/>
      <w:bookmarkStart w:id="27" w:name="_Toc15396604"/>
      <w:r>
        <w:rPr>
          <w:rStyle w:val="25"/>
          <w:rFonts w:hint="eastAsia" w:ascii="黑体" w:hAnsi="黑体" w:eastAsia="黑体" w:cs="黑体"/>
          <w:b w:val="0"/>
          <w:bCs w:val="0"/>
        </w:rPr>
        <w:t>二、收入决算情况说明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年本年收入合计3005.86万元，其中：一般公共预算财政拨款收入2650.16万元，占88.17</w:t>
      </w:r>
      <w:r>
        <w:rPr>
          <w:rFonts w:ascii="仿宋" w:hAnsi="仿宋" w:eastAsia="仿宋" w:cs="仿宋"/>
          <w:color w:val="000000"/>
          <w:sz w:val="32"/>
          <w:szCs w:val="32"/>
        </w:rPr>
        <w:t>%</w:t>
      </w:r>
      <w:r>
        <w:rPr>
          <w:rFonts w:hint="eastAsia" w:ascii="仿宋" w:hAnsi="仿宋" w:eastAsia="仿宋" w:cs="仿宋"/>
          <w:color w:val="000000"/>
          <w:sz w:val="32"/>
          <w:szCs w:val="32"/>
        </w:rPr>
        <w:t>；政府性基金预算财政拨款收入355.7万元，占11.83</w:t>
      </w:r>
      <w:r>
        <w:rPr>
          <w:rFonts w:ascii="仿宋" w:hAnsi="仿宋" w:eastAsia="仿宋" w:cs="仿宋"/>
          <w:color w:val="000000"/>
          <w:sz w:val="32"/>
          <w:szCs w:val="32"/>
        </w:rPr>
        <w:t>%</w:t>
      </w:r>
      <w:r>
        <w:rPr>
          <w:rFonts w:hint="eastAsia" w:ascii="仿宋" w:hAnsi="仿宋" w:eastAsia="仿宋" w:cs="仿宋"/>
          <w:color w:val="000000"/>
          <w:sz w:val="32"/>
          <w:szCs w:val="32"/>
        </w:rPr>
        <w:t>。</w:t>
      </w:r>
    </w:p>
    <w:p>
      <w:pPr>
        <w:widowControl/>
        <w:jc w:val="center"/>
        <w:rPr>
          <w:rFonts w:ascii="宋体"/>
          <w:kern w:val="0"/>
          <w:sz w:val="24"/>
        </w:rPr>
      </w:pPr>
      <w:r>
        <w:rPr>
          <w:rFonts w:ascii="宋体"/>
          <w:kern w:val="0"/>
          <w:sz w:val="24"/>
        </w:rPr>
        <w:drawing>
          <wp:inline distT="0" distB="0" distL="0" distR="0">
            <wp:extent cx="4826635" cy="2694940"/>
            <wp:effectExtent l="19050" t="0" r="11540" b="0"/>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2</w:t>
      </w:r>
      <w:r>
        <w:rPr>
          <w:rFonts w:hint="eastAsia" w:ascii="仿宋" w:hAnsi="仿宋" w:eastAsia="仿宋" w:cs="仿宋"/>
          <w:color w:val="000000"/>
          <w:sz w:val="32"/>
          <w:szCs w:val="32"/>
        </w:rPr>
        <w:t>：收入决算结构图）</w:t>
      </w:r>
    </w:p>
    <w:p>
      <w:pPr>
        <w:adjustRightInd w:val="0"/>
        <w:snapToGrid w:val="0"/>
        <w:spacing w:line="360" w:lineRule="auto"/>
        <w:ind w:firstLine="640" w:firstLineChars="200"/>
        <w:outlineLvl w:val="0"/>
        <w:rPr>
          <w:rStyle w:val="25"/>
          <w:rFonts w:hint="eastAsia" w:ascii="黑体" w:hAnsi="黑体" w:eastAsia="黑体" w:cs="黑体"/>
          <w:b w:val="0"/>
          <w:bCs w:val="0"/>
        </w:rPr>
      </w:pPr>
      <w:bookmarkStart w:id="28" w:name="_Toc15396605"/>
      <w:bookmarkStart w:id="29" w:name="_Toc15377207"/>
      <w:r>
        <w:rPr>
          <w:rStyle w:val="25"/>
          <w:rFonts w:hint="eastAsia" w:ascii="黑体" w:hAnsi="黑体" w:eastAsia="黑体" w:cs="黑体"/>
          <w:b w:val="0"/>
          <w:bCs w:val="0"/>
        </w:rPr>
        <w:t>三、支出决算情况说明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s="仿宋"/>
          <w:color w:val="000000"/>
          <w:sz w:val="32"/>
          <w:szCs w:val="32"/>
        </w:rPr>
        <w:t>2019</w:t>
      </w:r>
      <w:r>
        <w:rPr>
          <w:rFonts w:hint="eastAsia" w:ascii="仿宋" w:hAnsi="仿宋" w:eastAsia="仿宋" w:cs="仿宋"/>
          <w:color w:val="000000"/>
          <w:sz w:val="32"/>
          <w:szCs w:val="32"/>
        </w:rPr>
        <w:t>年本年支出合计2674.25万元，其中：基本支出959.11万元，占35.86</w:t>
      </w:r>
      <w:r>
        <w:rPr>
          <w:rFonts w:ascii="仿宋" w:hAnsi="仿宋" w:eastAsia="仿宋" w:cs="仿宋"/>
          <w:color w:val="000000"/>
          <w:sz w:val="32"/>
          <w:szCs w:val="32"/>
        </w:rPr>
        <w:t>%</w:t>
      </w:r>
      <w:r>
        <w:rPr>
          <w:rFonts w:hint="eastAsia" w:ascii="仿宋" w:hAnsi="仿宋" w:eastAsia="仿宋" w:cs="仿宋"/>
          <w:color w:val="000000"/>
          <w:sz w:val="32"/>
          <w:szCs w:val="32"/>
        </w:rPr>
        <w:t>；项目支出1715.14万元，占64.14</w:t>
      </w:r>
      <w:r>
        <w:rPr>
          <w:rFonts w:ascii="仿宋" w:hAnsi="仿宋" w:eastAsia="仿宋" w:cs="仿宋"/>
          <w:color w:val="000000"/>
          <w:sz w:val="32"/>
          <w:szCs w:val="32"/>
        </w:rPr>
        <w:t>%</w:t>
      </w:r>
      <w:r>
        <w:rPr>
          <w:rFonts w:hint="eastAsia" w:ascii="仿宋" w:hAnsi="仿宋" w:eastAsia="仿宋" w:cs="仿宋"/>
          <w:color w:val="000000"/>
          <w:sz w:val="32"/>
          <w:szCs w:val="32"/>
        </w:rPr>
        <w:t>。</w:t>
      </w:r>
    </w:p>
    <w:p>
      <w:pPr>
        <w:widowControl/>
        <w:jc w:val="center"/>
        <w:rPr>
          <w:rFonts w:ascii="宋体"/>
          <w:kern w:val="0"/>
          <w:sz w:val="24"/>
        </w:rPr>
      </w:pPr>
      <w:r>
        <w:rPr>
          <w:rFonts w:hint="eastAsia" w:ascii="宋体"/>
          <w:kern w:val="0"/>
          <w:sz w:val="24"/>
        </w:rPr>
        <w:drawing>
          <wp:inline distT="0" distB="0" distL="0" distR="0">
            <wp:extent cx="5274310" cy="3076575"/>
            <wp:effectExtent l="19050" t="0" r="21590" b="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rPr>
          <w:rFonts w:ascii="仿宋" w:hAnsi="仿宋" w:eastAsia="仿宋" w:cs="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bookmarkStart w:id="30" w:name="_Toc15377208"/>
      <w:bookmarkStart w:id="31" w:name="_Toc15396606"/>
    </w:p>
    <w:p>
      <w:pPr>
        <w:pStyle w:val="23"/>
        <w:spacing w:line="600" w:lineRule="exact"/>
        <w:ind w:left="640" w:firstLine="0" w:firstLineChars="0"/>
        <w:outlineLvl w:val="1"/>
        <w:rPr>
          <w:rFonts w:ascii="黑体" w:hAnsi="黑体" w:eastAsia="黑体" w:cs="黑体"/>
          <w:color w:val="000000"/>
          <w:sz w:val="32"/>
          <w:szCs w:val="32"/>
        </w:rPr>
      </w:pPr>
      <w:r>
        <w:rPr>
          <w:rFonts w:hint="eastAsia" w:ascii="黑体" w:hAnsi="黑体" w:eastAsia="黑体" w:cs="黑体"/>
          <w:color w:val="000000"/>
          <w:sz w:val="32"/>
          <w:szCs w:val="32"/>
        </w:rPr>
        <w:t>四、财政拨款收入支出决算总体情况说明</w:t>
      </w:r>
      <w:bookmarkEnd w:id="30"/>
      <w:bookmarkEnd w:id="31"/>
    </w:p>
    <w:p>
      <w:pPr>
        <w:spacing w:line="600" w:lineRule="exact"/>
        <w:ind w:firstLine="640" w:firstLineChars="200"/>
        <w:rPr>
          <w:rFonts w:ascii="仿宋" w:hAnsi="仿宋" w:eastAsia="仿宋" w:cs="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年财政拨款</w:t>
      </w:r>
      <w:r>
        <w:rPr>
          <w:rFonts w:hint="eastAsia" w:ascii="仿宋_GB2312" w:hAnsi="仿宋_GB2312" w:eastAsia="仿宋_GB2312" w:cs="仿宋_GB2312"/>
          <w:sz w:val="32"/>
          <w:szCs w:val="32"/>
        </w:rPr>
        <w:t>收、支</w:t>
      </w:r>
      <w:r>
        <w:rPr>
          <w:rFonts w:hint="eastAsia" w:ascii="仿宋" w:hAnsi="仿宋" w:eastAsia="仿宋" w:cs="仿宋"/>
          <w:color w:val="000000"/>
          <w:sz w:val="32"/>
          <w:szCs w:val="32"/>
        </w:rPr>
        <w:t>总计</w:t>
      </w:r>
      <w:r>
        <w:rPr>
          <w:rFonts w:ascii="仿宋" w:hAnsi="仿宋" w:eastAsia="仿宋" w:cs="仿宋"/>
          <w:color w:val="000000"/>
          <w:sz w:val="32"/>
          <w:szCs w:val="32"/>
        </w:rPr>
        <w:t>3316.77</w:t>
      </w:r>
      <w:r>
        <w:rPr>
          <w:rFonts w:hint="eastAsia" w:ascii="仿宋" w:hAnsi="仿宋" w:eastAsia="仿宋" w:cs="仿宋"/>
          <w:color w:val="000000"/>
          <w:sz w:val="32"/>
          <w:szCs w:val="32"/>
        </w:rPr>
        <w:t>，万元，与</w:t>
      </w:r>
      <w:r>
        <w:rPr>
          <w:rFonts w:ascii="仿宋" w:hAnsi="仿宋" w:eastAsia="仿宋" w:cs="仿宋"/>
          <w:color w:val="000000"/>
          <w:sz w:val="32"/>
          <w:szCs w:val="32"/>
        </w:rPr>
        <w:t>2018</w:t>
      </w:r>
      <w:r>
        <w:rPr>
          <w:rFonts w:hint="eastAsia" w:ascii="仿宋" w:hAnsi="仿宋" w:eastAsia="仿宋" w:cs="仿宋"/>
          <w:color w:val="000000"/>
          <w:sz w:val="32"/>
          <w:szCs w:val="32"/>
        </w:rPr>
        <w:t>年相比收入减少1036.43万元，下降26.63</w:t>
      </w:r>
      <w:r>
        <w:rPr>
          <w:rFonts w:ascii="仿宋" w:hAnsi="仿宋" w:eastAsia="仿宋" w:cs="仿宋"/>
          <w:color w:val="000000"/>
          <w:sz w:val="32"/>
          <w:szCs w:val="32"/>
        </w:rPr>
        <w:t>%</w:t>
      </w:r>
      <w:r>
        <w:rPr>
          <w:rFonts w:hint="eastAsia" w:ascii="仿宋" w:hAnsi="仿宋" w:eastAsia="仿宋" w:cs="仿宋"/>
          <w:color w:val="000000"/>
          <w:sz w:val="32"/>
          <w:szCs w:val="32"/>
        </w:rPr>
        <w:t>。主要变动原因是项目资金减少。</w:t>
      </w:r>
    </w:p>
    <w:p>
      <w:pPr>
        <w:widowControl/>
        <w:jc w:val="center"/>
        <w:rPr>
          <w:rFonts w:ascii="宋体"/>
          <w:kern w:val="0"/>
          <w:sz w:val="24"/>
        </w:rPr>
      </w:pPr>
      <w:r>
        <w:rPr>
          <w:rFonts w:ascii="宋体"/>
          <w:kern w:val="0"/>
          <w:sz w:val="24"/>
        </w:rPr>
        <w:drawing>
          <wp:inline distT="0" distB="0" distL="0" distR="0">
            <wp:extent cx="5274310" cy="3076575"/>
            <wp:effectExtent l="19050" t="0" r="21590" b="0"/>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adjustRightInd w:val="0"/>
        <w:snapToGrid w:val="0"/>
        <w:spacing w:line="360" w:lineRule="auto"/>
        <w:ind w:firstLine="640" w:firstLineChars="200"/>
        <w:outlineLvl w:val="0"/>
        <w:rPr>
          <w:rFonts w:ascii="宋体"/>
          <w:kern w:val="0"/>
          <w:sz w:val="24"/>
        </w:rPr>
      </w:pPr>
      <w:r>
        <w:rPr>
          <w:rFonts w:hint="eastAsia" w:ascii="仿宋" w:hAnsi="仿宋" w:eastAsia="仿宋" w:cs="仿宋"/>
          <w:color w:val="000000"/>
          <w:sz w:val="32"/>
          <w:szCs w:val="32"/>
        </w:rPr>
        <w:t>（图</w:t>
      </w:r>
      <w:r>
        <w:rPr>
          <w:rFonts w:ascii="仿宋" w:hAnsi="仿宋" w:eastAsia="仿宋" w:cs="仿宋"/>
          <w:color w:val="000000"/>
          <w:sz w:val="32"/>
          <w:szCs w:val="32"/>
        </w:rPr>
        <w:t>4</w:t>
      </w:r>
      <w:r>
        <w:rPr>
          <w:rFonts w:hint="eastAsia" w:ascii="仿宋" w:hAnsi="仿宋" w:eastAsia="仿宋" w:cs="仿宋"/>
          <w:color w:val="000000"/>
          <w:sz w:val="32"/>
          <w:szCs w:val="32"/>
        </w:rPr>
        <w:t>：财政拨款收、支决算总计变动情况）</w:t>
      </w:r>
    </w:p>
    <w:p>
      <w:pPr>
        <w:pStyle w:val="3"/>
        <w:ind w:firstLine="640" w:firstLineChars="200"/>
        <w:rPr>
          <w:rFonts w:ascii="仿宋" w:hAnsi="仿宋" w:eastAsia="仿宋" w:cs="Times New Roman"/>
          <w:b w:val="0"/>
          <w:color w:val="000000"/>
        </w:rPr>
      </w:pPr>
      <w:bookmarkStart w:id="32" w:name="_Toc15377209"/>
      <w:bookmarkStart w:id="33" w:name="_Toc15396607"/>
      <w:r>
        <w:rPr>
          <w:rFonts w:hint="eastAsia" w:ascii="黑体" w:hAnsi="黑体" w:eastAsia="黑体" w:cs="黑体"/>
          <w:b w:val="0"/>
          <w:color w:val="000000"/>
        </w:rPr>
        <w:t>五、一</w:t>
      </w:r>
      <w:r>
        <w:rPr>
          <w:rStyle w:val="25"/>
          <w:rFonts w:hint="eastAsia" w:ascii="黑体" w:hAnsi="黑体" w:eastAsia="黑体" w:cs="黑体"/>
          <w:b w:val="0"/>
          <w:bCs w:val="0"/>
        </w:rPr>
        <w:t>般公共预算财政拨款支出决算情况说明</w:t>
      </w:r>
      <w:bookmarkEnd w:id="32"/>
      <w:bookmarkEnd w:id="33"/>
      <w:bookmarkStart w:id="34" w:name="_Toc15377210"/>
    </w:p>
    <w:p>
      <w:pPr>
        <w:spacing w:line="600" w:lineRule="exact"/>
        <w:ind w:firstLine="642" w:firstLineChars="200"/>
        <w:outlineLvl w:val="1"/>
        <w:rPr>
          <w:rFonts w:ascii="楷体" w:hAnsi="楷体" w:eastAsia="楷体" w:cs="楷体"/>
          <w:color w:val="000000"/>
          <w:sz w:val="32"/>
          <w:szCs w:val="32"/>
        </w:rPr>
      </w:pPr>
      <w:r>
        <w:rPr>
          <w:rFonts w:hint="eastAsia" w:ascii="楷体" w:hAnsi="楷体" w:eastAsia="楷体" w:cs="楷体"/>
          <w:b/>
          <w:bCs/>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年一般公共预算财政拨款支出</w:t>
      </w:r>
      <w:r>
        <w:rPr>
          <w:rFonts w:ascii="仿宋" w:hAnsi="仿宋" w:eastAsia="仿宋" w:cs="仿宋"/>
          <w:color w:val="000000"/>
          <w:sz w:val="32"/>
          <w:szCs w:val="32"/>
        </w:rPr>
        <w:t>2299.32</w:t>
      </w:r>
      <w:r>
        <w:rPr>
          <w:rFonts w:hint="eastAsia" w:ascii="仿宋" w:hAnsi="仿宋" w:eastAsia="仿宋" w:cs="仿宋"/>
          <w:color w:val="000000"/>
          <w:sz w:val="32"/>
          <w:szCs w:val="32"/>
        </w:rPr>
        <w:t>万元，占本年支出合计的86</w:t>
      </w:r>
      <w:r>
        <w:rPr>
          <w:rFonts w:ascii="仿宋" w:hAnsi="仿宋" w:eastAsia="仿宋" w:cs="仿宋"/>
          <w:color w:val="000000"/>
          <w:sz w:val="32"/>
          <w:szCs w:val="32"/>
        </w:rPr>
        <w:t>%</w:t>
      </w:r>
      <w:r>
        <w:rPr>
          <w:rFonts w:hint="eastAsia" w:ascii="仿宋" w:hAnsi="仿宋" w:eastAsia="仿宋" w:cs="仿宋"/>
          <w:color w:val="000000"/>
          <w:sz w:val="32"/>
          <w:szCs w:val="32"/>
        </w:rPr>
        <w:t>。与</w:t>
      </w:r>
      <w:r>
        <w:rPr>
          <w:rFonts w:ascii="仿宋" w:hAnsi="仿宋" w:eastAsia="仿宋" w:cs="仿宋"/>
          <w:color w:val="000000"/>
          <w:sz w:val="32"/>
          <w:szCs w:val="32"/>
        </w:rPr>
        <w:t>2018</w:t>
      </w:r>
      <w:r>
        <w:rPr>
          <w:rFonts w:hint="eastAsia" w:ascii="仿宋" w:hAnsi="仿宋" w:eastAsia="仿宋" w:cs="仿宋"/>
          <w:color w:val="000000"/>
          <w:sz w:val="32"/>
          <w:szCs w:val="32"/>
        </w:rPr>
        <w:t>年相比，一般公共预算财政拨款减少1453.1万元，下降63.2</w:t>
      </w:r>
      <w:r>
        <w:rPr>
          <w:rFonts w:ascii="仿宋" w:hAnsi="仿宋" w:eastAsia="仿宋" w:cs="仿宋"/>
          <w:color w:val="000000"/>
          <w:sz w:val="32"/>
          <w:szCs w:val="32"/>
        </w:rPr>
        <w:t>%</w:t>
      </w:r>
      <w:r>
        <w:rPr>
          <w:rFonts w:hint="eastAsia" w:ascii="仿宋" w:hAnsi="仿宋" w:eastAsia="仿宋" w:cs="仿宋"/>
          <w:color w:val="000000"/>
          <w:sz w:val="32"/>
          <w:szCs w:val="32"/>
        </w:rPr>
        <w:t>。主要变动原因是项目资金减少。</w:t>
      </w: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r>
        <w:rPr>
          <w:rFonts w:ascii="宋体"/>
          <w:kern w:val="0"/>
          <w:sz w:val="24"/>
        </w:rPr>
        <w:drawing>
          <wp:inline distT="0" distB="0" distL="0" distR="0">
            <wp:extent cx="5274310" cy="3076575"/>
            <wp:effectExtent l="19050" t="0" r="21590" b="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5</w:t>
      </w:r>
      <w:r>
        <w:rPr>
          <w:rFonts w:hint="eastAsia" w:ascii="仿宋" w:hAnsi="仿宋" w:eastAsia="仿宋" w:cs="仿宋"/>
          <w:color w:val="000000"/>
          <w:sz w:val="32"/>
          <w:szCs w:val="32"/>
        </w:rPr>
        <w:t>：一般公共预算财政拨款支出决算变动情况）</w:t>
      </w:r>
    </w:p>
    <w:p>
      <w:pPr>
        <w:spacing w:line="600" w:lineRule="exact"/>
        <w:ind w:firstLine="642" w:firstLineChars="200"/>
        <w:outlineLvl w:val="1"/>
        <w:rPr>
          <w:rFonts w:hint="eastAsia" w:ascii="楷体" w:hAnsi="楷体" w:eastAsia="楷体" w:cs="楷体"/>
          <w:b/>
          <w:bCs/>
          <w:color w:val="000000"/>
          <w:sz w:val="32"/>
          <w:szCs w:val="32"/>
        </w:rPr>
      </w:pPr>
      <w:bookmarkStart w:id="35" w:name="_Toc15377211"/>
      <w:r>
        <w:rPr>
          <w:rFonts w:hint="eastAsia" w:ascii="楷体" w:hAnsi="楷体" w:eastAsia="楷体" w:cs="楷体"/>
          <w:b/>
          <w:bCs/>
          <w:color w:val="000000"/>
          <w:sz w:val="32"/>
          <w:szCs w:val="32"/>
        </w:rPr>
        <w:t>（二）一般公共预算财政拨款支出决算结构情况</w:t>
      </w:r>
      <w:bookmarkEnd w:id="35"/>
    </w:p>
    <w:p>
      <w:pPr>
        <w:spacing w:line="600" w:lineRule="exact"/>
        <w:ind w:firstLine="640"/>
        <w:rPr>
          <w:rFonts w:ascii="仿宋" w:hAnsi="仿宋" w:eastAsia="仿宋" w:cs="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年一般公共预算财政拨款支出</w:t>
      </w:r>
      <w:r>
        <w:rPr>
          <w:rFonts w:ascii="仿宋" w:hAnsi="仿宋" w:eastAsia="仿宋" w:cs="仿宋"/>
          <w:color w:val="000000"/>
          <w:sz w:val="32"/>
          <w:szCs w:val="32"/>
        </w:rPr>
        <w:t>2299.31</w:t>
      </w:r>
      <w:r>
        <w:rPr>
          <w:rFonts w:hint="eastAsia" w:ascii="仿宋" w:hAnsi="仿宋" w:eastAsia="仿宋" w:cs="仿宋"/>
          <w:color w:val="000000"/>
          <w:sz w:val="32"/>
          <w:szCs w:val="32"/>
        </w:rPr>
        <w:t>万元，主要用于以下方面</w:t>
      </w:r>
      <w:r>
        <w:rPr>
          <w:rFonts w:ascii="仿宋" w:hAnsi="仿宋" w:eastAsia="仿宋" w:cs="仿宋"/>
          <w:color w:val="000000"/>
          <w:sz w:val="32"/>
          <w:szCs w:val="32"/>
        </w:rPr>
        <w:t>:</w:t>
      </w:r>
      <w:r>
        <w:rPr>
          <w:rFonts w:hint="eastAsia" w:ascii="仿宋" w:hAnsi="仿宋" w:eastAsia="仿宋" w:cs="仿宋"/>
          <w:b/>
          <w:bCs/>
          <w:color w:val="000000"/>
          <w:sz w:val="32"/>
          <w:szCs w:val="32"/>
        </w:rPr>
        <w:t>一般公共服务（类）</w:t>
      </w:r>
      <w:r>
        <w:rPr>
          <w:rFonts w:hint="eastAsia" w:ascii="仿宋" w:hAnsi="仿宋" w:eastAsia="仿宋" w:cs="仿宋"/>
          <w:color w:val="000000"/>
          <w:sz w:val="32"/>
          <w:szCs w:val="32"/>
        </w:rPr>
        <w:t>支出</w:t>
      </w:r>
      <w:r>
        <w:rPr>
          <w:rFonts w:ascii="仿宋" w:hAnsi="仿宋" w:eastAsia="仿宋" w:cs="仿宋"/>
          <w:color w:val="000000"/>
          <w:sz w:val="32"/>
          <w:szCs w:val="32"/>
        </w:rPr>
        <w:t>605.6</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万元，占26.34</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国防支出（类）</w:t>
      </w:r>
      <w:r>
        <w:rPr>
          <w:rFonts w:hint="eastAsia" w:ascii="仿宋" w:hAnsi="仿宋" w:eastAsia="仿宋" w:cs="仿宋"/>
          <w:color w:val="000000"/>
          <w:sz w:val="32"/>
          <w:szCs w:val="32"/>
        </w:rPr>
        <w:t>支出</w:t>
      </w:r>
      <w:r>
        <w:rPr>
          <w:rFonts w:ascii="仿宋" w:hAnsi="仿宋" w:eastAsia="仿宋" w:cs="仿宋"/>
          <w:color w:val="000000"/>
          <w:sz w:val="32"/>
          <w:szCs w:val="32"/>
        </w:rPr>
        <w:t>2.92</w:t>
      </w:r>
      <w:r>
        <w:rPr>
          <w:rFonts w:hint="eastAsia" w:ascii="仿宋" w:hAnsi="仿宋" w:eastAsia="仿宋" w:cs="仿宋"/>
          <w:color w:val="000000"/>
          <w:sz w:val="32"/>
          <w:szCs w:val="32"/>
        </w:rPr>
        <w:t>万元，占</w:t>
      </w:r>
      <w:r>
        <w:rPr>
          <w:rFonts w:ascii="仿宋" w:hAnsi="仿宋" w:eastAsia="仿宋" w:cs="仿宋"/>
          <w:color w:val="000000"/>
          <w:sz w:val="32"/>
          <w:szCs w:val="32"/>
        </w:rPr>
        <w:t>0.</w:t>
      </w:r>
      <w:r>
        <w:rPr>
          <w:rFonts w:hint="eastAsia" w:ascii="仿宋" w:hAnsi="仿宋" w:eastAsia="仿宋" w:cs="仿宋"/>
          <w:color w:val="000000"/>
          <w:sz w:val="32"/>
          <w:szCs w:val="32"/>
        </w:rPr>
        <w:t>1</w:t>
      </w:r>
      <w:r>
        <w:rPr>
          <w:rFonts w:ascii="仿宋" w:hAnsi="仿宋" w:eastAsia="仿宋" w:cs="仿宋"/>
          <w:color w:val="000000"/>
          <w:sz w:val="32"/>
          <w:szCs w:val="32"/>
        </w:rPr>
        <w:t>3%</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公共安全支出（类）</w:t>
      </w:r>
      <w:r>
        <w:rPr>
          <w:rFonts w:hint="eastAsia" w:ascii="仿宋" w:hAnsi="仿宋" w:eastAsia="仿宋" w:cs="仿宋"/>
          <w:color w:val="000000"/>
          <w:sz w:val="32"/>
          <w:szCs w:val="32"/>
        </w:rPr>
        <w:t>支出</w:t>
      </w:r>
      <w:r>
        <w:rPr>
          <w:rFonts w:ascii="仿宋" w:hAnsi="仿宋" w:eastAsia="仿宋" w:cs="仿宋"/>
          <w:color w:val="000000"/>
          <w:sz w:val="32"/>
          <w:szCs w:val="32"/>
        </w:rPr>
        <w:t>1.13</w:t>
      </w:r>
      <w:r>
        <w:rPr>
          <w:rFonts w:hint="eastAsia" w:ascii="仿宋" w:hAnsi="仿宋" w:eastAsia="仿宋" w:cs="仿宋"/>
          <w:color w:val="000000"/>
          <w:sz w:val="32"/>
          <w:szCs w:val="32"/>
        </w:rPr>
        <w:t>万元，占</w:t>
      </w:r>
      <w:r>
        <w:rPr>
          <w:rFonts w:ascii="仿宋" w:hAnsi="仿宋" w:eastAsia="仿宋" w:cs="仿宋"/>
          <w:color w:val="000000"/>
          <w:sz w:val="32"/>
          <w:szCs w:val="32"/>
        </w:rPr>
        <w:t>0.0</w:t>
      </w:r>
      <w:r>
        <w:rPr>
          <w:rFonts w:hint="eastAsia" w:ascii="仿宋" w:hAnsi="仿宋" w:eastAsia="仿宋" w:cs="仿宋"/>
          <w:color w:val="000000"/>
          <w:sz w:val="32"/>
          <w:szCs w:val="32"/>
        </w:rPr>
        <w:t>5</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社会保障和就业（类）</w:t>
      </w:r>
      <w:r>
        <w:rPr>
          <w:rFonts w:hint="eastAsia" w:ascii="仿宋" w:hAnsi="仿宋" w:eastAsia="仿宋" w:cs="仿宋"/>
          <w:color w:val="000000"/>
          <w:sz w:val="32"/>
          <w:szCs w:val="32"/>
        </w:rPr>
        <w:t>支出</w:t>
      </w:r>
      <w:r>
        <w:rPr>
          <w:rFonts w:ascii="仿宋" w:hAnsi="仿宋" w:eastAsia="仿宋" w:cs="仿宋"/>
          <w:color w:val="000000"/>
          <w:sz w:val="32"/>
          <w:szCs w:val="32"/>
        </w:rPr>
        <w:t>190.07</w:t>
      </w:r>
      <w:r>
        <w:rPr>
          <w:rFonts w:hint="eastAsia" w:ascii="仿宋" w:hAnsi="仿宋" w:eastAsia="仿宋" w:cs="仿宋"/>
          <w:color w:val="000000"/>
          <w:sz w:val="32"/>
          <w:szCs w:val="32"/>
        </w:rPr>
        <w:t>万元，占8.27</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卫生健康支出（类）</w:t>
      </w:r>
      <w:r>
        <w:rPr>
          <w:rFonts w:hint="eastAsia" w:ascii="仿宋" w:hAnsi="仿宋" w:eastAsia="仿宋" w:cs="仿宋"/>
          <w:color w:val="000000"/>
          <w:sz w:val="32"/>
          <w:szCs w:val="32"/>
        </w:rPr>
        <w:t>支出</w:t>
      </w:r>
      <w:r>
        <w:rPr>
          <w:rFonts w:ascii="仿宋" w:hAnsi="仿宋" w:eastAsia="仿宋" w:cs="仿宋"/>
          <w:color w:val="000000"/>
          <w:sz w:val="32"/>
          <w:szCs w:val="32"/>
        </w:rPr>
        <w:t>49.11</w:t>
      </w:r>
      <w:r>
        <w:rPr>
          <w:rFonts w:hint="eastAsia" w:ascii="仿宋" w:hAnsi="仿宋" w:eastAsia="仿宋" w:cs="仿宋"/>
          <w:color w:val="000000"/>
          <w:sz w:val="32"/>
          <w:szCs w:val="32"/>
        </w:rPr>
        <w:t>万元，占2.14</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城乡社区支出（类）</w:t>
      </w:r>
      <w:r>
        <w:rPr>
          <w:rFonts w:hint="eastAsia" w:ascii="仿宋" w:hAnsi="仿宋" w:eastAsia="仿宋" w:cs="仿宋"/>
          <w:bCs/>
          <w:color w:val="000000"/>
          <w:sz w:val="32"/>
          <w:szCs w:val="32"/>
        </w:rPr>
        <w:t>支出</w:t>
      </w:r>
      <w:r>
        <w:rPr>
          <w:rFonts w:ascii="仿宋" w:hAnsi="仿宋" w:eastAsia="仿宋" w:cs="仿宋"/>
          <w:bCs/>
          <w:color w:val="000000"/>
          <w:sz w:val="32"/>
          <w:szCs w:val="32"/>
        </w:rPr>
        <w:t>108.06</w:t>
      </w:r>
      <w:r>
        <w:rPr>
          <w:rFonts w:hint="eastAsia" w:ascii="仿宋" w:hAnsi="仿宋" w:eastAsia="仿宋" w:cs="仿宋"/>
          <w:bCs/>
          <w:color w:val="000000"/>
          <w:sz w:val="32"/>
          <w:szCs w:val="32"/>
        </w:rPr>
        <w:t>万元，占4.7%；</w:t>
      </w:r>
      <w:r>
        <w:rPr>
          <w:rFonts w:hint="eastAsia" w:ascii="仿宋" w:hAnsi="仿宋" w:eastAsia="仿宋" w:cs="仿宋"/>
          <w:b/>
          <w:bCs/>
          <w:color w:val="000000"/>
          <w:sz w:val="32"/>
          <w:szCs w:val="32"/>
        </w:rPr>
        <w:t>农林水支出（类）</w:t>
      </w:r>
      <w:r>
        <w:rPr>
          <w:rFonts w:hint="eastAsia" w:ascii="仿宋" w:hAnsi="仿宋" w:eastAsia="仿宋" w:cs="仿宋"/>
          <w:color w:val="000000"/>
          <w:sz w:val="32"/>
          <w:szCs w:val="32"/>
        </w:rPr>
        <w:t>支出</w:t>
      </w:r>
      <w:r>
        <w:rPr>
          <w:rFonts w:ascii="仿宋" w:hAnsi="仿宋" w:eastAsia="仿宋" w:cs="仿宋"/>
          <w:color w:val="000000"/>
          <w:sz w:val="32"/>
          <w:szCs w:val="32"/>
        </w:rPr>
        <w:t>1006.84</w:t>
      </w:r>
      <w:r>
        <w:rPr>
          <w:rFonts w:hint="eastAsia" w:ascii="仿宋" w:hAnsi="仿宋" w:eastAsia="仿宋" w:cs="仿宋"/>
          <w:color w:val="000000"/>
          <w:sz w:val="32"/>
          <w:szCs w:val="32"/>
        </w:rPr>
        <w:t>万元，占43.79</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住房保障（类）</w:t>
      </w:r>
      <w:r>
        <w:rPr>
          <w:rFonts w:hint="eastAsia" w:ascii="仿宋" w:hAnsi="仿宋" w:eastAsia="仿宋" w:cs="仿宋"/>
          <w:color w:val="000000"/>
          <w:sz w:val="32"/>
          <w:szCs w:val="32"/>
        </w:rPr>
        <w:t>支出</w:t>
      </w:r>
      <w:r>
        <w:rPr>
          <w:rFonts w:ascii="仿宋" w:hAnsi="仿宋" w:eastAsia="仿宋" w:cs="仿宋"/>
          <w:color w:val="000000"/>
          <w:sz w:val="32"/>
          <w:szCs w:val="32"/>
        </w:rPr>
        <w:t>68.25</w:t>
      </w:r>
      <w:r>
        <w:rPr>
          <w:rFonts w:hint="eastAsia" w:ascii="仿宋" w:hAnsi="仿宋" w:eastAsia="仿宋" w:cs="仿宋"/>
          <w:color w:val="000000"/>
          <w:sz w:val="32"/>
          <w:szCs w:val="32"/>
        </w:rPr>
        <w:t>万元，占2.97</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其他支出（类）</w:t>
      </w:r>
      <w:r>
        <w:rPr>
          <w:rFonts w:hint="eastAsia" w:ascii="仿宋" w:hAnsi="仿宋" w:eastAsia="仿宋" w:cs="仿宋"/>
          <w:color w:val="000000"/>
          <w:sz w:val="32"/>
          <w:szCs w:val="32"/>
        </w:rPr>
        <w:t>支出</w:t>
      </w:r>
      <w:r>
        <w:rPr>
          <w:rFonts w:ascii="仿宋" w:hAnsi="仿宋" w:eastAsia="仿宋" w:cs="仿宋"/>
          <w:color w:val="000000"/>
          <w:sz w:val="32"/>
          <w:szCs w:val="32"/>
        </w:rPr>
        <w:t>267.33</w:t>
      </w:r>
      <w:r>
        <w:rPr>
          <w:rFonts w:hint="eastAsia" w:ascii="仿宋" w:hAnsi="仿宋" w:eastAsia="仿宋" w:cs="仿宋"/>
          <w:color w:val="000000"/>
          <w:sz w:val="32"/>
          <w:szCs w:val="32"/>
        </w:rPr>
        <w:t>万元，占11.63</w:t>
      </w:r>
      <w:r>
        <w:rPr>
          <w:rFonts w:ascii="仿宋" w:hAnsi="仿宋" w:eastAsia="仿宋" w:cs="仿宋"/>
          <w:color w:val="000000"/>
          <w:sz w:val="32"/>
          <w:szCs w:val="32"/>
        </w:rPr>
        <w:t>%</w:t>
      </w:r>
      <w:r>
        <w:rPr>
          <w:rFonts w:hint="eastAsia" w:ascii="仿宋" w:hAnsi="仿宋" w:eastAsia="仿宋" w:cs="仿宋"/>
          <w:color w:val="000000"/>
          <w:sz w:val="32"/>
          <w:szCs w:val="32"/>
        </w:rPr>
        <w:t>。</w:t>
      </w:r>
    </w:p>
    <w:p>
      <w:pPr>
        <w:widowControl/>
        <w:rPr>
          <w:rFonts w:ascii="宋体"/>
          <w:kern w:val="0"/>
          <w:sz w:val="24"/>
        </w:rPr>
      </w:pPr>
    </w:p>
    <w:p>
      <w:pPr>
        <w:widowControl/>
        <w:jc w:val="center"/>
        <w:rPr>
          <w:rFonts w:ascii="宋体"/>
          <w:kern w:val="0"/>
          <w:sz w:val="24"/>
        </w:rPr>
      </w:pPr>
      <w:r>
        <w:rPr>
          <w:rFonts w:ascii="宋体"/>
          <w:kern w:val="0"/>
          <w:sz w:val="24"/>
        </w:rPr>
        <w:drawing>
          <wp:inline distT="0" distB="0" distL="0" distR="0">
            <wp:extent cx="5274310" cy="3076575"/>
            <wp:effectExtent l="19050" t="0" r="21590" b="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6</w:t>
      </w:r>
      <w:r>
        <w:rPr>
          <w:rFonts w:hint="eastAsia" w:ascii="仿宋" w:hAnsi="仿宋" w:eastAsia="仿宋" w:cs="仿宋"/>
          <w:color w:val="000000"/>
          <w:sz w:val="32"/>
          <w:szCs w:val="32"/>
        </w:rPr>
        <w:t>：一般公共预算财政拨款支出决算结构）</w:t>
      </w:r>
    </w:p>
    <w:p>
      <w:pPr>
        <w:spacing w:line="600" w:lineRule="exact"/>
        <w:ind w:firstLine="642" w:firstLineChars="200"/>
        <w:outlineLvl w:val="1"/>
        <w:rPr>
          <w:rFonts w:hint="eastAsia" w:ascii="楷体" w:hAnsi="楷体" w:eastAsia="楷体" w:cs="楷体"/>
          <w:b/>
          <w:bCs/>
          <w:color w:val="000000"/>
          <w:sz w:val="32"/>
          <w:szCs w:val="32"/>
        </w:rPr>
      </w:pPr>
      <w:bookmarkStart w:id="36" w:name="_Toc15377212"/>
      <w:r>
        <w:rPr>
          <w:rFonts w:hint="eastAsia" w:ascii="楷体" w:hAnsi="楷体" w:eastAsia="楷体" w:cs="楷体"/>
          <w:b/>
          <w:bCs/>
          <w:color w:val="000000"/>
          <w:sz w:val="32"/>
          <w:szCs w:val="32"/>
        </w:rPr>
        <w:t>（三）一般公共预算财政拨款支出决算具体情况</w:t>
      </w:r>
      <w:bookmarkEnd w:id="36"/>
    </w:p>
    <w:p>
      <w:pPr>
        <w:spacing w:line="600" w:lineRule="exact"/>
        <w:ind w:firstLine="642" w:firstLineChars="200"/>
        <w:outlineLvl w:val="2"/>
        <w:rPr>
          <w:rStyle w:val="14"/>
          <w:rFonts w:ascii="仿宋" w:hAnsi="仿宋" w:eastAsia="仿宋" w:cs="仿宋"/>
          <w:color w:val="000000"/>
          <w:sz w:val="32"/>
          <w:szCs w:val="32"/>
        </w:rPr>
      </w:pPr>
      <w:bookmarkStart w:id="37" w:name="_Toc15377444"/>
      <w:bookmarkStart w:id="38" w:name="_Toc15378460"/>
      <w:bookmarkStart w:id="39" w:name="_Toc15377213"/>
      <w:r>
        <w:rPr>
          <w:rFonts w:ascii="仿宋" w:hAnsi="仿宋" w:eastAsia="仿宋" w:cs="仿宋"/>
          <w:b/>
          <w:bCs/>
          <w:color w:val="000000"/>
          <w:sz w:val="32"/>
          <w:szCs w:val="32"/>
        </w:rPr>
        <w:t>2019</w:t>
      </w:r>
      <w:r>
        <w:rPr>
          <w:rFonts w:hint="eastAsia" w:ascii="仿宋" w:hAnsi="仿宋" w:eastAsia="仿宋" w:cs="仿宋"/>
          <w:b/>
          <w:bCs/>
          <w:color w:val="000000"/>
          <w:sz w:val="32"/>
          <w:szCs w:val="32"/>
        </w:rPr>
        <w:t>年一般公共预算支出决算数为</w:t>
      </w:r>
      <w:r>
        <w:rPr>
          <w:rFonts w:ascii="仿宋" w:hAnsi="仿宋" w:eastAsia="仿宋" w:cs="仿宋"/>
          <w:color w:val="000000"/>
          <w:sz w:val="32"/>
          <w:szCs w:val="32"/>
        </w:rPr>
        <w:t>2299.31</w:t>
      </w:r>
      <w:r>
        <w:rPr>
          <w:rFonts w:hint="eastAsia" w:ascii="仿宋" w:hAnsi="仿宋" w:eastAsia="仿宋" w:cs="仿宋"/>
          <w:b/>
          <w:bCs/>
          <w:color w:val="000000"/>
          <w:sz w:val="32"/>
          <w:szCs w:val="32"/>
        </w:rPr>
        <w:t>万元</w:t>
      </w:r>
      <w:r>
        <w:rPr>
          <w:rFonts w:hint="eastAsia" w:ascii="仿宋" w:hAnsi="仿宋" w:eastAsia="仿宋" w:cs="仿宋"/>
          <w:color w:val="000000"/>
          <w:sz w:val="32"/>
          <w:szCs w:val="32"/>
        </w:rPr>
        <w:t>，</w:t>
      </w:r>
      <w:r>
        <w:rPr>
          <w:rStyle w:val="14"/>
          <w:rFonts w:hint="eastAsia" w:ascii="仿宋" w:hAnsi="仿宋" w:eastAsia="仿宋" w:cs="仿宋"/>
          <w:color w:val="000000"/>
          <w:sz w:val="32"/>
          <w:szCs w:val="32"/>
        </w:rPr>
        <w:t>完成预算78.16%。其中：</w:t>
      </w:r>
      <w:bookmarkEnd w:id="37"/>
      <w:bookmarkEnd w:id="38"/>
      <w:bookmarkEnd w:id="39"/>
    </w:p>
    <w:p>
      <w:pPr>
        <w:widowControl/>
        <w:tabs>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1.</w:t>
      </w:r>
      <w:r>
        <w:rPr>
          <w:rStyle w:val="14"/>
          <w:rFonts w:hint="eastAsia" w:ascii="仿宋_GB2312" w:hAnsi="仿宋_GB2312" w:eastAsia="仿宋_GB2312" w:cs="仿宋_GB2312"/>
          <w:b w:val="0"/>
          <w:bCs/>
          <w:color w:val="000000"/>
          <w:sz w:val="32"/>
          <w:szCs w:val="32"/>
        </w:rPr>
        <w:t>一</w:t>
      </w:r>
      <w:r>
        <w:rPr>
          <w:rStyle w:val="14"/>
          <w:rFonts w:hint="eastAsia" w:ascii="仿宋_GB2312" w:hAnsi="仿宋_GB2312" w:eastAsia="仿宋_GB2312" w:cs="仿宋_GB2312"/>
          <w:bCs/>
          <w:color w:val="000000"/>
          <w:sz w:val="32"/>
          <w:szCs w:val="32"/>
        </w:rPr>
        <w:t>般公共服务（类）人大事务（款）行政运行（项）</w:t>
      </w:r>
      <w:r>
        <w:rPr>
          <w:rFonts w:hint="eastAsia" w:ascii="仿宋_GB2312" w:hAnsi="Arial" w:eastAsia="仿宋_GB2312" w:cs="仿宋_GB2312"/>
          <w:color w:val="000000"/>
          <w:kern w:val="0"/>
          <w:sz w:val="32"/>
          <w:szCs w:val="32"/>
        </w:rPr>
        <w:t>：2019年决算数为0.64万元，完成预算的100%，决算数等于预算数。</w:t>
      </w:r>
    </w:p>
    <w:p>
      <w:pPr>
        <w:widowControl/>
        <w:tabs>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2</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Cs/>
          <w:color w:val="000000"/>
          <w:sz w:val="32"/>
          <w:szCs w:val="32"/>
        </w:rPr>
        <w:t>一般公共服务（类）人大事务（款）人大会议（项）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年决算数为1.2万元，完成预算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3.</w:t>
      </w:r>
      <w:r>
        <w:rPr>
          <w:rStyle w:val="14"/>
          <w:rFonts w:hint="eastAsia" w:ascii="仿宋_GB2312" w:hAnsi="仿宋_GB2312" w:eastAsia="仿宋_GB2312" w:cs="仿宋_GB2312"/>
          <w:bCs/>
          <w:color w:val="000000"/>
          <w:sz w:val="32"/>
          <w:szCs w:val="32"/>
        </w:rPr>
        <w:t>一般公共服务（类）人大事务（款）代表工作（项）</w:t>
      </w:r>
      <w:r>
        <w:rPr>
          <w:rFonts w:hint="eastAsia" w:ascii="仿宋_GB2312" w:hAnsi="Arial" w:eastAsia="仿宋_GB2312" w:cs="仿宋_GB2312"/>
          <w:color w:val="000000"/>
          <w:kern w:val="0"/>
          <w:sz w:val="32"/>
          <w:szCs w:val="32"/>
        </w:rPr>
        <w:t>：2019年决算数为2.72万元，完成预算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hint="eastAsia" w:ascii="仿宋_GB2312" w:hAnsi="Arial" w:eastAsia="仿宋_GB2312" w:cs="仿宋_GB2312"/>
          <w:color w:val="000000"/>
          <w:kern w:val="0"/>
          <w:sz w:val="32"/>
          <w:szCs w:val="32"/>
        </w:rPr>
        <w:t>4</w:t>
      </w:r>
      <w:r>
        <w:rPr>
          <w:rFonts w:hint="eastAsia" w:ascii="仿宋_GB2312" w:hAnsi="Arial" w:eastAsia="仿宋_GB2312" w:cs="仿宋_GB2312"/>
          <w:color w:val="000000"/>
          <w:kern w:val="0"/>
          <w:sz w:val="32"/>
          <w:szCs w:val="32"/>
          <w:lang w:val="en-US" w:eastAsia="zh-CN"/>
        </w:rPr>
        <w:t>.</w:t>
      </w:r>
      <w:r>
        <w:rPr>
          <w:rStyle w:val="14"/>
          <w:rFonts w:hint="eastAsia" w:ascii="仿宋_GB2312" w:hAnsi="仿宋_GB2312" w:eastAsia="仿宋_GB2312" w:cs="仿宋_GB2312"/>
          <w:bCs/>
          <w:color w:val="000000"/>
          <w:sz w:val="32"/>
          <w:szCs w:val="32"/>
        </w:rPr>
        <w:t>一般公共服务（类）政府办公厅（室）及相关机构事务（款）行政运行（项）</w:t>
      </w:r>
      <w:r>
        <w:rPr>
          <w:rFonts w:hint="eastAsia" w:ascii="仿宋_GB2312" w:hAnsi="Arial"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年决算数为496.99万元，完成预算98.68</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，决算数小于预算数的原因是凤仪镇网格员工资未支付完成，结转下年继续使用。</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Style w:val="14"/>
          <w:rFonts w:hint="eastAsia" w:ascii="仿宋_GB2312" w:hAnsi="仿宋_GB2312" w:eastAsia="仿宋_GB2312" w:cs="仿宋_GB2312"/>
          <w:bCs/>
          <w:color w:val="000000"/>
          <w:sz w:val="32"/>
          <w:szCs w:val="32"/>
        </w:rPr>
        <w:t>5</w:t>
      </w:r>
      <w:r>
        <w:rPr>
          <w:rStyle w:val="14"/>
          <w:rFonts w:hint="eastAsia" w:ascii="仿宋_GB2312" w:hAnsi="仿宋_GB2312" w:eastAsia="仿宋_GB2312" w:cs="仿宋_GB2312"/>
          <w:bCs/>
          <w:color w:val="000000"/>
          <w:sz w:val="32"/>
          <w:szCs w:val="32"/>
          <w:lang w:val="en-US" w:eastAsia="zh-CN"/>
        </w:rPr>
        <w:t>.</w:t>
      </w:r>
      <w:r>
        <w:rPr>
          <w:rStyle w:val="14"/>
          <w:rFonts w:hint="eastAsia" w:ascii="仿宋_GB2312" w:hAnsi="仿宋_GB2312" w:eastAsia="仿宋_GB2312" w:cs="仿宋_GB2312"/>
          <w:bCs/>
          <w:color w:val="000000"/>
          <w:sz w:val="32"/>
          <w:szCs w:val="32"/>
        </w:rPr>
        <w:t>一般公共服务（类）政府办公厅（室）及相关机构事务（款）</w:t>
      </w:r>
      <w:r>
        <w:rPr>
          <w:rStyle w:val="14"/>
          <w:rFonts w:hint="eastAsia" w:ascii="仿宋_GB2312" w:hAnsi="仿宋_GB2312" w:eastAsia="仿宋_GB2312"/>
          <w:bCs/>
          <w:sz w:val="32"/>
          <w:szCs w:val="32"/>
        </w:rPr>
        <w:t>一般行政管理事务（项）</w:t>
      </w:r>
      <w:r>
        <w:rPr>
          <w:rFonts w:hint="eastAsia" w:ascii="仿宋_GB2312" w:hAnsi="Arial" w:eastAsia="仿宋_GB2312" w:cs="仿宋_GB2312"/>
          <w:color w:val="000000"/>
          <w:kern w:val="0"/>
          <w:sz w:val="32"/>
          <w:szCs w:val="32"/>
        </w:rPr>
        <w:t>：2019年决算数为12.00万元，完成预算74.67%，决算数小于预算数的原因是项目资金未支付完成，结转下年继续使用。</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6</w:t>
      </w:r>
      <w:r>
        <w:rPr>
          <w:rFonts w:hint="eastAsia" w:ascii="仿宋_GB2312" w:hAnsi="Arial" w:eastAsia="仿宋_GB2312" w:cs="仿宋_GB2312"/>
          <w:b/>
          <w:color w:val="000000"/>
          <w:kern w:val="0"/>
          <w:sz w:val="32"/>
          <w:szCs w:val="32"/>
          <w:lang w:val="en-US" w:eastAsia="zh-CN"/>
        </w:rPr>
        <w:t>.</w:t>
      </w:r>
      <w:r>
        <w:rPr>
          <w:rStyle w:val="14"/>
          <w:rFonts w:hint="eastAsia" w:ascii="仿宋_GB2312" w:hAnsi="仿宋_GB2312" w:eastAsia="仿宋_GB2312" w:cs="仿宋_GB2312"/>
          <w:bCs/>
          <w:color w:val="000000"/>
          <w:sz w:val="32"/>
          <w:szCs w:val="32"/>
        </w:rPr>
        <w:t>一般公共服务（类）政府办公厅（室）及相关机构事务（款）</w:t>
      </w:r>
      <w:r>
        <w:rPr>
          <w:rFonts w:hint="eastAsia" w:ascii="仿宋_GB2312" w:hAnsi="Arial" w:eastAsia="仿宋_GB2312" w:cs="仿宋_GB2312"/>
          <w:b/>
          <w:color w:val="000000"/>
          <w:kern w:val="0"/>
          <w:sz w:val="32"/>
          <w:szCs w:val="32"/>
        </w:rPr>
        <w:t>其他政府办公厅（室）及相关机构事务支出（项）：</w:t>
      </w:r>
      <w:r>
        <w:rPr>
          <w:rFonts w:hint="eastAsia" w:ascii="仿宋_GB2312" w:hAnsi="Arial" w:eastAsia="仿宋_GB2312" w:cs="仿宋_GB2312"/>
          <w:color w:val="000000"/>
          <w:kern w:val="0"/>
          <w:sz w:val="32"/>
          <w:szCs w:val="32"/>
        </w:rPr>
        <w:t>2019年决算数为4.05万元，完成预算100.00%，决算数等于预算数。</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7</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Cs/>
          <w:color w:val="000000"/>
          <w:sz w:val="32"/>
          <w:szCs w:val="32"/>
        </w:rPr>
        <w:t>一般公共服务（类）财政事务（款）事业运行（项）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8.</w:t>
      </w:r>
      <w:r>
        <w:rPr>
          <w:rFonts w:hint="eastAsia" w:ascii="仿宋_GB2312" w:hAnsi="Arial" w:eastAsia="仿宋_GB2312" w:cs="仿宋_GB2312"/>
          <w:color w:val="000000"/>
          <w:kern w:val="0"/>
          <w:sz w:val="32"/>
          <w:szCs w:val="32"/>
        </w:rPr>
        <w:t>12万元，完成预算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olor w:val="000000"/>
          <w:kern w:val="0"/>
          <w:sz w:val="32"/>
          <w:szCs w:val="32"/>
        </w:rPr>
      </w:pPr>
      <w:r>
        <w:rPr>
          <w:rFonts w:hint="eastAsia" w:ascii="仿宋_GB2312" w:hAnsi="Arial" w:eastAsia="仿宋_GB2312" w:cs="仿宋_GB2312"/>
          <w:b/>
          <w:color w:val="000000"/>
          <w:kern w:val="0"/>
          <w:sz w:val="32"/>
          <w:szCs w:val="32"/>
        </w:rPr>
        <w:t>8</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Cs/>
          <w:color w:val="000000"/>
          <w:sz w:val="32"/>
          <w:szCs w:val="32"/>
        </w:rPr>
        <w:t>一般公共服务（类）党委办公厅（室）及相关机构事务（款）行政运行（项）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年决算数为79.89万元，完成预算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olor w:val="000000"/>
          <w:kern w:val="0"/>
          <w:sz w:val="32"/>
          <w:szCs w:val="32"/>
        </w:rPr>
      </w:pPr>
      <w:r>
        <w:rPr>
          <w:rFonts w:hint="eastAsia" w:ascii="仿宋_GB2312" w:hAnsi="Arial" w:eastAsia="仿宋_GB2312" w:cs="仿宋_GB2312"/>
          <w:b/>
          <w:color w:val="000000"/>
          <w:kern w:val="0"/>
          <w:sz w:val="32"/>
          <w:szCs w:val="32"/>
        </w:rPr>
        <w:t>9.</w:t>
      </w:r>
      <w:r>
        <w:rPr>
          <w:rStyle w:val="14"/>
          <w:rFonts w:hint="eastAsia" w:ascii="仿宋_GB2312" w:hAnsi="仿宋_GB2312" w:eastAsia="仿宋_GB2312" w:cs="仿宋_GB2312"/>
          <w:bCs/>
          <w:color w:val="000000"/>
          <w:sz w:val="32"/>
          <w:szCs w:val="32"/>
        </w:rPr>
        <w:t>国防支出（类）国防动员（款）民兵（项）</w:t>
      </w:r>
      <w:r>
        <w:rPr>
          <w:rFonts w:hint="eastAsia" w:ascii="仿宋_GB2312" w:hAnsi="Arial" w:eastAsia="仿宋_GB2312" w:cs="仿宋_GB2312"/>
          <w:color w:val="000000"/>
          <w:kern w:val="0"/>
          <w:sz w:val="32"/>
          <w:szCs w:val="32"/>
        </w:rPr>
        <w:t>：2019年决算数为</w:t>
      </w:r>
      <w:r>
        <w:rPr>
          <w:rFonts w:ascii="仿宋_GB2312" w:hAnsi="Arial" w:eastAsia="仿宋_GB2312" w:cs="仿宋_GB2312"/>
          <w:color w:val="000000"/>
          <w:kern w:val="0"/>
          <w:sz w:val="32"/>
          <w:szCs w:val="32"/>
        </w:rPr>
        <w:t>2.92</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10</w:t>
      </w:r>
      <w:r>
        <w:rPr>
          <w:rFonts w:ascii="仿宋_GB2312" w:hAnsi="Arial" w:eastAsia="仿宋_GB2312" w:cs="仿宋_GB2312"/>
          <w:b/>
          <w:color w:val="000000"/>
          <w:kern w:val="0"/>
          <w:sz w:val="32"/>
          <w:szCs w:val="32"/>
        </w:rPr>
        <w:t>.</w:t>
      </w:r>
      <w:r>
        <w:rPr>
          <w:rFonts w:hint="eastAsia" w:ascii="仿宋_GB2312" w:hAnsi="Arial" w:eastAsia="仿宋_GB2312" w:cs="仿宋_GB2312"/>
          <w:b/>
          <w:color w:val="000000"/>
          <w:kern w:val="0"/>
          <w:sz w:val="32"/>
          <w:szCs w:val="32"/>
        </w:rPr>
        <w:t>公共安全（类）公安（款）一般行政管理事务</w:t>
      </w:r>
      <w:r>
        <w:rPr>
          <w:rFonts w:ascii="仿宋_GB2312" w:hAnsi="Arial" w:eastAsia="仿宋_GB2312" w:cs="仿宋_GB2312"/>
          <w:b/>
          <w:color w:val="000000"/>
          <w:kern w:val="0"/>
          <w:sz w:val="32"/>
          <w:szCs w:val="32"/>
        </w:rPr>
        <w:t>(</w:t>
      </w:r>
      <w:r>
        <w:rPr>
          <w:rFonts w:hint="eastAsia" w:ascii="仿宋_GB2312" w:hAnsi="Arial" w:eastAsia="仿宋_GB2312" w:cs="仿宋_GB2312"/>
          <w:b/>
          <w:color w:val="000000"/>
          <w:kern w:val="0"/>
          <w:sz w:val="32"/>
          <w:szCs w:val="32"/>
        </w:rPr>
        <w:t>项</w:t>
      </w:r>
      <w:r>
        <w:rPr>
          <w:rFonts w:ascii="仿宋_GB2312" w:hAnsi="Arial" w:eastAsia="仿宋_GB2312" w:cs="仿宋_GB2312"/>
          <w:b/>
          <w:color w:val="000000"/>
          <w:kern w:val="0"/>
          <w:sz w:val="32"/>
          <w:szCs w:val="32"/>
        </w:rPr>
        <w:t>)</w:t>
      </w:r>
      <w:r>
        <w:rPr>
          <w:rFonts w:hint="eastAsia" w:ascii="仿宋_GB2312" w:hAnsi="宋体" w:eastAsia="仿宋_GB2312" w:cs="仿宋_GB2312"/>
          <w:b/>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hint="eastAsia" w:ascii="仿宋_GB2312" w:hAnsi="Arial" w:eastAsia="仿宋_GB2312" w:cs="仿宋_GB2312"/>
          <w:color w:val="auto"/>
          <w:kern w:val="0"/>
          <w:sz w:val="32"/>
          <w:szCs w:val="32"/>
          <w:lang w:val="en-US" w:eastAsia="zh-CN"/>
        </w:rPr>
        <w:t>1.13</w:t>
      </w:r>
      <w:r>
        <w:rPr>
          <w:rFonts w:hint="eastAsia" w:ascii="仿宋_GB2312" w:hAnsi="Arial" w:eastAsia="仿宋_GB2312" w:cs="仿宋_GB2312"/>
          <w:color w:val="auto"/>
          <w:kern w:val="0"/>
          <w:sz w:val="32"/>
          <w:szCs w:val="32"/>
        </w:rPr>
        <w:t>万元，完成预算41.31</w:t>
      </w:r>
      <w:r>
        <w:rPr>
          <w:rFonts w:ascii="仿宋_GB2312" w:hAnsi="Arial" w:eastAsia="仿宋_GB2312" w:cs="仿宋_GB2312"/>
          <w:color w:val="auto"/>
          <w:kern w:val="0"/>
          <w:sz w:val="32"/>
          <w:szCs w:val="32"/>
        </w:rPr>
        <w:t>%</w:t>
      </w:r>
      <w:r>
        <w:rPr>
          <w:rFonts w:hint="eastAsia" w:ascii="仿宋_GB2312" w:hAnsi="Arial" w:eastAsia="仿宋_GB2312" w:cs="仿宋_GB2312"/>
          <w:color w:val="auto"/>
          <w:kern w:val="0"/>
          <w:sz w:val="32"/>
          <w:szCs w:val="32"/>
        </w:rPr>
        <w:t>，决</w:t>
      </w:r>
      <w:r>
        <w:rPr>
          <w:rFonts w:hint="eastAsia" w:ascii="仿宋_GB2312" w:hAnsi="Arial" w:eastAsia="仿宋_GB2312" w:cs="仿宋_GB2312"/>
          <w:color w:val="000000"/>
          <w:kern w:val="0"/>
          <w:sz w:val="32"/>
          <w:szCs w:val="32"/>
        </w:rPr>
        <w:t>算数小于预算数的原因是资金未支付完成，结转下年继续使用。</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olor w:val="000000"/>
          <w:kern w:val="0"/>
          <w:sz w:val="32"/>
          <w:szCs w:val="32"/>
        </w:rPr>
      </w:pPr>
      <w:r>
        <w:rPr>
          <w:rFonts w:ascii="仿宋_GB2312" w:hAnsi="Arial" w:eastAsia="仿宋_GB2312" w:cs="仿宋_GB2312"/>
          <w:b/>
          <w:color w:val="000000"/>
          <w:kern w:val="0"/>
          <w:sz w:val="32"/>
          <w:szCs w:val="32"/>
        </w:rPr>
        <w:t>11.</w:t>
      </w:r>
      <w:r>
        <w:rPr>
          <w:rStyle w:val="14"/>
          <w:rFonts w:hint="eastAsia" w:ascii="仿宋_GB2312" w:hAnsi="仿宋_GB2312" w:eastAsia="仿宋_GB2312" w:cs="仿宋_GB2312"/>
          <w:bCs/>
          <w:color w:val="000000"/>
          <w:sz w:val="32"/>
          <w:szCs w:val="32"/>
        </w:rPr>
        <w:t>社会保障和就业（类）民政管理事务（款）</w:t>
      </w:r>
      <w:r>
        <w:rPr>
          <w:rFonts w:hint="eastAsia" w:ascii="仿宋_GB2312" w:hAnsi="Arial" w:eastAsia="仿宋_GB2312" w:cs="仿宋_GB2312"/>
          <w:b/>
          <w:color w:val="000000"/>
          <w:kern w:val="0"/>
          <w:sz w:val="32"/>
          <w:szCs w:val="32"/>
        </w:rPr>
        <w:t>基层政权和社区建设</w:t>
      </w:r>
      <w:r>
        <w:rPr>
          <w:rFonts w:ascii="仿宋_GB2312" w:hAnsi="Arial" w:eastAsia="仿宋_GB2312" w:cs="仿宋_GB2312"/>
          <w:b/>
          <w:color w:val="000000"/>
          <w:kern w:val="0"/>
          <w:sz w:val="32"/>
          <w:szCs w:val="32"/>
        </w:rPr>
        <w:t>(</w:t>
      </w:r>
      <w:r>
        <w:rPr>
          <w:rFonts w:hint="eastAsia" w:ascii="仿宋_GB2312" w:hAnsi="Arial" w:eastAsia="仿宋_GB2312" w:cs="仿宋_GB2312"/>
          <w:b/>
          <w:color w:val="000000"/>
          <w:kern w:val="0"/>
          <w:sz w:val="32"/>
          <w:szCs w:val="32"/>
        </w:rPr>
        <w:t>项)</w:t>
      </w:r>
      <w:r>
        <w:rPr>
          <w:rFonts w:hint="eastAsia" w:ascii="仿宋_GB2312" w:hAnsi="宋体" w:eastAsia="仿宋_GB2312" w:cs="仿宋_GB2312"/>
          <w:b/>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33.02</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olor w:val="000000"/>
          <w:kern w:val="0"/>
          <w:sz w:val="32"/>
          <w:szCs w:val="32"/>
        </w:rPr>
      </w:pPr>
      <w:r>
        <w:rPr>
          <w:rFonts w:ascii="仿宋_GB2312" w:hAnsi="Arial" w:eastAsia="仿宋_GB2312" w:cs="仿宋_GB2312"/>
          <w:b/>
          <w:color w:val="000000"/>
          <w:kern w:val="0"/>
          <w:sz w:val="32"/>
          <w:szCs w:val="32"/>
        </w:rPr>
        <w:t>12.</w:t>
      </w:r>
      <w:r>
        <w:rPr>
          <w:rStyle w:val="14"/>
          <w:rFonts w:hint="eastAsia" w:ascii="仿宋_GB2312" w:hAnsi="仿宋_GB2312" w:eastAsia="仿宋_GB2312" w:cs="仿宋_GB2312"/>
          <w:bCs/>
          <w:color w:val="000000"/>
          <w:sz w:val="32"/>
          <w:szCs w:val="32"/>
        </w:rPr>
        <w:t>社会保障和就业（类）行政事业单位离退休（款）机关事业单位基本养老保险缴费支出（项）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63.98</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olor w:val="000000"/>
          <w:kern w:val="0"/>
          <w:sz w:val="32"/>
          <w:szCs w:val="32"/>
        </w:rPr>
      </w:pPr>
      <w:r>
        <w:rPr>
          <w:rFonts w:ascii="仿宋_GB2312" w:hAnsi="Arial" w:eastAsia="仿宋_GB2312" w:cs="仿宋_GB2312"/>
          <w:b/>
          <w:color w:val="000000"/>
          <w:kern w:val="0"/>
          <w:sz w:val="32"/>
          <w:szCs w:val="32"/>
        </w:rPr>
        <w:t>13.</w:t>
      </w:r>
      <w:r>
        <w:rPr>
          <w:rStyle w:val="14"/>
          <w:rFonts w:hint="eastAsia" w:ascii="仿宋_GB2312" w:hAnsi="仿宋_GB2312" w:eastAsia="仿宋_GB2312" w:cs="仿宋_GB2312"/>
          <w:bCs/>
          <w:color w:val="000000"/>
          <w:sz w:val="32"/>
          <w:szCs w:val="32"/>
        </w:rPr>
        <w:t>社会保障和就业（类）行政事业单位离退休（款）机关事业单位职业年金缴费支出（项）</w:t>
      </w:r>
      <w:r>
        <w:rPr>
          <w:rFonts w:hint="eastAsia" w:ascii="仿宋_GB2312" w:hAnsi="Arial"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29.53</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olor w:val="000000"/>
          <w:kern w:val="0"/>
          <w:sz w:val="32"/>
          <w:szCs w:val="32"/>
        </w:rPr>
      </w:pPr>
      <w:r>
        <w:rPr>
          <w:rFonts w:ascii="仿宋_GB2312" w:hAnsi="Arial" w:eastAsia="仿宋_GB2312" w:cs="仿宋_GB2312"/>
          <w:b/>
          <w:color w:val="000000"/>
          <w:kern w:val="0"/>
          <w:sz w:val="32"/>
          <w:szCs w:val="32"/>
        </w:rPr>
        <w:t>1</w:t>
      </w:r>
      <w:r>
        <w:rPr>
          <w:rFonts w:hint="eastAsia" w:ascii="仿宋_GB2312" w:hAnsi="Arial" w:eastAsia="仿宋_GB2312" w:cs="仿宋_GB2312"/>
          <w:b/>
          <w:color w:val="000000"/>
          <w:kern w:val="0"/>
          <w:sz w:val="32"/>
          <w:szCs w:val="32"/>
        </w:rPr>
        <w:t>4</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 w:val="0"/>
          <w:bCs/>
          <w:color w:val="000000"/>
          <w:sz w:val="32"/>
          <w:szCs w:val="32"/>
        </w:rPr>
        <w:t>社会</w:t>
      </w:r>
      <w:r>
        <w:rPr>
          <w:rStyle w:val="14"/>
          <w:rFonts w:hint="eastAsia" w:ascii="仿宋_GB2312" w:hAnsi="仿宋_GB2312" w:eastAsia="仿宋_GB2312" w:cs="仿宋_GB2312"/>
          <w:bCs/>
          <w:color w:val="000000"/>
          <w:sz w:val="32"/>
          <w:szCs w:val="32"/>
        </w:rPr>
        <w:t>保障和就业（类）社会福利（款）老年福利（项）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8.57</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Fonts w:ascii="仿宋_GB2312" w:hAnsi="Arial" w:eastAsia="仿宋_GB2312" w:cs="仿宋_GB2312"/>
          <w:b/>
          <w:color w:val="000000"/>
          <w:kern w:val="0"/>
          <w:sz w:val="32"/>
          <w:szCs w:val="32"/>
        </w:rPr>
        <w:t>1</w:t>
      </w:r>
      <w:r>
        <w:rPr>
          <w:rFonts w:hint="eastAsia" w:ascii="仿宋_GB2312" w:hAnsi="Arial" w:eastAsia="仿宋_GB2312" w:cs="仿宋_GB2312"/>
          <w:b/>
          <w:color w:val="000000"/>
          <w:kern w:val="0"/>
          <w:sz w:val="32"/>
          <w:szCs w:val="32"/>
        </w:rPr>
        <w:t>5</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Cs/>
          <w:color w:val="000000"/>
          <w:sz w:val="32"/>
          <w:szCs w:val="32"/>
        </w:rPr>
        <w:t>社会保障和就业（类）社会福利（款）其他社会福利支出（项）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52.96</w:t>
      </w:r>
      <w:r>
        <w:rPr>
          <w:rFonts w:hint="eastAsia" w:ascii="仿宋_GB2312" w:hAnsi="Arial" w:eastAsia="仿宋_GB2312" w:cs="仿宋_GB2312"/>
          <w:color w:val="000000"/>
          <w:kern w:val="0"/>
          <w:sz w:val="32"/>
          <w:szCs w:val="32"/>
        </w:rPr>
        <w:t>万元，完成预算86.74</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，决算数小于预算数的原因是资金未支付完成，结转下年继续使用。</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olor w:val="000000"/>
          <w:kern w:val="0"/>
          <w:sz w:val="32"/>
          <w:szCs w:val="32"/>
        </w:rPr>
      </w:pPr>
      <w:r>
        <w:rPr>
          <w:rFonts w:hint="eastAsia" w:ascii="仿宋_GB2312" w:hAnsi="Arial" w:eastAsia="仿宋_GB2312" w:cs="仿宋_GB2312"/>
          <w:b/>
          <w:color w:val="000000"/>
          <w:kern w:val="0"/>
          <w:sz w:val="32"/>
          <w:szCs w:val="32"/>
        </w:rPr>
        <w:t>16.</w:t>
      </w:r>
      <w:r>
        <w:rPr>
          <w:rStyle w:val="14"/>
          <w:rFonts w:hint="eastAsia" w:ascii="仿宋_GB2312" w:hAnsi="仿宋_GB2312" w:eastAsia="仿宋_GB2312" w:cs="仿宋_GB2312"/>
          <w:bCs/>
          <w:color w:val="000000"/>
          <w:sz w:val="32"/>
          <w:szCs w:val="32"/>
        </w:rPr>
        <w:t>社会保障和就业（类）退役军人管理事务（款）拥军优属（项）</w:t>
      </w:r>
      <w:r>
        <w:rPr>
          <w:rFonts w:hint="eastAsia" w:ascii="仿宋_GB2312" w:hAnsi="Arial"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年决算数为2.00万元，完成预算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Fonts w:ascii="仿宋_GB2312" w:hAnsi="Arial" w:eastAsia="仿宋_GB2312" w:cs="仿宋_GB2312"/>
          <w:b/>
          <w:color w:val="000000"/>
          <w:kern w:val="0"/>
          <w:sz w:val="32"/>
          <w:szCs w:val="32"/>
        </w:rPr>
        <w:t>1</w:t>
      </w:r>
      <w:r>
        <w:rPr>
          <w:rFonts w:hint="eastAsia" w:ascii="仿宋_GB2312" w:hAnsi="Arial" w:eastAsia="仿宋_GB2312" w:cs="仿宋_GB2312"/>
          <w:b/>
          <w:color w:val="000000"/>
          <w:kern w:val="0"/>
          <w:sz w:val="32"/>
          <w:szCs w:val="32"/>
        </w:rPr>
        <w:t>7</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Cs/>
          <w:color w:val="000000"/>
          <w:sz w:val="32"/>
          <w:szCs w:val="32"/>
        </w:rPr>
        <w:t>卫生健康（类）行政事业单位医疗（款）行政单位医疗（项）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49.11</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18.城乡社区支出（类）其他城乡社区支出（款）其他城乡社区支出（项）</w:t>
      </w:r>
      <w:r>
        <w:rPr>
          <w:rFonts w:hint="eastAsia" w:ascii="仿宋_GB2312" w:hAnsi="Arial"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108.06</w:t>
      </w:r>
      <w:r>
        <w:rPr>
          <w:rFonts w:hint="eastAsia" w:ascii="仿宋_GB2312" w:hAnsi="Arial" w:eastAsia="仿宋_GB2312" w:cs="仿宋_GB2312"/>
          <w:color w:val="000000"/>
          <w:kern w:val="0"/>
          <w:sz w:val="32"/>
          <w:szCs w:val="32"/>
        </w:rPr>
        <w:t>万元，完成预算15.44</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，决算数小于预算数的原因是项目资金未支付完成，结转下年继续使用。</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olor w:val="000000"/>
          <w:kern w:val="0"/>
          <w:sz w:val="32"/>
          <w:szCs w:val="32"/>
        </w:rPr>
      </w:pPr>
      <w:r>
        <w:rPr>
          <w:rFonts w:hint="eastAsia" w:ascii="仿宋_GB2312" w:hAnsi="Arial" w:eastAsia="仿宋_GB2312" w:cs="仿宋_GB2312"/>
          <w:b/>
          <w:color w:val="000000"/>
          <w:kern w:val="0"/>
          <w:sz w:val="32"/>
          <w:szCs w:val="32"/>
        </w:rPr>
        <w:t>19</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Cs/>
          <w:color w:val="000000"/>
          <w:sz w:val="32"/>
          <w:szCs w:val="32"/>
        </w:rPr>
        <w:t>农林水支出（类）农业（款）事业运行（项）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162.59</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olor w:val="000000"/>
          <w:kern w:val="0"/>
          <w:sz w:val="32"/>
          <w:szCs w:val="32"/>
        </w:rPr>
      </w:pPr>
      <w:r>
        <w:rPr>
          <w:rFonts w:ascii="仿宋_GB2312" w:hAnsi="Arial" w:eastAsia="仿宋_GB2312" w:cs="仿宋_GB2312"/>
          <w:b/>
          <w:color w:val="000000"/>
          <w:kern w:val="0"/>
          <w:sz w:val="32"/>
          <w:szCs w:val="32"/>
        </w:rPr>
        <w:t>2</w:t>
      </w:r>
      <w:r>
        <w:rPr>
          <w:rFonts w:hint="eastAsia" w:ascii="仿宋_GB2312" w:hAnsi="Arial" w:eastAsia="仿宋_GB2312" w:cs="仿宋_GB2312"/>
          <w:b/>
          <w:color w:val="000000"/>
          <w:kern w:val="0"/>
          <w:sz w:val="32"/>
          <w:szCs w:val="32"/>
        </w:rPr>
        <w:t>0</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Cs/>
          <w:color w:val="000000"/>
          <w:sz w:val="32"/>
          <w:szCs w:val="32"/>
        </w:rPr>
        <w:t>农林水支出（类）农业（款）</w:t>
      </w:r>
      <w:r>
        <w:rPr>
          <w:rFonts w:hint="eastAsia" w:ascii="仿宋_GB2312" w:hAnsi="Arial" w:eastAsia="仿宋_GB2312" w:cs="仿宋_GB2312"/>
          <w:color w:val="000000"/>
          <w:kern w:val="0"/>
          <w:sz w:val="32"/>
          <w:szCs w:val="32"/>
        </w:rPr>
        <w:t>对</w:t>
      </w:r>
      <w:r>
        <w:rPr>
          <w:rFonts w:hint="eastAsia" w:ascii="仿宋_GB2312" w:hAnsi="Arial" w:eastAsia="仿宋_GB2312" w:cs="仿宋_GB2312"/>
          <w:b/>
          <w:color w:val="000000"/>
          <w:kern w:val="0"/>
          <w:sz w:val="32"/>
          <w:szCs w:val="32"/>
        </w:rPr>
        <w:t>高校毕业生到基层任职补助</w:t>
      </w:r>
      <w:r>
        <w:rPr>
          <w:rFonts w:ascii="仿宋_GB2312" w:hAnsi="Arial" w:eastAsia="仿宋_GB2312" w:cs="仿宋_GB2312"/>
          <w:b/>
          <w:color w:val="000000"/>
          <w:kern w:val="0"/>
          <w:sz w:val="32"/>
          <w:szCs w:val="32"/>
        </w:rPr>
        <w:t>(</w:t>
      </w:r>
      <w:r>
        <w:rPr>
          <w:rFonts w:hint="eastAsia" w:ascii="仿宋_GB2312" w:hAnsi="Arial" w:eastAsia="仿宋_GB2312" w:cs="仿宋_GB2312"/>
          <w:b/>
          <w:color w:val="000000"/>
          <w:kern w:val="0"/>
          <w:sz w:val="32"/>
          <w:szCs w:val="32"/>
        </w:rPr>
        <w:t>项</w:t>
      </w:r>
      <w:r>
        <w:rPr>
          <w:rFonts w:ascii="仿宋_GB2312" w:hAnsi="Arial" w:eastAsia="仿宋_GB2312" w:cs="仿宋_GB2312"/>
          <w:b/>
          <w:color w:val="000000"/>
          <w:kern w:val="0"/>
          <w:sz w:val="32"/>
          <w:szCs w:val="32"/>
        </w:rPr>
        <w:t>)</w:t>
      </w:r>
      <w:r>
        <w:rPr>
          <w:rFonts w:hint="eastAsia" w:ascii="仿宋_GB2312" w:hAnsi="宋体" w:eastAsia="仿宋_GB2312" w:cs="仿宋_GB2312"/>
          <w:b/>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年决算数为4.83万元，完成预算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olor w:val="000000"/>
          <w:kern w:val="0"/>
          <w:sz w:val="32"/>
          <w:szCs w:val="32"/>
        </w:rPr>
      </w:pPr>
      <w:r>
        <w:rPr>
          <w:rFonts w:hint="eastAsia" w:ascii="仿宋_GB2312" w:hAnsi="Arial" w:eastAsia="仿宋_GB2312" w:cs="仿宋_GB2312"/>
          <w:b/>
          <w:color w:val="000000"/>
          <w:kern w:val="0"/>
          <w:sz w:val="32"/>
          <w:szCs w:val="32"/>
        </w:rPr>
        <w:t>21</w:t>
      </w:r>
      <w:r>
        <w:rPr>
          <w:rFonts w:ascii="仿宋_GB2312" w:hAnsi="Arial" w:eastAsia="仿宋_GB2312" w:cs="仿宋_GB2312"/>
          <w:color w:val="000000"/>
          <w:kern w:val="0"/>
          <w:sz w:val="32"/>
          <w:szCs w:val="32"/>
        </w:rPr>
        <w:t>.</w:t>
      </w:r>
      <w:r>
        <w:rPr>
          <w:rStyle w:val="14"/>
          <w:rFonts w:hint="eastAsia" w:ascii="仿宋_GB2312" w:hAnsi="仿宋_GB2312" w:eastAsia="仿宋_GB2312" w:cs="仿宋_GB2312"/>
          <w:bCs/>
          <w:color w:val="000000"/>
          <w:sz w:val="32"/>
          <w:szCs w:val="32"/>
        </w:rPr>
        <w:t>农林水支出（类）农业（款）其他农业支出（项）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年决算数为24.00万元，完成预算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22.</w:t>
      </w:r>
      <w:r>
        <w:rPr>
          <w:rStyle w:val="14"/>
          <w:rFonts w:hint="eastAsia" w:ascii="仿宋_GB2312" w:hAnsi="仿宋_GB2312" w:eastAsia="仿宋_GB2312" w:cs="仿宋_GB2312"/>
          <w:bCs/>
          <w:color w:val="000000"/>
          <w:sz w:val="32"/>
          <w:szCs w:val="32"/>
        </w:rPr>
        <w:t>农林水支出（类）扶贫（款）</w:t>
      </w:r>
      <w:r>
        <w:rPr>
          <w:rFonts w:hint="eastAsia" w:ascii="仿宋_GB2312" w:hAnsi="Arial" w:eastAsia="仿宋_GB2312" w:cs="仿宋_GB2312"/>
          <w:b/>
          <w:color w:val="000000"/>
          <w:kern w:val="0"/>
          <w:sz w:val="32"/>
          <w:szCs w:val="32"/>
        </w:rPr>
        <w:t>农村基础设施建设（项）</w:t>
      </w:r>
      <w:r>
        <w:rPr>
          <w:rFonts w:hint="eastAsia" w:ascii="仿宋_GB2312" w:hAnsi="Arial"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年决算数为270.52万元，完成预算96.96</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，决算数小于预算数的原因是项目资金未支付完成，结转下年继续使用。</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Fonts w:ascii="仿宋_GB2312" w:hAnsi="Arial" w:eastAsia="仿宋_GB2312" w:cs="仿宋_GB2312"/>
          <w:b/>
          <w:color w:val="000000"/>
          <w:kern w:val="0"/>
          <w:sz w:val="32"/>
          <w:szCs w:val="32"/>
        </w:rPr>
        <w:t>2</w:t>
      </w:r>
      <w:r>
        <w:rPr>
          <w:rFonts w:hint="eastAsia" w:ascii="仿宋_GB2312" w:hAnsi="Arial" w:eastAsia="仿宋_GB2312" w:cs="仿宋_GB2312"/>
          <w:b/>
          <w:color w:val="000000"/>
          <w:kern w:val="0"/>
          <w:sz w:val="32"/>
          <w:szCs w:val="32"/>
        </w:rPr>
        <w:t>3</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 w:val="0"/>
          <w:bCs/>
          <w:color w:val="000000"/>
          <w:sz w:val="32"/>
          <w:szCs w:val="32"/>
        </w:rPr>
        <w:t>农</w:t>
      </w:r>
      <w:r>
        <w:rPr>
          <w:rStyle w:val="14"/>
          <w:rFonts w:hint="eastAsia" w:ascii="仿宋_GB2312" w:hAnsi="仿宋_GB2312" w:eastAsia="仿宋_GB2312" w:cs="仿宋_GB2312"/>
          <w:bCs/>
          <w:color w:val="000000"/>
          <w:sz w:val="32"/>
          <w:szCs w:val="32"/>
        </w:rPr>
        <w:t>林水支出（类）扶贫（款）其他扶贫支出（项）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年决算数为70.05万元，完成预算99.7</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，决算数小于预算数的原因项目资金未支付完成，结转下年继续使用。</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s="仿宋_GB2312"/>
          <w:color w:val="000000"/>
          <w:kern w:val="0"/>
          <w:sz w:val="32"/>
          <w:szCs w:val="32"/>
        </w:rPr>
      </w:pPr>
      <w:r>
        <w:rPr>
          <w:rFonts w:ascii="仿宋_GB2312" w:hAnsi="Arial" w:eastAsia="仿宋_GB2312" w:cs="仿宋_GB2312"/>
          <w:color w:val="000000"/>
          <w:kern w:val="0"/>
          <w:sz w:val="32"/>
          <w:szCs w:val="32"/>
        </w:rPr>
        <w:t>2</w:t>
      </w:r>
      <w:r>
        <w:rPr>
          <w:rFonts w:hint="eastAsia" w:ascii="仿宋_GB2312" w:hAnsi="Arial" w:eastAsia="仿宋_GB2312" w:cs="仿宋_GB2312"/>
          <w:color w:val="000000"/>
          <w:kern w:val="0"/>
          <w:sz w:val="32"/>
          <w:szCs w:val="32"/>
        </w:rPr>
        <w:t>4</w:t>
      </w:r>
      <w:r>
        <w:rPr>
          <w:rFonts w:ascii="仿宋_GB2312" w:hAnsi="Arial" w:eastAsia="仿宋_GB2312" w:cs="仿宋_GB2312"/>
          <w:color w:val="000000"/>
          <w:kern w:val="0"/>
          <w:sz w:val="32"/>
          <w:szCs w:val="32"/>
        </w:rPr>
        <w:t>.</w:t>
      </w:r>
      <w:r>
        <w:rPr>
          <w:rStyle w:val="14"/>
          <w:rFonts w:hint="eastAsia" w:ascii="仿宋_GB2312" w:hAnsi="仿宋_GB2312" w:eastAsia="仿宋_GB2312" w:cs="仿宋_GB2312"/>
          <w:bCs/>
          <w:color w:val="000000"/>
          <w:sz w:val="32"/>
          <w:szCs w:val="32"/>
        </w:rPr>
        <w:t>农林水支出（类）农村综合改革（款）对村民委员会和村党支部的支出（项）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年决算数为473.35万元，完成预算96.84</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，决算数小于预算数的原因项目资金未支付完成，结转下年继续使用。</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olor w:val="000000"/>
          <w:kern w:val="0"/>
          <w:sz w:val="32"/>
          <w:szCs w:val="32"/>
        </w:rPr>
      </w:pPr>
      <w:r>
        <w:rPr>
          <w:rFonts w:hint="eastAsia" w:ascii="仿宋_GB2312" w:hAnsi="Arial" w:eastAsia="仿宋_GB2312" w:cs="仿宋_GB2312"/>
          <w:b/>
          <w:color w:val="000000"/>
          <w:kern w:val="0"/>
          <w:sz w:val="32"/>
          <w:szCs w:val="32"/>
        </w:rPr>
        <w:t>25</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Cs/>
          <w:color w:val="000000"/>
          <w:sz w:val="32"/>
          <w:szCs w:val="32"/>
        </w:rPr>
        <w:t>农林水支出（类）农业（款）其他农业支出（项）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年决算数为1.5万元，完成预算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26</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Cs/>
          <w:color w:val="000000"/>
          <w:sz w:val="32"/>
          <w:szCs w:val="32"/>
        </w:rPr>
        <w:t>住房保障支出（类）住房改革支出（款）住房公积金（项）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hint="eastAsia" w:ascii="仿宋_GB2312" w:hAnsi="Arial" w:eastAsia="仿宋_GB2312" w:cs="仿宋_GB2312"/>
          <w:color w:val="auto"/>
          <w:kern w:val="0"/>
          <w:sz w:val="32"/>
          <w:szCs w:val="32"/>
          <w:lang w:val="en-US" w:eastAsia="zh-CN"/>
        </w:rPr>
        <w:t>67.24</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27.</w:t>
      </w:r>
      <w:r>
        <w:rPr>
          <w:rStyle w:val="14"/>
          <w:rFonts w:hint="eastAsia" w:ascii="仿宋_GB2312" w:hAnsi="仿宋_GB2312" w:eastAsia="仿宋_GB2312" w:cs="仿宋_GB2312"/>
          <w:bCs/>
          <w:color w:val="000000"/>
          <w:sz w:val="32"/>
          <w:szCs w:val="32"/>
        </w:rPr>
        <w:t>住房保障支出（类）住房改革支出（款）购房补贴（项）:</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年决算数为1.02万元，完成预算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2" w:firstLineChars="200"/>
        <w:rPr>
          <w:rFonts w:ascii="仿宋_GB2312" w:hAnsi="Arial" w:eastAsia="仿宋_GB2312"/>
          <w:color w:val="000000"/>
          <w:kern w:val="0"/>
          <w:sz w:val="32"/>
          <w:szCs w:val="32"/>
        </w:rPr>
      </w:pPr>
      <w:r>
        <w:rPr>
          <w:rFonts w:hint="eastAsia" w:ascii="仿宋_GB2312" w:hAnsi="Arial" w:eastAsia="仿宋_GB2312" w:cs="仿宋_GB2312"/>
          <w:b/>
          <w:color w:val="000000"/>
          <w:kern w:val="0"/>
          <w:sz w:val="32"/>
          <w:szCs w:val="32"/>
        </w:rPr>
        <w:t>28</w:t>
      </w:r>
      <w:r>
        <w:rPr>
          <w:rFonts w:ascii="仿宋_GB2312" w:hAnsi="Arial" w:eastAsia="仿宋_GB2312" w:cs="仿宋_GB2312"/>
          <w:color w:val="000000"/>
          <w:kern w:val="0"/>
          <w:sz w:val="32"/>
          <w:szCs w:val="32"/>
        </w:rPr>
        <w:t>.</w:t>
      </w:r>
      <w:r>
        <w:rPr>
          <w:rStyle w:val="14"/>
          <w:rFonts w:hint="eastAsia" w:ascii="仿宋_GB2312" w:hAnsi="仿宋_GB2312" w:eastAsia="仿宋_GB2312" w:cs="仿宋_GB2312"/>
          <w:bCs/>
          <w:color w:val="000000"/>
          <w:sz w:val="32"/>
          <w:szCs w:val="32"/>
        </w:rPr>
        <w:t>其他支出（类）其他支出（款）其他支出（项）：</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267.33</w:t>
      </w:r>
      <w:r>
        <w:rPr>
          <w:rFonts w:hint="eastAsia" w:ascii="仿宋_GB2312" w:hAnsi="Arial" w:eastAsia="仿宋_GB2312" w:cs="仿宋_GB2312"/>
          <w:color w:val="000000"/>
          <w:kern w:val="0"/>
          <w:sz w:val="32"/>
          <w:szCs w:val="32"/>
        </w:rPr>
        <w:t>万元，</w:t>
      </w:r>
      <w:bookmarkStart w:id="40" w:name="_Toc15377214"/>
      <w:bookmarkStart w:id="41" w:name="_Toc15396608"/>
      <w:r>
        <w:rPr>
          <w:rFonts w:hint="eastAsia" w:ascii="仿宋_GB2312" w:hAnsi="Arial" w:eastAsia="仿宋_GB2312" w:cs="仿宋_GB2312"/>
          <w:color w:val="000000"/>
          <w:kern w:val="0"/>
          <w:sz w:val="32"/>
          <w:szCs w:val="32"/>
        </w:rPr>
        <w:t>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2" w:firstLineChars="200"/>
        <w:rPr>
          <w:rStyle w:val="25"/>
          <w:rFonts w:ascii="黑体" w:hAnsi="黑体" w:eastAsia="黑体"/>
          <w:b w:val="0"/>
        </w:rPr>
      </w:pPr>
      <w:r>
        <w:rPr>
          <w:rStyle w:val="25"/>
          <w:rFonts w:hint="eastAsia" w:ascii="黑体" w:hAnsi="黑体" w:eastAsia="黑体" w:cs="黑体"/>
        </w:rPr>
        <w:t>六、一般公共预算财政拨款基本支出决算情况说明</w:t>
      </w:r>
      <w:bookmarkEnd w:id="40"/>
      <w:bookmarkEnd w:id="41"/>
    </w:p>
    <w:p>
      <w:pPr>
        <w:spacing w:line="600" w:lineRule="exact"/>
        <w:ind w:firstLine="645"/>
        <w:rPr>
          <w:rFonts w:ascii="仿宋" w:hAnsi="仿宋" w:eastAsia="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年一般公共预算财政拨款基本支出959.11万元，其中：</w:t>
      </w:r>
    </w:p>
    <w:p>
      <w:pPr>
        <w:spacing w:line="600" w:lineRule="exact"/>
        <w:ind w:firstLine="645"/>
        <w:rPr>
          <w:rFonts w:ascii="仿宋" w:hAnsi="仿宋" w:eastAsia="仿宋"/>
          <w:color w:val="000000"/>
          <w:sz w:val="32"/>
          <w:szCs w:val="32"/>
        </w:rPr>
      </w:pPr>
      <w:r>
        <w:rPr>
          <w:rFonts w:hint="eastAsia" w:ascii="仿宋" w:hAnsi="仿宋" w:eastAsia="仿宋" w:cs="仿宋"/>
          <w:color w:val="000000"/>
          <w:sz w:val="32"/>
          <w:szCs w:val="32"/>
        </w:rPr>
        <w:t>人员经费903.13万元，主要包括：基本工资、津贴补贴、奖金、绩效工资、机关事业单位基本养老保险缴费、职业年金缴费、职工基本医疗保险缴费；其他社会保障缴费、抚恤金、生活补助、医疗费、住房公积金。</w:t>
      </w:r>
    </w:p>
    <w:p>
      <w:pPr>
        <w:spacing w:line="600" w:lineRule="exact"/>
        <w:ind w:firstLine="645"/>
        <w:rPr>
          <w:rFonts w:ascii="仿宋" w:hAnsi="仿宋" w:eastAsia="仿宋"/>
          <w:color w:val="000000"/>
          <w:sz w:val="32"/>
          <w:szCs w:val="32"/>
        </w:rPr>
      </w:pPr>
      <w:r>
        <w:rPr>
          <w:rFonts w:hint="eastAsia" w:ascii="仿宋" w:hAnsi="仿宋" w:eastAsia="仿宋" w:cs="仿宋"/>
          <w:color w:val="000000"/>
          <w:sz w:val="32"/>
          <w:szCs w:val="32"/>
        </w:rPr>
        <w:t>公用经费55.98万元，主要包括：办公费、水费、电费、邮电费、差旅费、维修（护）费、培训费、劳务费、公务用车运行维护费。</w:t>
      </w:r>
    </w:p>
    <w:p>
      <w:pPr>
        <w:pStyle w:val="3"/>
        <w:ind w:firstLine="640" w:firstLineChars="200"/>
        <w:rPr>
          <w:rStyle w:val="25"/>
          <w:rFonts w:ascii="黑体" w:hAnsi="黑体" w:eastAsia="黑体" w:cs="Times New Roman"/>
          <w:b w:val="0"/>
          <w:bCs w:val="0"/>
        </w:rPr>
      </w:pPr>
      <w:bookmarkStart w:id="42" w:name="_Toc15377215"/>
      <w:bookmarkStart w:id="43" w:name="_Toc15396609"/>
      <w:r>
        <w:rPr>
          <w:rStyle w:val="25"/>
          <w:rFonts w:hint="eastAsia" w:ascii="黑体" w:hAnsi="黑体" w:eastAsia="黑体" w:cs="黑体"/>
          <w:b w:val="0"/>
          <w:bCs w:val="0"/>
        </w:rPr>
        <w:t>七、“三公”经费财政拨款支出决算情况说明</w:t>
      </w:r>
      <w:bookmarkEnd w:id="42"/>
      <w:bookmarkEnd w:id="43"/>
    </w:p>
    <w:p>
      <w:pPr>
        <w:spacing w:line="600" w:lineRule="exact"/>
        <w:ind w:firstLine="642" w:firstLineChars="200"/>
        <w:outlineLvl w:val="1"/>
        <w:rPr>
          <w:rFonts w:ascii="楷体" w:hAnsi="楷体" w:eastAsia="楷体" w:cs="楷体"/>
          <w:b/>
          <w:bCs/>
          <w:color w:val="000000"/>
          <w:sz w:val="32"/>
          <w:szCs w:val="32"/>
        </w:rPr>
      </w:pPr>
      <w:bookmarkStart w:id="44" w:name="_Toc15377216"/>
      <w:r>
        <w:rPr>
          <w:rFonts w:hint="eastAsia" w:ascii="楷体" w:hAnsi="楷体" w:eastAsia="楷体" w:cs="楷体"/>
          <w:b/>
          <w:bCs/>
          <w:color w:val="000000"/>
          <w:sz w:val="32"/>
          <w:szCs w:val="32"/>
        </w:rPr>
        <w:t>（一）“三公”经费财政拨款支出决算总体情况说明</w:t>
      </w:r>
      <w:bookmarkEnd w:id="44"/>
    </w:p>
    <w:p>
      <w:pPr>
        <w:spacing w:line="600" w:lineRule="exact"/>
        <w:ind w:firstLine="640"/>
        <w:rPr>
          <w:rFonts w:ascii="仿宋_GB2312" w:eastAsia="仿宋_GB2312"/>
          <w:b/>
          <w:bCs/>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年“三公”经费财政拨款支出决算为6.41万元，完成预算100</w:t>
      </w:r>
      <w:r>
        <w:rPr>
          <w:rFonts w:ascii="仿宋" w:hAnsi="仿宋" w:eastAsia="仿宋" w:cs="仿宋"/>
          <w:color w:val="000000"/>
          <w:sz w:val="32"/>
          <w:szCs w:val="32"/>
        </w:rPr>
        <w:t>%</w:t>
      </w:r>
      <w:r>
        <w:rPr>
          <w:rFonts w:hint="eastAsia" w:ascii="仿宋" w:hAnsi="仿宋" w:eastAsia="仿宋" w:cs="仿宋"/>
          <w:color w:val="000000"/>
          <w:sz w:val="32"/>
          <w:szCs w:val="32"/>
        </w:rPr>
        <w:t>，决算数与预算数持平。</w:t>
      </w:r>
    </w:p>
    <w:p>
      <w:pPr>
        <w:spacing w:line="600" w:lineRule="exact"/>
        <w:ind w:firstLine="642" w:firstLineChars="200"/>
        <w:outlineLvl w:val="1"/>
        <w:rPr>
          <w:rFonts w:hint="eastAsia" w:ascii="楷体" w:hAnsi="楷体" w:eastAsia="楷体" w:cs="楷体"/>
          <w:b/>
          <w:bCs/>
          <w:color w:val="000000"/>
          <w:sz w:val="32"/>
          <w:szCs w:val="32"/>
        </w:rPr>
      </w:pPr>
      <w:bookmarkStart w:id="45" w:name="_Toc15377217"/>
      <w:r>
        <w:rPr>
          <w:rFonts w:hint="eastAsia" w:ascii="楷体" w:hAnsi="楷体" w:eastAsia="楷体" w:cs="楷体"/>
          <w:b/>
          <w:bCs/>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年“三公”经费财政拨款支出决算中，因公出国（境）费支出决算</w:t>
      </w:r>
      <w:r>
        <w:rPr>
          <w:rFonts w:ascii="仿宋" w:hAnsi="仿宋" w:eastAsia="仿宋" w:cs="仿宋"/>
          <w:color w:val="000000"/>
          <w:sz w:val="32"/>
          <w:szCs w:val="32"/>
        </w:rPr>
        <w:t>0.00</w:t>
      </w:r>
      <w:r>
        <w:rPr>
          <w:rFonts w:hint="eastAsia" w:ascii="仿宋" w:hAnsi="仿宋" w:eastAsia="仿宋" w:cs="仿宋"/>
          <w:color w:val="000000"/>
          <w:sz w:val="32"/>
          <w:szCs w:val="32"/>
        </w:rPr>
        <w:t>万元，占</w:t>
      </w:r>
      <w:r>
        <w:rPr>
          <w:rFonts w:ascii="仿宋" w:hAnsi="仿宋" w:eastAsia="仿宋" w:cs="仿宋"/>
          <w:color w:val="000000"/>
          <w:sz w:val="32"/>
          <w:szCs w:val="32"/>
        </w:rPr>
        <w:t>0.00%</w:t>
      </w:r>
      <w:r>
        <w:rPr>
          <w:rFonts w:hint="eastAsia" w:ascii="仿宋" w:hAnsi="仿宋" w:eastAsia="仿宋" w:cs="仿宋"/>
          <w:color w:val="000000"/>
          <w:sz w:val="32"/>
          <w:szCs w:val="32"/>
        </w:rPr>
        <w:t>；公务用车购置及运行维护费支出决算6.41万元，占</w:t>
      </w:r>
      <w:r>
        <w:rPr>
          <w:rFonts w:ascii="仿宋" w:hAnsi="仿宋" w:eastAsia="仿宋" w:cs="仿宋"/>
          <w:color w:val="000000"/>
          <w:sz w:val="32"/>
          <w:szCs w:val="32"/>
        </w:rPr>
        <w:t>100%</w:t>
      </w:r>
      <w:r>
        <w:rPr>
          <w:rFonts w:hint="eastAsia" w:ascii="仿宋" w:hAnsi="仿宋" w:eastAsia="仿宋" w:cs="仿宋"/>
          <w:color w:val="000000"/>
          <w:sz w:val="32"/>
          <w:szCs w:val="32"/>
        </w:rPr>
        <w:t>；公务接待费支出决算</w:t>
      </w:r>
      <w:r>
        <w:rPr>
          <w:rFonts w:ascii="仿宋" w:hAnsi="仿宋" w:eastAsia="仿宋" w:cs="仿宋"/>
          <w:color w:val="000000"/>
          <w:sz w:val="32"/>
          <w:szCs w:val="32"/>
        </w:rPr>
        <w:t>0.00</w:t>
      </w:r>
      <w:r>
        <w:rPr>
          <w:rFonts w:hint="eastAsia" w:ascii="仿宋" w:hAnsi="仿宋" w:eastAsia="仿宋" w:cs="仿宋"/>
          <w:color w:val="000000"/>
          <w:sz w:val="32"/>
          <w:szCs w:val="32"/>
        </w:rPr>
        <w:t>万元，占</w:t>
      </w:r>
      <w:r>
        <w:rPr>
          <w:rFonts w:ascii="仿宋" w:hAnsi="仿宋" w:eastAsia="仿宋" w:cs="仿宋"/>
          <w:color w:val="000000"/>
          <w:sz w:val="32"/>
          <w:szCs w:val="32"/>
        </w:rPr>
        <w:t>0.00%</w:t>
      </w:r>
      <w:r>
        <w:rPr>
          <w:rFonts w:hint="eastAsia" w:ascii="仿宋" w:hAnsi="仿宋" w:eastAsia="仿宋" w:cs="仿宋"/>
          <w:color w:val="000000"/>
          <w:sz w:val="32"/>
          <w:szCs w:val="32"/>
        </w:rPr>
        <w:t>。具体情况如下：</w:t>
      </w:r>
    </w:p>
    <w:p>
      <w:pPr>
        <w:widowControl/>
        <w:jc w:val="center"/>
        <w:rPr>
          <w:rFonts w:ascii="宋体"/>
          <w:kern w:val="0"/>
          <w:sz w:val="24"/>
        </w:rPr>
      </w:pPr>
      <w:r>
        <w:rPr>
          <w:rFonts w:ascii="宋体"/>
          <w:kern w:val="0"/>
          <w:sz w:val="24"/>
        </w:rPr>
        <w:drawing>
          <wp:inline distT="0" distB="0" distL="0" distR="0">
            <wp:extent cx="3864610" cy="2266315"/>
            <wp:effectExtent l="1905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2"/>
                    <a:srcRect/>
                    <a:stretch>
                      <a:fillRect/>
                    </a:stretch>
                  </pic:blipFill>
                  <pic:spPr>
                    <a:xfrm>
                      <a:off x="0" y="0"/>
                      <a:ext cx="3864610" cy="2266315"/>
                    </a:xfrm>
                    <a:prstGeom prst="rect">
                      <a:avLst/>
                    </a:prstGeom>
                    <a:noFill/>
                    <a:ln w="9525">
                      <a:noFill/>
                      <a:miter lim="800000"/>
                      <a:headEnd/>
                      <a:tailEnd/>
                    </a:ln>
                  </pic:spPr>
                </pic:pic>
              </a:graphicData>
            </a:graphic>
          </wp:inline>
        </w:drawing>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8</w:t>
      </w:r>
      <w:r>
        <w:rPr>
          <w:rFonts w:hint="eastAsia" w:ascii="仿宋" w:hAnsi="仿宋" w:eastAsia="仿宋" w:cs="仿宋"/>
          <w:color w:val="000000"/>
          <w:sz w:val="32"/>
          <w:szCs w:val="32"/>
        </w:rPr>
        <w:t>：“三公”经费财政拨款支出结构）</w:t>
      </w:r>
    </w:p>
    <w:p>
      <w:pPr>
        <w:spacing w:line="600" w:lineRule="exact"/>
        <w:ind w:firstLine="640"/>
        <w:rPr>
          <w:rFonts w:ascii="仿宋_GB2312" w:eastAsia="仿宋_GB2312"/>
          <w:color w:val="000000"/>
          <w:sz w:val="32"/>
          <w:szCs w:val="32"/>
        </w:rPr>
      </w:pPr>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color w:val="000000"/>
          <w:sz w:val="32"/>
          <w:szCs w:val="32"/>
        </w:rPr>
        <w:t>0.00</w:t>
      </w:r>
      <w:r>
        <w:rPr>
          <w:rFonts w:hint="eastAsia" w:ascii="仿宋_GB2312" w:eastAsia="仿宋_GB2312" w:cs="仿宋_GB2312"/>
          <w:color w:val="000000"/>
          <w:sz w:val="32"/>
          <w:szCs w:val="32"/>
        </w:rPr>
        <w:t>万元</w:t>
      </w:r>
      <w:r>
        <w:rPr>
          <w:rStyle w:val="14"/>
          <w:rFonts w:hint="eastAsia" w:ascii="仿宋" w:hAnsi="仿宋" w:eastAsia="仿宋" w:cs="仿宋"/>
          <w:b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w:t>
      </w:r>
    </w:p>
    <w:p>
      <w:pPr>
        <w:spacing w:line="600" w:lineRule="exact"/>
        <w:ind w:firstLine="640"/>
        <w:rPr>
          <w:rFonts w:ascii="仿宋_GB2312" w:eastAsia="仿宋_GB2312"/>
          <w:b/>
          <w:bCs/>
          <w:color w:val="000000"/>
          <w:sz w:val="32"/>
          <w:szCs w:val="32"/>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公务用车购置及运行维护费支出</w:t>
      </w:r>
      <w:r>
        <w:rPr>
          <w:rFonts w:hint="eastAsia" w:ascii="仿宋_GB2312" w:eastAsia="仿宋_GB2312" w:cs="仿宋_GB2312"/>
          <w:color w:val="000000"/>
          <w:sz w:val="32"/>
          <w:szCs w:val="32"/>
        </w:rPr>
        <w:t>6.41万元</w:t>
      </w:r>
      <w:r>
        <w:rPr>
          <w:rFonts w:ascii="仿宋_GB2312" w:eastAsia="仿宋_GB2312" w:cs="仿宋_GB2312"/>
          <w:color w:val="000000"/>
          <w:sz w:val="32"/>
          <w:szCs w:val="32"/>
        </w:rPr>
        <w:t>,</w:t>
      </w:r>
      <w:r>
        <w:rPr>
          <w:rStyle w:val="14"/>
          <w:rFonts w:hint="eastAsia" w:ascii="仿宋" w:hAnsi="仿宋" w:eastAsia="仿宋" w:cs="仿宋"/>
          <w:b w:val="0"/>
          <w:color w:val="000000"/>
          <w:sz w:val="32"/>
          <w:szCs w:val="32"/>
        </w:rPr>
        <w:t>完成预算</w:t>
      </w:r>
      <w:r>
        <w:rPr>
          <w:rFonts w:hint="eastAsia" w:ascii="仿宋" w:hAnsi="仿宋" w:eastAsia="仿宋" w:cs="仿宋"/>
          <w:color w:val="000000"/>
          <w:sz w:val="32"/>
          <w:szCs w:val="32"/>
        </w:rPr>
        <w:t>100</w:t>
      </w:r>
      <w:r>
        <w:rPr>
          <w:rStyle w:val="14"/>
          <w:rFonts w:ascii="仿宋" w:hAnsi="仿宋" w:eastAsia="仿宋" w:cs="仿宋"/>
          <w:b w:val="0"/>
          <w:color w:val="000000"/>
          <w:sz w:val="32"/>
          <w:szCs w:val="32"/>
        </w:rPr>
        <w:t>%</w:t>
      </w:r>
      <w:r>
        <w:rPr>
          <w:rStyle w:val="14"/>
          <w:rFonts w:hint="eastAsia" w:ascii="仿宋" w:hAnsi="仿宋" w:eastAsia="仿宋" w:cs="仿宋"/>
          <w:b w:val="0"/>
          <w:color w:val="000000"/>
          <w:sz w:val="32"/>
          <w:szCs w:val="32"/>
        </w:rPr>
        <w:t>。</w:t>
      </w:r>
      <w:r>
        <w:rPr>
          <w:rFonts w:hint="eastAsia" w:ascii="仿宋_GB2312" w:eastAsia="仿宋_GB2312" w:cs="仿宋_GB2312"/>
          <w:color w:val="000000"/>
          <w:sz w:val="32"/>
          <w:szCs w:val="32"/>
        </w:rPr>
        <w:t>公务用车购置及运行维护费支出决算比</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年增加0.51万元，增长8.64</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。主要原因是我镇公务用车多，维修费用高，辖区面积大，公务用车使用多。</w:t>
      </w:r>
    </w:p>
    <w:p>
      <w:pPr>
        <w:spacing w:line="600" w:lineRule="exact"/>
        <w:ind w:firstLine="640" w:firstLineChars="200"/>
        <w:rPr>
          <w:rFonts w:ascii="仿宋_GB2312" w:eastAsia="仿宋_GB2312"/>
          <w:b/>
          <w:bCs/>
          <w:color w:val="000000"/>
          <w:sz w:val="32"/>
          <w:szCs w:val="32"/>
        </w:rPr>
      </w:pPr>
      <w:r>
        <w:rPr>
          <w:rFonts w:hint="eastAsia" w:ascii="仿宋_GB2312" w:eastAsia="仿宋_GB2312" w:cs="仿宋_GB2312"/>
          <w:color w:val="000000"/>
          <w:sz w:val="32"/>
          <w:szCs w:val="32"/>
        </w:rPr>
        <w:t>其中：</w:t>
      </w:r>
      <w:r>
        <w:rPr>
          <w:rFonts w:hint="eastAsia" w:ascii="仿宋_GB2312" w:eastAsia="仿宋_GB2312" w:cs="仿宋_GB2312"/>
          <w:b/>
          <w:bCs/>
          <w:color w:val="000000"/>
          <w:sz w:val="32"/>
          <w:szCs w:val="32"/>
        </w:rPr>
        <w:t>公务用车购置支出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万元。全年按规定更新购置公务用车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辆。截至</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月底，单位共有公务用车1辆，其中：轿车</w:t>
      </w:r>
      <w:r>
        <w:rPr>
          <w:rFonts w:ascii="仿宋_GB2312" w:eastAsia="仿宋_GB2312" w:cs="仿宋_GB2312"/>
          <w:color w:val="000000"/>
          <w:sz w:val="32"/>
          <w:szCs w:val="32"/>
        </w:rPr>
        <w:t>1</w:t>
      </w:r>
      <w:r>
        <w:rPr>
          <w:rFonts w:hint="eastAsia" w:ascii="仿宋_GB2312" w:eastAsia="仿宋_GB2312" w:cs="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cs="仿宋_GB2312"/>
          <w:b/>
          <w:bCs/>
          <w:color w:val="000000"/>
          <w:sz w:val="32"/>
          <w:szCs w:val="32"/>
        </w:rPr>
        <w:t>公务用车运行维护费支出</w:t>
      </w:r>
      <w:r>
        <w:rPr>
          <w:rFonts w:hint="eastAsia" w:ascii="仿宋_GB2312" w:eastAsia="仿宋_GB2312" w:cs="仿宋_GB2312"/>
          <w:color w:val="000000"/>
          <w:sz w:val="32"/>
          <w:szCs w:val="32"/>
        </w:rPr>
        <w:t>6.41万元。主要用于我镇在各村开展工作所需的公务用车燃料费、维修费、过路过桥费、保险费等支出。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cs="仿宋_GB2312"/>
          <w:b/>
          <w:bCs/>
          <w:color w:val="000000"/>
          <w:sz w:val="32"/>
          <w:szCs w:val="32"/>
        </w:rPr>
        <w:t>3.</w:t>
      </w:r>
      <w:r>
        <w:rPr>
          <w:rFonts w:hint="eastAsia" w:ascii="仿宋_GB2312" w:eastAsia="仿宋_GB2312" w:cs="仿宋_GB2312"/>
          <w:b/>
          <w:bCs/>
          <w:color w:val="000000"/>
          <w:sz w:val="32"/>
          <w:szCs w:val="32"/>
        </w:rPr>
        <w:t>公务接待费支出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4"/>
          <w:rFonts w:hint="eastAsia" w:ascii="仿宋" w:hAnsi="仿宋" w:eastAsia="仿宋" w:cs="仿宋"/>
          <w:b w:val="0"/>
          <w:color w:val="000000"/>
          <w:sz w:val="32"/>
          <w:szCs w:val="32"/>
        </w:rPr>
        <w:t>。</w:t>
      </w:r>
    </w:p>
    <w:p>
      <w:pPr>
        <w:pStyle w:val="3"/>
        <w:ind w:firstLine="640" w:firstLineChars="200"/>
        <w:rPr>
          <w:rStyle w:val="25"/>
          <w:rFonts w:ascii="仿宋" w:hAnsi="仿宋" w:eastAsia="仿宋" w:cs="Times New Roman"/>
          <w:b w:val="0"/>
          <w:bCs w:val="0"/>
          <w:color w:val="000000"/>
        </w:rPr>
      </w:pPr>
      <w:bookmarkStart w:id="46" w:name="_Toc15396610"/>
      <w:bookmarkStart w:id="47" w:name="_Toc15377218"/>
      <w:r>
        <w:rPr>
          <w:rFonts w:hint="eastAsia" w:ascii="黑体" w:eastAsia="黑体" w:cs="黑体"/>
          <w:b w:val="0"/>
          <w:bCs w:val="0"/>
          <w:color w:val="000000"/>
        </w:rPr>
        <w:t>八、</w:t>
      </w:r>
      <w:r>
        <w:rPr>
          <w:rStyle w:val="25"/>
          <w:rFonts w:hint="eastAsia" w:ascii="黑体" w:hAnsi="黑体" w:eastAsia="黑体" w:cs="黑体"/>
          <w:b w:val="0"/>
          <w:bCs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年政府性基金预算拨款支出</w:t>
      </w:r>
      <w:r>
        <w:rPr>
          <w:rFonts w:ascii="仿宋_GB2312" w:eastAsia="仿宋_GB2312" w:cs="仿宋_GB2312"/>
          <w:color w:val="000000"/>
          <w:sz w:val="32"/>
          <w:szCs w:val="32"/>
        </w:rPr>
        <w:t>374.93</w:t>
      </w:r>
      <w:r>
        <w:rPr>
          <w:rFonts w:hint="eastAsia" w:ascii="仿宋_GB2312" w:eastAsia="仿宋_GB2312" w:cs="仿宋_GB2312"/>
          <w:color w:val="000000"/>
          <w:sz w:val="32"/>
          <w:szCs w:val="32"/>
        </w:rPr>
        <w:t>万元。</w:t>
      </w:r>
    </w:p>
    <w:p>
      <w:pPr>
        <w:pStyle w:val="3"/>
        <w:ind w:firstLine="640" w:firstLineChars="200"/>
        <w:rPr>
          <w:rStyle w:val="25"/>
          <w:rFonts w:ascii="黑体" w:hAnsi="黑体" w:eastAsia="黑体" w:cs="Times New Roman"/>
          <w:b w:val="0"/>
          <w:bCs w:val="0"/>
        </w:rPr>
      </w:pPr>
      <w:bookmarkStart w:id="48" w:name="_Toc15377219"/>
      <w:bookmarkStart w:id="49" w:name="_Toc15396611"/>
      <w:r>
        <w:rPr>
          <w:rStyle w:val="25"/>
          <w:rFonts w:hint="eastAsia" w:ascii="黑体" w:hAnsi="黑体" w:eastAsia="黑体" w:cs="黑体"/>
          <w:b w:val="0"/>
          <w:bCs w:val="0"/>
        </w:rPr>
        <w:t>九、国有资本经营预算支出决算情况说明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年国有资本经营预算拨款支出</w:t>
      </w:r>
      <w:r>
        <w:rPr>
          <w:rFonts w:ascii="仿宋_GB2312" w:eastAsia="仿宋_GB2312" w:cs="仿宋_GB2312"/>
          <w:color w:val="000000"/>
          <w:sz w:val="32"/>
          <w:szCs w:val="32"/>
        </w:rPr>
        <w:t>0.00</w:t>
      </w:r>
      <w:r>
        <w:rPr>
          <w:rFonts w:hint="eastAsia" w:ascii="仿宋_GB2312" w:eastAsia="仿宋_GB2312" w:cs="仿宋_GB2312"/>
          <w:color w:val="000000"/>
          <w:sz w:val="32"/>
          <w:szCs w:val="32"/>
        </w:rPr>
        <w:t>万元。</w:t>
      </w:r>
    </w:p>
    <w:p>
      <w:pPr>
        <w:pStyle w:val="3"/>
        <w:ind w:firstLine="640" w:firstLineChars="200"/>
        <w:rPr>
          <w:rStyle w:val="25"/>
          <w:rFonts w:ascii="黑体" w:hAnsi="黑体" w:eastAsia="黑体" w:cs="黑体"/>
          <w:b w:val="0"/>
          <w:bCs w:val="0"/>
        </w:rPr>
      </w:pPr>
      <w:r>
        <w:rPr>
          <w:rStyle w:val="25"/>
          <w:rFonts w:hint="eastAsia" w:ascii="黑体" w:hAnsi="黑体" w:eastAsia="黑体" w:cs="黑体"/>
          <w:b w:val="0"/>
          <w:bCs w:val="0"/>
        </w:rPr>
        <w:t>十、预算绩效情况说明</w:t>
      </w:r>
    </w:p>
    <w:p>
      <w:pPr>
        <w:spacing w:line="600" w:lineRule="exact"/>
        <w:ind w:firstLine="642" w:firstLineChars="200"/>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（一）机关运行经费支出情况</w:t>
      </w:r>
    </w:p>
    <w:p>
      <w:pPr>
        <w:spacing w:line="600" w:lineRule="exact"/>
        <w:ind w:firstLine="640" w:firstLineChars="200"/>
        <w:rPr>
          <w:rFonts w:ascii="仿宋_GB2312" w:eastAsia="仿宋_GB2312" w:cs="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9年，茂县凤仪镇</w:t>
      </w:r>
      <w:r>
        <w:rPr>
          <w:rFonts w:hint="eastAsia" w:ascii="仿宋_GB2312" w:eastAsia="仿宋_GB2312"/>
          <w:color w:val="000000"/>
          <w:sz w:val="32"/>
          <w:szCs w:val="32"/>
          <w:lang w:eastAsia="zh-CN"/>
        </w:rPr>
        <w:t>人民政府</w:t>
      </w:r>
      <w:r>
        <w:rPr>
          <w:rFonts w:hint="eastAsia" w:ascii="仿宋_GB2312" w:eastAsia="仿宋_GB2312"/>
          <w:color w:val="000000"/>
          <w:sz w:val="32"/>
          <w:szCs w:val="32"/>
        </w:rPr>
        <w:t>机关运行经费支出55.98万元，比</w:t>
      </w:r>
      <w:r>
        <w:rPr>
          <w:rFonts w:ascii="仿宋_GB2312" w:eastAsia="仿宋_GB2312"/>
          <w:color w:val="000000"/>
          <w:sz w:val="32"/>
          <w:szCs w:val="32"/>
        </w:rPr>
        <w:t>201</w:t>
      </w:r>
      <w:r>
        <w:rPr>
          <w:rFonts w:hint="eastAsia" w:ascii="仿宋_GB2312" w:eastAsia="仿宋_GB2312"/>
          <w:color w:val="000000"/>
          <w:sz w:val="32"/>
          <w:szCs w:val="32"/>
        </w:rPr>
        <w:t>8年减少16.03万元，下降28.64</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s="仿宋_GB2312"/>
          <w:color w:val="000000"/>
          <w:sz w:val="32"/>
          <w:szCs w:val="32"/>
        </w:rPr>
        <w:t>办公经费开支减少。</w:t>
      </w:r>
    </w:p>
    <w:p>
      <w:pPr>
        <w:spacing w:line="600" w:lineRule="exact"/>
        <w:ind w:firstLine="642" w:firstLineChars="200"/>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（二）政府采购支出情况</w:t>
      </w:r>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9年，茂县凤仪镇人民政府采购支出总额0万元，其中：政府采购货物支出0万元、政府采购工程支出0万元、政府采购服务支出0万元。</w:t>
      </w:r>
    </w:p>
    <w:p>
      <w:pPr>
        <w:spacing w:line="600" w:lineRule="exact"/>
        <w:ind w:firstLine="642" w:firstLineChars="200"/>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（三）国有资产占有使用情况</w:t>
      </w:r>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日，茂县凤仪镇人民政府共有车辆1辆，其中：主要领导干部用车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辆、其他用车1辆，</w:t>
      </w:r>
      <w:r>
        <w:rPr>
          <w:rFonts w:hint="eastAsia" w:ascii="仿宋_GB2312" w:eastAsia="仿宋_GB2312"/>
          <w:color w:val="000000" w:themeColor="text1"/>
          <w:sz w:val="32"/>
          <w:szCs w:val="32"/>
        </w:rPr>
        <w:t>其他用车主要是用于凤仪镇下村，出差用车。单价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spacing w:line="600" w:lineRule="exact"/>
        <w:ind w:firstLine="642" w:firstLineChars="200"/>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（四）预算绩效管理情况</w:t>
      </w:r>
    </w:p>
    <w:p>
      <w:pPr>
        <w:spacing w:line="58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个项目开展了预算事前绩效评估，对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个项目编制了绩效目标，预算执行过程中，选取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个项目开展了绩效目标完成情况梳理填报。</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开展绩效自评，从评价情况来看我镇按照预算法按时完成预决算编制。在执行过程中有计划进行资金申报使用，完善资金管理及内部控制制度，确保资金安全，做到账款、账账、账实相符。为全镇经济和社会事业发展提供资金保障。本部门还自行组织了</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个项目绩效评价，从评价情况来看我镇的</w:t>
      </w:r>
      <w:r>
        <w:rPr>
          <w:rFonts w:hint="eastAsia" w:ascii="仿宋_GB2312" w:hAnsi="仿宋_GB2312" w:eastAsia="仿宋_GB2312" w:cs="仿宋_GB2312"/>
          <w:sz w:val="32"/>
          <w:szCs w:val="32"/>
          <w:lang w:val="zh-CN"/>
        </w:rPr>
        <w:t>生态环境，营造舒适宜居的生活环境，提升群众的生活质量。基础实施的建设让群众交通条件更便利，村民出行更加安全</w:t>
      </w:r>
      <w:r>
        <w:rPr>
          <w:rFonts w:hint="eastAsia" w:ascii="仿宋_GB2312" w:hAnsi="仿宋_GB2312" w:eastAsia="仿宋_GB2312" w:cs="仿宋_GB2312"/>
          <w:sz w:val="32"/>
          <w:szCs w:val="32"/>
        </w:rPr>
        <w:t>。</w:t>
      </w:r>
    </w:p>
    <w:p>
      <w:pPr>
        <w:spacing w:line="576" w:lineRule="exact"/>
        <w:ind w:firstLine="640" w:firstLineChars="200"/>
        <w:outlineLvl w:val="1"/>
        <w:rPr>
          <w:rStyle w:val="25"/>
          <w:rFonts w:ascii="楷体" w:hAnsi="楷体" w:eastAsia="楷体" w:cs="楷体"/>
          <w:b w:val="0"/>
          <w:bCs w:val="0"/>
        </w:rPr>
      </w:pPr>
      <w:r>
        <w:rPr>
          <w:rFonts w:hint="eastAsia" w:ascii="楷体" w:hAnsi="楷体" w:eastAsia="楷体" w:cs="楷体"/>
          <w:sz w:val="32"/>
          <w:szCs w:val="32"/>
        </w:rPr>
        <w:t>项目绩效目标完成情况</w:t>
      </w:r>
    </w:p>
    <w:p>
      <w:pPr>
        <w:pStyle w:val="31"/>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年度部门决算中反映“凤仪镇甘清村堡坎项目”“</w:t>
      </w:r>
      <w:r>
        <w:rPr>
          <w:rFonts w:hint="eastAsia" w:ascii="仿宋_GB2312" w:hAnsi="仿宋" w:eastAsia="仿宋_GB2312" w:cs="Times New Roman"/>
          <w:color w:val="auto"/>
          <w:kern w:val="2"/>
          <w:sz w:val="32"/>
          <w:szCs w:val="32"/>
          <w:lang w:val="zh-CN"/>
        </w:rPr>
        <w:t xml:space="preserve"> 宗渠村挡土墙项目</w:t>
      </w:r>
      <w:r>
        <w:rPr>
          <w:rFonts w:hint="eastAsia" w:ascii="仿宋_GB2312" w:hAnsi="仿宋_GB2312" w:eastAsia="仿宋_GB2312" w:cs="仿宋_GB2312"/>
          <w:sz w:val="32"/>
          <w:szCs w:val="32"/>
        </w:rPr>
        <w:t>”“</w:t>
      </w:r>
      <w:r>
        <w:t xml:space="preserve"> </w:t>
      </w:r>
      <w:r>
        <w:rPr>
          <w:rFonts w:hint="eastAsia" w:ascii="仿宋_GB2312" w:eastAsia="仿宋_GB2312" w:cs="仿宋_GB2312"/>
          <w:sz w:val="32"/>
          <w:szCs w:val="32"/>
        </w:rPr>
        <w:t>基层组织活动和公共服务运行经费</w:t>
      </w:r>
      <w:r>
        <w:rPr>
          <w:rFonts w:hint="eastAsia" w:ascii="仿宋_GB2312" w:hAnsi="仿宋_GB2312" w:eastAsia="仿宋_GB2312" w:cs="仿宋_GB2312"/>
          <w:sz w:val="32"/>
          <w:szCs w:val="32"/>
        </w:rPr>
        <w:t>”“</w:t>
      </w:r>
      <w:r>
        <w:rPr>
          <w:rFonts w:hint="eastAsia"/>
        </w:rPr>
        <w:t xml:space="preserve"> </w:t>
      </w:r>
      <w:r>
        <w:rPr>
          <w:rFonts w:hint="eastAsia" w:ascii="仿宋_GB2312" w:hAnsi="仿宋_GB2312" w:eastAsia="仿宋_GB2312" w:cs="仿宋_GB2312"/>
          <w:sz w:val="32"/>
          <w:szCs w:val="32"/>
        </w:rPr>
        <w:t>南店村美丽新村建设资金”“</w:t>
      </w:r>
      <w:r>
        <w:rPr>
          <w:rFonts w:hint="eastAsia"/>
        </w:rPr>
        <w:t xml:space="preserve"> </w:t>
      </w:r>
      <w:r>
        <w:rPr>
          <w:rFonts w:hint="eastAsia" w:ascii="仿宋_GB2312" w:hAnsi="仿宋_GB2312" w:eastAsia="仿宋_GB2312" w:cs="仿宋_GB2312"/>
          <w:sz w:val="32"/>
          <w:szCs w:val="32"/>
        </w:rPr>
        <w:t>梨园桥梁建设项目”</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个项目绩效目标实际完成情况。</w:t>
      </w:r>
    </w:p>
    <w:p>
      <w:pPr>
        <w:spacing w:line="600" w:lineRule="exact"/>
        <w:ind w:firstLine="640" w:firstLineChars="200"/>
        <w:outlineLvl w:val="1"/>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凤仪镇甘清村堡坎项目绩效目标完成情况综述。项目全年预算数4.8万元，执行数为4.56万元，完成预算的95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凤仪镇甘清村堡坎项目的实施能有效改善甘清村村民的生产生活质量，确保村民生命财产安全，促进村民增收致富。下一步改进措施：针对存在的问题，我镇要加强组织领导，强化督促检查，严格遵守各项财务管理制度，加快项目实施进度，确保各项工作任务的有序开展。</w:t>
      </w:r>
    </w:p>
    <w:p>
      <w:pPr>
        <w:adjustRightInd w:val="0"/>
        <w:snapToGrid w:val="0"/>
        <w:spacing w:line="560" w:lineRule="exact"/>
        <w:ind w:firstLine="72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宗渠村挡土墙项目绩效目标完成情况综述。项目全年预算数25.00万元，执行数为23.75万元，完成预算的95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凤仪镇宗渠村挡土墙项目的实施能有效改善宗渠村村民的生产生活质量，确保村民生命财产安全，促进村民增收致富。发现的主要问题：在实施项目过程中进度较慢。下一步改进措施：针对存在的问题，我镇要加强组织领导，强化督促检查，严格遵守各项财务管理制度，加快项目实施进度，确保各项工作任务的有序开展。</w:t>
      </w:r>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eastAsia="仿宋_GB2312" w:cs="仿宋_GB2312"/>
          <w:color w:val="000000"/>
          <w:sz w:val="32"/>
          <w:szCs w:val="32"/>
        </w:rPr>
        <w:t>基层组织活动和公共服务运行经费</w:t>
      </w:r>
      <w:r>
        <w:rPr>
          <w:rFonts w:hint="eastAsia" w:ascii="仿宋_GB2312" w:hAnsi="仿宋_GB2312" w:eastAsia="仿宋_GB2312" w:cs="仿宋_GB2312"/>
          <w:sz w:val="32"/>
          <w:szCs w:val="32"/>
        </w:rPr>
        <w:t>项目绩效目标完成情况综述。项目全年预算数244.00万元，执行数为261.40万元</w:t>
      </w:r>
      <w:r>
        <w:rPr>
          <w:rFonts w:hint="eastAsia" w:ascii="仿宋_GB2312" w:eastAsia="仿宋_GB2312" w:cs="仿宋_GB2312"/>
          <w:color w:val="000000"/>
          <w:sz w:val="32"/>
          <w:szCs w:val="32"/>
        </w:rPr>
        <w:t>（包含上年结转资金），</w:t>
      </w:r>
      <w:r>
        <w:rPr>
          <w:rFonts w:hint="eastAsia" w:ascii="仿宋_GB2312" w:hAnsi="仿宋_GB2312" w:eastAsia="仿宋_GB2312" w:cs="仿宋_GB2312"/>
          <w:sz w:val="32"/>
          <w:szCs w:val="32"/>
        </w:rPr>
        <w:t>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eastAsia="仿宋_GB2312" w:cs="仿宋_GB2312"/>
          <w:color w:val="000000"/>
          <w:sz w:val="32"/>
          <w:szCs w:val="32"/>
        </w:rPr>
        <w:t>保障了村级道路及村内环境卫生的打扫清理，提升村两委会的办公条件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adjustRightInd w:val="0"/>
        <w:snapToGrid w:val="0"/>
        <w:spacing w:line="576" w:lineRule="exact"/>
        <w:ind w:firstLine="72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南店村美丽新村建设资金项目绩效目标完成情况综述。项目全年预算数</w:t>
      </w:r>
      <w:r>
        <w:rPr>
          <w:rFonts w:ascii="仿宋_GB2312" w:hAnsi="仿宋_GB2312" w:eastAsia="仿宋_GB2312" w:cs="仿宋_GB2312"/>
          <w:sz w:val="32"/>
          <w:szCs w:val="32"/>
        </w:rPr>
        <w:t>279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1万元，执行数为</w:t>
      </w:r>
      <w:r>
        <w:rPr>
          <w:rFonts w:ascii="仿宋_GB2312" w:hAnsi="仿宋_GB2312" w:eastAsia="仿宋_GB2312" w:cs="仿宋_GB2312"/>
          <w:sz w:val="32"/>
          <w:szCs w:val="32"/>
        </w:rPr>
        <w:t>270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2万元，完成预算的96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96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使南店村风貌得到了提升，文化广场的修建丰富了群众的业余文化生活。发现的主要问题项目实施进度慢。下一步改进措施：针对存在的问题，我镇要加强组织领导，强化督促检查，加快项目实施进度，确保各项工作任务的有序开展。</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梨园桥梁建设项项目绩效目标完成情况综述。项目全年预算数</w:t>
      </w:r>
      <w:r>
        <w:rPr>
          <w:rFonts w:ascii="仿宋_GB2312" w:hAnsi="仿宋_GB2312" w:eastAsia="仿宋_GB2312" w:cs="仿宋_GB2312"/>
          <w:sz w:val="32"/>
          <w:szCs w:val="32"/>
        </w:rPr>
        <w:t>700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0万元，执行数为</w:t>
      </w:r>
      <w:r>
        <w:rPr>
          <w:rFonts w:ascii="仿宋_GB2312" w:hAnsi="仿宋_GB2312" w:cs="仿宋_GB2312"/>
          <w:sz w:val="32"/>
          <w:szCs w:val="32"/>
        </w:rPr>
        <w:t>108</w:t>
      </w:r>
      <w:r>
        <w:rPr>
          <w:rFonts w:hint="eastAsia" w:ascii="仿宋_GB2312" w:hAnsi="仿宋_GB2312" w:cs="仿宋_GB2312"/>
          <w:sz w:val="32"/>
          <w:szCs w:val="32"/>
        </w:rPr>
        <w:t>.</w:t>
      </w:r>
      <w:r>
        <w:rPr>
          <w:rFonts w:ascii="仿宋_GB2312" w:hAnsi="仿宋_GB2312" w:cs="仿宋_GB2312"/>
          <w:sz w:val="32"/>
          <w:szCs w:val="32"/>
        </w:rPr>
        <w:t>06</w:t>
      </w:r>
      <w:r>
        <w:rPr>
          <w:rFonts w:hint="eastAsia" w:ascii="仿宋_GB2312" w:hAnsi="仿宋_GB2312" w:eastAsia="仿宋_GB2312" w:cs="仿宋_GB2312"/>
          <w:sz w:val="32"/>
          <w:szCs w:val="32"/>
        </w:rPr>
        <w:t>万元，完成预算的15.44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方便梨园村群众出行，利于梨园村农副产品的运输，促进群众增收致富。发现的主要问题项目进度慢。下一步改进措施：针对存在的问题，我镇要加强组织领导，加快项目实施进度，确保各项工作任务的有序开展。</w:t>
      </w:r>
    </w:p>
    <w:p>
      <w:pPr>
        <w:ind w:firstLine="640" w:firstLineChars="200"/>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黑体" w:hAnsi="黑体" w:eastAsia="黑体" w:cs="黑体"/>
                <w:color w:val="000000"/>
                <w:kern w:val="0"/>
                <w:sz w:val="36"/>
                <w:szCs w:val="36"/>
              </w:rPr>
            </w:pPr>
          </w:p>
          <w:p>
            <w:pPr>
              <w:widowControl/>
              <w:jc w:val="center"/>
              <w:textAlignment w:val="center"/>
              <w:rPr>
                <w:rFonts w:ascii="黑体" w:hAnsi="黑体" w:eastAsia="黑体" w:cs="黑体"/>
                <w:color w:val="000000"/>
                <w:kern w:val="0"/>
                <w:sz w:val="36"/>
                <w:szCs w:val="36"/>
              </w:rPr>
            </w:pPr>
          </w:p>
          <w:p>
            <w:pPr>
              <w:widowControl/>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凤仪镇甘清村堡坎项目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茂县凤仪镇人民政府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4.8万元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4.56万元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4.8万元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4.56万元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rPr>
            </w:pPr>
            <w:r>
              <w:rPr>
                <w:rFonts w:hint="eastAsia" w:ascii="宋体" w:hAnsi="宋体" w:cs="宋体"/>
                <w:color w:val="000000"/>
                <w:sz w:val="24"/>
              </w:rPr>
              <w:t>甘青村新建浆砌堡坎200立方米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甘青村新建浆砌堡坎200立方米</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甘青村新建浆砌堡坎200立方米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4.8万元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4.56万元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项目验收合格率，人居环境得到提升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甘青村新建浆砌堡坎200立方米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4.8万元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4.56万元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经济效益</w:t>
            </w:r>
          </w:p>
          <w:p>
            <w:pPr>
              <w:widowControl/>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促进村民增收致富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促进村民增收致富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促进村民增收致富</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社会效益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有效改善甘清村村民的生产生活质量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有效改善甘清村村民的生产生活质量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有效改善甘清村村民的生产生活质量</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生态效益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优化生态环境建设，提高环境质量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有效改善甘清村村民的生产生活质量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有效改善甘清村村民的生产生活质量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有效改善甘清村村民的生产生活质量</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r>
    </w:tbl>
    <w:p>
      <w:pPr>
        <w:spacing w:line="600" w:lineRule="exact"/>
        <w:outlineLvl w:val="1"/>
        <w:rPr>
          <w:rFonts w:ascii="仿宋" w:hAnsi="仿宋" w:eastAsia="仿宋"/>
          <w:b/>
          <w:bCs/>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olor w:val="000000"/>
                <w:sz w:val="24"/>
              </w:rPr>
            </w:pPr>
            <w:r>
              <w:rPr>
                <w:rFonts w:hint="eastAsia" w:ascii="宋体" w:hAnsi="宋体" w:cs="宋体"/>
                <w:color w:val="000000"/>
                <w:kern w:val="0"/>
                <w:sz w:val="24"/>
              </w:rPr>
              <w:t>宗渠村挡土墙项目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茂县凤仪镇人民政府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25.</w:t>
            </w:r>
            <w:r>
              <w:rPr>
                <w:rFonts w:ascii="宋体" w:cs="宋体"/>
                <w:color w:val="000000"/>
                <w:sz w:val="24"/>
              </w:rPr>
              <w:t>00</w:t>
            </w:r>
            <w:r>
              <w:rPr>
                <w:rFonts w:hint="eastAsia" w:ascii="宋体" w:hAns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23.75万元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olor w:val="000000"/>
                <w:sz w:val="28"/>
                <w:szCs w:val="28"/>
              </w:rPr>
            </w:pPr>
            <w:r>
              <w:rPr>
                <w:rFonts w:hint="eastAsia" w:ascii="宋体" w:hAnsi="宋体" w:cs="宋体"/>
                <w:color w:val="000000"/>
                <w:sz w:val="24"/>
              </w:rPr>
              <w:t>25.00万元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23.75万元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修建C20混凝土挡墙长50m，底宽1.2m，顶宽0.8m，高4.5m（其中基础埋深1.5m），同时基础开挖+清除坡体松散岩土体约1000立方米。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修建C20混凝土挡墙长50m，底宽1.2m，顶宽0.8m，高4.5m（其中基础埋深1.5m），同时基础开挖+清除坡体松散岩土体约1000立方米。</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宗渠村挡土墙项目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25</w:t>
            </w:r>
            <w:r>
              <w:rPr>
                <w:rFonts w:ascii="宋体" w:hAnsi="宋体" w:cs="宋体"/>
                <w:color w:val="000000"/>
                <w:sz w:val="24"/>
              </w:rPr>
              <w:t>.00</w:t>
            </w:r>
            <w:r>
              <w:rPr>
                <w:rFonts w:hint="eastAsia" w:ascii="宋体" w:hAns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23</w:t>
            </w:r>
            <w:r>
              <w:rPr>
                <w:rFonts w:ascii="宋体" w:hAnsi="宋体" w:cs="宋体"/>
                <w:color w:val="000000"/>
                <w:sz w:val="24"/>
              </w:rPr>
              <w:t>.</w:t>
            </w:r>
            <w:r>
              <w:rPr>
                <w:rFonts w:hint="eastAsia" w:ascii="宋体" w:hAnsi="宋体" w:cs="宋体"/>
                <w:color w:val="000000"/>
                <w:sz w:val="24"/>
              </w:rPr>
              <w:t>75万元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95</w:t>
            </w:r>
            <w:r>
              <w:rPr>
                <w:rFonts w:ascii="宋体" w:hAnsi="宋体" w:cs="宋体"/>
                <w:color w:val="000000"/>
                <w:sz w:val="24"/>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宗渠村挡土墙项目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25.00万元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23.75万元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经济效益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促进群众增收致富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促进群众增收致富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促进群众增收致富</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社会效益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改善宗渠村村民的生产生活质量，确保村民生命财产安全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改善宗渠村村民的生产生活质量，确保村民生命财产安全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改善宗渠村村民的生产生活质量，确保村民生命财产安全</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生态效益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优化生态环境建设，提高环境质量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完善宗渠村基础设施，促进群众增收致富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完善宗渠村基础设施，促进群众增收致富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完善宗渠村基础设施，促进群众增收致富</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olor w:val="000000"/>
                <w:sz w:val="18"/>
                <w:szCs w:val="18"/>
              </w:rPr>
            </w:pPr>
            <w:r>
              <w:rPr>
                <w:rFonts w:hint="eastAsia" w:ascii="宋体" w:hAnsi="宋体" w:cs="宋体"/>
                <w:color w:val="000000"/>
                <w:sz w:val="24"/>
              </w:rPr>
              <w:t>基层组织活动和公共服务运行经费项目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茂县凤仪镇人民政府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244.00万元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261.40万元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olor w:val="000000"/>
                <w:sz w:val="28"/>
                <w:szCs w:val="28"/>
              </w:rPr>
            </w:pPr>
            <w:r>
              <w:rPr>
                <w:rFonts w:hint="eastAsia" w:ascii="宋体" w:hAnsi="宋体" w:cs="宋体"/>
                <w:color w:val="000000"/>
                <w:sz w:val="24"/>
              </w:rPr>
              <w:t>244.00万元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261.40万元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334"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49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rPr>
            </w:pPr>
            <w:r>
              <w:rPr>
                <w:rFonts w:hint="eastAsia" w:ascii="宋体" w:hAnsi="宋体" w:cs="宋体"/>
                <w:color w:val="000000"/>
                <w:sz w:val="24"/>
              </w:rPr>
              <w:t>凤仪镇20个村3个社区保洁员工资，</w:t>
            </w:r>
            <w:r>
              <w:rPr>
                <w:rFonts w:hint="eastAsia" w:ascii="宋体" w:hAnsi="宋体" w:cs="宋体"/>
                <w:color w:val="000000"/>
                <w:sz w:val="24"/>
                <w:lang w:eastAsia="zh-CN"/>
              </w:rPr>
              <w:t>人畜饮水</w:t>
            </w:r>
            <w:r>
              <w:rPr>
                <w:rFonts w:hint="eastAsia" w:ascii="宋体" w:hAnsi="宋体" w:cs="宋体"/>
                <w:color w:val="000000"/>
                <w:sz w:val="24"/>
              </w:rPr>
              <w:t>、灌溉沟渠等管护及办公经费支出，组织活动经费支出</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rPr>
            </w:pPr>
            <w:r>
              <w:rPr>
                <w:rFonts w:hint="eastAsia" w:ascii="宋体" w:hAnsi="宋体" w:cs="宋体"/>
                <w:color w:val="000000"/>
                <w:sz w:val="24"/>
              </w:rPr>
              <w:t>凤仪镇20个村3个社区保洁员工资，</w:t>
            </w:r>
            <w:r>
              <w:rPr>
                <w:rFonts w:hint="eastAsia" w:ascii="宋体" w:hAnsi="宋体" w:cs="宋体"/>
                <w:color w:val="000000"/>
                <w:sz w:val="24"/>
                <w:lang w:eastAsia="zh-CN"/>
              </w:rPr>
              <w:t>人畜饮水</w:t>
            </w:r>
            <w:r>
              <w:rPr>
                <w:rFonts w:hint="eastAsia" w:ascii="宋体" w:hAnsi="宋体" w:cs="宋体"/>
                <w:color w:val="000000"/>
                <w:sz w:val="24"/>
              </w:rPr>
              <w:t>、灌溉沟渠等管护及办公经费支出，组织活动经费支出</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保洁员工资，</w:t>
            </w:r>
            <w:r>
              <w:rPr>
                <w:rFonts w:hint="eastAsia" w:ascii="宋体" w:hAnsi="宋体" w:cs="宋体"/>
                <w:color w:val="000000"/>
                <w:sz w:val="24"/>
                <w:lang w:eastAsia="zh-CN"/>
              </w:rPr>
              <w:t>人畜饮水</w:t>
            </w:r>
            <w:r>
              <w:rPr>
                <w:rFonts w:hint="eastAsia" w:ascii="宋体" w:hAnsi="宋体" w:cs="宋体"/>
                <w:color w:val="000000"/>
                <w:sz w:val="24"/>
              </w:rPr>
              <w:t>、灌溉沟渠等管护及办公经费支出，组织活动经费支出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240.00万元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261.40万元（含2019年结转资金）</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100</w:t>
            </w:r>
            <w:r>
              <w:rPr>
                <w:rFonts w:ascii="宋体" w:hAnsi="宋体" w:cs="宋体"/>
                <w:color w:val="000000"/>
                <w:sz w:val="24"/>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保洁员工资，</w:t>
            </w:r>
            <w:r>
              <w:rPr>
                <w:rFonts w:hint="eastAsia" w:ascii="宋体" w:hAnsi="宋体" w:cs="宋体"/>
                <w:color w:val="000000"/>
                <w:sz w:val="24"/>
                <w:lang w:eastAsia="zh-CN"/>
              </w:rPr>
              <w:t>人畜饮水</w:t>
            </w:r>
            <w:r>
              <w:rPr>
                <w:rFonts w:hint="eastAsia" w:ascii="宋体" w:hAnsi="宋体" w:cs="宋体"/>
                <w:color w:val="000000"/>
                <w:sz w:val="24"/>
              </w:rPr>
              <w:t>、灌溉沟渠等管护及办公经费支出，组织活动经费支出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240.00万元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261.40万元（含2019年结转资金）</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经济效益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推动各村的基础设施维护</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推动各村的基础设施维护</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社会效益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提升村两委会的办公条件，满足了人民群众不断增长的生活需求，提高人居生活质量，为村民的生产、生活提供了良好的条件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提升村两委会的办公条件，满足了人民群众不断增长的生活需求，提高人居生活质量，为村民的生产、生活提供了良好的条件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提升村两委会的办公条件，满足了人民群众不断增长的生活需求，提高人居生活质量，为村民的生产、生活提供了良好的条件</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生态效益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优化生态环境建设，提高环境质量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完善各村基础设施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完善各村基础设施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完善各村基础设施</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r>
    </w:tbl>
    <w:p>
      <w:pPr>
        <w:spacing w:line="600" w:lineRule="exact"/>
        <w:outlineLvl w:val="1"/>
        <w:rPr>
          <w:rFonts w:ascii="仿宋" w:hAnsi="仿宋" w:eastAsia="仿宋"/>
          <w:b/>
          <w:bCs/>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18"/>
                <w:szCs w:val="18"/>
              </w:rPr>
            </w:pPr>
            <w:r>
              <w:rPr>
                <w:rFonts w:hint="eastAsia" w:ascii="宋体" w:hAnsi="宋体" w:cs="宋体"/>
                <w:color w:val="000000"/>
                <w:kern w:val="0"/>
                <w:sz w:val="24"/>
              </w:rPr>
              <w:t>南店村美丽新村建设资金项目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茂县凤仪镇人民政府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279</w:t>
            </w:r>
            <w:r>
              <w:rPr>
                <w:rFonts w:hint="eastAsia" w:ascii="宋体" w:hAnsi="宋体" w:cs="宋体"/>
                <w:color w:val="000000"/>
                <w:kern w:val="0"/>
                <w:sz w:val="24"/>
              </w:rPr>
              <w:t>.</w:t>
            </w:r>
            <w:r>
              <w:rPr>
                <w:rFonts w:ascii="宋体" w:hAnsi="宋体" w:cs="宋体"/>
                <w:color w:val="000000"/>
                <w:kern w:val="0"/>
                <w:sz w:val="24"/>
              </w:rPr>
              <w:t>0</w:t>
            </w:r>
            <w:r>
              <w:rPr>
                <w:rFonts w:hint="eastAsia" w:ascii="宋体" w:hAnsi="宋体" w:cs="宋体"/>
                <w:color w:val="000000"/>
                <w:kern w:val="0"/>
                <w:sz w:val="24"/>
              </w:rPr>
              <w:t>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270</w:t>
            </w:r>
            <w:r>
              <w:rPr>
                <w:rFonts w:hint="eastAsia" w:ascii="宋体" w:hAnsi="宋体" w:cs="宋体"/>
                <w:color w:val="000000"/>
                <w:kern w:val="0"/>
                <w:sz w:val="24"/>
              </w:rPr>
              <w:t>.</w:t>
            </w:r>
            <w:r>
              <w:rPr>
                <w:rFonts w:ascii="宋体" w:hAnsi="宋体" w:cs="宋体"/>
                <w:color w:val="000000"/>
                <w:kern w:val="0"/>
                <w:sz w:val="24"/>
              </w:rPr>
              <w:t>5</w:t>
            </w:r>
            <w:r>
              <w:rPr>
                <w:rFonts w:hint="eastAsia" w:ascii="宋体" w:hAnsi="宋体" w:cs="宋体"/>
                <w:color w:val="000000"/>
                <w:kern w:val="0"/>
                <w:sz w:val="24"/>
              </w:rPr>
              <w:t>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279</w:t>
            </w:r>
            <w:r>
              <w:rPr>
                <w:rFonts w:hint="eastAsia" w:ascii="宋体" w:hAnsi="宋体" w:cs="宋体"/>
                <w:color w:val="000000"/>
                <w:kern w:val="0"/>
                <w:sz w:val="24"/>
              </w:rPr>
              <w:t>.</w:t>
            </w:r>
            <w:r>
              <w:rPr>
                <w:rFonts w:ascii="宋体" w:hAnsi="宋体" w:cs="宋体"/>
                <w:color w:val="000000"/>
                <w:kern w:val="0"/>
                <w:sz w:val="24"/>
              </w:rPr>
              <w:t>0</w:t>
            </w:r>
            <w:r>
              <w:rPr>
                <w:rFonts w:hint="eastAsia" w:ascii="宋体" w:hAnsi="宋体" w:cs="宋体"/>
                <w:color w:val="000000"/>
                <w:kern w:val="0"/>
                <w:sz w:val="24"/>
              </w:rPr>
              <w:t>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w:t>
            </w:r>
            <w:r>
              <w:rPr>
                <w:rFonts w:ascii="宋体" w:hAns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270</w:t>
            </w:r>
            <w:r>
              <w:rPr>
                <w:rFonts w:hint="eastAsia" w:ascii="宋体" w:hAnsi="宋体" w:cs="宋体"/>
                <w:color w:val="000000"/>
                <w:kern w:val="0"/>
                <w:sz w:val="24"/>
              </w:rPr>
              <w:t>.</w:t>
            </w:r>
            <w:r>
              <w:rPr>
                <w:rFonts w:ascii="宋体" w:hAnsi="宋体" w:cs="宋体"/>
                <w:color w:val="000000"/>
                <w:kern w:val="0"/>
                <w:sz w:val="24"/>
              </w:rPr>
              <w:t>5</w:t>
            </w:r>
            <w:r>
              <w:rPr>
                <w:rFonts w:hint="eastAsia" w:ascii="宋体" w:hAnsi="宋体" w:cs="宋体"/>
                <w:color w:val="000000"/>
                <w:kern w:val="0"/>
                <w:sz w:val="24"/>
              </w:rPr>
              <w:t>2万元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color w:val="000000"/>
                <w:sz w:val="24"/>
              </w:rPr>
              <w:t>南店村农户房屋风貌改造，环境卫生整治，新建花台，堡坎，新建文化广场。</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rPr>
            </w:pPr>
            <w:r>
              <w:rPr>
                <w:rFonts w:hint="eastAsia" w:ascii="宋体"/>
                <w:color w:val="000000"/>
                <w:sz w:val="24"/>
              </w:rPr>
              <w:t>南店村农户房屋风貌改造，环境卫生整治，新建花台，堡坎，新建文化广场。</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南店村美丽新村建设资金项目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279</w:t>
            </w:r>
            <w:r>
              <w:rPr>
                <w:rFonts w:hint="eastAsia" w:ascii="宋体" w:hAnsi="宋体" w:cs="宋体"/>
                <w:color w:val="000000"/>
                <w:kern w:val="0"/>
                <w:sz w:val="24"/>
              </w:rPr>
              <w:t>.</w:t>
            </w:r>
            <w:r>
              <w:rPr>
                <w:rFonts w:ascii="宋体" w:hAnsi="宋体" w:cs="宋体"/>
                <w:color w:val="000000"/>
                <w:kern w:val="0"/>
                <w:sz w:val="24"/>
              </w:rPr>
              <w:t>0</w:t>
            </w:r>
            <w:r>
              <w:rPr>
                <w:rFonts w:hint="eastAsia" w:ascii="宋体" w:hAnsi="宋体" w:cs="宋体"/>
                <w:color w:val="000000"/>
                <w:kern w:val="0"/>
                <w:sz w:val="24"/>
              </w:rPr>
              <w:t>1</w:t>
            </w:r>
            <w:r>
              <w:rPr>
                <w:rFonts w:hint="eastAsia" w:ascii="宋体" w:hAns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270</w:t>
            </w:r>
            <w:r>
              <w:rPr>
                <w:rFonts w:hint="eastAsia" w:ascii="宋体" w:hAnsi="宋体" w:cs="宋体"/>
                <w:color w:val="000000"/>
                <w:kern w:val="0"/>
                <w:sz w:val="24"/>
              </w:rPr>
              <w:t>.</w:t>
            </w:r>
            <w:r>
              <w:rPr>
                <w:rFonts w:ascii="宋体" w:hAnsi="宋体" w:cs="宋体"/>
                <w:color w:val="000000"/>
                <w:kern w:val="0"/>
                <w:sz w:val="24"/>
              </w:rPr>
              <w:t>5</w:t>
            </w:r>
            <w:r>
              <w:rPr>
                <w:rFonts w:hint="eastAsia" w:ascii="宋体" w:hAnsi="宋体" w:cs="宋体"/>
                <w:color w:val="000000"/>
                <w:kern w:val="0"/>
                <w:sz w:val="24"/>
              </w:rPr>
              <w:t>2</w:t>
            </w:r>
            <w:r>
              <w:rPr>
                <w:rFonts w:hint="eastAsia" w:ascii="宋体" w:hAnsi="宋体" w:cs="宋体"/>
                <w:color w:val="000000"/>
                <w:sz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96</w:t>
            </w:r>
            <w:r>
              <w:rPr>
                <w:rFonts w:ascii="宋体" w:hAnsi="宋体" w:cs="宋体"/>
                <w:color w:val="000000"/>
                <w:sz w:val="24"/>
              </w:rPr>
              <w:t>.</w:t>
            </w:r>
            <w:r>
              <w:rPr>
                <w:rFonts w:hint="eastAsia" w:ascii="宋体" w:hAnsi="宋体" w:cs="宋体"/>
                <w:color w:val="000000"/>
                <w:sz w:val="24"/>
              </w:rPr>
              <w:t>96</w:t>
            </w:r>
            <w:r>
              <w:rPr>
                <w:rFonts w:ascii="宋体" w:hAnsi="宋体" w:cs="宋体"/>
                <w:color w:val="000000"/>
                <w:sz w:val="24"/>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南店村美丽新村建设资金项目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279</w:t>
            </w:r>
            <w:r>
              <w:rPr>
                <w:rFonts w:hint="eastAsia" w:ascii="宋体" w:hAnsi="宋体" w:cs="宋体"/>
                <w:color w:val="000000"/>
                <w:kern w:val="0"/>
                <w:sz w:val="24"/>
              </w:rPr>
              <w:t>.</w:t>
            </w:r>
            <w:r>
              <w:rPr>
                <w:rFonts w:ascii="宋体" w:hAnsi="宋体" w:cs="宋体"/>
                <w:color w:val="000000"/>
                <w:kern w:val="0"/>
                <w:sz w:val="24"/>
              </w:rPr>
              <w:t>0</w:t>
            </w:r>
            <w:r>
              <w:rPr>
                <w:rFonts w:hint="eastAsia" w:ascii="宋体" w:hAnsi="宋体" w:cs="宋体"/>
                <w:color w:val="000000"/>
                <w:kern w:val="0"/>
                <w:sz w:val="24"/>
              </w:rPr>
              <w:t>1</w:t>
            </w:r>
            <w:r>
              <w:rPr>
                <w:rFonts w:hint="eastAsia" w:ascii="宋体" w:hAns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270</w:t>
            </w:r>
            <w:r>
              <w:rPr>
                <w:rFonts w:hint="eastAsia" w:ascii="宋体" w:hAnsi="宋体" w:cs="宋体"/>
                <w:color w:val="000000"/>
                <w:kern w:val="0"/>
                <w:sz w:val="24"/>
              </w:rPr>
              <w:t>.</w:t>
            </w:r>
            <w:r>
              <w:rPr>
                <w:rFonts w:ascii="宋体" w:hAnsi="宋体" w:cs="宋体"/>
                <w:color w:val="000000"/>
                <w:kern w:val="0"/>
                <w:sz w:val="24"/>
              </w:rPr>
              <w:t>5</w:t>
            </w:r>
            <w:r>
              <w:rPr>
                <w:rFonts w:hint="eastAsia" w:ascii="宋体" w:hAnsi="宋体" w:cs="宋体"/>
                <w:color w:val="000000"/>
                <w:kern w:val="0"/>
                <w:sz w:val="24"/>
              </w:rPr>
              <w:t>2</w:t>
            </w:r>
            <w:r>
              <w:rPr>
                <w:rFonts w:hint="eastAsia" w:ascii="宋体" w:hAnsi="宋体" w:cs="宋体"/>
                <w:color w:val="000000"/>
                <w:sz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经济效益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促进群众增收致富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促进群众增收致富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促进群众增收致富</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社会效益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使南店村风貌得到了提升，美化了环境，文化广场的修建丰富了群众的业余文化生活。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使南店村风貌得到了提升，美化了环境，文化广场的修建丰富了群众的业余文化生活。</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使南店村风貌得到了提升，美化了环境，文化广场的修建丰富了群众的业余文化生活。</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生态效益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美化村内环境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美化村内环境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美化村内环境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完善南店村基础设施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完善南店村基础设施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完善南店村基础设施</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18"/>
                <w:szCs w:val="18"/>
              </w:rPr>
            </w:pPr>
            <w:r>
              <w:rPr>
                <w:rFonts w:hint="eastAsia" w:ascii="宋体" w:hAnsi="宋体" w:cs="宋体"/>
                <w:color w:val="000000"/>
                <w:sz w:val="24"/>
              </w:rPr>
              <w:t>梨园桥梁建设项项目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茂县凤仪镇人民政府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700</w:t>
            </w:r>
            <w:r>
              <w:rPr>
                <w:rFonts w:hint="eastAsia" w:ascii="宋体" w:hAnsi="宋体" w:cs="宋体"/>
                <w:color w:val="000000"/>
                <w:kern w:val="0"/>
                <w:sz w:val="24"/>
              </w:rPr>
              <w:t>.</w:t>
            </w:r>
            <w:r>
              <w:rPr>
                <w:rFonts w:ascii="宋体" w:hAnsi="宋体" w:cs="宋体"/>
                <w:color w:val="000000"/>
                <w:kern w:val="0"/>
                <w:sz w:val="24"/>
              </w:rPr>
              <w:t>0</w:t>
            </w:r>
            <w:r>
              <w:rPr>
                <w:rFonts w:hint="eastAsia" w:ascii="宋体" w:hAnsi="宋体" w:cs="宋体"/>
                <w:color w:val="000000"/>
                <w:kern w:val="0"/>
                <w:sz w:val="24"/>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108</w:t>
            </w:r>
            <w:r>
              <w:rPr>
                <w:rFonts w:hint="eastAsia" w:ascii="宋体" w:hAnsi="宋体" w:cs="宋体"/>
                <w:color w:val="000000"/>
                <w:kern w:val="0"/>
                <w:sz w:val="24"/>
              </w:rPr>
              <w:t>.</w:t>
            </w:r>
            <w:r>
              <w:rPr>
                <w:rFonts w:ascii="宋体" w:hAnsi="宋体" w:cs="宋体"/>
                <w:color w:val="000000"/>
                <w:kern w:val="0"/>
                <w:sz w:val="24"/>
              </w:rPr>
              <w:t>06</w:t>
            </w:r>
            <w:r>
              <w:rPr>
                <w:rFonts w:hint="eastAsia" w:ascii="宋体" w:hAnsi="宋体" w:cs="宋体"/>
                <w:color w:val="000000"/>
                <w:kern w:val="0"/>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700</w:t>
            </w:r>
            <w:r>
              <w:rPr>
                <w:rFonts w:hint="eastAsia" w:ascii="宋体" w:hAnsi="宋体" w:cs="宋体"/>
                <w:color w:val="000000"/>
                <w:kern w:val="0"/>
                <w:sz w:val="24"/>
              </w:rPr>
              <w:t>.</w:t>
            </w:r>
            <w:r>
              <w:rPr>
                <w:rFonts w:ascii="宋体" w:hAnsi="宋体" w:cs="宋体"/>
                <w:color w:val="000000"/>
                <w:kern w:val="0"/>
                <w:sz w:val="24"/>
              </w:rPr>
              <w:t>0</w:t>
            </w:r>
            <w:r>
              <w:rPr>
                <w:rFonts w:hint="eastAsia" w:ascii="宋体" w:hAnsi="宋体" w:cs="宋体"/>
                <w:color w:val="000000"/>
                <w:kern w:val="0"/>
                <w:sz w:val="24"/>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w:t>
            </w:r>
            <w:r>
              <w:rPr>
                <w:rFonts w:ascii="宋体" w:hAns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108</w:t>
            </w:r>
            <w:r>
              <w:rPr>
                <w:rFonts w:hint="eastAsia" w:ascii="宋体" w:hAnsi="宋体" w:cs="宋体"/>
                <w:color w:val="000000"/>
                <w:kern w:val="0"/>
                <w:sz w:val="24"/>
              </w:rPr>
              <w:t>.</w:t>
            </w:r>
            <w:r>
              <w:rPr>
                <w:rFonts w:ascii="宋体" w:hAnsi="宋体" w:cs="宋体"/>
                <w:color w:val="000000"/>
                <w:kern w:val="0"/>
                <w:sz w:val="24"/>
              </w:rPr>
              <w:t>06</w:t>
            </w:r>
            <w:r>
              <w:rPr>
                <w:rFonts w:hint="eastAsia" w:ascii="宋体" w:hAnsi="宋体" w:cs="宋体"/>
                <w:color w:val="000000"/>
                <w:kern w:val="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rPr>
            </w:pPr>
            <w:r>
              <w:rPr>
                <w:rFonts w:hint="eastAsia" w:ascii="宋体" w:hAnsi="宋体" w:cs="宋体"/>
                <w:color w:val="000000"/>
                <w:sz w:val="24"/>
              </w:rPr>
              <w:t>新建梨园村桥梁一座</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rPr>
            </w:pPr>
            <w:r>
              <w:rPr>
                <w:rFonts w:hint="eastAsia" w:ascii="宋体" w:hAnsi="宋体" w:cs="宋体"/>
                <w:color w:val="000000"/>
                <w:sz w:val="24"/>
              </w:rPr>
              <w:t>完成项目的15.44%</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新建梨园村桥梁一座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700</w:t>
            </w:r>
            <w:r>
              <w:rPr>
                <w:rFonts w:ascii="宋体" w:hAnsi="宋体" w:cs="宋体"/>
                <w:color w:val="000000"/>
                <w:sz w:val="24"/>
              </w:rPr>
              <w:t>.00</w:t>
            </w:r>
            <w:r>
              <w:rPr>
                <w:rFonts w:hint="eastAsia" w:ascii="宋体" w:hAns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108</w:t>
            </w:r>
            <w:r>
              <w:rPr>
                <w:rFonts w:hint="eastAsia" w:ascii="宋体" w:hAnsi="宋体" w:cs="宋体"/>
                <w:color w:val="000000"/>
                <w:kern w:val="0"/>
                <w:sz w:val="24"/>
              </w:rPr>
              <w:t>.</w:t>
            </w:r>
            <w:r>
              <w:rPr>
                <w:rFonts w:ascii="宋体" w:hAnsi="宋体" w:cs="宋体"/>
                <w:color w:val="000000"/>
                <w:kern w:val="0"/>
                <w:sz w:val="24"/>
              </w:rPr>
              <w:t>06</w:t>
            </w:r>
            <w:r>
              <w:rPr>
                <w:rFonts w:hint="eastAsia" w:ascii="宋体" w:hAnsi="宋体" w:cs="宋体"/>
                <w:color w:val="000000"/>
                <w:sz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15.44</w:t>
            </w:r>
            <w:r>
              <w:rPr>
                <w:rFonts w:ascii="宋体" w:hAnsi="宋体" w:cs="宋体"/>
                <w:color w:val="000000"/>
                <w:sz w:val="24"/>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新建梨园村桥梁一座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700</w:t>
            </w:r>
            <w:r>
              <w:rPr>
                <w:rFonts w:ascii="宋体" w:hAnsi="宋体" w:cs="宋体"/>
                <w:color w:val="000000"/>
                <w:sz w:val="24"/>
              </w:rPr>
              <w:t>.00</w:t>
            </w:r>
            <w:r>
              <w:rPr>
                <w:rFonts w:hint="eastAsia" w:ascii="宋体" w:hAns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108</w:t>
            </w:r>
            <w:r>
              <w:rPr>
                <w:rFonts w:hint="eastAsia" w:ascii="宋体" w:hAnsi="宋体" w:cs="宋体"/>
                <w:color w:val="000000"/>
                <w:kern w:val="0"/>
                <w:sz w:val="24"/>
              </w:rPr>
              <w:t>.</w:t>
            </w:r>
            <w:r>
              <w:rPr>
                <w:rFonts w:ascii="宋体" w:hAnsi="宋体" w:cs="宋体"/>
                <w:color w:val="000000"/>
                <w:kern w:val="0"/>
                <w:sz w:val="24"/>
              </w:rPr>
              <w:t>06</w:t>
            </w:r>
            <w:r>
              <w:rPr>
                <w:rFonts w:hint="eastAsia" w:ascii="宋体" w:hAnsi="宋体" w:cs="宋体"/>
                <w:color w:val="000000"/>
                <w:sz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经济效益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利于梨园村农副产品的运输，促进群众增收致富。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利于梨园村农副产品的运输，促进群众增收致富。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利于梨园村农副产品的运输，促进群众增收致富。</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社会效益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方便梨园村群众出行，利于梨园村农副产品的运输</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方便梨园村群众出行，利于梨园村农副产品的运输</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方便梨园村群众出行，利于梨园村农副产品的运输</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生态效益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优化生态环境建设，提高环境质量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完善梨园村基础设施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完善梨园村基础设施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完善梨园村基础设施</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r>
    </w:tbl>
    <w:p>
      <w:pPr>
        <w:spacing w:line="600" w:lineRule="exact"/>
        <w:ind w:firstLine="640" w:firstLineChars="200"/>
        <w:outlineLvl w:val="1"/>
        <w:rPr>
          <w:rFonts w:ascii="楷体" w:hAnsi="楷体" w:eastAsia="楷体" w:cs="楷体"/>
          <w:sz w:val="32"/>
          <w:szCs w:val="32"/>
        </w:rPr>
      </w:pPr>
      <w:r>
        <w:rPr>
          <w:rFonts w:hint="eastAsia" w:ascii="楷体" w:hAnsi="楷体" w:eastAsia="楷体" w:cs="楷体"/>
          <w:sz w:val="32"/>
          <w:szCs w:val="32"/>
        </w:rPr>
        <w:t>2.部门开展绩效评价结果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年部门整体支出绩效评价情况开展自评，《茂县凤仪镇人民政府</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年部门整体支出绩效评价报告》见附件。</w:t>
      </w:r>
    </w:p>
    <w:p>
      <w:pPr>
        <w:pStyle w:val="31"/>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本单位自行组织对“凤仪镇甘清村堡坎项目”“</w:t>
      </w:r>
      <w:r>
        <w:rPr>
          <w:rFonts w:hint="eastAsia" w:ascii="仿宋_GB2312" w:hAnsi="仿宋" w:eastAsia="仿宋_GB2312" w:cs="Times New Roman"/>
          <w:color w:val="auto"/>
          <w:kern w:val="2"/>
          <w:sz w:val="32"/>
          <w:szCs w:val="32"/>
          <w:lang w:val="zh-CN"/>
        </w:rPr>
        <w:t xml:space="preserve"> 宗渠村挡土墙项目</w:t>
      </w:r>
      <w:r>
        <w:rPr>
          <w:rFonts w:hint="eastAsia" w:ascii="仿宋_GB2312" w:hAnsi="仿宋_GB2312" w:eastAsia="仿宋_GB2312" w:cs="仿宋_GB2312"/>
          <w:sz w:val="32"/>
          <w:szCs w:val="32"/>
        </w:rPr>
        <w:t>”“</w:t>
      </w:r>
      <w:r>
        <w:t xml:space="preserve"> </w:t>
      </w:r>
      <w:r>
        <w:rPr>
          <w:rFonts w:hint="eastAsia" w:ascii="仿宋_GB2312" w:eastAsia="仿宋_GB2312" w:cs="仿宋_GB2312"/>
          <w:sz w:val="32"/>
          <w:szCs w:val="32"/>
        </w:rPr>
        <w:t>基层组织活动和公共服务运行经费</w:t>
      </w:r>
      <w:r>
        <w:rPr>
          <w:rFonts w:hint="eastAsia" w:ascii="仿宋_GB2312" w:hAnsi="仿宋_GB2312" w:eastAsia="仿宋_GB2312" w:cs="仿宋_GB2312"/>
          <w:sz w:val="32"/>
          <w:szCs w:val="32"/>
        </w:rPr>
        <w:t>”“</w:t>
      </w:r>
      <w:r>
        <w:rPr>
          <w:rFonts w:hint="eastAsia"/>
        </w:rPr>
        <w:t xml:space="preserve"> </w:t>
      </w:r>
      <w:r>
        <w:rPr>
          <w:rFonts w:hint="eastAsia" w:ascii="仿宋_GB2312" w:hAnsi="仿宋_GB2312" w:eastAsia="仿宋_GB2312" w:cs="仿宋_GB2312"/>
          <w:sz w:val="32"/>
          <w:szCs w:val="32"/>
        </w:rPr>
        <w:t>南店村美丽新村建设资金”“</w:t>
      </w:r>
      <w:r>
        <w:rPr>
          <w:rFonts w:hint="eastAsia"/>
        </w:rPr>
        <w:t xml:space="preserve"> </w:t>
      </w:r>
      <w:r>
        <w:rPr>
          <w:rFonts w:hint="eastAsia" w:ascii="仿宋_GB2312" w:hAnsi="仿宋_GB2312" w:eastAsia="仿宋_GB2312" w:cs="仿宋_GB2312"/>
          <w:sz w:val="32"/>
          <w:szCs w:val="32"/>
        </w:rPr>
        <w:t>梨园桥梁建设项目”</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个项目的绩效评价。</w:t>
      </w: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spacing w:line="600" w:lineRule="exact"/>
        <w:jc w:val="center"/>
        <w:outlineLvl w:val="0"/>
        <w:rPr>
          <w:rFonts w:ascii="方正小标宋简体" w:hAnsi="方正小标宋简体" w:eastAsia="方正小标宋简体" w:cs="方正小标宋简体"/>
          <w:kern w:val="44"/>
          <w:sz w:val="44"/>
          <w:szCs w:val="44"/>
        </w:rPr>
      </w:pPr>
      <w:bookmarkStart w:id="50" w:name="_Toc15396613"/>
      <w:bookmarkStart w:id="51" w:name="_Toc15377225"/>
      <w:r>
        <w:rPr>
          <w:rFonts w:hint="eastAsia" w:ascii="方正小标宋简体" w:hAnsi="方正小标宋简体" w:eastAsia="方正小标宋简体" w:cs="方正小标宋简体"/>
          <w:color w:val="000000"/>
          <w:sz w:val="44"/>
          <w:szCs w:val="44"/>
        </w:rPr>
        <w:t>第三部分 名</w:t>
      </w:r>
      <w:r>
        <w:rPr>
          <w:rStyle w:val="24"/>
          <w:rFonts w:hint="eastAsia" w:ascii="方正小标宋简体" w:hAnsi="方正小标宋简体" w:eastAsia="方正小标宋简体" w:cs="方正小标宋简体"/>
        </w:rPr>
        <w:t>词解释</w:t>
      </w:r>
      <w:bookmarkEnd w:id="50"/>
      <w:bookmarkEnd w:id="51"/>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atLeast"/>
        <w:ind w:firstLine="640" w:firstLineChars="200"/>
        <w:rPr>
          <w:rStyle w:val="14"/>
          <w:rFonts w:ascii="仿宋_GB2312" w:hAnsi="仿宋_GB2312" w:eastAsia="仿宋_GB2312"/>
          <w:b w:val="0"/>
          <w:color w:val="0000FF"/>
          <w:sz w:val="32"/>
          <w:szCs w:val="32"/>
        </w:rPr>
      </w:pPr>
      <w:r>
        <w:rPr>
          <w:rStyle w:val="14"/>
          <w:rFonts w:ascii="仿宋_GB2312" w:hAnsi="仿宋_GB2312" w:eastAsia="仿宋_GB2312" w:cs="仿宋_GB2312"/>
          <w:b w:val="0"/>
          <w:color w:val="000000"/>
          <w:sz w:val="32"/>
          <w:szCs w:val="32"/>
        </w:rPr>
        <w:t>9.</w:t>
      </w:r>
      <w:r>
        <w:rPr>
          <w:rStyle w:val="14"/>
          <w:rFonts w:hint="eastAsia" w:ascii="仿宋_GB2312" w:hAnsi="仿宋_GB2312" w:eastAsia="仿宋_GB2312" w:cs="仿宋_GB2312"/>
          <w:b w:val="0"/>
          <w:color w:val="000000"/>
          <w:sz w:val="32"/>
          <w:szCs w:val="32"/>
        </w:rPr>
        <w:t>一般公共服务（类）人大事务（款）人大会议（项）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4"/>
          <w:rFonts w:hint="eastAsia" w:ascii="仿宋_GB2312" w:hAnsi="仿宋_GB2312" w:eastAsia="仿宋_GB2312" w:cs="仿宋_GB2312"/>
          <w:b w:val="0"/>
          <w:color w:val="0000FF"/>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10.</w:t>
      </w:r>
      <w:r>
        <w:rPr>
          <w:rStyle w:val="14"/>
          <w:rFonts w:hint="eastAsia" w:ascii="仿宋_GB2312" w:hAnsi="仿宋_GB2312" w:eastAsia="仿宋_GB2312" w:cs="仿宋_GB2312"/>
          <w:b w:val="0"/>
          <w:color w:val="000000"/>
          <w:sz w:val="32"/>
          <w:szCs w:val="32"/>
        </w:rPr>
        <w:t>一般公共服务（类）政府办公厅（室）及相关机构事务（款）行政运行（项）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指单位（包括实行公务员管理的事业单位）的基本支出。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11.</w:t>
      </w:r>
      <w:r>
        <w:rPr>
          <w:rStyle w:val="14"/>
          <w:rFonts w:hint="eastAsia" w:ascii="仿宋_GB2312" w:hAnsi="仿宋_GB2312" w:eastAsia="仿宋_GB2312" w:cs="仿宋_GB2312"/>
          <w:b w:val="0"/>
          <w:color w:val="000000"/>
          <w:sz w:val="32"/>
          <w:szCs w:val="32"/>
        </w:rPr>
        <w:t>一般公共服务（类）财政事务（款）事业运行（项）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12.</w:t>
      </w:r>
      <w:r>
        <w:rPr>
          <w:rStyle w:val="14"/>
          <w:rFonts w:hint="eastAsia" w:ascii="仿宋_GB2312" w:hAnsi="仿宋_GB2312" w:eastAsia="仿宋_GB2312" w:cs="仿宋_GB2312"/>
          <w:b w:val="0"/>
          <w:color w:val="000000"/>
          <w:sz w:val="32"/>
          <w:szCs w:val="32"/>
        </w:rPr>
        <w:t>一般公共服务（类）民族事务（款）其他民族事务支出（项）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指单位除上述项目以外其他用于民族事务方面的支出。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13.</w:t>
      </w:r>
      <w:r>
        <w:rPr>
          <w:rStyle w:val="14"/>
          <w:rFonts w:hint="eastAsia" w:ascii="仿宋_GB2312" w:hAnsi="仿宋_GB2312" w:eastAsia="仿宋_GB2312" w:cs="仿宋_GB2312"/>
          <w:b w:val="0"/>
          <w:color w:val="000000"/>
          <w:sz w:val="32"/>
          <w:szCs w:val="32"/>
        </w:rPr>
        <w:t>一般公共服务（类）党委办公厅（室）及相关机构事务（款）行政运行（项）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14.</w:t>
      </w:r>
      <w:r>
        <w:rPr>
          <w:rStyle w:val="14"/>
          <w:rFonts w:hint="eastAsia" w:ascii="仿宋_GB2312" w:hAnsi="仿宋_GB2312" w:eastAsia="仿宋_GB2312" w:cs="仿宋_GB2312"/>
          <w:b w:val="0"/>
          <w:color w:val="000000"/>
          <w:sz w:val="32"/>
          <w:szCs w:val="32"/>
        </w:rPr>
        <w:t>国防支出（类）其他国防支出（款）其他国防支出（项）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指单位其他用于国防方面的支出。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w:t>
      </w:r>
      <w:r>
        <w:rPr>
          <w:rStyle w:val="14"/>
          <w:rFonts w:hint="eastAsia" w:ascii="仿宋_GB2312" w:hAnsi="仿宋_GB2312" w:eastAsia="仿宋_GB2312" w:cs="仿宋_GB2312"/>
          <w:b w:val="0"/>
          <w:color w:val="000000"/>
          <w:sz w:val="32"/>
          <w:szCs w:val="32"/>
        </w:rPr>
        <w:t>5</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社会保障和就业（类）行政事业单位离退休（款）机关事业单位基本养老保险缴费支出（项）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16</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社会保障和就业（类）行政事业单位离退休（款）机关事业单位职业年金缴费支出（项）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17</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社会保障和就业（类）社会福利（款）老年福利（项）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指对老年人提供福利服务方面的支出。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18</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社会保障和就业（类）社会福利（款）其他社会福利支出（项）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指除上述项目以外其他用于社会福利方面的支出。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19</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医疗卫生与计划生育（类）基层医疗卫生机构（款）镇镇卫生院（项）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指用于镇镇卫生院支出。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20</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医疗卫生与计划生育（类）行政事业单位医疗（款）行政单位医疗（项）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21</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医疗卫生与计划生育（类）行政事业单位医疗（款）事业单位医疗（项）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22</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农林水支出（类）农业（款）事业运行（项）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指用于农业事业单位基本支出，事业单位设施、系统运行与资产维护等方面的支出。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23</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农林水支出（类）农业（款）农业资源保护修复与利用（项）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指用于农业耕地保护、修复与建设，草原草场生态保护、改良、利用及建设，渔业水产及水生生物资源保护与利用等方面的支出。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24</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农林水支出（类）农业（款）其他农业支出（项）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指除上述项目以外其他用于农业方面的支出。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25</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农林水支出（类）扶贫（款）农村基础设施建设（项）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指用于农村贫困地区镇村道路、住房、基本农田、水利设施、</w:t>
      </w:r>
      <w:r>
        <w:rPr>
          <w:rStyle w:val="14"/>
          <w:rFonts w:hint="eastAsia" w:ascii="仿宋_GB2312" w:hAnsi="仿宋_GB2312" w:eastAsia="仿宋_GB2312" w:cs="仿宋_GB2312"/>
          <w:b w:val="0"/>
          <w:color w:val="000000"/>
          <w:sz w:val="32"/>
          <w:szCs w:val="32"/>
          <w:lang w:eastAsia="zh-CN"/>
        </w:rPr>
        <w:t>人畜饮水</w:t>
      </w:r>
      <w:r>
        <w:rPr>
          <w:rStyle w:val="14"/>
          <w:rFonts w:hint="eastAsia" w:ascii="仿宋_GB2312" w:hAnsi="仿宋_GB2312" w:eastAsia="仿宋_GB2312" w:cs="仿宋_GB2312"/>
          <w:b w:val="0"/>
          <w:color w:val="000000"/>
          <w:sz w:val="32"/>
          <w:szCs w:val="32"/>
        </w:rPr>
        <w:t>、生态环境保护等生产生活条件改善方面的支出。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26</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农林水支出（类）扶贫（款）其他扶贫支出（项）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指农业综合开发部门的其他支出。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27</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农林水支出（类）农村综合改革（款）对村委会和村党支部的补助（项）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指对村民委员会和对村党支部的补助支出，以及支持建立县级基本财力保障机制安排的村级组织运转奖补资金。</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28</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农林水支出（类）其他农林水支出（款）其他农林水支出（项）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指除上述项目以外其他用于农林水方面的支出。</w:t>
      </w:r>
    </w:p>
    <w:p>
      <w:pPr>
        <w:spacing w:line="576" w:lineRule="atLeast"/>
        <w:ind w:firstLine="640" w:firstLineChars="200"/>
        <w:rPr>
          <w:rFonts w:ascii="仿宋_GB2312" w:hAnsi="仿宋_GB2312" w:eastAsia="仿宋_GB2312"/>
          <w:color w:val="000000"/>
          <w:sz w:val="32"/>
          <w:szCs w:val="32"/>
        </w:rPr>
      </w:pPr>
      <w:r>
        <w:rPr>
          <w:rStyle w:val="14"/>
          <w:rFonts w:hint="eastAsia" w:ascii="仿宋_GB2312" w:hAnsi="仿宋_GB2312" w:eastAsia="仿宋_GB2312" w:cs="仿宋_GB2312"/>
          <w:b w:val="0"/>
          <w:color w:val="000000"/>
          <w:sz w:val="32"/>
          <w:szCs w:val="32"/>
        </w:rPr>
        <w:t>29</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住房保障支出（类）住房改革支出（款）住房公积金（</w:t>
      </w:r>
      <w:r>
        <w:rPr>
          <w:rStyle w:val="14"/>
          <w:rFonts w:ascii="仿宋_GB2312" w:hAnsi="仿宋_GB2312" w:eastAsia="仿宋_GB2312" w:cs="仿宋_GB2312"/>
          <w:b w:val="0"/>
          <w:color w:val="000000"/>
          <w:sz w:val="32"/>
          <w:szCs w:val="32"/>
        </w:rPr>
        <w:t>01</w:t>
      </w:r>
      <w:r>
        <w:rPr>
          <w:rStyle w:val="14"/>
          <w:rFonts w:hint="eastAsia" w:ascii="仿宋_GB2312" w:hAnsi="仿宋_GB2312" w:eastAsia="仿宋_GB2312" w:cs="仿宋_GB2312"/>
          <w:b w:val="0"/>
          <w:color w:val="000000"/>
          <w:sz w:val="32"/>
          <w:szCs w:val="32"/>
        </w:rPr>
        <w:t>）</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14"/>
          <w:rFonts w:hint="eastAsia" w:ascii="仿宋_GB2312" w:hAnsi="仿宋_GB2312" w:eastAsia="仿宋_GB2312" w:cs="仿宋_GB2312"/>
          <w:b w:val="0"/>
          <w:color w:val="000000"/>
          <w:sz w:val="32"/>
          <w:szCs w:val="32"/>
        </w:rPr>
        <w:t>。</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32</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spacing w:line="576" w:lineRule="exact"/>
        <w:ind w:firstLine="640" w:firstLineChars="200"/>
        <w:jc w:val="both"/>
        <w:rPr>
          <w:rFonts w:ascii="仿宋_GB2312" w:eastAsia="仿宋_GB2312"/>
          <w:sz w:val="32"/>
          <w:szCs w:val="32"/>
        </w:rPr>
      </w:pPr>
      <w:r>
        <w:rPr>
          <w:rFonts w:hint="eastAsia" w:ascii="仿宋_GB2312" w:eastAsia="仿宋_GB2312"/>
          <w:sz w:val="32"/>
          <w:szCs w:val="32"/>
        </w:rPr>
        <w:t>33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76" w:lineRule="exact"/>
        <w:ind w:firstLine="640" w:firstLineChars="200"/>
        <w:jc w:val="both"/>
        <w:rPr>
          <w:rFonts w:ascii="仿宋_GB2312" w:eastAsia="仿宋_GB2312"/>
          <w:sz w:val="32"/>
          <w:szCs w:val="32"/>
        </w:rPr>
      </w:pPr>
      <w:r>
        <w:rPr>
          <w:rFonts w:hint="eastAsia" w:ascii="仿宋_GB2312" w:eastAsia="仿宋_GB2312"/>
          <w:sz w:val="32"/>
          <w:szCs w:val="32"/>
        </w:rPr>
        <w:t>34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hint="eastAsia" w:ascii="方正小标宋简体" w:hAnsi="方正小标宋简体" w:eastAsia="方正小标宋简体" w:cs="方正小标宋简体"/>
          <w:b/>
          <w:bCs/>
        </w:rPr>
      </w:pPr>
      <w:bookmarkStart w:id="52" w:name="_Toc15377226"/>
      <w:r>
        <w:rPr>
          <w:rFonts w:ascii="宋体"/>
          <w:b/>
          <w:bCs/>
          <w:color w:val="000000"/>
          <w:sz w:val="44"/>
          <w:szCs w:val="44"/>
        </w:rPr>
        <w:br w:type="page"/>
      </w:r>
      <w:bookmarkStart w:id="53" w:name="_Toc15396614"/>
      <w:r>
        <w:rPr>
          <w:rFonts w:hint="eastAsia" w:ascii="方正小标宋简体" w:hAnsi="方正小标宋简体" w:eastAsia="方正小标宋简体" w:cs="方正小标宋简体"/>
          <w:b/>
          <w:bCs/>
          <w:color w:val="000000"/>
          <w:sz w:val="44"/>
          <w:szCs w:val="44"/>
        </w:rPr>
        <w:t xml:space="preserve">第四部分 </w:t>
      </w:r>
      <w:r>
        <w:rPr>
          <w:rStyle w:val="24"/>
          <w:rFonts w:hint="eastAsia" w:ascii="方正小标宋简体" w:hAnsi="方正小标宋简体" w:eastAsia="方正小标宋简体" w:cs="方正小标宋简体"/>
          <w:b/>
          <w:bCs/>
        </w:rPr>
        <w:t>附件</w:t>
      </w:r>
      <w:bookmarkEnd w:id="53"/>
    </w:p>
    <w:p>
      <w:pPr>
        <w:spacing w:line="600" w:lineRule="exact"/>
        <w:jc w:val="center"/>
        <w:outlineLvl w:val="0"/>
        <w:rPr>
          <w:rStyle w:val="24"/>
          <w:rFonts w:hint="eastAsia" w:ascii="方正小标宋简体" w:hAnsi="方正小标宋简体" w:eastAsia="方正小标宋简体" w:cs="方正小标宋简体"/>
          <w:b/>
          <w:bCs/>
        </w:rPr>
      </w:pPr>
    </w:p>
    <w:p>
      <w:pPr>
        <w:spacing w:line="600" w:lineRule="exact"/>
        <w:jc w:val="center"/>
        <w:outlineLvl w:val="0"/>
        <w:rPr>
          <w:rFonts w:ascii="方正小标宋简体" w:hAnsi="方正小标宋简体" w:eastAsia="方正小标宋简体" w:cs="方正小标宋简体"/>
          <w:sz w:val="44"/>
          <w:szCs w:val="44"/>
        </w:rPr>
      </w:pPr>
      <w:bookmarkStart w:id="54" w:name="_Toc15396616"/>
      <w:r>
        <w:rPr>
          <w:rFonts w:hint="eastAsia" w:ascii="方正小标宋简体" w:hAnsi="方正小标宋简体" w:eastAsia="方正小标宋简体" w:cs="方正小标宋简体"/>
          <w:sz w:val="44"/>
          <w:szCs w:val="44"/>
        </w:rPr>
        <w:t>茂县凤仪镇人民政府</w:t>
      </w:r>
    </w:p>
    <w:p>
      <w:pPr>
        <w:spacing w:line="60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2019年部门整体支出绩效评价报告</w:t>
      </w:r>
      <w:bookmarkEnd w:id="54"/>
    </w:p>
    <w:p>
      <w:pPr>
        <w:spacing w:line="600" w:lineRule="exact"/>
        <w:jc w:val="center"/>
        <w:outlineLvl w:val="0"/>
        <w:rPr>
          <w:rFonts w:hint="eastAsia" w:ascii="方正小标宋简体" w:hAnsi="方正小标宋简体" w:eastAsia="方正小标宋简体" w:cs="方正小标宋简体"/>
          <w:sz w:val="44"/>
          <w:szCs w:val="44"/>
        </w:rPr>
      </w:pPr>
    </w:p>
    <w:p>
      <w:pPr>
        <w:pStyle w:val="3"/>
        <w:pageBreakBefore w:val="0"/>
        <w:kinsoku/>
        <w:wordWrap/>
        <w:overflowPunct/>
        <w:topLinePunct w:val="0"/>
        <w:autoSpaceDE/>
        <w:autoSpaceDN/>
        <w:bidi w:val="0"/>
        <w:spacing w:before="0" w:after="0" w:line="576" w:lineRule="exact"/>
        <w:ind w:firstLine="640" w:firstLineChars="200"/>
        <w:textAlignment w:val="auto"/>
        <w:rPr>
          <w:rFonts w:ascii="仿宋" w:hAnsi="仿宋" w:eastAsia="仿宋" w:cs="Times New Roman"/>
          <w:b w:val="0"/>
          <w:bCs w:val="0"/>
          <w:color w:val="000000"/>
        </w:rPr>
      </w:pPr>
      <w:r>
        <w:rPr>
          <w:rFonts w:hint="eastAsia" w:ascii="黑体" w:hAnsi="黑体" w:eastAsia="黑体" w:cs="黑体"/>
          <w:b w:val="0"/>
          <w:bCs w:val="0"/>
        </w:rPr>
        <w:t>一、部门（单位）概况</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ascii="楷体" w:hAnsi="楷体" w:eastAsia="楷体" w:cs="楷体"/>
          <w:b/>
          <w:bCs/>
          <w:sz w:val="32"/>
          <w:szCs w:val="32"/>
        </w:rPr>
      </w:pPr>
      <w:r>
        <w:rPr>
          <w:rFonts w:hint="eastAsia" w:ascii="楷体" w:hAnsi="楷体" w:eastAsia="楷体" w:cs="楷体"/>
          <w:b/>
          <w:bCs/>
          <w:sz w:val="32"/>
          <w:szCs w:val="32"/>
        </w:rPr>
        <w:t>（一）机构组成</w:t>
      </w:r>
    </w:p>
    <w:p>
      <w:pPr>
        <w:pStyle w:val="5"/>
        <w:pageBreakBefore w:val="0"/>
        <w:kinsoku/>
        <w:wordWrap/>
        <w:overflowPunct/>
        <w:topLinePunct w:val="0"/>
        <w:autoSpaceDE/>
        <w:autoSpaceDN/>
        <w:bidi w:val="0"/>
        <w:spacing w:beforeLines="0" w:line="576" w:lineRule="exact"/>
        <w:ind w:firstLine="640" w:firstLineChars="200"/>
        <w:textAlignment w:val="auto"/>
        <w:outlineLvl w:val="2"/>
        <w:rPr>
          <w:rFonts w:hAnsi="仿宋"/>
          <w:color w:val="000000"/>
          <w:kern w:val="2"/>
          <w:sz w:val="32"/>
          <w:szCs w:val="32"/>
        </w:rPr>
      </w:pPr>
      <w:r>
        <w:rPr>
          <w:rFonts w:hint="eastAsia" w:hAnsi="仿宋" w:cs="仿宋_GB2312"/>
          <w:color w:val="000000"/>
          <w:sz w:val="32"/>
          <w:szCs w:val="32"/>
          <w:shd w:val="clear" w:color="auto" w:fill="FFFFFF"/>
          <w:lang w:val="zh-CN"/>
        </w:rPr>
        <w:t>茂县凤仪镇人民政府内设机构</w:t>
      </w:r>
      <w:r>
        <w:rPr>
          <w:rFonts w:hint="eastAsia" w:hAnsi="仿宋" w:cs="仿宋_GB2312"/>
          <w:color w:val="000000"/>
          <w:sz w:val="32"/>
          <w:szCs w:val="32"/>
          <w:shd w:val="clear" w:color="auto" w:fill="FFFFFF"/>
        </w:rPr>
        <w:t>9</w:t>
      </w:r>
      <w:r>
        <w:rPr>
          <w:rFonts w:hint="eastAsia" w:hAnsi="仿宋" w:cs="仿宋_GB2312"/>
          <w:color w:val="000000"/>
          <w:sz w:val="32"/>
          <w:szCs w:val="32"/>
          <w:shd w:val="clear" w:color="auto" w:fill="FFFFFF"/>
          <w:lang w:eastAsia="zh-CN"/>
        </w:rPr>
        <w:t>个</w:t>
      </w:r>
      <w:r>
        <w:rPr>
          <w:rFonts w:hint="eastAsia" w:hAnsi="仿宋" w:cs="仿宋_GB2312"/>
          <w:color w:val="000000"/>
          <w:sz w:val="32"/>
          <w:szCs w:val="32"/>
          <w:shd w:val="clear" w:color="auto" w:fill="FFFFFF"/>
        </w:rPr>
        <w:t>办</w:t>
      </w:r>
      <w:r>
        <w:rPr>
          <w:rFonts w:hint="eastAsia" w:hAnsi="仿宋" w:cs="仿宋_GB2312"/>
          <w:color w:val="000000"/>
          <w:sz w:val="32"/>
          <w:szCs w:val="32"/>
          <w:shd w:val="clear" w:color="auto" w:fill="FFFFFF"/>
          <w:lang w:eastAsia="zh-CN"/>
        </w:rPr>
        <w:t>办公室</w:t>
      </w:r>
      <w:r>
        <w:rPr>
          <w:rFonts w:hint="eastAsia" w:hAnsi="仿宋_GB2312" w:cs="仿宋_GB2312"/>
          <w:sz w:val="32"/>
          <w:szCs w:val="32"/>
          <w:lang w:val="zh-CN"/>
        </w:rPr>
        <w:t>事业机构5个</w:t>
      </w:r>
      <w:r>
        <w:rPr>
          <w:rFonts w:hint="eastAsia" w:hAnsi="仿宋" w:cs="仿宋_GB2312"/>
          <w:color w:val="000000"/>
          <w:sz w:val="32"/>
          <w:szCs w:val="32"/>
          <w:shd w:val="clear" w:color="auto" w:fill="FFFFFF"/>
        </w:rPr>
        <w:t>，</w:t>
      </w:r>
      <w:r>
        <w:rPr>
          <w:rFonts w:hint="eastAsia" w:hAnsi="仿宋"/>
          <w:color w:val="000000"/>
          <w:kern w:val="2"/>
          <w:sz w:val="32"/>
          <w:szCs w:val="32"/>
        </w:rPr>
        <w:t>党政办公室、党建办公室、</w:t>
      </w:r>
      <w:r>
        <w:rPr>
          <w:rFonts w:hint="eastAsia"/>
          <w:color w:val="000000"/>
          <w:sz w:val="32"/>
          <w:szCs w:val="32"/>
        </w:rPr>
        <w:t>维护稳定</w:t>
      </w:r>
      <w:r>
        <w:rPr>
          <w:rFonts w:hint="eastAsia" w:hAnsi="仿宋"/>
          <w:color w:val="000000"/>
          <w:kern w:val="2"/>
          <w:sz w:val="32"/>
          <w:szCs w:val="32"/>
        </w:rPr>
        <w:t>办公室、</w:t>
      </w:r>
      <w:r>
        <w:rPr>
          <w:rFonts w:hint="eastAsia"/>
          <w:color w:val="000000"/>
          <w:sz w:val="32"/>
          <w:szCs w:val="32"/>
        </w:rPr>
        <w:t>经济发展和乡村振兴</w:t>
      </w:r>
      <w:r>
        <w:rPr>
          <w:rFonts w:hint="eastAsia" w:hAnsi="仿宋"/>
          <w:color w:val="000000"/>
          <w:kern w:val="2"/>
          <w:sz w:val="32"/>
          <w:szCs w:val="32"/>
        </w:rPr>
        <w:t>办公室、</w:t>
      </w:r>
      <w:r>
        <w:rPr>
          <w:rFonts w:hint="eastAsia"/>
          <w:color w:val="000000"/>
          <w:sz w:val="32"/>
          <w:szCs w:val="32"/>
        </w:rPr>
        <w:t>社会事务和应急管理</w:t>
      </w:r>
      <w:r>
        <w:rPr>
          <w:rFonts w:hint="eastAsia" w:hAnsi="仿宋"/>
          <w:color w:val="000000"/>
          <w:kern w:val="2"/>
          <w:sz w:val="32"/>
          <w:szCs w:val="32"/>
        </w:rPr>
        <w:t>办公室、</w:t>
      </w:r>
      <w:r>
        <w:rPr>
          <w:rFonts w:hint="eastAsia"/>
          <w:color w:val="000000"/>
          <w:sz w:val="32"/>
          <w:szCs w:val="32"/>
        </w:rPr>
        <w:t>综合行政执法</w:t>
      </w:r>
      <w:r>
        <w:rPr>
          <w:rFonts w:hint="eastAsia" w:hAnsi="仿宋"/>
          <w:color w:val="000000"/>
          <w:kern w:val="2"/>
          <w:sz w:val="32"/>
          <w:szCs w:val="32"/>
        </w:rPr>
        <w:t>办公室、</w:t>
      </w:r>
      <w:r>
        <w:rPr>
          <w:rFonts w:hint="eastAsia"/>
          <w:color w:val="000000"/>
          <w:sz w:val="32"/>
          <w:szCs w:val="32"/>
        </w:rPr>
        <w:t>财经审查工作</w:t>
      </w:r>
      <w:r>
        <w:rPr>
          <w:rFonts w:hint="eastAsia" w:hAnsi="仿宋"/>
          <w:color w:val="000000"/>
          <w:kern w:val="2"/>
          <w:sz w:val="32"/>
          <w:szCs w:val="32"/>
        </w:rPr>
        <w:t>办公室、生态环境办公室、村镇规划建设管理办公室、</w:t>
      </w:r>
      <w:r>
        <w:rPr>
          <w:rFonts w:hint="eastAsia"/>
          <w:color w:val="000000"/>
          <w:sz w:val="32"/>
          <w:szCs w:val="32"/>
        </w:rPr>
        <w:t>便民服务中心</w:t>
      </w:r>
      <w:r>
        <w:rPr>
          <w:rFonts w:hint="eastAsia" w:hAnsi="仿宋"/>
          <w:color w:val="000000"/>
          <w:kern w:val="2"/>
          <w:sz w:val="32"/>
          <w:szCs w:val="32"/>
        </w:rPr>
        <w:t>、</w:t>
      </w:r>
      <w:r>
        <w:rPr>
          <w:rFonts w:hint="eastAsia"/>
          <w:color w:val="000000"/>
          <w:sz w:val="32"/>
          <w:szCs w:val="32"/>
        </w:rPr>
        <w:t>经济发展服务中心</w:t>
      </w:r>
      <w:r>
        <w:rPr>
          <w:rFonts w:hint="eastAsia" w:hAnsi="仿宋"/>
          <w:color w:val="000000"/>
          <w:kern w:val="2"/>
          <w:sz w:val="32"/>
          <w:szCs w:val="32"/>
        </w:rPr>
        <w:t>、</w:t>
      </w:r>
      <w:r>
        <w:rPr>
          <w:rFonts w:hint="eastAsia"/>
          <w:color w:val="000000"/>
          <w:sz w:val="32"/>
          <w:szCs w:val="32"/>
        </w:rPr>
        <w:t>农业农村服务中心</w:t>
      </w:r>
      <w:r>
        <w:rPr>
          <w:rFonts w:hint="eastAsia" w:hAnsi="仿宋"/>
          <w:color w:val="000000"/>
          <w:kern w:val="2"/>
          <w:sz w:val="32"/>
          <w:szCs w:val="32"/>
        </w:rPr>
        <w:t>、</w:t>
      </w:r>
      <w:r>
        <w:rPr>
          <w:rFonts w:hint="eastAsia"/>
          <w:color w:val="000000"/>
          <w:sz w:val="32"/>
          <w:szCs w:val="32"/>
        </w:rPr>
        <w:t>综合文化服务中心</w:t>
      </w:r>
      <w:r>
        <w:rPr>
          <w:rFonts w:hint="eastAsia" w:hAnsi="仿宋"/>
          <w:color w:val="000000"/>
          <w:kern w:val="2"/>
          <w:sz w:val="32"/>
          <w:szCs w:val="32"/>
        </w:rPr>
        <w:t>、</w:t>
      </w:r>
      <w:r>
        <w:rPr>
          <w:rFonts w:hint="eastAsia"/>
          <w:color w:val="000000"/>
          <w:sz w:val="32"/>
          <w:szCs w:val="32"/>
        </w:rPr>
        <w:t>城乡融合发展中心</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（二）机构职能</w:t>
      </w:r>
    </w:p>
    <w:p>
      <w:pPr>
        <w:pStyle w:val="5"/>
        <w:pageBreakBefore w:val="0"/>
        <w:kinsoku/>
        <w:wordWrap/>
        <w:overflowPunct/>
        <w:topLinePunct w:val="0"/>
        <w:autoSpaceDE/>
        <w:autoSpaceDN/>
        <w:bidi w:val="0"/>
        <w:adjustRightInd w:val="0"/>
        <w:snapToGrid w:val="0"/>
        <w:spacing w:beforeLines="0" w:line="576" w:lineRule="exact"/>
        <w:ind w:firstLine="640" w:firstLineChars="200"/>
        <w:textAlignment w:val="auto"/>
        <w:rPr>
          <w:rFonts w:hAnsi="仿宋"/>
          <w:sz w:val="32"/>
          <w:szCs w:val="32"/>
        </w:rPr>
      </w:pPr>
      <w:r>
        <w:rPr>
          <w:rFonts w:hint="eastAsia" w:hAnsi="宋体"/>
          <w:sz w:val="32"/>
          <w:szCs w:val="32"/>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（三）人员概况</w:t>
      </w:r>
    </w:p>
    <w:p>
      <w:pPr>
        <w:pageBreakBefore w:val="0"/>
        <w:kinsoku/>
        <w:wordWrap/>
        <w:overflowPunct/>
        <w:topLinePunct w:val="0"/>
        <w:autoSpaceDE/>
        <w:autoSpaceDN/>
        <w:bidi w:val="0"/>
        <w:spacing w:line="576" w:lineRule="exact"/>
        <w:ind w:firstLine="640" w:firstLineChars="200"/>
        <w:textAlignment w:val="auto"/>
        <w:rPr>
          <w:rFonts w:ascii="仿宋_GB2312" w:hAnsi="仿宋" w:eastAsia="仿宋_GB2312"/>
          <w:color w:val="000000"/>
          <w:sz w:val="32"/>
          <w:szCs w:val="32"/>
        </w:rPr>
      </w:pPr>
      <w:r>
        <w:rPr>
          <w:rFonts w:hint="eastAsia" w:ascii="仿宋_GB2312" w:hAnsi="仿宋" w:eastAsia="仿宋_GB2312"/>
          <w:color w:val="000000"/>
          <w:sz w:val="32"/>
          <w:szCs w:val="32"/>
        </w:rPr>
        <w:t>我单位2019年年末在职职工52人，其中行政34人</w:t>
      </w:r>
    </w:p>
    <w:p>
      <w:pPr>
        <w:pageBreakBefore w:val="0"/>
        <w:kinsoku/>
        <w:wordWrap/>
        <w:overflowPunct/>
        <w:topLinePunct w:val="0"/>
        <w:autoSpaceDE/>
        <w:autoSpaceDN/>
        <w:bidi w:val="0"/>
        <w:spacing w:line="576" w:lineRule="exact"/>
        <w:textAlignment w:val="auto"/>
        <w:rPr>
          <w:rFonts w:ascii="仿宋_GB2312" w:hAnsi="仿宋" w:eastAsia="仿宋_GB2312"/>
          <w:color w:val="000000"/>
          <w:sz w:val="32"/>
          <w:szCs w:val="32"/>
        </w:rPr>
      </w:pPr>
      <w:r>
        <w:rPr>
          <w:rFonts w:hint="eastAsia" w:ascii="仿宋_GB2312" w:hAnsi="仿宋" w:eastAsia="仿宋_GB2312"/>
          <w:color w:val="000000"/>
          <w:sz w:val="32"/>
          <w:szCs w:val="32"/>
        </w:rPr>
        <w:t>(含行政工勤7人)，事业18人。退休职工36人，遗嘱人员15人，大学生村官1人。</w:t>
      </w:r>
    </w:p>
    <w:p>
      <w:pPr>
        <w:pStyle w:val="3"/>
        <w:pageBreakBefore w:val="0"/>
        <w:kinsoku/>
        <w:wordWrap/>
        <w:overflowPunct/>
        <w:topLinePunct w:val="0"/>
        <w:autoSpaceDE/>
        <w:autoSpaceDN/>
        <w:bidi w:val="0"/>
        <w:spacing w:before="0" w:after="0" w:line="576" w:lineRule="exact"/>
        <w:ind w:firstLine="960" w:firstLineChars="300"/>
        <w:textAlignment w:val="auto"/>
        <w:rPr>
          <w:rFonts w:ascii="黑体" w:hAnsi="黑体" w:eastAsia="黑体" w:cs="Times New Roman"/>
          <w:b w:val="0"/>
          <w:bCs w:val="0"/>
        </w:rPr>
      </w:pPr>
      <w:r>
        <w:rPr>
          <w:rFonts w:hint="eastAsia" w:ascii="黑体" w:hAnsi="黑体" w:eastAsia="黑体" w:cs="黑体"/>
          <w:b w:val="0"/>
          <w:bCs w:val="0"/>
        </w:rPr>
        <w:t>二、部门财政资金收支情况</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（一）部门财政资金收入情况</w:t>
      </w:r>
    </w:p>
    <w:p>
      <w:pPr>
        <w:pageBreakBefore w:val="0"/>
        <w:widowControl/>
        <w:kinsoku/>
        <w:wordWrap/>
        <w:overflowPunct/>
        <w:topLinePunct w:val="0"/>
        <w:autoSpaceDE/>
        <w:autoSpaceDN/>
        <w:bidi w:val="0"/>
        <w:adjustRightInd w:val="0"/>
        <w:snapToGrid w:val="0"/>
        <w:spacing w:line="576" w:lineRule="exact"/>
        <w:ind w:firstLine="640" w:firstLineChars="200"/>
        <w:textAlignment w:val="auto"/>
        <w:rPr>
          <w:rFonts w:ascii="仿宋_GB2312" w:hAnsi="仿宋" w:eastAsia="仿宋_GB2312"/>
          <w:sz w:val="32"/>
          <w:szCs w:val="32"/>
        </w:rPr>
      </w:pPr>
      <w:r>
        <w:rPr>
          <w:rFonts w:ascii="仿宋_GB2312" w:hAnsi="仿宋" w:eastAsia="仿宋_GB2312" w:cs="仿宋_GB2312"/>
          <w:sz w:val="32"/>
          <w:szCs w:val="32"/>
        </w:rPr>
        <w:t>201</w:t>
      </w:r>
      <w:r>
        <w:rPr>
          <w:rFonts w:hint="eastAsia" w:ascii="仿宋_GB2312" w:hAnsi="仿宋" w:eastAsia="仿宋_GB2312" w:cs="仿宋_GB2312"/>
          <w:sz w:val="32"/>
          <w:szCs w:val="32"/>
        </w:rPr>
        <w:t>9年收入</w:t>
      </w:r>
      <w:r>
        <w:rPr>
          <w:rFonts w:ascii="仿宋_GB2312" w:hAnsi="仿宋" w:eastAsia="仿宋_GB2312" w:cs="仿宋_GB2312"/>
          <w:sz w:val="32"/>
          <w:szCs w:val="32"/>
        </w:rPr>
        <w:t>3005</w:t>
      </w:r>
      <w:r>
        <w:rPr>
          <w:rFonts w:hint="eastAsia" w:ascii="仿宋_GB2312" w:hAnsi="仿宋" w:eastAsia="仿宋_GB2312" w:cs="仿宋_GB2312"/>
          <w:sz w:val="32"/>
          <w:szCs w:val="32"/>
        </w:rPr>
        <w:t>.</w:t>
      </w:r>
      <w:r>
        <w:rPr>
          <w:rFonts w:ascii="仿宋_GB2312" w:hAnsi="仿宋" w:eastAsia="仿宋_GB2312" w:cs="仿宋_GB2312"/>
          <w:sz w:val="32"/>
          <w:szCs w:val="32"/>
        </w:rPr>
        <w:t>8</w:t>
      </w:r>
      <w:r>
        <w:rPr>
          <w:rFonts w:hint="eastAsia" w:ascii="仿宋_GB2312" w:hAnsi="仿宋" w:eastAsia="仿宋_GB2312" w:cs="仿宋_GB2312"/>
          <w:sz w:val="32"/>
          <w:szCs w:val="32"/>
        </w:rPr>
        <w:t>6万元，其中：一般公共预算财政拨款收入</w:t>
      </w:r>
      <w:r>
        <w:rPr>
          <w:rFonts w:ascii="仿宋_GB2312" w:hAnsi="仿宋" w:eastAsia="仿宋_GB2312" w:cs="仿宋_GB2312"/>
          <w:sz w:val="32"/>
          <w:szCs w:val="32"/>
        </w:rPr>
        <w:t>2650.16</w:t>
      </w:r>
      <w:r>
        <w:rPr>
          <w:rFonts w:hint="eastAsia" w:ascii="仿宋_GB2312" w:hAnsi="仿宋" w:eastAsia="仿宋_GB2312" w:cs="仿宋_GB2312"/>
          <w:sz w:val="32"/>
          <w:szCs w:val="32"/>
        </w:rPr>
        <w:t>万元，政府性基金预算财政拨款</w:t>
      </w:r>
      <w:r>
        <w:rPr>
          <w:rFonts w:ascii="仿宋_GB2312" w:hAnsi="仿宋" w:eastAsia="仿宋_GB2312" w:cs="仿宋_GB2312"/>
          <w:sz w:val="32"/>
          <w:szCs w:val="32"/>
        </w:rPr>
        <w:t>355.7</w:t>
      </w:r>
      <w:r>
        <w:rPr>
          <w:rFonts w:hint="eastAsia" w:ascii="仿宋_GB2312" w:hAnsi="仿宋" w:eastAsia="仿宋_GB2312" w:cs="仿宋_GB2312"/>
          <w:sz w:val="32"/>
          <w:szCs w:val="32"/>
        </w:rPr>
        <w:t>0万元。</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（二）部门财政资金支出情况</w:t>
      </w:r>
    </w:p>
    <w:p>
      <w:pPr>
        <w:pageBreakBefore w:val="0"/>
        <w:widowControl/>
        <w:shd w:val="clear" w:color="auto" w:fill="FFFFFF"/>
        <w:kinsoku/>
        <w:wordWrap/>
        <w:overflowPunct/>
        <w:topLinePunct w:val="0"/>
        <w:autoSpaceDE/>
        <w:autoSpaceDN/>
        <w:bidi w:val="0"/>
        <w:spacing w:line="576" w:lineRule="exact"/>
        <w:ind w:firstLine="640" w:firstLineChars="200"/>
        <w:textAlignment w:val="auto"/>
        <w:rPr>
          <w:rFonts w:ascii="仿宋_GB2312" w:hAnsi="仿宋" w:eastAsia="仿宋_GB2312"/>
          <w:color w:val="000000"/>
          <w:kern w:val="0"/>
          <w:sz w:val="32"/>
          <w:szCs w:val="32"/>
        </w:rPr>
      </w:pPr>
      <w:r>
        <w:rPr>
          <w:rFonts w:ascii="仿宋_GB2312" w:hAnsi="仿宋" w:eastAsia="仿宋_GB2312" w:cs="仿宋_GB2312"/>
          <w:color w:val="000000"/>
          <w:kern w:val="0"/>
          <w:sz w:val="32"/>
          <w:szCs w:val="32"/>
        </w:rPr>
        <w:t>2019</w:t>
      </w:r>
      <w:r>
        <w:rPr>
          <w:rFonts w:hint="eastAsia" w:ascii="仿宋_GB2312" w:hAnsi="仿宋" w:eastAsia="仿宋_GB2312" w:cs="仿宋_GB2312"/>
          <w:color w:val="000000"/>
          <w:kern w:val="0"/>
          <w:sz w:val="32"/>
          <w:szCs w:val="32"/>
        </w:rPr>
        <w:t>年凤仪镇人民政府支出总额为</w:t>
      </w:r>
      <w:r>
        <w:rPr>
          <w:rFonts w:ascii="仿宋_GB2312" w:hAnsi="仿宋" w:eastAsia="仿宋_GB2312" w:cs="仿宋_GB2312"/>
          <w:sz w:val="32"/>
          <w:szCs w:val="32"/>
        </w:rPr>
        <w:t>2674</w:t>
      </w:r>
      <w:r>
        <w:rPr>
          <w:rFonts w:hint="eastAsia" w:ascii="仿宋_GB2312" w:hAnsi="仿宋" w:eastAsia="仿宋_GB2312" w:cs="仿宋_GB2312"/>
          <w:sz w:val="32"/>
          <w:szCs w:val="32"/>
        </w:rPr>
        <w:t>.</w:t>
      </w:r>
      <w:r>
        <w:rPr>
          <w:rFonts w:ascii="仿宋_GB2312" w:hAnsi="仿宋" w:eastAsia="仿宋_GB2312" w:cs="仿宋_GB2312"/>
          <w:sz w:val="32"/>
          <w:szCs w:val="32"/>
        </w:rPr>
        <w:t>2</w:t>
      </w:r>
      <w:r>
        <w:rPr>
          <w:rFonts w:hint="eastAsia" w:ascii="仿宋_GB2312" w:hAnsi="仿宋" w:eastAsia="仿宋_GB2312" w:cs="仿宋_GB2312"/>
          <w:sz w:val="32"/>
          <w:szCs w:val="32"/>
        </w:rPr>
        <w:t>5万</w:t>
      </w:r>
      <w:r>
        <w:rPr>
          <w:rFonts w:hint="eastAsia" w:ascii="仿宋_GB2312" w:hAnsi="仿宋" w:eastAsia="仿宋_GB2312" w:cs="仿宋_GB2312"/>
          <w:color w:val="000000"/>
          <w:kern w:val="0"/>
          <w:sz w:val="32"/>
          <w:szCs w:val="32"/>
        </w:rPr>
        <w:t>元，其中：当年财政基本支出</w:t>
      </w:r>
      <w:r>
        <w:rPr>
          <w:rFonts w:ascii="仿宋_GB2312" w:hAnsi="仿宋" w:eastAsia="仿宋_GB2312" w:cs="仿宋_GB2312"/>
          <w:sz w:val="32"/>
          <w:szCs w:val="32"/>
        </w:rPr>
        <w:t>959</w:t>
      </w:r>
      <w:r>
        <w:rPr>
          <w:rFonts w:hint="eastAsia" w:ascii="仿宋_GB2312" w:hAnsi="仿宋" w:eastAsia="仿宋_GB2312" w:cs="仿宋_GB2312"/>
          <w:sz w:val="32"/>
          <w:szCs w:val="32"/>
        </w:rPr>
        <w:t>.11</w:t>
      </w:r>
      <w:r>
        <w:rPr>
          <w:rFonts w:hint="eastAsia" w:ascii="仿宋_GB2312" w:hAnsi="仿宋" w:eastAsia="仿宋_GB2312" w:cs="仿宋_GB2312"/>
          <w:kern w:val="0"/>
          <w:sz w:val="32"/>
          <w:szCs w:val="32"/>
        </w:rPr>
        <w:t>万</w:t>
      </w:r>
      <w:r>
        <w:rPr>
          <w:rFonts w:hint="eastAsia" w:ascii="仿宋_GB2312" w:hAnsi="仿宋" w:eastAsia="仿宋_GB2312" w:cs="仿宋_GB2312"/>
          <w:color w:val="000000"/>
          <w:kern w:val="0"/>
          <w:sz w:val="32"/>
          <w:szCs w:val="32"/>
        </w:rPr>
        <w:t>元，项目支出</w:t>
      </w:r>
      <w:r>
        <w:rPr>
          <w:rFonts w:ascii="仿宋_GB2312" w:hAnsi="仿宋" w:eastAsia="仿宋_GB2312" w:cs="仿宋_GB2312"/>
          <w:color w:val="000000"/>
          <w:kern w:val="0"/>
          <w:sz w:val="32"/>
          <w:szCs w:val="32"/>
        </w:rPr>
        <w:t>1715</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1</w:t>
      </w:r>
      <w:r>
        <w:rPr>
          <w:rFonts w:hint="eastAsia" w:ascii="仿宋_GB2312" w:hAnsi="仿宋" w:eastAsia="仿宋_GB2312" w:cs="仿宋_GB2312"/>
          <w:color w:val="000000"/>
          <w:kern w:val="0"/>
          <w:sz w:val="32"/>
          <w:szCs w:val="32"/>
        </w:rPr>
        <w:t>4万元。按功能分：一般公共服务</w:t>
      </w:r>
      <w:r>
        <w:rPr>
          <w:rFonts w:ascii="仿宋_GB2312" w:hAnsi="仿宋" w:eastAsia="仿宋_GB2312" w:cs="仿宋_GB2312"/>
          <w:color w:val="000000"/>
          <w:kern w:val="0"/>
          <w:sz w:val="32"/>
          <w:szCs w:val="32"/>
        </w:rPr>
        <w:t>605</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6</w:t>
      </w:r>
      <w:r>
        <w:rPr>
          <w:rFonts w:hint="eastAsia" w:ascii="仿宋_GB2312" w:hAnsi="仿宋" w:eastAsia="仿宋_GB2312" w:cs="仿宋_GB2312"/>
          <w:color w:val="000000"/>
          <w:kern w:val="0"/>
          <w:sz w:val="32"/>
          <w:szCs w:val="32"/>
        </w:rPr>
        <w:t>1万元，国防支出</w:t>
      </w:r>
      <w:r>
        <w:rPr>
          <w:rFonts w:ascii="仿宋_GB2312" w:hAnsi="仿宋" w:eastAsia="仿宋_GB2312" w:cs="仿宋_GB2312"/>
          <w:color w:val="000000"/>
          <w:kern w:val="0"/>
          <w:sz w:val="32"/>
          <w:szCs w:val="32"/>
        </w:rPr>
        <w:t>2</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9</w:t>
      </w:r>
      <w:r>
        <w:rPr>
          <w:rFonts w:hint="eastAsia" w:ascii="仿宋_GB2312" w:hAnsi="仿宋" w:eastAsia="仿宋_GB2312" w:cs="仿宋_GB2312"/>
          <w:color w:val="000000"/>
          <w:kern w:val="0"/>
          <w:sz w:val="32"/>
          <w:szCs w:val="32"/>
        </w:rPr>
        <w:t>1万元，公共安全支出1.13万元，社会保障和就业</w:t>
      </w:r>
      <w:r>
        <w:rPr>
          <w:rFonts w:ascii="仿宋_GB2312" w:hAnsi="仿宋" w:eastAsia="仿宋_GB2312" w:cs="仿宋_GB2312"/>
          <w:color w:val="000000"/>
          <w:kern w:val="0"/>
          <w:sz w:val="32"/>
          <w:szCs w:val="32"/>
        </w:rPr>
        <w:t>190</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0</w:t>
      </w:r>
      <w:r>
        <w:rPr>
          <w:rFonts w:hint="eastAsia" w:ascii="仿宋_GB2312" w:hAnsi="仿宋" w:eastAsia="仿宋_GB2312" w:cs="仿宋_GB2312"/>
          <w:color w:val="000000"/>
          <w:kern w:val="0"/>
          <w:sz w:val="32"/>
          <w:szCs w:val="32"/>
        </w:rPr>
        <w:t>7万元，卫生健康支出49.11万元，城乡社区支出</w:t>
      </w:r>
      <w:r>
        <w:rPr>
          <w:rFonts w:ascii="仿宋_GB2312" w:hAnsi="仿宋" w:eastAsia="仿宋_GB2312" w:cs="仿宋_GB2312"/>
          <w:color w:val="000000"/>
          <w:kern w:val="0"/>
          <w:sz w:val="32"/>
          <w:szCs w:val="32"/>
        </w:rPr>
        <w:t>463</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7</w:t>
      </w:r>
      <w:r>
        <w:rPr>
          <w:rFonts w:hint="eastAsia" w:ascii="仿宋_GB2312" w:hAnsi="仿宋" w:eastAsia="仿宋_GB2312" w:cs="仿宋_GB2312"/>
          <w:color w:val="000000"/>
          <w:kern w:val="0"/>
          <w:sz w:val="32"/>
          <w:szCs w:val="32"/>
        </w:rPr>
        <w:t>6万元，农林水事务</w:t>
      </w:r>
      <w:r>
        <w:rPr>
          <w:rFonts w:ascii="仿宋_GB2312" w:hAnsi="仿宋" w:eastAsia="仿宋_GB2312" w:cs="仿宋_GB2312"/>
          <w:color w:val="000000"/>
          <w:kern w:val="0"/>
          <w:sz w:val="32"/>
          <w:szCs w:val="32"/>
        </w:rPr>
        <w:t>1006</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84</w:t>
      </w:r>
      <w:r>
        <w:rPr>
          <w:rFonts w:hint="eastAsia" w:ascii="仿宋_GB2312" w:hAnsi="仿宋" w:eastAsia="仿宋_GB2312" w:cs="仿宋_GB2312"/>
          <w:color w:val="000000"/>
          <w:kern w:val="0"/>
          <w:sz w:val="32"/>
          <w:szCs w:val="32"/>
        </w:rPr>
        <w:t>万元，住房保障支出</w:t>
      </w:r>
      <w:r>
        <w:rPr>
          <w:rFonts w:ascii="仿宋_GB2312" w:hAnsi="仿宋" w:eastAsia="仿宋_GB2312" w:cs="仿宋_GB2312"/>
          <w:color w:val="000000"/>
          <w:kern w:val="0"/>
          <w:sz w:val="32"/>
          <w:szCs w:val="32"/>
        </w:rPr>
        <w:t>68</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25</w:t>
      </w:r>
      <w:r>
        <w:rPr>
          <w:rFonts w:hint="eastAsia" w:ascii="仿宋_GB2312" w:hAnsi="仿宋" w:eastAsia="仿宋_GB2312" w:cs="仿宋_GB2312"/>
          <w:color w:val="000000"/>
          <w:kern w:val="0"/>
          <w:sz w:val="32"/>
          <w:szCs w:val="32"/>
        </w:rPr>
        <w:t>万元，其他支出</w:t>
      </w:r>
      <w:r>
        <w:rPr>
          <w:rFonts w:ascii="仿宋_GB2312" w:hAnsi="仿宋" w:eastAsia="仿宋_GB2312" w:cs="仿宋_GB2312"/>
          <w:color w:val="000000"/>
          <w:kern w:val="0"/>
          <w:sz w:val="32"/>
          <w:szCs w:val="32"/>
        </w:rPr>
        <w:t>286</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55</w:t>
      </w:r>
      <w:r>
        <w:rPr>
          <w:rFonts w:hint="eastAsia" w:ascii="仿宋_GB2312" w:hAnsi="仿宋" w:eastAsia="仿宋_GB2312" w:cs="仿宋_GB2312"/>
          <w:color w:val="000000"/>
          <w:kern w:val="0"/>
          <w:sz w:val="32"/>
          <w:szCs w:val="32"/>
        </w:rPr>
        <w:t>万元。</w:t>
      </w:r>
    </w:p>
    <w:p>
      <w:pPr>
        <w:pStyle w:val="3"/>
        <w:pageBreakBefore w:val="0"/>
        <w:numPr>
          <w:ilvl w:val="0"/>
          <w:numId w:val="1"/>
        </w:numPr>
        <w:kinsoku/>
        <w:wordWrap/>
        <w:overflowPunct/>
        <w:topLinePunct w:val="0"/>
        <w:autoSpaceDE/>
        <w:autoSpaceDN/>
        <w:bidi w:val="0"/>
        <w:spacing w:before="0" w:after="0" w:line="576" w:lineRule="exact"/>
        <w:ind w:firstLine="640" w:firstLineChars="200"/>
        <w:textAlignment w:val="auto"/>
        <w:rPr>
          <w:rFonts w:ascii="黑体" w:hAnsi="黑体" w:eastAsia="黑体" w:cs="黑体"/>
          <w:b w:val="0"/>
          <w:bCs w:val="0"/>
        </w:rPr>
      </w:pPr>
      <w:r>
        <w:rPr>
          <w:rFonts w:hint="eastAsia" w:ascii="黑体" w:hAnsi="黑体" w:eastAsia="黑体" w:cs="黑体"/>
          <w:b w:val="0"/>
          <w:bCs w:val="0"/>
        </w:rPr>
        <w:t>部门整体预算绩效管理情况</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（一）部门预算管理</w:t>
      </w:r>
    </w:p>
    <w:p>
      <w:pPr>
        <w:pageBreakBefore w:val="0"/>
        <w:widowControl/>
        <w:kinsoku/>
        <w:wordWrap/>
        <w:overflowPunct/>
        <w:topLinePunct w:val="0"/>
        <w:autoSpaceDE/>
        <w:autoSpaceDN/>
        <w:bidi w:val="0"/>
        <w:adjustRightInd w:val="0"/>
        <w:snapToGrid w:val="0"/>
        <w:spacing w:line="576" w:lineRule="exact"/>
        <w:ind w:firstLine="420" w:firstLineChars="200"/>
        <w:textAlignment w:val="auto"/>
        <w:rPr>
          <w:rFonts w:ascii="仿宋_GB2312" w:hAnsi="仿宋" w:eastAsia="仿宋_GB2312"/>
          <w:color w:val="000000"/>
          <w:kern w:val="0"/>
          <w:sz w:val="32"/>
          <w:szCs w:val="32"/>
          <w:shd w:val="clear" w:color="auto" w:fill="FFFFFF"/>
          <w:lang w:val="zh-CN"/>
        </w:rPr>
      </w:pPr>
      <w:r>
        <w:rPr>
          <w:rFonts w:ascii="仿宋_GB2312" w:eastAsia="仿宋_GB2312" w:cs="仿宋_GB2312"/>
        </w:rPr>
        <w:t xml:space="preserve"> </w:t>
      </w:r>
      <w:r>
        <w:rPr>
          <w:rFonts w:hint="eastAsia" w:ascii="仿宋_GB2312" w:hAnsi="仿宋"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 w:eastAsia="仿宋_GB2312" w:cs="仿宋_GB2312"/>
          <w:color w:val="000000"/>
          <w:kern w:val="0"/>
          <w:sz w:val="32"/>
          <w:szCs w:val="32"/>
          <w:shd w:val="clear" w:color="auto" w:fill="FFFFFF"/>
          <w:lang w:val="zh-CN"/>
        </w:rPr>
        <w:t>2019</w:t>
      </w:r>
      <w:r>
        <w:rPr>
          <w:rFonts w:hint="eastAsia" w:ascii="仿宋_GB2312" w:hAnsi="仿宋"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 w:eastAsia="仿宋_GB2312" w:cs="仿宋_GB2312"/>
          <w:color w:val="000000"/>
          <w:kern w:val="0"/>
          <w:sz w:val="32"/>
          <w:szCs w:val="32"/>
          <w:shd w:val="clear" w:color="auto" w:fill="FFFFFF"/>
          <w:lang w:val="zh-CN"/>
        </w:rPr>
        <w:t>2019</w:t>
      </w:r>
      <w:r>
        <w:rPr>
          <w:rFonts w:hint="eastAsia" w:ascii="仿宋_GB2312" w:hAnsi="仿宋"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宋体" w:eastAsia="仿宋_GB2312"/>
          <w:color w:val="000000"/>
          <w:kern w:val="0"/>
          <w:sz w:val="32"/>
          <w:szCs w:val="32"/>
          <w:shd w:val="clear" w:color="auto" w:fill="FFFFFF"/>
          <w:lang w:val="zh-CN"/>
        </w:rPr>
        <w:t> </w:t>
      </w:r>
    </w:p>
    <w:p>
      <w:pPr>
        <w:pageBreakBefore w:val="0"/>
        <w:widowControl/>
        <w:shd w:val="clear" w:color="auto" w:fill="FFFFFF"/>
        <w:kinsoku/>
        <w:wordWrap/>
        <w:overflowPunct/>
        <w:topLinePunct w:val="0"/>
        <w:autoSpaceDE/>
        <w:autoSpaceDN/>
        <w:bidi w:val="0"/>
        <w:spacing w:line="576" w:lineRule="exact"/>
        <w:ind w:firstLine="640" w:firstLineChars="200"/>
        <w:textAlignment w:val="auto"/>
        <w:rPr>
          <w:rFonts w:ascii="仿宋_GB2312" w:hAnsi="仿宋" w:eastAsia="仿宋_GB2312"/>
          <w:color w:val="000000"/>
          <w:kern w:val="0"/>
          <w:sz w:val="32"/>
          <w:szCs w:val="32"/>
        </w:rPr>
      </w:pPr>
      <w:r>
        <w:rPr>
          <w:rFonts w:hint="eastAsia" w:ascii="仿宋_GB2312" w:hAnsi="仿宋" w:eastAsia="仿宋_GB2312" w:cs="仿宋_GB2312"/>
          <w:color w:val="000000"/>
          <w:kern w:val="0"/>
          <w:sz w:val="32"/>
          <w:szCs w:val="32"/>
        </w:rPr>
        <w:t>预算编制：我镇对</w:t>
      </w:r>
      <w:r>
        <w:rPr>
          <w:rFonts w:ascii="仿宋_GB2312" w:hAnsi="仿宋" w:eastAsia="仿宋_GB2312" w:cs="仿宋_GB2312"/>
          <w:color w:val="000000"/>
          <w:kern w:val="0"/>
          <w:sz w:val="32"/>
          <w:szCs w:val="32"/>
        </w:rPr>
        <w:t>2019</w:t>
      </w:r>
      <w:r>
        <w:rPr>
          <w:rFonts w:hint="eastAsia" w:ascii="仿宋_GB2312" w:hAnsi="仿宋" w:eastAsia="仿宋_GB2312" w:cs="仿宋_GB2312"/>
          <w:color w:val="000000"/>
          <w:kern w:val="0"/>
          <w:sz w:val="32"/>
          <w:szCs w:val="32"/>
        </w:rPr>
        <w:t>年部门支出进行预算：支出合计</w:t>
      </w:r>
      <w:r>
        <w:rPr>
          <w:rFonts w:hint="eastAsia" w:ascii="仿宋_GB2312" w:eastAsia="仿宋_GB2312"/>
          <w:sz w:val="32"/>
          <w:szCs w:val="32"/>
        </w:rPr>
        <w:t>990.83万元</w:t>
      </w:r>
      <w:r>
        <w:rPr>
          <w:rFonts w:hint="eastAsia" w:ascii="仿宋_GB2312" w:hAnsi="仿宋" w:eastAsia="仿宋_GB2312" w:cs="仿宋_GB2312"/>
          <w:color w:val="000000"/>
          <w:kern w:val="0"/>
          <w:sz w:val="32"/>
          <w:szCs w:val="32"/>
        </w:rPr>
        <w:t>。其中：</w:t>
      </w:r>
    </w:p>
    <w:p>
      <w:pPr>
        <w:pageBreakBefore w:val="0"/>
        <w:widowControl/>
        <w:shd w:val="clear" w:color="auto" w:fill="FFFFFF"/>
        <w:kinsoku/>
        <w:wordWrap/>
        <w:overflowPunct/>
        <w:topLinePunct w:val="0"/>
        <w:autoSpaceDE/>
        <w:autoSpaceDN/>
        <w:bidi w:val="0"/>
        <w:spacing w:line="576" w:lineRule="exact"/>
        <w:ind w:firstLine="640" w:firstLineChars="200"/>
        <w:textAlignment w:val="auto"/>
        <w:rPr>
          <w:rFonts w:ascii="仿宋_GB2312" w:hAnsi="仿宋" w:eastAsia="仿宋_GB2312"/>
          <w:color w:val="000000"/>
          <w:kern w:val="0"/>
          <w:sz w:val="32"/>
          <w:szCs w:val="32"/>
        </w:rPr>
      </w:pPr>
      <w:r>
        <w:rPr>
          <w:rFonts w:ascii="仿宋_GB2312" w:hAnsi="仿宋" w:eastAsia="仿宋_GB2312" w:cs="仿宋_GB2312"/>
          <w:color w:val="000000"/>
          <w:kern w:val="0"/>
          <w:sz w:val="32"/>
          <w:szCs w:val="32"/>
        </w:rPr>
        <w:t>1.</w:t>
      </w:r>
      <w:r>
        <w:rPr>
          <w:rFonts w:hint="eastAsia" w:ascii="仿宋_GB2312" w:hAnsi="仿宋" w:eastAsia="仿宋_GB2312" w:cs="仿宋_GB2312"/>
          <w:color w:val="000000"/>
          <w:kern w:val="0"/>
          <w:sz w:val="32"/>
          <w:szCs w:val="32"/>
        </w:rPr>
        <w:t>基本支出</w:t>
      </w:r>
      <w:r>
        <w:rPr>
          <w:rFonts w:ascii="仿宋_GB2312" w:eastAsia="仿宋_GB2312"/>
          <w:sz w:val="32"/>
          <w:szCs w:val="32"/>
        </w:rPr>
        <w:t>689</w:t>
      </w:r>
      <w:r>
        <w:rPr>
          <w:rFonts w:hint="eastAsia" w:ascii="仿宋_GB2312" w:eastAsia="仿宋_GB2312"/>
          <w:sz w:val="32"/>
          <w:szCs w:val="32"/>
        </w:rPr>
        <w:t>.</w:t>
      </w:r>
      <w:r>
        <w:rPr>
          <w:rFonts w:ascii="仿宋_GB2312" w:eastAsia="仿宋_GB2312"/>
          <w:sz w:val="32"/>
          <w:szCs w:val="32"/>
        </w:rPr>
        <w:t>2</w:t>
      </w:r>
      <w:r>
        <w:rPr>
          <w:rFonts w:hint="eastAsia" w:ascii="仿宋_GB2312" w:eastAsia="仿宋_GB2312"/>
          <w:sz w:val="32"/>
          <w:szCs w:val="32"/>
        </w:rPr>
        <w:t>7</w:t>
      </w:r>
      <w:r>
        <w:rPr>
          <w:rFonts w:hint="eastAsia" w:ascii="仿宋_GB2312" w:hAnsi="仿宋" w:eastAsia="仿宋_GB2312" w:cs="仿宋_GB2312"/>
          <w:color w:val="000000"/>
          <w:kern w:val="0"/>
          <w:sz w:val="32"/>
          <w:szCs w:val="32"/>
        </w:rPr>
        <w:t>万元</w:t>
      </w:r>
    </w:p>
    <w:p>
      <w:pPr>
        <w:pageBreakBefore w:val="0"/>
        <w:widowControl/>
        <w:shd w:val="clear" w:color="auto" w:fill="FFFFFF"/>
        <w:kinsoku/>
        <w:wordWrap/>
        <w:overflowPunct/>
        <w:topLinePunct w:val="0"/>
        <w:autoSpaceDE/>
        <w:autoSpaceDN/>
        <w:bidi w:val="0"/>
        <w:spacing w:line="576" w:lineRule="exact"/>
        <w:ind w:firstLine="640"/>
        <w:textAlignment w:val="auto"/>
        <w:rPr>
          <w:rFonts w:ascii="仿宋_GB2312" w:hAnsi="仿宋" w:eastAsia="仿宋_GB2312"/>
          <w:color w:val="000000"/>
          <w:kern w:val="0"/>
          <w:sz w:val="32"/>
          <w:szCs w:val="32"/>
        </w:rPr>
      </w:pP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1</w:t>
      </w:r>
      <w:r>
        <w:rPr>
          <w:rFonts w:hint="eastAsia" w:ascii="仿宋_GB2312" w:hAnsi="仿宋" w:eastAsia="仿宋_GB2312" w:cs="仿宋_GB2312"/>
          <w:color w:val="000000"/>
          <w:kern w:val="0"/>
          <w:sz w:val="32"/>
          <w:szCs w:val="32"/>
        </w:rPr>
        <w:t>）工资福利性支出：</w:t>
      </w:r>
      <w:r>
        <w:rPr>
          <w:rFonts w:ascii="仿宋_GB2312" w:hAnsi="仿宋" w:eastAsia="仿宋_GB2312" w:cs="仿宋_GB2312"/>
          <w:color w:val="000000"/>
          <w:kern w:val="0"/>
          <w:sz w:val="32"/>
          <w:szCs w:val="32"/>
        </w:rPr>
        <w:t>642</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42</w:t>
      </w:r>
      <w:r>
        <w:rPr>
          <w:rFonts w:hint="eastAsia" w:ascii="仿宋_GB2312" w:hAnsi="仿宋" w:eastAsia="仿宋_GB2312" w:cs="仿宋_GB2312"/>
          <w:color w:val="000000"/>
          <w:kern w:val="0"/>
          <w:sz w:val="32"/>
          <w:szCs w:val="32"/>
        </w:rPr>
        <w:t>万元。</w:t>
      </w:r>
    </w:p>
    <w:p>
      <w:pPr>
        <w:pageBreakBefore w:val="0"/>
        <w:widowControl/>
        <w:shd w:val="clear" w:color="auto" w:fill="FFFFFF"/>
        <w:kinsoku/>
        <w:wordWrap/>
        <w:overflowPunct/>
        <w:topLinePunct w:val="0"/>
        <w:autoSpaceDE/>
        <w:autoSpaceDN/>
        <w:bidi w:val="0"/>
        <w:spacing w:line="576" w:lineRule="exact"/>
        <w:ind w:firstLine="640"/>
        <w:textAlignment w:val="auto"/>
        <w:rPr>
          <w:rFonts w:ascii="仿宋_GB2312" w:hAnsi="仿宋" w:eastAsia="仿宋_GB2312"/>
          <w:color w:val="000000"/>
          <w:kern w:val="0"/>
          <w:sz w:val="32"/>
          <w:szCs w:val="32"/>
        </w:rPr>
      </w:pP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2</w:t>
      </w:r>
      <w:r>
        <w:rPr>
          <w:rFonts w:hint="eastAsia" w:ascii="仿宋_GB2312" w:hAnsi="仿宋" w:eastAsia="仿宋_GB2312" w:cs="仿宋_GB2312"/>
          <w:color w:val="000000"/>
          <w:kern w:val="0"/>
          <w:sz w:val="32"/>
          <w:szCs w:val="32"/>
        </w:rPr>
        <w:t>）商品和服务支出</w:t>
      </w:r>
      <w:r>
        <w:rPr>
          <w:rFonts w:ascii="仿宋_GB2312" w:hAnsi="仿宋" w:eastAsia="仿宋_GB2312" w:cs="仿宋_GB2312"/>
          <w:color w:val="000000"/>
          <w:kern w:val="0"/>
          <w:sz w:val="32"/>
          <w:szCs w:val="32"/>
        </w:rPr>
        <w:t>46</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8</w:t>
      </w:r>
      <w:r>
        <w:rPr>
          <w:rFonts w:hint="eastAsia" w:ascii="仿宋_GB2312" w:hAnsi="仿宋" w:eastAsia="仿宋_GB2312" w:cs="仿宋_GB2312"/>
          <w:color w:val="000000"/>
          <w:kern w:val="0"/>
          <w:sz w:val="32"/>
          <w:szCs w:val="32"/>
        </w:rPr>
        <w:t>5万元，其中：公务接待费0.</w:t>
      </w:r>
      <w:r>
        <w:rPr>
          <w:rFonts w:ascii="仿宋_GB2312" w:hAnsi="仿宋" w:eastAsia="仿宋_GB2312" w:cs="仿宋_GB2312"/>
          <w:color w:val="000000"/>
          <w:kern w:val="0"/>
          <w:sz w:val="32"/>
          <w:szCs w:val="32"/>
        </w:rPr>
        <w:t>9</w:t>
      </w:r>
      <w:r>
        <w:rPr>
          <w:rFonts w:hint="eastAsia" w:ascii="仿宋_GB2312" w:hAnsi="仿宋" w:eastAsia="仿宋_GB2312" w:cs="仿宋_GB2312"/>
          <w:color w:val="000000"/>
          <w:kern w:val="0"/>
          <w:sz w:val="32"/>
          <w:szCs w:val="32"/>
        </w:rPr>
        <w:t>2万元；公务用车运行维护费</w:t>
      </w:r>
      <w:r>
        <w:rPr>
          <w:rFonts w:ascii="仿宋_GB2312" w:hAnsi="仿宋" w:eastAsia="仿宋_GB2312" w:cs="仿宋_GB2312"/>
          <w:color w:val="000000"/>
          <w:kern w:val="0"/>
          <w:sz w:val="32"/>
          <w:szCs w:val="32"/>
        </w:rPr>
        <w:t>4</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00</w:t>
      </w:r>
      <w:r>
        <w:rPr>
          <w:rFonts w:hint="eastAsia" w:ascii="仿宋_GB2312" w:hAnsi="仿宋" w:eastAsia="仿宋_GB2312" w:cs="仿宋_GB2312"/>
          <w:color w:val="000000"/>
          <w:kern w:val="0"/>
          <w:sz w:val="32"/>
          <w:szCs w:val="32"/>
        </w:rPr>
        <w:t>万元。</w:t>
      </w:r>
    </w:p>
    <w:p>
      <w:pPr>
        <w:pageBreakBefore w:val="0"/>
        <w:kinsoku/>
        <w:wordWrap/>
        <w:overflowPunct/>
        <w:topLinePunct w:val="0"/>
        <w:autoSpaceDE/>
        <w:autoSpaceDN/>
        <w:bidi w:val="0"/>
        <w:spacing w:line="576" w:lineRule="exact"/>
        <w:ind w:firstLine="640" w:firstLineChars="200"/>
        <w:textAlignment w:val="auto"/>
        <w:rPr>
          <w:rFonts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3</w:t>
      </w:r>
      <w:r>
        <w:rPr>
          <w:rFonts w:hint="eastAsia" w:ascii="仿宋_GB2312" w:hAnsi="仿宋" w:eastAsia="仿宋_GB2312" w:cs="仿宋_GB2312"/>
          <w:color w:val="000000"/>
          <w:kern w:val="0"/>
          <w:sz w:val="32"/>
          <w:szCs w:val="32"/>
        </w:rPr>
        <w:t>）对个人和家庭的补助支出：11.34万元。</w:t>
      </w:r>
    </w:p>
    <w:p>
      <w:pPr>
        <w:pageBreakBefore w:val="0"/>
        <w:kinsoku/>
        <w:wordWrap/>
        <w:overflowPunct/>
        <w:topLinePunct w:val="0"/>
        <w:autoSpaceDE/>
        <w:autoSpaceDN/>
        <w:bidi w:val="0"/>
        <w:spacing w:line="576" w:lineRule="exact"/>
        <w:ind w:firstLine="640" w:firstLineChars="200"/>
        <w:textAlignment w:val="auto"/>
        <w:rPr>
          <w:rFonts w:ascii="仿宋_GB2312" w:hAnsi="仿宋" w:eastAsia="仿宋_GB2312" w:cs="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项目支出301.56万元</w:t>
      </w:r>
    </w:p>
    <w:p>
      <w:pPr>
        <w:pageBreakBefore w:val="0"/>
        <w:kinsoku/>
        <w:wordWrap/>
        <w:overflowPunct/>
        <w:topLinePunct w:val="0"/>
        <w:autoSpaceDE/>
        <w:autoSpaceDN/>
        <w:bidi w:val="0"/>
        <w:snapToGrid w:val="0"/>
        <w:spacing w:line="576" w:lineRule="exact"/>
        <w:ind w:firstLine="640" w:firstLineChars="200"/>
        <w:textAlignment w:val="auto"/>
        <w:rPr>
          <w:rFonts w:ascii="仿宋_GB2312" w:hAnsi="仿宋" w:eastAsia="仿宋_GB2312"/>
          <w:sz w:val="32"/>
          <w:szCs w:val="32"/>
        </w:rPr>
      </w:pPr>
      <w:r>
        <w:rPr>
          <w:rFonts w:hint="eastAsia" w:ascii="仿宋_GB2312" w:hAnsi="仿宋" w:eastAsia="仿宋_GB2312" w:cs="仿宋_GB2312"/>
          <w:color w:val="000000"/>
          <w:kern w:val="0"/>
          <w:sz w:val="32"/>
          <w:szCs w:val="32"/>
        </w:rPr>
        <w:t>决算编制：</w:t>
      </w:r>
      <w:r>
        <w:rPr>
          <w:rFonts w:ascii="仿宋_GB2312" w:hAnsi="仿宋" w:eastAsia="仿宋_GB2312" w:cs="仿宋_GB2312"/>
          <w:color w:val="000000"/>
          <w:kern w:val="0"/>
          <w:sz w:val="32"/>
          <w:szCs w:val="32"/>
        </w:rPr>
        <w:t>2019</w:t>
      </w:r>
      <w:r>
        <w:rPr>
          <w:rFonts w:hint="eastAsia" w:ascii="仿宋_GB2312" w:hAnsi="仿宋" w:eastAsia="仿宋_GB2312" w:cs="仿宋_GB2312"/>
          <w:color w:val="000000"/>
          <w:kern w:val="0"/>
          <w:sz w:val="32"/>
          <w:szCs w:val="32"/>
        </w:rPr>
        <w:t>年</w:t>
      </w:r>
      <w:r>
        <w:rPr>
          <w:rFonts w:ascii="仿宋_GB2312" w:hAnsi="仿宋" w:eastAsia="仿宋_GB2312" w:cs="仿宋_GB2312"/>
          <w:color w:val="000000"/>
          <w:kern w:val="0"/>
          <w:sz w:val="32"/>
          <w:szCs w:val="32"/>
        </w:rPr>
        <w:t>12</w:t>
      </w:r>
      <w:r>
        <w:rPr>
          <w:rFonts w:hint="eastAsia" w:ascii="仿宋_GB2312" w:hAnsi="仿宋" w:eastAsia="仿宋_GB2312" w:cs="仿宋_GB2312"/>
          <w:color w:val="000000"/>
          <w:kern w:val="0"/>
          <w:sz w:val="32"/>
          <w:szCs w:val="32"/>
        </w:rPr>
        <w:t>月对全年收支进行决算：本年收入</w:t>
      </w:r>
      <w:r>
        <w:rPr>
          <w:rFonts w:hint="eastAsia" w:ascii="仿宋_GB2312" w:hAnsi="仿宋" w:eastAsia="仿宋_GB2312" w:cs="仿宋_GB2312"/>
          <w:sz w:val="32"/>
          <w:szCs w:val="32"/>
        </w:rPr>
        <w:t>3005.86万元，其中：政府性基金预算财政拨款355.70万元。年初财政拨款结转和结余决算数</w:t>
      </w:r>
      <w:r>
        <w:rPr>
          <w:rFonts w:ascii="仿宋_GB2312" w:hAnsi="仿宋" w:eastAsia="仿宋_GB2312" w:cs="仿宋_GB2312"/>
          <w:sz w:val="32"/>
          <w:szCs w:val="32"/>
        </w:rPr>
        <w:t>310</w:t>
      </w:r>
      <w:r>
        <w:rPr>
          <w:rFonts w:hint="eastAsia" w:ascii="仿宋_GB2312" w:hAnsi="仿宋" w:eastAsia="仿宋_GB2312" w:cs="仿宋_GB2312"/>
          <w:sz w:val="32"/>
          <w:szCs w:val="32"/>
        </w:rPr>
        <w:t>.90万元</w:t>
      </w:r>
      <w:r>
        <w:rPr>
          <w:rFonts w:hint="eastAsia" w:ascii="仿宋_GB2312" w:hAnsi="仿宋" w:eastAsia="仿宋_GB2312" w:cs="仿宋_GB2312"/>
          <w:color w:val="000000"/>
          <w:kern w:val="0"/>
          <w:sz w:val="32"/>
          <w:szCs w:val="32"/>
        </w:rPr>
        <w:t>；本年支出</w:t>
      </w:r>
      <w:r>
        <w:rPr>
          <w:rFonts w:ascii="仿宋_GB2312" w:hAnsi="仿宋" w:eastAsia="仿宋_GB2312" w:cs="仿宋_GB2312"/>
          <w:sz w:val="32"/>
          <w:szCs w:val="32"/>
        </w:rPr>
        <w:t>2674</w:t>
      </w:r>
      <w:r>
        <w:rPr>
          <w:rFonts w:hint="eastAsia" w:ascii="仿宋_GB2312" w:hAnsi="仿宋" w:eastAsia="仿宋_GB2312" w:cs="仿宋_GB2312"/>
          <w:sz w:val="32"/>
          <w:szCs w:val="32"/>
        </w:rPr>
        <w:t>.</w:t>
      </w:r>
      <w:r>
        <w:rPr>
          <w:rFonts w:ascii="仿宋_GB2312" w:hAnsi="仿宋" w:eastAsia="仿宋_GB2312" w:cs="仿宋_GB2312"/>
          <w:sz w:val="32"/>
          <w:szCs w:val="32"/>
        </w:rPr>
        <w:t>2</w:t>
      </w:r>
      <w:r>
        <w:rPr>
          <w:rFonts w:hint="eastAsia" w:ascii="仿宋_GB2312" w:hAnsi="仿宋" w:eastAsia="仿宋_GB2312" w:cs="仿宋_GB2312"/>
          <w:sz w:val="32"/>
          <w:szCs w:val="32"/>
        </w:rPr>
        <w:t>3万元，年末结转和结余数为</w:t>
      </w:r>
      <w:r>
        <w:rPr>
          <w:rFonts w:ascii="仿宋_GB2312" w:hAnsi="仿宋" w:eastAsia="仿宋_GB2312" w:cs="仿宋_GB2312"/>
          <w:sz w:val="32"/>
          <w:szCs w:val="32"/>
        </w:rPr>
        <w:t>642</w:t>
      </w:r>
      <w:r>
        <w:rPr>
          <w:rFonts w:hint="eastAsia" w:ascii="仿宋_GB2312" w:hAnsi="仿宋" w:eastAsia="仿宋_GB2312" w:cs="仿宋_GB2312"/>
          <w:sz w:val="32"/>
          <w:szCs w:val="32"/>
        </w:rPr>
        <w:t>.</w:t>
      </w:r>
      <w:r>
        <w:rPr>
          <w:rFonts w:ascii="仿宋_GB2312" w:hAnsi="仿宋" w:eastAsia="仿宋_GB2312" w:cs="仿宋_GB2312"/>
          <w:sz w:val="32"/>
          <w:szCs w:val="32"/>
        </w:rPr>
        <w:t>5</w:t>
      </w:r>
      <w:r>
        <w:rPr>
          <w:rFonts w:hint="eastAsia" w:ascii="仿宋_GB2312" w:hAnsi="仿宋" w:eastAsia="仿宋_GB2312" w:cs="仿宋_GB2312"/>
          <w:sz w:val="32"/>
          <w:szCs w:val="32"/>
        </w:rPr>
        <w:t>3万元。</w:t>
      </w:r>
    </w:p>
    <w:p>
      <w:pPr>
        <w:pageBreakBefore w:val="0"/>
        <w:widowControl/>
        <w:kinsoku/>
        <w:wordWrap/>
        <w:overflowPunct/>
        <w:topLinePunct w:val="0"/>
        <w:autoSpaceDE/>
        <w:autoSpaceDN/>
        <w:bidi w:val="0"/>
        <w:adjustRightInd w:val="0"/>
        <w:snapToGrid w:val="0"/>
        <w:spacing w:line="576" w:lineRule="exact"/>
        <w:ind w:firstLine="640"/>
        <w:textAlignment w:val="auto"/>
        <w:rPr>
          <w:rFonts w:ascii="仿宋_GB2312" w:hAnsi="仿宋" w:eastAsia="仿宋_GB2312"/>
          <w:color w:val="000000"/>
          <w:kern w:val="0"/>
          <w:sz w:val="32"/>
          <w:szCs w:val="32"/>
          <w:shd w:val="clear" w:color="auto" w:fill="FFFFFF"/>
        </w:rPr>
      </w:pPr>
      <w:r>
        <w:rPr>
          <w:rFonts w:hint="eastAsia" w:ascii="仿宋_GB2312" w:hAnsi="仿宋" w:eastAsia="仿宋_GB2312" w:cs="仿宋_GB2312"/>
          <w:color w:val="000000"/>
          <w:kern w:val="0"/>
          <w:sz w:val="32"/>
          <w:szCs w:val="32"/>
          <w:shd w:val="clear" w:color="auto" w:fill="FFFFFF"/>
          <w:lang w:val="zh-CN"/>
        </w:rPr>
        <w:t>年初金财导入预算指标</w:t>
      </w:r>
      <w:r>
        <w:rPr>
          <w:rFonts w:hint="eastAsia" w:ascii="仿宋_GB2312" w:eastAsia="仿宋_GB2312"/>
          <w:sz w:val="32"/>
          <w:szCs w:val="32"/>
        </w:rPr>
        <w:t>990.83</w:t>
      </w:r>
      <w:r>
        <w:rPr>
          <w:rFonts w:hint="eastAsia" w:ascii="仿宋_GB2312" w:hAnsi="仿宋" w:eastAsia="仿宋_GB2312" w:cs="仿宋_GB2312"/>
          <w:color w:val="000000"/>
          <w:kern w:val="0"/>
          <w:sz w:val="32"/>
          <w:szCs w:val="32"/>
        </w:rPr>
        <w:t>万</w:t>
      </w:r>
      <w:r>
        <w:rPr>
          <w:rFonts w:hint="eastAsia" w:ascii="仿宋_GB2312" w:hAnsi="仿宋" w:eastAsia="仿宋_GB2312" w:cs="仿宋_GB2312"/>
          <w:color w:val="000000"/>
          <w:kern w:val="0"/>
          <w:sz w:val="32"/>
          <w:szCs w:val="32"/>
          <w:shd w:val="clear" w:color="auto" w:fill="FFFFFF"/>
        </w:rPr>
        <w:t>元。全年共安排预算指标</w:t>
      </w:r>
      <w:r>
        <w:rPr>
          <w:rFonts w:hint="eastAsia" w:ascii="仿宋_GB2312" w:eastAsia="仿宋_GB2312"/>
          <w:sz w:val="32"/>
          <w:szCs w:val="32"/>
        </w:rPr>
        <w:t>990.83</w:t>
      </w:r>
      <w:r>
        <w:rPr>
          <w:rFonts w:hint="eastAsia" w:ascii="仿宋_GB2312" w:hAnsi="仿宋" w:eastAsia="仿宋_GB2312" w:cs="仿宋_GB2312"/>
          <w:color w:val="000000"/>
          <w:kern w:val="0"/>
          <w:sz w:val="32"/>
          <w:szCs w:val="32"/>
        </w:rPr>
        <w:t>万</w:t>
      </w:r>
      <w:r>
        <w:rPr>
          <w:rFonts w:hint="eastAsia" w:ascii="仿宋_GB2312" w:hAnsi="仿宋" w:eastAsia="仿宋_GB2312" w:cs="仿宋_GB2312"/>
          <w:color w:val="000000"/>
          <w:kern w:val="0"/>
          <w:sz w:val="32"/>
          <w:szCs w:val="32"/>
          <w:shd w:val="clear" w:color="auto" w:fill="FFFFFF"/>
        </w:rPr>
        <w:t>元。具体如下：</w:t>
      </w:r>
    </w:p>
    <w:p>
      <w:pPr>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仿宋" w:eastAsia="仿宋_GB2312" w:cs="仿宋_GB2312"/>
          <w:color w:val="000000"/>
          <w:kern w:val="0"/>
          <w:sz w:val="32"/>
          <w:szCs w:val="32"/>
          <w:shd w:val="clear" w:color="auto" w:fill="FFFFFF"/>
        </w:rPr>
      </w:pPr>
      <w:r>
        <w:rPr>
          <w:rFonts w:hint="eastAsia" w:ascii="仿宋_GB2312" w:hAnsi="仿宋" w:eastAsia="仿宋_GB2312" w:cs="仿宋_GB2312"/>
          <w:color w:val="000000"/>
          <w:kern w:val="0"/>
          <w:sz w:val="32"/>
          <w:szCs w:val="32"/>
          <w:shd w:val="clear" w:color="auto" w:fill="FFFFFF"/>
        </w:rPr>
        <w:t>1.</w:t>
      </w:r>
      <w:r>
        <w:rPr>
          <w:rFonts w:hint="eastAsia" w:ascii="仿宋_GB2312" w:hAnsi="仿宋" w:eastAsia="仿宋_GB2312" w:cs="仿宋_GB2312"/>
          <w:color w:val="000000"/>
          <w:kern w:val="0"/>
          <w:sz w:val="32"/>
          <w:szCs w:val="32"/>
          <w:shd w:val="clear" w:color="auto" w:fill="FFFFFF"/>
          <w:lang w:val="zh-CN"/>
        </w:rPr>
        <w:t>收入情况：</w:t>
      </w:r>
      <w:r>
        <w:rPr>
          <w:rFonts w:ascii="仿宋_GB2312" w:hAnsi="仿宋" w:eastAsia="仿宋_GB2312" w:cs="仿宋_GB2312"/>
          <w:color w:val="000000"/>
          <w:kern w:val="0"/>
          <w:sz w:val="32"/>
          <w:szCs w:val="32"/>
          <w:shd w:val="clear" w:color="auto" w:fill="FFFFFF"/>
        </w:rPr>
        <w:t>2019</w:t>
      </w:r>
      <w:r>
        <w:rPr>
          <w:rFonts w:hint="eastAsia" w:ascii="仿宋_GB2312" w:hAnsi="仿宋" w:eastAsia="仿宋_GB2312" w:cs="仿宋_GB2312"/>
          <w:color w:val="000000"/>
          <w:kern w:val="0"/>
          <w:sz w:val="32"/>
          <w:szCs w:val="32"/>
          <w:shd w:val="clear" w:color="auto" w:fill="FFFFFF"/>
        </w:rPr>
        <w:t>年我镇总收入为：</w:t>
      </w:r>
      <w:r>
        <w:rPr>
          <w:rFonts w:hint="eastAsia" w:ascii="仿宋_GB2312" w:eastAsia="仿宋_GB2312"/>
          <w:sz w:val="32"/>
          <w:szCs w:val="32"/>
        </w:rPr>
        <w:t>990.83</w:t>
      </w:r>
      <w:r>
        <w:rPr>
          <w:rFonts w:hint="eastAsia" w:ascii="仿宋_GB2312" w:hAnsi="仿宋" w:eastAsia="仿宋_GB2312" w:cs="仿宋_GB2312"/>
          <w:color w:val="000000"/>
          <w:kern w:val="0"/>
          <w:sz w:val="32"/>
          <w:szCs w:val="32"/>
          <w:shd w:val="clear" w:color="auto" w:fill="FFFFFF"/>
        </w:rPr>
        <w:t>元。</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201</w:t>
      </w:r>
      <w:r>
        <w:rPr>
          <w:rFonts w:hint="eastAsia" w:ascii="仿宋_GB2312" w:hAnsi="仿宋" w:eastAsia="仿宋_GB2312" w:cs="仿宋_GB2312"/>
          <w:color w:val="000000"/>
          <w:kern w:val="0"/>
          <w:sz w:val="32"/>
          <w:szCs w:val="32"/>
          <w:shd w:val="clear" w:color="auto" w:fill="FFFFFF"/>
        </w:rPr>
        <w:t>一般公共服务收入</w:t>
      </w:r>
      <w:r>
        <w:rPr>
          <w:rFonts w:ascii="仿宋_GB2312" w:hAnsi="仿宋" w:eastAsia="仿宋_GB2312" w:cs="仿宋_GB2312"/>
          <w:color w:val="000000"/>
          <w:kern w:val="0"/>
          <w:sz w:val="32"/>
          <w:szCs w:val="32"/>
          <w:shd w:val="clear" w:color="auto" w:fill="FFFFFF"/>
        </w:rPr>
        <w:t>32</w:t>
      </w:r>
      <w:r>
        <w:rPr>
          <w:rFonts w:hint="eastAsia" w:ascii="仿宋_GB2312" w:hAnsi="仿宋" w:eastAsia="仿宋_GB2312" w:cs="仿宋_GB2312"/>
          <w:color w:val="000000"/>
          <w:kern w:val="0"/>
          <w:sz w:val="32"/>
          <w:szCs w:val="32"/>
          <w:shd w:val="clear" w:color="auto" w:fill="FFFFFF"/>
        </w:rPr>
        <w:t>4.</w:t>
      </w:r>
      <w:r>
        <w:rPr>
          <w:rFonts w:ascii="仿宋_GB2312" w:hAnsi="仿宋" w:eastAsia="仿宋_GB2312" w:cs="仿宋_GB2312"/>
          <w:color w:val="000000"/>
          <w:kern w:val="0"/>
          <w:sz w:val="32"/>
          <w:szCs w:val="32"/>
          <w:shd w:val="clear" w:color="auto" w:fill="FFFFFF"/>
        </w:rPr>
        <w:t>7</w:t>
      </w:r>
      <w:r>
        <w:rPr>
          <w:rFonts w:hint="eastAsia" w:ascii="仿宋_GB2312" w:hAnsi="仿宋" w:eastAsia="仿宋_GB2312" w:cs="仿宋_GB2312"/>
          <w:color w:val="000000"/>
          <w:kern w:val="0"/>
          <w:sz w:val="32"/>
          <w:szCs w:val="32"/>
          <w:shd w:val="clear" w:color="auto" w:fill="FFFFFF"/>
        </w:rPr>
        <w:t>8万元；</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208</w:t>
      </w:r>
      <w:r>
        <w:rPr>
          <w:rFonts w:hint="eastAsia" w:ascii="仿宋_GB2312" w:hAnsi="仿宋" w:eastAsia="仿宋_GB2312" w:cs="仿宋_GB2312"/>
          <w:color w:val="000000"/>
          <w:kern w:val="0"/>
          <w:sz w:val="32"/>
          <w:szCs w:val="32"/>
          <w:shd w:val="clear" w:color="auto" w:fill="FFFFFF"/>
        </w:rPr>
        <w:t>社会保障和就业收入</w:t>
      </w:r>
      <w:r>
        <w:rPr>
          <w:rFonts w:ascii="仿宋_GB2312" w:hAnsi="仿宋" w:eastAsia="仿宋_GB2312" w:cs="仿宋_GB2312"/>
          <w:color w:val="000000"/>
          <w:kern w:val="0"/>
          <w:sz w:val="32"/>
          <w:szCs w:val="32"/>
          <w:shd w:val="clear" w:color="auto" w:fill="FFFFFF"/>
        </w:rPr>
        <w:t>14</w:t>
      </w:r>
      <w:r>
        <w:rPr>
          <w:rFonts w:hint="eastAsia" w:ascii="仿宋_GB2312" w:hAnsi="仿宋" w:eastAsia="仿宋_GB2312" w:cs="仿宋_GB2312"/>
          <w:color w:val="000000"/>
          <w:kern w:val="0"/>
          <w:sz w:val="32"/>
          <w:szCs w:val="32"/>
          <w:shd w:val="clear" w:color="auto" w:fill="FFFFFF"/>
        </w:rPr>
        <w:t>6.</w:t>
      </w:r>
      <w:r>
        <w:rPr>
          <w:rFonts w:ascii="仿宋_GB2312" w:hAnsi="仿宋" w:eastAsia="仿宋_GB2312" w:cs="仿宋_GB2312"/>
          <w:color w:val="000000"/>
          <w:kern w:val="0"/>
          <w:sz w:val="32"/>
          <w:szCs w:val="32"/>
          <w:shd w:val="clear" w:color="auto" w:fill="FFFFFF"/>
        </w:rPr>
        <w:t>7</w:t>
      </w:r>
      <w:r>
        <w:rPr>
          <w:rFonts w:hint="eastAsia" w:ascii="仿宋_GB2312" w:hAnsi="仿宋" w:eastAsia="仿宋_GB2312" w:cs="仿宋_GB2312"/>
          <w:color w:val="000000"/>
          <w:kern w:val="0"/>
          <w:sz w:val="32"/>
          <w:szCs w:val="32"/>
          <w:shd w:val="clear" w:color="auto" w:fill="FFFFFF"/>
        </w:rPr>
        <w:t>1万元；</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210</w:t>
      </w:r>
      <w:r>
        <w:rPr>
          <w:rFonts w:hint="eastAsia" w:ascii="仿宋_GB2312" w:hAnsi="仿宋" w:eastAsia="仿宋_GB2312" w:cs="仿宋_GB2312"/>
          <w:color w:val="000000"/>
          <w:kern w:val="0"/>
          <w:sz w:val="32"/>
          <w:szCs w:val="32"/>
          <w:shd w:val="clear" w:color="auto" w:fill="FFFFFF"/>
        </w:rPr>
        <w:t>卫生健康支出41.96万元；</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213</w:t>
      </w:r>
      <w:r>
        <w:rPr>
          <w:rFonts w:hint="eastAsia" w:ascii="仿宋_GB2312" w:hAnsi="仿宋" w:eastAsia="仿宋_GB2312" w:cs="仿宋_GB2312"/>
          <w:color w:val="000000"/>
          <w:kern w:val="0"/>
          <w:sz w:val="32"/>
          <w:szCs w:val="32"/>
          <w:shd w:val="clear" w:color="auto" w:fill="FFFFFF"/>
        </w:rPr>
        <w:t>农林水收入416.88万元；</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221</w:t>
      </w:r>
      <w:r>
        <w:rPr>
          <w:rFonts w:hint="eastAsia" w:ascii="仿宋_GB2312" w:hAnsi="仿宋" w:eastAsia="仿宋_GB2312" w:cs="仿宋_GB2312"/>
          <w:color w:val="000000"/>
          <w:kern w:val="0"/>
          <w:sz w:val="32"/>
          <w:szCs w:val="32"/>
          <w:shd w:val="clear" w:color="auto" w:fill="FFFFFF"/>
        </w:rPr>
        <w:t>住房保障收入</w:t>
      </w:r>
      <w:r>
        <w:rPr>
          <w:rFonts w:ascii="仿宋_GB2312" w:hAnsi="仿宋" w:eastAsia="仿宋_GB2312" w:cs="仿宋_GB2312"/>
          <w:color w:val="000000"/>
          <w:kern w:val="0"/>
          <w:sz w:val="32"/>
          <w:szCs w:val="32"/>
          <w:shd w:val="clear" w:color="auto" w:fill="FFFFFF"/>
        </w:rPr>
        <w:t>60</w:t>
      </w:r>
      <w:r>
        <w:rPr>
          <w:rFonts w:hint="eastAsia" w:ascii="仿宋_GB2312" w:hAnsi="仿宋" w:eastAsia="仿宋_GB2312" w:cs="仿宋_GB2312"/>
          <w:color w:val="000000"/>
          <w:kern w:val="0"/>
          <w:sz w:val="32"/>
          <w:szCs w:val="32"/>
          <w:shd w:val="clear" w:color="auto" w:fill="FFFFFF"/>
        </w:rPr>
        <w:t>.49万元。</w:t>
      </w:r>
    </w:p>
    <w:p>
      <w:pPr>
        <w:pageBreakBefore w:val="0"/>
        <w:widowControl/>
        <w:kinsoku/>
        <w:wordWrap/>
        <w:overflowPunct/>
        <w:topLinePunct w:val="0"/>
        <w:autoSpaceDE/>
        <w:autoSpaceDN/>
        <w:bidi w:val="0"/>
        <w:adjustRightInd w:val="0"/>
        <w:snapToGrid w:val="0"/>
        <w:spacing w:line="576" w:lineRule="exact"/>
        <w:ind w:firstLine="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w:t>
      </w:r>
      <w:r>
        <w:rPr>
          <w:rFonts w:hint="eastAsia" w:ascii="仿宋_GB2312" w:hAnsi="仿宋" w:eastAsia="仿宋_GB2312" w:cs="仿宋_GB2312"/>
          <w:color w:val="000000"/>
          <w:kern w:val="0"/>
          <w:sz w:val="32"/>
          <w:szCs w:val="32"/>
          <w:shd w:val="clear" w:color="auto" w:fill="FFFFFF"/>
        </w:rPr>
        <w:t>支出情况：</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201</w:t>
      </w:r>
      <w:r>
        <w:rPr>
          <w:rFonts w:hint="eastAsia" w:ascii="仿宋_GB2312" w:hAnsi="仿宋" w:eastAsia="仿宋_GB2312" w:cs="仿宋_GB2312"/>
          <w:color w:val="000000"/>
          <w:kern w:val="0"/>
          <w:sz w:val="32"/>
          <w:szCs w:val="32"/>
          <w:shd w:val="clear" w:color="auto" w:fill="FFFFFF"/>
        </w:rPr>
        <w:t>一般公共服务收入</w:t>
      </w:r>
      <w:r>
        <w:rPr>
          <w:rFonts w:ascii="仿宋_GB2312" w:hAnsi="仿宋" w:eastAsia="仿宋_GB2312" w:cs="仿宋_GB2312"/>
          <w:color w:val="000000"/>
          <w:kern w:val="0"/>
          <w:sz w:val="32"/>
          <w:szCs w:val="32"/>
          <w:shd w:val="clear" w:color="auto" w:fill="FFFFFF"/>
        </w:rPr>
        <w:t>32</w:t>
      </w:r>
      <w:r>
        <w:rPr>
          <w:rFonts w:hint="eastAsia" w:ascii="仿宋_GB2312" w:hAnsi="仿宋" w:eastAsia="仿宋_GB2312" w:cs="仿宋_GB2312"/>
          <w:color w:val="000000"/>
          <w:kern w:val="0"/>
          <w:sz w:val="32"/>
          <w:szCs w:val="32"/>
          <w:shd w:val="clear" w:color="auto" w:fill="FFFFFF"/>
        </w:rPr>
        <w:t>4.</w:t>
      </w:r>
      <w:r>
        <w:rPr>
          <w:rFonts w:ascii="仿宋_GB2312" w:hAnsi="仿宋" w:eastAsia="仿宋_GB2312" w:cs="仿宋_GB2312"/>
          <w:color w:val="000000"/>
          <w:kern w:val="0"/>
          <w:sz w:val="32"/>
          <w:szCs w:val="32"/>
          <w:shd w:val="clear" w:color="auto" w:fill="FFFFFF"/>
        </w:rPr>
        <w:t>7</w:t>
      </w:r>
      <w:r>
        <w:rPr>
          <w:rFonts w:hint="eastAsia" w:ascii="仿宋_GB2312" w:hAnsi="仿宋" w:eastAsia="仿宋_GB2312" w:cs="仿宋_GB2312"/>
          <w:color w:val="000000"/>
          <w:kern w:val="0"/>
          <w:sz w:val="32"/>
          <w:szCs w:val="32"/>
          <w:shd w:val="clear" w:color="auto" w:fill="FFFFFF"/>
        </w:rPr>
        <w:t>8万元；</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208</w:t>
      </w:r>
      <w:r>
        <w:rPr>
          <w:rFonts w:hint="eastAsia" w:ascii="仿宋_GB2312" w:hAnsi="仿宋" w:eastAsia="仿宋_GB2312" w:cs="仿宋_GB2312"/>
          <w:color w:val="000000"/>
          <w:kern w:val="0"/>
          <w:sz w:val="32"/>
          <w:szCs w:val="32"/>
          <w:shd w:val="clear" w:color="auto" w:fill="FFFFFF"/>
        </w:rPr>
        <w:t>社会保障和就业收入</w:t>
      </w:r>
      <w:r>
        <w:rPr>
          <w:rFonts w:ascii="仿宋_GB2312" w:hAnsi="仿宋" w:eastAsia="仿宋_GB2312" w:cs="仿宋_GB2312"/>
          <w:color w:val="000000"/>
          <w:kern w:val="0"/>
          <w:sz w:val="32"/>
          <w:szCs w:val="32"/>
          <w:shd w:val="clear" w:color="auto" w:fill="FFFFFF"/>
        </w:rPr>
        <w:t>14</w:t>
      </w:r>
      <w:r>
        <w:rPr>
          <w:rFonts w:hint="eastAsia" w:ascii="仿宋_GB2312" w:hAnsi="仿宋" w:eastAsia="仿宋_GB2312" w:cs="仿宋_GB2312"/>
          <w:color w:val="000000"/>
          <w:kern w:val="0"/>
          <w:sz w:val="32"/>
          <w:szCs w:val="32"/>
          <w:shd w:val="clear" w:color="auto" w:fill="FFFFFF"/>
        </w:rPr>
        <w:t>6.</w:t>
      </w:r>
      <w:r>
        <w:rPr>
          <w:rFonts w:ascii="仿宋_GB2312" w:hAnsi="仿宋" w:eastAsia="仿宋_GB2312" w:cs="仿宋_GB2312"/>
          <w:color w:val="000000"/>
          <w:kern w:val="0"/>
          <w:sz w:val="32"/>
          <w:szCs w:val="32"/>
          <w:shd w:val="clear" w:color="auto" w:fill="FFFFFF"/>
        </w:rPr>
        <w:t>7</w:t>
      </w:r>
      <w:r>
        <w:rPr>
          <w:rFonts w:hint="eastAsia" w:ascii="仿宋_GB2312" w:hAnsi="仿宋" w:eastAsia="仿宋_GB2312" w:cs="仿宋_GB2312"/>
          <w:color w:val="000000"/>
          <w:kern w:val="0"/>
          <w:sz w:val="32"/>
          <w:szCs w:val="32"/>
          <w:shd w:val="clear" w:color="auto" w:fill="FFFFFF"/>
        </w:rPr>
        <w:t>1万元；</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210</w:t>
      </w:r>
      <w:r>
        <w:rPr>
          <w:rFonts w:hint="eastAsia" w:ascii="仿宋_GB2312" w:hAnsi="仿宋" w:eastAsia="仿宋_GB2312" w:cs="仿宋_GB2312"/>
          <w:color w:val="000000"/>
          <w:kern w:val="0"/>
          <w:sz w:val="32"/>
          <w:szCs w:val="32"/>
          <w:shd w:val="clear" w:color="auto" w:fill="FFFFFF"/>
        </w:rPr>
        <w:t>卫生健康支出41.96万元；</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213</w:t>
      </w:r>
      <w:r>
        <w:rPr>
          <w:rFonts w:hint="eastAsia" w:ascii="仿宋_GB2312" w:hAnsi="仿宋" w:eastAsia="仿宋_GB2312" w:cs="仿宋_GB2312"/>
          <w:color w:val="000000"/>
          <w:kern w:val="0"/>
          <w:sz w:val="32"/>
          <w:szCs w:val="32"/>
          <w:shd w:val="clear" w:color="auto" w:fill="FFFFFF"/>
        </w:rPr>
        <w:t>农林水收入416.88万元；</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221</w:t>
      </w:r>
      <w:r>
        <w:rPr>
          <w:rFonts w:hint="eastAsia" w:ascii="仿宋_GB2312" w:hAnsi="仿宋" w:eastAsia="仿宋_GB2312" w:cs="仿宋_GB2312"/>
          <w:color w:val="000000"/>
          <w:kern w:val="0"/>
          <w:sz w:val="32"/>
          <w:szCs w:val="32"/>
          <w:shd w:val="clear" w:color="auto" w:fill="FFFFFF"/>
        </w:rPr>
        <w:t>住房保障收入</w:t>
      </w:r>
      <w:r>
        <w:rPr>
          <w:rFonts w:ascii="仿宋_GB2312" w:hAnsi="仿宋" w:eastAsia="仿宋_GB2312" w:cs="仿宋_GB2312"/>
          <w:color w:val="000000"/>
          <w:kern w:val="0"/>
          <w:sz w:val="32"/>
          <w:szCs w:val="32"/>
          <w:shd w:val="clear" w:color="auto" w:fill="FFFFFF"/>
        </w:rPr>
        <w:t>60</w:t>
      </w:r>
      <w:r>
        <w:rPr>
          <w:rFonts w:hint="eastAsia" w:ascii="仿宋_GB2312" w:hAnsi="仿宋" w:eastAsia="仿宋_GB2312" w:cs="仿宋_GB2312"/>
          <w:color w:val="000000"/>
          <w:kern w:val="0"/>
          <w:sz w:val="32"/>
          <w:szCs w:val="32"/>
          <w:shd w:val="clear" w:color="auto" w:fill="FFFFFF"/>
        </w:rPr>
        <w:t>.49万元。</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（二）专项预算管理</w:t>
      </w:r>
    </w:p>
    <w:p>
      <w:pPr>
        <w:pageBreakBefore w:val="0"/>
        <w:widowControl/>
        <w:kinsoku/>
        <w:wordWrap/>
        <w:overflowPunct/>
        <w:topLinePunct w:val="0"/>
        <w:autoSpaceDE/>
        <w:autoSpaceDN/>
        <w:bidi w:val="0"/>
        <w:adjustRightInd w:val="0"/>
        <w:snapToGrid w:val="0"/>
        <w:spacing w:line="576" w:lineRule="exact"/>
        <w:ind w:firstLine="720"/>
        <w:textAlignment w:val="auto"/>
        <w:rPr>
          <w:rFonts w:ascii="仿宋_GB2312" w:hAnsi="仿宋" w:eastAsia="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rPr>
        <w:t>1.</w:t>
      </w:r>
      <w:r>
        <w:rPr>
          <w:rFonts w:hint="eastAsia" w:ascii="仿宋_GB2312" w:hAnsi="仿宋" w:eastAsia="仿宋_GB2312" w:cs="仿宋_GB2312"/>
          <w:color w:val="000000"/>
          <w:kern w:val="0"/>
          <w:sz w:val="32"/>
          <w:szCs w:val="32"/>
          <w:shd w:val="clear" w:color="auto" w:fill="FFFFFF"/>
          <w:lang w:val="zh-CN"/>
        </w:rPr>
        <w:t>资金绩效分配情况。我镇严格执行《茂县县级财政专项资金绩效分配管理暂行办法》进行绩效分配制度。</w:t>
      </w:r>
    </w:p>
    <w:p>
      <w:pPr>
        <w:pageBreakBefore w:val="0"/>
        <w:widowControl/>
        <w:kinsoku/>
        <w:wordWrap/>
        <w:overflowPunct/>
        <w:topLinePunct w:val="0"/>
        <w:autoSpaceDE/>
        <w:autoSpaceDN/>
        <w:bidi w:val="0"/>
        <w:adjustRightInd w:val="0"/>
        <w:snapToGrid w:val="0"/>
        <w:spacing w:line="576" w:lineRule="exact"/>
        <w:ind w:firstLine="720"/>
        <w:textAlignment w:val="auto"/>
        <w:rPr>
          <w:rFonts w:ascii="仿宋_GB2312" w:hAnsi="仿宋" w:eastAsia="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2</w:t>
      </w:r>
      <w:r>
        <w:rPr>
          <w:rFonts w:hint="eastAsia" w:ascii="仿宋_GB2312" w:hAnsi="仿宋" w:eastAsia="仿宋_GB2312" w:cs="仿宋_GB2312"/>
          <w:color w:val="000000"/>
          <w:kern w:val="0"/>
          <w:sz w:val="32"/>
          <w:szCs w:val="32"/>
          <w:shd w:val="clear" w:color="auto" w:fill="FFFFFF"/>
          <w:lang w:val="zh-CN"/>
        </w:rPr>
        <w:t>）项目资金管理情况。</w:t>
      </w:r>
      <w:r>
        <w:rPr>
          <w:rFonts w:hint="eastAsia" w:ascii="仿宋_GB2312" w:hAnsi="仿宋" w:eastAsia="仿宋_GB2312" w:cs="仿宋_GB2312"/>
          <w:color w:val="000000"/>
          <w:sz w:val="32"/>
          <w:szCs w:val="32"/>
          <w:shd w:val="clear" w:color="auto" w:fill="FFFFFF"/>
        </w:rPr>
        <w:t>我镇项目资金管理严格按照用款计划，分月、季度执行，按照项目资金管理办法实行专款专用。</w:t>
      </w:r>
    </w:p>
    <w:p>
      <w:pPr>
        <w:pageBreakBefore w:val="0"/>
        <w:widowControl/>
        <w:kinsoku/>
        <w:wordWrap/>
        <w:overflowPunct/>
        <w:topLinePunct w:val="0"/>
        <w:autoSpaceDE/>
        <w:autoSpaceDN/>
        <w:bidi w:val="0"/>
        <w:adjustRightInd w:val="0"/>
        <w:snapToGrid w:val="0"/>
        <w:spacing w:line="576" w:lineRule="exact"/>
        <w:ind w:firstLine="720"/>
        <w:textAlignment w:val="auto"/>
        <w:rPr>
          <w:rFonts w:ascii="仿宋_GB2312" w:hAnsi="仿宋" w:eastAsia="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3</w:t>
      </w:r>
      <w:r>
        <w:rPr>
          <w:rFonts w:hint="eastAsia" w:ascii="仿宋_GB2312" w:hAnsi="仿宋" w:eastAsia="仿宋_GB2312" w:cs="仿宋_GB2312"/>
          <w:color w:val="000000"/>
          <w:kern w:val="0"/>
          <w:sz w:val="32"/>
          <w:szCs w:val="32"/>
          <w:shd w:val="clear" w:color="auto" w:fill="FFFFFF"/>
          <w:lang w:val="zh-CN"/>
        </w:rPr>
        <w:t>）绩效目标完成情况。</w:t>
      </w:r>
      <w:r>
        <w:rPr>
          <w:rFonts w:hint="eastAsia" w:ascii="仿宋_GB2312" w:hAnsi="仿宋" w:eastAsia="仿宋_GB2312" w:cs="仿宋_GB2312"/>
          <w:color w:val="000000"/>
          <w:sz w:val="32"/>
          <w:szCs w:val="32"/>
          <w:shd w:val="clear" w:color="auto" w:fill="FFFFFF"/>
        </w:rPr>
        <w:t>按照年初预算项目，实施完成后使全镇环境更优美、经济更稳定、社会更和谐，达到预期经济、社会目标。</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（三）结果应用情况</w:t>
      </w:r>
    </w:p>
    <w:p>
      <w:pPr>
        <w:pageBreakBefore w:val="0"/>
        <w:widowControl/>
        <w:shd w:val="clear" w:color="auto" w:fill="FFFFFF"/>
        <w:kinsoku/>
        <w:wordWrap/>
        <w:overflowPunct/>
        <w:topLinePunct w:val="0"/>
        <w:autoSpaceDE/>
        <w:autoSpaceDN/>
        <w:bidi w:val="0"/>
        <w:spacing w:line="576" w:lineRule="exact"/>
        <w:ind w:firstLine="640" w:firstLineChars="200"/>
        <w:textAlignment w:val="auto"/>
        <w:rPr>
          <w:rFonts w:ascii="仿宋_GB2312" w:hAnsi="仿宋" w:eastAsia="仿宋_GB2312"/>
          <w:color w:val="000000"/>
          <w:kern w:val="0"/>
          <w:sz w:val="32"/>
          <w:szCs w:val="32"/>
        </w:rPr>
      </w:pPr>
      <w:r>
        <w:rPr>
          <w:rFonts w:hint="eastAsia" w:ascii="仿宋_GB2312" w:hAnsi="仿宋" w:eastAsia="仿宋_GB2312" w:cs="仿宋_GB2312"/>
          <w:color w:val="000000"/>
          <w:kern w:val="0"/>
          <w:sz w:val="32"/>
          <w:szCs w:val="32"/>
        </w:rPr>
        <w:t>我镇按照县财政的要求，及时分月、分季度上报相应计划，待财政审核通过后，严格按计划执行，各季度执行情况良好。</w:t>
      </w:r>
    </w:p>
    <w:p>
      <w:pPr>
        <w:pageBreakBefore w:val="0"/>
        <w:widowControl/>
        <w:shd w:val="clear" w:color="auto" w:fill="FFFFFF"/>
        <w:kinsoku/>
        <w:wordWrap/>
        <w:overflowPunct/>
        <w:topLinePunct w:val="0"/>
        <w:autoSpaceDE/>
        <w:autoSpaceDN/>
        <w:bidi w:val="0"/>
        <w:spacing w:line="576" w:lineRule="exact"/>
        <w:ind w:firstLine="640" w:firstLineChars="200"/>
        <w:textAlignment w:val="auto"/>
        <w:rPr>
          <w:rFonts w:ascii="仿宋_GB2312" w:hAnsi="仿宋" w:eastAsia="仿宋_GB2312"/>
          <w:kern w:val="0"/>
          <w:sz w:val="32"/>
          <w:szCs w:val="32"/>
        </w:rPr>
      </w:pPr>
      <w:r>
        <w:rPr>
          <w:rFonts w:hint="eastAsia" w:ascii="仿宋_GB2312" w:hAnsi="仿宋" w:eastAsia="仿宋_GB2312" w:cs="仿宋_GB2312"/>
          <w:color w:val="000000"/>
          <w:kern w:val="0"/>
          <w:sz w:val="32"/>
          <w:szCs w:val="32"/>
        </w:rPr>
        <w:t>基本支出</w:t>
      </w:r>
      <w:r>
        <w:rPr>
          <w:rFonts w:ascii="仿宋_GB2312" w:hAnsi="仿宋" w:eastAsia="仿宋_GB2312" w:cs="仿宋_GB2312"/>
          <w:color w:val="000000"/>
          <w:kern w:val="0"/>
          <w:sz w:val="32"/>
          <w:szCs w:val="32"/>
        </w:rPr>
        <w:t>2019</w:t>
      </w:r>
      <w:r>
        <w:rPr>
          <w:rFonts w:hint="eastAsia" w:ascii="仿宋_GB2312" w:hAnsi="仿宋" w:eastAsia="仿宋_GB2312" w:cs="仿宋_GB2312"/>
          <w:color w:val="000000"/>
          <w:kern w:val="0"/>
          <w:sz w:val="32"/>
          <w:szCs w:val="32"/>
        </w:rPr>
        <w:t>年按月或季度进行申报，其中人员工资按月申报并直接支付，日常公用经费按季度进行申报并支付，截止</w:t>
      </w:r>
      <w:r>
        <w:rPr>
          <w:rFonts w:ascii="仿宋_GB2312" w:hAnsi="仿宋" w:eastAsia="仿宋_GB2312" w:cs="仿宋_GB2312"/>
          <w:color w:val="000000"/>
          <w:kern w:val="0"/>
          <w:sz w:val="32"/>
          <w:szCs w:val="32"/>
        </w:rPr>
        <w:t>6</w:t>
      </w:r>
      <w:r>
        <w:rPr>
          <w:rFonts w:hint="eastAsia" w:ascii="仿宋_GB2312" w:hAnsi="仿宋" w:eastAsia="仿宋_GB2312" w:cs="仿宋_GB2312"/>
          <w:color w:val="000000"/>
          <w:kern w:val="0"/>
          <w:sz w:val="32"/>
          <w:szCs w:val="32"/>
        </w:rPr>
        <w:t>月执行进度</w:t>
      </w:r>
      <w:r>
        <w:rPr>
          <w:rFonts w:ascii="仿宋_GB2312" w:hAnsi="仿宋" w:eastAsia="仿宋_GB2312" w:cs="仿宋_GB2312"/>
          <w:color w:val="000000"/>
          <w:kern w:val="0"/>
          <w:sz w:val="32"/>
          <w:szCs w:val="32"/>
        </w:rPr>
        <w:t>50%</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9</w:t>
      </w:r>
      <w:r>
        <w:rPr>
          <w:rFonts w:hint="eastAsia" w:ascii="仿宋_GB2312" w:hAnsi="仿宋" w:eastAsia="仿宋_GB2312" w:cs="仿宋_GB2312"/>
          <w:color w:val="000000"/>
          <w:kern w:val="0"/>
          <w:sz w:val="32"/>
          <w:szCs w:val="32"/>
        </w:rPr>
        <w:t>月执行进度</w:t>
      </w:r>
      <w:r>
        <w:rPr>
          <w:rFonts w:ascii="仿宋_GB2312" w:hAnsi="仿宋" w:eastAsia="仿宋_GB2312" w:cs="仿宋_GB2312"/>
          <w:color w:val="000000"/>
          <w:kern w:val="0"/>
          <w:sz w:val="32"/>
          <w:szCs w:val="32"/>
        </w:rPr>
        <w:t>75%</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12</w:t>
      </w:r>
      <w:r>
        <w:rPr>
          <w:rFonts w:hint="eastAsia" w:ascii="仿宋_GB2312" w:hAnsi="仿宋" w:eastAsia="仿宋_GB2312" w:cs="仿宋_GB2312"/>
          <w:color w:val="000000"/>
          <w:kern w:val="0"/>
          <w:sz w:val="32"/>
          <w:szCs w:val="32"/>
        </w:rPr>
        <w:t>月执行进度</w:t>
      </w:r>
      <w:r>
        <w:rPr>
          <w:rFonts w:ascii="仿宋_GB2312" w:hAnsi="仿宋" w:eastAsia="仿宋_GB2312" w:cs="仿宋_GB2312"/>
          <w:color w:val="000000"/>
          <w:kern w:val="0"/>
          <w:sz w:val="32"/>
          <w:szCs w:val="32"/>
        </w:rPr>
        <w:t>100%</w:t>
      </w:r>
      <w:r>
        <w:rPr>
          <w:rFonts w:hint="eastAsia" w:ascii="仿宋_GB2312" w:hAnsi="仿宋" w:eastAsia="仿宋_GB2312" w:cs="仿宋_GB2312"/>
          <w:color w:val="000000"/>
          <w:kern w:val="0"/>
          <w:sz w:val="32"/>
          <w:szCs w:val="32"/>
        </w:rPr>
        <w:t>。项目支出按</w:t>
      </w:r>
      <w:r>
        <w:rPr>
          <w:rFonts w:hint="eastAsia" w:ascii="仿宋_GB2312" w:hAnsi="仿宋" w:eastAsia="仿宋_GB2312" w:cs="仿宋_GB2312"/>
          <w:kern w:val="0"/>
          <w:sz w:val="32"/>
          <w:szCs w:val="32"/>
        </w:rPr>
        <w:t>月申报并直接支付，其中</w:t>
      </w:r>
      <w:r>
        <w:rPr>
          <w:rFonts w:ascii="仿宋_GB2312" w:hAnsi="仿宋" w:eastAsia="仿宋_GB2312" w:cs="仿宋_GB2312"/>
          <w:kern w:val="0"/>
          <w:sz w:val="32"/>
          <w:szCs w:val="32"/>
        </w:rPr>
        <w:t>1-6</w:t>
      </w:r>
      <w:r>
        <w:rPr>
          <w:rFonts w:hint="eastAsia" w:ascii="仿宋_GB2312" w:hAnsi="仿宋" w:eastAsia="仿宋_GB2312" w:cs="仿宋_GB2312"/>
          <w:kern w:val="0"/>
          <w:sz w:val="32"/>
          <w:szCs w:val="32"/>
        </w:rPr>
        <w:t>月执行进度</w:t>
      </w:r>
      <w:r>
        <w:rPr>
          <w:rFonts w:ascii="仿宋_GB2312" w:hAnsi="仿宋" w:eastAsia="仿宋_GB2312" w:cs="仿宋_GB2312"/>
          <w:kern w:val="0"/>
          <w:sz w:val="32"/>
          <w:szCs w:val="32"/>
        </w:rPr>
        <w:t>47%</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1-9</w:t>
      </w:r>
      <w:r>
        <w:rPr>
          <w:rFonts w:hint="eastAsia" w:ascii="仿宋_GB2312" w:hAnsi="仿宋" w:eastAsia="仿宋_GB2312" w:cs="仿宋_GB2312"/>
          <w:kern w:val="0"/>
          <w:sz w:val="32"/>
          <w:szCs w:val="32"/>
        </w:rPr>
        <w:t>月执行进度数</w:t>
      </w:r>
      <w:r>
        <w:rPr>
          <w:rFonts w:ascii="仿宋_GB2312" w:hAnsi="仿宋" w:eastAsia="仿宋_GB2312" w:cs="仿宋_GB2312"/>
          <w:kern w:val="0"/>
          <w:sz w:val="32"/>
          <w:szCs w:val="32"/>
        </w:rPr>
        <w:t>67%</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1-12</w:t>
      </w:r>
      <w:r>
        <w:rPr>
          <w:rFonts w:hint="eastAsia" w:ascii="仿宋_GB2312" w:hAnsi="仿宋" w:eastAsia="仿宋_GB2312" w:cs="仿宋_GB2312"/>
          <w:kern w:val="0"/>
          <w:sz w:val="32"/>
          <w:szCs w:val="32"/>
        </w:rPr>
        <w:t>月执行进度</w:t>
      </w:r>
      <w:r>
        <w:rPr>
          <w:rFonts w:ascii="仿宋_GB2312" w:hAnsi="仿宋" w:eastAsia="仿宋_GB2312" w:cs="仿宋_GB2312"/>
          <w:kern w:val="0"/>
          <w:sz w:val="32"/>
          <w:szCs w:val="32"/>
        </w:rPr>
        <w:t>100%</w:t>
      </w:r>
      <w:r>
        <w:rPr>
          <w:rFonts w:hint="eastAsia" w:ascii="仿宋_GB2312" w:hAnsi="仿宋" w:eastAsia="仿宋_GB2312" w:cs="仿宋_GB2312"/>
          <w:kern w:val="0"/>
          <w:sz w:val="32"/>
          <w:szCs w:val="32"/>
        </w:rPr>
        <w:t>。</w:t>
      </w:r>
    </w:p>
    <w:p>
      <w:pPr>
        <w:pStyle w:val="3"/>
        <w:pageBreakBefore w:val="0"/>
        <w:kinsoku/>
        <w:wordWrap/>
        <w:overflowPunct/>
        <w:topLinePunct w:val="0"/>
        <w:autoSpaceDE/>
        <w:autoSpaceDN/>
        <w:bidi w:val="0"/>
        <w:spacing w:before="0" w:after="0" w:line="576" w:lineRule="exact"/>
        <w:ind w:firstLine="640" w:firstLineChars="200"/>
        <w:textAlignment w:val="auto"/>
        <w:rPr>
          <w:rFonts w:ascii="黑体" w:hAnsi="黑体" w:eastAsia="黑体" w:cs="Times New Roman"/>
          <w:b w:val="0"/>
          <w:bCs w:val="0"/>
        </w:rPr>
      </w:pPr>
      <w:r>
        <w:rPr>
          <w:rFonts w:hint="eastAsia" w:ascii="黑体" w:hAnsi="黑体" w:eastAsia="黑体" w:cs="黑体"/>
          <w:b w:val="0"/>
          <w:bCs w:val="0"/>
        </w:rPr>
        <w:t>四、评价结论及建议</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（一）评价结论</w:t>
      </w:r>
    </w:p>
    <w:p>
      <w:pPr>
        <w:pageBreakBefore w:val="0"/>
        <w:kinsoku/>
        <w:wordWrap/>
        <w:overflowPunct/>
        <w:topLinePunct w:val="0"/>
        <w:autoSpaceDE/>
        <w:autoSpaceDN/>
        <w:bidi w:val="0"/>
        <w:spacing w:line="576" w:lineRule="exact"/>
        <w:ind w:firstLine="640" w:firstLineChars="200"/>
        <w:textAlignment w:val="auto"/>
        <w:rPr>
          <w:rFonts w:ascii="仿宋_GB2312" w:hAnsi="仿宋" w:eastAsia="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我镇按照预算法按时完成预决算编制。在执行过程中有计划进行资金申报使用，完善资金管理及内部控制制度，确保资金安全，做到账款、账账、账实相符。为全镇经济和社会事业发展提供资金保障。</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（二）存在问题</w:t>
      </w:r>
    </w:p>
    <w:p>
      <w:pPr>
        <w:pageBreakBefore w:val="0"/>
        <w:kinsoku/>
        <w:wordWrap/>
        <w:overflowPunct/>
        <w:topLinePunct w:val="0"/>
        <w:autoSpaceDE/>
        <w:autoSpaceDN/>
        <w:bidi w:val="0"/>
        <w:spacing w:line="576" w:lineRule="exact"/>
        <w:ind w:firstLine="640" w:firstLineChars="200"/>
        <w:textAlignment w:val="auto"/>
        <w:rPr>
          <w:rFonts w:ascii="仿宋_GB2312" w:hAnsi="仿宋" w:eastAsia="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由于人员少，工作量大，对全镇经济和社会事业发展在资金安排、使用、核算上存在不很合理现象，导致预算经费科目与支出科目存在差异。</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（三）改进建议</w:t>
      </w:r>
    </w:p>
    <w:p>
      <w:pPr>
        <w:pageBreakBefore w:val="0"/>
        <w:kinsoku/>
        <w:wordWrap/>
        <w:overflowPunct/>
        <w:topLinePunct w:val="0"/>
        <w:autoSpaceDE/>
        <w:autoSpaceDN/>
        <w:bidi w:val="0"/>
        <w:spacing w:line="576" w:lineRule="exact"/>
        <w:ind w:firstLine="640" w:firstLineChars="200"/>
        <w:textAlignment w:val="auto"/>
        <w:rPr>
          <w:rFonts w:ascii="仿宋" w:hAnsi="仿宋" w:eastAsia="仿宋"/>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在今后工作中，进一步提高工作效率，在合法、合规的前提下，合理安排和使用本镇资金，为全镇经济和社会事业发展更好地服好务</w:t>
      </w:r>
      <w:r>
        <w:rPr>
          <w:rFonts w:hint="eastAsia" w:ascii="仿宋" w:hAnsi="仿宋" w:eastAsia="仿宋" w:cs="仿宋"/>
          <w:color w:val="000000"/>
          <w:sz w:val="32"/>
          <w:szCs w:val="32"/>
          <w:shd w:val="clear" w:color="auto" w:fill="FFFFFF"/>
        </w:rPr>
        <w:t>。</w:t>
      </w:r>
    </w:p>
    <w:p>
      <w:pPr>
        <w:spacing w:line="580" w:lineRule="exact"/>
        <w:jc w:val="center"/>
        <w:rPr>
          <w:rFonts w:ascii="方正小标宋简体" w:hAnsi="方正小标宋简体" w:eastAsia="方正小标宋简体" w:cs="方正小标宋简体"/>
          <w:color w:val="000000"/>
          <w:sz w:val="44"/>
          <w:szCs w:val="44"/>
        </w:rPr>
      </w:pPr>
      <w:bookmarkStart w:id="55" w:name="_Toc15396618"/>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Style w:val="24"/>
          <w:rFonts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color w:val="000000"/>
          <w:sz w:val="44"/>
          <w:szCs w:val="44"/>
        </w:rPr>
        <w:t>第</w:t>
      </w:r>
      <w:r>
        <w:rPr>
          <w:rStyle w:val="24"/>
          <w:rFonts w:hint="eastAsia" w:ascii="方正小标宋简体" w:hAnsi="方正小标宋简体" w:eastAsia="方正小标宋简体" w:cs="方正小标宋简体"/>
        </w:rPr>
        <w:t>五部分 附表</w:t>
      </w:r>
      <w:bookmarkEnd w:id="52"/>
      <w:bookmarkEnd w:id="55"/>
    </w:p>
    <w:p>
      <w:pPr>
        <w:pStyle w:val="3"/>
        <w:rPr>
          <w:rFonts w:ascii="仿宋_GB2312" w:hAnsi="仿宋_GB2312" w:eastAsia="仿宋_GB2312" w:cs="仿宋_GB2312"/>
          <w:color w:val="000000"/>
        </w:rPr>
      </w:pPr>
      <w:bookmarkStart w:id="56" w:name="_Toc15396619"/>
      <w:r>
        <w:rPr>
          <w:rFonts w:hint="eastAsia" w:ascii="仿宋_GB2312" w:hAnsi="仿宋_GB2312" w:eastAsia="仿宋_GB2312" w:cs="仿宋_GB2312"/>
          <w:b w:val="0"/>
          <w:bCs w:val="0"/>
          <w:color w:val="000000"/>
        </w:rPr>
        <w:t>一、收</w:t>
      </w:r>
      <w:r>
        <w:rPr>
          <w:rStyle w:val="25"/>
          <w:rFonts w:hint="eastAsia" w:ascii="仿宋_GB2312" w:hAnsi="仿宋_GB2312" w:eastAsia="仿宋_GB2312" w:cs="仿宋_GB2312"/>
          <w:b w:val="0"/>
          <w:bCs w:val="0"/>
        </w:rPr>
        <w:t>入支出决算总表</w:t>
      </w:r>
      <w:bookmarkEnd w:id="56"/>
    </w:p>
    <w:p>
      <w:pPr>
        <w:pStyle w:val="3"/>
        <w:rPr>
          <w:rFonts w:ascii="仿宋_GB2312" w:hAnsi="仿宋_GB2312" w:eastAsia="仿宋_GB2312" w:cs="仿宋_GB2312"/>
          <w:color w:val="000000"/>
        </w:rPr>
      </w:pPr>
      <w:bookmarkStart w:id="57" w:name="_Toc15396620"/>
      <w:r>
        <w:rPr>
          <w:rFonts w:hint="eastAsia" w:ascii="仿宋_GB2312" w:hAnsi="仿宋_GB2312" w:eastAsia="仿宋_GB2312" w:cs="仿宋_GB2312"/>
          <w:b w:val="0"/>
          <w:bCs w:val="0"/>
          <w:color w:val="000000"/>
        </w:rPr>
        <w:t>二、收</w:t>
      </w:r>
      <w:r>
        <w:rPr>
          <w:rStyle w:val="25"/>
          <w:rFonts w:hint="eastAsia" w:ascii="仿宋_GB2312" w:hAnsi="仿宋_GB2312" w:eastAsia="仿宋_GB2312" w:cs="仿宋_GB2312"/>
          <w:b w:val="0"/>
          <w:bCs w:val="0"/>
        </w:rPr>
        <w:t>入总表</w:t>
      </w:r>
      <w:bookmarkEnd w:id="57"/>
    </w:p>
    <w:p>
      <w:pPr>
        <w:pStyle w:val="3"/>
        <w:rPr>
          <w:rFonts w:ascii="仿宋_GB2312" w:hAnsi="仿宋_GB2312" w:eastAsia="仿宋_GB2312" w:cs="仿宋_GB2312"/>
          <w:color w:val="000000"/>
        </w:rPr>
      </w:pPr>
      <w:bookmarkStart w:id="58" w:name="_Toc15396621"/>
      <w:r>
        <w:rPr>
          <w:rStyle w:val="25"/>
          <w:rFonts w:hint="eastAsia" w:ascii="仿宋_GB2312" w:hAnsi="仿宋_GB2312" w:eastAsia="仿宋_GB2312" w:cs="仿宋_GB2312"/>
          <w:b w:val="0"/>
          <w:bCs w:val="0"/>
        </w:rPr>
        <w:t>三、</w:t>
      </w:r>
      <w:r>
        <w:rPr>
          <w:rFonts w:hint="eastAsia" w:ascii="仿宋_GB2312" w:hAnsi="仿宋_GB2312" w:eastAsia="仿宋_GB2312" w:cs="仿宋_GB2312"/>
          <w:b w:val="0"/>
          <w:bCs w:val="0"/>
          <w:color w:val="000000"/>
        </w:rPr>
        <w:t>支</w:t>
      </w:r>
      <w:r>
        <w:rPr>
          <w:rStyle w:val="25"/>
          <w:rFonts w:hint="eastAsia" w:ascii="仿宋_GB2312" w:hAnsi="仿宋_GB2312" w:eastAsia="仿宋_GB2312" w:cs="仿宋_GB2312"/>
          <w:b w:val="0"/>
          <w:bCs w:val="0"/>
        </w:rPr>
        <w:t>出总表</w:t>
      </w:r>
      <w:bookmarkEnd w:id="58"/>
    </w:p>
    <w:p>
      <w:pPr>
        <w:pStyle w:val="3"/>
        <w:rPr>
          <w:rFonts w:ascii="仿宋_GB2312" w:hAnsi="仿宋_GB2312" w:eastAsia="仿宋_GB2312" w:cs="仿宋_GB2312"/>
          <w:b w:val="0"/>
          <w:bCs w:val="0"/>
          <w:color w:val="000000"/>
        </w:rPr>
      </w:pPr>
      <w:bookmarkStart w:id="59" w:name="_Toc15396622"/>
      <w:r>
        <w:rPr>
          <w:rStyle w:val="25"/>
          <w:rFonts w:hint="eastAsia" w:ascii="仿宋_GB2312" w:hAnsi="仿宋_GB2312" w:eastAsia="仿宋_GB2312" w:cs="仿宋_GB2312"/>
          <w:b w:val="0"/>
          <w:bCs w:val="0"/>
        </w:rPr>
        <w:t>四、</w:t>
      </w:r>
      <w:r>
        <w:rPr>
          <w:rFonts w:hint="eastAsia" w:ascii="仿宋_GB2312" w:hAnsi="仿宋_GB2312" w:eastAsia="仿宋_GB2312" w:cs="仿宋_GB2312"/>
          <w:b w:val="0"/>
          <w:bCs w:val="0"/>
          <w:color w:val="000000"/>
        </w:rPr>
        <w:t>财</w:t>
      </w:r>
      <w:r>
        <w:rPr>
          <w:rStyle w:val="25"/>
          <w:rFonts w:hint="eastAsia" w:ascii="仿宋_GB2312" w:hAnsi="仿宋_GB2312" w:eastAsia="仿宋_GB2312" w:cs="仿宋_GB2312"/>
          <w:b w:val="0"/>
          <w:bCs w:val="0"/>
        </w:rPr>
        <w:t>政拨款收入支出决算总表</w:t>
      </w:r>
      <w:bookmarkEnd w:id="59"/>
    </w:p>
    <w:p>
      <w:pPr>
        <w:pStyle w:val="3"/>
        <w:rPr>
          <w:rFonts w:ascii="仿宋_GB2312" w:hAnsi="仿宋_GB2312" w:eastAsia="仿宋_GB2312" w:cs="仿宋_GB2312"/>
          <w:color w:val="000000"/>
        </w:rPr>
      </w:pPr>
      <w:bookmarkStart w:id="60" w:name="_Toc15396623"/>
      <w:r>
        <w:rPr>
          <w:rStyle w:val="25"/>
          <w:rFonts w:hint="eastAsia" w:ascii="仿宋_GB2312" w:hAnsi="仿宋_GB2312" w:eastAsia="仿宋_GB2312" w:cs="仿宋_GB2312"/>
          <w:b w:val="0"/>
          <w:bCs w:val="0"/>
        </w:rPr>
        <w:t>五、</w:t>
      </w:r>
      <w:r>
        <w:rPr>
          <w:rFonts w:hint="eastAsia" w:ascii="仿宋_GB2312" w:hAnsi="仿宋_GB2312" w:eastAsia="仿宋_GB2312" w:cs="仿宋_GB2312"/>
          <w:b w:val="0"/>
          <w:bCs w:val="0"/>
          <w:color w:val="000000"/>
        </w:rPr>
        <w:t>财</w:t>
      </w:r>
      <w:r>
        <w:rPr>
          <w:rStyle w:val="25"/>
          <w:rFonts w:hint="eastAsia" w:ascii="仿宋_GB2312" w:hAnsi="仿宋_GB2312" w:eastAsia="仿宋_GB2312" w:cs="仿宋_GB2312"/>
          <w:b w:val="0"/>
          <w:bCs w:val="0"/>
        </w:rPr>
        <w:t>政拨款支出决算明细表（政府经济分类科目）</w:t>
      </w:r>
      <w:bookmarkEnd w:id="60"/>
    </w:p>
    <w:p>
      <w:pPr>
        <w:pStyle w:val="3"/>
        <w:rPr>
          <w:rFonts w:ascii="仿宋_GB2312" w:hAnsi="仿宋_GB2312" w:eastAsia="仿宋_GB2312" w:cs="仿宋_GB2312"/>
          <w:color w:val="000000"/>
        </w:rPr>
      </w:pPr>
      <w:bookmarkStart w:id="61" w:name="_Toc15396624"/>
      <w:r>
        <w:rPr>
          <w:rStyle w:val="25"/>
          <w:rFonts w:hint="eastAsia" w:ascii="仿宋_GB2312" w:hAnsi="仿宋_GB2312" w:eastAsia="仿宋_GB2312" w:cs="仿宋_GB2312"/>
          <w:b w:val="0"/>
          <w:bCs w:val="0"/>
        </w:rPr>
        <w:t>六、</w:t>
      </w:r>
      <w:r>
        <w:rPr>
          <w:rFonts w:hint="eastAsia" w:ascii="仿宋_GB2312" w:hAnsi="仿宋_GB2312" w:eastAsia="仿宋_GB2312" w:cs="仿宋_GB2312"/>
          <w:b w:val="0"/>
          <w:bCs w:val="0"/>
          <w:color w:val="000000"/>
        </w:rPr>
        <w:t>一</w:t>
      </w:r>
      <w:r>
        <w:rPr>
          <w:rStyle w:val="25"/>
          <w:rFonts w:hint="eastAsia" w:ascii="仿宋_GB2312" w:hAnsi="仿宋_GB2312" w:eastAsia="仿宋_GB2312" w:cs="仿宋_GB2312"/>
          <w:b w:val="0"/>
          <w:bCs w:val="0"/>
        </w:rPr>
        <w:t>般公共预算财政拨款支出决算表</w:t>
      </w:r>
      <w:bookmarkEnd w:id="61"/>
    </w:p>
    <w:p>
      <w:pPr>
        <w:pStyle w:val="3"/>
        <w:rPr>
          <w:rFonts w:ascii="仿宋_GB2312" w:hAnsi="仿宋_GB2312" w:eastAsia="仿宋_GB2312" w:cs="仿宋_GB2312"/>
          <w:color w:val="000000"/>
        </w:rPr>
      </w:pPr>
      <w:bookmarkStart w:id="62" w:name="_Toc15396625"/>
      <w:r>
        <w:rPr>
          <w:rStyle w:val="25"/>
          <w:rFonts w:hint="eastAsia" w:ascii="仿宋_GB2312" w:hAnsi="仿宋_GB2312" w:eastAsia="仿宋_GB2312" w:cs="仿宋_GB2312"/>
          <w:b w:val="0"/>
          <w:bCs w:val="0"/>
        </w:rPr>
        <w:t>七、</w:t>
      </w:r>
      <w:r>
        <w:rPr>
          <w:rFonts w:hint="eastAsia" w:ascii="仿宋_GB2312" w:hAnsi="仿宋_GB2312" w:eastAsia="仿宋_GB2312" w:cs="仿宋_GB2312"/>
          <w:b w:val="0"/>
          <w:bCs w:val="0"/>
          <w:color w:val="000000"/>
        </w:rPr>
        <w:t>一</w:t>
      </w:r>
      <w:r>
        <w:rPr>
          <w:rStyle w:val="25"/>
          <w:rFonts w:hint="eastAsia" w:ascii="仿宋_GB2312" w:hAnsi="仿宋_GB2312" w:eastAsia="仿宋_GB2312" w:cs="仿宋_GB2312"/>
          <w:b w:val="0"/>
          <w:bCs w:val="0"/>
        </w:rPr>
        <w:t>般公共预算财政拨款支出决算明细表</w:t>
      </w:r>
      <w:bookmarkEnd w:id="62"/>
    </w:p>
    <w:p>
      <w:pPr>
        <w:pStyle w:val="3"/>
        <w:rPr>
          <w:rFonts w:ascii="仿宋_GB2312" w:hAnsi="仿宋_GB2312" w:eastAsia="仿宋_GB2312" w:cs="仿宋_GB2312"/>
          <w:color w:val="000000"/>
        </w:rPr>
      </w:pPr>
      <w:bookmarkStart w:id="63" w:name="_Toc15396626"/>
      <w:r>
        <w:rPr>
          <w:rStyle w:val="25"/>
          <w:rFonts w:hint="eastAsia" w:ascii="仿宋_GB2312" w:hAnsi="仿宋_GB2312" w:eastAsia="仿宋_GB2312" w:cs="仿宋_GB2312"/>
          <w:b w:val="0"/>
          <w:bCs w:val="0"/>
        </w:rPr>
        <w:t>八、</w:t>
      </w:r>
      <w:r>
        <w:rPr>
          <w:rFonts w:hint="eastAsia" w:ascii="仿宋_GB2312" w:hAnsi="仿宋_GB2312" w:eastAsia="仿宋_GB2312" w:cs="仿宋_GB2312"/>
          <w:b w:val="0"/>
          <w:bCs w:val="0"/>
          <w:color w:val="000000"/>
        </w:rPr>
        <w:t>一</w:t>
      </w:r>
      <w:r>
        <w:rPr>
          <w:rStyle w:val="25"/>
          <w:rFonts w:hint="eastAsia" w:ascii="仿宋_GB2312" w:hAnsi="仿宋_GB2312" w:eastAsia="仿宋_GB2312" w:cs="仿宋_GB2312"/>
          <w:b w:val="0"/>
          <w:bCs w:val="0"/>
        </w:rPr>
        <w:t>般公共预算财政拨款基本支出决算表</w:t>
      </w:r>
      <w:bookmarkEnd w:id="63"/>
    </w:p>
    <w:p>
      <w:pPr>
        <w:pStyle w:val="3"/>
        <w:rPr>
          <w:rFonts w:ascii="仿宋_GB2312" w:hAnsi="仿宋_GB2312" w:eastAsia="仿宋_GB2312" w:cs="仿宋_GB2312"/>
          <w:color w:val="000000"/>
        </w:rPr>
      </w:pPr>
      <w:bookmarkStart w:id="64" w:name="_Toc15396627"/>
      <w:r>
        <w:rPr>
          <w:rStyle w:val="25"/>
          <w:rFonts w:hint="eastAsia" w:ascii="仿宋_GB2312" w:hAnsi="仿宋_GB2312" w:eastAsia="仿宋_GB2312" w:cs="仿宋_GB2312"/>
          <w:b w:val="0"/>
          <w:bCs w:val="0"/>
        </w:rPr>
        <w:t>九、</w:t>
      </w:r>
      <w:r>
        <w:rPr>
          <w:rFonts w:hint="eastAsia" w:ascii="仿宋_GB2312" w:hAnsi="仿宋_GB2312" w:eastAsia="仿宋_GB2312" w:cs="仿宋_GB2312"/>
          <w:b w:val="0"/>
          <w:bCs w:val="0"/>
          <w:color w:val="000000"/>
        </w:rPr>
        <w:t>一</w:t>
      </w:r>
      <w:r>
        <w:rPr>
          <w:rStyle w:val="25"/>
          <w:rFonts w:hint="eastAsia" w:ascii="仿宋_GB2312" w:hAnsi="仿宋_GB2312" w:eastAsia="仿宋_GB2312" w:cs="仿宋_GB2312"/>
          <w:b w:val="0"/>
          <w:bCs w:val="0"/>
        </w:rPr>
        <w:t>般公共预算财政拨款项目支出决算表</w:t>
      </w:r>
      <w:bookmarkEnd w:id="64"/>
    </w:p>
    <w:p>
      <w:pPr>
        <w:pStyle w:val="3"/>
        <w:rPr>
          <w:rFonts w:ascii="仿宋_GB2312" w:hAnsi="仿宋_GB2312" w:eastAsia="仿宋_GB2312" w:cs="仿宋_GB2312"/>
          <w:color w:val="000000"/>
        </w:rPr>
      </w:pPr>
      <w:bookmarkStart w:id="65" w:name="_Toc15396628"/>
      <w:r>
        <w:rPr>
          <w:rStyle w:val="25"/>
          <w:rFonts w:hint="eastAsia" w:ascii="仿宋_GB2312" w:hAnsi="仿宋_GB2312" w:eastAsia="仿宋_GB2312" w:cs="仿宋_GB2312"/>
          <w:b w:val="0"/>
          <w:bCs w:val="0"/>
        </w:rPr>
        <w:t>十、</w:t>
      </w:r>
      <w:r>
        <w:rPr>
          <w:rFonts w:hint="eastAsia" w:ascii="仿宋_GB2312" w:hAnsi="仿宋_GB2312" w:eastAsia="仿宋_GB2312" w:cs="仿宋_GB2312"/>
          <w:b w:val="0"/>
          <w:bCs w:val="0"/>
          <w:color w:val="000000"/>
        </w:rPr>
        <w:t>一</w:t>
      </w:r>
      <w:r>
        <w:rPr>
          <w:rStyle w:val="25"/>
          <w:rFonts w:hint="eastAsia" w:ascii="仿宋_GB2312" w:hAnsi="仿宋_GB2312" w:eastAsia="仿宋_GB2312" w:cs="仿宋_GB2312"/>
          <w:b w:val="0"/>
          <w:bCs w:val="0"/>
        </w:rPr>
        <w:t>般公共预算财政拨款“三公”经费支出决算表</w:t>
      </w:r>
      <w:bookmarkEnd w:id="65"/>
    </w:p>
    <w:p>
      <w:pPr>
        <w:pStyle w:val="3"/>
        <w:rPr>
          <w:rFonts w:ascii="仿宋_GB2312" w:hAnsi="仿宋_GB2312" w:eastAsia="仿宋_GB2312" w:cs="仿宋_GB2312"/>
          <w:color w:val="000000"/>
        </w:rPr>
      </w:pPr>
      <w:bookmarkStart w:id="66" w:name="_Toc15396629"/>
      <w:r>
        <w:rPr>
          <w:rStyle w:val="25"/>
          <w:rFonts w:hint="eastAsia" w:ascii="仿宋_GB2312" w:hAnsi="仿宋_GB2312" w:eastAsia="仿宋_GB2312" w:cs="仿宋_GB2312"/>
          <w:b w:val="0"/>
          <w:bCs w:val="0"/>
        </w:rPr>
        <w:t>十一、</w:t>
      </w:r>
      <w:r>
        <w:rPr>
          <w:rFonts w:hint="eastAsia" w:ascii="仿宋_GB2312" w:hAnsi="仿宋_GB2312" w:eastAsia="仿宋_GB2312" w:cs="仿宋_GB2312"/>
          <w:b w:val="0"/>
          <w:bCs w:val="0"/>
          <w:color w:val="000000"/>
        </w:rPr>
        <w:t>政</w:t>
      </w:r>
      <w:r>
        <w:rPr>
          <w:rStyle w:val="25"/>
          <w:rFonts w:hint="eastAsia" w:ascii="仿宋_GB2312" w:hAnsi="仿宋_GB2312" w:eastAsia="仿宋_GB2312" w:cs="仿宋_GB2312"/>
          <w:b w:val="0"/>
          <w:bCs w:val="0"/>
        </w:rPr>
        <w:t>府性基金预算财政拨款收入支出决算表</w:t>
      </w:r>
      <w:bookmarkEnd w:id="66"/>
    </w:p>
    <w:p>
      <w:pPr>
        <w:pStyle w:val="3"/>
        <w:rPr>
          <w:rFonts w:ascii="仿宋_GB2312" w:hAnsi="仿宋_GB2312" w:eastAsia="仿宋_GB2312" w:cs="仿宋_GB2312"/>
          <w:color w:val="000000"/>
        </w:rPr>
      </w:pPr>
      <w:bookmarkStart w:id="67" w:name="_Toc15396630"/>
      <w:r>
        <w:rPr>
          <w:rStyle w:val="25"/>
          <w:rFonts w:hint="eastAsia" w:ascii="仿宋_GB2312" w:hAnsi="仿宋_GB2312" w:eastAsia="仿宋_GB2312" w:cs="仿宋_GB2312"/>
          <w:b w:val="0"/>
          <w:bCs w:val="0"/>
        </w:rPr>
        <w:t>十二、</w:t>
      </w:r>
      <w:r>
        <w:rPr>
          <w:rFonts w:hint="eastAsia" w:ascii="仿宋_GB2312" w:hAnsi="仿宋_GB2312" w:eastAsia="仿宋_GB2312" w:cs="仿宋_GB2312"/>
          <w:b w:val="0"/>
          <w:bCs w:val="0"/>
          <w:color w:val="000000"/>
        </w:rPr>
        <w:t>政</w:t>
      </w:r>
      <w:r>
        <w:rPr>
          <w:rStyle w:val="25"/>
          <w:rFonts w:hint="eastAsia" w:ascii="仿宋_GB2312" w:hAnsi="仿宋_GB2312" w:eastAsia="仿宋_GB2312" w:cs="仿宋_GB2312"/>
          <w:b w:val="0"/>
          <w:bCs w:val="0"/>
        </w:rPr>
        <w:t>府性基金预算财政拨款“三公”经费支出决算表</w:t>
      </w:r>
      <w:bookmarkEnd w:id="67"/>
    </w:p>
    <w:p>
      <w:pPr>
        <w:pStyle w:val="3"/>
        <w:rPr>
          <w:rStyle w:val="25"/>
          <w:rFonts w:ascii="仿宋_GB2312" w:hAnsi="仿宋_GB2312" w:eastAsia="仿宋_GB2312" w:cs="仿宋_GB2312"/>
          <w:b w:val="0"/>
          <w:bCs w:val="0"/>
        </w:rPr>
      </w:pPr>
      <w:bookmarkStart w:id="68" w:name="_Toc15396631"/>
      <w:r>
        <w:rPr>
          <w:rStyle w:val="25"/>
          <w:rFonts w:hint="eastAsia" w:ascii="仿宋_GB2312" w:hAnsi="仿宋_GB2312" w:eastAsia="仿宋_GB2312" w:cs="仿宋_GB2312"/>
          <w:b w:val="0"/>
          <w:bCs w:val="0"/>
        </w:rPr>
        <w:t>十三、</w:t>
      </w:r>
      <w:r>
        <w:rPr>
          <w:rFonts w:hint="eastAsia" w:ascii="仿宋_GB2312" w:hAnsi="仿宋_GB2312" w:eastAsia="仿宋_GB2312" w:cs="仿宋_GB2312"/>
          <w:b w:val="0"/>
          <w:bCs w:val="0"/>
          <w:color w:val="000000"/>
        </w:rPr>
        <w:t>国</w:t>
      </w:r>
      <w:r>
        <w:rPr>
          <w:rStyle w:val="25"/>
          <w:rFonts w:hint="eastAsia" w:ascii="仿宋_GB2312" w:hAnsi="仿宋_GB2312" w:eastAsia="仿宋_GB2312" w:cs="仿宋_GB2312"/>
          <w:b w:val="0"/>
          <w:bCs w:val="0"/>
        </w:rPr>
        <w:t>有资本经营预算支出决算表</w:t>
      </w:r>
      <w:bookmarkEnd w:id="68"/>
    </w:p>
    <w:p>
      <w:pPr>
        <w:rPr>
          <w:rFonts w:ascii="仿宋_GB2312" w:hAnsi="仿宋_GB2312" w:eastAsia="仿宋_GB2312" w:cs="仿宋_GB2312"/>
          <w:b/>
          <w:bCs/>
        </w:rPr>
      </w:pPr>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4</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42FFF7"/>
    <w:multiLevelType w:val="singleLevel"/>
    <w:tmpl w:val="4E42FFF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266F4"/>
    <w:rsid w:val="00045ADF"/>
    <w:rsid w:val="000468DB"/>
    <w:rsid w:val="00057F25"/>
    <w:rsid w:val="0006487A"/>
    <w:rsid w:val="00065F8F"/>
    <w:rsid w:val="00070A43"/>
    <w:rsid w:val="000768F2"/>
    <w:rsid w:val="0008196D"/>
    <w:rsid w:val="0009184B"/>
    <w:rsid w:val="00094236"/>
    <w:rsid w:val="0009593C"/>
    <w:rsid w:val="00097322"/>
    <w:rsid w:val="000A6A92"/>
    <w:rsid w:val="000B047F"/>
    <w:rsid w:val="000B5923"/>
    <w:rsid w:val="000B5A48"/>
    <w:rsid w:val="000B6FF3"/>
    <w:rsid w:val="000C3467"/>
    <w:rsid w:val="000C3CA6"/>
    <w:rsid w:val="000C6EB7"/>
    <w:rsid w:val="000D1267"/>
    <w:rsid w:val="000D1D50"/>
    <w:rsid w:val="000D5782"/>
    <w:rsid w:val="000E58CD"/>
    <w:rsid w:val="000E6613"/>
    <w:rsid w:val="000E7119"/>
    <w:rsid w:val="00114E9B"/>
    <w:rsid w:val="00140FCD"/>
    <w:rsid w:val="00142216"/>
    <w:rsid w:val="00144D6A"/>
    <w:rsid w:val="0014729F"/>
    <w:rsid w:val="00157BAB"/>
    <w:rsid w:val="001654D1"/>
    <w:rsid w:val="00167608"/>
    <w:rsid w:val="00174518"/>
    <w:rsid w:val="0018106D"/>
    <w:rsid w:val="00185556"/>
    <w:rsid w:val="001877A7"/>
    <w:rsid w:val="00191536"/>
    <w:rsid w:val="00196687"/>
    <w:rsid w:val="00197CEB"/>
    <w:rsid w:val="001B2FD0"/>
    <w:rsid w:val="001B68DA"/>
    <w:rsid w:val="001B6BF9"/>
    <w:rsid w:val="001C0962"/>
    <w:rsid w:val="001D7531"/>
    <w:rsid w:val="001E737D"/>
    <w:rsid w:val="001F0592"/>
    <w:rsid w:val="001F4D1F"/>
    <w:rsid w:val="001F7506"/>
    <w:rsid w:val="002006CD"/>
    <w:rsid w:val="00202B36"/>
    <w:rsid w:val="00204B7A"/>
    <w:rsid w:val="00204CDE"/>
    <w:rsid w:val="002101F8"/>
    <w:rsid w:val="0021101A"/>
    <w:rsid w:val="0021615F"/>
    <w:rsid w:val="00220536"/>
    <w:rsid w:val="002245A0"/>
    <w:rsid w:val="00235629"/>
    <w:rsid w:val="00240FBE"/>
    <w:rsid w:val="00260C38"/>
    <w:rsid w:val="002616C0"/>
    <w:rsid w:val="0026505F"/>
    <w:rsid w:val="00265372"/>
    <w:rsid w:val="002662AA"/>
    <w:rsid w:val="00280496"/>
    <w:rsid w:val="002833CB"/>
    <w:rsid w:val="00286030"/>
    <w:rsid w:val="00294DC9"/>
    <w:rsid w:val="00295495"/>
    <w:rsid w:val="002A31DE"/>
    <w:rsid w:val="002B2613"/>
    <w:rsid w:val="002D19B0"/>
    <w:rsid w:val="002D6D05"/>
    <w:rsid w:val="002F1818"/>
    <w:rsid w:val="002F42DB"/>
    <w:rsid w:val="002F567B"/>
    <w:rsid w:val="003216A9"/>
    <w:rsid w:val="00321A1D"/>
    <w:rsid w:val="00324A43"/>
    <w:rsid w:val="00335A74"/>
    <w:rsid w:val="00344DDC"/>
    <w:rsid w:val="00362D25"/>
    <w:rsid w:val="0036561B"/>
    <w:rsid w:val="0037013F"/>
    <w:rsid w:val="00380C92"/>
    <w:rsid w:val="003A484F"/>
    <w:rsid w:val="003A4883"/>
    <w:rsid w:val="003B0BE0"/>
    <w:rsid w:val="003B0C1B"/>
    <w:rsid w:val="003B688C"/>
    <w:rsid w:val="003C0291"/>
    <w:rsid w:val="003C39AE"/>
    <w:rsid w:val="003C7B60"/>
    <w:rsid w:val="003D0C0F"/>
    <w:rsid w:val="003D1ED5"/>
    <w:rsid w:val="003D1FB2"/>
    <w:rsid w:val="003D42BB"/>
    <w:rsid w:val="003D64AF"/>
    <w:rsid w:val="003D66DA"/>
    <w:rsid w:val="003D79AC"/>
    <w:rsid w:val="003E1310"/>
    <w:rsid w:val="003E272D"/>
    <w:rsid w:val="003E5BAB"/>
    <w:rsid w:val="003E6F55"/>
    <w:rsid w:val="003F6619"/>
    <w:rsid w:val="003F7760"/>
    <w:rsid w:val="00406254"/>
    <w:rsid w:val="00416CD4"/>
    <w:rsid w:val="004223DE"/>
    <w:rsid w:val="00425114"/>
    <w:rsid w:val="00434489"/>
    <w:rsid w:val="00437085"/>
    <w:rsid w:val="00443880"/>
    <w:rsid w:val="004464F4"/>
    <w:rsid w:val="0046400A"/>
    <w:rsid w:val="00471401"/>
    <w:rsid w:val="00473F31"/>
    <w:rsid w:val="0048263A"/>
    <w:rsid w:val="00487E5D"/>
    <w:rsid w:val="004A711F"/>
    <w:rsid w:val="004B199D"/>
    <w:rsid w:val="004B4690"/>
    <w:rsid w:val="004C5A3E"/>
    <w:rsid w:val="004E0A2D"/>
    <w:rsid w:val="004E206B"/>
    <w:rsid w:val="004E2CC8"/>
    <w:rsid w:val="004E6DF7"/>
    <w:rsid w:val="004F0FBD"/>
    <w:rsid w:val="004F403E"/>
    <w:rsid w:val="004F778D"/>
    <w:rsid w:val="005043ED"/>
    <w:rsid w:val="00505A47"/>
    <w:rsid w:val="00512FDA"/>
    <w:rsid w:val="00520DA0"/>
    <w:rsid w:val="005664BB"/>
    <w:rsid w:val="00566FFA"/>
    <w:rsid w:val="00570FF6"/>
    <w:rsid w:val="0057481D"/>
    <w:rsid w:val="00575F0B"/>
    <w:rsid w:val="0058486E"/>
    <w:rsid w:val="00585B33"/>
    <w:rsid w:val="00587F9A"/>
    <w:rsid w:val="0059014D"/>
    <w:rsid w:val="0059446A"/>
    <w:rsid w:val="005976DF"/>
    <w:rsid w:val="005A4BB7"/>
    <w:rsid w:val="005B5C64"/>
    <w:rsid w:val="005C6BD0"/>
    <w:rsid w:val="005C6C4C"/>
    <w:rsid w:val="005D1C8B"/>
    <w:rsid w:val="005D468D"/>
    <w:rsid w:val="005D5CED"/>
    <w:rsid w:val="005F1A4C"/>
    <w:rsid w:val="00603DAF"/>
    <w:rsid w:val="00605688"/>
    <w:rsid w:val="006070AF"/>
    <w:rsid w:val="00607E6C"/>
    <w:rsid w:val="006101B1"/>
    <w:rsid w:val="00614E44"/>
    <w:rsid w:val="0062270A"/>
    <w:rsid w:val="00622830"/>
    <w:rsid w:val="00623DA0"/>
    <w:rsid w:val="00630AEF"/>
    <w:rsid w:val="006325F8"/>
    <w:rsid w:val="00633463"/>
    <w:rsid w:val="00634C9A"/>
    <w:rsid w:val="00641ADD"/>
    <w:rsid w:val="006440E4"/>
    <w:rsid w:val="0066343B"/>
    <w:rsid w:val="00664777"/>
    <w:rsid w:val="00671BD7"/>
    <w:rsid w:val="00671FCE"/>
    <w:rsid w:val="006748A4"/>
    <w:rsid w:val="00681A31"/>
    <w:rsid w:val="00683E73"/>
    <w:rsid w:val="006A3141"/>
    <w:rsid w:val="006A5E34"/>
    <w:rsid w:val="006B2422"/>
    <w:rsid w:val="006B2B9A"/>
    <w:rsid w:val="006C1937"/>
    <w:rsid w:val="006D3709"/>
    <w:rsid w:val="006D7695"/>
    <w:rsid w:val="006D7FC4"/>
    <w:rsid w:val="006F020C"/>
    <w:rsid w:val="006F038B"/>
    <w:rsid w:val="006F184C"/>
    <w:rsid w:val="007127B7"/>
    <w:rsid w:val="0071798E"/>
    <w:rsid w:val="007244A6"/>
    <w:rsid w:val="00727533"/>
    <w:rsid w:val="007416B6"/>
    <w:rsid w:val="00746F48"/>
    <w:rsid w:val="00752E3B"/>
    <w:rsid w:val="00753C1D"/>
    <w:rsid w:val="0075404D"/>
    <w:rsid w:val="0076182A"/>
    <w:rsid w:val="00767B7E"/>
    <w:rsid w:val="00774355"/>
    <w:rsid w:val="00776661"/>
    <w:rsid w:val="007770C3"/>
    <w:rsid w:val="00784D24"/>
    <w:rsid w:val="00785FBA"/>
    <w:rsid w:val="00786E4A"/>
    <w:rsid w:val="007875EB"/>
    <w:rsid w:val="007904ED"/>
    <w:rsid w:val="007930F8"/>
    <w:rsid w:val="0079426B"/>
    <w:rsid w:val="007D1682"/>
    <w:rsid w:val="007D312A"/>
    <w:rsid w:val="007D3F19"/>
    <w:rsid w:val="007D5EE8"/>
    <w:rsid w:val="007E23B0"/>
    <w:rsid w:val="007F1991"/>
    <w:rsid w:val="007F2C2F"/>
    <w:rsid w:val="007F46C3"/>
    <w:rsid w:val="007F55FC"/>
    <w:rsid w:val="007F5665"/>
    <w:rsid w:val="00800112"/>
    <w:rsid w:val="00813348"/>
    <w:rsid w:val="008253BB"/>
    <w:rsid w:val="00825547"/>
    <w:rsid w:val="00833962"/>
    <w:rsid w:val="00835570"/>
    <w:rsid w:val="0083706E"/>
    <w:rsid w:val="008408F6"/>
    <w:rsid w:val="00841A20"/>
    <w:rsid w:val="00841C4D"/>
    <w:rsid w:val="008423A5"/>
    <w:rsid w:val="00850625"/>
    <w:rsid w:val="00853718"/>
    <w:rsid w:val="00855221"/>
    <w:rsid w:val="00856096"/>
    <w:rsid w:val="00860645"/>
    <w:rsid w:val="00863EF1"/>
    <w:rsid w:val="00871F71"/>
    <w:rsid w:val="00872FD8"/>
    <w:rsid w:val="00885AF4"/>
    <w:rsid w:val="008939CD"/>
    <w:rsid w:val="008A60BE"/>
    <w:rsid w:val="008B1A4C"/>
    <w:rsid w:val="008B768C"/>
    <w:rsid w:val="008B7F34"/>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6716A"/>
    <w:rsid w:val="0097099F"/>
    <w:rsid w:val="00971997"/>
    <w:rsid w:val="00971FFC"/>
    <w:rsid w:val="0098660A"/>
    <w:rsid w:val="009931C3"/>
    <w:rsid w:val="009A3926"/>
    <w:rsid w:val="009B2C43"/>
    <w:rsid w:val="009B4EAE"/>
    <w:rsid w:val="009B5FE5"/>
    <w:rsid w:val="009B654A"/>
    <w:rsid w:val="009B7573"/>
    <w:rsid w:val="009C123C"/>
    <w:rsid w:val="009C22F4"/>
    <w:rsid w:val="009C2E98"/>
    <w:rsid w:val="009C37FB"/>
    <w:rsid w:val="009C63A6"/>
    <w:rsid w:val="009D3447"/>
    <w:rsid w:val="009D4711"/>
    <w:rsid w:val="009F1185"/>
    <w:rsid w:val="009F18CD"/>
    <w:rsid w:val="009F2A13"/>
    <w:rsid w:val="009F7527"/>
    <w:rsid w:val="00A01370"/>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1813"/>
    <w:rsid w:val="00A93B00"/>
    <w:rsid w:val="00A93C21"/>
    <w:rsid w:val="00AB1DED"/>
    <w:rsid w:val="00AB2E07"/>
    <w:rsid w:val="00AB64C9"/>
    <w:rsid w:val="00AC3C6A"/>
    <w:rsid w:val="00AD0F83"/>
    <w:rsid w:val="00AD5620"/>
    <w:rsid w:val="00AD656B"/>
    <w:rsid w:val="00AD7C1B"/>
    <w:rsid w:val="00AE16BA"/>
    <w:rsid w:val="00AE1BD3"/>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579E"/>
    <w:rsid w:val="00B57DAF"/>
    <w:rsid w:val="00B77EA6"/>
    <w:rsid w:val="00B81598"/>
    <w:rsid w:val="00B83345"/>
    <w:rsid w:val="00B841F1"/>
    <w:rsid w:val="00B86909"/>
    <w:rsid w:val="00B944D6"/>
    <w:rsid w:val="00BB4DF0"/>
    <w:rsid w:val="00BC15EB"/>
    <w:rsid w:val="00BC289F"/>
    <w:rsid w:val="00BC2D50"/>
    <w:rsid w:val="00BC5361"/>
    <w:rsid w:val="00BC5460"/>
    <w:rsid w:val="00BC6B50"/>
    <w:rsid w:val="00BD0E25"/>
    <w:rsid w:val="00BF5BD6"/>
    <w:rsid w:val="00C03E31"/>
    <w:rsid w:val="00C27C75"/>
    <w:rsid w:val="00C30E69"/>
    <w:rsid w:val="00C33E72"/>
    <w:rsid w:val="00C354B2"/>
    <w:rsid w:val="00C35554"/>
    <w:rsid w:val="00C42709"/>
    <w:rsid w:val="00C533CC"/>
    <w:rsid w:val="00C5751C"/>
    <w:rsid w:val="00C61BFC"/>
    <w:rsid w:val="00C62B85"/>
    <w:rsid w:val="00C65438"/>
    <w:rsid w:val="00C91CBB"/>
    <w:rsid w:val="00CB0745"/>
    <w:rsid w:val="00CB4E70"/>
    <w:rsid w:val="00CC09B6"/>
    <w:rsid w:val="00CC1A16"/>
    <w:rsid w:val="00CC666F"/>
    <w:rsid w:val="00CD15DD"/>
    <w:rsid w:val="00CD1E3F"/>
    <w:rsid w:val="00CD53F2"/>
    <w:rsid w:val="00CE44F6"/>
    <w:rsid w:val="00CE49DA"/>
    <w:rsid w:val="00CE7B61"/>
    <w:rsid w:val="00CF73C9"/>
    <w:rsid w:val="00D00095"/>
    <w:rsid w:val="00D00A85"/>
    <w:rsid w:val="00D114F0"/>
    <w:rsid w:val="00D179F5"/>
    <w:rsid w:val="00D20620"/>
    <w:rsid w:val="00D2207C"/>
    <w:rsid w:val="00D254F7"/>
    <w:rsid w:val="00D26091"/>
    <w:rsid w:val="00D2685C"/>
    <w:rsid w:val="00D34E7C"/>
    <w:rsid w:val="00D35489"/>
    <w:rsid w:val="00D36AFE"/>
    <w:rsid w:val="00D51276"/>
    <w:rsid w:val="00D6201B"/>
    <w:rsid w:val="00D7035F"/>
    <w:rsid w:val="00DA634F"/>
    <w:rsid w:val="00DA65AC"/>
    <w:rsid w:val="00DB1913"/>
    <w:rsid w:val="00DC410D"/>
    <w:rsid w:val="00DC5A81"/>
    <w:rsid w:val="00DC68CA"/>
    <w:rsid w:val="00DC7CBA"/>
    <w:rsid w:val="00DD2ED3"/>
    <w:rsid w:val="00DD73B7"/>
    <w:rsid w:val="00DF28BC"/>
    <w:rsid w:val="00DF34B9"/>
    <w:rsid w:val="00DF3FF9"/>
    <w:rsid w:val="00DF7548"/>
    <w:rsid w:val="00E01053"/>
    <w:rsid w:val="00E07ACF"/>
    <w:rsid w:val="00E11705"/>
    <w:rsid w:val="00E22B1C"/>
    <w:rsid w:val="00E32E76"/>
    <w:rsid w:val="00E331A1"/>
    <w:rsid w:val="00E33202"/>
    <w:rsid w:val="00E336A9"/>
    <w:rsid w:val="00E472B1"/>
    <w:rsid w:val="00E50624"/>
    <w:rsid w:val="00E55C4E"/>
    <w:rsid w:val="00E568DF"/>
    <w:rsid w:val="00E56E8B"/>
    <w:rsid w:val="00E64269"/>
    <w:rsid w:val="00E66797"/>
    <w:rsid w:val="00E80F07"/>
    <w:rsid w:val="00E82267"/>
    <w:rsid w:val="00E82458"/>
    <w:rsid w:val="00E853CE"/>
    <w:rsid w:val="00E867B6"/>
    <w:rsid w:val="00E87F08"/>
    <w:rsid w:val="00EA010F"/>
    <w:rsid w:val="00ED1B63"/>
    <w:rsid w:val="00ED3C1F"/>
    <w:rsid w:val="00ED4085"/>
    <w:rsid w:val="00ED420E"/>
    <w:rsid w:val="00ED6FBE"/>
    <w:rsid w:val="00EE2F57"/>
    <w:rsid w:val="00EF4C34"/>
    <w:rsid w:val="00EF77C6"/>
    <w:rsid w:val="00F016B7"/>
    <w:rsid w:val="00F05438"/>
    <w:rsid w:val="00F1361C"/>
    <w:rsid w:val="00F15276"/>
    <w:rsid w:val="00F156F0"/>
    <w:rsid w:val="00F160C7"/>
    <w:rsid w:val="00F221F2"/>
    <w:rsid w:val="00F2408F"/>
    <w:rsid w:val="00F240E9"/>
    <w:rsid w:val="00F36D8F"/>
    <w:rsid w:val="00F417B1"/>
    <w:rsid w:val="00F41F81"/>
    <w:rsid w:val="00F423BC"/>
    <w:rsid w:val="00F45853"/>
    <w:rsid w:val="00F602DF"/>
    <w:rsid w:val="00F754A1"/>
    <w:rsid w:val="00F805BE"/>
    <w:rsid w:val="00F81FD9"/>
    <w:rsid w:val="00F841AA"/>
    <w:rsid w:val="00F84A94"/>
    <w:rsid w:val="00F87E96"/>
    <w:rsid w:val="00FA23E8"/>
    <w:rsid w:val="00FA7919"/>
    <w:rsid w:val="00FC1052"/>
    <w:rsid w:val="00FD3CC1"/>
    <w:rsid w:val="00FF1E02"/>
    <w:rsid w:val="00FF30B4"/>
    <w:rsid w:val="090D552B"/>
    <w:rsid w:val="10C055FF"/>
    <w:rsid w:val="16BB723D"/>
    <w:rsid w:val="22C9262E"/>
    <w:rsid w:val="240371BF"/>
    <w:rsid w:val="24091231"/>
    <w:rsid w:val="29FD04D3"/>
    <w:rsid w:val="319F7F4E"/>
    <w:rsid w:val="33A932E7"/>
    <w:rsid w:val="3F4109FB"/>
    <w:rsid w:val="40192BB8"/>
    <w:rsid w:val="41D31BCD"/>
    <w:rsid w:val="49BA3D3F"/>
    <w:rsid w:val="4ECE2238"/>
    <w:rsid w:val="5A654A55"/>
    <w:rsid w:val="68340A4B"/>
    <w:rsid w:val="72734D90"/>
    <w:rsid w:val="EF3E7C3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9" w:semiHidden="0" w:name="heading 2"/>
    <w:lsdException w:qFormat="1"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99" w:semiHidden="0" w:name="toc 1"/>
    <w:lsdException w:qFormat="1" w:uiPriority="99" w:semiHidden="0" w:name="toc 2"/>
    <w:lsdException w:qFormat="1"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9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9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99"/>
    <w:pPr>
      <w:ind w:firstLine="420" w:firstLineChars="200"/>
    </w:pPr>
  </w:style>
  <w:style w:type="character" w:customStyle="1" w:styleId="24">
    <w:name w:val="标题 1 Char"/>
    <w:basedOn w:val="13"/>
    <w:link w:val="2"/>
    <w:qFormat/>
    <w:uiPriority w:val="99"/>
    <w:rPr>
      <w:rFonts w:ascii="Times New Roman" w:hAnsi="Times New Roman"/>
      <w:b/>
      <w:bCs/>
      <w:kern w:val="44"/>
      <w:sz w:val="44"/>
      <w:szCs w:val="44"/>
    </w:rPr>
  </w:style>
  <w:style w:type="character" w:customStyle="1" w:styleId="25">
    <w:name w:val="标题 2 Char"/>
    <w:basedOn w:val="13"/>
    <w:link w:val="3"/>
    <w:qFormat/>
    <w:uiPriority w:val="9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9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0">
    <w:name w:val="p0"/>
    <w:basedOn w:val="1"/>
    <w:qFormat/>
    <w:uiPriority w:val="99"/>
    <w:pPr>
      <w:widowControl/>
    </w:pPr>
    <w:rPr>
      <w:rFonts w:ascii="Calibri" w:hAnsi="Calibri" w:cs="Calibri"/>
      <w:kern w:val="0"/>
      <w:szCs w:val="21"/>
    </w:rPr>
  </w:style>
  <w:style w:type="paragraph" w:customStyle="1" w:styleId="31">
    <w:name w:val="四号正文"/>
    <w:basedOn w:val="1"/>
    <w:link w:val="32"/>
    <w:qFormat/>
    <w:uiPriority w:val="0"/>
    <w:pPr>
      <w:spacing w:line="360" w:lineRule="auto"/>
    </w:pPr>
    <w:rPr>
      <w:rFonts w:ascii="??" w:hAnsi="??" w:cs="宋体"/>
      <w:color w:val="000000"/>
      <w:kern w:val="0"/>
      <w:sz w:val="28"/>
      <w:szCs w:val="21"/>
    </w:rPr>
  </w:style>
  <w:style w:type="character" w:customStyle="1" w:styleId="32">
    <w:name w:val="四号正文 Char"/>
    <w:basedOn w:val="13"/>
    <w:link w:val="31"/>
    <w:qFormat/>
    <w:uiPriority w:val="0"/>
    <w:rPr>
      <w:rFonts w:ascii="??" w:hAnsi="??" w:cs="宋体"/>
      <w:color w:val="00000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收、支决算总计变动情况图</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4503.92</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3316.76</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2018年收支总计</c:v>
                </c:pt>
                <c:pt idx="1">
                  <c:v>2019年收支总计</c:v>
                </c:pt>
              </c:strCache>
            </c:strRef>
          </c:cat>
          <c:val>
            <c:numRef>
              <c:f>Sheet1!$B$2:$B$3</c:f>
              <c:numCache>
                <c:formatCode>General</c:formatCode>
                <c:ptCount val="2"/>
                <c:pt idx="0">
                  <c:v>4503.92</c:v>
                </c:pt>
                <c:pt idx="1">
                  <c:v>3316.76</c:v>
                </c:pt>
              </c:numCache>
            </c:numRef>
          </c:val>
        </c:ser>
        <c:dLbls>
          <c:showLegendKey val="0"/>
          <c:showVal val="1"/>
          <c:showCatName val="0"/>
          <c:showSerName val="0"/>
          <c:showPercent val="0"/>
          <c:showBubbleSize val="0"/>
        </c:dLbls>
        <c:gapWidth val="150"/>
        <c:axId val="69189632"/>
        <c:axId val="69191168"/>
      </c:barChart>
      <c:catAx>
        <c:axId val="6918963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9191168"/>
        <c:crosses val="autoZero"/>
        <c:auto val="1"/>
        <c:lblAlgn val="ctr"/>
        <c:lblOffset val="100"/>
        <c:noMultiLvlLbl val="0"/>
      </c:catAx>
      <c:valAx>
        <c:axId val="691911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9189632"/>
        <c:crosses val="autoZero"/>
        <c:crossBetween val="between"/>
      </c:valAx>
      <c:spPr>
        <a:noFill/>
        <a:ln w="25400">
          <a:noFill/>
        </a:ln>
      </c:spPr>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2650.16</c:v>
                </c:pt>
                <c:pt idx="1">
                  <c:v>355.7</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959.11</c:v>
                </c:pt>
                <c:pt idx="1">
                  <c:v>1715.14</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财政拨款收、支决算总计变动情况</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4353.2</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3316.77</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2018年度</c:v>
                </c:pt>
                <c:pt idx="1">
                  <c:v>2019年度</c:v>
                </c:pt>
              </c:strCache>
            </c:strRef>
          </c:cat>
          <c:val>
            <c:numRef>
              <c:f>Sheet1!$B$2:$B$3</c:f>
              <c:numCache>
                <c:formatCode>General</c:formatCode>
                <c:ptCount val="2"/>
                <c:pt idx="0">
                  <c:v>4353.2</c:v>
                </c:pt>
                <c:pt idx="1">
                  <c:v>3316.77</c:v>
                </c:pt>
              </c:numCache>
            </c:numRef>
          </c:val>
        </c:ser>
        <c:dLbls>
          <c:showLegendKey val="0"/>
          <c:showVal val="1"/>
          <c:showCatName val="0"/>
          <c:showSerName val="0"/>
          <c:showPercent val="0"/>
          <c:showBubbleSize val="0"/>
        </c:dLbls>
        <c:gapWidth val="150"/>
        <c:axId val="85776640"/>
        <c:axId val="85794816"/>
      </c:barChart>
      <c:catAx>
        <c:axId val="8577664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794816"/>
        <c:crosses val="autoZero"/>
        <c:auto val="1"/>
        <c:lblAlgn val="ctr"/>
        <c:lblOffset val="100"/>
        <c:noMultiLvlLbl val="0"/>
      </c:catAx>
      <c:valAx>
        <c:axId val="8579481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776640"/>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一般公共预算财政拨款支出决算变动情况</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3752.42</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2299.32</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2018年一般公共预算财政拨款支出</c:v>
                </c:pt>
                <c:pt idx="1">
                  <c:v>2019年一般公共预算财政拨款支出</c:v>
                </c:pt>
              </c:strCache>
            </c:strRef>
          </c:cat>
          <c:val>
            <c:numRef>
              <c:f>Sheet1!$B$2:$B$3</c:f>
              <c:numCache>
                <c:formatCode>General</c:formatCode>
                <c:ptCount val="2"/>
                <c:pt idx="0">
                  <c:v>3752.42</c:v>
                </c:pt>
                <c:pt idx="1">
                  <c:v>2299.32</c:v>
                </c:pt>
              </c:numCache>
            </c:numRef>
          </c:val>
        </c:ser>
        <c:ser>
          <c:idx val="1"/>
          <c:order val="1"/>
          <c:tx>
            <c:strRef>
              <c:f>Sheet1!$C$1</c:f>
              <c:strCache>
                <c:ptCount val="1"/>
                <c:pt idx="0">
                  <c:v>系列 2</c:v>
                </c:pt>
              </c:strCache>
            </c:strRef>
          </c:tx>
          <c:invertIfNegative val="0"/>
          <c:dLbls>
            <c:delete val="1"/>
          </c:dLbls>
          <c:cat>
            <c:strRef>
              <c:f>Sheet1!$A$2:$A$3</c:f>
              <c:strCache>
                <c:ptCount val="2"/>
                <c:pt idx="0">
                  <c:v>2018年一般公共预算财政拨款支出</c:v>
                </c:pt>
                <c:pt idx="1">
                  <c:v>2019年一般公共预算财政拨款支出</c:v>
                </c:pt>
              </c:strCache>
            </c:strRef>
          </c:cat>
          <c:val>
            <c:numRef>
              <c:f>Sheet1!$C$2:$C$3</c:f>
            </c:numRef>
          </c:val>
        </c:ser>
        <c:ser>
          <c:idx val="2"/>
          <c:order val="2"/>
          <c:tx>
            <c:strRef>
              <c:f>Sheet1!$D$1</c:f>
              <c:strCache>
                <c:ptCount val="1"/>
                <c:pt idx="0">
                  <c:v>系列 3</c:v>
                </c:pt>
              </c:strCache>
            </c:strRef>
          </c:tx>
          <c:invertIfNegative val="0"/>
          <c:dLbls>
            <c:delete val="1"/>
          </c:dLbls>
          <c:cat>
            <c:strRef>
              <c:f>Sheet1!$A$2:$A$3</c:f>
              <c:strCache>
                <c:ptCount val="2"/>
                <c:pt idx="0">
                  <c:v>2018年一般公共预算财政拨款支出</c:v>
                </c:pt>
                <c:pt idx="1">
                  <c:v>2019年一般公共预算财政拨款支出</c:v>
                </c:pt>
              </c:strCache>
            </c:strRef>
          </c:cat>
          <c:val>
            <c:numRef>
              <c:f>Sheet1!$D$2:$D$3</c:f>
            </c:numRef>
          </c:val>
        </c:ser>
        <c:dLbls>
          <c:showLegendKey val="0"/>
          <c:showVal val="0"/>
          <c:showCatName val="0"/>
          <c:showSerName val="0"/>
          <c:showPercent val="0"/>
          <c:showBubbleSize val="0"/>
        </c:dLbls>
        <c:gapWidth val="150"/>
        <c:axId val="69170304"/>
        <c:axId val="69171840"/>
      </c:barChart>
      <c:catAx>
        <c:axId val="6917030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9171840"/>
        <c:crosses val="autoZero"/>
        <c:auto val="1"/>
        <c:lblAlgn val="ctr"/>
        <c:lblOffset val="100"/>
        <c:noMultiLvlLbl val="0"/>
      </c:catAx>
      <c:valAx>
        <c:axId val="6917184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9170304"/>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Sheet1!$A$2:$A$10</c:f>
              <c:strCache>
                <c:ptCount val="9"/>
                <c:pt idx="0">
                  <c:v>一般公共服务支出</c:v>
                </c:pt>
                <c:pt idx="1">
                  <c:v>国防支出</c:v>
                </c:pt>
                <c:pt idx="2">
                  <c:v>公共安全支出</c:v>
                </c:pt>
                <c:pt idx="3">
                  <c:v>社会保障和就业支出</c:v>
                </c:pt>
                <c:pt idx="4">
                  <c:v>卫生健康支出</c:v>
                </c:pt>
                <c:pt idx="5">
                  <c:v>城乡社区支出</c:v>
                </c:pt>
                <c:pt idx="6">
                  <c:v>农林水支出</c:v>
                </c:pt>
                <c:pt idx="7">
                  <c:v>住房保障支出</c:v>
                </c:pt>
                <c:pt idx="8">
                  <c:v>其他支出</c:v>
                </c:pt>
              </c:strCache>
            </c:strRef>
          </c:cat>
          <c:val>
            <c:numRef>
              <c:f>Sheet1!$B$2:$B$10</c:f>
              <c:numCache>
                <c:formatCode>#,##0.00</c:formatCode>
                <c:ptCount val="9"/>
                <c:pt idx="0">
                  <c:v>605.6</c:v>
                </c:pt>
                <c:pt idx="1">
                  <c:v>2.92</c:v>
                </c:pt>
                <c:pt idx="2">
                  <c:v>1.12999999999999</c:v>
                </c:pt>
                <c:pt idx="3">
                  <c:v>190.07</c:v>
                </c:pt>
                <c:pt idx="4">
                  <c:v>49.11</c:v>
                </c:pt>
                <c:pt idx="5">
                  <c:v>108.06</c:v>
                </c:pt>
                <c:pt idx="6">
                  <c:v>1006.84</c:v>
                </c:pt>
                <c:pt idx="7">
                  <c:v>68.25</c:v>
                </c:pt>
                <c:pt idx="8">
                  <c:v>267.33</c:v>
                </c:pt>
              </c:numCache>
            </c:numRef>
          </c:val>
        </c:ser>
        <c:ser>
          <c:idx val="1"/>
          <c:order val="1"/>
          <c:tx>
            <c:strRef>
              <c:f>Sheet1!$C$1</c:f>
              <c:strCache>
                <c:ptCount val="1"/>
                <c:pt idx="0">
                  <c:v>列1</c:v>
                </c:pt>
              </c:strCache>
            </c:strRef>
          </c:tx>
          <c:explosion val="0"/>
          <c:dLbls>
            <c:delete val="1"/>
          </c:dLbls>
          <c:cat>
            <c:strRef>
              <c:f>Sheet1!$A$2:$A$10</c:f>
              <c:strCache>
                <c:ptCount val="9"/>
                <c:pt idx="0">
                  <c:v>一般公共服务支出</c:v>
                </c:pt>
                <c:pt idx="1">
                  <c:v>国防支出</c:v>
                </c:pt>
                <c:pt idx="2">
                  <c:v>公共安全支出</c:v>
                </c:pt>
                <c:pt idx="3">
                  <c:v>社会保障和就业支出</c:v>
                </c:pt>
                <c:pt idx="4">
                  <c:v>卫生健康支出</c:v>
                </c:pt>
                <c:pt idx="5">
                  <c:v>城乡社区支出</c:v>
                </c:pt>
                <c:pt idx="6">
                  <c:v>农林水支出</c:v>
                </c:pt>
                <c:pt idx="7">
                  <c:v>住房保障支出</c:v>
                </c:pt>
                <c:pt idx="8">
                  <c:v>其他支出</c:v>
                </c:pt>
              </c:strCache>
            </c:strRef>
          </c:cat>
          <c:val>
            <c:numRef>
              <c:f>Sheet1!$C$2:$C$10</c:f>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40</Pages>
  <Words>14209</Words>
  <Characters>3821</Characters>
  <Lines>31</Lines>
  <Paragraphs>35</Paragraphs>
  <TotalTime>25</TotalTime>
  <ScaleCrop>false</ScaleCrop>
  <LinksUpToDate>false</LinksUpToDate>
  <CharactersWithSpaces>17995</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2020-09-21T18:07:00Z</dcterms:created>
  <dc:creator>曹颖</dc:creator>
  <cp:lastModifiedBy>user</cp:lastModifiedBy>
  <cp:lastPrinted>2020-09-24T11:07:00Z</cp:lastPrinted>
  <dcterms:modified xsi:type="dcterms:W3CDTF">2023-07-13T21:04:11Z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0036413FDE0EDE3E4BF6AF64F43A1D49</vt:lpwstr>
  </property>
</Properties>
</file>