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jc w:val="center"/>
        <w:rPr>
          <w:rFonts w:ascii="黑体" w:eastAsia="黑体"/>
          <w:sz w:val="72"/>
          <w:szCs w:val="72"/>
        </w:rPr>
      </w:pPr>
      <w:bookmarkStart w:id="1" w:name="_Toc15377425"/>
      <w:bookmarkStart w:id="2" w:name="_Toc15377193"/>
      <w:bookmarkStart w:id="3" w:name="_Toc15396475"/>
      <w:bookmarkStart w:id="4" w:name="_Toc15396597"/>
      <w:bookmarkStart w:id="5" w:name="_Toc15378441"/>
      <w:r>
        <w:rPr>
          <w:rFonts w:ascii="黑体" w:eastAsia="黑体"/>
          <w:sz w:val="72"/>
          <w:szCs w:val="72"/>
        </w:rPr>
        <w:t>2021</w:t>
      </w:r>
      <w:r>
        <w:rPr>
          <w:rFonts w:hint="eastAsia" w:asci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96476"/>
      <w:bookmarkStart w:id="7" w:name="_Toc15378442"/>
      <w:bookmarkStart w:id="8" w:name="_Toc15396598"/>
      <w:bookmarkStart w:id="9" w:name="_Toc15377194"/>
      <w:bookmarkStart w:id="10" w:name="_Toc15377426"/>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rPr>
        <w:t>凤仪镇人民政府部门决算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left="420" w:leftChars="200"/>
        <w:jc w:val="left"/>
        <w:rPr>
          <w:rFonts w:ascii="宋体" w:cs="仿宋_GB2312"/>
          <w:sz w:val="32"/>
          <w:szCs w:val="32"/>
        </w:rPr>
      </w:pPr>
      <w:r>
        <w:rPr>
          <w:rFonts w:hint="eastAsia" w:ascii="宋体" w:cs="仿宋_GB2312"/>
          <w:sz w:val="32"/>
          <w:szCs w:val="32"/>
        </w:rPr>
        <w:t>保密审查情况：</w:t>
      </w:r>
    </w:p>
    <w:p>
      <w:pPr>
        <w:autoSpaceDE w:val="0"/>
        <w:autoSpaceDN w:val="0"/>
        <w:adjustRightInd w:val="0"/>
        <w:ind w:left="420" w:leftChars="200"/>
        <w:jc w:val="left"/>
        <w:rPr>
          <w:rFonts w:ascii="宋体"/>
          <w:sz w:val="32"/>
          <w:szCs w:val="32"/>
        </w:rPr>
      </w:pPr>
      <w:r>
        <w:rPr>
          <w:rFonts w:hint="eastAsia" w:ascii="宋体" w:cs="仿宋_GB2312"/>
          <w:sz w:val="32"/>
          <w:szCs w:val="32"/>
        </w:rPr>
        <w:t>部门主要负责人审签情况：</w:t>
      </w: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sz w:val="36"/>
          <w:szCs w:val="36"/>
        </w:rPr>
        <w:br w:type="page"/>
      </w:r>
      <w:r>
        <w:rPr>
          <w:rFonts w:hint="eastAsia" w:ascii="黑体" w:eastAsia="黑体"/>
          <w:color w:val="000000"/>
          <w:sz w:val="48"/>
          <w:szCs w:val="48"/>
        </w:rPr>
        <w:t>目录</w:t>
      </w:r>
    </w:p>
    <w:p>
      <w:pPr>
        <w:pStyle w:val="14"/>
        <w:jc w:val="center"/>
        <w:rPr>
          <w:b w:val="0"/>
          <w:bCs w:val="0"/>
          <w:sz w:val="24"/>
          <w:szCs w:val="24"/>
        </w:rPr>
      </w:pPr>
      <w:r>
        <w:rPr>
          <w:rFonts w:hint="eastAsia"/>
          <w:b w:val="0"/>
          <w:bCs w:val="0"/>
          <w:sz w:val="24"/>
          <w:szCs w:val="24"/>
        </w:rPr>
        <w:t>公开时间：202</w:t>
      </w:r>
      <w:r>
        <w:rPr>
          <w:b w:val="0"/>
          <w:bCs w:val="0"/>
          <w:sz w:val="24"/>
          <w:szCs w:val="24"/>
        </w:rPr>
        <w:t>2</w:t>
      </w:r>
      <w:r>
        <w:rPr>
          <w:rFonts w:hint="eastAsia"/>
          <w:b w:val="0"/>
          <w:bCs w:val="0"/>
          <w:sz w:val="24"/>
          <w:szCs w:val="24"/>
        </w:rPr>
        <w:t>年9月27日</w:t>
      </w:r>
    </w:p>
    <w:p>
      <w:pPr>
        <w:pStyle w:val="14"/>
        <w:tabs>
          <w:tab w:val="right" w:leader="dot" w:pos="8296"/>
        </w:tabs>
        <w:rPr>
          <w:rFonts w:ascii="仿宋" w:hAnsi="仿宋" w:eastAsia="仿宋"/>
          <w:b w:val="0"/>
        </w:rPr>
      </w:pPr>
      <w:r>
        <w:rPr>
          <w:rFonts w:ascii="仿宋" w:hAnsi="仿宋" w:eastAsia="仿宋"/>
          <w:b w:val="0"/>
        </w:rPr>
        <w:fldChar w:fldCharType="begin"/>
      </w:r>
      <w:r>
        <w:rPr>
          <w:rFonts w:ascii="仿宋" w:hAnsi="仿宋" w:eastAsia="仿宋"/>
          <w:b w:val="0"/>
        </w:rPr>
        <w:instrText xml:space="preserve"> TOC \o \u </w:instrText>
      </w:r>
      <w:r>
        <w:rPr>
          <w:rFonts w:ascii="仿宋" w:hAnsi="仿宋" w:eastAsia="仿宋"/>
          <w:b w:val="0"/>
        </w:rPr>
        <w:fldChar w:fldCharType="separate"/>
      </w:r>
      <w:r>
        <w:rPr>
          <w:rFonts w:hint="eastAsia" w:ascii="仿宋" w:hAnsi="仿宋" w:eastAsia="仿宋"/>
          <w:b w:val="0"/>
        </w:rPr>
        <w:t>第一部分部门概况</w:t>
      </w:r>
      <w:r>
        <w:rPr>
          <w:rFonts w:ascii="仿宋" w:hAnsi="仿宋" w:eastAsia="仿宋"/>
          <w:b w:val="0"/>
        </w:rPr>
        <w:tab/>
      </w:r>
      <w:r>
        <w:rPr>
          <w:rFonts w:ascii="仿宋" w:hAnsi="仿宋" w:eastAsia="仿宋"/>
          <w:b w:val="0"/>
        </w:rPr>
        <w:fldChar w:fldCharType="begin"/>
      </w:r>
      <w:r>
        <w:rPr>
          <w:rFonts w:ascii="仿宋" w:hAnsi="仿宋" w:eastAsia="仿宋"/>
          <w:b w:val="0"/>
        </w:rPr>
        <w:instrText xml:space="preserve"> PAGEREF _Toc114676085 \h </w:instrText>
      </w:r>
      <w:r>
        <w:rPr>
          <w:rFonts w:ascii="仿宋" w:hAnsi="仿宋" w:eastAsia="仿宋"/>
          <w:b w:val="0"/>
        </w:rPr>
        <w:fldChar w:fldCharType="separate"/>
      </w:r>
      <w:r>
        <w:rPr>
          <w:rFonts w:ascii="仿宋" w:hAnsi="仿宋" w:eastAsia="仿宋"/>
          <w:b w:val="0"/>
        </w:rPr>
        <w:t>6</w:t>
      </w:r>
      <w:r>
        <w:rPr>
          <w:rFonts w:ascii="仿宋" w:hAnsi="仿宋" w:eastAsia="仿宋"/>
          <w:b w:val="0"/>
        </w:rPr>
        <w:fldChar w:fldCharType="end"/>
      </w:r>
    </w:p>
    <w:p>
      <w:pPr>
        <w:pStyle w:val="17"/>
        <w:tabs>
          <w:tab w:val="right" w:leader="dot" w:pos="8296"/>
        </w:tabs>
        <w:rPr>
          <w:rFonts w:ascii="仿宋" w:hAnsi="仿宋" w:eastAsia="仿宋"/>
          <w:bCs/>
          <w:caps/>
          <w:smallCaps w:val="0"/>
        </w:rPr>
      </w:pPr>
      <w:r>
        <w:rPr>
          <w:rFonts w:hint="eastAsia" w:ascii="仿宋" w:hAnsi="仿宋" w:eastAsia="仿宋"/>
          <w:bCs/>
          <w:caps/>
          <w:smallCaps w:val="0"/>
        </w:rPr>
        <w:t>一、基本职能及主要工作</w:t>
      </w:r>
      <w:r>
        <w:rPr>
          <w:rFonts w:ascii="仿宋" w:hAnsi="仿宋" w:eastAsia="仿宋"/>
          <w:bCs/>
          <w:caps/>
          <w:smallCaps w:val="0"/>
        </w:rPr>
        <w:tab/>
      </w:r>
      <w:r>
        <w:rPr>
          <w:rFonts w:ascii="仿宋" w:hAnsi="仿宋" w:eastAsia="仿宋"/>
          <w:bCs/>
          <w:caps/>
          <w:smallCaps w:val="0"/>
        </w:rPr>
        <w:fldChar w:fldCharType="begin"/>
      </w:r>
      <w:r>
        <w:rPr>
          <w:rFonts w:ascii="仿宋" w:hAnsi="仿宋" w:eastAsia="仿宋"/>
          <w:bCs/>
          <w:caps/>
          <w:smallCaps w:val="0"/>
        </w:rPr>
        <w:instrText xml:space="preserve"> PAGEREF _Toc114676086 \h </w:instrText>
      </w:r>
      <w:r>
        <w:rPr>
          <w:rFonts w:ascii="仿宋" w:hAnsi="仿宋" w:eastAsia="仿宋"/>
          <w:bCs/>
          <w:caps/>
          <w:smallCaps w:val="0"/>
        </w:rPr>
        <w:fldChar w:fldCharType="separate"/>
      </w:r>
      <w:r>
        <w:rPr>
          <w:rFonts w:ascii="仿宋" w:hAnsi="仿宋" w:eastAsia="仿宋"/>
          <w:bCs/>
          <w:caps/>
          <w:smallCaps w:val="0"/>
        </w:rPr>
        <w:t>6</w:t>
      </w:r>
      <w:r>
        <w:rPr>
          <w:rFonts w:ascii="仿宋" w:hAnsi="仿宋" w:eastAsia="仿宋"/>
          <w:bCs/>
          <w:caps/>
          <w:smallCaps w:val="0"/>
        </w:rPr>
        <w:fldChar w:fldCharType="end"/>
      </w:r>
    </w:p>
    <w:p>
      <w:pPr>
        <w:pStyle w:val="9"/>
        <w:tabs>
          <w:tab w:val="right" w:leader="dot" w:pos="8296"/>
        </w:tabs>
        <w:rPr>
          <w:rFonts w:ascii="仿宋" w:hAnsi="仿宋" w:eastAsia="仿宋"/>
          <w:bCs/>
          <w:i w:val="0"/>
          <w:iCs w:val="0"/>
          <w:caps/>
        </w:rPr>
      </w:pPr>
      <w:r>
        <w:rPr>
          <w:rFonts w:hint="eastAsia" w:ascii="仿宋" w:hAnsi="仿宋" w:eastAsia="仿宋"/>
          <w:bCs/>
          <w:i w:val="0"/>
          <w:iCs w:val="0"/>
          <w:caps/>
        </w:rPr>
        <w:t>（一）主要职能</w:t>
      </w:r>
      <w:r>
        <w:rPr>
          <w:rFonts w:ascii="仿宋" w:hAnsi="仿宋" w:eastAsia="仿宋"/>
          <w:bCs/>
          <w:i w:val="0"/>
          <w:iCs w:val="0"/>
          <w:caps/>
        </w:rPr>
        <w:tab/>
      </w:r>
      <w:r>
        <w:rPr>
          <w:rFonts w:ascii="仿宋" w:hAnsi="仿宋" w:eastAsia="仿宋"/>
          <w:bCs/>
          <w:i w:val="0"/>
          <w:iCs w:val="0"/>
          <w:caps/>
        </w:rPr>
        <w:fldChar w:fldCharType="begin"/>
      </w:r>
      <w:r>
        <w:rPr>
          <w:rFonts w:ascii="仿宋" w:hAnsi="仿宋" w:eastAsia="仿宋"/>
          <w:bCs/>
          <w:i w:val="0"/>
          <w:iCs w:val="0"/>
          <w:caps/>
        </w:rPr>
        <w:instrText xml:space="preserve"> PAGEREF _Toc114676087 \h </w:instrText>
      </w:r>
      <w:r>
        <w:rPr>
          <w:rFonts w:ascii="仿宋" w:hAnsi="仿宋" w:eastAsia="仿宋"/>
          <w:bCs/>
          <w:i w:val="0"/>
          <w:iCs w:val="0"/>
          <w:caps/>
        </w:rPr>
        <w:fldChar w:fldCharType="separate"/>
      </w:r>
      <w:r>
        <w:rPr>
          <w:rFonts w:ascii="仿宋" w:hAnsi="仿宋" w:eastAsia="仿宋"/>
          <w:bCs/>
          <w:i w:val="0"/>
          <w:iCs w:val="0"/>
          <w:caps/>
        </w:rPr>
        <w:t>6</w:t>
      </w:r>
      <w:r>
        <w:rPr>
          <w:rFonts w:ascii="仿宋" w:hAnsi="仿宋" w:eastAsia="仿宋"/>
          <w:bCs/>
          <w:i w:val="0"/>
          <w:iCs w:val="0"/>
          <w:caps/>
        </w:rPr>
        <w:fldChar w:fldCharType="end"/>
      </w:r>
    </w:p>
    <w:p>
      <w:pPr>
        <w:pStyle w:val="9"/>
        <w:tabs>
          <w:tab w:val="right" w:leader="dot" w:pos="8296"/>
        </w:tabs>
        <w:rPr>
          <w:rFonts w:ascii="仿宋" w:hAnsi="仿宋" w:eastAsia="仿宋"/>
          <w:bCs/>
          <w:i w:val="0"/>
          <w:iCs w:val="0"/>
          <w:caps/>
        </w:rPr>
      </w:pPr>
      <w:r>
        <w:rPr>
          <w:rFonts w:hint="eastAsia" w:ascii="仿宋" w:hAnsi="仿宋" w:eastAsia="仿宋"/>
          <w:bCs/>
          <w:i w:val="0"/>
          <w:iCs w:val="0"/>
          <w:caps/>
        </w:rPr>
        <w:t>（二）</w:t>
      </w:r>
      <w:r>
        <w:rPr>
          <w:rFonts w:ascii="仿宋" w:hAnsi="仿宋" w:eastAsia="仿宋"/>
          <w:bCs/>
          <w:i w:val="0"/>
          <w:iCs w:val="0"/>
          <w:caps/>
        </w:rPr>
        <w:t>2021</w:t>
      </w:r>
      <w:r>
        <w:rPr>
          <w:rFonts w:hint="eastAsia" w:ascii="仿宋" w:hAnsi="仿宋" w:eastAsia="仿宋"/>
          <w:bCs/>
          <w:i w:val="0"/>
          <w:iCs w:val="0"/>
          <w:caps/>
        </w:rPr>
        <w:t>年重点工作完成情况</w:t>
      </w:r>
      <w:r>
        <w:rPr>
          <w:rFonts w:ascii="仿宋" w:hAnsi="仿宋" w:eastAsia="仿宋"/>
          <w:bCs/>
          <w:i w:val="0"/>
          <w:iCs w:val="0"/>
          <w:caps/>
        </w:rPr>
        <w:tab/>
      </w:r>
      <w:r>
        <w:rPr>
          <w:rFonts w:ascii="仿宋" w:hAnsi="仿宋" w:eastAsia="仿宋"/>
          <w:bCs/>
          <w:i w:val="0"/>
          <w:iCs w:val="0"/>
          <w:caps/>
        </w:rPr>
        <w:fldChar w:fldCharType="begin"/>
      </w:r>
      <w:r>
        <w:rPr>
          <w:rFonts w:ascii="仿宋" w:hAnsi="仿宋" w:eastAsia="仿宋"/>
          <w:bCs/>
          <w:i w:val="0"/>
          <w:iCs w:val="0"/>
          <w:caps/>
        </w:rPr>
        <w:instrText xml:space="preserve"> PAGEREF _Toc114676088 \h </w:instrText>
      </w:r>
      <w:r>
        <w:rPr>
          <w:rFonts w:ascii="仿宋" w:hAnsi="仿宋" w:eastAsia="仿宋"/>
          <w:bCs/>
          <w:i w:val="0"/>
          <w:iCs w:val="0"/>
          <w:caps/>
        </w:rPr>
        <w:fldChar w:fldCharType="separate"/>
      </w:r>
      <w:r>
        <w:rPr>
          <w:rFonts w:ascii="仿宋" w:hAnsi="仿宋" w:eastAsia="仿宋"/>
          <w:bCs/>
          <w:i w:val="0"/>
          <w:iCs w:val="0"/>
          <w:caps/>
        </w:rPr>
        <w:t>7</w:t>
      </w:r>
      <w:r>
        <w:rPr>
          <w:rFonts w:ascii="仿宋" w:hAnsi="仿宋" w:eastAsia="仿宋"/>
          <w:bCs/>
          <w:i w:val="0"/>
          <w:iCs w:val="0"/>
          <w:caps/>
        </w:rPr>
        <w:fldChar w:fldCharType="end"/>
      </w:r>
    </w:p>
    <w:p>
      <w:pPr>
        <w:pStyle w:val="17"/>
        <w:tabs>
          <w:tab w:val="right" w:leader="dot" w:pos="8296"/>
        </w:tabs>
        <w:rPr>
          <w:rFonts w:ascii="仿宋" w:hAnsi="仿宋" w:eastAsia="仿宋"/>
          <w:bCs/>
          <w:caps/>
          <w:smallCaps w:val="0"/>
        </w:rPr>
      </w:pPr>
      <w:r>
        <w:rPr>
          <w:rFonts w:hint="eastAsia" w:ascii="仿宋" w:hAnsi="仿宋" w:eastAsia="仿宋"/>
          <w:bCs/>
          <w:caps/>
          <w:smallCaps w:val="0"/>
        </w:rPr>
        <w:t>二、机构设置</w:t>
      </w:r>
      <w:r>
        <w:rPr>
          <w:rFonts w:ascii="仿宋" w:hAnsi="仿宋" w:eastAsia="仿宋"/>
          <w:bCs/>
          <w:caps/>
          <w:smallCaps w:val="0"/>
        </w:rPr>
        <w:tab/>
      </w:r>
      <w:r>
        <w:rPr>
          <w:rFonts w:ascii="仿宋" w:hAnsi="仿宋" w:eastAsia="仿宋"/>
          <w:bCs/>
          <w:caps/>
          <w:smallCaps w:val="0"/>
        </w:rPr>
        <w:fldChar w:fldCharType="begin"/>
      </w:r>
      <w:r>
        <w:rPr>
          <w:rFonts w:ascii="仿宋" w:hAnsi="仿宋" w:eastAsia="仿宋"/>
          <w:bCs/>
          <w:caps/>
          <w:smallCaps w:val="0"/>
        </w:rPr>
        <w:instrText xml:space="preserve"> PAGEREF _Toc114676089 \h </w:instrText>
      </w:r>
      <w:r>
        <w:rPr>
          <w:rFonts w:ascii="仿宋" w:hAnsi="仿宋" w:eastAsia="仿宋"/>
          <w:bCs/>
          <w:caps/>
          <w:smallCaps w:val="0"/>
        </w:rPr>
        <w:fldChar w:fldCharType="separate"/>
      </w:r>
      <w:r>
        <w:rPr>
          <w:rFonts w:ascii="仿宋" w:hAnsi="仿宋" w:eastAsia="仿宋"/>
          <w:bCs/>
          <w:caps/>
          <w:smallCaps w:val="0"/>
        </w:rPr>
        <w:t>9</w:t>
      </w:r>
      <w:r>
        <w:rPr>
          <w:rFonts w:ascii="仿宋" w:hAnsi="仿宋" w:eastAsia="仿宋"/>
          <w:bCs/>
          <w:caps/>
          <w:smallCaps w:val="0"/>
        </w:rPr>
        <w:fldChar w:fldCharType="end"/>
      </w:r>
    </w:p>
    <w:p>
      <w:pPr>
        <w:pStyle w:val="14"/>
        <w:tabs>
          <w:tab w:val="right" w:leader="dot" w:pos="8296"/>
        </w:tabs>
        <w:rPr>
          <w:rFonts w:ascii="仿宋" w:hAnsi="仿宋" w:eastAsia="仿宋"/>
          <w:b w:val="0"/>
        </w:rPr>
      </w:pPr>
      <w:r>
        <w:rPr>
          <w:rFonts w:hint="eastAsia" w:ascii="仿宋" w:hAnsi="仿宋" w:eastAsia="仿宋"/>
          <w:b w:val="0"/>
        </w:rPr>
        <w:t>第二部分</w:t>
      </w:r>
      <w:r>
        <w:rPr>
          <w:rFonts w:ascii="仿宋" w:hAnsi="仿宋" w:eastAsia="仿宋"/>
          <w:b w:val="0"/>
        </w:rPr>
        <w:t>2021</w:t>
      </w:r>
      <w:r>
        <w:rPr>
          <w:rFonts w:hint="eastAsia" w:ascii="仿宋" w:hAnsi="仿宋" w:eastAsia="仿宋"/>
          <w:b w:val="0"/>
        </w:rPr>
        <w:t>年度部门决算情况说明</w:t>
      </w:r>
      <w:r>
        <w:rPr>
          <w:rFonts w:ascii="仿宋" w:hAnsi="仿宋" w:eastAsia="仿宋"/>
          <w:b w:val="0"/>
        </w:rPr>
        <w:tab/>
      </w:r>
      <w:r>
        <w:rPr>
          <w:rFonts w:ascii="仿宋" w:hAnsi="仿宋" w:eastAsia="仿宋"/>
          <w:b w:val="0"/>
        </w:rPr>
        <w:fldChar w:fldCharType="begin"/>
      </w:r>
      <w:r>
        <w:rPr>
          <w:rFonts w:ascii="仿宋" w:hAnsi="仿宋" w:eastAsia="仿宋"/>
          <w:b w:val="0"/>
        </w:rPr>
        <w:instrText xml:space="preserve"> PAGEREF _Toc114676090 \h </w:instrText>
      </w:r>
      <w:r>
        <w:rPr>
          <w:rFonts w:ascii="仿宋" w:hAnsi="仿宋" w:eastAsia="仿宋"/>
          <w:b w:val="0"/>
        </w:rPr>
        <w:fldChar w:fldCharType="separate"/>
      </w:r>
      <w:r>
        <w:rPr>
          <w:rFonts w:ascii="仿宋" w:hAnsi="仿宋" w:eastAsia="仿宋"/>
          <w:b w:val="0"/>
        </w:rPr>
        <w:t>11</w:t>
      </w:r>
      <w:r>
        <w:rPr>
          <w:rFonts w:ascii="仿宋" w:hAnsi="仿宋" w:eastAsia="仿宋"/>
          <w:b w:val="0"/>
        </w:rPr>
        <w:fldChar w:fldCharType="end"/>
      </w:r>
    </w:p>
    <w:p>
      <w:pPr>
        <w:pStyle w:val="17"/>
        <w:tabs>
          <w:tab w:val="left" w:pos="840"/>
          <w:tab w:val="right" w:leader="dot" w:pos="8296"/>
        </w:tabs>
        <w:rPr>
          <w:rFonts w:ascii="仿宋" w:hAnsi="仿宋" w:eastAsia="仿宋"/>
          <w:bCs/>
          <w:caps/>
          <w:smallCaps w:val="0"/>
        </w:rPr>
      </w:pPr>
      <w:r>
        <w:rPr>
          <w:rFonts w:hint="eastAsia" w:ascii="仿宋" w:hAnsi="仿宋" w:eastAsia="仿宋"/>
          <w:bCs/>
          <w:caps/>
          <w:smallCaps w:val="0"/>
        </w:rPr>
        <w:t>一、</w:t>
      </w:r>
      <w:r>
        <w:rPr>
          <w:rFonts w:ascii="仿宋" w:hAnsi="仿宋" w:eastAsia="仿宋"/>
          <w:bCs/>
          <w:caps/>
          <w:smallCaps w:val="0"/>
        </w:rPr>
        <w:tab/>
      </w:r>
      <w:r>
        <w:rPr>
          <w:rFonts w:hint="eastAsia" w:ascii="仿宋" w:hAnsi="仿宋" w:eastAsia="仿宋"/>
          <w:bCs/>
          <w:caps/>
          <w:smallCaps w:val="0"/>
        </w:rPr>
        <w:t>收入支出决算总体情况说明</w:t>
      </w:r>
      <w:r>
        <w:rPr>
          <w:rFonts w:ascii="仿宋" w:hAnsi="仿宋" w:eastAsia="仿宋"/>
          <w:bCs/>
          <w:caps/>
          <w:smallCaps w:val="0"/>
        </w:rPr>
        <w:tab/>
      </w:r>
      <w:r>
        <w:rPr>
          <w:rFonts w:ascii="仿宋" w:hAnsi="仿宋" w:eastAsia="仿宋"/>
          <w:bCs/>
          <w:caps/>
          <w:smallCaps w:val="0"/>
        </w:rPr>
        <w:fldChar w:fldCharType="begin"/>
      </w:r>
      <w:r>
        <w:rPr>
          <w:rFonts w:ascii="仿宋" w:hAnsi="仿宋" w:eastAsia="仿宋"/>
          <w:bCs/>
          <w:caps/>
          <w:smallCaps w:val="0"/>
        </w:rPr>
        <w:instrText xml:space="preserve"> PAGEREF _Toc114676091 \h </w:instrText>
      </w:r>
      <w:r>
        <w:rPr>
          <w:rFonts w:ascii="仿宋" w:hAnsi="仿宋" w:eastAsia="仿宋"/>
          <w:bCs/>
          <w:caps/>
          <w:smallCaps w:val="0"/>
        </w:rPr>
        <w:fldChar w:fldCharType="separate"/>
      </w:r>
      <w:r>
        <w:rPr>
          <w:rFonts w:ascii="仿宋" w:hAnsi="仿宋" w:eastAsia="仿宋"/>
          <w:bCs/>
          <w:caps/>
          <w:smallCaps w:val="0"/>
        </w:rPr>
        <w:t>11</w:t>
      </w:r>
      <w:r>
        <w:rPr>
          <w:rFonts w:ascii="仿宋" w:hAnsi="仿宋" w:eastAsia="仿宋"/>
          <w:bCs/>
          <w:caps/>
          <w:smallCaps w:val="0"/>
        </w:rPr>
        <w:fldChar w:fldCharType="end"/>
      </w:r>
    </w:p>
    <w:p>
      <w:pPr>
        <w:pStyle w:val="17"/>
        <w:tabs>
          <w:tab w:val="left" w:pos="840"/>
          <w:tab w:val="right" w:leader="dot" w:pos="8296"/>
        </w:tabs>
        <w:rPr>
          <w:rFonts w:ascii="仿宋" w:hAnsi="仿宋" w:eastAsia="仿宋"/>
          <w:bCs/>
          <w:caps/>
          <w:smallCaps w:val="0"/>
        </w:rPr>
      </w:pPr>
      <w:r>
        <w:rPr>
          <w:rFonts w:hint="eastAsia" w:ascii="仿宋" w:hAnsi="仿宋" w:eastAsia="仿宋"/>
          <w:bCs/>
          <w:caps/>
          <w:smallCaps w:val="0"/>
        </w:rPr>
        <w:t>二、</w:t>
      </w:r>
      <w:r>
        <w:rPr>
          <w:rFonts w:ascii="仿宋" w:hAnsi="仿宋" w:eastAsia="仿宋"/>
          <w:bCs/>
          <w:caps/>
          <w:smallCaps w:val="0"/>
        </w:rPr>
        <w:tab/>
      </w:r>
      <w:r>
        <w:rPr>
          <w:rFonts w:hint="eastAsia" w:ascii="仿宋" w:hAnsi="仿宋" w:eastAsia="仿宋"/>
          <w:bCs/>
          <w:caps/>
          <w:smallCaps w:val="0"/>
        </w:rPr>
        <w:t>收入决算情况说明</w:t>
      </w:r>
      <w:r>
        <w:rPr>
          <w:rFonts w:ascii="仿宋" w:hAnsi="仿宋" w:eastAsia="仿宋"/>
          <w:bCs/>
          <w:caps/>
          <w:smallCaps w:val="0"/>
        </w:rPr>
        <w:tab/>
      </w:r>
      <w:r>
        <w:rPr>
          <w:rFonts w:ascii="仿宋" w:hAnsi="仿宋" w:eastAsia="仿宋"/>
          <w:bCs/>
          <w:caps/>
          <w:smallCaps w:val="0"/>
        </w:rPr>
        <w:fldChar w:fldCharType="begin"/>
      </w:r>
      <w:r>
        <w:rPr>
          <w:rFonts w:ascii="仿宋" w:hAnsi="仿宋" w:eastAsia="仿宋"/>
          <w:bCs/>
          <w:caps/>
          <w:smallCaps w:val="0"/>
        </w:rPr>
        <w:instrText xml:space="preserve"> PAGEREF _Toc114676092 \h </w:instrText>
      </w:r>
      <w:r>
        <w:rPr>
          <w:rFonts w:ascii="仿宋" w:hAnsi="仿宋" w:eastAsia="仿宋"/>
          <w:bCs/>
          <w:caps/>
          <w:smallCaps w:val="0"/>
        </w:rPr>
        <w:fldChar w:fldCharType="separate"/>
      </w:r>
      <w:r>
        <w:rPr>
          <w:rFonts w:ascii="仿宋" w:hAnsi="仿宋" w:eastAsia="仿宋"/>
          <w:bCs/>
          <w:caps/>
          <w:smallCaps w:val="0"/>
        </w:rPr>
        <w:t>11</w:t>
      </w:r>
      <w:r>
        <w:rPr>
          <w:rFonts w:ascii="仿宋" w:hAnsi="仿宋" w:eastAsia="仿宋"/>
          <w:bCs/>
          <w:caps/>
          <w:smallCaps w:val="0"/>
        </w:rPr>
        <w:fldChar w:fldCharType="end"/>
      </w:r>
    </w:p>
    <w:p>
      <w:pPr>
        <w:pStyle w:val="17"/>
        <w:tabs>
          <w:tab w:val="left" w:pos="840"/>
          <w:tab w:val="right" w:leader="dot" w:pos="8296"/>
        </w:tabs>
        <w:rPr>
          <w:rFonts w:ascii="仿宋" w:hAnsi="仿宋" w:eastAsia="仿宋"/>
          <w:bCs/>
          <w:caps/>
          <w:smallCaps w:val="0"/>
        </w:rPr>
      </w:pPr>
      <w:r>
        <w:rPr>
          <w:rFonts w:hint="eastAsia" w:ascii="仿宋" w:hAnsi="仿宋" w:eastAsia="仿宋"/>
          <w:bCs/>
          <w:caps/>
          <w:smallCaps w:val="0"/>
        </w:rPr>
        <w:t>三、</w:t>
      </w:r>
      <w:r>
        <w:rPr>
          <w:rFonts w:ascii="仿宋" w:hAnsi="仿宋" w:eastAsia="仿宋"/>
          <w:bCs/>
          <w:caps/>
          <w:smallCaps w:val="0"/>
        </w:rPr>
        <w:tab/>
      </w:r>
      <w:r>
        <w:rPr>
          <w:rFonts w:hint="eastAsia" w:ascii="仿宋" w:hAnsi="仿宋" w:eastAsia="仿宋"/>
          <w:bCs/>
          <w:caps/>
          <w:smallCaps w:val="0"/>
        </w:rPr>
        <w:t>支出决算情况说明</w:t>
      </w:r>
      <w:r>
        <w:rPr>
          <w:rFonts w:ascii="仿宋" w:hAnsi="仿宋" w:eastAsia="仿宋"/>
          <w:bCs/>
          <w:caps/>
          <w:smallCaps w:val="0"/>
        </w:rPr>
        <w:tab/>
      </w:r>
      <w:r>
        <w:rPr>
          <w:rFonts w:ascii="仿宋" w:hAnsi="仿宋" w:eastAsia="仿宋"/>
          <w:bCs/>
          <w:caps/>
          <w:smallCaps w:val="0"/>
        </w:rPr>
        <w:fldChar w:fldCharType="begin"/>
      </w:r>
      <w:r>
        <w:rPr>
          <w:rFonts w:ascii="仿宋" w:hAnsi="仿宋" w:eastAsia="仿宋"/>
          <w:bCs/>
          <w:caps/>
          <w:smallCaps w:val="0"/>
        </w:rPr>
        <w:instrText xml:space="preserve"> PAGEREF _Toc114676093 \h </w:instrText>
      </w:r>
      <w:r>
        <w:rPr>
          <w:rFonts w:ascii="仿宋" w:hAnsi="仿宋" w:eastAsia="仿宋"/>
          <w:bCs/>
          <w:caps/>
          <w:smallCaps w:val="0"/>
        </w:rPr>
        <w:fldChar w:fldCharType="separate"/>
      </w:r>
      <w:r>
        <w:rPr>
          <w:rFonts w:ascii="仿宋" w:hAnsi="仿宋" w:eastAsia="仿宋"/>
          <w:bCs/>
          <w:caps/>
          <w:smallCaps w:val="0"/>
        </w:rPr>
        <w:t>12</w:t>
      </w:r>
      <w:r>
        <w:rPr>
          <w:rFonts w:ascii="仿宋" w:hAnsi="仿宋" w:eastAsia="仿宋"/>
          <w:bCs/>
          <w:caps/>
          <w:smallCaps w:val="0"/>
        </w:rPr>
        <w:fldChar w:fldCharType="end"/>
      </w:r>
    </w:p>
    <w:p>
      <w:pPr>
        <w:pStyle w:val="17"/>
        <w:tabs>
          <w:tab w:val="right" w:leader="dot" w:pos="8296"/>
        </w:tabs>
        <w:rPr>
          <w:rFonts w:ascii="仿宋" w:hAnsi="仿宋" w:eastAsia="仿宋"/>
          <w:bCs/>
          <w:caps/>
          <w:smallCaps w:val="0"/>
        </w:rPr>
      </w:pPr>
      <w:r>
        <w:rPr>
          <w:rFonts w:hint="eastAsia" w:ascii="仿宋" w:hAnsi="仿宋" w:eastAsia="仿宋"/>
          <w:bCs/>
          <w:caps/>
          <w:smallCaps w:val="0"/>
        </w:rPr>
        <w:t>四、财政拨款收入支出决算总体情况说明</w:t>
      </w:r>
      <w:r>
        <w:rPr>
          <w:rFonts w:ascii="仿宋" w:hAnsi="仿宋" w:eastAsia="仿宋"/>
          <w:bCs/>
          <w:caps/>
          <w:smallCaps w:val="0"/>
        </w:rPr>
        <w:tab/>
      </w:r>
      <w:r>
        <w:rPr>
          <w:rFonts w:ascii="仿宋" w:hAnsi="仿宋" w:eastAsia="仿宋"/>
          <w:bCs/>
          <w:caps/>
          <w:smallCaps w:val="0"/>
        </w:rPr>
        <w:fldChar w:fldCharType="begin"/>
      </w:r>
      <w:r>
        <w:rPr>
          <w:rFonts w:ascii="仿宋" w:hAnsi="仿宋" w:eastAsia="仿宋"/>
          <w:bCs/>
          <w:caps/>
          <w:smallCaps w:val="0"/>
        </w:rPr>
        <w:instrText xml:space="preserve"> PAGEREF _Toc114676094 \h </w:instrText>
      </w:r>
      <w:r>
        <w:rPr>
          <w:rFonts w:ascii="仿宋" w:hAnsi="仿宋" w:eastAsia="仿宋"/>
          <w:bCs/>
          <w:caps/>
          <w:smallCaps w:val="0"/>
        </w:rPr>
        <w:fldChar w:fldCharType="separate"/>
      </w:r>
      <w:r>
        <w:rPr>
          <w:rFonts w:ascii="仿宋" w:hAnsi="仿宋" w:eastAsia="仿宋"/>
          <w:bCs/>
          <w:caps/>
          <w:smallCaps w:val="0"/>
        </w:rPr>
        <w:t>13</w:t>
      </w:r>
      <w:r>
        <w:rPr>
          <w:rFonts w:ascii="仿宋" w:hAnsi="仿宋" w:eastAsia="仿宋"/>
          <w:bCs/>
          <w:caps/>
          <w:smallCaps w:val="0"/>
        </w:rPr>
        <w:fldChar w:fldCharType="end"/>
      </w:r>
    </w:p>
    <w:p>
      <w:pPr>
        <w:pStyle w:val="17"/>
        <w:tabs>
          <w:tab w:val="right" w:leader="dot" w:pos="8296"/>
        </w:tabs>
        <w:rPr>
          <w:rFonts w:ascii="仿宋" w:hAnsi="仿宋" w:eastAsia="仿宋"/>
          <w:bCs/>
          <w:caps/>
          <w:smallCaps w:val="0"/>
        </w:rPr>
      </w:pPr>
      <w:r>
        <w:rPr>
          <w:rFonts w:hint="eastAsia" w:ascii="仿宋" w:hAnsi="仿宋" w:eastAsia="仿宋"/>
          <w:bCs/>
          <w:caps/>
          <w:smallCaps w:val="0"/>
        </w:rPr>
        <w:t>五、一般公共预算财政拨款支出决算情况说明</w:t>
      </w:r>
      <w:r>
        <w:rPr>
          <w:rFonts w:ascii="仿宋" w:hAnsi="仿宋" w:eastAsia="仿宋"/>
          <w:bCs/>
          <w:caps/>
          <w:smallCaps w:val="0"/>
        </w:rPr>
        <w:tab/>
      </w:r>
      <w:r>
        <w:rPr>
          <w:rFonts w:ascii="仿宋" w:hAnsi="仿宋" w:eastAsia="仿宋"/>
          <w:bCs/>
          <w:caps/>
          <w:smallCaps w:val="0"/>
        </w:rPr>
        <w:fldChar w:fldCharType="begin"/>
      </w:r>
      <w:r>
        <w:rPr>
          <w:rFonts w:ascii="仿宋" w:hAnsi="仿宋" w:eastAsia="仿宋"/>
          <w:bCs/>
          <w:caps/>
          <w:smallCaps w:val="0"/>
        </w:rPr>
        <w:instrText xml:space="preserve"> PAGEREF _Toc114676095 \h </w:instrText>
      </w:r>
      <w:r>
        <w:rPr>
          <w:rFonts w:ascii="仿宋" w:hAnsi="仿宋" w:eastAsia="仿宋"/>
          <w:bCs/>
          <w:caps/>
          <w:smallCaps w:val="0"/>
        </w:rPr>
        <w:fldChar w:fldCharType="separate"/>
      </w:r>
      <w:r>
        <w:rPr>
          <w:rFonts w:ascii="仿宋" w:hAnsi="仿宋" w:eastAsia="仿宋"/>
          <w:bCs/>
          <w:caps/>
          <w:smallCaps w:val="0"/>
        </w:rPr>
        <w:t>13</w:t>
      </w:r>
      <w:r>
        <w:rPr>
          <w:rFonts w:ascii="仿宋" w:hAnsi="仿宋" w:eastAsia="仿宋"/>
          <w:bCs/>
          <w:caps/>
          <w:smallCaps w:val="0"/>
        </w:rPr>
        <w:fldChar w:fldCharType="end"/>
      </w:r>
    </w:p>
    <w:p>
      <w:pPr>
        <w:pStyle w:val="9"/>
        <w:tabs>
          <w:tab w:val="right" w:leader="dot" w:pos="8296"/>
        </w:tabs>
        <w:rPr>
          <w:rFonts w:ascii="仿宋" w:hAnsi="仿宋" w:eastAsia="仿宋"/>
          <w:bCs/>
          <w:i w:val="0"/>
          <w:iCs w:val="0"/>
          <w:caps/>
        </w:rPr>
      </w:pPr>
      <w:r>
        <w:rPr>
          <w:rFonts w:hint="eastAsia" w:ascii="仿宋" w:hAnsi="仿宋" w:eastAsia="仿宋"/>
          <w:bCs/>
          <w:i w:val="0"/>
          <w:iCs w:val="0"/>
          <w:caps/>
        </w:rPr>
        <w:t>（一）一般公共预算财政拨款支出决算总体情况</w:t>
      </w:r>
      <w:r>
        <w:rPr>
          <w:rFonts w:ascii="仿宋" w:hAnsi="仿宋" w:eastAsia="仿宋"/>
          <w:bCs/>
          <w:i w:val="0"/>
          <w:iCs w:val="0"/>
          <w:caps/>
        </w:rPr>
        <w:tab/>
      </w:r>
      <w:r>
        <w:rPr>
          <w:rFonts w:ascii="仿宋" w:hAnsi="仿宋" w:eastAsia="仿宋"/>
          <w:bCs/>
          <w:i w:val="0"/>
          <w:iCs w:val="0"/>
          <w:caps/>
        </w:rPr>
        <w:fldChar w:fldCharType="begin"/>
      </w:r>
      <w:r>
        <w:rPr>
          <w:rFonts w:ascii="仿宋" w:hAnsi="仿宋" w:eastAsia="仿宋"/>
          <w:bCs/>
          <w:i w:val="0"/>
          <w:iCs w:val="0"/>
          <w:caps/>
        </w:rPr>
        <w:instrText xml:space="preserve"> PAGEREF _Toc114676096 \h </w:instrText>
      </w:r>
      <w:r>
        <w:rPr>
          <w:rFonts w:ascii="仿宋" w:hAnsi="仿宋" w:eastAsia="仿宋"/>
          <w:bCs/>
          <w:i w:val="0"/>
          <w:iCs w:val="0"/>
          <w:caps/>
        </w:rPr>
        <w:fldChar w:fldCharType="separate"/>
      </w:r>
      <w:r>
        <w:rPr>
          <w:rFonts w:ascii="仿宋" w:hAnsi="仿宋" w:eastAsia="仿宋"/>
          <w:bCs/>
          <w:i w:val="0"/>
          <w:iCs w:val="0"/>
          <w:caps/>
        </w:rPr>
        <w:t>13</w:t>
      </w:r>
      <w:r>
        <w:rPr>
          <w:rFonts w:ascii="仿宋" w:hAnsi="仿宋" w:eastAsia="仿宋"/>
          <w:bCs/>
          <w:i w:val="0"/>
          <w:iCs w:val="0"/>
          <w:caps/>
        </w:rPr>
        <w:fldChar w:fldCharType="end"/>
      </w:r>
    </w:p>
    <w:p>
      <w:pPr>
        <w:pStyle w:val="9"/>
        <w:tabs>
          <w:tab w:val="right" w:leader="dot" w:pos="8296"/>
        </w:tabs>
        <w:rPr>
          <w:rFonts w:ascii="仿宋" w:hAnsi="仿宋" w:eastAsia="仿宋"/>
          <w:bCs/>
          <w:i w:val="0"/>
          <w:iCs w:val="0"/>
          <w:caps/>
        </w:rPr>
      </w:pPr>
      <w:r>
        <w:rPr>
          <w:rFonts w:hint="eastAsia" w:ascii="仿宋" w:hAnsi="仿宋" w:eastAsia="仿宋"/>
          <w:bCs/>
          <w:i w:val="0"/>
          <w:iCs w:val="0"/>
          <w:caps/>
        </w:rPr>
        <w:t>（二）一般公共预算财政拨款支出决算结构情况</w:t>
      </w:r>
      <w:r>
        <w:rPr>
          <w:rFonts w:ascii="仿宋" w:hAnsi="仿宋" w:eastAsia="仿宋"/>
          <w:bCs/>
          <w:i w:val="0"/>
          <w:iCs w:val="0"/>
          <w:caps/>
        </w:rPr>
        <w:tab/>
      </w:r>
      <w:r>
        <w:rPr>
          <w:rFonts w:ascii="仿宋" w:hAnsi="仿宋" w:eastAsia="仿宋"/>
          <w:bCs/>
          <w:i w:val="0"/>
          <w:iCs w:val="0"/>
          <w:caps/>
        </w:rPr>
        <w:fldChar w:fldCharType="begin"/>
      </w:r>
      <w:r>
        <w:rPr>
          <w:rFonts w:ascii="仿宋" w:hAnsi="仿宋" w:eastAsia="仿宋"/>
          <w:bCs/>
          <w:i w:val="0"/>
          <w:iCs w:val="0"/>
          <w:caps/>
        </w:rPr>
        <w:instrText xml:space="preserve"> PAGEREF _Toc114676097 \h </w:instrText>
      </w:r>
      <w:r>
        <w:rPr>
          <w:rFonts w:ascii="仿宋" w:hAnsi="仿宋" w:eastAsia="仿宋"/>
          <w:bCs/>
          <w:i w:val="0"/>
          <w:iCs w:val="0"/>
          <w:caps/>
        </w:rPr>
        <w:fldChar w:fldCharType="separate"/>
      </w:r>
      <w:r>
        <w:rPr>
          <w:rFonts w:ascii="仿宋" w:hAnsi="仿宋" w:eastAsia="仿宋"/>
          <w:bCs/>
          <w:i w:val="0"/>
          <w:iCs w:val="0"/>
          <w:caps/>
        </w:rPr>
        <w:t>14</w:t>
      </w:r>
      <w:r>
        <w:rPr>
          <w:rFonts w:ascii="仿宋" w:hAnsi="仿宋" w:eastAsia="仿宋"/>
          <w:bCs/>
          <w:i w:val="0"/>
          <w:iCs w:val="0"/>
          <w:caps/>
        </w:rPr>
        <w:fldChar w:fldCharType="end"/>
      </w:r>
    </w:p>
    <w:p>
      <w:pPr>
        <w:pStyle w:val="9"/>
        <w:tabs>
          <w:tab w:val="right" w:leader="dot" w:pos="8296"/>
        </w:tabs>
        <w:rPr>
          <w:rFonts w:ascii="仿宋" w:hAnsi="仿宋" w:eastAsia="仿宋"/>
          <w:bCs/>
          <w:i w:val="0"/>
          <w:iCs w:val="0"/>
          <w:caps/>
        </w:rPr>
      </w:pPr>
      <w:r>
        <w:rPr>
          <w:rFonts w:hint="eastAsia" w:ascii="仿宋" w:hAnsi="仿宋" w:eastAsia="仿宋"/>
          <w:bCs/>
          <w:i w:val="0"/>
          <w:iCs w:val="0"/>
          <w:caps/>
        </w:rPr>
        <w:t>（三）一般公共预算财政拨款支出决算具体情况</w:t>
      </w:r>
      <w:r>
        <w:rPr>
          <w:rFonts w:ascii="仿宋" w:hAnsi="仿宋" w:eastAsia="仿宋"/>
          <w:bCs/>
          <w:i w:val="0"/>
          <w:iCs w:val="0"/>
          <w:caps/>
        </w:rPr>
        <w:tab/>
      </w:r>
      <w:r>
        <w:rPr>
          <w:rFonts w:ascii="仿宋" w:hAnsi="仿宋" w:eastAsia="仿宋"/>
          <w:bCs/>
          <w:i w:val="0"/>
          <w:iCs w:val="0"/>
          <w:caps/>
        </w:rPr>
        <w:fldChar w:fldCharType="begin"/>
      </w:r>
      <w:r>
        <w:rPr>
          <w:rFonts w:ascii="仿宋" w:hAnsi="仿宋" w:eastAsia="仿宋"/>
          <w:bCs/>
          <w:i w:val="0"/>
          <w:iCs w:val="0"/>
          <w:caps/>
        </w:rPr>
        <w:instrText xml:space="preserve"> PAGEREF _Toc114676098 \h </w:instrText>
      </w:r>
      <w:r>
        <w:rPr>
          <w:rFonts w:ascii="仿宋" w:hAnsi="仿宋" w:eastAsia="仿宋"/>
          <w:bCs/>
          <w:i w:val="0"/>
          <w:iCs w:val="0"/>
          <w:caps/>
        </w:rPr>
        <w:fldChar w:fldCharType="separate"/>
      </w:r>
      <w:r>
        <w:rPr>
          <w:rFonts w:ascii="仿宋" w:hAnsi="仿宋" w:eastAsia="仿宋"/>
          <w:bCs/>
          <w:i w:val="0"/>
          <w:iCs w:val="0"/>
          <w:caps/>
        </w:rPr>
        <w:t>15</w:t>
      </w:r>
      <w:r>
        <w:rPr>
          <w:rFonts w:ascii="仿宋" w:hAnsi="仿宋" w:eastAsia="仿宋"/>
          <w:bCs/>
          <w:i w:val="0"/>
          <w:iCs w:val="0"/>
          <w:caps/>
        </w:rPr>
        <w:fldChar w:fldCharType="end"/>
      </w:r>
    </w:p>
    <w:p>
      <w:pPr>
        <w:pStyle w:val="17"/>
        <w:tabs>
          <w:tab w:val="right" w:leader="dot" w:pos="8296"/>
        </w:tabs>
        <w:rPr>
          <w:rFonts w:ascii="仿宋" w:hAnsi="仿宋" w:eastAsia="仿宋"/>
          <w:bCs/>
          <w:caps/>
          <w:smallCaps w:val="0"/>
        </w:rPr>
      </w:pPr>
      <w:r>
        <w:rPr>
          <w:rFonts w:hint="eastAsia" w:ascii="仿宋" w:hAnsi="仿宋" w:eastAsia="仿宋"/>
          <w:bCs/>
          <w:caps/>
          <w:smallCaps w:val="0"/>
        </w:rPr>
        <w:t>六、一般公共预算财政拨款基本支出决算情况说明</w:t>
      </w:r>
      <w:r>
        <w:rPr>
          <w:rFonts w:ascii="仿宋" w:hAnsi="仿宋" w:eastAsia="仿宋"/>
          <w:bCs/>
          <w:caps/>
          <w:smallCaps w:val="0"/>
        </w:rPr>
        <w:tab/>
      </w:r>
      <w:r>
        <w:rPr>
          <w:rFonts w:ascii="仿宋" w:hAnsi="仿宋" w:eastAsia="仿宋"/>
          <w:bCs/>
          <w:caps/>
          <w:smallCaps w:val="0"/>
        </w:rPr>
        <w:fldChar w:fldCharType="begin"/>
      </w:r>
      <w:r>
        <w:rPr>
          <w:rFonts w:ascii="仿宋" w:hAnsi="仿宋" w:eastAsia="仿宋"/>
          <w:bCs/>
          <w:caps/>
          <w:smallCaps w:val="0"/>
        </w:rPr>
        <w:instrText xml:space="preserve"> PAGEREF _Toc114676099 \h </w:instrText>
      </w:r>
      <w:r>
        <w:rPr>
          <w:rFonts w:ascii="仿宋" w:hAnsi="仿宋" w:eastAsia="仿宋"/>
          <w:bCs/>
          <w:caps/>
          <w:smallCaps w:val="0"/>
        </w:rPr>
        <w:fldChar w:fldCharType="separate"/>
      </w:r>
      <w:r>
        <w:rPr>
          <w:rFonts w:ascii="仿宋" w:hAnsi="仿宋" w:eastAsia="仿宋"/>
          <w:bCs/>
          <w:caps/>
          <w:smallCaps w:val="0"/>
        </w:rPr>
        <w:t>18</w:t>
      </w:r>
      <w:r>
        <w:rPr>
          <w:rFonts w:ascii="仿宋" w:hAnsi="仿宋" w:eastAsia="仿宋"/>
          <w:bCs/>
          <w:caps/>
          <w:smallCaps w:val="0"/>
        </w:rPr>
        <w:fldChar w:fldCharType="end"/>
      </w:r>
    </w:p>
    <w:p>
      <w:pPr>
        <w:pStyle w:val="17"/>
        <w:tabs>
          <w:tab w:val="right" w:leader="dot" w:pos="8296"/>
        </w:tabs>
        <w:rPr>
          <w:rFonts w:ascii="仿宋" w:hAnsi="仿宋" w:eastAsia="仿宋"/>
          <w:bCs/>
          <w:caps/>
          <w:smallCaps w:val="0"/>
        </w:rPr>
      </w:pPr>
      <w:r>
        <w:rPr>
          <w:rFonts w:hint="eastAsia" w:ascii="仿宋" w:hAnsi="仿宋" w:eastAsia="仿宋"/>
          <w:bCs/>
          <w:caps/>
          <w:smallCaps w:val="0"/>
        </w:rPr>
        <w:t>七、</w:t>
      </w:r>
      <w:r>
        <w:rPr>
          <w:rFonts w:ascii="仿宋" w:hAnsi="仿宋" w:eastAsia="仿宋"/>
          <w:bCs/>
          <w:caps/>
          <w:smallCaps w:val="0"/>
        </w:rPr>
        <w:t>“</w:t>
      </w:r>
      <w:r>
        <w:rPr>
          <w:rFonts w:hint="eastAsia" w:ascii="仿宋" w:hAnsi="仿宋" w:eastAsia="仿宋"/>
          <w:bCs/>
          <w:caps/>
          <w:smallCaps w:val="0"/>
        </w:rPr>
        <w:t>三公”经费财政拨款支出决算情况说明</w:t>
      </w:r>
      <w:r>
        <w:rPr>
          <w:rFonts w:ascii="仿宋" w:hAnsi="仿宋" w:eastAsia="仿宋"/>
          <w:bCs/>
          <w:caps/>
          <w:smallCaps w:val="0"/>
        </w:rPr>
        <w:tab/>
      </w:r>
      <w:r>
        <w:rPr>
          <w:rFonts w:ascii="仿宋" w:hAnsi="仿宋" w:eastAsia="仿宋"/>
          <w:bCs/>
          <w:caps/>
          <w:smallCaps w:val="0"/>
        </w:rPr>
        <w:fldChar w:fldCharType="begin"/>
      </w:r>
      <w:r>
        <w:rPr>
          <w:rFonts w:ascii="仿宋" w:hAnsi="仿宋" w:eastAsia="仿宋"/>
          <w:bCs/>
          <w:caps/>
          <w:smallCaps w:val="0"/>
        </w:rPr>
        <w:instrText xml:space="preserve"> PAGEREF _Toc114676100 \h </w:instrText>
      </w:r>
      <w:r>
        <w:rPr>
          <w:rFonts w:ascii="仿宋" w:hAnsi="仿宋" w:eastAsia="仿宋"/>
          <w:bCs/>
          <w:caps/>
          <w:smallCaps w:val="0"/>
        </w:rPr>
        <w:fldChar w:fldCharType="separate"/>
      </w:r>
      <w:r>
        <w:rPr>
          <w:rFonts w:ascii="仿宋" w:hAnsi="仿宋" w:eastAsia="仿宋"/>
          <w:bCs/>
          <w:caps/>
          <w:smallCaps w:val="0"/>
        </w:rPr>
        <w:t>19</w:t>
      </w:r>
      <w:r>
        <w:rPr>
          <w:rFonts w:ascii="仿宋" w:hAnsi="仿宋" w:eastAsia="仿宋"/>
          <w:bCs/>
          <w:caps/>
          <w:smallCaps w:val="0"/>
        </w:rPr>
        <w:fldChar w:fldCharType="end"/>
      </w:r>
    </w:p>
    <w:p>
      <w:pPr>
        <w:pStyle w:val="9"/>
        <w:tabs>
          <w:tab w:val="right" w:leader="dot" w:pos="8296"/>
        </w:tabs>
        <w:rPr>
          <w:rFonts w:ascii="仿宋" w:hAnsi="仿宋" w:eastAsia="仿宋"/>
          <w:bCs/>
          <w:i w:val="0"/>
          <w:iCs w:val="0"/>
          <w:caps/>
        </w:rPr>
      </w:pPr>
      <w:r>
        <w:rPr>
          <w:rFonts w:hint="eastAsia" w:ascii="仿宋" w:hAnsi="仿宋" w:eastAsia="仿宋"/>
          <w:bCs/>
          <w:i w:val="0"/>
          <w:iCs w:val="0"/>
          <w:caps/>
        </w:rPr>
        <w:t>（一）“三公”经费财政拨款支出决算总体情况说明</w:t>
      </w:r>
      <w:r>
        <w:rPr>
          <w:rFonts w:ascii="仿宋" w:hAnsi="仿宋" w:eastAsia="仿宋"/>
          <w:bCs/>
          <w:i w:val="0"/>
          <w:iCs w:val="0"/>
          <w:caps/>
        </w:rPr>
        <w:tab/>
      </w:r>
      <w:r>
        <w:rPr>
          <w:rFonts w:ascii="仿宋" w:hAnsi="仿宋" w:eastAsia="仿宋"/>
          <w:bCs/>
          <w:i w:val="0"/>
          <w:iCs w:val="0"/>
          <w:caps/>
        </w:rPr>
        <w:fldChar w:fldCharType="begin"/>
      </w:r>
      <w:r>
        <w:rPr>
          <w:rFonts w:ascii="仿宋" w:hAnsi="仿宋" w:eastAsia="仿宋"/>
          <w:bCs/>
          <w:i w:val="0"/>
          <w:iCs w:val="0"/>
          <w:caps/>
        </w:rPr>
        <w:instrText xml:space="preserve"> PAGEREF _Toc114676101 \h </w:instrText>
      </w:r>
      <w:r>
        <w:rPr>
          <w:rFonts w:ascii="仿宋" w:hAnsi="仿宋" w:eastAsia="仿宋"/>
          <w:bCs/>
          <w:i w:val="0"/>
          <w:iCs w:val="0"/>
          <w:caps/>
        </w:rPr>
        <w:fldChar w:fldCharType="separate"/>
      </w:r>
      <w:r>
        <w:rPr>
          <w:rFonts w:ascii="仿宋" w:hAnsi="仿宋" w:eastAsia="仿宋"/>
          <w:bCs/>
          <w:i w:val="0"/>
          <w:iCs w:val="0"/>
          <w:caps/>
        </w:rPr>
        <w:t>19</w:t>
      </w:r>
      <w:r>
        <w:rPr>
          <w:rFonts w:ascii="仿宋" w:hAnsi="仿宋" w:eastAsia="仿宋"/>
          <w:bCs/>
          <w:i w:val="0"/>
          <w:iCs w:val="0"/>
          <w:caps/>
        </w:rPr>
        <w:fldChar w:fldCharType="end"/>
      </w:r>
    </w:p>
    <w:p>
      <w:pPr>
        <w:pStyle w:val="9"/>
        <w:tabs>
          <w:tab w:val="right" w:leader="dot" w:pos="8296"/>
        </w:tabs>
        <w:rPr>
          <w:rFonts w:ascii="仿宋" w:hAnsi="仿宋" w:eastAsia="仿宋"/>
          <w:bCs/>
          <w:i w:val="0"/>
          <w:iCs w:val="0"/>
          <w:caps/>
        </w:rPr>
      </w:pPr>
      <w:r>
        <w:rPr>
          <w:rFonts w:hint="eastAsia" w:ascii="仿宋" w:hAnsi="仿宋" w:eastAsia="仿宋"/>
          <w:bCs/>
          <w:i w:val="0"/>
          <w:iCs w:val="0"/>
          <w:caps/>
        </w:rPr>
        <w:t>（二）“三公”经费财政拨款支出决算具体情况说明</w:t>
      </w:r>
      <w:r>
        <w:rPr>
          <w:rFonts w:ascii="仿宋" w:hAnsi="仿宋" w:eastAsia="仿宋"/>
          <w:bCs/>
          <w:i w:val="0"/>
          <w:iCs w:val="0"/>
          <w:caps/>
        </w:rPr>
        <w:tab/>
      </w:r>
      <w:r>
        <w:rPr>
          <w:rFonts w:ascii="仿宋" w:hAnsi="仿宋" w:eastAsia="仿宋"/>
          <w:bCs/>
          <w:i w:val="0"/>
          <w:iCs w:val="0"/>
          <w:caps/>
        </w:rPr>
        <w:fldChar w:fldCharType="begin"/>
      </w:r>
      <w:r>
        <w:rPr>
          <w:rFonts w:ascii="仿宋" w:hAnsi="仿宋" w:eastAsia="仿宋"/>
          <w:bCs/>
          <w:i w:val="0"/>
          <w:iCs w:val="0"/>
          <w:caps/>
        </w:rPr>
        <w:instrText xml:space="preserve"> PAGEREF _Toc114676102 \h </w:instrText>
      </w:r>
      <w:r>
        <w:rPr>
          <w:rFonts w:ascii="仿宋" w:hAnsi="仿宋" w:eastAsia="仿宋"/>
          <w:bCs/>
          <w:i w:val="0"/>
          <w:iCs w:val="0"/>
          <w:caps/>
        </w:rPr>
        <w:fldChar w:fldCharType="separate"/>
      </w:r>
      <w:r>
        <w:rPr>
          <w:rFonts w:ascii="仿宋" w:hAnsi="仿宋" w:eastAsia="仿宋"/>
          <w:bCs/>
          <w:i w:val="0"/>
          <w:iCs w:val="0"/>
          <w:caps/>
        </w:rPr>
        <w:t>19</w:t>
      </w:r>
      <w:r>
        <w:rPr>
          <w:rFonts w:ascii="仿宋" w:hAnsi="仿宋" w:eastAsia="仿宋"/>
          <w:bCs/>
          <w:i w:val="0"/>
          <w:iCs w:val="0"/>
          <w:caps/>
        </w:rPr>
        <w:fldChar w:fldCharType="end"/>
      </w:r>
    </w:p>
    <w:p>
      <w:pPr>
        <w:pStyle w:val="17"/>
        <w:tabs>
          <w:tab w:val="right" w:leader="dot" w:pos="8296"/>
        </w:tabs>
        <w:rPr>
          <w:rFonts w:ascii="仿宋" w:hAnsi="仿宋" w:eastAsia="仿宋"/>
          <w:bCs/>
          <w:caps/>
          <w:smallCaps w:val="0"/>
        </w:rPr>
      </w:pPr>
      <w:r>
        <w:rPr>
          <w:rFonts w:hint="eastAsia" w:ascii="仿宋" w:hAnsi="仿宋" w:eastAsia="仿宋"/>
          <w:bCs/>
          <w:caps/>
          <w:smallCaps w:val="0"/>
        </w:rPr>
        <w:t>八、政府性基金预算支出决算情况说明</w:t>
      </w:r>
      <w:r>
        <w:rPr>
          <w:rFonts w:ascii="仿宋" w:hAnsi="仿宋" w:eastAsia="仿宋"/>
          <w:bCs/>
          <w:caps/>
          <w:smallCaps w:val="0"/>
        </w:rPr>
        <w:tab/>
      </w:r>
      <w:r>
        <w:rPr>
          <w:rFonts w:ascii="仿宋" w:hAnsi="仿宋" w:eastAsia="仿宋"/>
          <w:bCs/>
          <w:caps/>
          <w:smallCaps w:val="0"/>
        </w:rPr>
        <w:fldChar w:fldCharType="begin"/>
      </w:r>
      <w:r>
        <w:rPr>
          <w:rFonts w:ascii="仿宋" w:hAnsi="仿宋" w:eastAsia="仿宋"/>
          <w:bCs/>
          <w:caps/>
          <w:smallCaps w:val="0"/>
        </w:rPr>
        <w:instrText xml:space="preserve"> PAGEREF _Toc114676103 \h </w:instrText>
      </w:r>
      <w:r>
        <w:rPr>
          <w:rFonts w:ascii="仿宋" w:hAnsi="仿宋" w:eastAsia="仿宋"/>
          <w:bCs/>
          <w:caps/>
          <w:smallCaps w:val="0"/>
        </w:rPr>
        <w:fldChar w:fldCharType="separate"/>
      </w:r>
      <w:r>
        <w:rPr>
          <w:rFonts w:ascii="仿宋" w:hAnsi="仿宋" w:eastAsia="仿宋"/>
          <w:bCs/>
          <w:caps/>
          <w:smallCaps w:val="0"/>
        </w:rPr>
        <w:t>20</w:t>
      </w:r>
      <w:r>
        <w:rPr>
          <w:rFonts w:ascii="仿宋" w:hAnsi="仿宋" w:eastAsia="仿宋"/>
          <w:bCs/>
          <w:caps/>
          <w:smallCaps w:val="0"/>
        </w:rPr>
        <w:fldChar w:fldCharType="end"/>
      </w:r>
    </w:p>
    <w:p>
      <w:pPr>
        <w:pStyle w:val="17"/>
        <w:tabs>
          <w:tab w:val="right" w:leader="dot" w:pos="8296"/>
        </w:tabs>
        <w:rPr>
          <w:rFonts w:ascii="仿宋" w:hAnsi="仿宋" w:eastAsia="仿宋"/>
          <w:bCs/>
          <w:caps/>
          <w:smallCaps w:val="0"/>
        </w:rPr>
      </w:pPr>
      <w:r>
        <w:rPr>
          <w:rFonts w:hint="eastAsia" w:ascii="仿宋" w:hAnsi="仿宋" w:eastAsia="仿宋"/>
          <w:bCs/>
          <w:caps/>
          <w:smallCaps w:val="0"/>
        </w:rPr>
        <w:t>九、 国有资本经营预算支出决算情况说明</w:t>
      </w:r>
      <w:r>
        <w:rPr>
          <w:rFonts w:ascii="仿宋" w:hAnsi="仿宋" w:eastAsia="仿宋"/>
          <w:bCs/>
          <w:caps/>
          <w:smallCaps w:val="0"/>
        </w:rPr>
        <w:tab/>
      </w:r>
      <w:r>
        <w:rPr>
          <w:rFonts w:ascii="仿宋" w:hAnsi="仿宋" w:eastAsia="仿宋"/>
          <w:bCs/>
          <w:caps/>
          <w:smallCaps w:val="0"/>
        </w:rPr>
        <w:fldChar w:fldCharType="begin"/>
      </w:r>
      <w:r>
        <w:rPr>
          <w:rFonts w:ascii="仿宋" w:hAnsi="仿宋" w:eastAsia="仿宋"/>
          <w:bCs/>
          <w:caps/>
          <w:smallCaps w:val="0"/>
        </w:rPr>
        <w:instrText xml:space="preserve"> PAGEREF _Toc114676104 \h </w:instrText>
      </w:r>
      <w:r>
        <w:rPr>
          <w:rFonts w:ascii="仿宋" w:hAnsi="仿宋" w:eastAsia="仿宋"/>
          <w:bCs/>
          <w:caps/>
          <w:smallCaps w:val="0"/>
        </w:rPr>
        <w:fldChar w:fldCharType="separate"/>
      </w:r>
      <w:r>
        <w:rPr>
          <w:rFonts w:ascii="仿宋" w:hAnsi="仿宋" w:eastAsia="仿宋"/>
          <w:bCs/>
          <w:caps/>
          <w:smallCaps w:val="0"/>
        </w:rPr>
        <w:t>20</w:t>
      </w:r>
      <w:r>
        <w:rPr>
          <w:rFonts w:ascii="仿宋" w:hAnsi="仿宋" w:eastAsia="仿宋"/>
          <w:bCs/>
          <w:caps/>
          <w:smallCaps w:val="0"/>
        </w:rPr>
        <w:fldChar w:fldCharType="end"/>
      </w:r>
    </w:p>
    <w:p>
      <w:pPr>
        <w:pStyle w:val="17"/>
        <w:tabs>
          <w:tab w:val="right" w:leader="dot" w:pos="8296"/>
        </w:tabs>
        <w:rPr>
          <w:rFonts w:ascii="仿宋" w:hAnsi="仿宋" w:eastAsia="仿宋"/>
          <w:bCs/>
          <w:caps/>
          <w:smallCaps w:val="0"/>
        </w:rPr>
      </w:pPr>
      <w:r>
        <w:rPr>
          <w:rFonts w:hint="eastAsia" w:ascii="仿宋" w:hAnsi="仿宋" w:eastAsia="仿宋"/>
          <w:bCs/>
          <w:caps/>
          <w:smallCaps w:val="0"/>
        </w:rPr>
        <w:t>十、其他重要事项的情况说明</w:t>
      </w:r>
      <w:r>
        <w:rPr>
          <w:rFonts w:ascii="仿宋" w:hAnsi="仿宋" w:eastAsia="仿宋"/>
          <w:bCs/>
          <w:caps/>
          <w:smallCaps w:val="0"/>
        </w:rPr>
        <w:tab/>
      </w:r>
      <w:r>
        <w:rPr>
          <w:rFonts w:ascii="仿宋" w:hAnsi="仿宋" w:eastAsia="仿宋"/>
          <w:bCs/>
          <w:caps/>
          <w:smallCaps w:val="0"/>
        </w:rPr>
        <w:fldChar w:fldCharType="begin"/>
      </w:r>
      <w:r>
        <w:rPr>
          <w:rFonts w:ascii="仿宋" w:hAnsi="仿宋" w:eastAsia="仿宋"/>
          <w:bCs/>
          <w:caps/>
          <w:smallCaps w:val="0"/>
        </w:rPr>
        <w:instrText xml:space="preserve"> PAGEREF _Toc114676105 \h </w:instrText>
      </w:r>
      <w:r>
        <w:rPr>
          <w:rFonts w:ascii="仿宋" w:hAnsi="仿宋" w:eastAsia="仿宋"/>
          <w:bCs/>
          <w:caps/>
          <w:smallCaps w:val="0"/>
        </w:rPr>
        <w:fldChar w:fldCharType="separate"/>
      </w:r>
      <w:r>
        <w:rPr>
          <w:rFonts w:ascii="仿宋" w:hAnsi="仿宋" w:eastAsia="仿宋"/>
          <w:bCs/>
          <w:caps/>
          <w:smallCaps w:val="0"/>
        </w:rPr>
        <w:t>21</w:t>
      </w:r>
      <w:r>
        <w:rPr>
          <w:rFonts w:ascii="仿宋" w:hAnsi="仿宋" w:eastAsia="仿宋"/>
          <w:bCs/>
          <w:caps/>
          <w:smallCaps w:val="0"/>
        </w:rPr>
        <w:fldChar w:fldCharType="end"/>
      </w:r>
    </w:p>
    <w:p>
      <w:pPr>
        <w:pStyle w:val="9"/>
        <w:tabs>
          <w:tab w:val="right" w:leader="dot" w:pos="8296"/>
        </w:tabs>
        <w:rPr>
          <w:rFonts w:ascii="仿宋" w:hAnsi="仿宋" w:eastAsia="仿宋"/>
          <w:bCs/>
          <w:i w:val="0"/>
          <w:iCs w:val="0"/>
          <w:caps/>
        </w:rPr>
      </w:pPr>
      <w:r>
        <w:rPr>
          <w:rFonts w:hint="eastAsia" w:ascii="仿宋" w:hAnsi="仿宋" w:eastAsia="仿宋"/>
          <w:bCs/>
          <w:i w:val="0"/>
          <w:iCs w:val="0"/>
          <w:caps/>
        </w:rPr>
        <w:t>（一）机关运行经费支出情况</w:t>
      </w:r>
      <w:r>
        <w:rPr>
          <w:rFonts w:ascii="仿宋" w:hAnsi="仿宋" w:eastAsia="仿宋"/>
          <w:bCs/>
          <w:i w:val="0"/>
          <w:iCs w:val="0"/>
          <w:caps/>
        </w:rPr>
        <w:tab/>
      </w:r>
      <w:r>
        <w:rPr>
          <w:rFonts w:ascii="仿宋" w:hAnsi="仿宋" w:eastAsia="仿宋"/>
          <w:bCs/>
          <w:i w:val="0"/>
          <w:iCs w:val="0"/>
          <w:caps/>
        </w:rPr>
        <w:fldChar w:fldCharType="begin"/>
      </w:r>
      <w:r>
        <w:rPr>
          <w:rFonts w:ascii="仿宋" w:hAnsi="仿宋" w:eastAsia="仿宋"/>
          <w:bCs/>
          <w:i w:val="0"/>
          <w:iCs w:val="0"/>
          <w:caps/>
        </w:rPr>
        <w:instrText xml:space="preserve"> PAGEREF _Toc114676106 \h </w:instrText>
      </w:r>
      <w:r>
        <w:rPr>
          <w:rFonts w:ascii="仿宋" w:hAnsi="仿宋" w:eastAsia="仿宋"/>
          <w:bCs/>
          <w:i w:val="0"/>
          <w:iCs w:val="0"/>
          <w:caps/>
        </w:rPr>
        <w:fldChar w:fldCharType="separate"/>
      </w:r>
      <w:r>
        <w:rPr>
          <w:rFonts w:ascii="仿宋" w:hAnsi="仿宋" w:eastAsia="仿宋"/>
          <w:bCs/>
          <w:i w:val="0"/>
          <w:iCs w:val="0"/>
          <w:caps/>
        </w:rPr>
        <w:t>21</w:t>
      </w:r>
      <w:r>
        <w:rPr>
          <w:rFonts w:ascii="仿宋" w:hAnsi="仿宋" w:eastAsia="仿宋"/>
          <w:bCs/>
          <w:i w:val="0"/>
          <w:iCs w:val="0"/>
          <w:caps/>
        </w:rPr>
        <w:fldChar w:fldCharType="end"/>
      </w:r>
    </w:p>
    <w:p>
      <w:pPr>
        <w:pStyle w:val="9"/>
        <w:tabs>
          <w:tab w:val="right" w:leader="dot" w:pos="8296"/>
        </w:tabs>
        <w:rPr>
          <w:rFonts w:ascii="仿宋" w:hAnsi="仿宋" w:eastAsia="仿宋"/>
          <w:bCs/>
          <w:i w:val="0"/>
          <w:iCs w:val="0"/>
          <w:caps/>
        </w:rPr>
      </w:pPr>
      <w:r>
        <w:rPr>
          <w:rFonts w:hint="eastAsia" w:ascii="仿宋" w:hAnsi="仿宋" w:eastAsia="仿宋"/>
          <w:bCs/>
          <w:i w:val="0"/>
          <w:iCs w:val="0"/>
          <w:caps/>
        </w:rPr>
        <w:t>（二）政府采购支出情况</w:t>
      </w:r>
      <w:r>
        <w:rPr>
          <w:rFonts w:ascii="仿宋" w:hAnsi="仿宋" w:eastAsia="仿宋"/>
          <w:bCs/>
          <w:i w:val="0"/>
          <w:iCs w:val="0"/>
          <w:caps/>
        </w:rPr>
        <w:tab/>
      </w:r>
      <w:r>
        <w:rPr>
          <w:rFonts w:ascii="仿宋" w:hAnsi="仿宋" w:eastAsia="仿宋"/>
          <w:bCs/>
          <w:i w:val="0"/>
          <w:iCs w:val="0"/>
          <w:caps/>
        </w:rPr>
        <w:fldChar w:fldCharType="begin"/>
      </w:r>
      <w:r>
        <w:rPr>
          <w:rFonts w:ascii="仿宋" w:hAnsi="仿宋" w:eastAsia="仿宋"/>
          <w:bCs/>
          <w:i w:val="0"/>
          <w:iCs w:val="0"/>
          <w:caps/>
        </w:rPr>
        <w:instrText xml:space="preserve"> PAGEREF _Toc114676107 \h </w:instrText>
      </w:r>
      <w:r>
        <w:rPr>
          <w:rFonts w:ascii="仿宋" w:hAnsi="仿宋" w:eastAsia="仿宋"/>
          <w:bCs/>
          <w:i w:val="0"/>
          <w:iCs w:val="0"/>
          <w:caps/>
        </w:rPr>
        <w:fldChar w:fldCharType="separate"/>
      </w:r>
      <w:r>
        <w:rPr>
          <w:rFonts w:ascii="仿宋" w:hAnsi="仿宋" w:eastAsia="仿宋"/>
          <w:bCs/>
          <w:i w:val="0"/>
          <w:iCs w:val="0"/>
          <w:caps/>
        </w:rPr>
        <w:t>21</w:t>
      </w:r>
      <w:r>
        <w:rPr>
          <w:rFonts w:ascii="仿宋" w:hAnsi="仿宋" w:eastAsia="仿宋"/>
          <w:bCs/>
          <w:i w:val="0"/>
          <w:iCs w:val="0"/>
          <w:caps/>
        </w:rPr>
        <w:fldChar w:fldCharType="end"/>
      </w:r>
    </w:p>
    <w:p>
      <w:pPr>
        <w:pStyle w:val="9"/>
        <w:tabs>
          <w:tab w:val="right" w:leader="dot" w:pos="8296"/>
        </w:tabs>
        <w:rPr>
          <w:rFonts w:ascii="仿宋" w:hAnsi="仿宋" w:eastAsia="仿宋"/>
          <w:bCs/>
          <w:i w:val="0"/>
          <w:iCs w:val="0"/>
          <w:caps/>
        </w:rPr>
      </w:pPr>
      <w:r>
        <w:rPr>
          <w:rFonts w:hint="eastAsia" w:ascii="仿宋" w:hAnsi="仿宋" w:eastAsia="仿宋"/>
          <w:bCs/>
          <w:i w:val="0"/>
          <w:iCs w:val="0"/>
          <w:caps/>
        </w:rPr>
        <w:t>（三）国有资产占有使用情况</w:t>
      </w:r>
      <w:r>
        <w:rPr>
          <w:rFonts w:ascii="仿宋" w:hAnsi="仿宋" w:eastAsia="仿宋"/>
          <w:bCs/>
          <w:i w:val="0"/>
          <w:iCs w:val="0"/>
          <w:caps/>
        </w:rPr>
        <w:tab/>
      </w:r>
      <w:r>
        <w:rPr>
          <w:rFonts w:ascii="仿宋" w:hAnsi="仿宋" w:eastAsia="仿宋"/>
          <w:bCs/>
          <w:i w:val="0"/>
          <w:iCs w:val="0"/>
          <w:caps/>
        </w:rPr>
        <w:fldChar w:fldCharType="begin"/>
      </w:r>
      <w:r>
        <w:rPr>
          <w:rFonts w:ascii="仿宋" w:hAnsi="仿宋" w:eastAsia="仿宋"/>
          <w:bCs/>
          <w:i w:val="0"/>
          <w:iCs w:val="0"/>
          <w:caps/>
        </w:rPr>
        <w:instrText xml:space="preserve"> PAGEREF _Toc114676108 \h </w:instrText>
      </w:r>
      <w:r>
        <w:rPr>
          <w:rFonts w:ascii="仿宋" w:hAnsi="仿宋" w:eastAsia="仿宋"/>
          <w:bCs/>
          <w:i w:val="0"/>
          <w:iCs w:val="0"/>
          <w:caps/>
        </w:rPr>
        <w:fldChar w:fldCharType="separate"/>
      </w:r>
      <w:r>
        <w:rPr>
          <w:rFonts w:ascii="仿宋" w:hAnsi="仿宋" w:eastAsia="仿宋"/>
          <w:bCs/>
          <w:i w:val="0"/>
          <w:iCs w:val="0"/>
          <w:caps/>
        </w:rPr>
        <w:t>21</w:t>
      </w:r>
      <w:r>
        <w:rPr>
          <w:rFonts w:ascii="仿宋" w:hAnsi="仿宋" w:eastAsia="仿宋"/>
          <w:bCs/>
          <w:i w:val="0"/>
          <w:iCs w:val="0"/>
          <w:caps/>
        </w:rPr>
        <w:fldChar w:fldCharType="end"/>
      </w:r>
    </w:p>
    <w:p>
      <w:pPr>
        <w:pStyle w:val="9"/>
        <w:tabs>
          <w:tab w:val="right" w:leader="dot" w:pos="8296"/>
        </w:tabs>
        <w:rPr>
          <w:rFonts w:ascii="仿宋" w:hAnsi="仿宋" w:eastAsia="仿宋"/>
          <w:bCs/>
          <w:i w:val="0"/>
          <w:iCs w:val="0"/>
          <w:caps/>
        </w:rPr>
      </w:pPr>
      <w:r>
        <w:rPr>
          <w:rFonts w:hint="eastAsia" w:ascii="仿宋" w:hAnsi="仿宋" w:eastAsia="仿宋"/>
          <w:bCs/>
          <w:i w:val="0"/>
          <w:iCs w:val="0"/>
          <w:caps/>
        </w:rPr>
        <w:t>（四）预算绩效管理情况。</w:t>
      </w:r>
      <w:r>
        <w:rPr>
          <w:rFonts w:ascii="仿宋" w:hAnsi="仿宋" w:eastAsia="仿宋"/>
          <w:bCs/>
          <w:i w:val="0"/>
          <w:iCs w:val="0"/>
          <w:caps/>
        </w:rPr>
        <w:tab/>
      </w:r>
      <w:r>
        <w:rPr>
          <w:rFonts w:ascii="仿宋" w:hAnsi="仿宋" w:eastAsia="仿宋"/>
          <w:bCs/>
          <w:i w:val="0"/>
          <w:iCs w:val="0"/>
          <w:caps/>
        </w:rPr>
        <w:fldChar w:fldCharType="begin"/>
      </w:r>
      <w:r>
        <w:rPr>
          <w:rFonts w:ascii="仿宋" w:hAnsi="仿宋" w:eastAsia="仿宋"/>
          <w:bCs/>
          <w:i w:val="0"/>
          <w:iCs w:val="0"/>
          <w:caps/>
        </w:rPr>
        <w:instrText xml:space="preserve"> PAGEREF _Toc114676109 \h </w:instrText>
      </w:r>
      <w:r>
        <w:rPr>
          <w:rFonts w:ascii="仿宋" w:hAnsi="仿宋" w:eastAsia="仿宋"/>
          <w:bCs/>
          <w:i w:val="0"/>
          <w:iCs w:val="0"/>
          <w:caps/>
        </w:rPr>
        <w:fldChar w:fldCharType="separate"/>
      </w:r>
      <w:r>
        <w:rPr>
          <w:rFonts w:ascii="仿宋" w:hAnsi="仿宋" w:eastAsia="仿宋"/>
          <w:bCs/>
          <w:i w:val="0"/>
          <w:iCs w:val="0"/>
          <w:caps/>
        </w:rPr>
        <w:t>21</w:t>
      </w:r>
      <w:r>
        <w:rPr>
          <w:rFonts w:ascii="仿宋" w:hAnsi="仿宋" w:eastAsia="仿宋"/>
          <w:bCs/>
          <w:i w:val="0"/>
          <w:iCs w:val="0"/>
          <w:caps/>
        </w:rPr>
        <w:fldChar w:fldCharType="end"/>
      </w:r>
    </w:p>
    <w:p>
      <w:pPr>
        <w:pStyle w:val="14"/>
        <w:tabs>
          <w:tab w:val="right" w:leader="dot" w:pos="8296"/>
        </w:tabs>
        <w:rPr>
          <w:rFonts w:ascii="仿宋" w:hAnsi="仿宋" w:eastAsia="仿宋"/>
          <w:b w:val="0"/>
        </w:rPr>
      </w:pPr>
      <w:r>
        <w:rPr>
          <w:rFonts w:hint="eastAsia" w:ascii="仿宋" w:hAnsi="仿宋" w:eastAsia="仿宋"/>
          <w:b w:val="0"/>
        </w:rPr>
        <w:t>第三部分 名词解释</w:t>
      </w:r>
      <w:r>
        <w:rPr>
          <w:rFonts w:ascii="仿宋" w:hAnsi="仿宋" w:eastAsia="仿宋"/>
          <w:b w:val="0"/>
        </w:rPr>
        <w:tab/>
      </w:r>
      <w:r>
        <w:rPr>
          <w:rFonts w:ascii="仿宋" w:hAnsi="仿宋" w:eastAsia="仿宋"/>
          <w:b w:val="0"/>
        </w:rPr>
        <w:fldChar w:fldCharType="begin"/>
      </w:r>
      <w:r>
        <w:rPr>
          <w:rFonts w:ascii="仿宋" w:hAnsi="仿宋" w:eastAsia="仿宋"/>
          <w:b w:val="0"/>
        </w:rPr>
        <w:instrText xml:space="preserve"> PAGEREF _Toc114676110 \h </w:instrText>
      </w:r>
      <w:r>
        <w:rPr>
          <w:rFonts w:ascii="仿宋" w:hAnsi="仿宋" w:eastAsia="仿宋"/>
          <w:b w:val="0"/>
        </w:rPr>
        <w:fldChar w:fldCharType="separate"/>
      </w:r>
      <w:r>
        <w:rPr>
          <w:rFonts w:ascii="仿宋" w:hAnsi="仿宋" w:eastAsia="仿宋"/>
          <w:b w:val="0"/>
        </w:rPr>
        <w:t>32</w:t>
      </w:r>
      <w:r>
        <w:rPr>
          <w:rFonts w:ascii="仿宋" w:hAnsi="仿宋" w:eastAsia="仿宋"/>
          <w:b w:val="0"/>
        </w:rPr>
        <w:fldChar w:fldCharType="end"/>
      </w:r>
    </w:p>
    <w:p>
      <w:pPr>
        <w:pStyle w:val="14"/>
        <w:tabs>
          <w:tab w:val="right" w:leader="dot" w:pos="8296"/>
        </w:tabs>
        <w:rPr>
          <w:rFonts w:ascii="仿宋" w:hAnsi="仿宋" w:eastAsia="仿宋"/>
          <w:b w:val="0"/>
        </w:rPr>
      </w:pPr>
      <w:r>
        <w:rPr>
          <w:rFonts w:hint="eastAsia" w:ascii="仿宋" w:hAnsi="仿宋" w:eastAsia="仿宋"/>
          <w:b w:val="0"/>
        </w:rPr>
        <w:t>第四部分附件</w:t>
      </w:r>
      <w:r>
        <w:rPr>
          <w:rFonts w:ascii="仿宋" w:hAnsi="仿宋" w:eastAsia="仿宋"/>
          <w:b w:val="0"/>
        </w:rPr>
        <w:tab/>
      </w:r>
      <w:r>
        <w:rPr>
          <w:rFonts w:ascii="仿宋" w:hAnsi="仿宋" w:eastAsia="仿宋"/>
          <w:b w:val="0"/>
        </w:rPr>
        <w:fldChar w:fldCharType="begin"/>
      </w:r>
      <w:r>
        <w:rPr>
          <w:rFonts w:ascii="仿宋" w:hAnsi="仿宋" w:eastAsia="仿宋"/>
          <w:b w:val="0"/>
        </w:rPr>
        <w:instrText xml:space="preserve"> PAGEREF _Toc114676111 \h </w:instrText>
      </w:r>
      <w:r>
        <w:rPr>
          <w:rFonts w:ascii="仿宋" w:hAnsi="仿宋" w:eastAsia="仿宋"/>
          <w:b w:val="0"/>
        </w:rPr>
        <w:fldChar w:fldCharType="separate"/>
      </w:r>
      <w:r>
        <w:rPr>
          <w:rFonts w:ascii="仿宋" w:hAnsi="仿宋" w:eastAsia="仿宋"/>
          <w:b w:val="0"/>
        </w:rPr>
        <w:t>39</w:t>
      </w:r>
      <w:r>
        <w:rPr>
          <w:rFonts w:ascii="仿宋" w:hAnsi="仿宋" w:eastAsia="仿宋"/>
          <w:b w:val="0"/>
        </w:rPr>
        <w:fldChar w:fldCharType="end"/>
      </w:r>
    </w:p>
    <w:p>
      <w:pPr>
        <w:pStyle w:val="14"/>
        <w:tabs>
          <w:tab w:val="right" w:leader="dot" w:pos="8296"/>
        </w:tabs>
        <w:rPr>
          <w:rFonts w:ascii="仿宋" w:hAnsi="仿宋" w:eastAsia="仿宋"/>
          <w:b w:val="0"/>
        </w:rPr>
      </w:pPr>
      <w:r>
        <w:rPr>
          <w:rFonts w:hint="eastAsia" w:ascii="仿宋" w:hAnsi="仿宋" w:eastAsia="仿宋"/>
          <w:b w:val="0"/>
        </w:rPr>
        <w:t>附件</w:t>
      </w:r>
      <w:r>
        <w:rPr>
          <w:rFonts w:ascii="仿宋" w:hAnsi="仿宋" w:eastAsia="仿宋"/>
          <w:b w:val="0"/>
        </w:rPr>
        <w:t>1</w:t>
      </w:r>
      <w:r>
        <w:rPr>
          <w:rFonts w:ascii="仿宋" w:hAnsi="仿宋" w:eastAsia="仿宋"/>
          <w:b w:val="0"/>
        </w:rPr>
        <w:tab/>
      </w:r>
      <w:r>
        <w:rPr>
          <w:rFonts w:ascii="仿宋" w:hAnsi="仿宋" w:eastAsia="仿宋"/>
          <w:b w:val="0"/>
        </w:rPr>
        <w:fldChar w:fldCharType="begin"/>
      </w:r>
      <w:r>
        <w:rPr>
          <w:rFonts w:ascii="仿宋" w:hAnsi="仿宋" w:eastAsia="仿宋"/>
          <w:b w:val="0"/>
        </w:rPr>
        <w:instrText xml:space="preserve"> PAGEREF _Toc114676112 \h </w:instrText>
      </w:r>
      <w:r>
        <w:rPr>
          <w:rFonts w:ascii="仿宋" w:hAnsi="仿宋" w:eastAsia="仿宋"/>
          <w:b w:val="0"/>
        </w:rPr>
        <w:fldChar w:fldCharType="separate"/>
      </w:r>
      <w:r>
        <w:rPr>
          <w:rFonts w:ascii="仿宋" w:hAnsi="仿宋" w:eastAsia="仿宋"/>
          <w:b w:val="0"/>
        </w:rPr>
        <w:t>39</w:t>
      </w:r>
      <w:r>
        <w:rPr>
          <w:rFonts w:ascii="仿宋" w:hAnsi="仿宋" w:eastAsia="仿宋"/>
          <w:b w:val="0"/>
        </w:rPr>
        <w:fldChar w:fldCharType="end"/>
      </w:r>
    </w:p>
    <w:p>
      <w:pPr>
        <w:pStyle w:val="14"/>
        <w:tabs>
          <w:tab w:val="right" w:leader="dot" w:pos="8296"/>
        </w:tabs>
        <w:rPr>
          <w:rFonts w:ascii="仿宋" w:hAnsi="仿宋" w:eastAsia="仿宋"/>
          <w:b w:val="0"/>
        </w:rPr>
      </w:pPr>
      <w:r>
        <w:rPr>
          <w:rFonts w:hint="eastAsia" w:ascii="仿宋" w:hAnsi="仿宋" w:eastAsia="仿宋"/>
          <w:b w:val="0"/>
        </w:rPr>
        <w:t>茂县凤仪镇人民政府</w:t>
      </w:r>
      <w:r>
        <w:rPr>
          <w:rFonts w:ascii="仿宋" w:hAnsi="仿宋" w:eastAsia="仿宋"/>
          <w:b w:val="0"/>
        </w:rPr>
        <w:t>2022</w:t>
      </w:r>
      <w:r>
        <w:rPr>
          <w:rFonts w:hint="eastAsia" w:ascii="仿宋" w:hAnsi="仿宋" w:eastAsia="仿宋"/>
          <w:b w:val="0"/>
        </w:rPr>
        <w:t>年部门整体支出绩效评价报告</w:t>
      </w:r>
      <w:r>
        <w:rPr>
          <w:rFonts w:ascii="仿宋" w:hAnsi="仿宋" w:eastAsia="仿宋"/>
          <w:b w:val="0"/>
        </w:rPr>
        <w:tab/>
      </w:r>
      <w:r>
        <w:rPr>
          <w:rFonts w:ascii="仿宋" w:hAnsi="仿宋" w:eastAsia="仿宋"/>
          <w:b w:val="0"/>
        </w:rPr>
        <w:fldChar w:fldCharType="begin"/>
      </w:r>
      <w:r>
        <w:rPr>
          <w:rFonts w:ascii="仿宋" w:hAnsi="仿宋" w:eastAsia="仿宋"/>
          <w:b w:val="0"/>
        </w:rPr>
        <w:instrText xml:space="preserve"> PAGEREF _Toc114676114 \h </w:instrText>
      </w:r>
      <w:r>
        <w:rPr>
          <w:rFonts w:ascii="仿宋" w:hAnsi="仿宋" w:eastAsia="仿宋"/>
          <w:b w:val="0"/>
        </w:rPr>
        <w:fldChar w:fldCharType="separate"/>
      </w:r>
      <w:r>
        <w:rPr>
          <w:rFonts w:ascii="仿宋" w:hAnsi="仿宋" w:eastAsia="仿宋"/>
          <w:b w:val="0"/>
        </w:rPr>
        <w:t>39</w:t>
      </w:r>
      <w:r>
        <w:rPr>
          <w:rFonts w:ascii="仿宋" w:hAnsi="仿宋" w:eastAsia="仿宋"/>
          <w:b w:val="0"/>
        </w:rPr>
        <w:fldChar w:fldCharType="end"/>
      </w:r>
    </w:p>
    <w:p>
      <w:pPr>
        <w:pStyle w:val="14"/>
        <w:tabs>
          <w:tab w:val="right" w:leader="dot" w:pos="8296"/>
        </w:tabs>
        <w:rPr>
          <w:rFonts w:ascii="仿宋" w:hAnsi="仿宋" w:eastAsia="仿宋"/>
          <w:b w:val="0"/>
        </w:rPr>
      </w:pPr>
      <w:r>
        <w:rPr>
          <w:rFonts w:hint="eastAsia" w:ascii="仿宋" w:hAnsi="仿宋" w:eastAsia="仿宋"/>
          <w:b w:val="0"/>
        </w:rPr>
        <w:t>附件</w:t>
      </w:r>
      <w:r>
        <w:rPr>
          <w:rFonts w:ascii="仿宋" w:hAnsi="仿宋" w:eastAsia="仿宋"/>
          <w:b w:val="0"/>
        </w:rPr>
        <w:t>2</w:t>
      </w:r>
      <w:r>
        <w:rPr>
          <w:rFonts w:ascii="仿宋" w:hAnsi="仿宋" w:eastAsia="仿宋"/>
          <w:b w:val="0"/>
        </w:rPr>
        <w:tab/>
      </w:r>
      <w:r>
        <w:rPr>
          <w:rFonts w:ascii="仿宋" w:hAnsi="仿宋" w:eastAsia="仿宋"/>
          <w:b w:val="0"/>
        </w:rPr>
        <w:fldChar w:fldCharType="begin"/>
      </w:r>
      <w:r>
        <w:rPr>
          <w:rFonts w:ascii="仿宋" w:hAnsi="仿宋" w:eastAsia="仿宋"/>
          <w:b w:val="0"/>
        </w:rPr>
        <w:instrText xml:space="preserve"> PAGEREF _Toc114676140 \h </w:instrText>
      </w:r>
      <w:r>
        <w:rPr>
          <w:rFonts w:ascii="仿宋" w:hAnsi="仿宋" w:eastAsia="仿宋"/>
          <w:b w:val="0"/>
        </w:rPr>
        <w:fldChar w:fldCharType="separate"/>
      </w:r>
      <w:r>
        <w:rPr>
          <w:rFonts w:ascii="仿宋" w:hAnsi="仿宋" w:eastAsia="仿宋"/>
          <w:b w:val="0"/>
        </w:rPr>
        <w:t>47</w:t>
      </w:r>
      <w:r>
        <w:rPr>
          <w:rFonts w:ascii="仿宋" w:hAnsi="仿宋" w:eastAsia="仿宋"/>
          <w:b w:val="0"/>
        </w:rPr>
        <w:fldChar w:fldCharType="end"/>
      </w:r>
    </w:p>
    <w:p>
      <w:pPr>
        <w:rPr>
          <w:rFonts w:ascii="仿宋" w:hAnsi="仿宋" w:eastAsia="仿宋"/>
          <w:bCs/>
          <w:caps/>
          <w:sz w:val="20"/>
          <w:szCs w:val="20"/>
        </w:rPr>
      </w:pPr>
      <w:r>
        <w:rPr>
          <w:rFonts w:hint="eastAsia" w:ascii="仿宋" w:hAnsi="仿宋" w:eastAsia="仿宋"/>
          <w:bCs/>
          <w:caps/>
          <w:sz w:val="20"/>
          <w:szCs w:val="20"/>
        </w:rPr>
        <w:t>茂县凤仪镇人民政府</w:t>
      </w:r>
      <w:r>
        <w:rPr>
          <w:rFonts w:ascii="仿宋" w:eastAsia="仿宋"/>
          <w:smallCaps/>
        </w:rPr>
        <w:t>项目2021年绩效评价报告</w:t>
      </w:r>
      <w:r>
        <w:rPr>
          <w:rFonts w:hint="eastAsia" w:ascii="仿宋" w:hAnsi="仿宋" w:eastAsia="仿宋"/>
          <w:bCs/>
          <w:caps/>
          <w:sz w:val="20"/>
          <w:szCs w:val="20"/>
        </w:rPr>
        <w:t>.......................................</w:t>
      </w:r>
      <w:r>
        <w:rPr>
          <w:rFonts w:ascii="仿宋" w:hAnsi="仿宋" w:eastAsia="仿宋"/>
          <w:bCs/>
          <w:caps/>
          <w:sz w:val="20"/>
          <w:szCs w:val="20"/>
        </w:rPr>
        <w:fldChar w:fldCharType="begin"/>
      </w:r>
      <w:r>
        <w:rPr>
          <w:rFonts w:ascii="仿宋" w:hAnsi="仿宋" w:eastAsia="仿宋"/>
          <w:bCs/>
          <w:caps/>
          <w:sz w:val="20"/>
          <w:szCs w:val="20"/>
        </w:rPr>
        <w:instrText xml:space="preserve"> PAGEREF _Toc114676140 \h </w:instrText>
      </w:r>
      <w:r>
        <w:rPr>
          <w:rFonts w:ascii="仿宋" w:hAnsi="仿宋" w:eastAsia="仿宋"/>
          <w:bCs/>
          <w:caps/>
          <w:sz w:val="20"/>
          <w:szCs w:val="20"/>
        </w:rPr>
        <w:fldChar w:fldCharType="separate"/>
      </w:r>
      <w:r>
        <w:rPr>
          <w:rFonts w:ascii="仿宋" w:hAnsi="仿宋" w:eastAsia="仿宋"/>
          <w:bCs/>
          <w:caps/>
          <w:sz w:val="20"/>
          <w:szCs w:val="20"/>
        </w:rPr>
        <w:t>47</w:t>
      </w:r>
      <w:r>
        <w:rPr>
          <w:rFonts w:ascii="仿宋" w:hAnsi="仿宋" w:eastAsia="仿宋"/>
          <w:bCs/>
          <w:caps/>
          <w:sz w:val="20"/>
          <w:szCs w:val="20"/>
        </w:rPr>
        <w:fldChar w:fldCharType="end"/>
      </w:r>
    </w:p>
    <w:p>
      <w:pPr>
        <w:pStyle w:val="14"/>
        <w:tabs>
          <w:tab w:val="right" w:leader="dot" w:pos="8296"/>
        </w:tabs>
        <w:rPr>
          <w:rFonts w:ascii="仿宋" w:hAnsi="仿宋" w:eastAsia="仿宋"/>
          <w:b w:val="0"/>
        </w:rPr>
      </w:pPr>
      <w:r>
        <w:rPr>
          <w:rFonts w:hint="eastAsia" w:ascii="仿宋" w:hAnsi="仿宋" w:eastAsia="仿宋"/>
          <w:b w:val="0"/>
        </w:rPr>
        <w:t>第五部分附表</w:t>
      </w:r>
      <w:r>
        <w:rPr>
          <w:rFonts w:ascii="仿宋" w:hAnsi="仿宋" w:eastAsia="仿宋"/>
          <w:b w:val="0"/>
        </w:rPr>
        <w:tab/>
      </w:r>
      <w:r>
        <w:rPr>
          <w:rFonts w:ascii="仿宋" w:hAnsi="仿宋" w:eastAsia="仿宋"/>
          <w:b w:val="0"/>
        </w:rPr>
        <w:fldChar w:fldCharType="begin"/>
      </w:r>
      <w:r>
        <w:rPr>
          <w:rFonts w:ascii="仿宋" w:hAnsi="仿宋" w:eastAsia="仿宋"/>
          <w:b w:val="0"/>
        </w:rPr>
        <w:instrText xml:space="preserve"> PAGEREF _Toc114676141 \h </w:instrText>
      </w:r>
      <w:r>
        <w:rPr>
          <w:rFonts w:ascii="仿宋" w:hAnsi="仿宋" w:eastAsia="仿宋"/>
          <w:b w:val="0"/>
        </w:rPr>
        <w:fldChar w:fldCharType="separate"/>
      </w:r>
      <w:r>
        <w:rPr>
          <w:rFonts w:ascii="仿宋" w:hAnsi="仿宋" w:eastAsia="仿宋"/>
          <w:b w:val="0"/>
        </w:rPr>
        <w:t>69</w:t>
      </w:r>
      <w:r>
        <w:rPr>
          <w:rFonts w:ascii="仿宋" w:hAnsi="仿宋" w:eastAsia="仿宋"/>
          <w:b w:val="0"/>
        </w:rPr>
        <w:fldChar w:fldCharType="end"/>
      </w:r>
    </w:p>
    <w:p>
      <w:pPr>
        <w:pStyle w:val="17"/>
        <w:tabs>
          <w:tab w:val="right" w:leader="dot" w:pos="8296"/>
        </w:tabs>
        <w:rPr>
          <w:rFonts w:ascii="仿宋" w:hAnsi="仿宋" w:eastAsia="仿宋"/>
          <w:bCs/>
          <w:caps/>
          <w:smallCaps w:val="0"/>
        </w:rPr>
      </w:pPr>
      <w:r>
        <w:rPr>
          <w:rFonts w:hint="eastAsia" w:ascii="仿宋" w:hAnsi="仿宋" w:eastAsia="仿宋"/>
          <w:bCs/>
          <w:caps/>
          <w:smallCaps w:val="0"/>
        </w:rPr>
        <w:t>一、收入支出决算总表</w:t>
      </w:r>
      <w:r>
        <w:rPr>
          <w:rFonts w:ascii="仿宋" w:hAnsi="仿宋" w:eastAsia="仿宋"/>
          <w:bCs/>
          <w:caps/>
          <w:smallCaps w:val="0"/>
        </w:rPr>
        <w:tab/>
      </w:r>
      <w:r>
        <w:rPr>
          <w:rFonts w:ascii="仿宋" w:hAnsi="仿宋" w:eastAsia="仿宋"/>
          <w:bCs/>
          <w:caps/>
          <w:smallCaps w:val="0"/>
        </w:rPr>
        <w:fldChar w:fldCharType="begin"/>
      </w:r>
      <w:r>
        <w:rPr>
          <w:rFonts w:ascii="仿宋" w:hAnsi="仿宋" w:eastAsia="仿宋"/>
          <w:bCs/>
          <w:caps/>
          <w:smallCaps w:val="0"/>
        </w:rPr>
        <w:instrText xml:space="preserve"> PAGEREF _Toc114676142 \h </w:instrText>
      </w:r>
      <w:r>
        <w:rPr>
          <w:rFonts w:ascii="仿宋" w:hAnsi="仿宋" w:eastAsia="仿宋"/>
          <w:bCs/>
          <w:caps/>
          <w:smallCaps w:val="0"/>
        </w:rPr>
        <w:fldChar w:fldCharType="separate"/>
      </w:r>
      <w:r>
        <w:rPr>
          <w:rFonts w:ascii="仿宋" w:hAnsi="仿宋" w:eastAsia="仿宋"/>
          <w:bCs/>
          <w:caps/>
          <w:smallCaps w:val="0"/>
        </w:rPr>
        <w:t>69</w:t>
      </w:r>
      <w:r>
        <w:rPr>
          <w:rFonts w:ascii="仿宋" w:hAnsi="仿宋" w:eastAsia="仿宋"/>
          <w:bCs/>
          <w:caps/>
          <w:smallCaps w:val="0"/>
        </w:rPr>
        <w:fldChar w:fldCharType="end"/>
      </w:r>
    </w:p>
    <w:p>
      <w:pPr>
        <w:pStyle w:val="17"/>
        <w:tabs>
          <w:tab w:val="right" w:leader="dot" w:pos="8296"/>
        </w:tabs>
        <w:rPr>
          <w:rFonts w:ascii="仿宋" w:hAnsi="仿宋" w:eastAsia="仿宋"/>
          <w:bCs/>
          <w:caps/>
          <w:smallCaps w:val="0"/>
        </w:rPr>
      </w:pPr>
      <w:r>
        <w:rPr>
          <w:rFonts w:hint="eastAsia" w:ascii="仿宋" w:hAnsi="仿宋" w:eastAsia="仿宋"/>
          <w:bCs/>
          <w:caps/>
          <w:smallCaps w:val="0"/>
        </w:rPr>
        <w:t>二、收入决算表</w:t>
      </w:r>
      <w:r>
        <w:rPr>
          <w:rFonts w:ascii="仿宋" w:hAnsi="仿宋" w:eastAsia="仿宋"/>
          <w:bCs/>
          <w:caps/>
          <w:smallCaps w:val="0"/>
        </w:rPr>
        <w:tab/>
      </w:r>
      <w:r>
        <w:rPr>
          <w:rFonts w:ascii="仿宋" w:hAnsi="仿宋" w:eastAsia="仿宋"/>
          <w:bCs/>
          <w:caps/>
          <w:smallCaps w:val="0"/>
        </w:rPr>
        <w:fldChar w:fldCharType="begin"/>
      </w:r>
      <w:r>
        <w:rPr>
          <w:rFonts w:ascii="仿宋" w:hAnsi="仿宋" w:eastAsia="仿宋"/>
          <w:bCs/>
          <w:caps/>
          <w:smallCaps w:val="0"/>
        </w:rPr>
        <w:instrText xml:space="preserve"> PAGEREF _Toc114676143 \h </w:instrText>
      </w:r>
      <w:r>
        <w:rPr>
          <w:rFonts w:ascii="仿宋" w:hAnsi="仿宋" w:eastAsia="仿宋"/>
          <w:bCs/>
          <w:caps/>
          <w:smallCaps w:val="0"/>
        </w:rPr>
        <w:fldChar w:fldCharType="separate"/>
      </w:r>
      <w:r>
        <w:rPr>
          <w:rFonts w:ascii="仿宋" w:hAnsi="仿宋" w:eastAsia="仿宋"/>
          <w:bCs/>
          <w:caps/>
          <w:smallCaps w:val="0"/>
        </w:rPr>
        <w:t>69</w:t>
      </w:r>
      <w:r>
        <w:rPr>
          <w:rFonts w:ascii="仿宋" w:hAnsi="仿宋" w:eastAsia="仿宋"/>
          <w:bCs/>
          <w:caps/>
          <w:smallCaps w:val="0"/>
        </w:rPr>
        <w:fldChar w:fldCharType="end"/>
      </w:r>
    </w:p>
    <w:p>
      <w:pPr>
        <w:pStyle w:val="17"/>
        <w:tabs>
          <w:tab w:val="right" w:leader="dot" w:pos="8296"/>
        </w:tabs>
        <w:rPr>
          <w:rFonts w:ascii="仿宋" w:hAnsi="仿宋" w:eastAsia="仿宋"/>
          <w:bCs/>
          <w:caps/>
          <w:smallCaps w:val="0"/>
        </w:rPr>
      </w:pPr>
      <w:r>
        <w:rPr>
          <w:rFonts w:hint="eastAsia" w:ascii="仿宋" w:hAnsi="仿宋" w:eastAsia="仿宋"/>
          <w:bCs/>
          <w:caps/>
          <w:smallCaps w:val="0"/>
        </w:rPr>
        <w:t>三、支出决算表</w:t>
      </w:r>
      <w:r>
        <w:rPr>
          <w:rFonts w:ascii="仿宋" w:hAnsi="仿宋" w:eastAsia="仿宋"/>
          <w:bCs/>
          <w:caps/>
          <w:smallCaps w:val="0"/>
        </w:rPr>
        <w:tab/>
      </w:r>
      <w:r>
        <w:rPr>
          <w:rFonts w:ascii="仿宋" w:hAnsi="仿宋" w:eastAsia="仿宋"/>
          <w:bCs/>
          <w:caps/>
          <w:smallCaps w:val="0"/>
        </w:rPr>
        <w:fldChar w:fldCharType="begin"/>
      </w:r>
      <w:r>
        <w:rPr>
          <w:rFonts w:ascii="仿宋" w:hAnsi="仿宋" w:eastAsia="仿宋"/>
          <w:bCs/>
          <w:caps/>
          <w:smallCaps w:val="0"/>
        </w:rPr>
        <w:instrText xml:space="preserve"> PAGEREF _Toc114676144 \h </w:instrText>
      </w:r>
      <w:r>
        <w:rPr>
          <w:rFonts w:ascii="仿宋" w:hAnsi="仿宋" w:eastAsia="仿宋"/>
          <w:bCs/>
          <w:caps/>
          <w:smallCaps w:val="0"/>
        </w:rPr>
        <w:fldChar w:fldCharType="separate"/>
      </w:r>
      <w:r>
        <w:rPr>
          <w:rFonts w:ascii="仿宋" w:hAnsi="仿宋" w:eastAsia="仿宋"/>
          <w:bCs/>
          <w:caps/>
          <w:smallCaps w:val="0"/>
        </w:rPr>
        <w:t>69</w:t>
      </w:r>
      <w:r>
        <w:rPr>
          <w:rFonts w:ascii="仿宋" w:hAnsi="仿宋" w:eastAsia="仿宋"/>
          <w:bCs/>
          <w:caps/>
          <w:smallCaps w:val="0"/>
        </w:rPr>
        <w:fldChar w:fldCharType="end"/>
      </w:r>
    </w:p>
    <w:p>
      <w:pPr>
        <w:pStyle w:val="17"/>
        <w:tabs>
          <w:tab w:val="right" w:leader="dot" w:pos="8296"/>
        </w:tabs>
        <w:rPr>
          <w:rFonts w:ascii="仿宋" w:hAnsi="仿宋" w:eastAsia="仿宋"/>
          <w:bCs/>
          <w:caps/>
          <w:smallCaps w:val="0"/>
        </w:rPr>
      </w:pPr>
      <w:r>
        <w:rPr>
          <w:rFonts w:hint="eastAsia" w:ascii="仿宋" w:hAnsi="仿宋" w:eastAsia="仿宋"/>
          <w:bCs/>
          <w:caps/>
          <w:smallCaps w:val="0"/>
        </w:rPr>
        <w:t>四、财政拨款收入支出决算总表</w:t>
      </w:r>
      <w:r>
        <w:rPr>
          <w:rFonts w:ascii="仿宋" w:hAnsi="仿宋" w:eastAsia="仿宋"/>
          <w:bCs/>
          <w:caps/>
          <w:smallCaps w:val="0"/>
        </w:rPr>
        <w:tab/>
      </w:r>
      <w:r>
        <w:rPr>
          <w:rFonts w:ascii="仿宋" w:hAnsi="仿宋" w:eastAsia="仿宋"/>
          <w:bCs/>
          <w:caps/>
          <w:smallCaps w:val="0"/>
        </w:rPr>
        <w:fldChar w:fldCharType="begin"/>
      </w:r>
      <w:r>
        <w:rPr>
          <w:rFonts w:ascii="仿宋" w:hAnsi="仿宋" w:eastAsia="仿宋"/>
          <w:bCs/>
          <w:caps/>
          <w:smallCaps w:val="0"/>
        </w:rPr>
        <w:instrText xml:space="preserve"> PAGEREF _Toc114676145 \h </w:instrText>
      </w:r>
      <w:r>
        <w:rPr>
          <w:rFonts w:ascii="仿宋" w:hAnsi="仿宋" w:eastAsia="仿宋"/>
          <w:bCs/>
          <w:caps/>
          <w:smallCaps w:val="0"/>
        </w:rPr>
        <w:fldChar w:fldCharType="separate"/>
      </w:r>
      <w:r>
        <w:rPr>
          <w:rFonts w:ascii="仿宋" w:hAnsi="仿宋" w:eastAsia="仿宋"/>
          <w:bCs/>
          <w:caps/>
          <w:smallCaps w:val="0"/>
        </w:rPr>
        <w:t>69</w:t>
      </w:r>
      <w:r>
        <w:rPr>
          <w:rFonts w:ascii="仿宋" w:hAnsi="仿宋" w:eastAsia="仿宋"/>
          <w:bCs/>
          <w:caps/>
          <w:smallCaps w:val="0"/>
        </w:rPr>
        <w:fldChar w:fldCharType="end"/>
      </w:r>
    </w:p>
    <w:p>
      <w:pPr>
        <w:pStyle w:val="17"/>
        <w:tabs>
          <w:tab w:val="right" w:leader="dot" w:pos="8296"/>
        </w:tabs>
        <w:rPr>
          <w:rFonts w:ascii="仿宋" w:hAnsi="仿宋" w:eastAsia="仿宋"/>
          <w:bCs/>
          <w:caps/>
          <w:smallCaps w:val="0"/>
        </w:rPr>
      </w:pPr>
      <w:r>
        <w:rPr>
          <w:rFonts w:hint="eastAsia" w:ascii="仿宋" w:hAnsi="仿宋" w:eastAsia="仿宋"/>
          <w:bCs/>
          <w:caps/>
          <w:smallCaps w:val="0"/>
        </w:rPr>
        <w:t>五、财政拨款支出决算明细表</w:t>
      </w:r>
      <w:r>
        <w:rPr>
          <w:rFonts w:ascii="仿宋" w:hAnsi="仿宋" w:eastAsia="仿宋"/>
          <w:bCs/>
          <w:caps/>
          <w:smallCaps w:val="0"/>
        </w:rPr>
        <w:tab/>
      </w:r>
      <w:r>
        <w:rPr>
          <w:rFonts w:ascii="仿宋" w:hAnsi="仿宋" w:eastAsia="仿宋"/>
          <w:bCs/>
          <w:caps/>
          <w:smallCaps w:val="0"/>
        </w:rPr>
        <w:fldChar w:fldCharType="begin"/>
      </w:r>
      <w:r>
        <w:rPr>
          <w:rFonts w:ascii="仿宋" w:hAnsi="仿宋" w:eastAsia="仿宋"/>
          <w:bCs/>
          <w:caps/>
          <w:smallCaps w:val="0"/>
        </w:rPr>
        <w:instrText xml:space="preserve"> PAGEREF _Toc114676146 \h </w:instrText>
      </w:r>
      <w:r>
        <w:rPr>
          <w:rFonts w:ascii="仿宋" w:hAnsi="仿宋" w:eastAsia="仿宋"/>
          <w:bCs/>
          <w:caps/>
          <w:smallCaps w:val="0"/>
        </w:rPr>
        <w:fldChar w:fldCharType="separate"/>
      </w:r>
      <w:r>
        <w:rPr>
          <w:rFonts w:ascii="仿宋" w:hAnsi="仿宋" w:eastAsia="仿宋"/>
          <w:bCs/>
          <w:caps/>
          <w:smallCaps w:val="0"/>
        </w:rPr>
        <w:t>69</w:t>
      </w:r>
      <w:r>
        <w:rPr>
          <w:rFonts w:ascii="仿宋" w:hAnsi="仿宋" w:eastAsia="仿宋"/>
          <w:bCs/>
          <w:caps/>
          <w:smallCaps w:val="0"/>
        </w:rPr>
        <w:fldChar w:fldCharType="end"/>
      </w:r>
    </w:p>
    <w:p>
      <w:pPr>
        <w:pStyle w:val="17"/>
        <w:tabs>
          <w:tab w:val="right" w:leader="dot" w:pos="8296"/>
        </w:tabs>
        <w:rPr>
          <w:rFonts w:ascii="仿宋" w:hAnsi="仿宋" w:eastAsia="仿宋"/>
          <w:bCs/>
          <w:caps/>
          <w:smallCaps w:val="0"/>
        </w:rPr>
      </w:pPr>
      <w:r>
        <w:rPr>
          <w:rFonts w:hint="eastAsia" w:ascii="仿宋" w:hAnsi="仿宋" w:eastAsia="仿宋"/>
          <w:bCs/>
          <w:caps/>
          <w:smallCaps w:val="0"/>
        </w:rPr>
        <w:t>六、一般公共预算财政拨款支出决算表</w:t>
      </w:r>
      <w:r>
        <w:rPr>
          <w:rFonts w:ascii="仿宋" w:hAnsi="仿宋" w:eastAsia="仿宋"/>
          <w:bCs/>
          <w:caps/>
          <w:smallCaps w:val="0"/>
        </w:rPr>
        <w:tab/>
      </w:r>
      <w:r>
        <w:rPr>
          <w:rFonts w:ascii="仿宋" w:hAnsi="仿宋" w:eastAsia="仿宋"/>
          <w:bCs/>
          <w:caps/>
          <w:smallCaps w:val="0"/>
        </w:rPr>
        <w:fldChar w:fldCharType="begin"/>
      </w:r>
      <w:r>
        <w:rPr>
          <w:rFonts w:ascii="仿宋" w:hAnsi="仿宋" w:eastAsia="仿宋"/>
          <w:bCs/>
          <w:caps/>
          <w:smallCaps w:val="0"/>
        </w:rPr>
        <w:instrText xml:space="preserve"> PAGEREF _Toc114676147 \h </w:instrText>
      </w:r>
      <w:r>
        <w:rPr>
          <w:rFonts w:ascii="仿宋" w:hAnsi="仿宋" w:eastAsia="仿宋"/>
          <w:bCs/>
          <w:caps/>
          <w:smallCaps w:val="0"/>
        </w:rPr>
        <w:fldChar w:fldCharType="separate"/>
      </w:r>
      <w:r>
        <w:rPr>
          <w:rFonts w:ascii="仿宋" w:hAnsi="仿宋" w:eastAsia="仿宋"/>
          <w:bCs/>
          <w:caps/>
          <w:smallCaps w:val="0"/>
        </w:rPr>
        <w:t>69</w:t>
      </w:r>
      <w:r>
        <w:rPr>
          <w:rFonts w:ascii="仿宋" w:hAnsi="仿宋" w:eastAsia="仿宋"/>
          <w:bCs/>
          <w:caps/>
          <w:smallCaps w:val="0"/>
        </w:rPr>
        <w:fldChar w:fldCharType="end"/>
      </w:r>
    </w:p>
    <w:p>
      <w:pPr>
        <w:pStyle w:val="17"/>
        <w:tabs>
          <w:tab w:val="right" w:leader="dot" w:pos="8296"/>
        </w:tabs>
        <w:rPr>
          <w:rFonts w:ascii="仿宋" w:hAnsi="仿宋" w:eastAsia="仿宋"/>
          <w:bCs/>
          <w:caps/>
          <w:smallCaps w:val="0"/>
        </w:rPr>
      </w:pPr>
      <w:r>
        <w:rPr>
          <w:rFonts w:hint="eastAsia" w:ascii="仿宋" w:hAnsi="仿宋" w:eastAsia="仿宋"/>
          <w:bCs/>
          <w:caps/>
          <w:smallCaps w:val="0"/>
        </w:rPr>
        <w:t>七、一般公共预算财政拨款支出决算明细表</w:t>
      </w:r>
      <w:r>
        <w:rPr>
          <w:rFonts w:ascii="仿宋" w:hAnsi="仿宋" w:eastAsia="仿宋"/>
          <w:bCs/>
          <w:caps/>
          <w:smallCaps w:val="0"/>
        </w:rPr>
        <w:tab/>
      </w:r>
      <w:r>
        <w:rPr>
          <w:rFonts w:ascii="仿宋" w:hAnsi="仿宋" w:eastAsia="仿宋"/>
          <w:bCs/>
          <w:caps/>
          <w:smallCaps w:val="0"/>
        </w:rPr>
        <w:fldChar w:fldCharType="begin"/>
      </w:r>
      <w:r>
        <w:rPr>
          <w:rFonts w:ascii="仿宋" w:hAnsi="仿宋" w:eastAsia="仿宋"/>
          <w:bCs/>
          <w:caps/>
          <w:smallCaps w:val="0"/>
        </w:rPr>
        <w:instrText xml:space="preserve"> PAGEREF _Toc114676148 \h </w:instrText>
      </w:r>
      <w:r>
        <w:rPr>
          <w:rFonts w:ascii="仿宋" w:hAnsi="仿宋" w:eastAsia="仿宋"/>
          <w:bCs/>
          <w:caps/>
          <w:smallCaps w:val="0"/>
        </w:rPr>
        <w:fldChar w:fldCharType="separate"/>
      </w:r>
      <w:r>
        <w:rPr>
          <w:rFonts w:ascii="仿宋" w:hAnsi="仿宋" w:eastAsia="仿宋"/>
          <w:bCs/>
          <w:caps/>
          <w:smallCaps w:val="0"/>
        </w:rPr>
        <w:t>69</w:t>
      </w:r>
      <w:r>
        <w:rPr>
          <w:rFonts w:ascii="仿宋" w:hAnsi="仿宋" w:eastAsia="仿宋"/>
          <w:bCs/>
          <w:caps/>
          <w:smallCaps w:val="0"/>
        </w:rPr>
        <w:fldChar w:fldCharType="end"/>
      </w:r>
    </w:p>
    <w:p>
      <w:pPr>
        <w:pStyle w:val="17"/>
        <w:tabs>
          <w:tab w:val="right" w:leader="dot" w:pos="8296"/>
        </w:tabs>
        <w:rPr>
          <w:rFonts w:ascii="仿宋" w:hAnsi="仿宋" w:eastAsia="仿宋"/>
          <w:bCs/>
          <w:caps/>
          <w:smallCaps w:val="0"/>
        </w:rPr>
      </w:pPr>
      <w:r>
        <w:rPr>
          <w:rFonts w:hint="eastAsia" w:ascii="仿宋" w:hAnsi="仿宋" w:eastAsia="仿宋"/>
          <w:bCs/>
          <w:caps/>
          <w:smallCaps w:val="0"/>
        </w:rPr>
        <w:t>八、一般公共预算财政拨款基本支出决算表</w:t>
      </w:r>
      <w:r>
        <w:rPr>
          <w:rFonts w:ascii="仿宋" w:hAnsi="仿宋" w:eastAsia="仿宋"/>
          <w:bCs/>
          <w:caps/>
          <w:smallCaps w:val="0"/>
        </w:rPr>
        <w:tab/>
      </w:r>
      <w:r>
        <w:rPr>
          <w:rFonts w:ascii="仿宋" w:hAnsi="仿宋" w:eastAsia="仿宋"/>
          <w:bCs/>
          <w:caps/>
          <w:smallCaps w:val="0"/>
        </w:rPr>
        <w:fldChar w:fldCharType="begin"/>
      </w:r>
      <w:r>
        <w:rPr>
          <w:rFonts w:ascii="仿宋" w:hAnsi="仿宋" w:eastAsia="仿宋"/>
          <w:bCs/>
          <w:caps/>
          <w:smallCaps w:val="0"/>
        </w:rPr>
        <w:instrText xml:space="preserve"> PAGEREF _Toc114676149 \h </w:instrText>
      </w:r>
      <w:r>
        <w:rPr>
          <w:rFonts w:ascii="仿宋" w:hAnsi="仿宋" w:eastAsia="仿宋"/>
          <w:bCs/>
          <w:caps/>
          <w:smallCaps w:val="0"/>
        </w:rPr>
        <w:fldChar w:fldCharType="separate"/>
      </w:r>
      <w:r>
        <w:rPr>
          <w:rFonts w:ascii="仿宋" w:hAnsi="仿宋" w:eastAsia="仿宋"/>
          <w:bCs/>
          <w:caps/>
          <w:smallCaps w:val="0"/>
        </w:rPr>
        <w:t>69</w:t>
      </w:r>
      <w:r>
        <w:rPr>
          <w:rFonts w:ascii="仿宋" w:hAnsi="仿宋" w:eastAsia="仿宋"/>
          <w:bCs/>
          <w:caps/>
          <w:smallCaps w:val="0"/>
        </w:rPr>
        <w:fldChar w:fldCharType="end"/>
      </w:r>
    </w:p>
    <w:p>
      <w:pPr>
        <w:pStyle w:val="17"/>
        <w:tabs>
          <w:tab w:val="right" w:leader="dot" w:pos="8296"/>
        </w:tabs>
        <w:rPr>
          <w:rFonts w:ascii="仿宋" w:hAnsi="仿宋" w:eastAsia="仿宋"/>
          <w:bCs/>
          <w:caps/>
          <w:smallCaps w:val="0"/>
        </w:rPr>
      </w:pPr>
      <w:r>
        <w:rPr>
          <w:rFonts w:hint="eastAsia" w:ascii="仿宋" w:hAnsi="仿宋" w:eastAsia="仿宋"/>
          <w:bCs/>
          <w:caps/>
          <w:smallCaps w:val="0"/>
        </w:rPr>
        <w:t>九、一般公共预算财政拨款项目支出决算表</w:t>
      </w:r>
      <w:r>
        <w:rPr>
          <w:rFonts w:ascii="仿宋" w:hAnsi="仿宋" w:eastAsia="仿宋"/>
          <w:bCs/>
          <w:caps/>
          <w:smallCaps w:val="0"/>
        </w:rPr>
        <w:tab/>
      </w:r>
      <w:r>
        <w:rPr>
          <w:rFonts w:ascii="仿宋" w:hAnsi="仿宋" w:eastAsia="仿宋"/>
          <w:bCs/>
          <w:caps/>
          <w:smallCaps w:val="0"/>
        </w:rPr>
        <w:fldChar w:fldCharType="begin"/>
      </w:r>
      <w:r>
        <w:rPr>
          <w:rFonts w:ascii="仿宋" w:hAnsi="仿宋" w:eastAsia="仿宋"/>
          <w:bCs/>
          <w:caps/>
          <w:smallCaps w:val="0"/>
        </w:rPr>
        <w:instrText xml:space="preserve"> PAGEREF _Toc114676150 \h </w:instrText>
      </w:r>
      <w:r>
        <w:rPr>
          <w:rFonts w:ascii="仿宋" w:hAnsi="仿宋" w:eastAsia="仿宋"/>
          <w:bCs/>
          <w:caps/>
          <w:smallCaps w:val="0"/>
        </w:rPr>
        <w:fldChar w:fldCharType="separate"/>
      </w:r>
      <w:r>
        <w:rPr>
          <w:rFonts w:ascii="仿宋" w:hAnsi="仿宋" w:eastAsia="仿宋"/>
          <w:bCs/>
          <w:caps/>
          <w:smallCaps w:val="0"/>
        </w:rPr>
        <w:t>69</w:t>
      </w:r>
      <w:r>
        <w:rPr>
          <w:rFonts w:ascii="仿宋" w:hAnsi="仿宋" w:eastAsia="仿宋"/>
          <w:bCs/>
          <w:caps/>
          <w:smallCaps w:val="0"/>
        </w:rPr>
        <w:fldChar w:fldCharType="end"/>
      </w:r>
    </w:p>
    <w:p>
      <w:pPr>
        <w:pStyle w:val="17"/>
        <w:tabs>
          <w:tab w:val="right" w:leader="dot" w:pos="8296"/>
        </w:tabs>
        <w:rPr>
          <w:rFonts w:ascii="仿宋" w:hAnsi="仿宋" w:eastAsia="仿宋"/>
          <w:bCs/>
          <w:caps/>
          <w:smallCaps w:val="0"/>
        </w:rPr>
      </w:pPr>
      <w:r>
        <w:rPr>
          <w:rFonts w:hint="eastAsia" w:ascii="仿宋" w:hAnsi="仿宋" w:eastAsia="仿宋"/>
          <w:bCs/>
          <w:caps/>
          <w:smallCaps w:val="0"/>
        </w:rPr>
        <w:t>十、一般公共预算财政拨款“三公”经费支出决算表</w:t>
      </w:r>
      <w:r>
        <w:rPr>
          <w:rFonts w:ascii="仿宋" w:hAnsi="仿宋" w:eastAsia="仿宋"/>
          <w:bCs/>
          <w:caps/>
          <w:smallCaps w:val="0"/>
        </w:rPr>
        <w:tab/>
      </w:r>
      <w:r>
        <w:rPr>
          <w:rFonts w:ascii="仿宋" w:hAnsi="仿宋" w:eastAsia="仿宋"/>
          <w:bCs/>
          <w:caps/>
          <w:smallCaps w:val="0"/>
        </w:rPr>
        <w:fldChar w:fldCharType="begin"/>
      </w:r>
      <w:r>
        <w:rPr>
          <w:rFonts w:ascii="仿宋" w:hAnsi="仿宋" w:eastAsia="仿宋"/>
          <w:bCs/>
          <w:caps/>
          <w:smallCaps w:val="0"/>
        </w:rPr>
        <w:instrText xml:space="preserve"> PAGEREF _Toc114676151 \h </w:instrText>
      </w:r>
      <w:r>
        <w:rPr>
          <w:rFonts w:ascii="仿宋" w:hAnsi="仿宋" w:eastAsia="仿宋"/>
          <w:bCs/>
          <w:caps/>
          <w:smallCaps w:val="0"/>
        </w:rPr>
        <w:fldChar w:fldCharType="separate"/>
      </w:r>
      <w:r>
        <w:rPr>
          <w:rFonts w:ascii="仿宋" w:hAnsi="仿宋" w:eastAsia="仿宋"/>
          <w:bCs/>
          <w:caps/>
          <w:smallCaps w:val="0"/>
        </w:rPr>
        <w:t>69</w:t>
      </w:r>
      <w:r>
        <w:rPr>
          <w:rFonts w:ascii="仿宋" w:hAnsi="仿宋" w:eastAsia="仿宋"/>
          <w:bCs/>
          <w:caps/>
          <w:smallCaps w:val="0"/>
        </w:rPr>
        <w:fldChar w:fldCharType="end"/>
      </w:r>
    </w:p>
    <w:p>
      <w:pPr>
        <w:pStyle w:val="17"/>
        <w:tabs>
          <w:tab w:val="right" w:leader="dot" w:pos="8296"/>
        </w:tabs>
        <w:rPr>
          <w:rFonts w:ascii="仿宋" w:hAnsi="仿宋" w:eastAsia="仿宋"/>
          <w:bCs/>
          <w:caps/>
          <w:smallCaps w:val="0"/>
        </w:rPr>
      </w:pPr>
      <w:r>
        <w:rPr>
          <w:rFonts w:hint="eastAsia" w:ascii="仿宋" w:hAnsi="仿宋" w:eastAsia="仿宋"/>
          <w:bCs/>
          <w:caps/>
          <w:smallCaps w:val="0"/>
        </w:rPr>
        <w:t>十一、政府性基金预算财政拨款收入支出决算表</w:t>
      </w:r>
      <w:r>
        <w:rPr>
          <w:rFonts w:ascii="仿宋" w:hAnsi="仿宋" w:eastAsia="仿宋"/>
          <w:bCs/>
          <w:caps/>
          <w:smallCaps w:val="0"/>
        </w:rPr>
        <w:tab/>
      </w:r>
      <w:r>
        <w:rPr>
          <w:rFonts w:ascii="仿宋" w:hAnsi="仿宋" w:eastAsia="仿宋"/>
          <w:bCs/>
          <w:caps/>
          <w:smallCaps w:val="0"/>
        </w:rPr>
        <w:fldChar w:fldCharType="begin"/>
      </w:r>
      <w:r>
        <w:rPr>
          <w:rFonts w:ascii="仿宋" w:hAnsi="仿宋" w:eastAsia="仿宋"/>
          <w:bCs/>
          <w:caps/>
          <w:smallCaps w:val="0"/>
        </w:rPr>
        <w:instrText xml:space="preserve"> PAGEREF _Toc114676152 \h </w:instrText>
      </w:r>
      <w:r>
        <w:rPr>
          <w:rFonts w:ascii="仿宋" w:hAnsi="仿宋" w:eastAsia="仿宋"/>
          <w:bCs/>
          <w:caps/>
          <w:smallCaps w:val="0"/>
        </w:rPr>
        <w:fldChar w:fldCharType="separate"/>
      </w:r>
      <w:r>
        <w:rPr>
          <w:rFonts w:ascii="仿宋" w:hAnsi="仿宋" w:eastAsia="仿宋"/>
          <w:bCs/>
          <w:caps/>
          <w:smallCaps w:val="0"/>
        </w:rPr>
        <w:t>69</w:t>
      </w:r>
      <w:r>
        <w:rPr>
          <w:rFonts w:ascii="仿宋" w:hAnsi="仿宋" w:eastAsia="仿宋"/>
          <w:bCs/>
          <w:caps/>
          <w:smallCaps w:val="0"/>
        </w:rPr>
        <w:fldChar w:fldCharType="end"/>
      </w:r>
    </w:p>
    <w:p>
      <w:pPr>
        <w:pStyle w:val="17"/>
        <w:tabs>
          <w:tab w:val="right" w:leader="dot" w:pos="8296"/>
        </w:tabs>
        <w:rPr>
          <w:rFonts w:ascii="仿宋" w:hAnsi="仿宋" w:eastAsia="仿宋"/>
          <w:bCs/>
          <w:caps/>
          <w:smallCaps w:val="0"/>
        </w:rPr>
      </w:pPr>
      <w:r>
        <w:rPr>
          <w:rFonts w:hint="eastAsia" w:ascii="仿宋" w:hAnsi="仿宋" w:eastAsia="仿宋"/>
          <w:bCs/>
          <w:caps/>
          <w:smallCaps w:val="0"/>
        </w:rPr>
        <w:t>十二、政府性基金预算财政拨款“三公”经费支出决算表</w:t>
      </w:r>
      <w:r>
        <w:rPr>
          <w:rFonts w:ascii="仿宋" w:hAnsi="仿宋" w:eastAsia="仿宋"/>
          <w:bCs/>
          <w:caps/>
          <w:smallCaps w:val="0"/>
        </w:rPr>
        <w:tab/>
      </w:r>
      <w:r>
        <w:rPr>
          <w:rFonts w:ascii="仿宋" w:hAnsi="仿宋" w:eastAsia="仿宋"/>
          <w:bCs/>
          <w:caps/>
          <w:smallCaps w:val="0"/>
        </w:rPr>
        <w:fldChar w:fldCharType="begin"/>
      </w:r>
      <w:r>
        <w:rPr>
          <w:rFonts w:ascii="仿宋" w:hAnsi="仿宋" w:eastAsia="仿宋"/>
          <w:bCs/>
          <w:caps/>
          <w:smallCaps w:val="0"/>
        </w:rPr>
        <w:instrText xml:space="preserve"> PAGEREF _Toc114676153 \h </w:instrText>
      </w:r>
      <w:r>
        <w:rPr>
          <w:rFonts w:ascii="仿宋" w:hAnsi="仿宋" w:eastAsia="仿宋"/>
          <w:bCs/>
          <w:caps/>
          <w:smallCaps w:val="0"/>
        </w:rPr>
        <w:fldChar w:fldCharType="separate"/>
      </w:r>
      <w:r>
        <w:rPr>
          <w:rFonts w:ascii="仿宋" w:hAnsi="仿宋" w:eastAsia="仿宋"/>
          <w:bCs/>
          <w:caps/>
          <w:smallCaps w:val="0"/>
        </w:rPr>
        <w:t>69</w:t>
      </w:r>
      <w:r>
        <w:rPr>
          <w:rFonts w:ascii="仿宋" w:hAnsi="仿宋" w:eastAsia="仿宋"/>
          <w:bCs/>
          <w:caps/>
          <w:smallCaps w:val="0"/>
        </w:rPr>
        <w:fldChar w:fldCharType="end"/>
      </w:r>
    </w:p>
    <w:p>
      <w:pPr>
        <w:pStyle w:val="17"/>
        <w:tabs>
          <w:tab w:val="right" w:leader="dot" w:pos="8296"/>
        </w:tabs>
        <w:rPr>
          <w:rFonts w:ascii="仿宋" w:hAnsi="仿宋" w:eastAsia="仿宋"/>
          <w:bCs/>
          <w:caps/>
          <w:smallCaps w:val="0"/>
        </w:rPr>
      </w:pPr>
      <w:r>
        <w:rPr>
          <w:rFonts w:hint="eastAsia" w:ascii="仿宋" w:hAnsi="仿宋" w:eastAsia="仿宋"/>
          <w:bCs/>
          <w:caps/>
          <w:smallCaps w:val="0"/>
        </w:rPr>
        <w:t>十三、国有资本经营预算财政拨款支出决算表</w:t>
      </w:r>
      <w:r>
        <w:rPr>
          <w:rFonts w:ascii="仿宋" w:hAnsi="仿宋" w:eastAsia="仿宋"/>
          <w:bCs/>
          <w:caps/>
          <w:smallCaps w:val="0"/>
        </w:rPr>
        <w:tab/>
      </w:r>
      <w:r>
        <w:rPr>
          <w:rFonts w:ascii="仿宋" w:hAnsi="仿宋" w:eastAsia="仿宋"/>
          <w:bCs/>
          <w:caps/>
          <w:smallCaps w:val="0"/>
        </w:rPr>
        <w:fldChar w:fldCharType="begin"/>
      </w:r>
      <w:r>
        <w:rPr>
          <w:rFonts w:ascii="仿宋" w:hAnsi="仿宋" w:eastAsia="仿宋"/>
          <w:bCs/>
          <w:caps/>
          <w:smallCaps w:val="0"/>
        </w:rPr>
        <w:instrText xml:space="preserve"> PAGEREF _Toc114676154 \h </w:instrText>
      </w:r>
      <w:r>
        <w:rPr>
          <w:rFonts w:ascii="仿宋" w:hAnsi="仿宋" w:eastAsia="仿宋"/>
          <w:bCs/>
          <w:caps/>
          <w:smallCaps w:val="0"/>
        </w:rPr>
        <w:fldChar w:fldCharType="separate"/>
      </w:r>
      <w:r>
        <w:rPr>
          <w:rFonts w:ascii="仿宋" w:hAnsi="仿宋" w:eastAsia="仿宋"/>
          <w:bCs/>
          <w:caps/>
          <w:smallCaps w:val="0"/>
        </w:rPr>
        <w:t>69</w:t>
      </w:r>
      <w:r>
        <w:rPr>
          <w:rFonts w:ascii="仿宋" w:hAnsi="仿宋" w:eastAsia="仿宋"/>
          <w:bCs/>
          <w:caps/>
          <w:smallCaps w:val="0"/>
        </w:rPr>
        <w:fldChar w:fldCharType="end"/>
      </w:r>
    </w:p>
    <w:p>
      <w:pPr>
        <w:pStyle w:val="17"/>
        <w:tabs>
          <w:tab w:val="right" w:leader="dot" w:pos="8296"/>
        </w:tabs>
        <w:rPr>
          <w:rFonts w:ascii="仿宋" w:hAnsi="仿宋" w:eastAsia="仿宋"/>
          <w:bCs/>
          <w:caps/>
          <w:smallCaps w:val="0"/>
        </w:rPr>
      </w:pPr>
      <w:r>
        <w:rPr>
          <w:rFonts w:hint="eastAsia" w:ascii="仿宋" w:hAnsi="仿宋" w:eastAsia="仿宋"/>
          <w:bCs/>
          <w:caps/>
          <w:smallCaps w:val="0"/>
        </w:rPr>
        <w:t>十四、国有资本经营预算财政拨款支出决算表</w:t>
      </w:r>
      <w:r>
        <w:rPr>
          <w:rFonts w:ascii="仿宋" w:hAnsi="仿宋" w:eastAsia="仿宋"/>
          <w:bCs/>
          <w:caps/>
          <w:smallCaps w:val="0"/>
        </w:rPr>
        <w:tab/>
      </w:r>
      <w:r>
        <w:rPr>
          <w:rFonts w:ascii="仿宋" w:hAnsi="仿宋" w:eastAsia="仿宋"/>
          <w:bCs/>
          <w:caps/>
          <w:smallCaps w:val="0"/>
        </w:rPr>
        <w:fldChar w:fldCharType="begin"/>
      </w:r>
      <w:r>
        <w:rPr>
          <w:rFonts w:ascii="仿宋" w:hAnsi="仿宋" w:eastAsia="仿宋"/>
          <w:bCs/>
          <w:caps/>
          <w:smallCaps w:val="0"/>
        </w:rPr>
        <w:instrText xml:space="preserve"> PAGEREF _Toc114676155 \h </w:instrText>
      </w:r>
      <w:r>
        <w:rPr>
          <w:rFonts w:ascii="仿宋" w:hAnsi="仿宋" w:eastAsia="仿宋"/>
          <w:bCs/>
          <w:caps/>
          <w:smallCaps w:val="0"/>
        </w:rPr>
        <w:fldChar w:fldCharType="separate"/>
      </w:r>
      <w:r>
        <w:rPr>
          <w:rFonts w:ascii="仿宋" w:hAnsi="仿宋" w:eastAsia="仿宋"/>
          <w:bCs/>
          <w:caps/>
          <w:smallCaps w:val="0"/>
        </w:rPr>
        <w:t>69</w:t>
      </w:r>
      <w:r>
        <w:rPr>
          <w:rFonts w:ascii="仿宋" w:hAnsi="仿宋" w:eastAsia="仿宋"/>
          <w:bCs/>
          <w:caps/>
          <w:smallCaps w:val="0"/>
        </w:rPr>
        <w:fldChar w:fldCharType="end"/>
      </w:r>
    </w:p>
    <w:p>
      <w:r>
        <w:rPr>
          <w:rFonts w:ascii="仿宋" w:hAnsi="仿宋" w:eastAsia="仿宋"/>
          <w:bCs/>
          <w:caps/>
          <w:sz w:val="20"/>
          <w:szCs w:val="20"/>
        </w:rPr>
        <w:fldChar w:fldCharType="end"/>
      </w:r>
    </w:p>
    <w:p>
      <w:pPr>
        <w:widowControl/>
        <w:adjustRightInd w:val="0"/>
        <w:snapToGrid w:val="0"/>
        <w:spacing w:line="440" w:lineRule="exact"/>
        <w:ind w:firstLine="1320" w:firstLineChars="550"/>
        <w:jc w:val="left"/>
        <w:rPr>
          <w:rFonts w:ascii="仿宋" w:eastAsia="仿宋"/>
          <w:color w:val="FF0000"/>
          <w:sz w:val="24"/>
        </w:rPr>
      </w:pPr>
    </w:p>
    <w:p>
      <w:pPr>
        <w:widowControl/>
        <w:spacing w:line="440" w:lineRule="exact"/>
        <w:jc w:val="left"/>
        <w:rPr>
          <w:rFonts w:ascii="仿宋" w:eastAsia="仿宋"/>
          <w:bCs/>
          <w:kern w:val="44"/>
          <w:sz w:val="24"/>
        </w:rPr>
      </w:pPr>
      <w:bookmarkStart w:id="12" w:name="_Toc15377196"/>
      <w:bookmarkStart w:id="13" w:name="_Toc15396599"/>
      <w:r>
        <w:rPr>
          <w:rFonts w:ascii="仿宋" w:eastAsia="仿宋"/>
          <w:b/>
          <w:sz w:val="24"/>
        </w:rPr>
        <w:br w:type="page"/>
      </w:r>
    </w:p>
    <w:p>
      <w:pPr>
        <w:pStyle w:val="2"/>
        <w:jc w:val="center"/>
        <w:rPr>
          <w:rFonts w:ascii="黑体" w:eastAsia="黑体"/>
          <w:bCs w:val="0"/>
        </w:rPr>
      </w:pPr>
      <w:bookmarkStart w:id="14" w:name="_Toc79163601"/>
      <w:bookmarkStart w:id="15" w:name="_Toc114676085"/>
      <w:r>
        <w:rPr>
          <w:rFonts w:hint="eastAsia" w:ascii="黑体" w:eastAsia="黑体"/>
          <w:b w:val="0"/>
        </w:rPr>
        <w:t>第一部分</w:t>
      </w:r>
      <w:r>
        <w:rPr>
          <w:rStyle w:val="24"/>
          <w:rFonts w:hint="eastAsia" w:ascii="黑体" w:eastAsia="黑体"/>
          <w:b w:val="0"/>
          <w:bCs w:val="0"/>
        </w:rPr>
        <w:t>部门概况</w:t>
      </w:r>
      <w:bookmarkEnd w:id="12"/>
      <w:bookmarkEnd w:id="13"/>
      <w:bookmarkEnd w:id="14"/>
      <w:bookmarkEnd w:id="15"/>
    </w:p>
    <w:p>
      <w:pPr>
        <w:pStyle w:val="3"/>
        <w:rPr>
          <w:rStyle w:val="25"/>
          <w:rFonts w:ascii="仿宋" w:eastAsia="仿宋"/>
          <w:b w:val="0"/>
          <w:bCs w:val="0"/>
        </w:rPr>
      </w:pPr>
      <w:bookmarkStart w:id="16" w:name="_Toc15377197"/>
      <w:bookmarkStart w:id="17" w:name="_Toc15396600"/>
      <w:bookmarkStart w:id="18" w:name="_Toc114676086"/>
      <w:bookmarkStart w:id="19" w:name="_Toc79163602"/>
      <w:r>
        <w:rPr>
          <w:rFonts w:hint="eastAsia" w:ascii="黑体" w:eastAsia="黑体"/>
          <w:b w:val="0"/>
          <w:color w:val="000000"/>
        </w:rPr>
        <w:t>一、基</w:t>
      </w:r>
      <w:r>
        <w:rPr>
          <w:rStyle w:val="25"/>
          <w:rFonts w:hint="eastAsia" w:ascii="黑体" w:eastAsia="黑体"/>
          <w:b w:val="0"/>
          <w:bCs w:val="0"/>
        </w:rPr>
        <w:t>本职能及主要工作</w:t>
      </w:r>
      <w:bookmarkEnd w:id="16"/>
      <w:bookmarkEnd w:id="17"/>
      <w:bookmarkEnd w:id="18"/>
      <w:bookmarkEnd w:id="19"/>
    </w:p>
    <w:p>
      <w:pPr>
        <w:pStyle w:val="7"/>
        <w:adjustRightInd w:val="0"/>
        <w:snapToGrid w:val="0"/>
        <w:spacing w:beforeLines="0" w:line="600" w:lineRule="exact"/>
        <w:ind w:firstLine="668" w:firstLineChars="209"/>
        <w:outlineLvl w:val="2"/>
        <w:rPr>
          <w:rFonts w:ascii="仿宋" w:eastAsia="仿宋"/>
          <w:bCs/>
          <w:color w:val="000000"/>
          <w:sz w:val="32"/>
          <w:szCs w:val="32"/>
        </w:rPr>
      </w:pPr>
      <w:bookmarkStart w:id="20" w:name="_Toc114676087"/>
      <w:bookmarkStart w:id="21" w:name="_Toc79163603"/>
      <w:bookmarkStart w:id="22" w:name="_Toc15377198"/>
      <w:bookmarkStart w:id="23" w:name="_Toc15378445"/>
      <w:r>
        <w:rPr>
          <w:rFonts w:hint="eastAsia" w:ascii="仿宋" w:eastAsia="仿宋"/>
          <w:bCs/>
          <w:color w:val="000000"/>
          <w:sz w:val="32"/>
          <w:szCs w:val="32"/>
        </w:rPr>
        <w:t>（一）主要职能</w:t>
      </w:r>
      <w:bookmarkEnd w:id="20"/>
      <w:bookmarkEnd w:id="21"/>
    </w:p>
    <w:bookmarkEnd w:id="22"/>
    <w:bookmarkEnd w:id="23"/>
    <w:p>
      <w:pPr>
        <w:spacing w:line="576" w:lineRule="atLeast"/>
        <w:ind w:firstLine="640" w:firstLineChars="200"/>
        <w:rPr>
          <w:rFonts w:ascii="仿宋_GB2312" w:eastAsia="仿宋_GB2312"/>
          <w:sz w:val="32"/>
          <w:szCs w:val="32"/>
        </w:rPr>
      </w:pPr>
      <w:bookmarkStart w:id="24" w:name="_Toc79163604"/>
      <w:bookmarkStart w:id="25" w:name="_Toc15377199"/>
      <w:bookmarkStart w:id="26" w:name="_Toc15378446"/>
      <w:r>
        <w:rPr>
          <w:rFonts w:hint="eastAsia" w:ascii="仿宋_GB2312" w:eastAsia="仿宋_GB2312"/>
          <w:sz w:val="32"/>
          <w:szCs w:val="32"/>
        </w:rPr>
        <w:t>1.贯彻执行党和国家的路线方针政策和上级党委、政府各项决策部署，以及本级党员代表大会（党员大会）人民代表大会的决议决定。</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2.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3.领导镇政权机关、群团组织和其他各类组织，加强指导和规范，支持和保证这些机关和组织依照国家法律法规以及各自章程履行职责。</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4.加强党的建设。坚持全面从严治党，落实管党治党主体责任，全面加强党的政治建设、思想建设、组织建设、作风建设、纪律建设、制度建设等工作。不断强化自身建设和村（社区）党组织建设，以及其他隶属凤仪镇党委的党组织建设，抓好发展党员工作，加强党员队伍建设。维护和执行党的纪律，监督党员干部和其他工作人员严格遵守国家法律法规。</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5.按照干部管理权限，负责对干部的教育、培训、选拔、考核和监督工作。协助管理上级有关部门驻镇单位的干部。做好人才服务和引进工作。</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6.统筹区域发展。落实关于辖区发展的重大决策，制定辖区经济和社会发展规划、公共服务设施布局;负责乡村振兴工作，做好民生保障、扶贫开发、民族宗教等工作，推动辖区经济社会健康、有序、可持续发展。</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7.强化基层治理。负责本辖区社会治理，加强社会主义民主法治建设和精神文明建设，加快推进基层社会治理体系和治理能力现代化;指导村（居）委会建设，健全自治平台，组织群众和单位参与村（居）委会建设和管理。负责统筹协调辖区内依法授权或委托授权的行政执法工作。</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8.优化公共服务。推进服务型政府建设，组织实施并优化教育、卫生健康、文化、民政、社会保障、退役军人事务等各项公共服务。</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9.负责辖区范围内的应急管理、社会稳定、安全生产、生态环境保护、社会信用体系建设和审批服务便民化等工作。</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10.负责辖区农村经营管理体系建设工作。</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11.完成县委、县人民政府交办的其他任务。</w:t>
      </w:r>
    </w:p>
    <w:p>
      <w:pPr>
        <w:pStyle w:val="7"/>
        <w:adjustRightInd w:val="0"/>
        <w:snapToGrid w:val="0"/>
        <w:spacing w:beforeLines="0" w:line="600" w:lineRule="exact"/>
        <w:ind w:firstLine="668" w:firstLineChars="209"/>
        <w:outlineLvl w:val="2"/>
        <w:rPr>
          <w:rFonts w:ascii="仿宋" w:eastAsia="仿宋"/>
          <w:bCs/>
          <w:color w:val="000000"/>
          <w:sz w:val="32"/>
          <w:szCs w:val="32"/>
        </w:rPr>
      </w:pPr>
      <w:bookmarkStart w:id="27" w:name="_Toc114676088"/>
      <w:r>
        <w:rPr>
          <w:rFonts w:hint="eastAsia" w:ascii="仿宋" w:eastAsia="仿宋"/>
          <w:bCs/>
          <w:color w:val="000000"/>
          <w:sz w:val="32"/>
          <w:szCs w:val="32"/>
        </w:rPr>
        <w:t>（二）</w:t>
      </w:r>
      <w:r>
        <w:rPr>
          <w:rFonts w:ascii="仿宋" w:eastAsia="仿宋"/>
          <w:bCs/>
          <w:color w:val="000000"/>
          <w:sz w:val="32"/>
          <w:szCs w:val="32"/>
        </w:rPr>
        <w:t>2021</w:t>
      </w:r>
      <w:r>
        <w:rPr>
          <w:rFonts w:hint="eastAsia" w:ascii="仿宋" w:eastAsia="仿宋"/>
          <w:bCs/>
          <w:color w:val="000000"/>
          <w:sz w:val="32"/>
          <w:szCs w:val="32"/>
        </w:rPr>
        <w:t>年重点工作完成情况</w:t>
      </w:r>
      <w:bookmarkEnd w:id="24"/>
      <w:bookmarkEnd w:id="25"/>
      <w:bookmarkEnd w:id="26"/>
      <w:bookmarkEnd w:id="27"/>
    </w:p>
    <w:p>
      <w:pPr>
        <w:pStyle w:val="12"/>
        <w:spacing w:line="576" w:lineRule="exact"/>
        <w:ind w:firstLine="640" w:firstLineChars="200"/>
        <w:jc w:val="both"/>
        <w:rPr>
          <w:rFonts w:ascii="Times New Roman" w:hAnsi="Times New Roman" w:eastAsia="仿宋_GB2312"/>
          <w:sz w:val="32"/>
          <w:szCs w:val="32"/>
        </w:rPr>
      </w:pPr>
      <w:r>
        <w:rPr>
          <w:rFonts w:hint="eastAsia" w:ascii="Times New Roman" w:hAnsi="Times New Roman" w:eastAsia="黑体"/>
          <w:color w:val="000000"/>
          <w:kern w:val="2"/>
          <w:sz w:val="32"/>
          <w:szCs w:val="32"/>
        </w:rPr>
        <w:t>1.服务省文旅大会筹备工作圆满完成。</w:t>
      </w:r>
      <w:r>
        <w:rPr>
          <w:rFonts w:hint="eastAsia" w:ascii="Times New Roman" w:hAnsi="Times New Roman" w:eastAsia="仿宋_GB2312"/>
          <w:sz w:val="32"/>
          <w:szCs w:val="32"/>
        </w:rPr>
        <w:t>以服务生文旅大会筹备工作为契机，建设“美丽四川·宜居乡村”环境综合整治项目为依托，推动生态环境、人居环境、旅游环境整体提升。</w:t>
      </w:r>
    </w:p>
    <w:p>
      <w:pPr>
        <w:pStyle w:val="12"/>
        <w:spacing w:line="576" w:lineRule="exact"/>
        <w:ind w:firstLine="640" w:firstLineChars="200"/>
        <w:jc w:val="both"/>
        <w:rPr>
          <w:rFonts w:ascii="Times New Roman" w:hAnsi="Times New Roman" w:eastAsia="仿宋_GB2312"/>
          <w:sz w:val="32"/>
          <w:szCs w:val="32"/>
        </w:rPr>
      </w:pPr>
      <w:r>
        <w:rPr>
          <w:rFonts w:hint="eastAsia" w:ascii="Times New Roman" w:hAnsi="Times New Roman" w:eastAsia="黑体"/>
          <w:color w:val="000000"/>
          <w:kern w:val="2"/>
          <w:sz w:val="32"/>
          <w:szCs w:val="32"/>
        </w:rPr>
        <w:t>2.项目引领乡村振兴有序推进。</w:t>
      </w:r>
      <w:r>
        <w:rPr>
          <w:rFonts w:hint="eastAsia" w:ascii="Times New Roman" w:hAnsi="Times New Roman" w:eastAsia="仿宋_GB2312"/>
          <w:sz w:val="32"/>
          <w:szCs w:val="32"/>
        </w:rPr>
        <w:t>以建设生态宜居新农村为目标，提升镇域范围内基础设施建设，2</w:t>
      </w:r>
      <w:r>
        <w:rPr>
          <w:rFonts w:ascii="Times New Roman" w:hAnsi="Times New Roman" w:eastAsia="仿宋_GB2312"/>
          <w:sz w:val="32"/>
          <w:szCs w:val="32"/>
        </w:rPr>
        <w:t>021年，全镇涉及基础设施建设项目54个，涉及资金6473.235万元，其中统筹整合涉农项目29个，涉及资金1376.72万元。</w:t>
      </w:r>
    </w:p>
    <w:p>
      <w:pPr>
        <w:pStyle w:val="12"/>
        <w:spacing w:line="576" w:lineRule="exact"/>
        <w:ind w:firstLine="640" w:firstLineChars="200"/>
        <w:jc w:val="both"/>
        <w:rPr>
          <w:rFonts w:ascii="Times New Roman" w:hAnsi="Times New Roman" w:eastAsia="仿宋_GB2312"/>
          <w:kern w:val="2"/>
          <w:sz w:val="32"/>
          <w:szCs w:val="32"/>
        </w:rPr>
      </w:pPr>
      <w:r>
        <w:rPr>
          <w:rStyle w:val="35"/>
          <w:rFonts w:hint="eastAsia" w:ascii="黑体" w:hAnsi="黑体" w:eastAsia="黑体" w:cs="黑体"/>
          <w:sz w:val="32"/>
          <w:szCs w:val="40"/>
        </w:rPr>
        <w:t>3</w:t>
      </w:r>
      <w:r>
        <w:rPr>
          <w:rFonts w:hint="eastAsia" w:ascii="Times New Roman" w:hAnsi="Times New Roman" w:eastAsia="黑体"/>
          <w:color w:val="000000"/>
          <w:kern w:val="2"/>
          <w:sz w:val="32"/>
          <w:szCs w:val="32"/>
        </w:rPr>
        <w:t>.</w:t>
      </w:r>
      <w:r>
        <w:rPr>
          <w:rStyle w:val="35"/>
          <w:rFonts w:hint="eastAsia" w:ascii="黑体" w:hAnsi="黑体" w:eastAsia="黑体" w:cs="黑体"/>
          <w:sz w:val="32"/>
          <w:szCs w:val="40"/>
        </w:rPr>
        <w:t>巩固脱贫攻坚成果显著。</w:t>
      </w:r>
      <w:r>
        <w:rPr>
          <w:rFonts w:ascii="Times New Roman" w:hAnsi="Times New Roman" w:eastAsia="仿宋_GB2312"/>
          <w:kern w:val="2"/>
          <w:sz w:val="32"/>
          <w:szCs w:val="32"/>
        </w:rPr>
        <w:t>严格落实“四不摘”要求，开展“两不愁，三保障”排查，对全镇27户贫困户开展“一对一”联系帮扶，</w:t>
      </w:r>
      <w:r>
        <w:rPr>
          <w:rFonts w:hint="eastAsia" w:ascii="Times New Roman" w:hAnsi="Times New Roman" w:eastAsia="仿宋_GB2312"/>
          <w:kern w:val="2"/>
          <w:sz w:val="32"/>
          <w:szCs w:val="32"/>
        </w:rPr>
        <w:t>2021年，贫困户人均纯收入不低于1.2万元</w:t>
      </w:r>
      <w:r>
        <w:rPr>
          <w:rFonts w:ascii="Times New Roman" w:hAnsi="Times New Roman" w:eastAsia="仿宋_GB2312"/>
          <w:kern w:val="2"/>
          <w:sz w:val="32"/>
          <w:szCs w:val="32"/>
        </w:rPr>
        <w:t>。经排查，全镇不存在返贫、致贫风险农户。</w:t>
      </w:r>
    </w:p>
    <w:p>
      <w:pPr>
        <w:pStyle w:val="12"/>
        <w:spacing w:line="576" w:lineRule="exact"/>
        <w:ind w:firstLine="640" w:firstLineChars="200"/>
        <w:jc w:val="both"/>
        <w:rPr>
          <w:rFonts w:ascii="Times New Roman" w:hAnsi="Times New Roman" w:eastAsia="仿宋_GB2312"/>
          <w:kern w:val="2"/>
          <w:sz w:val="32"/>
          <w:szCs w:val="32"/>
        </w:rPr>
      </w:pPr>
      <w:r>
        <w:rPr>
          <w:rFonts w:hint="eastAsia" w:ascii="Times New Roman" w:hAnsi="Times New Roman" w:eastAsia="黑体"/>
          <w:color w:val="000000"/>
          <w:kern w:val="2"/>
          <w:sz w:val="32"/>
          <w:szCs w:val="32"/>
        </w:rPr>
        <w:t>4.重大风险化解成效明显。</w:t>
      </w:r>
      <w:r>
        <w:rPr>
          <w:rFonts w:hint="eastAsia" w:ascii="Times New Roman" w:hAnsi="Times New Roman" w:eastAsia="仿宋_GB2312"/>
          <w:kern w:val="2"/>
          <w:sz w:val="32"/>
          <w:szCs w:val="32"/>
        </w:rPr>
        <w:t>严格落实常态化疫情防控工作要求，取消红白群众活动50余场次、宗教活动21场次，劝返信教群众3200余人。坚持安全生产“五个到位”，加强重点行业安全生产检查，全年对加油站、加气站、小作坊开展安全生产检查175次，发现问题23个，签订整改通知书，限时整改，截止目前，整改23个。拆除D级危房4处，督促D级危房建设4处。组织开展地灾防汛演练100余次，参与人数6140余人；发放宣传资料3000余份，开展宣传工作60余次；地灾监测人员培训2次，对监测人员在岗值守情况抽查729次；隐患点排查163处，高效应对“7·14”“8.17”暴雨橙色预警，累计安全转移转移598户，669人。</w:t>
      </w:r>
    </w:p>
    <w:p>
      <w:pPr>
        <w:pStyle w:val="12"/>
        <w:spacing w:line="576" w:lineRule="exact"/>
        <w:ind w:firstLine="640" w:firstLineChars="200"/>
        <w:jc w:val="both"/>
        <w:rPr>
          <w:rFonts w:ascii="Times New Roman" w:hAnsi="Times New Roman" w:eastAsia="仿宋_GB2312"/>
          <w:kern w:val="2"/>
          <w:sz w:val="32"/>
          <w:szCs w:val="32"/>
        </w:rPr>
      </w:pPr>
      <w:r>
        <w:rPr>
          <w:rFonts w:hint="eastAsia" w:ascii="Times New Roman" w:hAnsi="Times New Roman" w:eastAsia="黑体"/>
          <w:color w:val="000000"/>
          <w:kern w:val="2"/>
          <w:sz w:val="32"/>
          <w:szCs w:val="32"/>
        </w:rPr>
        <w:t>5.生态环境保护持续巩固。</w:t>
      </w:r>
      <w:r>
        <w:rPr>
          <w:rFonts w:hint="eastAsia" w:ascii="Times New Roman" w:hAnsi="Times New Roman" w:eastAsia="仿宋_GB2312"/>
          <w:kern w:val="2"/>
          <w:sz w:val="32"/>
          <w:szCs w:val="32"/>
        </w:rPr>
        <w:t>常态化做好全镇各村(居)环境卫生工作，投入运维资金130余万，依法重拳整治环保突出问题，整改完成中央、省、州环保督察问题15个。加强护林防火宣传，出动宣传车辆650台次，张贴宣传标语2500幅，发现并立即制止违规用火20起。</w:t>
      </w:r>
    </w:p>
    <w:p>
      <w:pPr>
        <w:pStyle w:val="12"/>
        <w:spacing w:line="576" w:lineRule="exact"/>
        <w:ind w:firstLine="640" w:firstLineChars="200"/>
        <w:jc w:val="both"/>
        <w:rPr>
          <w:rFonts w:ascii="Times New Roman" w:hAnsi="Times New Roman" w:eastAsia="仿宋_GB2312"/>
          <w:kern w:val="2"/>
          <w:sz w:val="32"/>
          <w:szCs w:val="32"/>
        </w:rPr>
      </w:pPr>
      <w:r>
        <w:rPr>
          <w:rFonts w:hint="eastAsia" w:ascii="黑体" w:hAnsi="黑体" w:eastAsia="黑体" w:cs="黑体"/>
          <w:color w:val="000000"/>
          <w:sz w:val="32"/>
          <w:szCs w:val="32"/>
        </w:rPr>
        <w:t>6.农业农村工作稳步推进。</w:t>
      </w:r>
      <w:r>
        <w:rPr>
          <w:rFonts w:hint="eastAsia" w:ascii="Times New Roman" w:hAnsi="Times New Roman" w:eastAsia="仿宋_GB2312"/>
          <w:kern w:val="2"/>
          <w:sz w:val="32"/>
          <w:szCs w:val="32"/>
        </w:rPr>
        <w:t>按时完成全镇4077户、11383.2亩、51.34万元补贴兑付工作。全面完成2021年春秋两季动物防疫工作，对全镇30余个较大型养殖场防疫情况、饲料、兽药监管、养殖技术指导、环境卫生督促20余次。</w:t>
      </w:r>
    </w:p>
    <w:p>
      <w:pPr>
        <w:pStyle w:val="19"/>
        <w:widowControl/>
        <w:spacing w:before="0" w:beforeAutospacing="0" w:after="0" w:afterAutospacing="0" w:line="576" w:lineRule="exact"/>
        <w:ind w:firstLine="640" w:firstLineChars="200"/>
        <w:jc w:val="both"/>
        <w:rPr>
          <w:rFonts w:eastAsia="仿宋_GB2312"/>
          <w:sz w:val="32"/>
          <w:szCs w:val="32"/>
        </w:rPr>
      </w:pPr>
      <w:r>
        <w:rPr>
          <w:rFonts w:hint="eastAsia" w:eastAsia="黑体"/>
          <w:color w:val="000000"/>
          <w:kern w:val="2"/>
          <w:sz w:val="32"/>
          <w:szCs w:val="32"/>
        </w:rPr>
        <w:t>7.基层社会治理成效明显。</w:t>
      </w:r>
      <w:r>
        <w:rPr>
          <w:rFonts w:hint="eastAsia" w:eastAsia="仿宋_GB2312"/>
          <w:kern w:val="2"/>
          <w:sz w:val="32"/>
          <w:szCs w:val="32"/>
        </w:rPr>
        <w:t>对全镇重点信访人员、遗留难题“包案”全覆盖，全镇共搜集各类诉求、矛盾纠纷40余件，以人民调解、行政调解形式调处矛盾纠纷</w:t>
      </w:r>
      <w:bookmarkStart w:id="189" w:name="_GoBack"/>
      <w:bookmarkEnd w:id="189"/>
      <w:r>
        <w:rPr>
          <w:rFonts w:hint="eastAsia" w:eastAsia="仿宋_GB2312"/>
          <w:kern w:val="2"/>
          <w:sz w:val="32"/>
          <w:szCs w:val="32"/>
        </w:rPr>
        <w:t>30余起，转办交办26件，化解历史遗留信访积案1起。</w:t>
      </w:r>
    </w:p>
    <w:p>
      <w:pPr>
        <w:pStyle w:val="3"/>
        <w:rPr>
          <w:rStyle w:val="25"/>
          <w:b w:val="0"/>
          <w:bCs w:val="0"/>
        </w:rPr>
      </w:pPr>
      <w:bookmarkStart w:id="28" w:name="_Toc15377200"/>
      <w:bookmarkStart w:id="29" w:name="_Toc79163605"/>
      <w:bookmarkStart w:id="30" w:name="_Toc114676089"/>
      <w:bookmarkStart w:id="31" w:name="_Toc15396601"/>
      <w:r>
        <w:rPr>
          <w:rFonts w:hint="eastAsia" w:ascii="黑体" w:eastAsia="黑体"/>
          <w:b w:val="0"/>
          <w:color w:val="000000"/>
        </w:rPr>
        <w:t>二、机</w:t>
      </w:r>
      <w:r>
        <w:rPr>
          <w:rStyle w:val="25"/>
          <w:rFonts w:hint="eastAsia" w:ascii="黑体" w:eastAsia="黑体"/>
          <w:b w:val="0"/>
          <w:bCs w:val="0"/>
        </w:rPr>
        <w:t>构设置</w:t>
      </w:r>
      <w:bookmarkEnd w:id="28"/>
      <w:bookmarkEnd w:id="29"/>
      <w:bookmarkEnd w:id="30"/>
      <w:bookmarkEnd w:id="31"/>
    </w:p>
    <w:p>
      <w:pPr>
        <w:ind w:firstLine="640" w:firstLineChars="200"/>
        <w:rPr>
          <w:rFonts w:ascii="仿宋_GB2312" w:eastAsia="仿宋_GB2312"/>
          <w:color w:val="000000"/>
          <w:sz w:val="32"/>
          <w:szCs w:val="32"/>
        </w:rPr>
      </w:pPr>
      <w:r>
        <w:rPr>
          <w:rFonts w:hint="eastAsia" w:ascii="仿宋_GB2312" w:eastAsia="仿宋_GB2312"/>
          <w:sz w:val="32"/>
          <w:szCs w:val="32"/>
        </w:rPr>
        <w:t>茂县凤仪镇人民政府属一级单位，下属二级单位0个，其中行政单位0个，参照公务员法管理的事业单位</w:t>
      </w:r>
      <w:r>
        <w:rPr>
          <w:rFonts w:ascii="仿宋_GB2312" w:eastAsia="仿宋_GB2312"/>
          <w:sz w:val="32"/>
          <w:szCs w:val="32"/>
        </w:rPr>
        <w:t>0</w:t>
      </w:r>
      <w:r>
        <w:rPr>
          <w:rFonts w:hint="eastAsia" w:ascii="仿宋_GB2312" w:eastAsia="仿宋_GB2312"/>
          <w:sz w:val="32"/>
          <w:szCs w:val="32"/>
        </w:rPr>
        <w:t>个，其他事业单位0个。其中内设机构14个，（1）茂县凤仪镇党政办公室，（2）茂县凤仪镇党建办公室，（3）维护稳定办公室，（4）经济发展和乡村振兴办公室，（5）社会事务和应急管理办公室，（6）综合行政执法办公室（7）财经审查工作</w:t>
      </w:r>
      <w:r>
        <w:rPr>
          <w:rFonts w:hint="eastAsia" w:ascii="仿宋_GB2312" w:hAnsi="仿宋" w:eastAsia="仿宋_GB2312"/>
          <w:color w:val="000000"/>
          <w:sz w:val="32"/>
          <w:szCs w:val="32"/>
        </w:rPr>
        <w:t>办公室，（8）生态环境办公室，（9）村镇规划建设管理办公室，</w:t>
      </w:r>
      <w:r>
        <w:rPr>
          <w:rFonts w:hint="eastAsia" w:ascii="仿宋_GB2312" w:eastAsia="仿宋_GB2312"/>
          <w:color w:val="000000"/>
          <w:sz w:val="32"/>
          <w:szCs w:val="32"/>
        </w:rPr>
        <w:t>（10）便民服务中心，（11）经济发展服务中心，（12）农业农村服务中心，（13）综合文化服务中心，（14）城乡融合发展中心。</w:t>
      </w:r>
    </w:p>
    <w:p>
      <w:pPr>
        <w:widowControl/>
        <w:jc w:val="left"/>
        <w:rPr>
          <w:rFonts w:ascii="仿宋" w:eastAsia="仿宋"/>
          <w:color w:val="000000"/>
          <w:sz w:val="32"/>
          <w:szCs w:val="32"/>
        </w:rPr>
      </w:pPr>
      <w:r>
        <w:rPr>
          <w:rFonts w:ascii="仿宋" w:eastAsia="仿宋"/>
          <w:color w:val="000000"/>
          <w:sz w:val="32"/>
          <w:szCs w:val="32"/>
        </w:rPr>
        <w:br w:type="page"/>
      </w:r>
    </w:p>
    <w:p>
      <w:pPr>
        <w:pStyle w:val="2"/>
        <w:ind w:right="440"/>
        <w:jc w:val="right"/>
        <w:rPr>
          <w:rFonts w:ascii="黑体" w:eastAsia="黑体"/>
          <w:b w:val="0"/>
          <w:bCs w:val="0"/>
        </w:rPr>
      </w:pPr>
      <w:bookmarkStart w:id="32" w:name="_Toc15377204"/>
      <w:bookmarkStart w:id="33" w:name="_Toc114676090"/>
      <w:bookmarkStart w:id="34" w:name="_Toc15396602"/>
      <w:bookmarkStart w:id="35" w:name="_Toc79163609"/>
      <w:r>
        <w:rPr>
          <w:rFonts w:hint="eastAsia" w:ascii="黑体" w:eastAsia="黑体"/>
          <w:b w:val="0"/>
          <w:color w:val="000000"/>
        </w:rPr>
        <w:t>第二部分</w:t>
      </w:r>
      <w:r>
        <w:rPr>
          <w:rStyle w:val="24"/>
          <w:rFonts w:ascii="黑体" w:eastAsia="黑体"/>
          <w:b w:val="0"/>
          <w:bCs w:val="0"/>
        </w:rPr>
        <w:t>2021</w:t>
      </w:r>
      <w:r>
        <w:rPr>
          <w:rStyle w:val="24"/>
          <w:rFonts w:hint="eastAsia" w:ascii="黑体" w:eastAsia="黑体"/>
          <w:b w:val="0"/>
          <w:bCs w:val="0"/>
        </w:rPr>
        <w:t>年度部门决算情况说明</w:t>
      </w:r>
      <w:bookmarkEnd w:id="32"/>
      <w:bookmarkEnd w:id="33"/>
      <w:bookmarkEnd w:id="34"/>
      <w:bookmarkEnd w:id="35"/>
    </w:p>
    <w:p>
      <w:pPr>
        <w:pStyle w:val="30"/>
        <w:numPr>
          <w:ilvl w:val="0"/>
          <w:numId w:val="1"/>
        </w:numPr>
        <w:spacing w:line="600" w:lineRule="exact"/>
        <w:ind w:firstLineChars="0"/>
        <w:outlineLvl w:val="1"/>
        <w:rPr>
          <w:rStyle w:val="25"/>
          <w:rFonts w:ascii="黑体" w:eastAsia="黑体"/>
          <w:b w:val="0"/>
        </w:rPr>
      </w:pPr>
      <w:bookmarkStart w:id="36" w:name="_Toc114676091"/>
      <w:bookmarkStart w:id="37" w:name="_Toc15377205"/>
      <w:bookmarkStart w:id="38" w:name="_Toc79163610"/>
      <w:bookmarkStart w:id="39" w:name="_Toc15396603"/>
      <w:r>
        <w:rPr>
          <w:rFonts w:hint="eastAsia" w:ascii="黑体" w:eastAsia="黑体"/>
          <w:color w:val="000000"/>
          <w:sz w:val="32"/>
          <w:szCs w:val="32"/>
        </w:rPr>
        <w:t>收</w:t>
      </w:r>
      <w:r>
        <w:rPr>
          <w:rStyle w:val="25"/>
          <w:rFonts w:hint="eastAsia" w:ascii="黑体" w:eastAsia="黑体"/>
          <w:b w:val="0"/>
        </w:rPr>
        <w:t>入支出决算总体情况说明</w:t>
      </w:r>
      <w:bookmarkEnd w:id="36"/>
      <w:bookmarkEnd w:id="37"/>
      <w:bookmarkEnd w:id="38"/>
      <w:bookmarkEnd w:id="39"/>
    </w:p>
    <w:p>
      <w:pPr>
        <w:spacing w:line="600" w:lineRule="exact"/>
        <w:ind w:firstLine="640" w:firstLineChars="20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年度收、支总计</w:t>
      </w:r>
      <w:r>
        <w:rPr>
          <w:rFonts w:ascii="仿宋" w:eastAsia="仿宋"/>
          <w:color w:val="000000"/>
          <w:sz w:val="32"/>
          <w:szCs w:val="32"/>
        </w:rPr>
        <w:t>6595.57</w:t>
      </w:r>
      <w:r>
        <w:rPr>
          <w:rFonts w:hint="eastAsia" w:ascii="仿宋" w:eastAsia="仿宋"/>
          <w:color w:val="000000"/>
          <w:sz w:val="32"/>
          <w:szCs w:val="32"/>
        </w:rPr>
        <w:t>万元。与</w:t>
      </w:r>
      <w:r>
        <w:rPr>
          <w:rFonts w:ascii="仿宋" w:eastAsia="仿宋"/>
          <w:color w:val="000000"/>
          <w:sz w:val="32"/>
          <w:szCs w:val="32"/>
        </w:rPr>
        <w:t>2020</w:t>
      </w:r>
      <w:r>
        <w:rPr>
          <w:rFonts w:hint="eastAsia" w:ascii="仿宋" w:eastAsia="仿宋"/>
          <w:color w:val="000000"/>
          <w:sz w:val="32"/>
          <w:szCs w:val="32"/>
        </w:rPr>
        <w:t>年相比，收、支总计各增加1434.08万元，增长27.78</w:t>
      </w:r>
      <w:r>
        <w:rPr>
          <w:rFonts w:ascii="仿宋" w:eastAsia="仿宋"/>
          <w:color w:val="000000"/>
          <w:sz w:val="32"/>
          <w:szCs w:val="32"/>
        </w:rPr>
        <w:t>%</w:t>
      </w:r>
      <w:r>
        <w:rPr>
          <w:rFonts w:hint="eastAsia" w:ascii="仿宋" w:eastAsia="仿宋"/>
          <w:color w:val="000000"/>
          <w:sz w:val="32"/>
          <w:szCs w:val="32"/>
        </w:rPr>
        <w:t>。主要变动原因是我镇2021年项目资金及人员经费增加。</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-10795</wp:posOffset>
            </wp:positionH>
            <wp:positionV relativeFrom="paragraph">
              <wp:posOffset>445135</wp:posOffset>
            </wp:positionV>
            <wp:extent cx="5172075" cy="2957830"/>
            <wp:effectExtent l="19050" t="0" r="9525"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6" cstate="print"/>
                    <a:srcRect/>
                    <a:stretch>
                      <a:fillRect/>
                    </a:stretch>
                  </pic:blipFill>
                  <pic:spPr>
                    <a:xfrm>
                      <a:off x="0" y="0"/>
                      <a:ext cx="5172075" cy="2957830"/>
                    </a:xfrm>
                    <a:prstGeom prst="rect">
                      <a:avLst/>
                    </a:prstGeom>
                    <a:noFill/>
                    <a:ln w="9525">
                      <a:noFill/>
                      <a:miter lim="800000"/>
                      <a:headEnd/>
                      <a:tailEnd/>
                    </a:ln>
                  </pic:spPr>
                </pic:pic>
              </a:graphicData>
            </a:graphic>
          </wp:anchor>
        </w:drawing>
      </w:r>
      <w:r>
        <w:rPr>
          <w:rFonts w:hint="eastAsia" w:ascii="仿宋" w:eastAsia="仿宋"/>
          <w:color w:val="000000"/>
          <w:sz w:val="32"/>
          <w:szCs w:val="32"/>
        </w:rPr>
        <w:t>（图</w:t>
      </w:r>
      <w:r>
        <w:rPr>
          <w:rFonts w:ascii="仿宋" w:eastAsia="仿宋"/>
          <w:color w:val="000000"/>
          <w:sz w:val="32"/>
          <w:szCs w:val="32"/>
        </w:rPr>
        <w:t>1</w:t>
      </w:r>
      <w:r>
        <w:rPr>
          <w:rFonts w:hint="eastAsia" w:ascii="仿宋" w:eastAsia="仿宋"/>
          <w:color w:val="000000"/>
          <w:sz w:val="32"/>
          <w:szCs w:val="32"/>
        </w:rPr>
        <w:t>：收、支决算总计变动情况图）</w:t>
      </w:r>
    </w:p>
    <w:p>
      <w:pPr>
        <w:pStyle w:val="30"/>
        <w:numPr>
          <w:ilvl w:val="0"/>
          <w:numId w:val="1"/>
        </w:numPr>
        <w:spacing w:line="600" w:lineRule="exact"/>
        <w:ind w:firstLineChars="0"/>
        <w:outlineLvl w:val="1"/>
        <w:rPr>
          <w:rStyle w:val="25"/>
          <w:rFonts w:ascii="黑体" w:eastAsia="黑体"/>
          <w:b w:val="0"/>
        </w:rPr>
      </w:pPr>
      <w:bookmarkStart w:id="40" w:name="_Toc79163611"/>
      <w:bookmarkStart w:id="41" w:name="_Toc15377206"/>
      <w:bookmarkStart w:id="42" w:name="_Toc114676092"/>
      <w:bookmarkStart w:id="43" w:name="_Toc15396604"/>
      <w:r>
        <w:rPr>
          <w:rFonts w:hint="eastAsia" w:ascii="黑体" w:eastAsia="黑体"/>
          <w:color w:val="000000"/>
          <w:sz w:val="32"/>
          <w:szCs w:val="32"/>
        </w:rPr>
        <w:t>收</w:t>
      </w:r>
      <w:r>
        <w:rPr>
          <w:rStyle w:val="25"/>
          <w:rFonts w:hint="eastAsia" w:ascii="黑体" w:eastAsia="黑体"/>
          <w:b w:val="0"/>
        </w:rPr>
        <w:t>入决算情况说明</w:t>
      </w:r>
      <w:bookmarkEnd w:id="40"/>
      <w:bookmarkEnd w:id="41"/>
      <w:bookmarkEnd w:id="42"/>
      <w:bookmarkEnd w:id="43"/>
    </w:p>
    <w:p>
      <w:pPr>
        <w:spacing w:line="600" w:lineRule="exact"/>
        <w:ind w:firstLine="640" w:firstLineChars="20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年本年收入合计6052.72万元，其中：一般公共预算财政拨款收入5936.47万元，占98.08</w:t>
      </w:r>
      <w:r>
        <w:rPr>
          <w:rFonts w:ascii="仿宋" w:eastAsia="仿宋"/>
          <w:color w:val="000000"/>
          <w:sz w:val="32"/>
          <w:szCs w:val="32"/>
        </w:rPr>
        <w:t>%</w:t>
      </w:r>
      <w:r>
        <w:rPr>
          <w:rFonts w:hint="eastAsia" w:ascii="仿宋" w:eastAsia="仿宋"/>
          <w:color w:val="000000"/>
          <w:sz w:val="32"/>
          <w:szCs w:val="32"/>
        </w:rPr>
        <w:t>；政府性基金预算财政拨款收入116.25万元，占1.92</w:t>
      </w:r>
      <w:r>
        <w:rPr>
          <w:rFonts w:ascii="仿宋" w:eastAsia="仿宋"/>
          <w:color w:val="000000"/>
          <w:sz w:val="32"/>
          <w:szCs w:val="32"/>
        </w:rPr>
        <w:t>%</w:t>
      </w:r>
      <w:r>
        <w:rPr>
          <w:rFonts w:hint="eastAsia" w:ascii="仿宋" w:eastAsia="仿宋"/>
          <w:color w:val="000000"/>
          <w:sz w:val="32"/>
          <w:szCs w:val="32"/>
        </w:rPr>
        <w:t>；上级补助收入0.00万元，占0.00</w:t>
      </w:r>
      <w:r>
        <w:rPr>
          <w:rFonts w:ascii="仿宋" w:eastAsia="仿宋"/>
          <w:color w:val="000000"/>
          <w:sz w:val="32"/>
          <w:szCs w:val="32"/>
        </w:rPr>
        <w:t>%</w:t>
      </w:r>
      <w:r>
        <w:rPr>
          <w:rFonts w:hint="eastAsia" w:ascii="仿宋" w:eastAsia="仿宋"/>
          <w:color w:val="000000"/>
          <w:sz w:val="32"/>
          <w:szCs w:val="32"/>
        </w:rPr>
        <w:t>；事业收入0.00万元，占0.00</w:t>
      </w:r>
      <w:r>
        <w:rPr>
          <w:rFonts w:ascii="仿宋" w:eastAsia="仿宋"/>
          <w:color w:val="000000"/>
          <w:sz w:val="32"/>
          <w:szCs w:val="32"/>
        </w:rPr>
        <w:t>%</w:t>
      </w:r>
      <w:r>
        <w:rPr>
          <w:rFonts w:hint="eastAsia" w:ascii="仿宋" w:eastAsia="仿宋"/>
          <w:color w:val="000000"/>
          <w:sz w:val="32"/>
          <w:szCs w:val="32"/>
        </w:rPr>
        <w:t>；经营收入0.00万元，占0.00</w:t>
      </w:r>
      <w:r>
        <w:rPr>
          <w:rFonts w:ascii="仿宋" w:eastAsia="仿宋"/>
          <w:color w:val="000000"/>
          <w:sz w:val="32"/>
          <w:szCs w:val="32"/>
        </w:rPr>
        <w:t>%</w:t>
      </w:r>
      <w:r>
        <w:rPr>
          <w:rFonts w:hint="eastAsia" w:ascii="仿宋" w:eastAsia="仿宋"/>
          <w:color w:val="000000"/>
          <w:sz w:val="32"/>
          <w:szCs w:val="32"/>
        </w:rPr>
        <w:t>；附属单位上缴收入0.00万元，占0.00</w:t>
      </w:r>
      <w:r>
        <w:rPr>
          <w:rFonts w:ascii="仿宋" w:eastAsia="仿宋"/>
          <w:color w:val="000000"/>
          <w:sz w:val="32"/>
          <w:szCs w:val="32"/>
        </w:rPr>
        <w:t>%</w:t>
      </w:r>
      <w:r>
        <w:rPr>
          <w:rFonts w:hint="eastAsia" w:ascii="仿宋" w:eastAsia="仿宋"/>
          <w:color w:val="000000"/>
          <w:sz w:val="32"/>
          <w:szCs w:val="32"/>
        </w:rPr>
        <w:t>；其他收入0.00万元，占0.00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2</w:t>
      </w:r>
      <w:r>
        <w:rPr>
          <w:rFonts w:hint="eastAsia" w:ascii="仿宋" w:eastAsia="仿宋"/>
          <w:color w:val="000000"/>
          <w:sz w:val="32"/>
          <w:szCs w:val="32"/>
        </w:rPr>
        <w:t>：收入决算结构图）</w:t>
      </w:r>
    </w:p>
    <w:p>
      <w:pPr>
        <w:pStyle w:val="30"/>
        <w:numPr>
          <w:ilvl w:val="0"/>
          <w:numId w:val="1"/>
        </w:numPr>
        <w:spacing w:line="600" w:lineRule="exact"/>
        <w:ind w:firstLineChars="0"/>
        <w:outlineLvl w:val="1"/>
        <w:rPr>
          <w:rStyle w:val="25"/>
          <w:rFonts w:ascii="黑体" w:eastAsia="黑体"/>
          <w:b w:val="0"/>
        </w:rPr>
      </w:pPr>
      <w:bookmarkStart w:id="44" w:name="_Toc15396605"/>
      <w:bookmarkStart w:id="45" w:name="_Toc79163612"/>
      <w:bookmarkStart w:id="46" w:name="_Toc15377207"/>
      <w:r>
        <w:rPr>
          <w:rFonts w:hint="eastAsia" w:ascii="黑体" w:eastAsia="黑体"/>
          <w:color w:val="000000"/>
          <w:sz w:val="32"/>
          <w:szCs w:val="32"/>
        </w:rPr>
        <w:drawing>
          <wp:anchor distT="0" distB="0" distL="114300" distR="114300" simplePos="0" relativeHeight="251660288" behindDoc="1" locked="0" layoutInCell="1" allowOverlap="1">
            <wp:simplePos x="0" y="0"/>
            <wp:positionH relativeFrom="column">
              <wp:posOffset>283210</wp:posOffset>
            </wp:positionH>
            <wp:positionV relativeFrom="paragraph">
              <wp:posOffset>-365760</wp:posOffset>
            </wp:positionV>
            <wp:extent cx="4876800" cy="3068955"/>
            <wp:effectExtent l="19050" t="0" r="0" b="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7" cstate="print"/>
                    <a:srcRect/>
                    <a:stretch>
                      <a:fillRect/>
                    </a:stretch>
                  </pic:blipFill>
                  <pic:spPr>
                    <a:xfrm>
                      <a:off x="0" y="0"/>
                      <a:ext cx="4876800" cy="3068955"/>
                    </a:xfrm>
                    <a:prstGeom prst="rect">
                      <a:avLst/>
                    </a:prstGeom>
                    <a:noFill/>
                    <a:ln w="9525">
                      <a:noFill/>
                      <a:miter lim="800000"/>
                      <a:headEnd/>
                      <a:tailEnd/>
                    </a:ln>
                  </pic:spPr>
                </pic:pic>
              </a:graphicData>
            </a:graphic>
          </wp:anchor>
        </w:drawing>
      </w:r>
      <w:bookmarkStart w:id="47" w:name="_Toc114676093"/>
      <w:r>
        <w:rPr>
          <w:rFonts w:hint="eastAsia" w:ascii="黑体" w:eastAsia="黑体"/>
          <w:color w:val="000000"/>
          <w:sz w:val="32"/>
          <w:szCs w:val="32"/>
        </w:rPr>
        <w:t>支</w:t>
      </w:r>
      <w:r>
        <w:rPr>
          <w:rStyle w:val="25"/>
          <w:rFonts w:hint="eastAsia" w:ascii="黑体" w:eastAsia="黑体"/>
          <w:b w:val="0"/>
        </w:rPr>
        <w:t>出决算情况说明</w:t>
      </w:r>
      <w:bookmarkEnd w:id="44"/>
      <w:bookmarkEnd w:id="45"/>
      <w:bookmarkEnd w:id="46"/>
      <w:bookmarkEnd w:id="47"/>
    </w:p>
    <w:p>
      <w:pPr>
        <w:spacing w:line="600" w:lineRule="exact"/>
        <w:ind w:firstLine="640" w:firstLineChars="200"/>
        <w:rPr>
          <w:rFonts w:ascii="仿宋_GB2312" w:eastAsia="仿宋_GB2312"/>
          <w:sz w:val="32"/>
          <w:szCs w:val="32"/>
        </w:rPr>
      </w:pPr>
      <w:r>
        <w:rPr>
          <w:rFonts w:ascii="仿宋_GB2312" w:eastAsia="仿宋_GB2312"/>
          <w:sz w:val="32"/>
          <w:szCs w:val="32"/>
        </w:rPr>
        <w:t>2021</w:t>
      </w:r>
      <w:r>
        <w:rPr>
          <w:rFonts w:hint="eastAsia" w:ascii="仿宋_GB2312" w:eastAsia="仿宋_GB2312"/>
          <w:sz w:val="32"/>
          <w:szCs w:val="32"/>
        </w:rPr>
        <w:t>年本年支出合计6595.57万元，其中：基本支出2683.06万元，占40.68</w:t>
      </w:r>
      <w:r>
        <w:rPr>
          <w:rFonts w:ascii="仿宋_GB2312" w:eastAsia="仿宋_GB2312"/>
          <w:sz w:val="32"/>
          <w:szCs w:val="32"/>
        </w:rPr>
        <w:t>%</w:t>
      </w:r>
      <w:r>
        <w:rPr>
          <w:rFonts w:hint="eastAsia" w:ascii="仿宋_GB2312" w:eastAsia="仿宋_GB2312"/>
          <w:sz w:val="32"/>
          <w:szCs w:val="32"/>
        </w:rPr>
        <w:t>；项目支出3912.51万元，占59.32</w:t>
      </w:r>
      <w:r>
        <w:rPr>
          <w:rFonts w:ascii="仿宋_GB2312" w:eastAsia="仿宋_GB2312"/>
          <w:sz w:val="32"/>
          <w:szCs w:val="32"/>
        </w:rPr>
        <w:t>%</w:t>
      </w:r>
      <w:r>
        <w:rPr>
          <w:rFonts w:hint="eastAsia" w:ascii="仿宋_GB2312" w:eastAsia="仿宋_GB2312"/>
          <w:sz w:val="32"/>
          <w:szCs w:val="32"/>
        </w:rPr>
        <w:t>；上缴上级支出0.00万元，占0.00</w:t>
      </w:r>
      <w:r>
        <w:rPr>
          <w:rFonts w:ascii="仿宋_GB2312" w:eastAsia="仿宋_GB2312"/>
          <w:sz w:val="32"/>
          <w:szCs w:val="32"/>
        </w:rPr>
        <w:t>%</w:t>
      </w:r>
      <w:r>
        <w:rPr>
          <w:rFonts w:hint="eastAsia" w:ascii="仿宋_GB2312" w:eastAsia="仿宋_GB2312"/>
          <w:sz w:val="32"/>
          <w:szCs w:val="32"/>
        </w:rPr>
        <w:t>；经营支出0.00万元，占0.00</w:t>
      </w:r>
      <w:r>
        <w:rPr>
          <w:rFonts w:ascii="仿宋_GB2312" w:eastAsia="仿宋_GB2312"/>
          <w:sz w:val="32"/>
          <w:szCs w:val="32"/>
        </w:rPr>
        <w:t>%</w:t>
      </w:r>
      <w:r>
        <w:rPr>
          <w:rFonts w:hint="eastAsia" w:ascii="仿宋_GB2312" w:eastAsia="仿宋_GB2312"/>
          <w:sz w:val="32"/>
          <w:szCs w:val="32"/>
        </w:rPr>
        <w:t>；对附属单位补助支出0.00万元，占0.00</w:t>
      </w:r>
      <w:r>
        <w:rPr>
          <w:rFonts w:ascii="仿宋_GB2312" w:eastAsia="仿宋_GB2312"/>
          <w:sz w:val="32"/>
          <w:szCs w:val="32"/>
        </w:rPr>
        <w:t>%</w:t>
      </w:r>
      <w:r>
        <w:rPr>
          <w:rFonts w:hint="eastAsia" w:ascii="仿宋_GB2312" w:eastAsia="仿宋_GB2312"/>
          <w:sz w:val="32"/>
          <w:szCs w:val="32"/>
        </w:rPr>
        <w:t>。</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drawing>
          <wp:anchor distT="0" distB="0" distL="114300" distR="114300" simplePos="0" relativeHeight="251661312" behindDoc="0" locked="0" layoutInCell="1" allowOverlap="1">
            <wp:simplePos x="0" y="0"/>
            <wp:positionH relativeFrom="column">
              <wp:posOffset>172085</wp:posOffset>
            </wp:positionH>
            <wp:positionV relativeFrom="paragraph">
              <wp:posOffset>575945</wp:posOffset>
            </wp:positionV>
            <wp:extent cx="5212715" cy="3378835"/>
            <wp:effectExtent l="19050" t="0" r="6985" b="0"/>
            <wp:wrapSquare wrapText="bothSides"/>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8" cstate="print"/>
                    <a:srcRect/>
                    <a:stretch>
                      <a:fillRect/>
                    </a:stretch>
                  </pic:blipFill>
                  <pic:spPr>
                    <a:xfrm>
                      <a:off x="0" y="0"/>
                      <a:ext cx="5212715" cy="3378835"/>
                    </a:xfrm>
                    <a:prstGeom prst="rect">
                      <a:avLst/>
                    </a:prstGeom>
                    <a:noFill/>
                    <a:ln w="9525">
                      <a:noFill/>
                      <a:miter lim="800000"/>
                      <a:headEnd/>
                      <a:tailEnd/>
                    </a:ln>
                  </pic:spPr>
                </pic:pic>
              </a:graphicData>
            </a:graphic>
          </wp:anchor>
        </w:drawing>
      </w:r>
      <w:r>
        <w:rPr>
          <w:rFonts w:hint="eastAsia" w:ascii="仿宋" w:eastAsia="仿宋"/>
          <w:color w:val="000000"/>
          <w:sz w:val="32"/>
          <w:szCs w:val="32"/>
        </w:rPr>
        <w:t>（图</w:t>
      </w:r>
      <w:r>
        <w:rPr>
          <w:rFonts w:ascii="仿宋" w:eastAsia="仿宋"/>
          <w:color w:val="000000"/>
          <w:sz w:val="32"/>
          <w:szCs w:val="32"/>
        </w:rPr>
        <w:t>3</w:t>
      </w:r>
      <w:r>
        <w:rPr>
          <w:rFonts w:hint="eastAsia" w:ascii="仿宋" w:eastAsia="仿宋"/>
          <w:color w:val="000000"/>
          <w:sz w:val="32"/>
          <w:szCs w:val="32"/>
        </w:rPr>
        <w:t>：支出决算结构图）（饼状图）</w:t>
      </w:r>
    </w:p>
    <w:p>
      <w:pPr>
        <w:spacing w:line="600" w:lineRule="exact"/>
        <w:ind w:firstLine="640" w:firstLineChars="200"/>
        <w:outlineLvl w:val="1"/>
        <w:rPr>
          <w:rStyle w:val="25"/>
          <w:rFonts w:ascii="黑体" w:eastAsia="黑体"/>
          <w:b w:val="0"/>
        </w:rPr>
      </w:pPr>
      <w:bookmarkStart w:id="48" w:name="_Toc114676094"/>
      <w:bookmarkStart w:id="49" w:name="_Toc79163613"/>
      <w:bookmarkStart w:id="50" w:name="_Toc15396606"/>
      <w:bookmarkStart w:id="51" w:name="_Toc15377208"/>
      <w:r>
        <w:rPr>
          <w:rFonts w:hint="eastAsia" w:ascii="黑体" w:eastAsia="黑体"/>
          <w:color w:val="000000"/>
          <w:sz w:val="32"/>
          <w:szCs w:val="32"/>
        </w:rPr>
        <w:t>四、财</w:t>
      </w:r>
      <w:r>
        <w:rPr>
          <w:rStyle w:val="25"/>
          <w:rFonts w:hint="eastAsia" w:ascii="黑体" w:eastAsia="黑体"/>
          <w:b w:val="0"/>
        </w:rPr>
        <w:t>政拨款收入支出决算总体情况说明</w:t>
      </w:r>
      <w:bookmarkEnd w:id="48"/>
      <w:bookmarkEnd w:id="49"/>
      <w:bookmarkEnd w:id="50"/>
      <w:bookmarkEnd w:id="51"/>
    </w:p>
    <w:p>
      <w:pPr>
        <w:spacing w:line="600" w:lineRule="exact"/>
        <w:ind w:firstLine="640"/>
        <w:rPr>
          <w:rFonts w:ascii="仿宋" w:eastAsia="仿宋"/>
          <w:color w:val="000000"/>
          <w:sz w:val="32"/>
          <w:szCs w:val="32"/>
        </w:rPr>
      </w:pPr>
      <w:r>
        <w:rPr>
          <w:rFonts w:ascii="仿宋" w:eastAsia="仿宋"/>
          <w:color w:val="000000"/>
          <w:sz w:val="32"/>
          <w:szCs w:val="32"/>
        </w:rPr>
        <w:drawing>
          <wp:anchor distT="0" distB="0" distL="114300" distR="114300" simplePos="0" relativeHeight="251662336" behindDoc="0" locked="0" layoutInCell="1" allowOverlap="1">
            <wp:simplePos x="0" y="0"/>
            <wp:positionH relativeFrom="column">
              <wp:posOffset>20955</wp:posOffset>
            </wp:positionH>
            <wp:positionV relativeFrom="paragraph">
              <wp:posOffset>1582420</wp:posOffset>
            </wp:positionV>
            <wp:extent cx="5267325" cy="3235960"/>
            <wp:effectExtent l="19050" t="0" r="9525" b="0"/>
            <wp:wrapTopAndBottom/>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9" cstate="print"/>
                    <a:srcRect/>
                    <a:stretch>
                      <a:fillRect/>
                    </a:stretch>
                  </pic:blipFill>
                  <pic:spPr>
                    <a:xfrm>
                      <a:off x="0" y="0"/>
                      <a:ext cx="5267325" cy="3235960"/>
                    </a:xfrm>
                    <a:prstGeom prst="rect">
                      <a:avLst/>
                    </a:prstGeom>
                    <a:noFill/>
                    <a:ln w="9525">
                      <a:noFill/>
                      <a:miter lim="800000"/>
                      <a:headEnd/>
                      <a:tailEnd/>
                    </a:ln>
                  </pic:spPr>
                </pic:pic>
              </a:graphicData>
            </a:graphic>
          </wp:anchor>
        </w:drawing>
      </w:r>
      <w:r>
        <w:rPr>
          <w:rFonts w:ascii="仿宋" w:eastAsia="仿宋"/>
          <w:color w:val="000000"/>
          <w:sz w:val="32"/>
          <w:szCs w:val="32"/>
        </w:rPr>
        <w:t>2021</w:t>
      </w:r>
      <w:r>
        <w:rPr>
          <w:rFonts w:hint="eastAsia" w:ascii="仿宋" w:eastAsia="仿宋"/>
          <w:color w:val="000000"/>
          <w:sz w:val="32"/>
          <w:szCs w:val="32"/>
        </w:rPr>
        <w:t>年财政拨款收、支总计6595.57万元。与</w:t>
      </w:r>
      <w:r>
        <w:rPr>
          <w:rFonts w:ascii="仿宋" w:eastAsia="仿宋"/>
          <w:color w:val="000000"/>
          <w:sz w:val="32"/>
          <w:szCs w:val="32"/>
        </w:rPr>
        <w:t>2020</w:t>
      </w:r>
      <w:r>
        <w:rPr>
          <w:rFonts w:hint="eastAsia" w:ascii="仿宋" w:eastAsia="仿宋"/>
          <w:color w:val="000000"/>
          <w:sz w:val="32"/>
          <w:szCs w:val="32"/>
        </w:rPr>
        <w:t>年相比，财政拨款收、支总计各增加1434.08万元，增长27.78</w:t>
      </w:r>
      <w:r>
        <w:rPr>
          <w:rFonts w:ascii="仿宋" w:eastAsia="仿宋"/>
          <w:color w:val="000000"/>
          <w:sz w:val="32"/>
          <w:szCs w:val="32"/>
        </w:rPr>
        <w:t>%</w:t>
      </w:r>
      <w:r>
        <w:rPr>
          <w:rFonts w:hint="eastAsia" w:ascii="仿宋" w:eastAsia="仿宋"/>
          <w:color w:val="000000"/>
          <w:sz w:val="32"/>
          <w:szCs w:val="32"/>
        </w:rPr>
        <w:t>。主要变动原因是我镇2021年项目资金及人员经费增加。</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4</w:t>
      </w:r>
      <w:r>
        <w:rPr>
          <w:rFonts w:hint="eastAsia" w:ascii="仿宋" w:eastAsia="仿宋"/>
          <w:color w:val="000000"/>
          <w:sz w:val="32"/>
          <w:szCs w:val="32"/>
        </w:rPr>
        <w:t>：财政拨款收、支决算总计变动情况）</w:t>
      </w:r>
    </w:p>
    <w:p>
      <w:pPr>
        <w:spacing w:line="600" w:lineRule="exact"/>
        <w:ind w:firstLine="640" w:firstLineChars="200"/>
        <w:outlineLvl w:val="1"/>
        <w:rPr>
          <w:rStyle w:val="25"/>
          <w:rFonts w:ascii="黑体" w:eastAsia="黑体"/>
          <w:b w:val="0"/>
        </w:rPr>
      </w:pPr>
      <w:bookmarkStart w:id="52" w:name="_Toc79163614"/>
      <w:bookmarkStart w:id="53" w:name="_Toc15377209"/>
      <w:bookmarkStart w:id="54" w:name="_Toc15396607"/>
      <w:bookmarkStart w:id="55" w:name="_Toc114676095"/>
      <w:r>
        <w:rPr>
          <w:rFonts w:hint="eastAsia" w:ascii="黑体" w:eastAsia="黑体"/>
          <w:color w:val="000000"/>
          <w:sz w:val="32"/>
          <w:szCs w:val="32"/>
        </w:rPr>
        <w:t>五、</w:t>
      </w:r>
      <w:r>
        <w:rPr>
          <w:rFonts w:hint="eastAsia" w:ascii="黑体" w:eastAsia="黑体"/>
          <w:b/>
          <w:color w:val="000000"/>
          <w:sz w:val="32"/>
          <w:szCs w:val="32"/>
        </w:rPr>
        <w:t>一</w:t>
      </w:r>
      <w:r>
        <w:rPr>
          <w:rStyle w:val="25"/>
          <w:rFonts w:hint="eastAsia" w:ascii="黑体" w:eastAsia="黑体"/>
          <w:b w:val="0"/>
        </w:rPr>
        <w:t>般公共预算财政拨款支出决算情况说明</w:t>
      </w:r>
      <w:bookmarkEnd w:id="52"/>
      <w:bookmarkEnd w:id="53"/>
      <w:bookmarkEnd w:id="54"/>
      <w:bookmarkEnd w:id="55"/>
    </w:p>
    <w:p>
      <w:pPr>
        <w:spacing w:line="600" w:lineRule="exact"/>
        <w:ind w:firstLine="642" w:firstLineChars="200"/>
        <w:outlineLvl w:val="2"/>
        <w:rPr>
          <w:rFonts w:ascii="仿宋" w:eastAsia="仿宋"/>
          <w:b/>
          <w:color w:val="000000"/>
          <w:sz w:val="32"/>
          <w:szCs w:val="32"/>
        </w:rPr>
      </w:pPr>
      <w:bookmarkStart w:id="56" w:name="_Toc114676096"/>
      <w:bookmarkStart w:id="57" w:name="_Toc79163615"/>
      <w:bookmarkStart w:id="58" w:name="_Toc15377210"/>
      <w:r>
        <w:rPr>
          <w:rFonts w:hint="eastAsia" w:asci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年一般公共预算财政拨款支出6473.33万元，占本年支出合计的98.15</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2020</w:t>
      </w:r>
      <w:r>
        <w:rPr>
          <w:rFonts w:hint="eastAsia" w:ascii="仿宋" w:eastAsia="仿宋"/>
          <w:color w:val="000000"/>
          <w:sz w:val="32"/>
          <w:szCs w:val="32"/>
        </w:rPr>
        <w:t>年相比，一般公共预算财政拨款增加2118.37万元，增长48.64</w:t>
      </w:r>
      <w:r>
        <w:rPr>
          <w:rFonts w:ascii="仿宋" w:eastAsia="仿宋"/>
          <w:color w:val="000000"/>
          <w:sz w:val="32"/>
          <w:szCs w:val="32"/>
        </w:rPr>
        <w:t>%</w:t>
      </w:r>
      <w:r>
        <w:rPr>
          <w:rFonts w:hint="eastAsia" w:ascii="仿宋" w:eastAsia="仿宋"/>
          <w:color w:val="000000"/>
          <w:sz w:val="32"/>
          <w:szCs w:val="32"/>
        </w:rPr>
        <w:t>。主要变动原因是我镇2021年项目资金及人员经费增加。</w:t>
      </w:r>
    </w:p>
    <w:p>
      <w:pPr>
        <w:spacing w:line="600" w:lineRule="exact"/>
        <w:ind w:firstLine="640" w:firstLineChars="200"/>
        <w:rPr>
          <w:rFonts w:ascii="仿宋" w:eastAsia="仿宋"/>
          <w:color w:val="000000"/>
          <w:sz w:val="32"/>
          <w:szCs w:val="32"/>
        </w:rPr>
      </w:pPr>
    </w:p>
    <w:p>
      <w:pPr>
        <w:spacing w:line="600" w:lineRule="exact"/>
        <w:ind w:firstLine="640" w:firstLineChars="200"/>
        <w:rPr>
          <w:rFonts w:ascii="仿宋" w:eastAsia="仿宋"/>
          <w:color w:val="000000"/>
          <w:sz w:val="32"/>
          <w:szCs w:val="32"/>
        </w:rPr>
      </w:pPr>
    </w:p>
    <w:p>
      <w:pPr>
        <w:spacing w:line="600" w:lineRule="exact"/>
        <w:ind w:firstLine="640" w:firstLineChars="200"/>
        <w:rPr>
          <w:rFonts w:ascii="仿宋" w:eastAsia="仿宋"/>
          <w:color w:val="000000"/>
          <w:sz w:val="32"/>
          <w:szCs w:val="32"/>
        </w:rPr>
      </w:pPr>
    </w:p>
    <w:p>
      <w:pPr>
        <w:spacing w:line="600" w:lineRule="exact"/>
        <w:ind w:firstLine="640" w:firstLineChars="200"/>
        <w:rPr>
          <w:rFonts w:ascii="仿宋" w:eastAsia="仿宋"/>
          <w:color w:val="000000"/>
          <w:sz w:val="32"/>
          <w:szCs w:val="32"/>
        </w:rPr>
      </w:pP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drawing>
          <wp:anchor distT="0" distB="0" distL="114300" distR="114300" simplePos="0" relativeHeight="251663360" behindDoc="0" locked="0" layoutInCell="1" allowOverlap="1">
            <wp:simplePos x="0" y="0"/>
            <wp:positionH relativeFrom="column">
              <wp:posOffset>322580</wp:posOffset>
            </wp:positionH>
            <wp:positionV relativeFrom="paragraph">
              <wp:posOffset>445770</wp:posOffset>
            </wp:positionV>
            <wp:extent cx="4831080" cy="3681095"/>
            <wp:effectExtent l="19050" t="0" r="7620" b="0"/>
            <wp:wrapTopAndBottom/>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10" cstate="print"/>
                    <a:srcRect/>
                    <a:stretch>
                      <a:fillRect/>
                    </a:stretch>
                  </pic:blipFill>
                  <pic:spPr>
                    <a:xfrm>
                      <a:off x="0" y="0"/>
                      <a:ext cx="4831080" cy="3681095"/>
                    </a:xfrm>
                    <a:prstGeom prst="rect">
                      <a:avLst/>
                    </a:prstGeom>
                    <a:noFill/>
                    <a:ln w="9525">
                      <a:noFill/>
                      <a:miter lim="800000"/>
                      <a:headEnd/>
                      <a:tailEnd/>
                    </a:ln>
                  </pic:spPr>
                </pic:pic>
              </a:graphicData>
            </a:graphic>
          </wp:anchor>
        </w:drawing>
      </w:r>
      <w:r>
        <w:rPr>
          <w:rFonts w:hint="eastAsia" w:ascii="仿宋" w:eastAsia="仿宋"/>
          <w:color w:val="000000"/>
          <w:sz w:val="32"/>
          <w:szCs w:val="32"/>
        </w:rPr>
        <w:t>（图</w:t>
      </w:r>
      <w:r>
        <w:rPr>
          <w:rFonts w:ascii="仿宋" w:eastAsia="仿宋"/>
          <w:color w:val="000000"/>
          <w:sz w:val="32"/>
          <w:szCs w:val="32"/>
        </w:rPr>
        <w:t>5</w:t>
      </w:r>
      <w:r>
        <w:rPr>
          <w:rFonts w:hint="eastAsia" w:ascii="仿宋" w:eastAsia="仿宋"/>
          <w:color w:val="000000"/>
          <w:sz w:val="32"/>
          <w:szCs w:val="32"/>
        </w:rPr>
        <w:t>：一般公共预算财政拨款支出决算变动情况）</w:t>
      </w:r>
    </w:p>
    <w:p>
      <w:pPr>
        <w:spacing w:line="600" w:lineRule="exact"/>
        <w:ind w:firstLine="481" w:firstLineChars="150"/>
        <w:outlineLvl w:val="2"/>
        <w:rPr>
          <w:rFonts w:ascii="仿宋" w:eastAsia="仿宋"/>
          <w:b/>
          <w:color w:val="000000"/>
          <w:sz w:val="32"/>
          <w:szCs w:val="32"/>
        </w:rPr>
      </w:pPr>
      <w:bookmarkStart w:id="59" w:name="_Toc114676097"/>
      <w:bookmarkStart w:id="60" w:name="_Toc15377211"/>
      <w:bookmarkStart w:id="61" w:name="_Toc79163616"/>
      <w:r>
        <w:rPr>
          <w:rFonts w:hint="eastAsia" w:ascii="仿宋" w:eastAsia="仿宋"/>
          <w:b/>
          <w:color w:val="000000"/>
          <w:sz w:val="32"/>
          <w:szCs w:val="32"/>
        </w:rPr>
        <w:t>（二）一般公共预算财政拨款支出决算结构情况</w:t>
      </w:r>
      <w:bookmarkEnd w:id="59"/>
      <w:bookmarkEnd w:id="60"/>
      <w:bookmarkEnd w:id="61"/>
    </w:p>
    <w:p>
      <w:pPr>
        <w:spacing w:line="600" w:lineRule="exact"/>
        <w:ind w:firstLine="640"/>
        <w:rPr>
          <w:rFonts w:ascii="仿宋" w:eastAsia="仿宋"/>
          <w:b/>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年一般公共预算财政拨款支出6473.33万元，主要用于以下方面</w:t>
      </w:r>
      <w:r>
        <w:rPr>
          <w:rFonts w:ascii="仿宋" w:eastAsia="仿宋"/>
          <w:color w:val="000000"/>
          <w:sz w:val="32"/>
          <w:szCs w:val="32"/>
        </w:rPr>
        <w:t>:</w:t>
      </w:r>
      <w:r>
        <w:rPr>
          <w:rFonts w:hint="eastAsia" w:ascii="仿宋" w:eastAsia="仿宋"/>
          <w:b/>
          <w:color w:val="000000"/>
          <w:sz w:val="32"/>
          <w:szCs w:val="32"/>
        </w:rPr>
        <w:t>一般公共服务</w:t>
      </w:r>
      <w:r>
        <w:rPr>
          <w:rFonts w:hint="eastAsia" w:ascii="仿宋" w:eastAsia="仿宋"/>
          <w:color w:val="000000"/>
          <w:sz w:val="32"/>
          <w:szCs w:val="32"/>
        </w:rPr>
        <w:t>支出1617.07万元，占24.98</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国防</w:t>
      </w:r>
      <w:r>
        <w:rPr>
          <w:rFonts w:hint="eastAsia" w:ascii="仿宋" w:eastAsia="仿宋"/>
          <w:color w:val="000000"/>
          <w:sz w:val="32"/>
          <w:szCs w:val="32"/>
        </w:rPr>
        <w:t>支出4.92万元，占0.08%；</w:t>
      </w:r>
      <w:r>
        <w:rPr>
          <w:rFonts w:hint="eastAsia" w:ascii="仿宋" w:eastAsia="仿宋"/>
          <w:b/>
          <w:bCs/>
          <w:color w:val="000000"/>
          <w:sz w:val="32"/>
          <w:szCs w:val="32"/>
        </w:rPr>
        <w:t>文化旅游体育与传媒</w:t>
      </w:r>
      <w:r>
        <w:rPr>
          <w:rFonts w:hint="eastAsia" w:ascii="仿宋" w:eastAsia="仿宋"/>
          <w:bCs/>
          <w:color w:val="000000"/>
          <w:sz w:val="32"/>
          <w:szCs w:val="32"/>
        </w:rPr>
        <w:t>支出</w:t>
      </w:r>
      <w:r>
        <w:rPr>
          <w:rFonts w:hint="eastAsia" w:ascii="仿宋" w:eastAsia="仿宋"/>
          <w:b/>
          <w:bCs/>
          <w:color w:val="000000"/>
          <w:sz w:val="32"/>
          <w:szCs w:val="32"/>
        </w:rPr>
        <w:t>207.00万元，占3.20</w:t>
      </w:r>
      <w:r>
        <w:rPr>
          <w:rFonts w:ascii="仿宋" w:eastAsia="仿宋"/>
          <w:b/>
          <w:bCs/>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w:t>
      </w:r>
      <w:r>
        <w:rPr>
          <w:rFonts w:hint="eastAsia" w:ascii="仿宋" w:eastAsia="仿宋"/>
          <w:color w:val="000000"/>
          <w:sz w:val="32"/>
          <w:szCs w:val="32"/>
        </w:rPr>
        <w:t>支出603.58万元，占9.32</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卫生健康支出</w:t>
      </w:r>
      <w:r>
        <w:rPr>
          <w:rFonts w:hint="eastAsia" w:ascii="仿宋" w:eastAsia="仿宋"/>
          <w:color w:val="000000"/>
          <w:sz w:val="32"/>
          <w:szCs w:val="32"/>
        </w:rPr>
        <w:t>131.75万元，占2.04</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节能环保</w:t>
      </w:r>
      <w:r>
        <w:rPr>
          <w:rFonts w:hint="eastAsia" w:ascii="仿宋" w:eastAsia="仿宋"/>
          <w:color w:val="000000"/>
          <w:sz w:val="32"/>
          <w:szCs w:val="32"/>
        </w:rPr>
        <w:t>支出365.13万元，占5.64%；</w:t>
      </w:r>
      <w:r>
        <w:rPr>
          <w:rFonts w:hint="eastAsia" w:ascii="仿宋" w:eastAsia="仿宋"/>
          <w:b/>
          <w:color w:val="000000"/>
          <w:sz w:val="32"/>
          <w:szCs w:val="32"/>
        </w:rPr>
        <w:t>农林水</w:t>
      </w:r>
      <w:r>
        <w:rPr>
          <w:rFonts w:hint="eastAsia" w:ascii="仿宋" w:eastAsia="仿宋"/>
          <w:color w:val="000000"/>
          <w:sz w:val="32"/>
          <w:szCs w:val="32"/>
        </w:rPr>
        <w:t>支出3331.24万元，占51.46%；</w:t>
      </w:r>
      <w:r>
        <w:rPr>
          <w:rFonts w:hint="eastAsia" w:ascii="仿宋" w:eastAsia="仿宋"/>
          <w:b/>
          <w:color w:val="000000"/>
          <w:sz w:val="32"/>
          <w:szCs w:val="32"/>
        </w:rPr>
        <w:t>住房保障</w:t>
      </w:r>
      <w:r>
        <w:rPr>
          <w:rFonts w:hint="eastAsia" w:ascii="仿宋" w:eastAsia="仿宋"/>
          <w:color w:val="000000"/>
          <w:sz w:val="32"/>
          <w:szCs w:val="32"/>
        </w:rPr>
        <w:t>支出191.98万元，占2.97</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其他</w:t>
      </w:r>
      <w:r>
        <w:rPr>
          <w:rFonts w:hint="eastAsia" w:ascii="仿宋" w:eastAsia="仿宋"/>
          <w:color w:val="000000"/>
          <w:sz w:val="32"/>
          <w:szCs w:val="32"/>
        </w:rPr>
        <w:t>支出20.68万元，占0.31%。</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6</w:t>
      </w:r>
      <w:r>
        <w:rPr>
          <w:rFonts w:hint="eastAsia" w:ascii="仿宋" w:eastAsia="仿宋"/>
          <w:color w:val="000000"/>
          <w:sz w:val="32"/>
          <w:szCs w:val="32"/>
        </w:rPr>
        <w:t>：一般公共预算财政拨款支出决算结构）</w:t>
      </w:r>
    </w:p>
    <w:p>
      <w:pPr>
        <w:spacing w:line="600" w:lineRule="exact"/>
        <w:ind w:firstLine="640" w:firstLineChars="200"/>
        <w:rPr>
          <w:rFonts w:ascii="仿宋" w:eastAsia="仿宋"/>
          <w:color w:val="000000"/>
          <w:sz w:val="32"/>
          <w:szCs w:val="32"/>
        </w:rPr>
      </w:pPr>
    </w:p>
    <w:p>
      <w:pPr>
        <w:spacing w:line="600" w:lineRule="exact"/>
        <w:ind w:firstLine="640" w:firstLineChars="200"/>
        <w:rPr>
          <w:rFonts w:ascii="仿宋" w:eastAsia="仿宋"/>
          <w:color w:val="000000"/>
          <w:sz w:val="32"/>
          <w:szCs w:val="32"/>
        </w:rPr>
      </w:pPr>
      <w:r>
        <w:rPr>
          <w:rFonts w:ascii="仿宋" w:eastAsia="仿宋"/>
          <w:color w:val="000000"/>
          <w:sz w:val="32"/>
          <w:szCs w:val="32"/>
        </w:rPr>
        <w:drawing>
          <wp:anchor distT="0" distB="0" distL="114300" distR="114300" simplePos="0" relativeHeight="251665408" behindDoc="1" locked="0" layoutInCell="1" allowOverlap="1">
            <wp:simplePos x="0" y="0"/>
            <wp:positionH relativeFrom="column">
              <wp:posOffset>322580</wp:posOffset>
            </wp:positionH>
            <wp:positionV relativeFrom="paragraph">
              <wp:posOffset>142875</wp:posOffset>
            </wp:positionV>
            <wp:extent cx="5077460" cy="2910205"/>
            <wp:effectExtent l="19050" t="0" r="8614" b="0"/>
            <wp:wrapNone/>
            <wp:docPr id="26" name="图片 26" descr="D:\用户目录\我的文档\Tencent Files\790255688\FileRecv\MobileFile\Image\EFG_N7X`4KA63_XU@KH{]O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D:\用户目录\我的文档\Tencent Files\790255688\FileRecv\MobileFile\Image\EFG_N7X`4KA63_XU@KH{]OG.png"/>
                    <pic:cNvPicPr>
                      <a:picLocks noChangeAspect="1" noChangeArrowheads="1"/>
                    </pic:cNvPicPr>
                  </pic:nvPicPr>
                  <pic:blipFill>
                    <a:blip r:embed="rId11" cstate="print"/>
                    <a:srcRect/>
                    <a:stretch>
                      <a:fillRect/>
                    </a:stretch>
                  </pic:blipFill>
                  <pic:spPr>
                    <a:xfrm>
                      <a:off x="0" y="0"/>
                      <a:ext cx="5077736" cy="2910177"/>
                    </a:xfrm>
                    <a:prstGeom prst="rect">
                      <a:avLst/>
                    </a:prstGeom>
                    <a:noFill/>
                    <a:ln w="9525">
                      <a:noFill/>
                      <a:miter lim="800000"/>
                      <a:headEnd/>
                      <a:tailEnd/>
                    </a:ln>
                  </pic:spPr>
                </pic:pic>
              </a:graphicData>
            </a:graphic>
          </wp:anchor>
        </w:drawing>
      </w:r>
    </w:p>
    <w:p>
      <w:pPr>
        <w:spacing w:line="600" w:lineRule="exact"/>
        <w:ind w:firstLine="640" w:firstLineChars="200"/>
        <w:rPr>
          <w:rFonts w:ascii="仿宋" w:eastAsia="仿宋"/>
          <w:color w:val="000000"/>
          <w:sz w:val="32"/>
          <w:szCs w:val="32"/>
        </w:rPr>
      </w:pPr>
    </w:p>
    <w:p>
      <w:pPr>
        <w:spacing w:line="600" w:lineRule="exact"/>
        <w:ind w:firstLine="640" w:firstLineChars="200"/>
        <w:rPr>
          <w:rFonts w:ascii="仿宋" w:eastAsia="仿宋"/>
          <w:color w:val="000000"/>
          <w:sz w:val="32"/>
          <w:szCs w:val="32"/>
        </w:rPr>
      </w:pPr>
    </w:p>
    <w:p>
      <w:pPr>
        <w:spacing w:line="600" w:lineRule="exact"/>
        <w:ind w:firstLine="640" w:firstLineChars="200"/>
        <w:rPr>
          <w:rFonts w:ascii="仿宋" w:eastAsia="仿宋"/>
          <w:color w:val="000000"/>
          <w:sz w:val="32"/>
          <w:szCs w:val="32"/>
        </w:rPr>
      </w:pPr>
    </w:p>
    <w:p>
      <w:pPr>
        <w:spacing w:line="600" w:lineRule="exact"/>
        <w:ind w:firstLine="640" w:firstLineChars="200"/>
        <w:rPr>
          <w:rFonts w:ascii="仿宋" w:eastAsia="仿宋"/>
          <w:color w:val="000000"/>
          <w:sz w:val="32"/>
          <w:szCs w:val="32"/>
        </w:rPr>
      </w:pPr>
    </w:p>
    <w:p>
      <w:pPr>
        <w:spacing w:line="600" w:lineRule="exact"/>
        <w:rPr>
          <w:rFonts w:ascii="仿宋" w:eastAsia="仿宋"/>
          <w:color w:val="000000"/>
          <w:sz w:val="32"/>
          <w:szCs w:val="32"/>
        </w:rPr>
      </w:pPr>
    </w:p>
    <w:p>
      <w:pPr>
        <w:spacing w:line="600" w:lineRule="exact"/>
        <w:rPr>
          <w:rFonts w:ascii="仿宋" w:eastAsia="仿宋"/>
          <w:color w:val="000000"/>
          <w:sz w:val="32"/>
          <w:szCs w:val="32"/>
        </w:rPr>
      </w:pPr>
    </w:p>
    <w:p>
      <w:pPr>
        <w:spacing w:line="600" w:lineRule="exact"/>
        <w:rPr>
          <w:rFonts w:ascii="仿宋" w:eastAsia="仿宋"/>
          <w:color w:val="000000"/>
          <w:sz w:val="32"/>
          <w:szCs w:val="32"/>
        </w:rPr>
      </w:pPr>
    </w:p>
    <w:p>
      <w:pPr>
        <w:spacing w:line="600" w:lineRule="exact"/>
        <w:ind w:firstLine="642" w:firstLineChars="200"/>
        <w:outlineLvl w:val="2"/>
        <w:rPr>
          <w:rFonts w:ascii="仿宋" w:eastAsia="仿宋"/>
          <w:b/>
          <w:color w:val="000000"/>
          <w:sz w:val="32"/>
          <w:szCs w:val="32"/>
        </w:rPr>
      </w:pPr>
      <w:bookmarkStart w:id="62" w:name="_Toc79163617"/>
      <w:bookmarkStart w:id="63" w:name="_Toc114676098"/>
      <w:bookmarkStart w:id="64" w:name="_Toc15377212"/>
      <w:r>
        <w:rPr>
          <w:rFonts w:hint="eastAsia" w:ascii="仿宋" w:eastAsia="仿宋"/>
          <w:b/>
          <w:color w:val="000000"/>
          <w:sz w:val="32"/>
          <w:szCs w:val="32"/>
        </w:rPr>
        <w:t>（三）一般公共预算财政拨款支出决算具体情况</w:t>
      </w:r>
      <w:bookmarkEnd w:id="62"/>
      <w:bookmarkEnd w:id="63"/>
      <w:bookmarkEnd w:id="64"/>
    </w:p>
    <w:p>
      <w:pPr>
        <w:spacing w:line="600" w:lineRule="exact"/>
        <w:ind w:firstLine="642" w:firstLineChars="200"/>
        <w:rPr>
          <w:rFonts w:ascii="仿宋_GB2312" w:eastAsia="仿宋_GB2312"/>
          <w:b/>
          <w:bCs/>
          <w:sz w:val="32"/>
          <w:szCs w:val="32"/>
        </w:rPr>
      </w:pPr>
      <w:bookmarkStart w:id="65" w:name="_Toc15377213"/>
      <w:bookmarkStart w:id="66" w:name="_Toc15378460"/>
      <w:bookmarkStart w:id="67" w:name="_Toc15377444"/>
      <w:r>
        <w:rPr>
          <w:rFonts w:ascii="仿宋_GB2312" w:eastAsia="仿宋_GB2312"/>
          <w:b/>
          <w:bCs/>
          <w:sz w:val="32"/>
          <w:szCs w:val="32"/>
        </w:rPr>
        <w:t>2021</w:t>
      </w:r>
      <w:r>
        <w:rPr>
          <w:rFonts w:hint="eastAsia" w:ascii="仿宋_GB2312" w:eastAsia="仿宋_GB2312"/>
          <w:b/>
          <w:bCs/>
          <w:sz w:val="32"/>
          <w:szCs w:val="32"/>
        </w:rPr>
        <w:t>年一般公共预算支出决算数为6473.33万元，完成预算100</w:t>
      </w:r>
      <w:r>
        <w:rPr>
          <w:rFonts w:ascii="仿宋_GB2312" w:eastAsia="仿宋_GB2312"/>
          <w:b/>
          <w:bCs/>
          <w:sz w:val="32"/>
          <w:szCs w:val="32"/>
        </w:rPr>
        <w:t>%</w:t>
      </w:r>
      <w:r>
        <w:rPr>
          <w:rFonts w:hint="eastAsia" w:ascii="仿宋_GB2312" w:eastAsia="仿宋_GB2312"/>
          <w:b/>
          <w:bCs/>
          <w:sz w:val="32"/>
          <w:szCs w:val="32"/>
        </w:rPr>
        <w:t>。其中：</w:t>
      </w:r>
      <w:bookmarkEnd w:id="65"/>
      <w:bookmarkEnd w:id="66"/>
      <w:bookmarkEnd w:id="67"/>
    </w:p>
    <w:p>
      <w:pPr>
        <w:spacing w:line="600" w:lineRule="exact"/>
        <w:ind w:firstLine="640" w:firstLineChars="200"/>
        <w:rPr>
          <w:rFonts w:ascii="仿宋_GB2312" w:eastAsia="仿宋_GB2312"/>
          <w:color w:val="000000"/>
          <w:sz w:val="32"/>
          <w:szCs w:val="32"/>
        </w:rPr>
      </w:pPr>
      <w:r>
        <w:rPr>
          <w:rStyle w:val="22"/>
          <w:rFonts w:hint="eastAsia" w:ascii="仿宋_GB2312" w:eastAsia="仿宋_GB2312"/>
          <w:b w:val="0"/>
          <w:bCs/>
          <w:color w:val="000000"/>
          <w:sz w:val="32"/>
          <w:szCs w:val="32"/>
        </w:rPr>
        <w:t>1.一般公共服务支出（201）人大事务（20101）代表工作（2010108）支出决算1.97万元，完成预算100%。</w:t>
      </w:r>
    </w:p>
    <w:p>
      <w:pPr>
        <w:tabs>
          <w:tab w:val="left" w:pos="312"/>
        </w:tabs>
        <w:spacing w:line="360" w:lineRule="auto"/>
        <w:ind w:firstLine="640" w:firstLineChars="200"/>
        <w:rPr>
          <w:rFonts w:ascii="仿宋_GB2312" w:hAnsi="仿宋" w:eastAsia="仿宋_GB2312" w:cs="仿宋"/>
          <w:color w:val="000000"/>
          <w:sz w:val="32"/>
          <w:szCs w:val="32"/>
        </w:rPr>
      </w:pPr>
      <w:r>
        <w:rPr>
          <w:rStyle w:val="22"/>
          <w:rFonts w:hint="eastAsia" w:ascii="仿宋_GB2312" w:hAnsi="仿宋" w:eastAsia="仿宋_GB2312" w:cs="仿宋"/>
          <w:b w:val="0"/>
          <w:color w:val="000000"/>
          <w:sz w:val="32"/>
          <w:szCs w:val="32"/>
        </w:rPr>
        <w:t>2.一般公共服务</w:t>
      </w:r>
      <w:r>
        <w:rPr>
          <w:rStyle w:val="22"/>
          <w:rFonts w:hint="eastAsia" w:ascii="仿宋_GB2312" w:eastAsia="仿宋_GB2312"/>
          <w:b w:val="0"/>
          <w:bCs/>
          <w:color w:val="000000"/>
          <w:sz w:val="32"/>
          <w:szCs w:val="32"/>
        </w:rPr>
        <w:t>支出</w:t>
      </w:r>
      <w:r>
        <w:rPr>
          <w:rStyle w:val="22"/>
          <w:rFonts w:hint="eastAsia" w:ascii="仿宋_GB2312" w:hAnsi="仿宋" w:eastAsia="仿宋_GB2312" w:cs="仿宋"/>
          <w:b w:val="0"/>
          <w:color w:val="000000"/>
          <w:sz w:val="32"/>
          <w:szCs w:val="32"/>
        </w:rPr>
        <w:t>（201）政府办公厅（室）及相关机构事务（20103）行政运行（2010301）</w:t>
      </w:r>
      <w:r>
        <w:rPr>
          <w:rFonts w:hint="eastAsia" w:ascii="仿宋_GB2312" w:hAnsi="仿宋" w:eastAsia="仿宋_GB2312" w:cs="仿宋_GB2312"/>
          <w:color w:val="000000"/>
          <w:sz w:val="32"/>
          <w:szCs w:val="32"/>
        </w:rPr>
        <w:t>支出决算1456.95万元，完成预算100%。</w:t>
      </w:r>
    </w:p>
    <w:p>
      <w:pPr>
        <w:widowControl/>
        <w:tabs>
          <w:tab w:val="left" w:pos="675"/>
          <w:tab w:val="left" w:pos="5501"/>
          <w:tab w:val="left" w:pos="6629"/>
          <w:tab w:val="left" w:pos="7089"/>
          <w:tab w:val="left" w:pos="8989"/>
          <w:tab w:val="left" w:pos="10669"/>
        </w:tabs>
        <w:ind w:left="96" w:firstLine="640" w:firstLineChars="200"/>
        <w:rPr>
          <w:rFonts w:ascii="仿宋_GB2312" w:hAnsi="Arial" w:eastAsia="仿宋_GB2312" w:cs="仿宋_GB2312"/>
          <w:color w:val="000000"/>
          <w:kern w:val="0"/>
          <w:sz w:val="32"/>
          <w:szCs w:val="32"/>
        </w:rPr>
      </w:pPr>
      <w:r>
        <w:rPr>
          <w:rStyle w:val="22"/>
          <w:rFonts w:hint="eastAsia" w:ascii="仿宋_GB2312" w:hAnsi="仿宋" w:eastAsia="仿宋_GB2312" w:cs="仿宋"/>
          <w:b w:val="0"/>
          <w:color w:val="000000"/>
          <w:sz w:val="32"/>
          <w:szCs w:val="32"/>
        </w:rPr>
        <w:t>3.一般公共服务</w:t>
      </w:r>
      <w:r>
        <w:rPr>
          <w:rStyle w:val="22"/>
          <w:rFonts w:hint="eastAsia" w:ascii="仿宋_GB2312" w:eastAsia="仿宋_GB2312"/>
          <w:b w:val="0"/>
          <w:bCs/>
          <w:color w:val="000000"/>
          <w:sz w:val="32"/>
          <w:szCs w:val="32"/>
        </w:rPr>
        <w:t>支出</w:t>
      </w:r>
      <w:r>
        <w:rPr>
          <w:rStyle w:val="22"/>
          <w:rFonts w:hint="eastAsia" w:ascii="仿宋_GB2312" w:hAnsi="仿宋" w:eastAsia="仿宋_GB2312" w:cs="仿宋"/>
          <w:b w:val="0"/>
          <w:color w:val="000000"/>
          <w:sz w:val="32"/>
          <w:szCs w:val="32"/>
        </w:rPr>
        <w:t>（201）政府办公厅（室）及相关机构事务（20103）一般行政管理事务（2010302）支付决算数14.35万元</w:t>
      </w:r>
      <w:r>
        <w:rPr>
          <w:rStyle w:val="22"/>
          <w:rFonts w:hint="eastAsia" w:ascii="仿宋_GB2312" w:hAnsi="仿宋" w:eastAsia="仿宋_GB2312" w:cs="仿宋_GB2312"/>
          <w:b w:val="0"/>
          <w:color w:val="000000"/>
          <w:sz w:val="32"/>
          <w:szCs w:val="32"/>
        </w:rPr>
        <w:t>，</w:t>
      </w:r>
      <w:r>
        <w:rPr>
          <w:rFonts w:hint="eastAsia" w:ascii="仿宋_GB2312" w:hAnsi="仿宋" w:eastAsia="仿宋_GB2312" w:cs="仿宋_GB2312"/>
          <w:color w:val="000000"/>
          <w:sz w:val="32"/>
          <w:szCs w:val="32"/>
        </w:rPr>
        <w:t>完成预算100%</w:t>
      </w:r>
      <w:r>
        <w:rPr>
          <w:rFonts w:hint="eastAsia" w:ascii="仿宋_GB2312" w:hAnsi="Arial" w:eastAsia="仿宋_GB2312" w:cs="仿宋_GB2312"/>
          <w:color w:val="000000"/>
          <w:kern w:val="0"/>
          <w:sz w:val="32"/>
          <w:szCs w:val="32"/>
        </w:rPr>
        <w:t>。</w:t>
      </w:r>
    </w:p>
    <w:p>
      <w:pPr>
        <w:widowControl/>
        <w:tabs>
          <w:tab w:val="left" w:pos="675"/>
          <w:tab w:val="left" w:pos="5501"/>
          <w:tab w:val="left" w:pos="6629"/>
          <w:tab w:val="left" w:pos="7089"/>
          <w:tab w:val="left" w:pos="8989"/>
          <w:tab w:val="left" w:pos="10669"/>
        </w:tabs>
        <w:ind w:left="96" w:firstLine="640" w:firstLineChars="200"/>
        <w:rPr>
          <w:rFonts w:ascii="仿宋_GB2312" w:hAnsi="Arial" w:eastAsia="仿宋_GB2312" w:cs="仿宋_GB2312"/>
          <w:color w:val="000000"/>
          <w:kern w:val="0"/>
          <w:sz w:val="32"/>
          <w:szCs w:val="32"/>
        </w:rPr>
      </w:pPr>
      <w:r>
        <w:rPr>
          <w:rFonts w:hint="eastAsia" w:ascii="仿宋_GB2312" w:hAnsi="Arial" w:eastAsia="仿宋_GB2312" w:cs="仿宋_GB2312"/>
          <w:color w:val="000000"/>
          <w:kern w:val="0"/>
          <w:sz w:val="32"/>
          <w:szCs w:val="32"/>
        </w:rPr>
        <w:t>4.</w:t>
      </w:r>
      <w:r>
        <w:rPr>
          <w:rStyle w:val="22"/>
          <w:rFonts w:hint="eastAsia" w:ascii="仿宋_GB2312" w:hAnsi="仿宋" w:eastAsia="仿宋_GB2312" w:cs="仿宋"/>
          <w:b w:val="0"/>
          <w:color w:val="000000"/>
          <w:sz w:val="32"/>
          <w:szCs w:val="32"/>
        </w:rPr>
        <w:t>一般公共服务</w:t>
      </w:r>
      <w:r>
        <w:rPr>
          <w:rStyle w:val="22"/>
          <w:rFonts w:hint="eastAsia" w:ascii="仿宋_GB2312" w:eastAsia="仿宋_GB2312"/>
          <w:b w:val="0"/>
          <w:bCs/>
          <w:color w:val="000000"/>
          <w:sz w:val="32"/>
          <w:szCs w:val="32"/>
        </w:rPr>
        <w:t>支出</w:t>
      </w:r>
      <w:r>
        <w:rPr>
          <w:rStyle w:val="22"/>
          <w:rFonts w:hint="eastAsia" w:ascii="仿宋_GB2312" w:hAnsi="仿宋" w:eastAsia="仿宋_GB2312" w:cs="仿宋"/>
          <w:b w:val="0"/>
          <w:color w:val="000000"/>
          <w:sz w:val="32"/>
          <w:szCs w:val="32"/>
        </w:rPr>
        <w:t>（201）政府办公厅（室）及相关机构事务（20103）其他政府办公厅（室）及相关机构事务支出（2010399）支出29.46万元，</w:t>
      </w:r>
      <w:r>
        <w:rPr>
          <w:rFonts w:hint="eastAsia" w:ascii="仿宋_GB2312" w:hAnsi="仿宋" w:eastAsia="仿宋_GB2312" w:cs="仿宋_GB2312"/>
          <w:color w:val="000000"/>
          <w:sz w:val="32"/>
          <w:szCs w:val="32"/>
        </w:rPr>
        <w:t>完成预算100%</w:t>
      </w:r>
      <w:r>
        <w:rPr>
          <w:rFonts w:hint="eastAsia" w:ascii="仿宋_GB2312" w:hAnsi="Arial" w:eastAsia="仿宋_GB2312" w:cs="仿宋_GB2312"/>
          <w:color w:val="000000"/>
          <w:kern w:val="0"/>
          <w:sz w:val="32"/>
          <w:szCs w:val="32"/>
        </w:rPr>
        <w:t>。</w:t>
      </w:r>
    </w:p>
    <w:p>
      <w:pPr>
        <w:tabs>
          <w:tab w:val="left" w:pos="312"/>
        </w:tabs>
        <w:spacing w:line="360" w:lineRule="auto"/>
        <w:ind w:firstLine="800" w:firstLineChars="250"/>
        <w:rPr>
          <w:rFonts w:ascii="仿宋_GB2312" w:hAnsi="仿宋" w:eastAsia="仿宋_GB2312"/>
          <w:bCs/>
          <w:color w:val="000000"/>
        </w:rPr>
      </w:pPr>
      <w:r>
        <w:rPr>
          <w:rStyle w:val="22"/>
          <w:rFonts w:hint="eastAsia" w:ascii="仿宋_GB2312" w:hAnsi="仿宋" w:eastAsia="仿宋_GB2312" w:cs="仿宋"/>
          <w:b w:val="0"/>
          <w:color w:val="000000"/>
          <w:sz w:val="32"/>
          <w:szCs w:val="32"/>
        </w:rPr>
        <w:t>5.一般公共服务</w:t>
      </w:r>
      <w:r>
        <w:rPr>
          <w:rStyle w:val="22"/>
          <w:rFonts w:hint="eastAsia" w:ascii="仿宋_GB2312" w:eastAsia="仿宋_GB2312"/>
          <w:b w:val="0"/>
          <w:bCs/>
          <w:color w:val="000000"/>
          <w:sz w:val="32"/>
          <w:szCs w:val="32"/>
        </w:rPr>
        <w:t>支出</w:t>
      </w:r>
      <w:r>
        <w:rPr>
          <w:rStyle w:val="22"/>
          <w:rFonts w:hint="eastAsia" w:ascii="仿宋_GB2312" w:hAnsi="仿宋" w:eastAsia="仿宋_GB2312" w:cs="仿宋"/>
          <w:b w:val="0"/>
          <w:color w:val="000000"/>
          <w:sz w:val="32"/>
          <w:szCs w:val="32"/>
        </w:rPr>
        <w:t>（201）财政事务（20106）事业运行（2010650）</w:t>
      </w:r>
      <w:r>
        <w:rPr>
          <w:rFonts w:hint="eastAsia" w:ascii="仿宋_GB2312" w:hAnsi="仿宋" w:eastAsia="仿宋_GB2312" w:cs="仿宋_GB2312"/>
          <w:color w:val="000000"/>
          <w:sz w:val="32"/>
          <w:szCs w:val="32"/>
        </w:rPr>
        <w:t>支出决算7.08万元</w:t>
      </w:r>
      <w:r>
        <w:rPr>
          <w:rFonts w:hint="eastAsia" w:ascii="仿宋_GB2312" w:hAnsi="仿宋" w:eastAsia="仿宋_GB2312" w:cs="仿宋_GB2312"/>
          <w:bCs/>
          <w:color w:val="000000"/>
        </w:rPr>
        <w:t>，</w:t>
      </w:r>
      <w:r>
        <w:rPr>
          <w:rFonts w:hint="eastAsia" w:ascii="仿宋_GB2312" w:hAnsi="仿宋" w:eastAsia="仿宋_GB2312" w:cs="仿宋_GB2312"/>
          <w:color w:val="000000"/>
          <w:sz w:val="32"/>
          <w:szCs w:val="32"/>
        </w:rPr>
        <w:t>完成预算100%。</w:t>
      </w:r>
    </w:p>
    <w:p>
      <w:pPr>
        <w:spacing w:line="360" w:lineRule="auto"/>
        <w:ind w:firstLine="640" w:firstLineChars="200"/>
        <w:rPr>
          <w:rFonts w:ascii="仿宋_GB2312" w:hAnsi="仿宋" w:eastAsia="仿宋_GB2312" w:cs="仿宋_GB2312"/>
          <w:color w:val="000000"/>
          <w:sz w:val="32"/>
          <w:szCs w:val="32"/>
        </w:rPr>
      </w:pPr>
      <w:r>
        <w:rPr>
          <w:rStyle w:val="22"/>
          <w:rFonts w:hint="eastAsia" w:ascii="仿宋_GB2312" w:hAnsi="仿宋" w:eastAsia="仿宋_GB2312" w:cs="仿宋"/>
          <w:b w:val="0"/>
          <w:color w:val="000000"/>
          <w:sz w:val="32"/>
          <w:szCs w:val="32"/>
        </w:rPr>
        <w:t>6.一般公共服务</w:t>
      </w:r>
      <w:r>
        <w:rPr>
          <w:rStyle w:val="22"/>
          <w:rFonts w:hint="eastAsia" w:ascii="仿宋_GB2312" w:eastAsia="仿宋_GB2312"/>
          <w:b w:val="0"/>
          <w:bCs/>
          <w:color w:val="000000"/>
          <w:sz w:val="32"/>
          <w:szCs w:val="32"/>
        </w:rPr>
        <w:t>支出</w:t>
      </w:r>
      <w:r>
        <w:rPr>
          <w:rStyle w:val="22"/>
          <w:rFonts w:hint="eastAsia" w:ascii="仿宋_GB2312" w:hAnsi="仿宋" w:eastAsia="仿宋_GB2312" w:cs="仿宋"/>
          <w:b w:val="0"/>
          <w:color w:val="000000"/>
          <w:sz w:val="32"/>
          <w:szCs w:val="32"/>
        </w:rPr>
        <w:t>（201）党委办公室及相关机构事务（20131）行政运行（2013101）</w:t>
      </w:r>
      <w:r>
        <w:rPr>
          <w:rFonts w:hint="eastAsia" w:ascii="仿宋_GB2312" w:hAnsi="仿宋" w:eastAsia="仿宋_GB2312" w:cs="仿宋_GB2312"/>
          <w:color w:val="000000"/>
          <w:sz w:val="32"/>
          <w:szCs w:val="32"/>
        </w:rPr>
        <w:t>支出决算107.26万元</w:t>
      </w:r>
      <w:r>
        <w:rPr>
          <w:rFonts w:hint="eastAsia" w:ascii="仿宋_GB2312" w:hAnsi="仿宋" w:eastAsia="仿宋_GB2312" w:cs="仿宋_GB2312"/>
          <w:bCs/>
          <w:color w:val="000000"/>
        </w:rPr>
        <w:t>，</w:t>
      </w:r>
      <w:r>
        <w:rPr>
          <w:rFonts w:hint="eastAsia" w:ascii="仿宋_GB2312" w:hAnsi="仿宋" w:eastAsia="仿宋_GB2312" w:cs="仿宋_GB2312"/>
          <w:color w:val="000000"/>
          <w:sz w:val="32"/>
          <w:szCs w:val="32"/>
        </w:rPr>
        <w:t>完成预算100%。</w:t>
      </w:r>
    </w:p>
    <w:p>
      <w:pPr>
        <w:spacing w:line="360" w:lineRule="auto"/>
        <w:ind w:firstLine="640" w:firstLineChars="200"/>
        <w:rPr>
          <w:rFonts w:ascii="仿宋_GB2312" w:hAnsi="仿宋" w:eastAsia="仿宋_GB2312" w:cs="仿宋_GB2312"/>
          <w:color w:val="000000"/>
          <w:sz w:val="32"/>
          <w:szCs w:val="32"/>
        </w:rPr>
      </w:pPr>
      <w:r>
        <w:rPr>
          <w:rFonts w:hint="eastAsia" w:ascii="仿宋_GB2312" w:hAnsi="仿宋" w:eastAsia="仿宋_GB2312" w:cs="仿宋_GB2312"/>
          <w:color w:val="000000"/>
          <w:sz w:val="32"/>
          <w:szCs w:val="32"/>
        </w:rPr>
        <w:t>7.</w:t>
      </w:r>
      <w:r>
        <w:rPr>
          <w:rStyle w:val="22"/>
          <w:rFonts w:hint="eastAsia" w:ascii="仿宋_GB2312" w:hAnsi="仿宋" w:eastAsia="仿宋_GB2312" w:cs="仿宋"/>
          <w:b w:val="0"/>
          <w:color w:val="000000"/>
          <w:sz w:val="32"/>
          <w:szCs w:val="32"/>
        </w:rPr>
        <w:t>国防支出（203）国防动员（20306）民兵（2030607）</w:t>
      </w:r>
      <w:r>
        <w:rPr>
          <w:rFonts w:hint="eastAsia" w:ascii="仿宋_GB2312" w:hAnsi="仿宋" w:eastAsia="仿宋_GB2312" w:cs="仿宋_GB2312"/>
          <w:color w:val="000000"/>
          <w:sz w:val="32"/>
          <w:szCs w:val="32"/>
        </w:rPr>
        <w:t>支出决算4.92万元</w:t>
      </w:r>
      <w:r>
        <w:rPr>
          <w:rFonts w:hint="eastAsia" w:ascii="仿宋_GB2312" w:hAnsi="仿宋" w:eastAsia="仿宋_GB2312" w:cs="仿宋_GB2312"/>
          <w:bCs/>
          <w:color w:val="000000"/>
        </w:rPr>
        <w:t>，</w:t>
      </w:r>
      <w:r>
        <w:rPr>
          <w:rFonts w:hint="eastAsia" w:ascii="仿宋_GB2312" w:hAnsi="仿宋" w:eastAsia="仿宋_GB2312" w:cs="仿宋_GB2312"/>
          <w:color w:val="000000"/>
          <w:sz w:val="32"/>
          <w:szCs w:val="32"/>
        </w:rPr>
        <w:t>完成预算100%。</w:t>
      </w:r>
    </w:p>
    <w:p>
      <w:pPr>
        <w:spacing w:line="360" w:lineRule="auto"/>
        <w:ind w:firstLine="640" w:firstLineChars="200"/>
        <w:rPr>
          <w:rFonts w:ascii="仿宋_GB2312" w:hAnsi="仿宋" w:eastAsia="仿宋_GB2312" w:cs="仿宋_GB2312"/>
          <w:color w:val="000000"/>
          <w:sz w:val="32"/>
          <w:szCs w:val="32"/>
        </w:rPr>
      </w:pPr>
      <w:r>
        <w:rPr>
          <w:rFonts w:ascii="仿宋_GB2312" w:hAnsi="仿宋" w:eastAsia="仿宋_GB2312" w:cs="仿宋_GB2312"/>
          <w:color w:val="000000"/>
          <w:sz w:val="32"/>
          <w:szCs w:val="32"/>
        </w:rPr>
        <w:t>8.文化旅游体育与传媒支出（207）其他文化旅游体育与传媒支出（20799）其他文化旅游体育与传媒支出（2079999）支出决算207.00万元，完成预算100％。</w:t>
      </w:r>
    </w:p>
    <w:p>
      <w:pPr>
        <w:spacing w:line="360" w:lineRule="auto"/>
        <w:ind w:firstLine="640" w:firstLineChars="200"/>
        <w:rPr>
          <w:rFonts w:ascii="仿宋_GB2312" w:hAnsi="仿宋" w:eastAsia="仿宋_GB2312" w:cs="仿宋_GB2312"/>
          <w:color w:val="000000"/>
          <w:sz w:val="32"/>
          <w:szCs w:val="32"/>
        </w:rPr>
      </w:pPr>
      <w:r>
        <w:rPr>
          <w:rFonts w:hint="eastAsia" w:ascii="仿宋_GB2312" w:hAnsi="仿宋" w:eastAsia="仿宋_GB2312" w:cs="仿宋_GB2312"/>
          <w:bCs/>
          <w:color w:val="000000"/>
          <w:sz w:val="32"/>
          <w:szCs w:val="32"/>
        </w:rPr>
        <w:t>9.社会保障和就业支出</w:t>
      </w:r>
      <w:r>
        <w:rPr>
          <w:rStyle w:val="22"/>
          <w:rFonts w:hint="eastAsia" w:ascii="仿宋_GB2312" w:hAnsi="仿宋" w:eastAsia="仿宋_GB2312" w:cs="仿宋"/>
          <w:b w:val="0"/>
          <w:color w:val="000000"/>
          <w:sz w:val="32"/>
          <w:szCs w:val="32"/>
        </w:rPr>
        <w:t>（208）</w:t>
      </w:r>
      <w:r>
        <w:rPr>
          <w:rFonts w:hint="eastAsia" w:ascii="仿宋_GB2312" w:hAnsi="仿宋" w:eastAsia="仿宋_GB2312" w:cs="仿宋_GB2312"/>
          <w:bCs/>
          <w:color w:val="000000"/>
          <w:sz w:val="32"/>
          <w:szCs w:val="32"/>
        </w:rPr>
        <w:t>民政管理事务</w:t>
      </w:r>
      <w:r>
        <w:rPr>
          <w:rStyle w:val="22"/>
          <w:rFonts w:hint="eastAsia" w:ascii="仿宋_GB2312" w:hAnsi="仿宋" w:eastAsia="仿宋_GB2312" w:cs="仿宋"/>
          <w:b w:val="0"/>
          <w:color w:val="000000"/>
          <w:sz w:val="32"/>
          <w:szCs w:val="32"/>
        </w:rPr>
        <w:t>（20802）</w:t>
      </w:r>
      <w:r>
        <w:rPr>
          <w:rFonts w:hint="eastAsia" w:ascii="仿宋_GB2312" w:hAnsi="仿宋" w:eastAsia="仿宋_GB2312" w:cs="仿宋_GB2312"/>
          <w:bCs/>
          <w:color w:val="000000"/>
          <w:sz w:val="32"/>
          <w:szCs w:val="32"/>
        </w:rPr>
        <w:t>基层政权和社区建设（2080208）</w:t>
      </w:r>
      <w:r>
        <w:rPr>
          <w:rFonts w:hint="eastAsia" w:ascii="仿宋_GB2312" w:hAnsi="仿宋" w:eastAsia="仿宋_GB2312" w:cs="仿宋_GB2312"/>
          <w:color w:val="000000"/>
          <w:sz w:val="32"/>
          <w:szCs w:val="32"/>
        </w:rPr>
        <w:t>支出决算125.98万元</w:t>
      </w:r>
      <w:r>
        <w:rPr>
          <w:rFonts w:hint="eastAsia" w:ascii="仿宋_GB2312" w:hAnsi="仿宋" w:eastAsia="仿宋_GB2312" w:cs="仿宋_GB2312"/>
          <w:bCs/>
          <w:color w:val="000000"/>
        </w:rPr>
        <w:t>，</w:t>
      </w:r>
      <w:r>
        <w:rPr>
          <w:rFonts w:hint="eastAsia" w:ascii="仿宋_GB2312" w:hAnsi="仿宋" w:eastAsia="仿宋_GB2312" w:cs="仿宋_GB2312"/>
          <w:color w:val="000000"/>
          <w:sz w:val="32"/>
          <w:szCs w:val="32"/>
        </w:rPr>
        <w:t>完成预算100%。</w:t>
      </w:r>
    </w:p>
    <w:p>
      <w:pPr>
        <w:widowControl/>
        <w:tabs>
          <w:tab w:val="left" w:pos="675"/>
          <w:tab w:val="left" w:pos="5501"/>
          <w:tab w:val="left" w:pos="6629"/>
          <w:tab w:val="left" w:pos="7089"/>
          <w:tab w:val="left" w:pos="8989"/>
          <w:tab w:val="left" w:pos="10669"/>
        </w:tabs>
        <w:ind w:left="96" w:firstLine="640" w:firstLineChars="200"/>
        <w:rPr>
          <w:rFonts w:ascii="仿宋_GB2312" w:hAnsi="Arial" w:eastAsia="仿宋_GB2312" w:cs="仿宋_GB2312"/>
          <w:color w:val="000000"/>
          <w:kern w:val="0"/>
          <w:sz w:val="32"/>
          <w:szCs w:val="32"/>
        </w:rPr>
      </w:pPr>
      <w:r>
        <w:rPr>
          <w:rStyle w:val="22"/>
          <w:rFonts w:hint="eastAsia" w:ascii="仿宋_GB2312" w:hAnsi="仿宋" w:eastAsia="仿宋_GB2312" w:cs="仿宋"/>
          <w:b w:val="0"/>
          <w:color w:val="000000"/>
          <w:sz w:val="32"/>
          <w:szCs w:val="32"/>
        </w:rPr>
        <w:t>10.</w:t>
      </w:r>
      <w:r>
        <w:rPr>
          <w:rFonts w:hint="eastAsia" w:ascii="仿宋_GB2312" w:hAnsi="仿宋" w:eastAsia="仿宋_GB2312" w:cs="仿宋_GB2312"/>
          <w:bCs/>
          <w:color w:val="000000"/>
          <w:sz w:val="32"/>
          <w:szCs w:val="32"/>
        </w:rPr>
        <w:t>社会保障和就业支出</w:t>
      </w:r>
      <w:r>
        <w:rPr>
          <w:rStyle w:val="22"/>
          <w:rFonts w:hint="eastAsia" w:ascii="仿宋_GB2312" w:hAnsi="仿宋" w:eastAsia="仿宋_GB2312" w:cs="仿宋"/>
          <w:b w:val="0"/>
          <w:color w:val="000000"/>
          <w:sz w:val="32"/>
          <w:szCs w:val="32"/>
        </w:rPr>
        <w:t>（208）</w:t>
      </w:r>
      <w:r>
        <w:rPr>
          <w:rFonts w:hint="eastAsia" w:ascii="仿宋_GB2312" w:hAnsi="仿宋" w:eastAsia="仿宋_GB2312" w:cs="仿宋_GB2312"/>
          <w:bCs/>
          <w:color w:val="000000"/>
          <w:sz w:val="32"/>
          <w:szCs w:val="32"/>
        </w:rPr>
        <w:t>民政管理事务</w:t>
      </w:r>
      <w:r>
        <w:rPr>
          <w:rStyle w:val="22"/>
          <w:rFonts w:hint="eastAsia" w:ascii="仿宋_GB2312" w:hAnsi="仿宋" w:eastAsia="仿宋_GB2312" w:cs="仿宋"/>
          <w:b w:val="0"/>
          <w:color w:val="000000"/>
          <w:sz w:val="32"/>
          <w:szCs w:val="32"/>
        </w:rPr>
        <w:t>（20802）</w:t>
      </w:r>
      <w:r>
        <w:rPr>
          <w:rFonts w:hint="eastAsia" w:ascii="仿宋_GB2312" w:hAnsi="仿宋" w:eastAsia="仿宋_GB2312" w:cs="仿宋_GB2312"/>
          <w:bCs/>
          <w:color w:val="000000"/>
          <w:sz w:val="32"/>
          <w:szCs w:val="32"/>
        </w:rPr>
        <w:t>其他民政管理事务支出（</w:t>
      </w:r>
      <w:r>
        <w:rPr>
          <w:rStyle w:val="22"/>
          <w:rFonts w:hint="eastAsia" w:ascii="仿宋_GB2312" w:hAnsi="仿宋" w:eastAsia="仿宋_GB2312" w:cs="仿宋"/>
          <w:b w:val="0"/>
          <w:color w:val="000000"/>
          <w:sz w:val="32"/>
          <w:szCs w:val="32"/>
        </w:rPr>
        <w:t>20802</w:t>
      </w:r>
      <w:r>
        <w:rPr>
          <w:rFonts w:hint="eastAsia" w:ascii="仿宋_GB2312" w:hAnsi="仿宋" w:eastAsia="仿宋_GB2312" w:cs="仿宋_GB2312"/>
          <w:bCs/>
          <w:color w:val="000000"/>
          <w:sz w:val="32"/>
          <w:szCs w:val="32"/>
        </w:rPr>
        <w:t>99）</w:t>
      </w:r>
      <w:r>
        <w:rPr>
          <w:rFonts w:hint="eastAsia" w:ascii="仿宋_GB2312" w:hAnsi="仿宋" w:eastAsia="仿宋_GB2312" w:cs="仿宋_GB2312"/>
          <w:color w:val="000000"/>
          <w:sz w:val="32"/>
          <w:szCs w:val="32"/>
        </w:rPr>
        <w:t>支出决算166.78万元</w:t>
      </w:r>
      <w:r>
        <w:rPr>
          <w:rFonts w:hint="eastAsia" w:ascii="仿宋_GB2312" w:hAnsi="仿宋" w:eastAsia="仿宋_GB2312" w:cs="仿宋_GB2312"/>
          <w:bCs/>
          <w:color w:val="000000"/>
        </w:rPr>
        <w:t>，</w:t>
      </w:r>
      <w:r>
        <w:rPr>
          <w:rFonts w:hint="eastAsia" w:ascii="仿宋_GB2312" w:hAnsi="仿宋" w:eastAsia="仿宋_GB2312" w:cs="仿宋_GB2312"/>
          <w:color w:val="000000"/>
          <w:sz w:val="32"/>
          <w:szCs w:val="32"/>
        </w:rPr>
        <w:t>完成预算100%</w:t>
      </w:r>
      <w:r>
        <w:rPr>
          <w:rFonts w:hint="eastAsia" w:ascii="仿宋_GB2312" w:hAnsi="Arial" w:eastAsia="仿宋_GB2312" w:cs="仿宋_GB2312"/>
          <w:color w:val="000000"/>
          <w:kern w:val="0"/>
          <w:sz w:val="32"/>
          <w:szCs w:val="32"/>
        </w:rPr>
        <w:t>。</w:t>
      </w:r>
    </w:p>
    <w:p>
      <w:pPr>
        <w:widowControl/>
        <w:tabs>
          <w:tab w:val="left" w:pos="675"/>
          <w:tab w:val="left" w:pos="5501"/>
          <w:tab w:val="left" w:pos="6629"/>
          <w:tab w:val="left" w:pos="7089"/>
          <w:tab w:val="left" w:pos="8989"/>
          <w:tab w:val="left" w:pos="10669"/>
        </w:tabs>
        <w:ind w:left="96" w:firstLine="640" w:firstLineChars="200"/>
        <w:rPr>
          <w:rFonts w:ascii="仿宋_GB2312" w:hAnsi="Arial" w:eastAsia="仿宋_GB2312" w:cs="仿宋_GB2312"/>
          <w:color w:val="000000"/>
          <w:kern w:val="0"/>
          <w:sz w:val="32"/>
          <w:szCs w:val="32"/>
        </w:rPr>
      </w:pPr>
      <w:r>
        <w:rPr>
          <w:rStyle w:val="22"/>
          <w:rFonts w:hint="eastAsia" w:ascii="仿宋_GB2312" w:hAnsi="仿宋" w:eastAsia="仿宋_GB2312" w:cs="仿宋"/>
          <w:b w:val="0"/>
          <w:color w:val="000000"/>
          <w:sz w:val="32"/>
          <w:szCs w:val="32"/>
        </w:rPr>
        <w:t>11.社会保障和就业支出（208）行政事业单位离退休（20805）机关事业单位基本养老保险缴费支出（2080505）</w:t>
      </w:r>
      <w:r>
        <w:rPr>
          <w:rFonts w:hint="eastAsia" w:ascii="仿宋_GB2312" w:hAnsi="仿宋" w:eastAsia="仿宋_GB2312" w:cs="仿宋_GB2312"/>
          <w:color w:val="000000"/>
          <w:sz w:val="32"/>
          <w:szCs w:val="32"/>
        </w:rPr>
        <w:t>支出决算177.73万元，完成预算100%。</w:t>
      </w:r>
    </w:p>
    <w:p>
      <w:pPr>
        <w:widowControl/>
        <w:tabs>
          <w:tab w:val="left" w:pos="675"/>
          <w:tab w:val="left" w:pos="5501"/>
          <w:tab w:val="left" w:pos="6629"/>
          <w:tab w:val="left" w:pos="7089"/>
          <w:tab w:val="left" w:pos="8989"/>
          <w:tab w:val="left" w:pos="10669"/>
        </w:tabs>
        <w:ind w:left="96" w:firstLine="640" w:firstLineChars="200"/>
        <w:rPr>
          <w:rFonts w:ascii="仿宋_GB2312" w:hAnsi="Arial" w:eastAsia="仿宋_GB2312" w:cs="仿宋_GB2312"/>
          <w:color w:val="000000"/>
          <w:kern w:val="0"/>
          <w:sz w:val="32"/>
          <w:szCs w:val="32"/>
        </w:rPr>
      </w:pPr>
      <w:r>
        <w:rPr>
          <w:rStyle w:val="22"/>
          <w:rFonts w:hint="eastAsia" w:ascii="仿宋_GB2312" w:hAnsi="仿宋" w:eastAsia="仿宋_GB2312" w:cs="仿宋"/>
          <w:b w:val="0"/>
          <w:color w:val="000000"/>
          <w:sz w:val="32"/>
          <w:szCs w:val="32"/>
        </w:rPr>
        <w:t>12.社会保障和就业支出（208）行政事业单位离退休（20805）机关事业单位职业年金缴费支出（2080506）</w:t>
      </w:r>
      <w:r>
        <w:rPr>
          <w:rFonts w:hint="eastAsia" w:ascii="仿宋_GB2312" w:hAnsi="仿宋" w:eastAsia="仿宋_GB2312" w:cs="仿宋_GB2312"/>
          <w:color w:val="000000"/>
          <w:sz w:val="32"/>
          <w:szCs w:val="32"/>
        </w:rPr>
        <w:t>支出决算88.87万元，完成预算100%。</w:t>
      </w:r>
    </w:p>
    <w:p>
      <w:pPr>
        <w:widowControl/>
        <w:tabs>
          <w:tab w:val="left" w:pos="675"/>
          <w:tab w:val="left" w:pos="5501"/>
          <w:tab w:val="left" w:pos="6629"/>
          <w:tab w:val="left" w:pos="7089"/>
          <w:tab w:val="left" w:pos="8989"/>
          <w:tab w:val="left" w:pos="10669"/>
        </w:tabs>
        <w:ind w:left="96" w:firstLine="640" w:firstLineChars="200"/>
        <w:rPr>
          <w:rFonts w:ascii="仿宋_GB2312" w:hAnsi="Arial" w:eastAsia="仿宋_GB2312" w:cs="仿宋_GB2312"/>
          <w:color w:val="000000"/>
          <w:kern w:val="0"/>
          <w:sz w:val="32"/>
          <w:szCs w:val="32"/>
        </w:rPr>
      </w:pPr>
      <w:r>
        <w:rPr>
          <w:rFonts w:hint="eastAsia" w:ascii="仿宋_GB2312" w:hAnsi="仿宋" w:eastAsia="仿宋_GB2312" w:cs="仿宋_GB2312"/>
          <w:color w:val="000000"/>
          <w:sz w:val="32"/>
          <w:szCs w:val="32"/>
        </w:rPr>
        <w:t>13.</w:t>
      </w:r>
      <w:r>
        <w:rPr>
          <w:rStyle w:val="22"/>
          <w:rFonts w:hint="eastAsia" w:ascii="仿宋_GB2312" w:hAnsi="仿宋" w:eastAsia="仿宋_GB2312" w:cs="仿宋"/>
          <w:b w:val="0"/>
          <w:color w:val="000000"/>
          <w:sz w:val="32"/>
          <w:szCs w:val="32"/>
        </w:rPr>
        <w:t>社会保障和就业</w:t>
      </w:r>
      <w:r>
        <w:rPr>
          <w:rStyle w:val="22"/>
          <w:rFonts w:hint="eastAsia" w:ascii="仿宋_GB2312" w:eastAsia="仿宋_GB2312"/>
          <w:b w:val="0"/>
          <w:bCs/>
          <w:color w:val="000000"/>
          <w:sz w:val="32"/>
          <w:szCs w:val="32"/>
        </w:rPr>
        <w:t>支出</w:t>
      </w:r>
      <w:r>
        <w:rPr>
          <w:rStyle w:val="22"/>
          <w:rFonts w:hint="eastAsia" w:ascii="仿宋_GB2312" w:hAnsi="仿宋" w:eastAsia="仿宋_GB2312" w:cs="仿宋"/>
          <w:b w:val="0"/>
          <w:color w:val="000000"/>
          <w:sz w:val="32"/>
          <w:szCs w:val="32"/>
        </w:rPr>
        <w:t>（208）</w:t>
      </w:r>
      <w:r>
        <w:rPr>
          <w:rFonts w:hint="eastAsia" w:ascii="仿宋_GB2312" w:hAnsi="仿宋" w:eastAsia="仿宋_GB2312" w:cs="仿宋_GB2312"/>
          <w:color w:val="000000"/>
          <w:sz w:val="32"/>
          <w:szCs w:val="32"/>
        </w:rPr>
        <w:t>社会福利（</w:t>
      </w:r>
      <w:r>
        <w:rPr>
          <w:rStyle w:val="22"/>
          <w:rFonts w:hint="eastAsia" w:ascii="仿宋_GB2312" w:hAnsi="仿宋" w:eastAsia="仿宋_GB2312" w:cs="仿宋"/>
          <w:b w:val="0"/>
          <w:color w:val="000000"/>
          <w:sz w:val="32"/>
          <w:szCs w:val="32"/>
        </w:rPr>
        <w:t>208</w:t>
      </w:r>
      <w:r>
        <w:rPr>
          <w:rFonts w:hint="eastAsia" w:ascii="仿宋_GB2312" w:hAnsi="仿宋" w:eastAsia="仿宋_GB2312" w:cs="仿宋_GB2312"/>
          <w:color w:val="000000"/>
          <w:sz w:val="32"/>
          <w:szCs w:val="32"/>
        </w:rPr>
        <w:t>10）老年福利（</w:t>
      </w:r>
      <w:r>
        <w:rPr>
          <w:rStyle w:val="22"/>
          <w:rFonts w:hint="eastAsia" w:ascii="仿宋_GB2312" w:hAnsi="仿宋" w:eastAsia="仿宋_GB2312" w:cs="仿宋"/>
          <w:b w:val="0"/>
          <w:color w:val="000000"/>
          <w:sz w:val="32"/>
          <w:szCs w:val="32"/>
        </w:rPr>
        <w:t>208</w:t>
      </w:r>
      <w:r>
        <w:rPr>
          <w:rFonts w:hint="eastAsia" w:ascii="仿宋_GB2312" w:hAnsi="仿宋" w:eastAsia="仿宋_GB2312" w:cs="仿宋_GB2312"/>
          <w:color w:val="000000"/>
          <w:sz w:val="32"/>
          <w:szCs w:val="32"/>
        </w:rPr>
        <w:t>1002）支出决算8.77万元，完成预算100%。</w:t>
      </w:r>
    </w:p>
    <w:p>
      <w:pPr>
        <w:widowControl/>
        <w:tabs>
          <w:tab w:val="left" w:pos="675"/>
          <w:tab w:val="left" w:pos="5501"/>
          <w:tab w:val="left" w:pos="6629"/>
          <w:tab w:val="left" w:pos="7089"/>
          <w:tab w:val="left" w:pos="8989"/>
          <w:tab w:val="left" w:pos="10669"/>
        </w:tabs>
        <w:ind w:left="96" w:firstLine="640" w:firstLineChars="200"/>
        <w:rPr>
          <w:rFonts w:ascii="仿宋_GB2312" w:hAnsi="仿宋" w:eastAsia="仿宋_GB2312" w:cs="仿宋_GB2312"/>
          <w:color w:val="000000"/>
          <w:sz w:val="32"/>
          <w:szCs w:val="32"/>
        </w:rPr>
      </w:pPr>
      <w:r>
        <w:rPr>
          <w:rFonts w:hint="eastAsia" w:ascii="仿宋_GB2312" w:hAnsi="仿宋" w:eastAsia="仿宋_GB2312" w:cs="仿宋_GB2312"/>
          <w:color w:val="000000"/>
          <w:sz w:val="32"/>
          <w:szCs w:val="32"/>
        </w:rPr>
        <w:t>14.</w:t>
      </w:r>
      <w:r>
        <w:rPr>
          <w:rStyle w:val="22"/>
          <w:rFonts w:hint="eastAsia" w:ascii="仿宋_GB2312" w:hAnsi="仿宋" w:eastAsia="仿宋_GB2312" w:cs="仿宋"/>
          <w:b w:val="0"/>
          <w:color w:val="000000"/>
          <w:sz w:val="32"/>
          <w:szCs w:val="32"/>
        </w:rPr>
        <w:t>社会保障和就业</w:t>
      </w:r>
      <w:r>
        <w:rPr>
          <w:rStyle w:val="22"/>
          <w:rFonts w:hint="eastAsia" w:ascii="仿宋_GB2312" w:eastAsia="仿宋_GB2312"/>
          <w:b w:val="0"/>
          <w:bCs/>
          <w:color w:val="000000"/>
          <w:sz w:val="32"/>
          <w:szCs w:val="32"/>
        </w:rPr>
        <w:t>支出</w:t>
      </w:r>
      <w:r>
        <w:rPr>
          <w:rStyle w:val="22"/>
          <w:rFonts w:hint="eastAsia" w:ascii="仿宋_GB2312" w:hAnsi="仿宋" w:eastAsia="仿宋_GB2312" w:cs="仿宋"/>
          <w:b w:val="0"/>
          <w:color w:val="000000"/>
          <w:sz w:val="32"/>
          <w:szCs w:val="32"/>
        </w:rPr>
        <w:t>（208）</w:t>
      </w:r>
      <w:r>
        <w:rPr>
          <w:rFonts w:hint="eastAsia" w:ascii="仿宋_GB2312" w:hAnsi="仿宋" w:eastAsia="仿宋_GB2312" w:cs="仿宋_GB2312"/>
          <w:color w:val="000000"/>
          <w:sz w:val="32"/>
          <w:szCs w:val="32"/>
        </w:rPr>
        <w:t>社会福利（</w:t>
      </w:r>
      <w:r>
        <w:rPr>
          <w:rStyle w:val="22"/>
          <w:rFonts w:hint="eastAsia" w:ascii="仿宋_GB2312" w:hAnsi="仿宋" w:eastAsia="仿宋_GB2312" w:cs="仿宋"/>
          <w:b w:val="0"/>
          <w:color w:val="000000"/>
          <w:sz w:val="32"/>
          <w:szCs w:val="32"/>
        </w:rPr>
        <w:t>208</w:t>
      </w:r>
      <w:r>
        <w:rPr>
          <w:rFonts w:hint="eastAsia" w:ascii="仿宋_GB2312" w:hAnsi="仿宋" w:eastAsia="仿宋_GB2312" w:cs="仿宋_GB2312"/>
          <w:color w:val="000000"/>
          <w:sz w:val="32"/>
          <w:szCs w:val="32"/>
        </w:rPr>
        <w:t>10）养老服务（</w:t>
      </w:r>
      <w:r>
        <w:rPr>
          <w:rStyle w:val="22"/>
          <w:rFonts w:hint="eastAsia" w:ascii="仿宋_GB2312" w:hAnsi="仿宋" w:eastAsia="仿宋_GB2312" w:cs="仿宋"/>
          <w:b w:val="0"/>
          <w:color w:val="000000"/>
          <w:sz w:val="32"/>
          <w:szCs w:val="32"/>
        </w:rPr>
        <w:t>208</w:t>
      </w:r>
      <w:r>
        <w:rPr>
          <w:rFonts w:hint="eastAsia" w:ascii="仿宋_GB2312" w:hAnsi="仿宋" w:eastAsia="仿宋_GB2312" w:cs="仿宋_GB2312"/>
          <w:color w:val="000000"/>
          <w:sz w:val="32"/>
          <w:szCs w:val="32"/>
        </w:rPr>
        <w:t>1006）支出决算19.75万元，完成预算100%。</w:t>
      </w:r>
    </w:p>
    <w:p>
      <w:pPr>
        <w:widowControl/>
        <w:tabs>
          <w:tab w:val="left" w:pos="675"/>
          <w:tab w:val="left" w:pos="5501"/>
          <w:tab w:val="left" w:pos="6629"/>
          <w:tab w:val="left" w:pos="7089"/>
          <w:tab w:val="left" w:pos="8989"/>
          <w:tab w:val="left" w:pos="10669"/>
        </w:tabs>
        <w:ind w:left="96" w:firstLine="640" w:firstLineChars="200"/>
        <w:rPr>
          <w:rFonts w:ascii="仿宋_GB2312" w:hAnsi="仿宋" w:eastAsia="仿宋_GB2312" w:cs="仿宋_GB2312"/>
          <w:color w:val="000000"/>
          <w:sz w:val="32"/>
          <w:szCs w:val="32"/>
        </w:rPr>
      </w:pPr>
      <w:r>
        <w:rPr>
          <w:rFonts w:hint="eastAsia" w:ascii="仿宋_GB2312" w:hAnsi="仿宋" w:eastAsia="仿宋_GB2312" w:cs="仿宋_GB2312"/>
          <w:color w:val="000000"/>
          <w:sz w:val="32"/>
          <w:szCs w:val="32"/>
        </w:rPr>
        <w:t>15.</w:t>
      </w:r>
      <w:r>
        <w:rPr>
          <w:rStyle w:val="22"/>
          <w:rFonts w:hint="eastAsia" w:ascii="仿宋_GB2312" w:hAnsi="仿宋" w:eastAsia="仿宋_GB2312" w:cs="仿宋"/>
          <w:b w:val="0"/>
          <w:color w:val="000000"/>
          <w:sz w:val="32"/>
          <w:szCs w:val="32"/>
        </w:rPr>
        <w:t>社会保障和就业</w:t>
      </w:r>
      <w:r>
        <w:rPr>
          <w:rStyle w:val="22"/>
          <w:rFonts w:hint="eastAsia" w:ascii="仿宋_GB2312" w:eastAsia="仿宋_GB2312"/>
          <w:b w:val="0"/>
          <w:bCs/>
          <w:color w:val="000000"/>
          <w:sz w:val="32"/>
          <w:szCs w:val="32"/>
        </w:rPr>
        <w:t>支出</w:t>
      </w:r>
      <w:r>
        <w:rPr>
          <w:rStyle w:val="22"/>
          <w:rFonts w:hint="eastAsia" w:ascii="仿宋_GB2312" w:hAnsi="仿宋" w:eastAsia="仿宋_GB2312" w:cs="仿宋"/>
          <w:b w:val="0"/>
          <w:color w:val="000000"/>
          <w:sz w:val="32"/>
          <w:szCs w:val="32"/>
        </w:rPr>
        <w:t>（208）</w:t>
      </w:r>
      <w:r>
        <w:rPr>
          <w:rFonts w:hint="eastAsia" w:ascii="仿宋_GB2312" w:hAnsi="仿宋" w:eastAsia="仿宋_GB2312" w:cs="仿宋_GB2312"/>
          <w:color w:val="000000"/>
          <w:sz w:val="32"/>
          <w:szCs w:val="32"/>
        </w:rPr>
        <w:t>社会福利（</w:t>
      </w:r>
      <w:r>
        <w:rPr>
          <w:rStyle w:val="22"/>
          <w:rFonts w:hint="eastAsia" w:ascii="仿宋_GB2312" w:hAnsi="仿宋" w:eastAsia="仿宋_GB2312" w:cs="仿宋"/>
          <w:b w:val="0"/>
          <w:color w:val="000000"/>
          <w:sz w:val="32"/>
          <w:szCs w:val="32"/>
        </w:rPr>
        <w:t>208</w:t>
      </w:r>
      <w:r>
        <w:rPr>
          <w:rFonts w:hint="eastAsia" w:ascii="仿宋_GB2312" w:hAnsi="仿宋" w:eastAsia="仿宋_GB2312" w:cs="仿宋_GB2312"/>
          <w:color w:val="000000"/>
          <w:sz w:val="32"/>
          <w:szCs w:val="32"/>
        </w:rPr>
        <w:t>10）其他社会福利支出（</w:t>
      </w:r>
      <w:r>
        <w:rPr>
          <w:rStyle w:val="22"/>
          <w:rFonts w:hint="eastAsia" w:ascii="仿宋_GB2312" w:hAnsi="仿宋" w:eastAsia="仿宋_GB2312" w:cs="仿宋"/>
          <w:b w:val="0"/>
          <w:color w:val="000000"/>
          <w:sz w:val="32"/>
          <w:szCs w:val="32"/>
        </w:rPr>
        <w:t>208</w:t>
      </w:r>
      <w:r>
        <w:rPr>
          <w:rFonts w:hint="eastAsia" w:ascii="仿宋_GB2312" w:hAnsi="仿宋" w:eastAsia="仿宋_GB2312" w:cs="仿宋_GB2312"/>
          <w:color w:val="000000"/>
          <w:sz w:val="32"/>
          <w:szCs w:val="32"/>
        </w:rPr>
        <w:t>1099）支出决算15.69万元，完成预算100%。</w:t>
      </w:r>
    </w:p>
    <w:p>
      <w:pPr>
        <w:spacing w:line="360" w:lineRule="auto"/>
        <w:ind w:firstLine="640" w:firstLineChars="200"/>
        <w:rPr>
          <w:rFonts w:ascii="仿宋_GB2312" w:hAnsi="仿宋" w:eastAsia="仿宋_GB2312" w:cs="仿宋_GB2312"/>
          <w:color w:val="000000"/>
          <w:sz w:val="32"/>
          <w:szCs w:val="32"/>
        </w:rPr>
      </w:pPr>
      <w:r>
        <w:rPr>
          <w:rFonts w:hint="eastAsia" w:ascii="仿宋_GB2312" w:hAnsi="仿宋" w:eastAsia="仿宋_GB2312" w:cs="仿宋_GB2312"/>
          <w:color w:val="000000"/>
          <w:sz w:val="32"/>
          <w:szCs w:val="32"/>
        </w:rPr>
        <w:t>16.</w:t>
      </w:r>
      <w:r>
        <w:rPr>
          <w:rStyle w:val="22"/>
          <w:rFonts w:hint="eastAsia" w:ascii="仿宋_GB2312" w:hAnsi="仿宋" w:eastAsia="仿宋_GB2312" w:cs="仿宋"/>
          <w:b w:val="0"/>
          <w:color w:val="000000"/>
          <w:sz w:val="32"/>
          <w:szCs w:val="32"/>
        </w:rPr>
        <w:t>卫生健康支出（210）行政事业单位医疗（21011）行政单位医疗（2101101）</w:t>
      </w:r>
      <w:r>
        <w:rPr>
          <w:rFonts w:hint="eastAsia" w:ascii="仿宋_GB2312" w:hAnsi="仿宋" w:eastAsia="仿宋_GB2312" w:cs="仿宋_GB2312"/>
          <w:color w:val="000000"/>
          <w:sz w:val="32"/>
          <w:szCs w:val="32"/>
        </w:rPr>
        <w:t>支出决算105.12万元，完成预算100%。</w:t>
      </w:r>
    </w:p>
    <w:p>
      <w:pPr>
        <w:spacing w:line="360" w:lineRule="auto"/>
        <w:ind w:firstLine="640" w:firstLineChars="200"/>
        <w:rPr>
          <w:rFonts w:ascii="仿宋_GB2312" w:hAnsi="仿宋" w:eastAsia="仿宋_GB2312" w:cs="仿宋_GB2312"/>
          <w:color w:val="000000"/>
          <w:sz w:val="32"/>
          <w:szCs w:val="32"/>
        </w:rPr>
      </w:pPr>
      <w:r>
        <w:rPr>
          <w:rFonts w:hint="eastAsia" w:ascii="仿宋_GB2312" w:hAnsi="仿宋" w:eastAsia="仿宋_GB2312" w:cs="仿宋_GB2312"/>
          <w:color w:val="000000"/>
          <w:sz w:val="32"/>
          <w:szCs w:val="32"/>
        </w:rPr>
        <w:t>17.</w:t>
      </w:r>
      <w:r>
        <w:rPr>
          <w:rStyle w:val="22"/>
          <w:rFonts w:hint="eastAsia" w:ascii="仿宋_GB2312" w:hAnsi="仿宋" w:eastAsia="仿宋_GB2312" w:cs="仿宋"/>
          <w:b w:val="0"/>
          <w:color w:val="000000"/>
          <w:sz w:val="32"/>
          <w:szCs w:val="32"/>
        </w:rPr>
        <w:t>卫生健康支出（210）行政事业单位医疗（21011）事业单位医疗（2101102）</w:t>
      </w:r>
      <w:r>
        <w:rPr>
          <w:rFonts w:hint="eastAsia" w:ascii="仿宋_GB2312" w:hAnsi="仿宋" w:eastAsia="仿宋_GB2312" w:cs="仿宋_GB2312"/>
          <w:color w:val="000000"/>
          <w:sz w:val="32"/>
          <w:szCs w:val="32"/>
        </w:rPr>
        <w:t>支出决算26.63万元，完成预算100%。</w:t>
      </w:r>
    </w:p>
    <w:p>
      <w:pPr>
        <w:spacing w:line="360" w:lineRule="auto"/>
        <w:ind w:firstLine="640" w:firstLineChars="200"/>
        <w:rPr>
          <w:rFonts w:ascii="仿宋_GB2312" w:hAnsi="仿宋" w:eastAsia="仿宋_GB2312" w:cs="仿宋_GB2312"/>
          <w:color w:val="000000"/>
          <w:sz w:val="32"/>
          <w:szCs w:val="32"/>
        </w:rPr>
      </w:pPr>
      <w:r>
        <w:rPr>
          <w:rFonts w:ascii="仿宋_GB2312" w:hAnsi="仿宋" w:eastAsia="仿宋_GB2312" w:cs="仿宋_GB2312"/>
          <w:color w:val="000000"/>
          <w:sz w:val="32"/>
          <w:szCs w:val="32"/>
        </w:rPr>
        <w:t>18.节能环保支出</w:t>
      </w:r>
      <w:r>
        <w:rPr>
          <w:rFonts w:hint="eastAsia" w:ascii="仿宋_GB2312" w:hAnsi="仿宋" w:eastAsia="仿宋_GB2312" w:cs="仿宋_GB2312"/>
          <w:color w:val="000000"/>
          <w:sz w:val="32"/>
          <w:szCs w:val="32"/>
        </w:rPr>
        <w:t>（</w:t>
      </w:r>
      <w:r>
        <w:rPr>
          <w:rFonts w:ascii="仿宋_GB2312" w:hAnsi="仿宋" w:eastAsia="仿宋_GB2312" w:cs="仿宋"/>
          <w:bCs/>
          <w:color w:val="000000"/>
          <w:sz w:val="32"/>
          <w:szCs w:val="32"/>
        </w:rPr>
        <w:t>211</w:t>
      </w:r>
      <w:r>
        <w:rPr>
          <w:rFonts w:hint="eastAsia" w:ascii="仿宋_GB2312" w:hAnsi="仿宋" w:eastAsia="仿宋_GB2312" w:cs="仿宋_GB2312"/>
          <w:color w:val="000000"/>
          <w:sz w:val="32"/>
          <w:szCs w:val="32"/>
        </w:rPr>
        <w:t>）</w:t>
      </w:r>
      <w:r>
        <w:rPr>
          <w:rFonts w:ascii="仿宋_GB2312" w:hAnsi="仿宋" w:eastAsia="仿宋_GB2312" w:cs="仿宋_GB2312"/>
          <w:color w:val="000000"/>
          <w:sz w:val="32"/>
          <w:szCs w:val="32"/>
        </w:rPr>
        <w:t>自然生态保护</w:t>
      </w:r>
      <w:r>
        <w:rPr>
          <w:rFonts w:hint="eastAsia" w:ascii="仿宋_GB2312" w:hAnsi="仿宋" w:eastAsia="仿宋_GB2312" w:cs="仿宋_GB2312"/>
          <w:color w:val="000000"/>
          <w:sz w:val="32"/>
          <w:szCs w:val="32"/>
        </w:rPr>
        <w:t>（</w:t>
      </w:r>
      <w:r>
        <w:rPr>
          <w:rFonts w:ascii="仿宋_GB2312" w:hAnsi="仿宋" w:eastAsia="仿宋_GB2312" w:cs="仿宋_GB2312"/>
          <w:color w:val="000000"/>
          <w:sz w:val="32"/>
          <w:szCs w:val="32"/>
        </w:rPr>
        <w:t>21104</w:t>
      </w:r>
      <w:r>
        <w:rPr>
          <w:rFonts w:hint="eastAsia" w:ascii="仿宋_GB2312" w:hAnsi="仿宋" w:eastAsia="仿宋_GB2312" w:cs="仿宋_GB2312"/>
          <w:color w:val="000000"/>
          <w:sz w:val="32"/>
          <w:szCs w:val="32"/>
        </w:rPr>
        <w:t>）</w:t>
      </w:r>
      <w:r>
        <w:rPr>
          <w:rFonts w:ascii="仿宋_GB2312" w:hAnsi="仿宋" w:eastAsia="仿宋_GB2312" w:cs="仿宋_GB2312"/>
          <w:color w:val="000000"/>
          <w:sz w:val="32"/>
          <w:szCs w:val="32"/>
        </w:rPr>
        <w:t>生态保护</w:t>
      </w:r>
      <w:r>
        <w:rPr>
          <w:rFonts w:hint="eastAsia" w:ascii="仿宋_GB2312" w:hAnsi="仿宋" w:eastAsia="仿宋_GB2312" w:cs="仿宋_GB2312"/>
          <w:color w:val="000000"/>
          <w:sz w:val="32"/>
          <w:szCs w:val="32"/>
        </w:rPr>
        <w:t>（</w:t>
      </w:r>
      <w:r>
        <w:rPr>
          <w:rFonts w:ascii="仿宋_GB2312" w:hAnsi="仿宋" w:eastAsia="仿宋_GB2312" w:cs="仿宋_GB2312"/>
          <w:color w:val="000000"/>
          <w:sz w:val="32"/>
          <w:szCs w:val="32"/>
        </w:rPr>
        <w:t>2110401</w:t>
      </w:r>
      <w:r>
        <w:rPr>
          <w:rFonts w:hint="eastAsia" w:ascii="仿宋_GB2312" w:hAnsi="仿宋" w:eastAsia="仿宋_GB2312" w:cs="仿宋_GB2312"/>
          <w:color w:val="000000"/>
          <w:sz w:val="32"/>
          <w:szCs w:val="32"/>
        </w:rPr>
        <w:t>）</w:t>
      </w:r>
      <w:r>
        <w:rPr>
          <w:rFonts w:ascii="仿宋_GB2312" w:hAnsi="仿宋" w:eastAsia="仿宋_GB2312" w:cs="仿宋_GB2312"/>
          <w:color w:val="000000"/>
          <w:sz w:val="32"/>
          <w:szCs w:val="32"/>
        </w:rPr>
        <w:t>支出决算365.13万元，完成预算100％。</w:t>
      </w:r>
    </w:p>
    <w:p>
      <w:pPr>
        <w:spacing w:line="360" w:lineRule="auto"/>
        <w:ind w:firstLine="640" w:firstLineChars="200"/>
        <w:rPr>
          <w:rFonts w:ascii="仿宋_GB2312" w:hAnsi="仿宋" w:eastAsia="仿宋_GB2312" w:cs="仿宋_GB2312"/>
          <w:color w:val="000000"/>
          <w:sz w:val="32"/>
          <w:szCs w:val="32"/>
        </w:rPr>
      </w:pPr>
      <w:r>
        <w:rPr>
          <w:rFonts w:hint="eastAsia" w:ascii="仿宋_GB2312" w:hAnsi="仿宋" w:eastAsia="仿宋_GB2312"/>
          <w:color w:val="000000"/>
          <w:sz w:val="32"/>
          <w:szCs w:val="32"/>
        </w:rPr>
        <w:t>19.</w:t>
      </w:r>
      <w:r>
        <w:rPr>
          <w:rFonts w:hint="eastAsia" w:ascii="仿宋_GB2312" w:hAnsi="仿宋" w:eastAsia="仿宋_GB2312" w:cs="仿宋"/>
          <w:bCs/>
          <w:color w:val="000000"/>
          <w:sz w:val="32"/>
          <w:szCs w:val="32"/>
        </w:rPr>
        <w:t>农林水支出（213）农业农村（21301）事业运行（2130104）</w:t>
      </w:r>
      <w:r>
        <w:rPr>
          <w:rFonts w:hint="eastAsia" w:ascii="仿宋_GB2312" w:hAnsi="仿宋" w:eastAsia="仿宋_GB2312" w:cs="仿宋"/>
          <w:color w:val="000000"/>
          <w:sz w:val="32"/>
          <w:szCs w:val="32"/>
        </w:rPr>
        <w:t>支</w:t>
      </w:r>
      <w:r>
        <w:rPr>
          <w:rFonts w:hint="eastAsia" w:ascii="仿宋_GB2312" w:hAnsi="仿宋" w:eastAsia="仿宋_GB2312" w:cs="仿宋_GB2312"/>
          <w:color w:val="000000"/>
          <w:sz w:val="32"/>
          <w:szCs w:val="32"/>
        </w:rPr>
        <w:t>出决算500.78万元，完成预算100%。</w:t>
      </w:r>
    </w:p>
    <w:p>
      <w:pPr>
        <w:spacing w:line="360" w:lineRule="auto"/>
        <w:ind w:firstLine="640" w:firstLineChars="200"/>
        <w:rPr>
          <w:rFonts w:ascii="仿宋_GB2312" w:hAnsi="仿宋" w:eastAsia="仿宋_GB2312" w:cs="仿宋_GB2312"/>
          <w:color w:val="000000"/>
          <w:sz w:val="32"/>
          <w:szCs w:val="32"/>
        </w:rPr>
      </w:pPr>
      <w:r>
        <w:rPr>
          <w:rFonts w:hint="eastAsia" w:ascii="仿宋_GB2312" w:hAnsi="仿宋" w:eastAsia="仿宋_GB2312"/>
          <w:color w:val="000000"/>
          <w:sz w:val="32"/>
          <w:szCs w:val="32"/>
        </w:rPr>
        <w:t>20.</w:t>
      </w:r>
      <w:r>
        <w:rPr>
          <w:rFonts w:hint="eastAsia" w:ascii="仿宋_GB2312" w:hAnsi="仿宋" w:eastAsia="仿宋_GB2312" w:cs="仿宋"/>
          <w:bCs/>
          <w:color w:val="000000"/>
          <w:sz w:val="32"/>
          <w:szCs w:val="32"/>
        </w:rPr>
        <w:t>农林水支出（213）农业农村（21301）对高校毕业生到基层任职补助（2130152）</w:t>
      </w:r>
      <w:r>
        <w:rPr>
          <w:rFonts w:hint="eastAsia" w:ascii="仿宋_GB2312" w:hAnsi="仿宋" w:eastAsia="仿宋_GB2312" w:cs="仿宋_GB2312"/>
          <w:color w:val="000000"/>
          <w:sz w:val="32"/>
          <w:szCs w:val="32"/>
        </w:rPr>
        <w:t>支出决算5.01万元，完成预算100%。</w:t>
      </w:r>
    </w:p>
    <w:p>
      <w:pPr>
        <w:widowControl/>
        <w:tabs>
          <w:tab w:val="left" w:pos="675"/>
          <w:tab w:val="left" w:pos="5501"/>
          <w:tab w:val="left" w:pos="6629"/>
          <w:tab w:val="left" w:pos="7089"/>
          <w:tab w:val="left" w:pos="8989"/>
          <w:tab w:val="left" w:pos="10669"/>
        </w:tabs>
        <w:ind w:left="96" w:firstLine="640" w:firstLineChars="200"/>
        <w:rPr>
          <w:rFonts w:ascii="仿宋_GB2312" w:hAnsi="Arial" w:eastAsia="仿宋_GB2312" w:cs="仿宋_GB2312"/>
          <w:color w:val="000000"/>
          <w:kern w:val="0"/>
          <w:sz w:val="32"/>
          <w:szCs w:val="32"/>
        </w:rPr>
      </w:pPr>
      <w:r>
        <w:rPr>
          <w:rFonts w:hint="eastAsia" w:ascii="仿宋_GB2312" w:hAnsi="仿宋" w:eastAsia="仿宋_GB2312"/>
          <w:color w:val="000000"/>
          <w:sz w:val="32"/>
          <w:szCs w:val="32"/>
        </w:rPr>
        <w:t>21</w:t>
      </w:r>
      <w:r>
        <w:rPr>
          <w:rFonts w:hint="eastAsia" w:ascii="仿宋_GB2312" w:hAnsi="仿宋" w:eastAsia="仿宋_GB2312" w:cs="仿宋"/>
          <w:bCs/>
          <w:color w:val="000000"/>
          <w:sz w:val="32"/>
          <w:szCs w:val="32"/>
        </w:rPr>
        <w:t>农林水支出（213）水利（21303）水文测报（2130313）</w:t>
      </w:r>
      <w:r>
        <w:rPr>
          <w:rFonts w:hint="eastAsia" w:ascii="仿宋_GB2312" w:hAnsi="仿宋" w:eastAsia="仿宋_GB2312" w:cs="仿宋_GB2312"/>
          <w:color w:val="000000"/>
          <w:sz w:val="32"/>
          <w:szCs w:val="32"/>
        </w:rPr>
        <w:t>支出决算为5.00万元，完成预算100%</w:t>
      </w:r>
      <w:r>
        <w:rPr>
          <w:rFonts w:hint="eastAsia" w:ascii="仿宋_GB2312" w:hAnsi="Arial" w:eastAsia="仿宋_GB2312" w:cs="仿宋_GB2312"/>
          <w:color w:val="000000"/>
          <w:kern w:val="0"/>
          <w:sz w:val="32"/>
          <w:szCs w:val="32"/>
        </w:rPr>
        <w:t>。</w:t>
      </w:r>
    </w:p>
    <w:p>
      <w:pPr>
        <w:widowControl/>
        <w:tabs>
          <w:tab w:val="left" w:pos="675"/>
          <w:tab w:val="left" w:pos="5501"/>
          <w:tab w:val="left" w:pos="6629"/>
          <w:tab w:val="left" w:pos="7089"/>
          <w:tab w:val="left" w:pos="8989"/>
          <w:tab w:val="left" w:pos="10669"/>
        </w:tabs>
        <w:ind w:left="96" w:firstLine="640" w:firstLineChars="200"/>
        <w:rPr>
          <w:rFonts w:ascii="仿宋_GB2312" w:hAnsi="Arial" w:eastAsia="仿宋_GB2312" w:cs="仿宋_GB2312"/>
          <w:color w:val="000000"/>
          <w:kern w:val="0"/>
          <w:sz w:val="32"/>
          <w:szCs w:val="32"/>
        </w:rPr>
      </w:pPr>
      <w:r>
        <w:rPr>
          <w:rFonts w:hint="eastAsia" w:ascii="仿宋_GB2312" w:hAnsi="仿宋" w:eastAsia="仿宋_GB2312"/>
          <w:color w:val="000000"/>
          <w:sz w:val="32"/>
          <w:szCs w:val="32"/>
        </w:rPr>
        <w:t>22.</w:t>
      </w:r>
      <w:r>
        <w:rPr>
          <w:rFonts w:hint="eastAsia" w:ascii="仿宋_GB2312" w:hAnsi="仿宋" w:eastAsia="仿宋_GB2312" w:cs="仿宋"/>
          <w:bCs/>
          <w:color w:val="000000"/>
          <w:sz w:val="32"/>
          <w:szCs w:val="32"/>
        </w:rPr>
        <w:t>农林水支出（213）扶贫（21305）农村基础设施建设（2130504）</w:t>
      </w:r>
      <w:r>
        <w:rPr>
          <w:rFonts w:hint="eastAsia" w:ascii="仿宋_GB2312" w:hAnsi="仿宋" w:eastAsia="仿宋_GB2312" w:cs="仿宋_GB2312"/>
          <w:color w:val="000000"/>
          <w:sz w:val="32"/>
          <w:szCs w:val="32"/>
        </w:rPr>
        <w:t>支出决算1013.83万元，完成预算100%</w:t>
      </w:r>
      <w:r>
        <w:rPr>
          <w:rFonts w:hint="eastAsia" w:ascii="仿宋_GB2312" w:hAnsi="Arial" w:eastAsia="仿宋_GB2312" w:cs="仿宋_GB2312"/>
          <w:color w:val="000000"/>
          <w:kern w:val="0"/>
          <w:sz w:val="32"/>
          <w:szCs w:val="32"/>
        </w:rPr>
        <w:t>。</w:t>
      </w:r>
    </w:p>
    <w:p>
      <w:pPr>
        <w:widowControl/>
        <w:tabs>
          <w:tab w:val="left" w:pos="675"/>
          <w:tab w:val="left" w:pos="5501"/>
          <w:tab w:val="left" w:pos="6629"/>
          <w:tab w:val="left" w:pos="7089"/>
          <w:tab w:val="left" w:pos="8989"/>
          <w:tab w:val="left" w:pos="10669"/>
        </w:tabs>
        <w:ind w:left="96" w:firstLine="640" w:firstLineChars="200"/>
        <w:rPr>
          <w:rFonts w:ascii="仿宋_GB2312" w:hAnsi="Arial" w:eastAsia="仿宋_GB2312" w:cs="仿宋_GB2312"/>
          <w:color w:val="000000"/>
          <w:kern w:val="0"/>
          <w:sz w:val="32"/>
          <w:szCs w:val="32"/>
        </w:rPr>
      </w:pPr>
      <w:r>
        <w:rPr>
          <w:rFonts w:hint="eastAsia" w:ascii="仿宋_GB2312" w:hAnsi="仿宋" w:eastAsia="仿宋_GB2312"/>
          <w:color w:val="000000"/>
          <w:sz w:val="32"/>
          <w:szCs w:val="32"/>
        </w:rPr>
        <w:t>23.</w:t>
      </w:r>
      <w:r>
        <w:rPr>
          <w:rFonts w:hint="eastAsia" w:ascii="仿宋_GB2312" w:hAnsi="仿宋" w:eastAsia="仿宋_GB2312" w:cs="仿宋"/>
          <w:bCs/>
          <w:color w:val="000000"/>
          <w:sz w:val="32"/>
          <w:szCs w:val="32"/>
        </w:rPr>
        <w:t>农林水支出（213）扶贫（21305）其他扶贫支出（2130599）</w:t>
      </w:r>
      <w:r>
        <w:rPr>
          <w:rFonts w:hint="eastAsia" w:ascii="仿宋_GB2312" w:hAnsi="仿宋" w:eastAsia="仿宋_GB2312" w:cs="仿宋_GB2312"/>
          <w:color w:val="000000"/>
          <w:sz w:val="32"/>
          <w:szCs w:val="32"/>
        </w:rPr>
        <w:t>支出决算1294.14万元，完成预算100%</w:t>
      </w:r>
      <w:r>
        <w:rPr>
          <w:rFonts w:hint="eastAsia" w:ascii="仿宋_GB2312" w:hAnsi="Arial" w:eastAsia="仿宋_GB2312" w:cs="仿宋_GB2312"/>
          <w:color w:val="000000"/>
          <w:kern w:val="0"/>
          <w:sz w:val="32"/>
          <w:szCs w:val="32"/>
        </w:rPr>
        <w:t>。</w:t>
      </w:r>
    </w:p>
    <w:p>
      <w:pPr>
        <w:widowControl/>
        <w:tabs>
          <w:tab w:val="left" w:pos="675"/>
          <w:tab w:val="left" w:pos="5501"/>
          <w:tab w:val="left" w:pos="6629"/>
          <w:tab w:val="left" w:pos="7089"/>
          <w:tab w:val="left" w:pos="8989"/>
          <w:tab w:val="left" w:pos="10669"/>
        </w:tabs>
        <w:ind w:left="96" w:firstLine="640" w:firstLineChars="200"/>
        <w:rPr>
          <w:rFonts w:ascii="仿宋_GB2312" w:hAnsi="Arial" w:eastAsia="仿宋_GB2312" w:cs="仿宋_GB2312"/>
          <w:color w:val="000000"/>
          <w:kern w:val="0"/>
          <w:sz w:val="32"/>
          <w:szCs w:val="32"/>
        </w:rPr>
      </w:pPr>
      <w:r>
        <w:rPr>
          <w:rFonts w:hint="eastAsia" w:ascii="仿宋_GB2312" w:hAnsi="仿宋" w:eastAsia="仿宋_GB2312"/>
          <w:color w:val="000000"/>
          <w:sz w:val="32"/>
          <w:szCs w:val="32"/>
        </w:rPr>
        <w:t>24.</w:t>
      </w:r>
      <w:r>
        <w:rPr>
          <w:rFonts w:hint="eastAsia" w:ascii="仿宋_GB2312" w:hAnsi="仿宋" w:eastAsia="仿宋_GB2312" w:cs="仿宋"/>
          <w:bCs/>
          <w:color w:val="000000"/>
          <w:sz w:val="32"/>
          <w:szCs w:val="32"/>
        </w:rPr>
        <w:t>农林水支出（213）农村综合改革（21307）对村民委员会和村党支部的补助（2130705）</w:t>
      </w:r>
      <w:r>
        <w:rPr>
          <w:rFonts w:hint="eastAsia" w:ascii="仿宋_GB2312" w:hAnsi="仿宋" w:eastAsia="仿宋_GB2312" w:cs="仿宋_GB2312"/>
          <w:color w:val="000000"/>
          <w:sz w:val="32"/>
          <w:szCs w:val="32"/>
        </w:rPr>
        <w:t>支出决算为512.48万元，完成预算100%</w:t>
      </w:r>
      <w:r>
        <w:rPr>
          <w:rFonts w:hint="eastAsia" w:ascii="仿宋_GB2312" w:hAnsi="Arial" w:eastAsia="仿宋_GB2312" w:cs="仿宋_GB2312"/>
          <w:color w:val="000000"/>
          <w:kern w:val="0"/>
          <w:sz w:val="32"/>
          <w:szCs w:val="32"/>
        </w:rPr>
        <w:t>。</w:t>
      </w:r>
    </w:p>
    <w:p>
      <w:pPr>
        <w:spacing w:line="360" w:lineRule="auto"/>
        <w:ind w:firstLine="640" w:firstLineChars="200"/>
        <w:rPr>
          <w:rFonts w:ascii="仿宋_GB2312" w:hAnsi="仿宋" w:eastAsia="仿宋_GB2312" w:cs="仿宋_GB2312"/>
          <w:color w:val="000000"/>
          <w:sz w:val="32"/>
          <w:szCs w:val="32"/>
        </w:rPr>
      </w:pPr>
      <w:r>
        <w:rPr>
          <w:rFonts w:hint="eastAsia" w:ascii="仿宋_GB2312" w:hAnsi="仿宋" w:eastAsia="仿宋_GB2312" w:cs="仿宋_GB2312"/>
          <w:color w:val="000000"/>
          <w:sz w:val="32"/>
          <w:szCs w:val="32"/>
        </w:rPr>
        <w:t>25.</w:t>
      </w:r>
      <w:r>
        <w:rPr>
          <w:rFonts w:hint="eastAsia" w:ascii="仿宋_GB2312" w:hAnsi="仿宋" w:eastAsia="仿宋_GB2312" w:cs="仿宋"/>
          <w:bCs/>
          <w:color w:val="000000"/>
          <w:sz w:val="32"/>
          <w:szCs w:val="32"/>
        </w:rPr>
        <w:t>住房保障支出（221）住房改革支出（22102）住房公积金（2210201）</w:t>
      </w:r>
      <w:r>
        <w:rPr>
          <w:rFonts w:hint="eastAsia" w:ascii="仿宋_GB2312" w:hAnsi="仿宋" w:eastAsia="仿宋_GB2312" w:cs="仿宋_GB2312"/>
          <w:color w:val="000000"/>
          <w:sz w:val="32"/>
          <w:szCs w:val="32"/>
        </w:rPr>
        <w:t>支出决算186.30万元，完成预算100%。</w:t>
      </w:r>
    </w:p>
    <w:p>
      <w:pPr>
        <w:spacing w:line="360" w:lineRule="auto"/>
        <w:ind w:firstLine="800" w:firstLineChars="250"/>
        <w:rPr>
          <w:rFonts w:ascii="仿宋_GB2312" w:hAnsi="仿宋" w:eastAsia="仿宋_GB2312" w:cs="仿宋_GB2312"/>
          <w:color w:val="000000"/>
          <w:sz w:val="32"/>
          <w:szCs w:val="32"/>
        </w:rPr>
      </w:pPr>
      <w:r>
        <w:rPr>
          <w:rFonts w:hint="eastAsia" w:ascii="仿宋_GB2312" w:hAnsi="仿宋" w:eastAsia="仿宋_GB2312" w:cs="仿宋_GB2312"/>
          <w:color w:val="000000"/>
          <w:sz w:val="32"/>
          <w:szCs w:val="32"/>
        </w:rPr>
        <w:t>25.</w:t>
      </w:r>
      <w:r>
        <w:rPr>
          <w:rFonts w:hint="eastAsia" w:ascii="仿宋_GB2312" w:hAnsi="仿宋" w:eastAsia="仿宋_GB2312" w:cs="仿宋"/>
          <w:bCs/>
          <w:color w:val="000000"/>
          <w:sz w:val="32"/>
          <w:szCs w:val="32"/>
        </w:rPr>
        <w:t>住房保障支出（221）住房改革支出（22102）购房补贴（2210203）</w:t>
      </w:r>
      <w:r>
        <w:rPr>
          <w:rFonts w:hint="eastAsia" w:ascii="仿宋_GB2312" w:hAnsi="仿宋" w:eastAsia="仿宋_GB2312" w:cs="仿宋_GB2312"/>
          <w:color w:val="000000"/>
          <w:sz w:val="32"/>
          <w:szCs w:val="32"/>
        </w:rPr>
        <w:t>支出决算5.68万元，完成预算100%。</w:t>
      </w:r>
    </w:p>
    <w:p>
      <w:pPr>
        <w:spacing w:line="360" w:lineRule="auto"/>
        <w:ind w:firstLine="800" w:firstLineChars="250"/>
        <w:rPr>
          <w:rFonts w:ascii="仿宋_GB2312" w:hAnsi="仿宋" w:eastAsia="仿宋_GB2312" w:cs="仿宋_GB2312"/>
          <w:color w:val="000000"/>
          <w:sz w:val="32"/>
          <w:szCs w:val="32"/>
        </w:rPr>
      </w:pPr>
      <w:r>
        <w:rPr>
          <w:rFonts w:hint="eastAsia" w:ascii="仿宋_GB2312" w:hAnsi="仿宋" w:eastAsia="仿宋_GB2312"/>
          <w:color w:val="000000"/>
          <w:sz w:val="32"/>
          <w:szCs w:val="32"/>
        </w:rPr>
        <w:t>27.</w:t>
      </w:r>
      <w:r>
        <w:rPr>
          <w:rFonts w:hint="eastAsia" w:ascii="仿宋_GB2312" w:hAnsi="仿宋" w:eastAsia="仿宋_GB2312" w:cs="仿宋"/>
          <w:bCs/>
          <w:color w:val="000000"/>
          <w:sz w:val="32"/>
          <w:szCs w:val="32"/>
        </w:rPr>
        <w:t>其他支出（229）其他支出（22999）其他支出（2299999）：</w:t>
      </w:r>
      <w:r>
        <w:rPr>
          <w:rFonts w:hint="eastAsia" w:ascii="仿宋_GB2312" w:hAnsi="仿宋" w:eastAsia="仿宋_GB2312" w:cs="仿宋_GB2312"/>
          <w:color w:val="000000"/>
          <w:sz w:val="32"/>
          <w:szCs w:val="32"/>
        </w:rPr>
        <w:t>支出决算20.68万元，完成预算100%。</w:t>
      </w:r>
    </w:p>
    <w:p>
      <w:pPr>
        <w:tabs>
          <w:tab w:val="right" w:pos="8306"/>
        </w:tabs>
        <w:spacing w:line="600" w:lineRule="exact"/>
        <w:ind w:firstLine="640"/>
        <w:outlineLvl w:val="1"/>
        <w:rPr>
          <w:rStyle w:val="25"/>
        </w:rPr>
      </w:pPr>
      <w:bookmarkStart w:id="68" w:name="_Toc15377214"/>
      <w:bookmarkStart w:id="69" w:name="_Toc15396608"/>
      <w:bookmarkStart w:id="70" w:name="_Toc79163618"/>
      <w:bookmarkStart w:id="71" w:name="_Toc114676099"/>
      <w:r>
        <w:rPr>
          <w:rFonts w:hint="eastAsia" w:ascii="黑体" w:eastAsia="黑体"/>
          <w:color w:val="000000"/>
          <w:sz w:val="32"/>
          <w:szCs w:val="32"/>
        </w:rPr>
        <w:t>六</w:t>
      </w:r>
      <w:r>
        <w:rPr>
          <w:rFonts w:hint="eastAsia" w:ascii="黑体" w:eastAsia="黑体"/>
          <w:b/>
          <w:color w:val="000000"/>
          <w:sz w:val="32"/>
          <w:szCs w:val="32"/>
        </w:rPr>
        <w:t>、一</w:t>
      </w:r>
      <w:r>
        <w:rPr>
          <w:rStyle w:val="25"/>
          <w:rFonts w:hint="eastAsia" w:ascii="黑体" w:eastAsia="黑体"/>
          <w:b w:val="0"/>
        </w:rPr>
        <w:t>般公共预算财政拨款基本支出决算情况说明</w:t>
      </w:r>
      <w:bookmarkEnd w:id="68"/>
      <w:bookmarkEnd w:id="69"/>
      <w:bookmarkEnd w:id="70"/>
      <w:bookmarkEnd w:id="71"/>
      <w:r>
        <w:rPr>
          <w:rStyle w:val="25"/>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年一般公共预算财政拨款基本支出2683.06万元，其中：</w:t>
      </w:r>
    </w:p>
    <w:p>
      <w:pPr>
        <w:spacing w:line="600" w:lineRule="exact"/>
        <w:ind w:firstLine="645"/>
        <w:rPr>
          <w:rFonts w:ascii="仿宋" w:eastAsia="仿宋"/>
          <w:color w:val="000000"/>
          <w:sz w:val="32"/>
          <w:szCs w:val="32"/>
        </w:rPr>
      </w:pPr>
      <w:r>
        <w:rPr>
          <w:rFonts w:hint="eastAsia" w:ascii="仿宋" w:eastAsia="仿宋"/>
          <w:color w:val="000000"/>
          <w:sz w:val="32"/>
          <w:szCs w:val="32"/>
        </w:rPr>
        <w:t>人员经费2578.15万元，主要包括：基本工资552.24万元、津贴补贴519.38万元、奖金475.59万元、绩效工资296.84万元、机关事业单位基本养老保险缴费177.73万元、职业年金缴费88.87万元、职工基本医疗保险缴费131.75万元、其他社会保障缴费5.96万元、住房公积金186.30万元、医疗费18.89万元、抚恤金20.97万元、生活补助102.25万元、医疗费补助1.03万元、奖励金0.36万元。</w:t>
      </w:r>
      <w:r>
        <w:rPr>
          <w:rFonts w:ascii="仿宋" w:eastAsia="仿宋"/>
          <w:color w:val="000000"/>
          <w:sz w:val="32"/>
          <w:szCs w:val="32"/>
        </w:rPr>
        <w:br w:type="textWrapping"/>
      </w:r>
      <w:r>
        <w:rPr>
          <w:rFonts w:hint="eastAsia" w:ascii="仿宋" w:eastAsia="仿宋"/>
          <w:color w:val="000000"/>
          <w:sz w:val="32"/>
          <w:szCs w:val="32"/>
        </w:rPr>
        <w:t>　　日常公用经费104.92万元，主要包括：办公费36.16万元、水费1.12万元、电费8.37万元、邮电费3.64万元、差旅费40.79万元、公务用车运行维护费14.84万元。</w:t>
      </w:r>
    </w:p>
    <w:p>
      <w:pPr>
        <w:spacing w:line="600" w:lineRule="exact"/>
        <w:ind w:firstLine="640"/>
        <w:outlineLvl w:val="1"/>
        <w:rPr>
          <w:rStyle w:val="25"/>
          <w:rFonts w:ascii="黑体" w:eastAsia="黑体"/>
          <w:b w:val="0"/>
        </w:rPr>
      </w:pPr>
      <w:bookmarkStart w:id="72" w:name="_Toc114676100"/>
      <w:bookmarkStart w:id="73" w:name="_Toc79163619"/>
      <w:bookmarkStart w:id="74" w:name="_Toc15377215"/>
      <w:bookmarkStart w:id="75" w:name="_Toc15396609"/>
      <w:r>
        <w:rPr>
          <w:rFonts w:hint="eastAsia" w:ascii="黑体" w:eastAsia="黑体"/>
          <w:color w:val="000000"/>
          <w:sz w:val="32"/>
          <w:szCs w:val="32"/>
        </w:rPr>
        <w:t>七、</w:t>
      </w:r>
      <w:r>
        <w:rPr>
          <w:rStyle w:val="25"/>
          <w:rFonts w:hint="eastAsia" w:ascii="黑体" w:eastAsia="黑体"/>
        </w:rPr>
        <w:t>“</w:t>
      </w:r>
      <w:r>
        <w:rPr>
          <w:rStyle w:val="25"/>
          <w:rFonts w:hint="eastAsia" w:ascii="黑体" w:eastAsia="黑体"/>
          <w:b w:val="0"/>
        </w:rPr>
        <w:t>三公”经费财政拨款支出决算情况说明</w:t>
      </w:r>
      <w:bookmarkEnd w:id="72"/>
      <w:bookmarkEnd w:id="73"/>
      <w:bookmarkEnd w:id="74"/>
      <w:bookmarkEnd w:id="75"/>
    </w:p>
    <w:p>
      <w:pPr>
        <w:spacing w:line="600" w:lineRule="exact"/>
        <w:ind w:firstLine="640"/>
        <w:outlineLvl w:val="2"/>
        <w:rPr>
          <w:rFonts w:ascii="仿宋" w:eastAsia="仿宋"/>
          <w:b/>
          <w:color w:val="000000"/>
          <w:sz w:val="32"/>
          <w:szCs w:val="32"/>
        </w:rPr>
      </w:pPr>
      <w:bookmarkStart w:id="76" w:name="_Toc15377216"/>
      <w:bookmarkStart w:id="77" w:name="_Toc79163620"/>
      <w:bookmarkStart w:id="78" w:name="_Toc114676101"/>
      <w:r>
        <w:rPr>
          <w:rFonts w:hint="eastAsia" w:ascii="仿宋" w:eastAsia="仿宋"/>
          <w:b/>
          <w:color w:val="000000"/>
          <w:sz w:val="32"/>
          <w:szCs w:val="32"/>
        </w:rPr>
        <w:t>（一）“三公”经费财政拨款支出决算总体情况说明</w:t>
      </w:r>
      <w:bookmarkEnd w:id="76"/>
      <w:bookmarkEnd w:id="77"/>
      <w:bookmarkEnd w:id="78"/>
    </w:p>
    <w:p>
      <w:pPr>
        <w:spacing w:line="600" w:lineRule="exact"/>
        <w:ind w:firstLine="64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年“三公”经费财政拨款支出决算为14.84万元，完成预算100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outlineLvl w:val="2"/>
        <w:rPr>
          <w:rFonts w:ascii="仿宋" w:eastAsia="仿宋"/>
          <w:b/>
          <w:color w:val="000000"/>
          <w:sz w:val="32"/>
          <w:szCs w:val="32"/>
        </w:rPr>
      </w:pPr>
      <w:bookmarkStart w:id="79" w:name="_Toc114676102"/>
      <w:bookmarkStart w:id="80" w:name="_Toc15377217"/>
      <w:bookmarkStart w:id="81" w:name="_Toc79163621"/>
      <w:r>
        <w:rPr>
          <w:rFonts w:hint="eastAsia" w:ascii="仿宋" w:eastAsia="仿宋"/>
          <w:b/>
          <w:color w:val="000000"/>
          <w:sz w:val="32"/>
          <w:szCs w:val="32"/>
        </w:rPr>
        <w:t>（二）“三公”经费财政拨款支出决算具体情况说明</w:t>
      </w:r>
      <w:bookmarkEnd w:id="79"/>
      <w:bookmarkEnd w:id="80"/>
      <w:bookmarkEnd w:id="81"/>
    </w:p>
    <w:p>
      <w:pPr>
        <w:spacing w:line="600" w:lineRule="exact"/>
        <w:ind w:firstLine="64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年“三公”经费财政拨款支出决算中，因公出国（境）费支出决算0.00万元，占0.00</w:t>
      </w:r>
      <w:r>
        <w:rPr>
          <w:rFonts w:ascii="仿宋" w:eastAsia="仿宋"/>
          <w:color w:val="000000"/>
          <w:sz w:val="32"/>
          <w:szCs w:val="32"/>
        </w:rPr>
        <w:t>%</w:t>
      </w:r>
      <w:r>
        <w:rPr>
          <w:rFonts w:hint="eastAsia" w:ascii="仿宋" w:eastAsia="仿宋"/>
          <w:color w:val="000000"/>
          <w:sz w:val="32"/>
          <w:szCs w:val="32"/>
        </w:rPr>
        <w:t>；公务用车购置及运行维护费支出决算14.84万元，占100</w:t>
      </w:r>
      <w:r>
        <w:rPr>
          <w:rFonts w:ascii="仿宋" w:eastAsia="仿宋"/>
          <w:color w:val="000000"/>
          <w:sz w:val="32"/>
          <w:szCs w:val="32"/>
        </w:rPr>
        <w:t>%</w:t>
      </w:r>
      <w:r>
        <w:rPr>
          <w:rFonts w:hint="eastAsia" w:ascii="仿宋" w:eastAsia="仿宋"/>
          <w:color w:val="000000"/>
          <w:sz w:val="32"/>
          <w:szCs w:val="32"/>
        </w:rPr>
        <w:t>；公务接待费支出决算0.00万元，占0.00</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ind w:firstLine="640"/>
        <w:rPr>
          <w:rFonts w:ascii="仿宋" w:eastAsia="仿宋"/>
          <w:color w:val="000000"/>
          <w:sz w:val="32"/>
          <w:szCs w:val="32"/>
        </w:rPr>
      </w:pPr>
      <w:r>
        <w:rPr>
          <w:rFonts w:hint="eastAsia" w:ascii="仿宋" w:eastAsia="仿宋"/>
          <w:color w:val="000000"/>
          <w:sz w:val="32"/>
          <w:szCs w:val="32"/>
        </w:rPr>
        <w:drawing>
          <wp:anchor distT="0" distB="0" distL="114300" distR="114300" simplePos="0" relativeHeight="251664384" behindDoc="1" locked="0" layoutInCell="1" allowOverlap="1">
            <wp:simplePos x="0" y="0"/>
            <wp:positionH relativeFrom="column">
              <wp:posOffset>418465</wp:posOffset>
            </wp:positionH>
            <wp:positionV relativeFrom="paragraph">
              <wp:posOffset>533400</wp:posOffset>
            </wp:positionV>
            <wp:extent cx="4592320" cy="2861945"/>
            <wp:effectExtent l="19050" t="0" r="0" b="0"/>
            <wp:wrapTight wrapText="bothSides">
              <wp:wrapPolygon>
                <wp:start x="-90" y="0"/>
                <wp:lineTo x="-90" y="21423"/>
                <wp:lineTo x="21594" y="21423"/>
                <wp:lineTo x="21594" y="0"/>
                <wp:lineTo x="-90" y="0"/>
              </wp:wrapPolygon>
            </wp:wrapTight>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12" cstate="print"/>
                    <a:srcRect/>
                    <a:stretch>
                      <a:fillRect/>
                    </a:stretch>
                  </pic:blipFill>
                  <pic:spPr>
                    <a:xfrm>
                      <a:off x="0" y="0"/>
                      <a:ext cx="4592320" cy="2861945"/>
                    </a:xfrm>
                    <a:prstGeom prst="rect">
                      <a:avLst/>
                    </a:prstGeom>
                    <a:noFill/>
                    <a:ln w="9525">
                      <a:noFill/>
                      <a:miter lim="800000"/>
                      <a:headEnd/>
                      <a:tailEnd/>
                    </a:ln>
                  </pic:spPr>
                </pic:pic>
              </a:graphicData>
            </a:graphic>
          </wp:anchor>
        </w:drawing>
      </w:r>
      <w:r>
        <w:rPr>
          <w:rFonts w:hint="eastAsia" w:ascii="仿宋" w:eastAsia="仿宋"/>
          <w:color w:val="000000"/>
          <w:sz w:val="32"/>
          <w:szCs w:val="32"/>
        </w:rPr>
        <w:t>（图</w:t>
      </w:r>
      <w:r>
        <w:rPr>
          <w:rFonts w:ascii="仿宋" w:eastAsia="仿宋"/>
          <w:color w:val="000000"/>
          <w:sz w:val="32"/>
          <w:szCs w:val="32"/>
        </w:rPr>
        <w:t>7</w:t>
      </w:r>
      <w:r>
        <w:rPr>
          <w:rFonts w:hint="eastAsia" w:ascii="仿宋" w:eastAsia="仿宋"/>
          <w:color w:val="000000"/>
          <w:sz w:val="32"/>
          <w:szCs w:val="32"/>
        </w:rPr>
        <w:t>：“三公”经费财政拨款支出结构）</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0.00万元，</w:t>
      </w:r>
      <w:r>
        <w:rPr>
          <w:rStyle w:val="22"/>
          <w:rFonts w:hint="eastAsia" w:ascii="仿宋" w:eastAsia="仿宋"/>
          <w:b w:val="0"/>
          <w:bCs/>
          <w:color w:val="000000"/>
          <w:sz w:val="32"/>
          <w:szCs w:val="32"/>
        </w:rPr>
        <w:t>完成预算100</w:t>
      </w:r>
      <w:r>
        <w:rPr>
          <w:rStyle w:val="22"/>
          <w:rFonts w:ascii="仿宋" w:eastAsia="仿宋"/>
          <w:b w:val="0"/>
          <w:bCs/>
          <w:color w:val="000000"/>
          <w:sz w:val="32"/>
          <w:szCs w:val="32"/>
        </w:rPr>
        <w:t>%</w:t>
      </w:r>
      <w:r>
        <w:rPr>
          <w:rStyle w:val="22"/>
          <w:rFonts w:hint="eastAsia" w:asci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全年安排因公出国（境）团组0次，出国（境）0人。因公出国（境）支出决算比</w:t>
      </w:r>
      <w:r>
        <w:rPr>
          <w:rFonts w:ascii="仿宋_GB2312" w:eastAsia="仿宋_GB2312"/>
          <w:color w:val="000000"/>
          <w:sz w:val="32"/>
          <w:szCs w:val="32"/>
        </w:rPr>
        <w:t>2020</w:t>
      </w:r>
      <w:r>
        <w:rPr>
          <w:rFonts w:hint="eastAsia" w:ascii="仿宋_GB2312" w:eastAsia="仿宋_GB2312"/>
          <w:color w:val="000000"/>
          <w:sz w:val="32"/>
          <w:szCs w:val="32"/>
        </w:rPr>
        <w:t>年增加0.00万元，增长0</w:t>
      </w:r>
      <w:r>
        <w:rPr>
          <w:rFonts w:ascii="仿宋_GB2312" w:eastAsia="仿宋_GB2312"/>
          <w:color w:val="000000"/>
          <w:sz w:val="32"/>
          <w:szCs w:val="32"/>
        </w:rPr>
        <w:t>%</w:t>
      </w:r>
      <w:r>
        <w:rPr>
          <w:rFonts w:hint="eastAsia" w:ascii="仿宋_GB2312" w:eastAsia="仿宋_GB2312"/>
          <w:color w:val="000000"/>
          <w:sz w:val="32"/>
          <w:szCs w:val="32"/>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14.84万元</w:t>
      </w:r>
      <w:r>
        <w:rPr>
          <w:rFonts w:ascii="仿宋_GB2312" w:eastAsia="仿宋_GB2312"/>
          <w:color w:val="000000"/>
          <w:sz w:val="32"/>
          <w:szCs w:val="32"/>
        </w:rPr>
        <w:t>,</w:t>
      </w:r>
      <w:r>
        <w:rPr>
          <w:rStyle w:val="22"/>
          <w:rFonts w:hint="eastAsia" w:ascii="仿宋" w:eastAsia="仿宋"/>
          <w:b w:val="0"/>
          <w:bCs/>
          <w:color w:val="000000"/>
          <w:sz w:val="32"/>
          <w:szCs w:val="32"/>
        </w:rPr>
        <w:t>完成预算100</w:t>
      </w:r>
      <w:r>
        <w:rPr>
          <w:rStyle w:val="22"/>
          <w:rFonts w:ascii="仿宋" w:eastAsia="仿宋"/>
          <w:b w:val="0"/>
          <w:bCs/>
          <w:color w:val="000000"/>
          <w:sz w:val="32"/>
          <w:szCs w:val="32"/>
        </w:rPr>
        <w:t>%</w:t>
      </w:r>
      <w:r>
        <w:rPr>
          <w:rStyle w:val="22"/>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2020</w:t>
      </w:r>
      <w:r>
        <w:rPr>
          <w:rFonts w:hint="eastAsia" w:ascii="仿宋_GB2312" w:eastAsia="仿宋_GB2312"/>
          <w:color w:val="000000"/>
          <w:sz w:val="32"/>
          <w:szCs w:val="32"/>
        </w:rPr>
        <w:t>年增加9.82万元，增加196.06</w:t>
      </w:r>
      <w:r>
        <w:rPr>
          <w:rFonts w:ascii="仿宋_GB2312" w:eastAsia="仿宋_GB2312"/>
          <w:color w:val="000000"/>
          <w:sz w:val="32"/>
          <w:szCs w:val="32"/>
        </w:rPr>
        <w:t>%</w:t>
      </w:r>
      <w:r>
        <w:rPr>
          <w:rFonts w:hint="eastAsia" w:ascii="仿宋_GB2312" w:eastAsia="仿宋_GB2312"/>
          <w:color w:val="000000"/>
          <w:sz w:val="32"/>
          <w:szCs w:val="32"/>
        </w:rPr>
        <w:t>。主要原因是2021年修车费用增加，公务用车维修费用增加。</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0.00万元。全年按规定更新购置公务用车0辆，其中：轿车0辆、金额0.00万元，越野车0辆、金额0.00万元，载客汽车0辆、金额0.00万元。截至</w:t>
      </w:r>
      <w:r>
        <w:rPr>
          <w:rFonts w:ascii="仿宋_GB2312" w:eastAsia="仿宋_GB2312"/>
          <w:color w:val="000000"/>
          <w:sz w:val="32"/>
          <w:szCs w:val="32"/>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月底，单位共有公务用车1辆，其中：轿车1辆、越野车0辆、载客汽车0辆。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14.84万元。</w:t>
      </w:r>
      <w:r>
        <w:rPr>
          <w:rFonts w:hint="eastAsia" w:ascii="仿宋_GB2312" w:eastAsia="仿宋_GB2312" w:cs="仿宋_GB2312"/>
          <w:color w:val="000000"/>
          <w:sz w:val="32"/>
          <w:szCs w:val="32"/>
        </w:rPr>
        <w:t>主要用于我镇在各村开展工作所需的公务用车燃料费、维修费、过路过桥费、保险费等支出。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0.00万元，</w:t>
      </w:r>
      <w:r>
        <w:rPr>
          <w:rStyle w:val="22"/>
          <w:rFonts w:hint="eastAsia" w:ascii="仿宋" w:eastAsia="仿宋"/>
          <w:b w:val="0"/>
          <w:bCs/>
          <w:color w:val="000000"/>
          <w:sz w:val="32"/>
          <w:szCs w:val="32"/>
        </w:rPr>
        <w:t>完成预算0.00</w:t>
      </w:r>
      <w:r>
        <w:rPr>
          <w:rStyle w:val="22"/>
          <w:rFonts w:ascii="仿宋" w:eastAsia="仿宋"/>
          <w:b w:val="0"/>
          <w:bCs/>
          <w:color w:val="000000"/>
          <w:sz w:val="32"/>
          <w:szCs w:val="32"/>
        </w:rPr>
        <w:t>%</w:t>
      </w:r>
      <w:r>
        <w:rPr>
          <w:rStyle w:val="22"/>
          <w:rFonts w:hint="eastAsia" w:asci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2020</w:t>
      </w:r>
      <w:r>
        <w:rPr>
          <w:rFonts w:hint="eastAsia" w:ascii="仿宋_GB2312" w:eastAsia="仿宋_GB2312"/>
          <w:color w:val="000000"/>
          <w:sz w:val="32"/>
          <w:szCs w:val="32"/>
        </w:rPr>
        <w:t>年增加0.00万元，增长0.00</w:t>
      </w:r>
      <w:r>
        <w:rPr>
          <w:rFonts w:ascii="仿宋_GB2312" w:eastAsia="仿宋_GB2312"/>
          <w:color w:val="000000"/>
          <w:sz w:val="32"/>
          <w:szCs w:val="32"/>
        </w:rPr>
        <w:t>%</w:t>
      </w:r>
      <w:r>
        <w:rPr>
          <w:rFonts w:hint="eastAsia" w:ascii="仿宋_GB2312" w:eastAsia="仿宋_GB2312"/>
          <w:color w:val="000000"/>
          <w:sz w:val="32"/>
          <w:szCs w:val="32"/>
        </w:rPr>
        <w:t>。</w:t>
      </w:r>
    </w:p>
    <w:p>
      <w:pPr>
        <w:spacing w:line="600" w:lineRule="exact"/>
        <w:ind w:firstLine="640"/>
        <w:rPr>
          <w:rFonts w:ascii="仿宋_GB2312" w:eastAsia="仿宋_GB2312"/>
          <w:color w:val="000000"/>
          <w:sz w:val="32"/>
          <w:szCs w:val="32"/>
        </w:rPr>
      </w:pPr>
      <w:r>
        <w:rPr>
          <w:rFonts w:hint="eastAsia" w:ascii="仿宋" w:eastAsia="仿宋"/>
          <w:b/>
          <w:color w:val="000000"/>
          <w:sz w:val="32"/>
          <w:szCs w:val="32"/>
        </w:rPr>
        <w:t>国内公务接待支出</w:t>
      </w:r>
      <w:r>
        <w:rPr>
          <w:rFonts w:hint="eastAsia" w:ascii="仿宋" w:eastAsia="仿宋"/>
          <w:color w:val="000000"/>
          <w:sz w:val="32"/>
          <w:szCs w:val="32"/>
        </w:rPr>
        <w:t>0.00</w:t>
      </w:r>
      <w:r>
        <w:rPr>
          <w:rFonts w:hint="eastAsia" w:ascii="仿宋_GB2312" w:eastAsia="仿宋_GB2312"/>
          <w:color w:val="000000"/>
          <w:sz w:val="32"/>
          <w:szCs w:val="32"/>
        </w:rPr>
        <w:t>万元。国内公务接待0批次，0人次（不包括陪同人员），共计支出0.00万元。</w:t>
      </w:r>
    </w:p>
    <w:p>
      <w:pPr>
        <w:spacing w:line="600" w:lineRule="exact"/>
        <w:ind w:firstLine="642" w:firstLineChars="200"/>
        <w:rPr>
          <w:rFonts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rPr>
        <w:t>0.00</w:t>
      </w:r>
      <w:r>
        <w:rPr>
          <w:rFonts w:hint="eastAsia" w:ascii="仿宋_GB2312" w:eastAsia="仿宋_GB2312"/>
          <w:color w:val="000000"/>
          <w:sz w:val="32"/>
          <w:szCs w:val="32"/>
        </w:rPr>
        <w:t>万元，外事接待0批次，0人，共计支出0.00万元。</w:t>
      </w:r>
    </w:p>
    <w:p>
      <w:pPr>
        <w:spacing w:line="600" w:lineRule="exact"/>
        <w:ind w:firstLine="640"/>
        <w:outlineLvl w:val="1"/>
        <w:rPr>
          <w:rStyle w:val="25"/>
          <w:rFonts w:ascii="黑体" w:eastAsia="黑体"/>
        </w:rPr>
      </w:pPr>
      <w:bookmarkStart w:id="82" w:name="_Toc15396610"/>
      <w:bookmarkStart w:id="83" w:name="_Toc114676103"/>
      <w:bookmarkStart w:id="84" w:name="_Toc15377218"/>
      <w:bookmarkStart w:id="85" w:name="_Toc79163622"/>
      <w:r>
        <w:rPr>
          <w:rFonts w:hint="eastAsia" w:ascii="黑体" w:eastAsia="黑体"/>
          <w:color w:val="000000"/>
          <w:sz w:val="32"/>
          <w:szCs w:val="32"/>
        </w:rPr>
        <w:t>八、</w:t>
      </w:r>
      <w:r>
        <w:rPr>
          <w:rStyle w:val="25"/>
          <w:rFonts w:hint="eastAsia" w:ascii="黑体" w:eastAsia="黑体"/>
          <w:b w:val="0"/>
        </w:rPr>
        <w:t>政府性基金预算支出决算情况说明</w:t>
      </w:r>
      <w:bookmarkEnd w:id="82"/>
      <w:bookmarkEnd w:id="83"/>
      <w:bookmarkEnd w:id="84"/>
      <w:bookmarkEnd w:id="8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年政府性基金预算拨款支出122.25万元。</w:t>
      </w:r>
    </w:p>
    <w:p>
      <w:pPr>
        <w:numPr>
          <w:ilvl w:val="0"/>
          <w:numId w:val="2"/>
        </w:numPr>
        <w:spacing w:line="600" w:lineRule="exact"/>
        <w:ind w:firstLine="640"/>
        <w:outlineLvl w:val="1"/>
        <w:rPr>
          <w:rStyle w:val="25"/>
          <w:rFonts w:ascii="黑体" w:eastAsia="黑体"/>
          <w:b w:val="0"/>
        </w:rPr>
      </w:pPr>
      <w:bookmarkStart w:id="86" w:name="_Toc114676104"/>
      <w:bookmarkStart w:id="87" w:name="_Toc79163623"/>
      <w:bookmarkStart w:id="88" w:name="_Toc15377219"/>
      <w:bookmarkStart w:id="89" w:name="_Toc15396611"/>
      <w:r>
        <w:rPr>
          <w:rStyle w:val="25"/>
          <w:rFonts w:hint="eastAsia" w:ascii="黑体" w:eastAsia="黑体"/>
          <w:b w:val="0"/>
        </w:rPr>
        <w:t>国有资本经营预算支出决算情况说明</w:t>
      </w:r>
      <w:bookmarkEnd w:id="86"/>
      <w:bookmarkEnd w:id="87"/>
      <w:bookmarkEnd w:id="88"/>
      <w:bookmarkEnd w:id="8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年国有资本经营预算拨款支出0.00万元。</w:t>
      </w:r>
    </w:p>
    <w:p>
      <w:pPr>
        <w:spacing w:line="600" w:lineRule="exact"/>
        <w:ind w:firstLine="800" w:firstLineChars="250"/>
        <w:outlineLvl w:val="1"/>
        <w:rPr>
          <w:rStyle w:val="25"/>
          <w:rFonts w:ascii="黑体" w:eastAsia="黑体"/>
        </w:rPr>
      </w:pPr>
      <w:bookmarkStart w:id="90" w:name="_Toc15396612"/>
      <w:bookmarkStart w:id="91" w:name="_Toc114676105"/>
      <w:bookmarkStart w:id="92" w:name="_Toc79163624"/>
      <w:bookmarkStart w:id="93" w:name="_Toc15377221"/>
      <w:r>
        <w:rPr>
          <w:rFonts w:hint="eastAsia" w:ascii="黑体" w:eastAsia="黑体"/>
          <w:color w:val="000000"/>
          <w:sz w:val="32"/>
          <w:szCs w:val="32"/>
        </w:rPr>
        <w:t>十</w:t>
      </w:r>
      <w:r>
        <w:rPr>
          <w:rStyle w:val="25"/>
          <w:rFonts w:hint="eastAsia" w:ascii="黑体" w:eastAsia="黑体"/>
        </w:rPr>
        <w:t>、</w:t>
      </w:r>
      <w:r>
        <w:rPr>
          <w:rStyle w:val="25"/>
          <w:rFonts w:hint="eastAsia" w:ascii="黑体" w:eastAsia="黑体"/>
          <w:b w:val="0"/>
        </w:rPr>
        <w:t>其他重要事项的情况说明</w:t>
      </w:r>
      <w:bookmarkEnd w:id="90"/>
      <w:bookmarkEnd w:id="91"/>
      <w:bookmarkEnd w:id="92"/>
      <w:bookmarkEnd w:id="93"/>
    </w:p>
    <w:p>
      <w:pPr>
        <w:spacing w:line="600" w:lineRule="exact"/>
        <w:ind w:firstLine="642" w:firstLineChars="200"/>
        <w:outlineLvl w:val="2"/>
        <w:rPr>
          <w:rFonts w:ascii="仿宋" w:eastAsia="仿宋"/>
          <w:color w:val="000000"/>
          <w:sz w:val="32"/>
          <w:szCs w:val="32"/>
        </w:rPr>
      </w:pPr>
      <w:bookmarkStart w:id="94" w:name="_Toc114676106"/>
      <w:bookmarkStart w:id="95" w:name="_Toc79163625"/>
      <w:bookmarkStart w:id="96" w:name="_Toc15377222"/>
      <w:r>
        <w:rPr>
          <w:rFonts w:hint="eastAsia" w:ascii="仿宋" w:eastAsia="仿宋"/>
          <w:b/>
          <w:color w:val="000000"/>
          <w:sz w:val="32"/>
          <w:szCs w:val="32"/>
        </w:rPr>
        <w:t>（一）机关运行经费支出情况</w:t>
      </w:r>
      <w:bookmarkEnd w:id="94"/>
      <w:bookmarkEnd w:id="95"/>
      <w:bookmarkEnd w:id="96"/>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年，机关运行经费支出0.00万元，比</w:t>
      </w:r>
      <w:r>
        <w:rPr>
          <w:rFonts w:ascii="仿宋_GB2312" w:eastAsia="仿宋_GB2312"/>
          <w:color w:val="000000"/>
          <w:sz w:val="32"/>
          <w:szCs w:val="32"/>
        </w:rPr>
        <w:t>2020</w:t>
      </w:r>
      <w:r>
        <w:rPr>
          <w:rFonts w:hint="eastAsia" w:ascii="仿宋_GB2312" w:eastAsia="仿宋_GB2312"/>
          <w:color w:val="000000"/>
          <w:sz w:val="32"/>
          <w:szCs w:val="32"/>
        </w:rPr>
        <w:t>年增加0.00万元，增长0.00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97" w:name="_Toc15377223"/>
      <w:bookmarkStart w:id="98" w:name="_Toc79163626"/>
      <w:bookmarkStart w:id="99" w:name="_Toc114676107"/>
      <w:r>
        <w:rPr>
          <w:rFonts w:hint="eastAsia" w:ascii="仿宋" w:eastAsia="仿宋"/>
          <w:b/>
          <w:color w:val="000000"/>
          <w:sz w:val="32"/>
          <w:szCs w:val="32"/>
        </w:rPr>
        <w:t>（二）政府采购支出情况</w:t>
      </w:r>
      <w:bookmarkEnd w:id="97"/>
      <w:bookmarkEnd w:id="98"/>
      <w:bookmarkEnd w:id="99"/>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政府采购支出总额379.79万元，其中：政府采购货物支出35.39万元、政府采购工程支出344.41万元、政府采购服务支出0.00万元。授予中小企业合同金额379.79万元，其中：授予小微企业合同金额0.00万元，占政府采购支出总额的0.00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100" w:name="_Toc79163627"/>
      <w:bookmarkStart w:id="101" w:name="_Toc15377224"/>
      <w:bookmarkStart w:id="102" w:name="_Toc114676108"/>
      <w:r>
        <w:rPr>
          <w:rFonts w:hint="eastAsia" w:ascii="仿宋" w:eastAsia="仿宋"/>
          <w:b/>
          <w:color w:val="000000"/>
          <w:sz w:val="32"/>
          <w:szCs w:val="32"/>
        </w:rPr>
        <w:t>（三）国有资产占有使用情况</w:t>
      </w:r>
      <w:bookmarkEnd w:id="100"/>
      <w:bookmarkEnd w:id="101"/>
      <w:bookmarkEnd w:id="102"/>
    </w:p>
    <w:p>
      <w:pPr>
        <w:autoSpaceDE w:val="0"/>
        <w:autoSpaceDN w:val="0"/>
        <w:adjustRightInd w:val="0"/>
        <w:spacing w:line="600" w:lineRule="exact"/>
        <w:ind w:firstLine="640" w:firstLineChars="200"/>
        <w:jc w:val="left"/>
        <w:rPr>
          <w:rFonts w:asci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日，共有车辆1辆，其中：主要领导干部用车0辆、机要通信用车0辆、应急保障用车1辆、其他用车0辆。单价</w:t>
      </w:r>
      <w:r>
        <w:rPr>
          <w:rFonts w:ascii="仿宋_GB2312" w:eastAsia="仿宋_GB2312"/>
          <w:color w:val="000000"/>
          <w:sz w:val="32"/>
          <w:szCs w:val="32"/>
        </w:rPr>
        <w:t>50</w:t>
      </w:r>
      <w:r>
        <w:rPr>
          <w:rFonts w:hint="eastAsia" w:ascii="仿宋_GB2312" w:eastAsia="仿宋_GB2312"/>
          <w:color w:val="000000"/>
          <w:sz w:val="32"/>
          <w:szCs w:val="32"/>
        </w:rPr>
        <w:t>万元以上通用设备0台（套），单价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万元以上专用设备0台（套）。</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103" w:name="_Toc114676109"/>
      <w:bookmarkStart w:id="104" w:name="_Toc79163628"/>
      <w:r>
        <w:rPr>
          <w:rFonts w:hint="eastAsia" w:ascii="仿宋" w:eastAsia="仿宋"/>
          <w:b/>
          <w:color w:val="000000"/>
          <w:sz w:val="32"/>
          <w:szCs w:val="32"/>
        </w:rPr>
        <w:t>（四）预算绩效管理情况。</w:t>
      </w:r>
      <w:bookmarkEnd w:id="103"/>
      <w:bookmarkEnd w:id="104"/>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根据预算绩效管理要求，我镇在年初预算编制阶段，组织对“凤仪镇2021年</w:t>
      </w:r>
      <w:r>
        <w:rPr>
          <w:rFonts w:hint="eastAsia" w:ascii="仿宋_GB2312" w:hAnsi="仿宋_GB2312" w:eastAsia="仿宋_GB2312" w:cs="仿宋_GB2312"/>
          <w:sz w:val="32"/>
          <w:szCs w:val="32"/>
        </w:rPr>
        <w:t>公共服务运行维护费</w:t>
      </w:r>
      <w:r>
        <w:rPr>
          <w:rFonts w:hint="eastAsia" w:ascii="仿宋_GB2312" w:eastAsia="仿宋_GB2312" w:cs="仿宋_GB2312"/>
          <w:sz w:val="32"/>
          <w:szCs w:val="32"/>
        </w:rPr>
        <w:t>”、“凤仪镇南庄村水利基础设施建设项目”、“凤仪镇2021年度城乡环境综合整治”、“凤仪镇吉鱼村乡村振兴示范建设项目”、“静州村河堤堡坎整治项目”开展了预算事前绩效评估，对5个项目编制了绩效目标，预算执行过程中，选取5个项目开展绩效监控，年终执行完毕后，对5个项目开展了绩效目标完成情况自评。</w:t>
      </w:r>
    </w:p>
    <w:p>
      <w:pPr>
        <w:spacing w:line="576" w:lineRule="exact"/>
        <w:ind w:firstLine="640" w:firstLineChars="200"/>
        <w:rPr>
          <w:rFonts w:ascii="仿宋_GB2312" w:eastAsia="仿宋_GB2312"/>
          <w:color w:val="000000"/>
          <w:sz w:val="32"/>
          <w:szCs w:val="32"/>
        </w:rPr>
      </w:pPr>
      <w:r>
        <w:rPr>
          <w:rFonts w:hint="eastAsia" w:ascii="仿宋_GB2312" w:hAnsi="仿宋_GB2312" w:eastAsia="仿宋_GB2312" w:cs="仿宋_GB2312"/>
          <w:sz w:val="32"/>
          <w:szCs w:val="32"/>
        </w:rPr>
        <w:t>我单位按要求对2021年部门整体支出开展绩效自评，</w:t>
      </w:r>
      <w:r>
        <w:rPr>
          <w:rFonts w:hint="eastAsia" w:ascii="仿宋_GB2312" w:eastAsia="仿宋_GB2312"/>
          <w:color w:val="000000"/>
          <w:sz w:val="32"/>
          <w:szCs w:val="32"/>
        </w:rPr>
        <w:t>从评价情况来看</w:t>
      </w:r>
      <w:r>
        <w:rPr>
          <w:rFonts w:ascii="仿宋" w:hAnsi="仿宋" w:eastAsia="仿宋" w:cs="仿宋"/>
          <w:color w:val="000000"/>
          <w:kern w:val="0"/>
          <w:sz w:val="31"/>
          <w:szCs w:val="31"/>
        </w:rPr>
        <w:t>，</w:t>
      </w:r>
      <w:r>
        <w:rPr>
          <w:rFonts w:hint="eastAsia" w:ascii="仿宋_GB2312" w:hAnsi="仿宋_GB2312" w:eastAsia="仿宋_GB2312" w:cs="仿宋_GB2312"/>
          <w:sz w:val="32"/>
          <w:szCs w:val="32"/>
        </w:rPr>
        <w:t>2021年我镇部门整体支出绩效评价自查自评结果良好，全年基本支出保证了我镇的正常运行和日常工作的正常开展，项目支出保障了重点工作的开展，绩效目标得到较好实现，绩效管理水平不断提高，绩效指标体系逐渐丰富和完善。</w:t>
      </w:r>
    </w:p>
    <w:p>
      <w:pPr>
        <w:spacing w:line="580" w:lineRule="exact"/>
        <w:ind w:firstLine="640" w:firstLineChars="200"/>
        <w:rPr>
          <w:rFonts w:ascii="楷体_GB2312" w:eastAsia="楷体_GB2312" w:cs="楷体_GB2312"/>
          <w:sz w:val="32"/>
          <w:szCs w:val="32"/>
        </w:rPr>
      </w:pPr>
      <w:r>
        <w:rPr>
          <w:rFonts w:ascii="楷体_GB2312" w:eastAsia="楷体_GB2312" w:cs="楷体_GB2312"/>
          <w:sz w:val="32"/>
          <w:szCs w:val="32"/>
        </w:rPr>
        <w:t>1.</w:t>
      </w:r>
      <w:r>
        <w:rPr>
          <w:rFonts w:hint="eastAsia" w:ascii="楷体_GB2312" w:eastAsia="楷体_GB2312" w:cs="楷体_GB2312"/>
          <w:sz w:val="32"/>
          <w:szCs w:val="32"/>
        </w:rPr>
        <w:t>项目绩效目标完成情况。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本部门在</w:t>
      </w:r>
      <w:r>
        <w:rPr>
          <w:rFonts w:ascii="仿宋_GB2312" w:eastAsia="仿宋_GB2312" w:cs="仿宋_GB2312"/>
          <w:sz w:val="32"/>
          <w:szCs w:val="32"/>
        </w:rPr>
        <w:t>2021</w:t>
      </w:r>
      <w:r>
        <w:rPr>
          <w:rFonts w:hint="eastAsia" w:ascii="仿宋_GB2312" w:eastAsia="仿宋_GB2312" w:cs="仿宋_GB2312"/>
          <w:sz w:val="32"/>
          <w:szCs w:val="32"/>
        </w:rPr>
        <w:t>年度部门决算中反映“凤仪镇2021年</w:t>
      </w:r>
      <w:r>
        <w:rPr>
          <w:rFonts w:hint="eastAsia" w:ascii="仿宋_GB2312" w:hAnsi="仿宋_GB2312" w:eastAsia="仿宋_GB2312" w:cs="仿宋_GB2312"/>
          <w:sz w:val="32"/>
          <w:szCs w:val="32"/>
        </w:rPr>
        <w:t>公共服务运行维护费项目</w:t>
      </w:r>
      <w:r>
        <w:rPr>
          <w:rFonts w:hint="eastAsia" w:ascii="仿宋_GB2312" w:eastAsia="仿宋_GB2312" w:cs="仿宋_GB2312"/>
          <w:sz w:val="32"/>
          <w:szCs w:val="32"/>
        </w:rPr>
        <w:t>”、“凤仪镇南庄村水利基础设施建设项目”、“凤仪镇2021年度城乡环境综合整治”、“凤仪镇吉鱼村乡村振兴示范建设项目”、“静州村河堤堡坎整治项目”等5个项目绩效目标实际完成情况。</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w:t>
      </w:r>
      <w:r>
        <w:rPr>
          <w:rFonts w:ascii="仿宋_GB2312" w:eastAsia="仿宋_GB2312" w:cs="仿宋_GB2312"/>
          <w:sz w:val="32"/>
          <w:szCs w:val="32"/>
        </w:rPr>
        <w:t>1</w:t>
      </w:r>
      <w:r>
        <w:rPr>
          <w:rFonts w:hint="eastAsia" w:ascii="仿宋_GB2312" w:eastAsia="仿宋_GB2312" w:cs="仿宋_GB2312"/>
          <w:sz w:val="32"/>
          <w:szCs w:val="32"/>
        </w:rPr>
        <w:t>）凤仪镇2021年</w:t>
      </w:r>
      <w:r>
        <w:rPr>
          <w:rFonts w:hint="eastAsia" w:ascii="仿宋_GB2312" w:hAnsi="仿宋_GB2312" w:eastAsia="仿宋_GB2312" w:cs="仿宋_GB2312"/>
          <w:sz w:val="32"/>
          <w:szCs w:val="32"/>
        </w:rPr>
        <w:t>公共服务运行维护费</w:t>
      </w:r>
      <w:r>
        <w:rPr>
          <w:rFonts w:hint="eastAsia" w:ascii="仿宋_GB2312" w:eastAsia="仿宋_GB2312" w:cs="仿宋_GB2312"/>
          <w:sz w:val="32"/>
          <w:szCs w:val="32"/>
        </w:rPr>
        <w:t>项目绩效目标完成情况综述。项目全年预</w:t>
      </w:r>
      <w:r>
        <w:rPr>
          <w:rFonts w:hint="eastAsia" w:ascii="仿宋_GB2312" w:hAnsi="仿宋_GB2312" w:eastAsia="仿宋_GB2312" w:cs="仿宋_GB2312"/>
          <w:sz w:val="32"/>
          <w:szCs w:val="32"/>
        </w:rPr>
        <w:t>算数246.00万元</w:t>
      </w:r>
      <w:r>
        <w:rPr>
          <w:rFonts w:hint="eastAsia" w:ascii="仿宋_GB2312" w:eastAsia="仿宋_GB2312" w:cs="仿宋_GB2312"/>
          <w:sz w:val="32"/>
          <w:szCs w:val="32"/>
        </w:rPr>
        <w:t>，执行数为245.98万元，完成预算的99.99</w:t>
      </w:r>
      <w:r>
        <w:rPr>
          <w:rFonts w:ascii="仿宋_GB2312" w:eastAsia="仿宋_GB2312" w:cs="仿宋_GB2312"/>
          <w:sz w:val="32"/>
          <w:szCs w:val="32"/>
        </w:rPr>
        <w:t>%</w:t>
      </w:r>
      <w:r>
        <w:rPr>
          <w:rFonts w:hint="eastAsia" w:ascii="仿宋_GB2312" w:eastAsia="仿宋_GB2312" w:cs="仿宋_GB2312"/>
          <w:sz w:val="32"/>
          <w:szCs w:val="32"/>
        </w:rPr>
        <w:t>。通过项目实施，完善基础设施建设，进一步改善了村级的基础设施和公共服务，扩大了农村基层民主，完善了村民自治，密切了党和政府同农民群众的关系，满足了农民群众的需求，也为我镇的村级项目建设起到了示范和引领作用。发现的主要问题：村（社区）基层组织活动和公共服务运行经费工程实施较慢、报账进度慢；村（社区）基层组织活动和公共服务运行经费资金管理需加强；村（社区）基层组织活动和公共服务运行经费缺乏有效的考核机制。下一步改进措施：强化组织领导。镇党委政府督促村两委会实施农村公共服务运行维护工程，未完成的村（社区）在保障工程质量的情况下加快工程进度。报账资料不完善的村（社区）督促其按照要求完善报账资料。严格资金管理。农村公共服务运行维护机制建设补助资金实行专款专用。严格督查考核。我镇党委、政府将农村公共服务运行维护工作纳入年度农业农村工作综合考核，考核结果将作为核定农村公共服务运行维护补助资金以及年度评优评先的重要依据。</w:t>
      </w:r>
    </w:p>
    <w:p>
      <w:pPr>
        <w:ind w:firstLine="560"/>
        <w:rPr>
          <w:rFonts w:ascii="仿宋_GB2312" w:hAnsi="仿宋_GB2312" w:eastAsia="仿宋_GB2312" w:cs="仿宋_GB2312"/>
          <w:color w:val="000000"/>
          <w:sz w:val="32"/>
          <w:szCs w:val="32"/>
        </w:rPr>
      </w:pPr>
      <w:r>
        <w:rPr>
          <w:rFonts w:hint="eastAsia" w:ascii="仿宋_GB2312" w:eastAsia="仿宋_GB2312" w:cs="仿宋_GB2312"/>
          <w:sz w:val="32"/>
          <w:szCs w:val="32"/>
        </w:rPr>
        <w:t>（</w:t>
      </w:r>
      <w:r>
        <w:rPr>
          <w:rFonts w:ascii="仿宋_GB2312" w:eastAsia="仿宋_GB2312" w:cs="仿宋_GB2312"/>
          <w:sz w:val="32"/>
          <w:szCs w:val="32"/>
        </w:rPr>
        <w:t>2</w:t>
      </w:r>
      <w:r>
        <w:rPr>
          <w:rFonts w:hint="eastAsia" w:ascii="仿宋_GB2312" w:eastAsia="仿宋_GB2312" w:cs="仿宋_GB2312"/>
          <w:sz w:val="32"/>
          <w:szCs w:val="32"/>
        </w:rPr>
        <w:t>）凤仪镇南庄村水利基础设施建设项目绩效目标完成情况综述。项目全年预算数</w:t>
      </w:r>
      <w:r>
        <w:rPr>
          <w:rFonts w:hint="eastAsia" w:ascii="仿宋_GB2312" w:hAnsi="仿宋_GB2312" w:eastAsia="仿宋_GB2312" w:cs="仿宋_GB2312"/>
          <w:sz w:val="32"/>
          <w:szCs w:val="32"/>
        </w:rPr>
        <w:t>60.00</w:t>
      </w:r>
      <w:r>
        <w:rPr>
          <w:rFonts w:hint="eastAsia" w:ascii="仿宋_GB2312" w:eastAsia="仿宋_GB2312" w:cs="仿宋_GB2312"/>
          <w:sz w:val="32"/>
          <w:szCs w:val="32"/>
        </w:rPr>
        <w:t>万元，执行数为</w:t>
      </w:r>
      <w:r>
        <w:rPr>
          <w:rFonts w:hint="eastAsia" w:ascii="仿宋" w:hAnsi="仿宋" w:eastAsia="仿宋" w:cs="仿宋"/>
          <w:sz w:val="32"/>
          <w:szCs w:val="32"/>
        </w:rPr>
        <w:t>48.50</w:t>
      </w:r>
      <w:r>
        <w:rPr>
          <w:rFonts w:hint="eastAsia" w:ascii="仿宋_GB2312" w:eastAsia="仿宋_GB2312" w:cs="仿宋_GB2312"/>
          <w:sz w:val="32"/>
          <w:szCs w:val="32"/>
        </w:rPr>
        <w:t>万元，完成预算的83.83</w:t>
      </w:r>
      <w:r>
        <w:rPr>
          <w:rFonts w:ascii="仿宋_GB2312" w:eastAsia="仿宋_GB2312" w:cs="仿宋_GB2312"/>
          <w:sz w:val="32"/>
          <w:szCs w:val="32"/>
        </w:rPr>
        <w:t>%</w:t>
      </w:r>
      <w:r>
        <w:rPr>
          <w:rFonts w:hint="eastAsia" w:ascii="仿宋_GB2312" w:eastAsia="仿宋_GB2312" w:cs="仿宋_GB2312"/>
          <w:sz w:val="32"/>
          <w:szCs w:val="32"/>
        </w:rPr>
        <w:t>。通过项目实施，</w:t>
      </w:r>
      <w:r>
        <w:rPr>
          <w:rFonts w:hint="eastAsia" w:ascii="仿宋" w:hAnsi="仿宋" w:eastAsia="仿宋" w:cs="仿宋"/>
          <w:sz w:val="32"/>
          <w:szCs w:val="32"/>
        </w:rPr>
        <w:t>解决制约村经济发展的主要因素</w:t>
      </w:r>
      <w:r>
        <w:rPr>
          <w:rFonts w:hint="eastAsia" w:ascii="仿宋_GB2312" w:hAnsi="宋体" w:eastAsia="仿宋_GB2312" w:cs="仿宋_GB2312"/>
          <w:sz w:val="32"/>
          <w:szCs w:val="32"/>
        </w:rPr>
        <w:t>，大大地提高我村村民的生活质量，进一步地促进了少数民族地区的社会稳定，是一项民生工程，该工程实施后，将使广大干部群众能够安居乐业，为社会的稳定和发展起到良好的促进作用。</w:t>
      </w:r>
      <w:r>
        <w:rPr>
          <w:rFonts w:hint="eastAsia" w:ascii="仿宋" w:hAnsi="仿宋" w:eastAsia="仿宋" w:cs="仿宋"/>
          <w:sz w:val="32"/>
          <w:szCs w:val="32"/>
        </w:rPr>
        <w:t>实施凤仪镇南庄村水利基础设施建设项目</w:t>
      </w:r>
      <w:r>
        <w:rPr>
          <w:rFonts w:hint="eastAsia" w:ascii="仿宋_GB2312" w:hAnsi="仿宋_GB2312" w:eastAsia="仿宋_GB2312" w:cs="仿宋_GB2312"/>
          <w:color w:val="000000"/>
          <w:kern w:val="0"/>
          <w:sz w:val="32"/>
          <w:szCs w:val="32"/>
          <w:shd w:val="clear" w:color="auto" w:fill="FFFFFF"/>
        </w:rPr>
        <w:t>，保障村民灌溉充裕，促进群众致富增收</w:t>
      </w:r>
      <w:r>
        <w:rPr>
          <w:rFonts w:hint="eastAsia" w:ascii="仿宋_GB2312" w:eastAsia="仿宋_GB2312" w:cs="仿宋_GB2312"/>
          <w:sz w:val="32"/>
          <w:szCs w:val="32"/>
        </w:rPr>
        <w:t>。</w:t>
      </w:r>
    </w:p>
    <w:p>
      <w:pPr>
        <w:ind w:firstLine="640" w:firstLineChars="200"/>
        <w:rPr>
          <w:rFonts w:ascii="仿宋_GB2312" w:hAnsi="仿宋_GB2312" w:eastAsia="仿宋_GB2312" w:cs="仿宋_GB2312"/>
          <w:color w:val="000000"/>
          <w:sz w:val="32"/>
          <w:szCs w:val="32"/>
        </w:rPr>
      </w:pPr>
      <w:r>
        <w:rPr>
          <w:rFonts w:hint="eastAsia" w:ascii="仿宋_GB2312" w:eastAsia="仿宋_GB2312" w:cs="仿宋_GB2312"/>
          <w:sz w:val="32"/>
          <w:szCs w:val="32"/>
        </w:rPr>
        <w:t>（</w:t>
      </w:r>
      <w:r>
        <w:rPr>
          <w:rFonts w:ascii="仿宋_GB2312" w:eastAsia="仿宋_GB2312" w:cs="仿宋_GB2312"/>
          <w:sz w:val="32"/>
          <w:szCs w:val="32"/>
        </w:rPr>
        <w:t>3</w:t>
      </w:r>
      <w:r>
        <w:rPr>
          <w:rFonts w:hint="eastAsia" w:ascii="仿宋_GB2312" w:eastAsia="仿宋_GB2312" w:cs="仿宋_GB2312"/>
          <w:sz w:val="32"/>
          <w:szCs w:val="32"/>
        </w:rPr>
        <w:t>）凤仪镇2021年度城乡环境综合整治项目绩效目标完成情况综述。项目全年预算数</w:t>
      </w:r>
      <w:r>
        <w:rPr>
          <w:rFonts w:hint="eastAsia" w:ascii="仿宋_GB2312" w:hAnsi="仿宋_GB2312" w:eastAsia="仿宋_GB2312" w:cs="仿宋_GB2312"/>
          <w:sz w:val="32"/>
          <w:szCs w:val="32"/>
        </w:rPr>
        <w:t>130.00</w:t>
      </w:r>
      <w:r>
        <w:rPr>
          <w:rFonts w:hint="eastAsia" w:ascii="仿宋_GB2312" w:eastAsia="仿宋_GB2312" w:cs="仿宋_GB2312"/>
          <w:sz w:val="32"/>
          <w:szCs w:val="32"/>
        </w:rPr>
        <w:t>万元，执行数为</w:t>
      </w:r>
      <w:r>
        <w:rPr>
          <w:rFonts w:hint="eastAsia" w:ascii="仿宋_GB2312" w:hAnsi="仿宋_GB2312" w:eastAsia="仿宋_GB2312" w:cs="仿宋_GB2312"/>
          <w:color w:val="000000"/>
          <w:kern w:val="0"/>
          <w:sz w:val="32"/>
          <w:szCs w:val="32"/>
          <w:shd w:val="clear" w:color="auto" w:fill="FFFFFF"/>
        </w:rPr>
        <w:t>107.91</w:t>
      </w:r>
      <w:r>
        <w:rPr>
          <w:rFonts w:hint="eastAsia" w:ascii="仿宋_GB2312" w:eastAsia="仿宋_GB2312" w:cs="仿宋_GB2312"/>
          <w:sz w:val="32"/>
          <w:szCs w:val="32"/>
        </w:rPr>
        <w:t>万元，完成预算的83.01</w:t>
      </w:r>
      <w:r>
        <w:rPr>
          <w:rFonts w:ascii="仿宋_GB2312" w:eastAsia="仿宋_GB2312" w:cs="仿宋_GB2312"/>
          <w:sz w:val="32"/>
          <w:szCs w:val="32"/>
        </w:rPr>
        <w:t>%</w:t>
      </w:r>
      <w:r>
        <w:rPr>
          <w:rFonts w:hint="eastAsia" w:ascii="仿宋_GB2312" w:eastAsia="仿宋_GB2312" w:cs="仿宋_GB2312"/>
          <w:sz w:val="32"/>
          <w:szCs w:val="32"/>
        </w:rPr>
        <w:t>。通过项目实施，</w:t>
      </w:r>
      <w:r>
        <w:rPr>
          <w:rFonts w:hint="eastAsia" w:ascii="仿宋_GB2312" w:hAnsi="仿宋_GB2312" w:eastAsia="仿宋_GB2312" w:cs="仿宋_GB2312"/>
          <w:sz w:val="32"/>
          <w:szCs w:val="32"/>
        </w:rPr>
        <w:t>凤仪镇2021年度城乡环境综合整治资金</w:t>
      </w:r>
      <w:r>
        <w:rPr>
          <w:rFonts w:hint="eastAsia" w:ascii="仿宋" w:hAnsi="仿宋" w:eastAsia="仿宋" w:cs="仿宋"/>
          <w:sz w:val="32"/>
          <w:szCs w:val="32"/>
        </w:rPr>
        <w:t>改善我镇的环境卫生，提高生活质量，解决制约村经济发展的主要因素</w:t>
      </w:r>
      <w:r>
        <w:rPr>
          <w:rFonts w:hint="eastAsia" w:ascii="仿宋_GB2312" w:hAnsi="宋体" w:eastAsia="仿宋_GB2312" w:cs="仿宋_GB2312"/>
          <w:sz w:val="32"/>
          <w:szCs w:val="32"/>
        </w:rPr>
        <w:t>，将使广大干部群众能够安居乐业，为社会的稳定和发展起到良好的促进作用。</w:t>
      </w:r>
      <w:r>
        <w:rPr>
          <w:rFonts w:hint="eastAsia" w:ascii="仿宋" w:hAnsi="仿宋" w:eastAsia="仿宋" w:cs="仿宋"/>
          <w:sz w:val="32"/>
          <w:szCs w:val="32"/>
        </w:rPr>
        <w:t>实施</w:t>
      </w:r>
      <w:r>
        <w:rPr>
          <w:rFonts w:hint="eastAsia" w:ascii="仿宋_GB2312" w:hAnsi="仿宋_GB2312" w:eastAsia="仿宋_GB2312" w:cs="仿宋_GB2312"/>
          <w:sz w:val="32"/>
          <w:szCs w:val="32"/>
        </w:rPr>
        <w:t>城乡环境综合整治</w:t>
      </w:r>
      <w:r>
        <w:rPr>
          <w:rFonts w:hint="eastAsia" w:ascii="仿宋" w:hAnsi="仿宋" w:eastAsia="仿宋" w:cs="仿宋"/>
          <w:sz w:val="32"/>
          <w:szCs w:val="32"/>
        </w:rPr>
        <w:t>项目</w:t>
      </w:r>
      <w:r>
        <w:rPr>
          <w:rFonts w:hint="eastAsia" w:ascii="仿宋_GB2312" w:hAnsi="仿宋_GB2312" w:eastAsia="仿宋_GB2312" w:cs="仿宋_GB2312"/>
          <w:color w:val="000000"/>
          <w:kern w:val="0"/>
          <w:sz w:val="32"/>
          <w:szCs w:val="32"/>
          <w:shd w:val="clear" w:color="auto" w:fill="FFFFFF"/>
        </w:rPr>
        <w:t>，</w:t>
      </w:r>
      <w:r>
        <w:rPr>
          <w:rFonts w:hint="eastAsia" w:ascii="仿宋" w:hAnsi="仿宋" w:eastAsia="仿宋" w:cs="仿宋"/>
          <w:sz w:val="32"/>
          <w:szCs w:val="32"/>
        </w:rPr>
        <w:t>美化村容村貌，保护了我镇六条河沟和岷江河道的生态环境，为新农村建设打下基础</w:t>
      </w:r>
      <w:r>
        <w:rPr>
          <w:rFonts w:hint="eastAsia" w:ascii="仿宋_GB2312" w:hAnsi="仿宋_GB2312" w:eastAsia="仿宋_GB2312" w:cs="仿宋_GB2312"/>
          <w:color w:val="000000"/>
          <w:kern w:val="0"/>
          <w:sz w:val="32"/>
          <w:szCs w:val="32"/>
          <w:shd w:val="clear" w:color="auto" w:fill="FFFFFF"/>
        </w:rPr>
        <w:t>。</w:t>
      </w:r>
    </w:p>
    <w:p>
      <w:pPr>
        <w:widowControl/>
        <w:shd w:val="clear" w:color="auto" w:fill="FFFFFF"/>
        <w:spacing w:line="576" w:lineRule="exact"/>
        <w:ind w:firstLine="640" w:firstLineChars="200"/>
        <w:jc w:val="left"/>
        <w:rPr>
          <w:rFonts w:ascii="仿宋_GB2312" w:hAnsi="仿宋_GB2312" w:eastAsia="仿宋_GB2312" w:cs="仿宋_GB2312"/>
          <w:sz w:val="32"/>
          <w:szCs w:val="32"/>
        </w:rPr>
      </w:pPr>
      <w:r>
        <w:rPr>
          <w:rFonts w:hint="eastAsia" w:ascii="仿宋_GB2312" w:eastAsia="仿宋_GB2312" w:cs="仿宋_GB2312"/>
          <w:sz w:val="32"/>
          <w:szCs w:val="32"/>
        </w:rPr>
        <w:t>（4）凤仪镇吉鱼村乡村振兴示范建设项目绩效目标完成情况综述。项目全年预算数</w:t>
      </w:r>
      <w:r>
        <w:rPr>
          <w:rFonts w:hint="eastAsia" w:ascii="仿宋_GB2312" w:hAnsi="仿宋_GB2312" w:eastAsia="仿宋_GB2312" w:cs="仿宋_GB2312"/>
          <w:color w:val="000000"/>
          <w:kern w:val="0"/>
          <w:sz w:val="32"/>
          <w:szCs w:val="32"/>
          <w:shd w:val="clear" w:color="auto" w:fill="FFFFFF"/>
        </w:rPr>
        <w:t>300</w:t>
      </w:r>
      <w:r>
        <w:rPr>
          <w:rFonts w:hint="eastAsia" w:ascii="仿宋_GB2312" w:hAnsi="仿宋_GB2312" w:eastAsia="仿宋_GB2312" w:cs="仿宋_GB2312"/>
          <w:sz w:val="32"/>
          <w:szCs w:val="32"/>
        </w:rPr>
        <w:t>.00</w:t>
      </w:r>
      <w:r>
        <w:rPr>
          <w:rFonts w:hint="eastAsia" w:ascii="仿宋_GB2312" w:eastAsia="仿宋_GB2312" w:cs="仿宋_GB2312"/>
          <w:sz w:val="32"/>
          <w:szCs w:val="32"/>
        </w:rPr>
        <w:t>万元，执行数为</w:t>
      </w:r>
      <w:r>
        <w:rPr>
          <w:rFonts w:ascii="仿宋_GB2312" w:hAnsi="仿宋_GB2312" w:eastAsia="仿宋_GB2312" w:cs="仿宋_GB2312"/>
          <w:color w:val="000000"/>
          <w:kern w:val="0"/>
          <w:sz w:val="32"/>
          <w:szCs w:val="32"/>
          <w:shd w:val="clear" w:color="auto" w:fill="FFFFFF"/>
        </w:rPr>
        <w:t>282</w:t>
      </w: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51</w:t>
      </w:r>
      <w:r>
        <w:rPr>
          <w:rFonts w:hint="eastAsia" w:ascii="仿宋_GB2312" w:eastAsia="仿宋_GB2312" w:cs="仿宋_GB2312"/>
          <w:sz w:val="32"/>
          <w:szCs w:val="32"/>
        </w:rPr>
        <w:t>万元，完成预算的94.17</w:t>
      </w:r>
      <w:r>
        <w:rPr>
          <w:rFonts w:ascii="仿宋_GB2312" w:eastAsia="仿宋_GB2312" w:cs="仿宋_GB2312"/>
          <w:sz w:val="32"/>
          <w:szCs w:val="32"/>
        </w:rPr>
        <w:t>%</w:t>
      </w:r>
      <w:r>
        <w:rPr>
          <w:rFonts w:hint="eastAsia" w:ascii="仿宋_GB2312" w:eastAsia="仿宋_GB2312" w:cs="仿宋_GB2312"/>
          <w:sz w:val="32"/>
          <w:szCs w:val="32"/>
        </w:rPr>
        <w:t>。通过项目实施，</w:t>
      </w:r>
      <w:r>
        <w:rPr>
          <w:rFonts w:hint="eastAsia" w:ascii="仿宋_GB2312" w:hAnsi="仿宋_GB2312" w:eastAsia="仿宋_GB2312" w:cs="仿宋_GB2312"/>
          <w:sz w:val="32"/>
          <w:szCs w:val="32"/>
        </w:rPr>
        <w:t>将进一步改善吉鱼村农业生产基础设施落后的现状，美化吉鱼村环境，也大大地加快了乡村振兴的步伐。项目建设必将夯实现有农业生产基础，美化乡村环境，进一步加快茂县吉鱼村生态农业建设。进一步美化乡村环境，促进乡村旅游发展，也大大地加快了乡村振兴的步伐。项目建设必将夯实现有旅游发展基础，进一步加快茂县乡村旅游发展。</w:t>
      </w:r>
    </w:p>
    <w:p>
      <w:pPr>
        <w:ind w:firstLine="560"/>
        <w:rPr>
          <w:rFonts w:ascii="仿宋_GB2312" w:hAnsi="仿宋_GB2312" w:eastAsia="仿宋_GB2312" w:cs="仿宋_GB2312"/>
          <w:color w:val="000000"/>
          <w:sz w:val="32"/>
          <w:szCs w:val="32"/>
        </w:rPr>
      </w:pPr>
      <w:r>
        <w:rPr>
          <w:rFonts w:hint="eastAsia" w:ascii="仿宋_GB2312" w:eastAsia="仿宋_GB2312" w:cs="仿宋_GB2312"/>
          <w:sz w:val="32"/>
          <w:szCs w:val="32"/>
        </w:rPr>
        <w:t>（5）静州村河堤堡坎整治项目项目绩效目标完成情况综述。项目全年预算数</w:t>
      </w:r>
      <w:r>
        <w:rPr>
          <w:rFonts w:hint="eastAsia" w:ascii="仿宋_GB2312" w:hAnsi="仿宋_GB2312" w:eastAsia="仿宋_GB2312" w:cs="仿宋_GB2312"/>
          <w:sz w:val="32"/>
          <w:szCs w:val="32"/>
        </w:rPr>
        <w:t>62.00</w:t>
      </w:r>
      <w:r>
        <w:rPr>
          <w:rFonts w:hint="eastAsia" w:ascii="仿宋_GB2312" w:eastAsia="仿宋_GB2312" w:cs="仿宋_GB2312"/>
          <w:sz w:val="32"/>
          <w:szCs w:val="32"/>
        </w:rPr>
        <w:t>万元，执行数为</w:t>
      </w:r>
      <w:r>
        <w:rPr>
          <w:rFonts w:hint="eastAsia" w:ascii="仿宋_GB2312" w:hAnsi="仿宋_GB2312" w:eastAsia="仿宋_GB2312" w:cs="仿宋_GB2312"/>
          <w:color w:val="000000"/>
          <w:kern w:val="0"/>
          <w:sz w:val="32"/>
          <w:szCs w:val="32"/>
          <w:shd w:val="clear" w:color="auto" w:fill="FFFFFF"/>
        </w:rPr>
        <w:t>60.06</w:t>
      </w:r>
      <w:r>
        <w:rPr>
          <w:rFonts w:hint="eastAsia" w:ascii="仿宋_GB2312" w:eastAsia="仿宋_GB2312" w:cs="仿宋_GB2312"/>
          <w:sz w:val="32"/>
          <w:szCs w:val="32"/>
        </w:rPr>
        <w:t>万元，完成预算的96.87</w:t>
      </w:r>
      <w:r>
        <w:rPr>
          <w:rFonts w:ascii="仿宋_GB2312" w:eastAsia="仿宋_GB2312" w:cs="仿宋_GB2312"/>
          <w:sz w:val="32"/>
          <w:szCs w:val="32"/>
        </w:rPr>
        <w:t>%</w:t>
      </w:r>
      <w:r>
        <w:rPr>
          <w:rFonts w:hint="eastAsia" w:ascii="仿宋_GB2312" w:eastAsia="仿宋_GB2312" w:cs="仿宋_GB2312"/>
          <w:sz w:val="32"/>
          <w:szCs w:val="32"/>
        </w:rPr>
        <w:t>。通过项目实施，</w:t>
      </w:r>
      <w:r>
        <w:rPr>
          <w:rFonts w:hint="eastAsia" w:ascii="仿宋" w:hAnsi="仿宋" w:eastAsia="仿宋" w:cs="仿宋"/>
          <w:sz w:val="32"/>
          <w:szCs w:val="32"/>
        </w:rPr>
        <w:t>能有效的确保大沟周边住户生命财产安全，解决制约村经济发展的主要因素</w:t>
      </w:r>
      <w:r>
        <w:rPr>
          <w:rFonts w:hint="eastAsia" w:ascii="仿宋_GB2312" w:hAnsi="宋体" w:eastAsia="仿宋_GB2312" w:cs="仿宋_GB2312"/>
          <w:sz w:val="32"/>
          <w:szCs w:val="32"/>
        </w:rPr>
        <w:t>，促进群众增收致富，提高我村村民的生活质量，进一步地促进了少数民族地区的社会稳定，是一项民生工程，该工程实施后，将使广大干部群众能够安居乐业，为社会的稳定和发展起到良好的促进作用。</w:t>
      </w:r>
    </w:p>
    <w:p>
      <w:pPr>
        <w:ind w:firstLine="560"/>
        <w:rPr>
          <w:rFonts w:ascii="仿宋_GB2312" w:hAnsi="仿宋_GB2312" w:eastAsia="仿宋_GB2312" w:cs="仿宋_GB2312"/>
          <w:color w:val="000000"/>
          <w:sz w:val="32"/>
          <w:szCs w:val="32"/>
        </w:rPr>
      </w:pPr>
    </w:p>
    <w:p>
      <w:pPr>
        <w:ind w:firstLine="560"/>
        <w:rPr>
          <w:rFonts w:ascii="仿宋_GB2312" w:hAnsi="仿宋_GB2312" w:eastAsia="仿宋_GB2312" w:cs="仿宋_GB2312"/>
          <w:color w:val="000000"/>
          <w:sz w:val="32"/>
          <w:szCs w:val="32"/>
        </w:rPr>
      </w:pPr>
    </w:p>
    <w:tbl>
      <w:tblPr>
        <w:tblStyle w:val="20"/>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凤仪镇2021年公共服务运行维护费</w:t>
            </w:r>
          </w:p>
        </w:tc>
      </w:tr>
      <w:tr>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茂县凤仪镇人民政府</w:t>
            </w:r>
          </w:p>
        </w:tc>
      </w:tr>
      <w:tr>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246.00万元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245.98万元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246.00万元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245.98万元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24"/>
              </w:rPr>
            </w:pPr>
            <w:r>
              <w:rPr>
                <w:rFonts w:hint="eastAsia" w:ascii="宋体" w:hAnsi="宋体" w:cs="宋体"/>
                <w:color w:val="000000"/>
                <w:szCs w:val="21"/>
              </w:rPr>
              <w:t>农村基础设施和环境项目类的运行维护，包括村辖区内村道、组道、田间道理的维护和看管，沟渠养护（人工、材料、机具）；购置防雹弹村食品药品监管人员、网格化管理人员、人畜饮水管护人员、村保洁员、村发药品员、防烟花弹燃放人员等发放工资。</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24"/>
              </w:rPr>
            </w:pPr>
            <w:r>
              <w:rPr>
                <w:rFonts w:hint="eastAsia" w:ascii="宋体" w:hAnsi="宋体" w:cs="宋体"/>
                <w:color w:val="000000"/>
                <w:szCs w:val="21"/>
              </w:rPr>
              <w:t>农村基础设施和环境项目类的运行维护，包括村辖区内村道、组道、田间道理的维护和看管，沟渠养护（人工、材料、机具）；购置防雹弹村食品药品监管人员、网格化管理人员、人畜饮水管护人员、村保洁员、村发药品员、防烟花弹燃放人员等发放工资。</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r>
      <w:tr>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textAlignment w:val="center"/>
              <w:rPr>
                <w:rFonts w:ascii="宋体" w:cs="宋体"/>
                <w:color w:val="000000"/>
                <w:kern w:val="0"/>
                <w:sz w:val="24"/>
              </w:rPr>
            </w:pPr>
            <w:r>
              <w:rPr>
                <w:rFonts w:hint="eastAsia" w:ascii="宋体" w:cs="宋体"/>
                <w:color w:val="000000"/>
                <w:kern w:val="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村（社区）数量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20个</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20个</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项目验收合格率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=100%</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项目完工及时率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=100%</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项目成本</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246.00万元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245.98万元</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完善基础设施建设，进一步改善了村级的基础设施和公共服务</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完善基础设施建设，进一步改善了村级的基础设施和公共服务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完善基础设施建设，进一步改善了村级的基础设施和公共服务</w:t>
            </w:r>
          </w:p>
        </w:tc>
      </w:tr>
      <w:tr>
        <w:tblPrEx>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满意度</w:t>
            </w:r>
          </w:p>
          <w:p>
            <w:pPr>
              <w:widowControl/>
              <w:jc w:val="center"/>
              <w:textAlignment w:val="center"/>
              <w:rPr>
                <w:rFonts w:ascii="宋体" w:cs="宋体"/>
                <w:color w:val="000000"/>
                <w:kern w:val="0"/>
                <w:sz w:val="24"/>
              </w:rPr>
            </w:pPr>
            <w:r>
              <w:rPr>
                <w:rFonts w:hint="eastAsia" w:ascii="宋体" w:cs="宋体"/>
                <w:color w:val="000000"/>
                <w:kern w:val="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受益群众满意度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≥95%</w:t>
            </w:r>
          </w:p>
        </w:tc>
      </w:tr>
    </w:tbl>
    <w:p>
      <w:pPr>
        <w:spacing w:line="580" w:lineRule="exact"/>
        <w:ind w:left="630"/>
        <w:rPr>
          <w:rFonts w:ascii="仿宋_GB2312" w:eastAsia="仿宋_GB2312" w:cs="仿宋_GB2312"/>
          <w:sz w:val="32"/>
          <w:szCs w:val="32"/>
        </w:rPr>
      </w:pPr>
    </w:p>
    <w:tbl>
      <w:tblPr>
        <w:tblStyle w:val="20"/>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南庄村水利基础设施建设项目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茂县凤仪镇人民政府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20" w:lineRule="exact"/>
              <w:jc w:val="center"/>
              <w:textAlignment w:val="center"/>
              <w:rPr>
                <w:rFonts w:ascii="宋体" w:hAnsi="宋体" w:cs="宋体"/>
                <w:color w:val="000000"/>
                <w:sz w:val="24"/>
              </w:rPr>
            </w:pPr>
            <w:r>
              <w:rPr>
                <w:rFonts w:hint="eastAsia" w:ascii="宋体" w:hAnsi="宋体" w:cs="宋体"/>
                <w:color w:val="000000"/>
                <w:sz w:val="24"/>
              </w:rPr>
              <w:t>60.00万元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20" w:lineRule="exact"/>
              <w:jc w:val="center"/>
              <w:textAlignment w:val="center"/>
              <w:rPr>
                <w:rFonts w:ascii="宋体" w:hAnsi="宋体" w:cs="宋体"/>
                <w:color w:val="000000"/>
                <w:sz w:val="24"/>
              </w:rPr>
            </w:pPr>
            <w:r>
              <w:rPr>
                <w:rFonts w:hint="eastAsia" w:ascii="宋体" w:hAnsi="宋体" w:cs="宋体"/>
                <w:color w:val="000000"/>
                <w:sz w:val="24"/>
              </w:rPr>
              <w:t>48.50万元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20" w:lineRule="exact"/>
              <w:jc w:val="center"/>
              <w:textAlignment w:val="center"/>
              <w:rPr>
                <w:rFonts w:ascii="宋体" w:hAnsi="宋体" w:cs="宋体"/>
                <w:color w:val="000000"/>
                <w:sz w:val="24"/>
              </w:rPr>
            </w:pPr>
            <w:r>
              <w:rPr>
                <w:rFonts w:hint="eastAsia" w:ascii="宋体" w:hAnsi="宋体" w:cs="宋体"/>
                <w:color w:val="000000"/>
                <w:sz w:val="24"/>
              </w:rPr>
              <w:t>60.00万元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20" w:lineRule="exact"/>
              <w:jc w:val="center"/>
              <w:textAlignment w:val="center"/>
              <w:rPr>
                <w:rFonts w:ascii="宋体" w:hAnsi="宋体" w:cs="宋体"/>
                <w:color w:val="000000"/>
                <w:sz w:val="24"/>
              </w:rPr>
            </w:pPr>
            <w:r>
              <w:rPr>
                <w:rFonts w:hint="eastAsia" w:ascii="宋体" w:hAnsi="宋体" w:cs="宋体"/>
                <w:color w:val="000000"/>
                <w:sz w:val="24"/>
              </w:rPr>
              <w:t>48.50万元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24"/>
              </w:rPr>
            </w:pPr>
            <w:r>
              <w:rPr>
                <w:rFonts w:hint="eastAsia" w:ascii="宋体" w:hAnsi="宋体" w:cs="宋体"/>
                <w:color w:val="000000"/>
                <w:kern w:val="0"/>
                <w:sz w:val="18"/>
                <w:szCs w:val="18"/>
              </w:rPr>
              <w:t>购置、安装PE管道（Φ110）1960米、PE管道（Φ75）1600米、PE管道（Φ63）4550米、PE管道（Φ50）2800米、PE管道（Φ40）1500米、PE管道（Φ32）4500米、PE管道（Φ25）2000米；新建蓄水池（20m³）1口，蓄水池（50m³）1口，彩钢棚45平方米等，护栏2.7平方米。</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24"/>
              </w:rPr>
            </w:pPr>
            <w:r>
              <w:rPr>
                <w:rFonts w:hint="eastAsia" w:ascii="宋体" w:hAnsi="宋体" w:cs="宋体"/>
                <w:color w:val="000000"/>
                <w:kern w:val="0"/>
                <w:sz w:val="18"/>
                <w:szCs w:val="18"/>
              </w:rPr>
              <w:t>购置、安装PE管道（Φ110）1960米、PE管道（Φ75）1600米、PE管道（Φ63）4550米、PE管道（Φ50）2800米、PE管道（Φ40）1500米、PE管道（Φ32）4500米、PE管道（Φ25）2000米；新建蓄水池（20m³）1口，蓄水池（50m³）1口，彩钢棚44.6平方米，护栏2.45平方米。</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r>
      <w:tr>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仿宋_GB2312" w:hAnsi="仿宋_GB2312" w:eastAsia="仿宋_GB2312" w:cs="仿宋_GB2312"/>
                <w:color w:val="000000"/>
                <w:sz w:val="28"/>
                <w:szCs w:val="28"/>
              </w:rPr>
            </w:pPr>
            <w:r>
              <w:rPr>
                <w:rFonts w:hint="eastAsia" w:ascii="宋体" w:cs="宋体"/>
                <w:color w:val="000000"/>
                <w:kern w:val="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ascii="仿宋_GB2312" w:hAnsi="仿宋_GB2312" w:eastAsia="仿宋_GB2312" w:cs="仿宋_GB2312"/>
                <w:color w:val="000000"/>
                <w:sz w:val="28"/>
                <w:szCs w:val="28"/>
              </w:rPr>
            </w:pPr>
            <w:r>
              <w:rPr>
                <w:rFonts w:hint="eastAsia" w:ascii="宋体" w:hAnsi="宋体" w:cs="宋体"/>
                <w:color w:val="000000"/>
                <w:kern w:val="0"/>
                <w:sz w:val="18"/>
                <w:szCs w:val="18"/>
              </w:rPr>
              <w:t>购置、安装PE管道（Φ110）1960米、PE管道（Φ75）1600米、PE管道（Φ63）4550米、PE管道（Φ50）2800米、PE管道（Φ40）1500米、PE管道（Φ32）4500米、PE管道（Φ25）2000米；新建蓄水池（20m³）1口，蓄水池（50m³）1口，彩钢棚45平方米等，护栏2.7平方米。</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ascii="仿宋_GB2312" w:hAnsi="仿宋_GB2312" w:eastAsia="仿宋_GB2312" w:cs="仿宋_GB2312"/>
                <w:color w:val="000000"/>
                <w:sz w:val="28"/>
                <w:szCs w:val="28"/>
              </w:rPr>
            </w:pPr>
            <w:r>
              <w:rPr>
                <w:rFonts w:hint="eastAsia" w:ascii="宋体" w:hAnsi="宋体" w:cs="宋体"/>
                <w:color w:val="000000"/>
                <w:kern w:val="0"/>
                <w:sz w:val="18"/>
                <w:szCs w:val="18"/>
              </w:rPr>
              <w:t>购置、安装PE管道（Φ110）1960米、PE管道（Φ75）1600米、PE管道（Φ63）4550米、PE管道（Φ50）2800米、PE管道（Φ40）1500米、PE管道（Φ32）4500米、PE管道（Φ25）2000米；新建蓄水池（20m³）1口，蓄水池（50m³）1口，彩钢棚45平方米等，护栏2.7平方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ascii="仿宋_GB2312" w:hAnsi="仿宋_GB2312" w:eastAsia="仿宋_GB2312" w:cs="仿宋_GB2312"/>
                <w:color w:val="000000"/>
                <w:sz w:val="28"/>
                <w:szCs w:val="28"/>
              </w:rPr>
            </w:pPr>
            <w:r>
              <w:rPr>
                <w:rFonts w:hint="eastAsia" w:ascii="宋体" w:hAnsi="宋体" w:cs="宋体"/>
                <w:color w:val="000000"/>
                <w:kern w:val="0"/>
                <w:sz w:val="18"/>
                <w:szCs w:val="18"/>
              </w:rPr>
              <w:t>购置、安装PE管道（Φ110）1960米、PE管道（Φ75）1600米、PE管道（Φ63）4550米、PE管道（Φ50）2800米、PE管道（Φ40）1500米、PE管道（Φ32）4500米、PE管道（Φ25）2000米；新建蓄水池（20m³）1口，蓄水池（50m³）1口，彩钢棚44.6平方米，护栏2.45平方米。</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ascii="仿宋_GB2312" w:hAnsi="仿宋_GB2312" w:eastAsia="仿宋_GB2312" w:cs="仿宋_GB2312"/>
                <w:color w:val="000000"/>
                <w:sz w:val="28"/>
                <w:szCs w:val="28"/>
              </w:rPr>
            </w:pPr>
            <w:r>
              <w:rPr>
                <w:rFonts w:hint="eastAsia" w:ascii="仿宋_GB2312" w:hAnsi="仿宋_GB2312" w:cs="仿宋_GB2312"/>
                <w:color w:val="000000"/>
                <w:sz w:val="28"/>
                <w:szCs w:val="28"/>
              </w:rPr>
              <w:t>项目验收合格率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ascii="仿宋_GB2312" w:hAnsi="仿宋_GB2312" w:eastAsia="仿宋_GB2312" w:cs="仿宋_GB2312"/>
                <w:color w:val="000000"/>
                <w:sz w:val="28"/>
                <w:szCs w:val="28"/>
              </w:rPr>
            </w:pPr>
            <w:r>
              <w:rPr>
                <w:rFonts w:hint="eastAsia" w:ascii="仿宋_GB2312" w:hAnsi="仿宋_GB2312" w:cs="仿宋_GB2312"/>
                <w:color w:val="000000"/>
                <w:sz w:val="28"/>
                <w:szCs w:val="28"/>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ascii="仿宋_GB2312" w:hAnsi="仿宋_GB2312" w:eastAsia="仿宋_GB2312" w:cs="仿宋_GB2312"/>
                <w:color w:val="000000"/>
                <w:sz w:val="28"/>
                <w:szCs w:val="28"/>
              </w:rPr>
            </w:pPr>
            <w:r>
              <w:rPr>
                <w:rFonts w:hint="eastAsia" w:ascii="仿宋_GB2312" w:hAnsi="仿宋_GB2312" w:cs="仿宋_GB2312"/>
                <w:color w:val="000000"/>
                <w:sz w:val="28"/>
                <w:szCs w:val="28"/>
              </w:rPr>
              <w:t>=100%</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ascii="仿宋_GB2312" w:hAnsi="仿宋_GB2312" w:eastAsia="仿宋_GB2312" w:cs="仿宋_GB2312"/>
                <w:color w:val="000000"/>
                <w:sz w:val="28"/>
                <w:szCs w:val="28"/>
              </w:rPr>
            </w:pPr>
            <w:r>
              <w:rPr>
                <w:rFonts w:hint="eastAsia" w:ascii="仿宋_GB2312" w:hAnsi="仿宋_GB2312" w:cs="仿宋_GB2312"/>
                <w:color w:val="000000"/>
                <w:sz w:val="28"/>
                <w:szCs w:val="28"/>
              </w:rPr>
              <w:t>项目完工及时率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ascii="仿宋_GB2312" w:hAnsi="仿宋_GB2312" w:eastAsia="仿宋_GB2312" w:cs="仿宋_GB2312"/>
                <w:color w:val="000000"/>
                <w:sz w:val="28"/>
                <w:szCs w:val="28"/>
              </w:rPr>
            </w:pPr>
            <w:r>
              <w:rPr>
                <w:rFonts w:hint="eastAsia" w:ascii="仿宋_GB2312" w:hAnsi="仿宋_GB2312" w:cs="仿宋_GB2312"/>
                <w:color w:val="000000"/>
                <w:sz w:val="28"/>
                <w:szCs w:val="28"/>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ascii="仿宋_GB2312" w:hAnsi="仿宋_GB2312" w:eastAsia="仿宋_GB2312" w:cs="仿宋_GB2312"/>
                <w:color w:val="000000"/>
                <w:sz w:val="28"/>
                <w:szCs w:val="28"/>
              </w:rPr>
            </w:pPr>
            <w:r>
              <w:rPr>
                <w:rFonts w:hint="eastAsia" w:ascii="仿宋_GB2312" w:hAnsi="仿宋_GB2312" w:cs="仿宋_GB2312"/>
                <w:color w:val="000000"/>
                <w:sz w:val="28"/>
                <w:szCs w:val="28"/>
              </w:rPr>
              <w:t>=100%</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ascii="仿宋_GB2312" w:hAnsi="仿宋_GB2312" w:eastAsia="仿宋_GB2312" w:cs="仿宋_GB2312"/>
                <w:color w:val="000000"/>
                <w:sz w:val="28"/>
                <w:szCs w:val="28"/>
              </w:rPr>
            </w:pPr>
            <w:r>
              <w:rPr>
                <w:rFonts w:hint="eastAsia" w:ascii="仿宋_GB2312" w:hAnsi="仿宋_GB2312" w:cs="仿宋_GB2312"/>
                <w:color w:val="000000"/>
                <w:sz w:val="28"/>
                <w:szCs w:val="28"/>
              </w:rPr>
              <w:t>项目成本</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ascii="仿宋_GB2312" w:hAnsi="仿宋_GB2312" w:eastAsia="仿宋_GB2312" w:cs="仿宋_GB2312"/>
                <w:color w:val="000000"/>
                <w:sz w:val="28"/>
                <w:szCs w:val="28"/>
              </w:rPr>
            </w:pPr>
            <w:r>
              <w:rPr>
                <w:rFonts w:hint="eastAsia" w:ascii="仿宋_GB2312" w:hAnsi="仿宋_GB2312" w:cs="仿宋_GB2312"/>
                <w:color w:val="000000"/>
                <w:sz w:val="28"/>
                <w:szCs w:val="28"/>
              </w:rPr>
              <w:t>60.00万元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ascii="仿宋_GB2312" w:hAnsi="仿宋_GB2312" w:eastAsia="仿宋_GB2312" w:cs="仿宋_GB2312"/>
                <w:color w:val="000000"/>
                <w:sz w:val="28"/>
                <w:szCs w:val="28"/>
              </w:rPr>
            </w:pPr>
            <w:r>
              <w:rPr>
                <w:rFonts w:hint="eastAsia" w:ascii="仿宋_GB2312" w:hAnsi="仿宋_GB2312" w:cs="仿宋_GB2312"/>
                <w:color w:val="000000"/>
                <w:sz w:val="28"/>
                <w:szCs w:val="28"/>
              </w:rPr>
              <w:t>49.99579万元</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经济效益指标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ascii="仿宋_GB2312" w:hAnsi="仿宋_GB2312" w:eastAsia="仿宋_GB2312" w:cs="仿宋_GB2312"/>
                <w:color w:val="000000"/>
                <w:sz w:val="18"/>
                <w:szCs w:val="18"/>
              </w:rPr>
            </w:pPr>
            <w:r>
              <w:rPr>
                <w:rFonts w:hint="eastAsia" w:ascii="仿宋" w:hAnsi="仿宋" w:eastAsia="仿宋" w:cs="仿宋"/>
                <w:sz w:val="18"/>
                <w:szCs w:val="18"/>
              </w:rPr>
              <w:t>促进参与建设的村民增收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textAlignment w:val="bottom"/>
              <w:rPr>
                <w:rFonts w:ascii="仿宋_GB2312" w:hAnsi="仿宋_GB2312" w:eastAsia="仿宋_GB2312" w:cs="仿宋_GB2312"/>
                <w:color w:val="000000"/>
                <w:sz w:val="18"/>
                <w:szCs w:val="18"/>
              </w:rPr>
            </w:pPr>
            <w:r>
              <w:rPr>
                <w:rFonts w:hint="eastAsia" w:ascii="仿宋" w:hAnsi="仿宋" w:eastAsia="仿宋" w:cs="仿宋"/>
                <w:sz w:val="18"/>
                <w:szCs w:val="18"/>
              </w:rPr>
              <w:t>促进参与建设的村民增收</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ascii="仿宋_GB2312" w:hAnsi="仿宋_GB2312" w:eastAsia="仿宋_GB2312" w:cs="仿宋_GB2312"/>
                <w:color w:val="000000"/>
                <w:sz w:val="18"/>
                <w:szCs w:val="18"/>
              </w:rPr>
            </w:pPr>
            <w:r>
              <w:rPr>
                <w:rFonts w:hint="eastAsia" w:ascii="仿宋" w:hAnsi="仿宋" w:eastAsia="仿宋" w:cs="仿宋"/>
                <w:sz w:val="18"/>
                <w:szCs w:val="18"/>
              </w:rPr>
              <w:t>促进参与建设的村民增收</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ascii="仿宋" w:hAnsi="仿宋" w:eastAsia="仿宋" w:cs="仿宋"/>
                <w:sz w:val="18"/>
                <w:szCs w:val="18"/>
              </w:rPr>
            </w:pPr>
            <w:r>
              <w:rPr>
                <w:rFonts w:hint="eastAsia" w:ascii="仿宋" w:hAnsi="仿宋" w:eastAsia="仿宋" w:cs="仿宋"/>
                <w:sz w:val="18"/>
                <w:szCs w:val="18"/>
              </w:rPr>
              <w:t>提高凤仪镇南庄村基础设施状况，为乡村发展及加快城镇化进程创造良好的环境。改善广大居民的生活工作环境，提高人民群众的生活质量。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textAlignment w:val="bottom"/>
              <w:rPr>
                <w:rFonts w:ascii="仿宋_GB2312" w:hAnsi="仿宋_GB2312" w:eastAsia="仿宋_GB2312" w:cs="仿宋_GB2312"/>
                <w:color w:val="000000"/>
                <w:sz w:val="18"/>
                <w:szCs w:val="18"/>
              </w:rPr>
            </w:pPr>
            <w:r>
              <w:rPr>
                <w:rFonts w:hint="eastAsia" w:ascii="仿宋" w:hAnsi="仿宋" w:eastAsia="仿宋" w:cs="仿宋"/>
                <w:sz w:val="18"/>
                <w:szCs w:val="18"/>
              </w:rPr>
              <w:t>提高凤仪镇南庄村基础设施状况，为乡村发展及加快城镇化进程创造良好的环境。改善广大居民的生活工作环境，提高人民群众的生活质量。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ascii="仿宋_GB2312" w:hAnsi="仿宋_GB2312" w:eastAsia="仿宋_GB2312" w:cs="仿宋_GB2312"/>
                <w:color w:val="000000"/>
                <w:sz w:val="18"/>
                <w:szCs w:val="18"/>
              </w:rPr>
            </w:pPr>
            <w:r>
              <w:rPr>
                <w:rFonts w:hint="eastAsia" w:ascii="仿宋" w:hAnsi="仿宋" w:eastAsia="仿宋" w:cs="仿宋"/>
                <w:sz w:val="18"/>
                <w:szCs w:val="18"/>
              </w:rPr>
              <w:t>提高凤仪镇南庄村基础设施状况，为乡村发展及加快城镇化进程创造良好的环境。改善广大居民的生活工作环境，提高人民群众的生活质量。</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生态效益指标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ascii="仿宋_GB2312" w:hAnsi="仿宋_GB2312" w:eastAsia="仿宋_GB2312" w:cs="仿宋_GB2312"/>
                <w:color w:val="000000"/>
                <w:sz w:val="18"/>
                <w:szCs w:val="18"/>
              </w:rPr>
            </w:pPr>
            <w:r>
              <w:rPr>
                <w:rFonts w:hint="eastAsia" w:ascii="仿宋" w:hAnsi="仿宋" w:eastAsia="仿宋" w:cs="仿宋"/>
                <w:sz w:val="18"/>
                <w:szCs w:val="18"/>
              </w:rPr>
              <w:t>使自然资源得到合理的开发、利用和保护，促使农业和农业经济持续、稳定发展。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ascii="仿宋_GB2312" w:hAnsi="仿宋_GB2312" w:eastAsia="仿宋_GB2312" w:cs="仿宋_GB2312"/>
                <w:color w:val="000000"/>
                <w:sz w:val="18"/>
                <w:szCs w:val="18"/>
              </w:rPr>
            </w:pPr>
            <w:r>
              <w:rPr>
                <w:rFonts w:hint="eastAsia" w:ascii="仿宋" w:hAnsi="仿宋" w:eastAsia="仿宋" w:cs="仿宋"/>
                <w:sz w:val="18"/>
                <w:szCs w:val="18"/>
              </w:rPr>
              <w:t>使自然资源得到合理的开发、利用和保护，促使农业和农业经济持续、稳定发展。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ascii="仿宋_GB2312" w:hAnsi="仿宋_GB2312" w:eastAsia="仿宋_GB2312" w:cs="仿宋_GB2312"/>
                <w:color w:val="000000"/>
                <w:sz w:val="18"/>
                <w:szCs w:val="18"/>
              </w:rPr>
            </w:pPr>
            <w:r>
              <w:rPr>
                <w:rFonts w:hint="eastAsia" w:ascii="仿宋" w:hAnsi="仿宋" w:eastAsia="仿宋" w:cs="仿宋"/>
                <w:sz w:val="18"/>
                <w:szCs w:val="18"/>
              </w:rPr>
              <w:t>使自然资源得到合理的开发、利用和保护，促使农业和农业经济持续、稳定发展。</w:t>
            </w:r>
          </w:p>
        </w:tc>
      </w:tr>
      <w:tr>
        <w:tblPrEx>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ascii="仿宋_GB2312" w:hAnsi="仿宋_GB2312" w:eastAsia="仿宋_GB2312" w:cs="仿宋_GB2312"/>
                <w:color w:val="000000"/>
                <w:kern w:val="0"/>
                <w:sz w:val="28"/>
                <w:szCs w:val="28"/>
              </w:rPr>
            </w:pPr>
            <w:r>
              <w:rPr>
                <w:rFonts w:hint="eastAsia" w:ascii="仿宋_GB2312" w:hAnsi="仿宋_GB2312" w:cs="仿宋_GB2312"/>
                <w:color w:val="000000"/>
                <w:kern w:val="0"/>
                <w:sz w:val="28"/>
                <w:szCs w:val="28"/>
              </w:rPr>
              <w:t>满意度</w:t>
            </w:r>
          </w:p>
          <w:p>
            <w:pPr>
              <w:widowControl/>
              <w:spacing w:line="320" w:lineRule="exact"/>
              <w:jc w:val="center"/>
              <w:textAlignment w:val="bottom"/>
              <w:rPr>
                <w:rFonts w:ascii="仿宋_GB2312" w:hAnsi="仿宋_GB2312" w:eastAsia="仿宋_GB2312" w:cs="仿宋_GB2312"/>
                <w:color w:val="000000"/>
                <w:sz w:val="28"/>
                <w:szCs w:val="28"/>
              </w:rPr>
            </w:pPr>
            <w:r>
              <w:rPr>
                <w:rFonts w:hint="eastAsia" w:ascii="仿宋_GB2312" w:hAnsi="仿宋_GB2312" w:cs="仿宋_GB2312"/>
                <w:color w:val="000000"/>
                <w:kern w:val="0"/>
                <w:sz w:val="28"/>
                <w:szCs w:val="28"/>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ascii="仿宋_GB2312" w:hAnsi="仿宋_GB2312" w:eastAsia="仿宋_GB2312" w:cs="仿宋_GB2312"/>
                <w:color w:val="000000"/>
                <w:sz w:val="28"/>
                <w:szCs w:val="28"/>
              </w:rPr>
            </w:pPr>
            <w:r>
              <w:rPr>
                <w:rFonts w:hint="eastAsia" w:ascii="仿宋_GB2312" w:hAnsi="仿宋_GB2312" w:cs="仿宋_GB2312"/>
                <w:color w:val="000000"/>
                <w:sz w:val="28"/>
                <w:szCs w:val="28"/>
              </w:rPr>
              <w:t>受益群众满意度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ascii="仿宋_GB2312" w:hAnsi="仿宋_GB2312" w:eastAsia="仿宋_GB2312" w:cs="仿宋_GB2312"/>
                <w:color w:val="000000"/>
                <w:sz w:val="28"/>
                <w:szCs w:val="28"/>
              </w:rPr>
            </w:pPr>
            <w:r>
              <w:rPr>
                <w:rFonts w:hint="eastAsia" w:ascii="仿宋_GB2312" w:hAnsi="仿宋_GB2312" w:cs="仿宋_GB2312"/>
                <w:color w:val="000000"/>
                <w:sz w:val="28"/>
                <w:szCs w:val="28"/>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ascii="仿宋_GB2312" w:hAnsi="仿宋_GB2312" w:eastAsia="仿宋_GB2312" w:cs="仿宋_GB2312"/>
                <w:color w:val="000000"/>
                <w:sz w:val="28"/>
                <w:szCs w:val="28"/>
              </w:rPr>
            </w:pPr>
            <w:r>
              <w:rPr>
                <w:rFonts w:hint="eastAsia" w:ascii="仿宋_GB2312" w:hAnsi="仿宋_GB2312" w:cs="仿宋_GB2312"/>
                <w:color w:val="000000"/>
                <w:sz w:val="28"/>
                <w:szCs w:val="28"/>
              </w:rPr>
              <w:t>≥95%</w:t>
            </w:r>
          </w:p>
        </w:tc>
      </w:tr>
    </w:tbl>
    <w:p>
      <w:pPr>
        <w:spacing w:line="580" w:lineRule="exact"/>
        <w:ind w:left="630"/>
        <w:rPr>
          <w:rFonts w:ascii="仿宋_GB2312" w:eastAsia="仿宋_GB2312" w:cs="仿宋_GB2312"/>
          <w:sz w:val="32"/>
          <w:szCs w:val="32"/>
        </w:rPr>
      </w:pPr>
    </w:p>
    <w:tbl>
      <w:tblPr>
        <w:tblStyle w:val="20"/>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b/>
                <w:bCs/>
                <w:color w:val="000000"/>
                <w:kern w:val="0"/>
                <w:sz w:val="36"/>
                <w:szCs w:val="36"/>
              </w:rPr>
            </w:pPr>
          </w:p>
          <w:p>
            <w:pPr>
              <w:widowControl/>
              <w:jc w:val="center"/>
              <w:textAlignment w:val="center"/>
              <w:rPr>
                <w:rFonts w:ascii="宋体" w:cs="宋体"/>
                <w:b/>
                <w:bCs/>
                <w:color w:val="000000"/>
                <w:kern w:val="0"/>
                <w:sz w:val="36"/>
                <w:szCs w:val="36"/>
              </w:rPr>
            </w:pPr>
          </w:p>
          <w:p>
            <w:pPr>
              <w:widowControl/>
              <w:jc w:val="center"/>
              <w:textAlignment w:val="center"/>
              <w:rPr>
                <w:rFonts w:ascii="宋体" w:cs="宋体"/>
                <w:b/>
                <w:bCs/>
                <w:color w:val="000000"/>
                <w:kern w:val="0"/>
                <w:sz w:val="36"/>
                <w:szCs w:val="36"/>
              </w:rPr>
            </w:pPr>
          </w:p>
          <w:p>
            <w:pPr>
              <w:widowControl/>
              <w:jc w:val="center"/>
              <w:textAlignment w:val="center"/>
              <w:rPr>
                <w:rFonts w:ascii="宋体" w:cs="宋体"/>
                <w:b/>
                <w:bCs/>
                <w:color w:val="000000"/>
                <w:kern w:val="0"/>
                <w:sz w:val="36"/>
                <w:szCs w:val="36"/>
              </w:rPr>
            </w:pPr>
          </w:p>
          <w:p>
            <w:pPr>
              <w:widowControl/>
              <w:jc w:val="center"/>
              <w:textAlignment w:val="center"/>
              <w:rPr>
                <w:rFonts w:ascii="宋体" w:cs="宋体"/>
                <w:b/>
                <w:bCs/>
                <w:color w:val="000000"/>
                <w:kern w:val="0"/>
                <w:sz w:val="36"/>
                <w:szCs w:val="36"/>
              </w:rPr>
            </w:pPr>
          </w:p>
          <w:p>
            <w:pPr>
              <w:widowControl/>
              <w:jc w:val="center"/>
              <w:textAlignment w:val="center"/>
              <w:rPr>
                <w:rFonts w:ascii="宋体" w:cs="宋体"/>
                <w:color w:val="000000"/>
                <w:sz w:val="36"/>
                <w:szCs w:val="36"/>
              </w:rPr>
            </w:pPr>
            <w:r>
              <w:rPr>
                <w:rFonts w:hint="eastAsia" w:asci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凤仪镇2021年度城乡环境综合整治</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茂县凤仪镇人民政府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20" w:lineRule="exact"/>
              <w:jc w:val="center"/>
              <w:textAlignment w:val="center"/>
              <w:rPr>
                <w:rFonts w:ascii="宋体" w:hAnsi="宋体" w:cs="宋体"/>
                <w:color w:val="000000"/>
                <w:sz w:val="24"/>
              </w:rPr>
            </w:pPr>
            <w:r>
              <w:rPr>
                <w:rFonts w:hint="eastAsia" w:ascii="宋体" w:hAnsi="宋体" w:cs="宋体"/>
                <w:color w:val="000000"/>
                <w:sz w:val="24"/>
              </w:rPr>
              <w:t>130.00万元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20" w:lineRule="exact"/>
              <w:jc w:val="center"/>
              <w:textAlignment w:val="center"/>
              <w:rPr>
                <w:rFonts w:ascii="宋体" w:hAnsi="宋体" w:cs="宋体"/>
                <w:color w:val="000000"/>
                <w:sz w:val="24"/>
              </w:rPr>
            </w:pPr>
            <w:r>
              <w:rPr>
                <w:rFonts w:hint="eastAsia" w:ascii="宋体" w:hAnsi="宋体" w:cs="宋体"/>
                <w:color w:val="000000"/>
                <w:sz w:val="24"/>
              </w:rPr>
              <w:t>107.91万元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20" w:lineRule="exact"/>
              <w:jc w:val="center"/>
              <w:textAlignment w:val="center"/>
              <w:rPr>
                <w:rFonts w:ascii="宋体" w:hAnsi="宋体" w:cs="宋体"/>
                <w:color w:val="000000"/>
                <w:sz w:val="24"/>
              </w:rPr>
            </w:pPr>
            <w:r>
              <w:rPr>
                <w:rFonts w:hint="eastAsia" w:ascii="宋体" w:hAnsi="宋体" w:cs="宋体"/>
                <w:color w:val="000000"/>
                <w:sz w:val="24"/>
              </w:rPr>
              <w:t>130.00万元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20" w:lineRule="exact"/>
              <w:jc w:val="center"/>
              <w:textAlignment w:val="center"/>
              <w:rPr>
                <w:rFonts w:ascii="宋体" w:hAnsi="宋体" w:cs="宋体"/>
                <w:color w:val="000000"/>
                <w:sz w:val="24"/>
              </w:rPr>
            </w:pPr>
            <w:r>
              <w:rPr>
                <w:rFonts w:hint="eastAsia" w:ascii="宋体" w:hAnsi="宋体" w:cs="宋体"/>
                <w:color w:val="000000"/>
                <w:sz w:val="24"/>
              </w:rPr>
              <w:t>107.91万元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24"/>
              </w:rPr>
            </w:pPr>
            <w:r>
              <w:rPr>
                <w:rFonts w:hint="eastAsia" w:ascii="宋体" w:hAnsi="宋体" w:cs="宋体"/>
                <w:color w:val="000000"/>
                <w:szCs w:val="21"/>
              </w:rPr>
              <w:t>主要用于我镇环境卫生日常管理维护、垃圾清理转运、河道卫生维护、其他应急整治。</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24"/>
              </w:rPr>
            </w:pPr>
            <w:r>
              <w:rPr>
                <w:rFonts w:hint="eastAsia" w:ascii="宋体" w:hAnsi="宋体" w:cs="宋体"/>
                <w:color w:val="000000"/>
                <w:szCs w:val="21"/>
              </w:rPr>
              <w:t>主要用于我镇环境卫生日常管理维护、垃圾清理转运、河道卫生维护、其他应急整治。</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r>
      <w:tr>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项目验收合格率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=100%</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项目完工及时率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=100%</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项目成本</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130.00万元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107.91万元</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仿宋_GB2312" w:hAnsi="仿宋_GB2312" w:eastAsia="仿宋_GB2312" w:cs="仿宋_GB2312"/>
                <w:color w:val="000000"/>
                <w:sz w:val="28"/>
                <w:szCs w:val="28"/>
              </w:rPr>
            </w:pPr>
            <w:r>
              <w:rPr>
                <w:rFonts w:hint="eastAsia" w:ascii="宋体" w:cs="宋体"/>
                <w:color w:val="000000"/>
                <w:kern w:val="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left"/>
              <w:textAlignment w:val="top"/>
              <w:rPr>
                <w:rFonts w:ascii="宋体" w:hAnsi="宋体" w:cs="宋体"/>
                <w:color w:val="000000"/>
                <w:szCs w:val="21"/>
              </w:rPr>
            </w:pPr>
            <w:r>
              <w:rPr>
                <w:rFonts w:hint="eastAsia" w:ascii="宋体" w:hAnsi="宋体" w:cs="宋体"/>
                <w:color w:val="000000"/>
                <w:szCs w:val="21"/>
              </w:rPr>
              <w:t>改善我镇的环境卫生，提高生活质量，解决制约村经济发展的主要因素，</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ascii="宋体" w:hAnsi="宋体" w:cs="宋体"/>
                <w:color w:val="000000"/>
                <w:szCs w:val="21"/>
              </w:rPr>
            </w:pPr>
            <w:r>
              <w:rPr>
                <w:rFonts w:hint="eastAsia" w:ascii="宋体" w:hAnsi="宋体" w:cs="宋体"/>
                <w:color w:val="000000"/>
                <w:szCs w:val="21"/>
              </w:rPr>
              <w:t>改善我镇的环境卫生，提高生活质量，解决制约村经济发展的主要因素，</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ascii="宋体" w:hAnsi="宋体" w:cs="宋体"/>
                <w:color w:val="000000"/>
                <w:szCs w:val="21"/>
              </w:rPr>
            </w:pPr>
            <w:r>
              <w:rPr>
                <w:rFonts w:hint="eastAsia" w:ascii="宋体" w:hAnsi="宋体" w:cs="宋体"/>
                <w:color w:val="000000"/>
                <w:szCs w:val="21"/>
              </w:rPr>
              <w:t>改善我镇的环境卫生，提高生活质量，解决制约村经济发展的主要因素，</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生态效益指标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left"/>
              <w:textAlignment w:val="top"/>
              <w:rPr>
                <w:rFonts w:ascii="宋体" w:hAnsi="宋体" w:cs="宋体"/>
                <w:color w:val="000000"/>
                <w:szCs w:val="21"/>
              </w:rPr>
            </w:pPr>
            <w:r>
              <w:rPr>
                <w:rFonts w:hint="eastAsia" w:ascii="宋体" w:hAnsi="宋体" w:cs="宋体"/>
                <w:color w:val="000000"/>
                <w:szCs w:val="21"/>
              </w:rPr>
              <w:t>美化村容村貌，保护了我镇六条河沟和岷江河道的生态环境，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left"/>
              <w:textAlignment w:val="top"/>
              <w:rPr>
                <w:rFonts w:ascii="宋体" w:hAnsi="宋体" w:cs="宋体"/>
                <w:color w:val="000000"/>
                <w:szCs w:val="21"/>
              </w:rPr>
            </w:pPr>
            <w:r>
              <w:rPr>
                <w:rFonts w:hint="eastAsia" w:ascii="宋体" w:hAnsi="宋体" w:cs="宋体"/>
                <w:color w:val="000000"/>
                <w:szCs w:val="21"/>
              </w:rPr>
              <w:t>美化村容村貌，保护了我镇六条河沟和岷江河道的生态环境，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left"/>
              <w:textAlignment w:val="top"/>
              <w:rPr>
                <w:rFonts w:ascii="宋体" w:hAnsi="宋体" w:cs="宋体"/>
                <w:color w:val="000000"/>
                <w:szCs w:val="21"/>
              </w:rPr>
            </w:pPr>
            <w:r>
              <w:rPr>
                <w:rFonts w:hint="eastAsia" w:ascii="宋体" w:hAnsi="宋体" w:cs="宋体"/>
                <w:color w:val="000000"/>
                <w:szCs w:val="21"/>
              </w:rPr>
              <w:t>美化村容村貌，保护了我镇六条河沟和岷江河道的生态环境，</w:t>
            </w:r>
          </w:p>
        </w:tc>
      </w:tr>
      <w:tr>
        <w:tblPrEx>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满意度</w:t>
            </w:r>
          </w:p>
          <w:p>
            <w:pPr>
              <w:widowControl/>
              <w:jc w:val="center"/>
              <w:textAlignment w:val="center"/>
              <w:rPr>
                <w:rFonts w:ascii="宋体" w:cs="宋体"/>
                <w:color w:val="000000"/>
                <w:kern w:val="0"/>
                <w:sz w:val="24"/>
              </w:rPr>
            </w:pPr>
            <w:r>
              <w:rPr>
                <w:rFonts w:hint="eastAsia" w:ascii="宋体" w:cs="宋体"/>
                <w:color w:val="000000"/>
                <w:kern w:val="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受益群众满意度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≥95%</w:t>
            </w:r>
          </w:p>
        </w:tc>
      </w:tr>
    </w:tbl>
    <w:p>
      <w:pPr>
        <w:spacing w:line="580" w:lineRule="exact"/>
        <w:ind w:left="630"/>
        <w:rPr>
          <w:rFonts w:ascii="仿宋_GB2312" w:eastAsia="仿宋_GB2312" w:cs="仿宋_GB2312"/>
          <w:sz w:val="32"/>
          <w:szCs w:val="32"/>
        </w:rPr>
      </w:pPr>
    </w:p>
    <w:tbl>
      <w:tblPr>
        <w:tblStyle w:val="20"/>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18"/>
                <w:szCs w:val="18"/>
              </w:rPr>
              <w:t>吉鱼村乡村振兴示范建设项目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茂县凤仪镇人民政府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20" w:lineRule="exact"/>
              <w:jc w:val="center"/>
              <w:textAlignment w:val="center"/>
              <w:rPr>
                <w:rFonts w:ascii="宋体" w:hAnsi="宋体" w:cs="宋体"/>
                <w:color w:val="000000"/>
                <w:sz w:val="24"/>
              </w:rPr>
            </w:pPr>
            <w:r>
              <w:rPr>
                <w:rFonts w:hint="eastAsia" w:ascii="宋体" w:hAnsi="宋体" w:cs="宋体"/>
                <w:color w:val="000000"/>
                <w:sz w:val="24"/>
              </w:rPr>
              <w:t>300.00万元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20" w:lineRule="exact"/>
              <w:jc w:val="center"/>
              <w:textAlignment w:val="center"/>
              <w:rPr>
                <w:rFonts w:ascii="宋体" w:hAnsi="宋体" w:cs="宋体"/>
                <w:color w:val="000000"/>
                <w:sz w:val="24"/>
              </w:rPr>
            </w:pPr>
            <w:r>
              <w:rPr>
                <w:rFonts w:hint="eastAsia" w:ascii="宋体" w:hAnsi="宋体" w:cs="宋体"/>
                <w:color w:val="000000"/>
                <w:sz w:val="24"/>
              </w:rPr>
              <w:t>282.51万元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20" w:lineRule="exact"/>
              <w:jc w:val="center"/>
              <w:textAlignment w:val="center"/>
              <w:rPr>
                <w:rFonts w:ascii="宋体" w:hAnsi="宋体" w:cs="宋体"/>
                <w:color w:val="000000"/>
                <w:sz w:val="24"/>
              </w:rPr>
            </w:pPr>
            <w:r>
              <w:rPr>
                <w:rFonts w:hint="eastAsia" w:ascii="宋体" w:hAnsi="宋体" w:cs="宋体"/>
                <w:color w:val="000000"/>
                <w:sz w:val="24"/>
              </w:rPr>
              <w:t>300.00万元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20" w:lineRule="exact"/>
              <w:jc w:val="center"/>
              <w:textAlignment w:val="center"/>
              <w:rPr>
                <w:rFonts w:ascii="宋体" w:hAnsi="宋体" w:cs="宋体"/>
                <w:color w:val="000000"/>
                <w:sz w:val="24"/>
              </w:rPr>
            </w:pPr>
            <w:r>
              <w:rPr>
                <w:rFonts w:hint="eastAsia" w:ascii="宋体" w:hAnsi="宋体" w:cs="宋体"/>
                <w:color w:val="000000"/>
                <w:sz w:val="24"/>
              </w:rPr>
              <w:t>282.51万元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20" w:lineRule="exact"/>
              <w:jc w:val="left"/>
              <w:textAlignment w:val="top"/>
              <w:rPr>
                <w:rFonts w:ascii="宋体" w:hAnsi="宋体" w:cs="宋体"/>
                <w:color w:val="000000"/>
                <w:szCs w:val="21"/>
              </w:rPr>
            </w:pPr>
            <w:r>
              <w:rPr>
                <w:rFonts w:hint="eastAsia" w:ascii="宋体" w:hAnsi="宋体" w:cs="宋体"/>
                <w:color w:val="000000"/>
                <w:szCs w:val="21"/>
              </w:rPr>
              <w:t>人畜饮水提升，购置、安装各型号饮水管道，新建蓄水池；新建道路堡坎及路面硬化；环境卫生整治，新建公共厕所；岩头组排污管网处理；购置安装路灯等基础设施建设。</w:t>
            </w:r>
          </w:p>
          <w:p>
            <w:pPr>
              <w:widowControl/>
              <w:jc w:val="center"/>
              <w:textAlignment w:val="center"/>
              <w:rPr>
                <w:rFonts w:ascii="宋体"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20" w:lineRule="exact"/>
              <w:jc w:val="left"/>
              <w:textAlignment w:val="top"/>
              <w:rPr>
                <w:rFonts w:ascii="宋体" w:hAnsi="宋体" w:cs="宋体"/>
                <w:color w:val="000000"/>
                <w:szCs w:val="21"/>
              </w:rPr>
            </w:pPr>
            <w:r>
              <w:rPr>
                <w:rFonts w:hint="eastAsia" w:ascii="宋体" w:hAnsi="宋体" w:cs="宋体"/>
                <w:color w:val="000000"/>
                <w:szCs w:val="21"/>
              </w:rPr>
              <w:t>人畜饮水提升，购置、安装各型号饮水管道，新建蓄水池；新建道路堡坎及路面硬化；环境卫生整治，岩头组排污管网处理；购置安装路灯等基础设施建设。</w:t>
            </w:r>
          </w:p>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r>
      <w:tr>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项目验收合格率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=100%</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项目完工及时率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=100%</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项目成本</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300.00万元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282.51万元</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ascii="宋体" w:cs="宋体"/>
                <w:color w:val="000000"/>
                <w:kern w:val="0"/>
                <w:sz w:val="24"/>
              </w:rPr>
            </w:pPr>
            <w:r>
              <w:rPr>
                <w:rFonts w:hint="eastAsia" w:ascii="宋体" w:cs="宋体"/>
                <w:color w:val="000000"/>
                <w:kern w:val="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left"/>
              <w:textAlignment w:val="top"/>
              <w:rPr>
                <w:rFonts w:ascii="宋体" w:hAnsi="宋体" w:cs="宋体"/>
                <w:color w:val="000000"/>
                <w:szCs w:val="21"/>
              </w:rPr>
            </w:pPr>
            <w:r>
              <w:rPr>
                <w:rFonts w:hint="eastAsia" w:ascii="宋体" w:hAnsi="宋体" w:cs="宋体"/>
                <w:color w:val="000000"/>
                <w:szCs w:val="21"/>
              </w:rPr>
              <w:t>项目建设夯实现有旅游发展基础，进一步加快茂县乡村旅游发展。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ascii="宋体" w:hAnsi="宋体" w:cs="宋体"/>
                <w:color w:val="000000"/>
                <w:szCs w:val="21"/>
              </w:rPr>
            </w:pPr>
            <w:r>
              <w:rPr>
                <w:rFonts w:hint="eastAsia" w:ascii="宋体" w:hAnsi="宋体" w:cs="宋体"/>
                <w:color w:val="000000"/>
                <w:szCs w:val="21"/>
              </w:rPr>
              <w:t>项目建设夯实现有旅游发展基础，进一步加快茂县乡村旅游发展。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ascii="宋体" w:hAnsi="宋体" w:cs="宋体"/>
                <w:color w:val="000000"/>
                <w:szCs w:val="21"/>
              </w:rPr>
            </w:pPr>
            <w:r>
              <w:rPr>
                <w:rFonts w:hint="eastAsia" w:ascii="宋体" w:hAnsi="宋体" w:cs="宋体"/>
                <w:color w:val="000000"/>
                <w:szCs w:val="21"/>
              </w:rPr>
              <w:t>项目建设夯实现有旅游发展基础，进一步加快茂县乡村旅游发展。</w:t>
            </w:r>
          </w:p>
        </w:tc>
      </w:tr>
      <w:tr>
        <w:tblPrEx>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满意度</w:t>
            </w:r>
          </w:p>
          <w:p>
            <w:pPr>
              <w:widowControl/>
              <w:jc w:val="center"/>
              <w:textAlignment w:val="center"/>
              <w:rPr>
                <w:rFonts w:ascii="宋体" w:cs="宋体"/>
                <w:color w:val="000000"/>
                <w:kern w:val="0"/>
                <w:sz w:val="24"/>
              </w:rPr>
            </w:pPr>
            <w:r>
              <w:rPr>
                <w:rFonts w:hint="eastAsia" w:ascii="宋体" w:cs="宋体"/>
                <w:color w:val="000000"/>
                <w:kern w:val="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受益群众满意度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≥95%</w:t>
            </w:r>
          </w:p>
        </w:tc>
      </w:tr>
    </w:tbl>
    <w:p>
      <w:pPr>
        <w:spacing w:line="580" w:lineRule="exact"/>
        <w:ind w:left="630"/>
        <w:rPr>
          <w:rFonts w:ascii="仿宋_GB2312" w:eastAsia="仿宋_GB2312" w:cs="仿宋_GB2312"/>
          <w:sz w:val="32"/>
          <w:szCs w:val="32"/>
        </w:rPr>
      </w:pPr>
    </w:p>
    <w:tbl>
      <w:tblPr>
        <w:tblStyle w:val="20"/>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凤仪镇静州村河堤堡坎维修整治项目</w:t>
            </w:r>
          </w:p>
          <w:p>
            <w:pPr>
              <w:widowControl/>
              <w:textAlignment w:val="center"/>
              <w:rPr>
                <w:rFonts w:ascii="宋体" w:cs="宋体"/>
                <w:color w:val="000000"/>
                <w:sz w:val="24"/>
              </w:rPr>
            </w:pP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茂县凤仪镇人民政府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62.00万元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60.06万元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62.00万元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60.06万元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kern w:val="0"/>
                <w:sz w:val="24"/>
              </w:rPr>
            </w:pPr>
            <w:r>
              <w:rPr>
                <w:rFonts w:hint="eastAsia" w:ascii="宋体" w:cs="宋体"/>
                <w:color w:val="000000"/>
                <w:kern w:val="0"/>
                <w:sz w:val="24"/>
              </w:rPr>
              <w:t>实施新建纯混凝土堡坎1070立方米，浆砌片石堡坎800立方米。</w:t>
            </w:r>
          </w:p>
          <w:p>
            <w:pPr>
              <w:widowControl/>
              <w:jc w:val="center"/>
              <w:textAlignment w:val="center"/>
              <w:rPr>
                <w:rFonts w:ascii="宋体" w:cs="宋体"/>
                <w:color w:val="000000"/>
                <w:kern w:val="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kern w:val="0"/>
                <w:sz w:val="24"/>
              </w:rPr>
            </w:pPr>
            <w:r>
              <w:rPr>
                <w:rFonts w:hint="eastAsia" w:ascii="宋体" w:cs="宋体"/>
                <w:color w:val="000000"/>
                <w:kern w:val="0"/>
                <w:sz w:val="24"/>
              </w:rPr>
              <w:t>实施新建纯混凝土堡坎1070立方米，浆砌片石堡坎800立方米。</w:t>
            </w:r>
          </w:p>
          <w:p>
            <w:pPr>
              <w:widowControl/>
              <w:jc w:val="center"/>
              <w:textAlignment w:val="center"/>
              <w:rPr>
                <w:rFonts w:ascii="宋体" w:cs="宋体"/>
                <w:color w:val="000000"/>
                <w:kern w:val="0"/>
                <w:sz w:val="24"/>
              </w:rPr>
            </w:pP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r>
      <w:tr>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项目验收合格率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=100%</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项目完工及时率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=100%</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项目成本</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60.00万元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60.06万元</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确保静州村大沟周围住户生命财产安全，解决制约静州村经济发展的主要因素，大大地提高静州村村民的生活质量，进一步地促进了少数民族地区的社会稳定。</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确保静州村大沟周围住户生命财产安全，解决制约静州村经济发展的主要因素，大大地提高静州村村民的生活质量，进一步地促进了少数民族地区的社会稳定。</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确保静州村大沟周围住户生命财产安全，解决制约静州村经济发展的主要因素，大大地提高静州村村民的生活质量，进一步地促进了少数民族地区的社会稳定。</w:t>
            </w:r>
          </w:p>
        </w:tc>
      </w:tr>
      <w:tr>
        <w:tblPrEx>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受益群众满意度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≥95%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受益群众满意度</w:t>
            </w:r>
          </w:p>
        </w:tc>
      </w:tr>
    </w:tbl>
    <w:p>
      <w:pPr>
        <w:spacing w:line="580" w:lineRule="exact"/>
        <w:ind w:left="630"/>
        <w:rPr>
          <w:rFonts w:ascii="仿宋_GB2312" w:eastAsia="仿宋_GB2312" w:cs="仿宋_GB2312"/>
          <w:sz w:val="32"/>
          <w:szCs w:val="32"/>
        </w:rPr>
      </w:pPr>
      <w:r>
        <w:rPr>
          <w:rFonts w:ascii="楷体_GB2312" w:eastAsia="楷体_GB2312" w:cs="楷体_GB2312"/>
          <w:sz w:val="32"/>
          <w:szCs w:val="32"/>
        </w:rPr>
        <w:t>2.</w:t>
      </w:r>
      <w:r>
        <w:rPr>
          <w:rFonts w:hint="eastAsia" w:ascii="楷体_GB2312" w:eastAsia="楷体_GB2312" w:cs="楷体_GB2312"/>
          <w:sz w:val="32"/>
          <w:szCs w:val="32"/>
        </w:rPr>
        <w:t>部门绩效评价结果。</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w:t>
      </w:r>
      <w:r>
        <w:rPr>
          <w:rFonts w:ascii="仿宋_GB2312" w:eastAsia="仿宋_GB2312" w:cs="仿宋_GB2312"/>
          <w:sz w:val="32"/>
          <w:szCs w:val="32"/>
        </w:rPr>
        <w:t>2021</w:t>
      </w:r>
      <w:r>
        <w:rPr>
          <w:rFonts w:hint="eastAsia" w:ascii="仿宋_GB2312" w:eastAsia="仿宋_GB2312" w:cs="仿宋_GB2312"/>
          <w:sz w:val="32"/>
          <w:szCs w:val="32"/>
        </w:rPr>
        <w:t>年部门整体支出绩效评价情况开展自评，《茂县凤仪镇人民政府</w:t>
      </w:r>
      <w:r>
        <w:rPr>
          <w:rFonts w:ascii="仿宋_GB2312" w:eastAsia="仿宋_GB2312" w:cs="仿宋_GB2312"/>
          <w:sz w:val="32"/>
          <w:szCs w:val="32"/>
        </w:rPr>
        <w:t>2021</w:t>
      </w:r>
      <w:r>
        <w:rPr>
          <w:rFonts w:hint="eastAsia" w:ascii="仿宋_GB2312" w:eastAsia="仿宋_GB2312" w:cs="仿宋_GB2312"/>
          <w:sz w:val="32"/>
          <w:szCs w:val="32"/>
        </w:rPr>
        <w:t>年部门整体支出绩效评价报告》见附件（附件</w:t>
      </w:r>
      <w:r>
        <w:rPr>
          <w:rFonts w:ascii="仿宋_GB2312" w:eastAsia="仿宋_GB2312" w:cs="仿宋_GB2312"/>
          <w:sz w:val="32"/>
          <w:szCs w:val="32"/>
        </w:rPr>
        <w:t>1</w:t>
      </w:r>
      <w:r>
        <w:rPr>
          <w:rFonts w:hint="eastAsia" w:ascii="仿宋_GB2312" w:eastAsia="仿宋_GB2312" w:cs="仿宋_GB2312"/>
          <w:sz w:val="32"/>
          <w:szCs w:val="32"/>
        </w:rPr>
        <w:t>）。</w:t>
      </w:r>
    </w:p>
    <w:p>
      <w:pPr>
        <w:spacing w:line="580" w:lineRule="exact"/>
        <w:ind w:firstLine="640" w:firstLineChars="200"/>
        <w:rPr>
          <w:rFonts w:ascii="仿宋_GB2312" w:eastAsia="仿宋_GB2312"/>
          <w:b/>
          <w:color w:val="000000"/>
          <w:sz w:val="32"/>
          <w:szCs w:val="32"/>
        </w:rPr>
      </w:pPr>
      <w:r>
        <w:rPr>
          <w:rFonts w:hint="eastAsia" w:ascii="仿宋_GB2312" w:eastAsia="仿宋_GB2312" w:cs="仿宋_GB2312"/>
          <w:sz w:val="32"/>
          <w:szCs w:val="32"/>
        </w:rPr>
        <w:t>本部门自行组织对凤仪镇2021年</w:t>
      </w:r>
      <w:r>
        <w:rPr>
          <w:rFonts w:hint="eastAsia" w:ascii="仿宋_GB2312" w:hAnsi="仿宋_GB2312" w:eastAsia="仿宋_GB2312" w:cs="仿宋_GB2312"/>
          <w:sz w:val="32"/>
          <w:szCs w:val="32"/>
        </w:rPr>
        <w:t>公共服务运行维护费项目</w:t>
      </w:r>
      <w:r>
        <w:rPr>
          <w:rFonts w:hint="eastAsia" w:ascii="仿宋_GB2312" w:eastAsia="仿宋_GB2312" w:cs="仿宋_GB2312"/>
          <w:sz w:val="32"/>
          <w:szCs w:val="32"/>
        </w:rPr>
        <w:t>、凤仪镇南庄村水利基础设施建设项目、凤仪镇2021年度城乡环境综合整治、凤仪镇吉鱼村乡村振兴示范建设项目、静州村河堤堡坎整治项目开展了绩效评价，《茂县凤仪镇人民政府项目</w:t>
      </w:r>
      <w:r>
        <w:rPr>
          <w:rFonts w:ascii="仿宋_GB2312" w:eastAsia="仿宋_GB2312" w:cs="仿宋_GB2312"/>
          <w:sz w:val="32"/>
          <w:szCs w:val="32"/>
        </w:rPr>
        <w:t>2021</w:t>
      </w:r>
      <w:r>
        <w:rPr>
          <w:rFonts w:hint="eastAsia" w:ascii="仿宋_GB2312" w:eastAsia="仿宋_GB2312" w:cs="仿宋_GB2312"/>
          <w:sz w:val="32"/>
          <w:szCs w:val="32"/>
        </w:rPr>
        <w:t>年绩效评价报告》见附件（附件</w:t>
      </w:r>
      <w:r>
        <w:rPr>
          <w:rFonts w:ascii="仿宋_GB2312" w:eastAsia="仿宋_GB2312" w:cs="仿宋_GB2312"/>
          <w:sz w:val="32"/>
          <w:szCs w:val="32"/>
        </w:rPr>
        <w:t>2</w:t>
      </w:r>
      <w:r>
        <w:rPr>
          <w:rFonts w:hint="eastAsia" w:ascii="仿宋_GB2312" w:eastAsia="仿宋_GB2312" w:cs="仿宋_GB2312"/>
          <w:sz w:val="32"/>
          <w:szCs w:val="32"/>
        </w:rPr>
        <w:t>）。</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firstLine="660" w:firstLineChars="150"/>
        <w:jc w:val="center"/>
        <w:outlineLvl w:val="0"/>
        <w:rPr>
          <w:rStyle w:val="24"/>
          <w:rFonts w:ascii="黑体" w:eastAsia="黑体"/>
          <w:b w:val="0"/>
        </w:rPr>
      </w:pPr>
      <w:bookmarkStart w:id="105" w:name="_Toc15396613"/>
      <w:bookmarkStart w:id="106" w:name="_Toc79163629"/>
      <w:bookmarkStart w:id="107" w:name="_Toc114676110"/>
      <w:bookmarkStart w:id="108" w:name="_Toc15377225"/>
      <w:r>
        <w:rPr>
          <w:rFonts w:hint="eastAsia" w:ascii="黑体" w:eastAsia="黑体"/>
          <w:color w:val="000000"/>
          <w:sz w:val="44"/>
          <w:szCs w:val="44"/>
        </w:rPr>
        <w:t>名</w:t>
      </w:r>
      <w:r>
        <w:rPr>
          <w:rStyle w:val="24"/>
          <w:rFonts w:hint="eastAsia" w:ascii="黑体" w:eastAsia="黑体"/>
          <w:b w:val="0"/>
        </w:rPr>
        <w:t>词解释</w:t>
      </w:r>
      <w:bookmarkEnd w:id="105"/>
      <w:bookmarkEnd w:id="106"/>
      <w:bookmarkEnd w:id="107"/>
      <w:bookmarkEnd w:id="108"/>
    </w:p>
    <w:p>
      <w:pPr>
        <w:spacing w:line="600" w:lineRule="exact"/>
        <w:jc w:val="left"/>
        <w:rPr>
          <w:rFonts w:ascii="宋体"/>
          <w:b/>
          <w:color w:val="000000"/>
          <w:sz w:val="44"/>
          <w:szCs w:val="44"/>
        </w:rPr>
      </w:pPr>
    </w:p>
    <w:p>
      <w:pPr>
        <w:pStyle w:val="29"/>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9"/>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9"/>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9"/>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9"/>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p>
    <w:p>
      <w:pPr>
        <w:pStyle w:val="29"/>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p>
    <w:p>
      <w:pPr>
        <w:pStyle w:val="29"/>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29"/>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9.一般公共服务支出（201）人大事务（20101）代表工作（2010108）：反映人大代表开展各类视察等方面的支出。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10.一般公共服务支出（201）政府办公厅（室）及相关机构事务（20103）行政运行（2010301）：反映行政单位（包括实行公务员管理的事业单位）的基本支出。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11.一般公共服务支出（201）政府办公厅（室）及相关机构事务（20103）一般行政管理事务（2010302）：反映行政单位（包括实行公务员管理的事业单位）未单独设置项级科目的其他项目支出。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12.一般公共服务支出（201）政府办公厅（室）及相关机构事务（20103）其他政府办公厅（室）及相关机构事务支出（2010399）：反映除上述项目以外的其他政府办公厅（室）及相关机构事务支出。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13.一般公共服务支出（201）财政事务（20106）事业运行（2010650）：反映事业单位的基本支出，不包括行政单位（包括实行公务员管理的事业单位）后勤服务中心、医务室等附属事业单位。</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14.一般公共服务支出（201）党委办公厅（室）及相关机构事务（20131）行政运行（2013101）：反映行政单位（包括实行公务员管理的事业单位）的基本支出。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15.国防支出（203）国防动员（20306）民兵（2030607）:反映用于民兵建设与管理等方面的支出。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16.文化旅游体育与传媒支出（207）其他文化旅游体育与传媒支出（20799）其他文化旅游体育与传媒支出（2079999）:反映除上述项目以外其他用于文化旅游体育与传媒方面的支出。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社会保障和就业支出（208）民政管理事务（20802）基层政权建设和社区治理（2080208）：反映开展城乡社区治理、城乡社区服务（乡村便民服务）、村（居）民自治村（居）务公开、乡镇（街道）服务能力建设等基层政权建设和社区治理工作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18.社会保障和就业支出（208）民政管理事务（20802）其他民政管理事务支出（2080299）：反映除上述项目以外其他用于民政管理事务的支出。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19.社会保障和就业支出（208）行政事业单位养老支出（20805）机关事业单位基本养老保险缴费支出（2080505）：反映机关事业单位实施养老保险制度由单位缴纳的基本养老保险费支出。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20.社会保障和就业支出（208）行政事业单位养老支出（20805）机关事业单位职业年金缴费支出（2080506）:反映机关事业单位实施养老保险制度由单位实际缴纳的职业年金支出。</w:t>
      </w:r>
    </w:p>
    <w:p>
      <w:pPr>
        <w:tabs>
          <w:tab w:val="right" w:pos="8306"/>
        </w:tabs>
        <w:ind w:firstLine="640" w:firstLineChars="200"/>
        <w:rPr>
          <w:rFonts w:ascii="仿宋_GB2312" w:eastAsia="仿宋_GB2312"/>
          <w:color w:val="000000"/>
          <w:sz w:val="32"/>
          <w:szCs w:val="32"/>
        </w:rPr>
      </w:pPr>
      <w:r>
        <w:rPr>
          <w:rFonts w:hint="eastAsia" w:ascii="仿宋_GB2312" w:eastAsia="仿宋_GB2312"/>
          <w:color w:val="000000"/>
          <w:sz w:val="32"/>
          <w:szCs w:val="32"/>
        </w:rPr>
        <w:t>21.社会保障和就业支出（208）社会福利（20810）老年福利（2081002）：反映对老年人提供福利服务方面的支出，包括为经济困难的高龄、失能等老年人提供基本养老服务保障的资金补助等支出。</w:t>
      </w:r>
    </w:p>
    <w:p>
      <w:pPr>
        <w:tabs>
          <w:tab w:val="right" w:pos="8306"/>
        </w:tabs>
        <w:ind w:firstLine="640" w:firstLineChars="200"/>
        <w:rPr>
          <w:rFonts w:ascii="仿宋_GB2312" w:eastAsia="仿宋_GB2312"/>
          <w:color w:val="000000"/>
          <w:sz w:val="32"/>
          <w:szCs w:val="32"/>
        </w:rPr>
      </w:pPr>
      <w:r>
        <w:rPr>
          <w:rFonts w:hint="eastAsia" w:ascii="仿宋_GB2312" w:eastAsia="仿宋_GB2312"/>
          <w:color w:val="000000"/>
          <w:sz w:val="32"/>
          <w:szCs w:val="32"/>
        </w:rPr>
        <w:t>22.社会保障和就业支出（208）社会福利（20810）养老服务（2081006）：反映财政在养老服务方面的补助支出，包括支持居家养老服务、社区养老服务和机构养老服务的支出，对养老服务机构的运营、建设补助支出等，不包括对社会福利事业单位的补助支出。</w:t>
      </w:r>
    </w:p>
    <w:p>
      <w:pPr>
        <w:tabs>
          <w:tab w:val="right" w:pos="8306"/>
        </w:tabs>
        <w:ind w:firstLine="640" w:firstLineChars="200"/>
        <w:rPr>
          <w:rFonts w:ascii="仿宋_GB2312" w:eastAsia="仿宋_GB2312"/>
          <w:color w:val="000000"/>
          <w:sz w:val="32"/>
          <w:szCs w:val="32"/>
        </w:rPr>
      </w:pPr>
      <w:r>
        <w:rPr>
          <w:rFonts w:hint="eastAsia" w:ascii="仿宋_GB2312" w:eastAsia="仿宋_GB2312"/>
          <w:color w:val="000000"/>
          <w:sz w:val="32"/>
          <w:szCs w:val="32"/>
        </w:rPr>
        <w:t>23.社会保障和就业支出（208）社会福利（20810）其他社会福利支出（2081099）：反映除上述项目以外其他用于社会福利方面的支出。</w:t>
      </w:r>
    </w:p>
    <w:p>
      <w:pPr>
        <w:tabs>
          <w:tab w:val="right" w:pos="8306"/>
        </w:tabs>
        <w:ind w:firstLine="640" w:firstLineChars="200"/>
        <w:rPr>
          <w:rFonts w:ascii="仿宋_GB2312" w:eastAsia="仿宋_GB2312"/>
          <w:color w:val="000000"/>
          <w:sz w:val="32"/>
          <w:szCs w:val="32"/>
        </w:rPr>
      </w:pPr>
      <w:r>
        <w:rPr>
          <w:rFonts w:hint="eastAsia" w:ascii="仿宋_GB2312" w:eastAsia="仿宋_GB2312"/>
          <w:color w:val="000000"/>
          <w:sz w:val="32"/>
          <w:szCs w:val="32"/>
        </w:rPr>
        <w:t>24.卫生健康支出（210）行政事业单位医疗（21011）行政单位医疗（2101101）：反映财政部门安排的行政单位（包括实行公务员管理的事业单位，下同）基本医疗保险缴费经费，未参加医疗保险的行政单位的公费医疗经费，按国家规定享受离休人员、红军老战士待遇人员的医疗经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25.卫生健康支出（210）行政事业单位医疗（21011）事业单位医疗（2101102）：反映财政部门安排的事业单位基本医疗保险缴费经费，未参加医疗保险的事业单位的公费医疗经费，按国家规定享受离休人员待遇的医疗经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26.节能环保支出（211）自然生态保护（21104）生态保护（2110401）：反映用于生态功能区、生态示范区、生态省（市、县）管理及能力建设、日常管护、宣教、试点示范等支出，生态修复支出，资源开发生态监管支出，生态护林员的劳务报酬等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27.农林水支出（213）农业农村（21301）事业运行（2130104）：反映用于农业事业单位基本支出，事业单位设施、系统运行与资产维护等方面的支出。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28.农林水支出（213）农业农村（21301）对高校毕业生到基层任职补助（2130152）：反映按规定对高校毕业生到基层任职的补助支出。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29.农林水支出（213）水利（21303）水文测报（2130313）：反映水利系统纳入预算管理的水文事业单位的支出。有关事项包括江、河、湖、库、滨海、区的水文测报，水文测验、水文情报预报、河道（淤积）监测，水量调度监测，水文业务管理，水文水资源公报编制、水文资料整编及水文设施运行维护等。</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30.农林水支出（213）扶贫（21305）农村基础设施建设（2130504）:反映用于农村贫困地区乡村道路、住房、基本农田、水利设施、人畜饮水、生态环境保护等生产生活条件改善方面的支出。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31.农林水支出（213）扶贫（21305）其他扶贫支出（2130599）:反映除上述项目以外其他用于扶贫方面的支出。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32.农林水支出（213）农村综合改革（21307）对村民委员会和村党支部的补助（2130705）：反映各级财政对村民委员会和村党支部的补助支出，以及支持建立县级基本财力保障机制安排的村级组织运转奖补资金。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33.住房保障支出（221）住房改革支出（22102）住房公积金（2210201）：反映行政事业单位按人力资源和社会保障部、财政部规定的基本工资和津贴补贴以及规定比例为职工缴纳的住房公积金。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34.住房保障支出（221）住房改革支出（22102）购房补贴（2210203）：反映按房改政策规定，行政事业单位向符合条件职工（含离退休人员）、军队（含武警）向转役复员离退休人员发放的用于购买住房的补贴。</w:t>
      </w:r>
    </w:p>
    <w:p>
      <w:pPr>
        <w:spacing w:line="576" w:lineRule="atLeast"/>
        <w:ind w:firstLine="640" w:firstLineChars="200"/>
        <w:rPr>
          <w:rFonts w:ascii="仿宋_GB2312" w:hAnsi="仿宋_GB2312" w:eastAsia="仿宋_GB2312" w:cs="仿宋_GB2312"/>
          <w:color w:val="000000"/>
          <w:sz w:val="32"/>
          <w:szCs w:val="32"/>
        </w:rPr>
      </w:pPr>
      <w:r>
        <w:rPr>
          <w:rFonts w:hint="eastAsia" w:ascii="仿宋_GB2312" w:eastAsia="仿宋_GB2312"/>
          <w:color w:val="000000"/>
          <w:sz w:val="32"/>
          <w:szCs w:val="32"/>
        </w:rPr>
        <w:t>35.其他支出（229）其他支出（22999）其他支出（2299999）:</w:t>
      </w:r>
      <w:r>
        <w:rPr>
          <w:rFonts w:hint="eastAsia" w:ascii="仿宋_GB2312" w:hAnsi="仿宋" w:eastAsia="仿宋_GB2312" w:cs="仿宋"/>
          <w:bCs/>
          <w:color w:val="000000"/>
          <w:sz w:val="32"/>
          <w:szCs w:val="32"/>
        </w:rPr>
        <w:t>反映单位的其他支出。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36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37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38</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9"/>
        <w:spacing w:line="560" w:lineRule="exact"/>
        <w:ind w:firstLine="640" w:firstLineChars="200"/>
        <w:rPr>
          <w:rFonts w:ascii="仿宋_GB2312" w:eastAsia="仿宋_GB2312"/>
          <w:sz w:val="32"/>
          <w:szCs w:val="32"/>
        </w:rPr>
      </w:pPr>
      <w:r>
        <w:rPr>
          <w:rFonts w:hint="eastAsia" w:ascii="仿宋_GB2312" w:eastAsia="仿宋_GB2312"/>
          <w:sz w:val="32"/>
          <w:szCs w:val="32"/>
        </w:rPr>
        <w:t>39</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9"/>
        <w:spacing w:line="560" w:lineRule="exact"/>
        <w:ind w:firstLine="640" w:firstLineChars="200"/>
        <w:rPr>
          <w:rFonts w:ascii="仿宋_GB2312" w:eastAsia="仿宋_GB2312"/>
          <w:sz w:val="32"/>
          <w:szCs w:val="32"/>
        </w:rPr>
      </w:pPr>
      <w:r>
        <w:rPr>
          <w:rFonts w:hint="eastAsia" w:ascii="仿宋_GB2312" w:eastAsia="仿宋_GB2312"/>
          <w:sz w:val="32"/>
          <w:szCs w:val="32"/>
        </w:rPr>
        <w:t>40</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9"/>
        <w:spacing w:line="560" w:lineRule="exact"/>
        <w:ind w:firstLine="640" w:firstLineChars="200"/>
        <w:jc w:val="both"/>
        <w:rPr>
          <w:rFonts w:ascii="仿宋_GB2312" w:eastAsia="仿宋_GB2312"/>
          <w:sz w:val="32"/>
          <w:szCs w:val="32"/>
        </w:rPr>
      </w:pPr>
      <w:bookmarkStart w:id="109" w:name="_Toc15396614"/>
      <w:bookmarkStart w:id="110" w:name="_Toc79163630"/>
      <w:bookmarkStart w:id="111" w:name="_Toc15377226"/>
      <w:r>
        <w:rPr>
          <w:rFonts w:hint="eastAsia" w:ascii="仿宋_GB2312" w:eastAsia="仿宋_GB2312"/>
          <w:sz w:val="32"/>
          <w:szCs w:val="32"/>
        </w:rPr>
        <w:t>40.财政应返还额度：为行政事业单位会计核算科目，用于核算实行国库集中支付的行政事业单位应收财政返还的资金额度。</w:t>
      </w: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Style w:val="24"/>
          <w:rFonts w:ascii="黑体" w:eastAsia="黑体"/>
          <w:b w:val="0"/>
        </w:rPr>
      </w:pPr>
      <w:bookmarkStart w:id="112" w:name="_Toc114676111"/>
      <w:r>
        <w:rPr>
          <w:rFonts w:hint="eastAsia" w:ascii="黑体" w:eastAsia="黑体"/>
          <w:color w:val="000000"/>
          <w:sz w:val="44"/>
          <w:szCs w:val="44"/>
        </w:rPr>
        <w:t>第</w:t>
      </w:r>
      <w:r>
        <w:rPr>
          <w:rStyle w:val="24"/>
          <w:rFonts w:hint="eastAsia" w:ascii="黑体" w:eastAsia="黑体"/>
          <w:b w:val="0"/>
        </w:rPr>
        <w:t>四部分附件</w:t>
      </w:r>
      <w:bookmarkEnd w:id="109"/>
      <w:bookmarkEnd w:id="110"/>
      <w:bookmarkEnd w:id="112"/>
    </w:p>
    <w:p>
      <w:pPr>
        <w:spacing w:line="600" w:lineRule="exact"/>
        <w:jc w:val="left"/>
        <w:outlineLvl w:val="0"/>
        <w:rPr>
          <w:rFonts w:ascii="方正小标宋简体" w:eastAsia="方正小标宋简体" w:cs="方正小标宋简体"/>
          <w:sz w:val="32"/>
          <w:szCs w:val="32"/>
        </w:rPr>
      </w:pPr>
      <w:bookmarkStart w:id="113" w:name="_Toc79163631"/>
      <w:bookmarkStart w:id="114" w:name="_Toc114676112"/>
      <w:r>
        <w:rPr>
          <w:rFonts w:hint="eastAsia" w:ascii="黑体" w:eastAsia="黑体" w:cs="黑体"/>
          <w:sz w:val="32"/>
          <w:szCs w:val="32"/>
        </w:rPr>
        <w:t>附件</w:t>
      </w:r>
      <w:r>
        <w:rPr>
          <w:rFonts w:ascii="黑体" w:eastAsia="黑体" w:cs="黑体"/>
          <w:sz w:val="32"/>
          <w:szCs w:val="32"/>
        </w:rPr>
        <w:t>1</w:t>
      </w:r>
      <w:bookmarkEnd w:id="113"/>
      <w:bookmarkEnd w:id="114"/>
    </w:p>
    <w:p>
      <w:pPr>
        <w:spacing w:line="576" w:lineRule="exact"/>
        <w:jc w:val="center"/>
        <w:outlineLvl w:val="0"/>
        <w:rPr>
          <w:rFonts w:ascii="方正小标宋简体" w:hAnsi="方正小标宋简体" w:eastAsia="方正小标宋简体" w:cs="方正小标宋简体"/>
          <w:sz w:val="44"/>
          <w:szCs w:val="44"/>
        </w:rPr>
      </w:pPr>
      <w:bookmarkStart w:id="115" w:name="_Toc114676113"/>
      <w:bookmarkStart w:id="116" w:name="_Toc15396616"/>
      <w:bookmarkStart w:id="117" w:name="_Toc79163633"/>
      <w:r>
        <w:rPr>
          <w:rFonts w:hint="eastAsia" w:ascii="方正小标宋简体" w:hAnsi="方正小标宋简体" w:eastAsia="方正小标宋简体" w:cs="方正小标宋简体"/>
          <w:sz w:val="44"/>
          <w:szCs w:val="44"/>
        </w:rPr>
        <w:t>茂县凤仪镇人民政府</w:t>
      </w:r>
      <w:bookmarkEnd w:id="115"/>
    </w:p>
    <w:p>
      <w:pPr>
        <w:spacing w:line="576" w:lineRule="exact"/>
        <w:jc w:val="center"/>
        <w:outlineLvl w:val="0"/>
        <w:rPr>
          <w:rFonts w:ascii="方正小标宋简体" w:hAnsi="方正小标宋简体" w:eastAsia="方正小标宋简体" w:cs="方正小标宋简体"/>
          <w:sz w:val="44"/>
          <w:szCs w:val="44"/>
        </w:rPr>
      </w:pPr>
      <w:bookmarkStart w:id="118" w:name="_Toc114676114"/>
      <w:r>
        <w:rPr>
          <w:rFonts w:hint="eastAsia" w:ascii="方正小标宋简体" w:hAnsi="方正小标宋简体" w:eastAsia="方正小标宋简体" w:cs="方正小标宋简体"/>
          <w:sz w:val="44"/>
          <w:szCs w:val="44"/>
        </w:rPr>
        <w:t>2022年部门整体支出绩效评价报告</w:t>
      </w:r>
      <w:bookmarkEnd w:id="116"/>
      <w:bookmarkEnd w:id="118"/>
    </w:p>
    <w:p>
      <w:pPr>
        <w:pStyle w:val="3"/>
        <w:spacing w:before="0" w:after="0" w:line="576" w:lineRule="exact"/>
        <w:ind w:firstLine="640" w:firstLineChars="200"/>
        <w:rPr>
          <w:rFonts w:ascii="仿宋" w:hAnsi="仿宋" w:eastAsia="仿宋"/>
          <w:b w:val="0"/>
          <w:bCs w:val="0"/>
          <w:color w:val="000000"/>
        </w:rPr>
      </w:pPr>
      <w:bookmarkStart w:id="119" w:name="_Toc114676115"/>
      <w:r>
        <w:rPr>
          <w:rFonts w:hint="eastAsia" w:ascii="黑体" w:hAnsi="黑体" w:eastAsia="黑体" w:cs="黑体"/>
          <w:b w:val="0"/>
          <w:bCs w:val="0"/>
        </w:rPr>
        <w:t>一、部门（单位）概况</w:t>
      </w:r>
      <w:bookmarkEnd w:id="119"/>
    </w:p>
    <w:p>
      <w:pPr>
        <w:spacing w:line="576" w:lineRule="exact"/>
        <w:ind w:firstLine="640" w:firstLineChars="200"/>
        <w:rPr>
          <w:rFonts w:ascii="楷体" w:hAnsi="楷体" w:eastAsia="楷体" w:cs="楷体"/>
          <w:sz w:val="32"/>
          <w:szCs w:val="32"/>
        </w:rPr>
      </w:pPr>
      <w:r>
        <w:rPr>
          <w:rFonts w:hint="eastAsia" w:ascii="楷体" w:hAnsi="楷体" w:eastAsia="楷体" w:cs="楷体"/>
          <w:sz w:val="32"/>
          <w:szCs w:val="32"/>
        </w:rPr>
        <w:t>（一）机构组成</w:t>
      </w:r>
    </w:p>
    <w:p>
      <w:pPr>
        <w:pStyle w:val="7"/>
        <w:spacing w:before="93" w:line="576" w:lineRule="exact"/>
        <w:ind w:firstLine="640" w:firstLineChars="200"/>
        <w:outlineLvl w:val="2"/>
        <w:rPr>
          <w:rFonts w:hAnsi="仿宋"/>
          <w:color w:val="000000"/>
          <w:kern w:val="2"/>
          <w:sz w:val="32"/>
          <w:szCs w:val="32"/>
        </w:rPr>
      </w:pPr>
      <w:bookmarkStart w:id="120" w:name="_Toc114676116"/>
      <w:r>
        <w:rPr>
          <w:rFonts w:hint="eastAsia" w:hAnsi="仿宋" w:cs="仿宋_GB2312"/>
          <w:color w:val="000000"/>
          <w:sz w:val="32"/>
          <w:szCs w:val="32"/>
          <w:shd w:val="clear" w:color="auto" w:fill="FFFFFF"/>
          <w:lang w:val="zh-CN"/>
        </w:rPr>
        <w:t>茂县凤仪镇人民政府内设机构</w:t>
      </w:r>
      <w:r>
        <w:rPr>
          <w:rFonts w:hint="eastAsia" w:hAnsi="仿宋" w:cs="仿宋_GB2312"/>
          <w:color w:val="000000"/>
          <w:sz w:val="32"/>
          <w:szCs w:val="32"/>
          <w:shd w:val="clear" w:color="auto" w:fill="FFFFFF"/>
        </w:rPr>
        <w:t>9个办公室，</w:t>
      </w:r>
      <w:r>
        <w:rPr>
          <w:rFonts w:hint="eastAsia" w:hAnsi="仿宋_GB2312" w:cs="仿宋_GB2312"/>
          <w:sz w:val="32"/>
          <w:szCs w:val="32"/>
          <w:lang w:val="zh-CN"/>
        </w:rPr>
        <w:t>事业机构5个</w:t>
      </w:r>
      <w:r>
        <w:rPr>
          <w:rFonts w:hint="eastAsia" w:hAnsi="仿宋" w:cs="仿宋_GB2312"/>
          <w:color w:val="000000"/>
          <w:sz w:val="32"/>
          <w:szCs w:val="32"/>
          <w:shd w:val="clear" w:color="auto" w:fill="FFFFFF"/>
        </w:rPr>
        <w:t>。分别是：</w:t>
      </w:r>
      <w:r>
        <w:rPr>
          <w:rFonts w:hint="eastAsia" w:hAnsi="仿宋"/>
          <w:color w:val="000000"/>
          <w:kern w:val="2"/>
          <w:sz w:val="32"/>
          <w:szCs w:val="32"/>
        </w:rPr>
        <w:t>党政办公室、党建办公室、</w:t>
      </w:r>
      <w:r>
        <w:rPr>
          <w:rFonts w:hint="eastAsia"/>
          <w:color w:val="000000"/>
          <w:sz w:val="32"/>
          <w:szCs w:val="32"/>
        </w:rPr>
        <w:t>维护稳定</w:t>
      </w:r>
      <w:r>
        <w:rPr>
          <w:rFonts w:hint="eastAsia" w:hAnsi="仿宋"/>
          <w:color w:val="000000"/>
          <w:kern w:val="2"/>
          <w:sz w:val="32"/>
          <w:szCs w:val="32"/>
        </w:rPr>
        <w:t>办公室、</w:t>
      </w:r>
      <w:r>
        <w:rPr>
          <w:rFonts w:hint="eastAsia"/>
          <w:color w:val="000000"/>
          <w:sz w:val="32"/>
          <w:szCs w:val="32"/>
        </w:rPr>
        <w:t>经济发展和乡村振兴</w:t>
      </w:r>
      <w:r>
        <w:rPr>
          <w:rFonts w:hint="eastAsia" w:hAnsi="仿宋"/>
          <w:color w:val="000000"/>
          <w:kern w:val="2"/>
          <w:sz w:val="32"/>
          <w:szCs w:val="32"/>
        </w:rPr>
        <w:t>办公室、</w:t>
      </w:r>
      <w:r>
        <w:rPr>
          <w:rFonts w:hint="eastAsia"/>
          <w:color w:val="000000"/>
          <w:sz w:val="32"/>
          <w:szCs w:val="32"/>
        </w:rPr>
        <w:t>社会事务和应急管理</w:t>
      </w:r>
      <w:r>
        <w:rPr>
          <w:rFonts w:hint="eastAsia" w:hAnsi="仿宋"/>
          <w:color w:val="000000"/>
          <w:kern w:val="2"/>
          <w:sz w:val="32"/>
          <w:szCs w:val="32"/>
        </w:rPr>
        <w:t>办公室、</w:t>
      </w:r>
      <w:r>
        <w:rPr>
          <w:rFonts w:hint="eastAsia"/>
          <w:color w:val="000000"/>
          <w:sz w:val="32"/>
          <w:szCs w:val="32"/>
        </w:rPr>
        <w:t>综合行政执法</w:t>
      </w:r>
      <w:r>
        <w:rPr>
          <w:rFonts w:hint="eastAsia" w:hAnsi="仿宋"/>
          <w:color w:val="000000"/>
          <w:kern w:val="2"/>
          <w:sz w:val="32"/>
          <w:szCs w:val="32"/>
        </w:rPr>
        <w:t>办公室、</w:t>
      </w:r>
      <w:r>
        <w:rPr>
          <w:rFonts w:hint="eastAsia"/>
          <w:color w:val="000000"/>
          <w:sz w:val="32"/>
          <w:szCs w:val="32"/>
        </w:rPr>
        <w:t>财经审查工作</w:t>
      </w:r>
      <w:r>
        <w:rPr>
          <w:rFonts w:hint="eastAsia" w:hAnsi="仿宋"/>
          <w:color w:val="000000"/>
          <w:kern w:val="2"/>
          <w:sz w:val="32"/>
          <w:szCs w:val="32"/>
        </w:rPr>
        <w:t>办公室、生态环境办公室、村镇规划建设管理办公室、</w:t>
      </w:r>
      <w:r>
        <w:rPr>
          <w:rFonts w:hint="eastAsia"/>
          <w:color w:val="000000"/>
          <w:sz w:val="32"/>
          <w:szCs w:val="32"/>
        </w:rPr>
        <w:t>便民服务中心</w:t>
      </w:r>
      <w:r>
        <w:rPr>
          <w:rFonts w:hint="eastAsia" w:hAnsi="仿宋"/>
          <w:color w:val="000000"/>
          <w:kern w:val="2"/>
          <w:sz w:val="32"/>
          <w:szCs w:val="32"/>
        </w:rPr>
        <w:t>、</w:t>
      </w:r>
      <w:r>
        <w:rPr>
          <w:rFonts w:hint="eastAsia"/>
          <w:color w:val="000000"/>
          <w:sz w:val="32"/>
          <w:szCs w:val="32"/>
        </w:rPr>
        <w:t>经济发展服务中心</w:t>
      </w:r>
      <w:r>
        <w:rPr>
          <w:rFonts w:hint="eastAsia" w:hAnsi="仿宋"/>
          <w:color w:val="000000"/>
          <w:kern w:val="2"/>
          <w:sz w:val="32"/>
          <w:szCs w:val="32"/>
        </w:rPr>
        <w:t>、</w:t>
      </w:r>
      <w:r>
        <w:rPr>
          <w:rFonts w:hint="eastAsia"/>
          <w:color w:val="000000"/>
          <w:sz w:val="32"/>
          <w:szCs w:val="32"/>
        </w:rPr>
        <w:t>农业农村服务中心</w:t>
      </w:r>
      <w:r>
        <w:rPr>
          <w:rFonts w:hint="eastAsia" w:hAnsi="仿宋"/>
          <w:color w:val="000000"/>
          <w:kern w:val="2"/>
          <w:sz w:val="32"/>
          <w:szCs w:val="32"/>
        </w:rPr>
        <w:t>、</w:t>
      </w:r>
      <w:r>
        <w:rPr>
          <w:rFonts w:hint="eastAsia"/>
          <w:color w:val="000000"/>
          <w:sz w:val="32"/>
          <w:szCs w:val="32"/>
        </w:rPr>
        <w:t>综合文化服务中心</w:t>
      </w:r>
      <w:r>
        <w:rPr>
          <w:rFonts w:hint="eastAsia" w:hAnsi="仿宋"/>
          <w:color w:val="000000"/>
          <w:kern w:val="2"/>
          <w:sz w:val="32"/>
          <w:szCs w:val="32"/>
        </w:rPr>
        <w:t>、</w:t>
      </w:r>
      <w:r>
        <w:rPr>
          <w:rFonts w:hint="eastAsia"/>
          <w:color w:val="000000"/>
          <w:sz w:val="32"/>
          <w:szCs w:val="32"/>
        </w:rPr>
        <w:t>城乡融合发展中心。</w:t>
      </w:r>
      <w:bookmarkEnd w:id="120"/>
    </w:p>
    <w:p>
      <w:pPr>
        <w:spacing w:line="576" w:lineRule="exact"/>
        <w:ind w:firstLine="640" w:firstLineChars="200"/>
        <w:rPr>
          <w:rFonts w:ascii="楷体" w:hAnsi="楷体" w:eastAsia="楷体" w:cs="楷体"/>
          <w:sz w:val="32"/>
          <w:szCs w:val="32"/>
        </w:rPr>
      </w:pPr>
      <w:r>
        <w:rPr>
          <w:rFonts w:hint="eastAsia" w:ascii="楷体" w:hAnsi="楷体" w:eastAsia="楷体" w:cs="楷体"/>
          <w:sz w:val="32"/>
          <w:szCs w:val="32"/>
        </w:rPr>
        <w:t>（二）机构职能</w:t>
      </w:r>
    </w:p>
    <w:p>
      <w:pPr>
        <w:pStyle w:val="7"/>
        <w:spacing w:before="93" w:line="576" w:lineRule="exact"/>
        <w:ind w:firstLine="640" w:firstLineChars="200"/>
        <w:outlineLvl w:val="2"/>
        <w:rPr>
          <w:rFonts w:hAnsi="仿宋" w:cs="仿宋_GB2312"/>
          <w:color w:val="000000"/>
          <w:sz w:val="32"/>
          <w:szCs w:val="32"/>
          <w:shd w:val="clear" w:color="auto" w:fill="FFFFFF"/>
          <w:lang w:val="zh-CN"/>
        </w:rPr>
      </w:pPr>
      <w:r>
        <w:rPr>
          <w:rFonts w:hAnsi="仿宋" w:cs="仿宋_GB2312"/>
          <w:color w:val="000000"/>
          <w:sz w:val="32"/>
          <w:szCs w:val="32"/>
          <w:shd w:val="clear" w:color="auto" w:fill="FFFFFF"/>
          <w:lang w:val="zh-CN"/>
        </w:rPr>
        <w:t>　</w:t>
      </w:r>
      <w:bookmarkStart w:id="121" w:name="_Toc114676117"/>
      <w:r>
        <w:rPr>
          <w:rFonts w:hint="eastAsia" w:hAnsi="仿宋" w:cs="仿宋_GB2312"/>
          <w:color w:val="000000"/>
          <w:sz w:val="32"/>
          <w:szCs w:val="32"/>
          <w:shd w:val="clear" w:color="auto" w:fill="FFFFFF"/>
          <w:lang w:val="zh-CN"/>
        </w:rPr>
        <w:t>1.贯彻执行党和国家的路线方针政策和上级党委、政府各项决策部署，以及本级党员代表大会(党员大会)人民代表大会的决议决定。</w:t>
      </w:r>
      <w:bookmarkEnd w:id="121"/>
    </w:p>
    <w:p>
      <w:pPr>
        <w:pStyle w:val="7"/>
        <w:spacing w:before="93" w:line="576" w:lineRule="exact"/>
        <w:ind w:firstLine="640" w:firstLineChars="200"/>
        <w:outlineLvl w:val="2"/>
        <w:rPr>
          <w:rFonts w:hAnsi="仿宋" w:cs="仿宋_GB2312"/>
          <w:color w:val="000000"/>
          <w:sz w:val="32"/>
          <w:szCs w:val="32"/>
          <w:shd w:val="clear" w:color="auto" w:fill="FFFFFF"/>
          <w:lang w:val="zh-CN"/>
        </w:rPr>
      </w:pPr>
      <w:bookmarkStart w:id="122" w:name="_Toc114676118"/>
      <w:r>
        <w:rPr>
          <w:rFonts w:hint="eastAsia" w:hAnsi="仿宋" w:cs="仿宋_GB2312"/>
          <w:color w:val="000000"/>
          <w:sz w:val="32"/>
          <w:szCs w:val="32"/>
          <w:shd w:val="clear" w:color="auto" w:fill="FFFFFF"/>
          <w:lang w:val="zh-CN"/>
        </w:rPr>
        <w:t>2.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bookmarkEnd w:id="122"/>
    </w:p>
    <w:p>
      <w:pPr>
        <w:pStyle w:val="7"/>
        <w:spacing w:before="93" w:line="576" w:lineRule="exact"/>
        <w:ind w:firstLine="640" w:firstLineChars="200"/>
        <w:outlineLvl w:val="2"/>
        <w:rPr>
          <w:rFonts w:hAnsi="仿宋" w:cs="仿宋_GB2312"/>
          <w:color w:val="000000"/>
          <w:sz w:val="32"/>
          <w:szCs w:val="32"/>
          <w:shd w:val="clear" w:color="auto" w:fill="FFFFFF"/>
          <w:lang w:val="zh-CN"/>
        </w:rPr>
      </w:pPr>
      <w:bookmarkStart w:id="123" w:name="_Toc114676119"/>
      <w:r>
        <w:rPr>
          <w:rFonts w:hint="eastAsia" w:hAnsi="仿宋" w:cs="仿宋_GB2312"/>
          <w:color w:val="000000"/>
          <w:sz w:val="32"/>
          <w:szCs w:val="32"/>
          <w:shd w:val="clear" w:color="auto" w:fill="FFFFFF"/>
          <w:lang w:val="zh-CN"/>
        </w:rPr>
        <w:t>3.领导镇政权机关、群团组织和其他各类组织，加强指导和规范，支持和保证这些机关和组织依照国家法律法规以及各自章程履行职责。</w:t>
      </w:r>
      <w:bookmarkEnd w:id="123"/>
    </w:p>
    <w:p>
      <w:pPr>
        <w:pStyle w:val="7"/>
        <w:spacing w:before="93" w:line="576" w:lineRule="exact"/>
        <w:ind w:firstLine="640" w:firstLineChars="200"/>
        <w:outlineLvl w:val="2"/>
        <w:rPr>
          <w:rFonts w:hAnsi="仿宋" w:cs="仿宋_GB2312"/>
          <w:color w:val="000000"/>
          <w:sz w:val="32"/>
          <w:szCs w:val="32"/>
          <w:shd w:val="clear" w:color="auto" w:fill="FFFFFF"/>
          <w:lang w:val="zh-CN"/>
        </w:rPr>
      </w:pPr>
      <w:bookmarkStart w:id="124" w:name="_Toc114676120"/>
      <w:r>
        <w:rPr>
          <w:rFonts w:hint="eastAsia" w:hAnsi="仿宋" w:cs="仿宋_GB2312"/>
          <w:color w:val="000000"/>
          <w:sz w:val="32"/>
          <w:szCs w:val="32"/>
          <w:shd w:val="clear" w:color="auto" w:fill="FFFFFF"/>
          <w:lang w:val="zh-CN"/>
        </w:rPr>
        <w:t>4.加强党的建设。坚持全面从严治党，落实管党治党主体责任，全面加强党的政治建设、思想建设、组织建设、作风建设、纪律建设、制度建设等工作。不断强化自身建设和村(社区)党组织建设，以及其他隶属凤仪镇党委的党组织建设，抓好发展党员工作，加强党员队伍建设。维护和执行党的纪律，监督党员干部和其他工作人员严格遵守国家法律法规。</w:t>
      </w:r>
      <w:bookmarkEnd w:id="124"/>
    </w:p>
    <w:p>
      <w:pPr>
        <w:pStyle w:val="7"/>
        <w:spacing w:before="93" w:line="576" w:lineRule="exact"/>
        <w:ind w:firstLine="640" w:firstLineChars="200"/>
        <w:outlineLvl w:val="2"/>
        <w:rPr>
          <w:rFonts w:hAnsi="仿宋" w:cs="仿宋_GB2312"/>
          <w:color w:val="000000"/>
          <w:sz w:val="32"/>
          <w:szCs w:val="32"/>
          <w:shd w:val="clear" w:color="auto" w:fill="FFFFFF"/>
          <w:lang w:val="zh-CN"/>
        </w:rPr>
      </w:pPr>
      <w:bookmarkStart w:id="125" w:name="_Toc114676121"/>
      <w:r>
        <w:rPr>
          <w:rFonts w:hint="eastAsia" w:hAnsi="仿宋" w:cs="仿宋_GB2312"/>
          <w:color w:val="000000"/>
          <w:sz w:val="32"/>
          <w:szCs w:val="32"/>
          <w:shd w:val="clear" w:color="auto" w:fill="FFFFFF"/>
          <w:lang w:val="zh-CN"/>
        </w:rPr>
        <w:t>5.按照干部管理权限，负责对干部的教育、培训、选拔、考核和监督工作。协助管理上级有关部门驻镇单位的干部。做好人才服务和引进工作。</w:t>
      </w:r>
      <w:bookmarkEnd w:id="125"/>
    </w:p>
    <w:p>
      <w:pPr>
        <w:pStyle w:val="7"/>
        <w:spacing w:before="93" w:line="576" w:lineRule="exact"/>
        <w:ind w:firstLine="640" w:firstLineChars="200"/>
        <w:outlineLvl w:val="2"/>
        <w:rPr>
          <w:rFonts w:hAnsi="仿宋" w:cs="仿宋_GB2312"/>
          <w:color w:val="000000"/>
          <w:sz w:val="32"/>
          <w:szCs w:val="32"/>
          <w:shd w:val="clear" w:color="auto" w:fill="FFFFFF"/>
          <w:lang w:val="zh-CN"/>
        </w:rPr>
      </w:pPr>
      <w:bookmarkStart w:id="126" w:name="_Toc114676122"/>
      <w:r>
        <w:rPr>
          <w:rFonts w:hint="eastAsia" w:hAnsi="仿宋" w:cs="仿宋_GB2312"/>
          <w:color w:val="000000"/>
          <w:sz w:val="32"/>
          <w:szCs w:val="32"/>
          <w:shd w:val="clear" w:color="auto" w:fill="FFFFFF"/>
          <w:lang w:val="zh-CN"/>
        </w:rPr>
        <w:t>6.统筹区域发展。落实关于辖区发展的重大决策，制定辖区经济和社会发展规划、公共服务设施布局;负责乡村振兴工作，做好民生保障、扶贫开发、民族宗教等工作，推动辖区经济社会健康、有序、可持续发展。</w:t>
      </w:r>
      <w:bookmarkEnd w:id="126"/>
    </w:p>
    <w:p>
      <w:pPr>
        <w:pStyle w:val="7"/>
        <w:spacing w:before="93" w:line="576" w:lineRule="exact"/>
        <w:ind w:firstLine="640" w:firstLineChars="200"/>
        <w:outlineLvl w:val="2"/>
        <w:rPr>
          <w:rFonts w:hAnsi="仿宋" w:cs="仿宋_GB2312"/>
          <w:color w:val="000000"/>
          <w:sz w:val="32"/>
          <w:szCs w:val="32"/>
          <w:shd w:val="clear" w:color="auto" w:fill="FFFFFF"/>
          <w:lang w:val="zh-CN"/>
        </w:rPr>
      </w:pPr>
      <w:bookmarkStart w:id="127" w:name="_Toc114676123"/>
      <w:r>
        <w:rPr>
          <w:rFonts w:hint="eastAsia" w:hAnsi="仿宋" w:cs="仿宋_GB2312"/>
          <w:color w:val="000000"/>
          <w:sz w:val="32"/>
          <w:szCs w:val="32"/>
          <w:shd w:val="clear" w:color="auto" w:fill="FFFFFF"/>
          <w:lang w:val="zh-CN"/>
        </w:rPr>
        <w:t>7.强化基层治理。负责本辖区社会治理，加强社会主义民主法治建设和精神文明建设，加快推进基层社会治理体系和治理能力现代化;指导村(居)委会建设，健全自治平台，组织群众和单位参与村(居)委会建设和管理。负责统筹协调辖区内依法授权或委托授权的行政执法工作。</w:t>
      </w:r>
      <w:bookmarkEnd w:id="127"/>
    </w:p>
    <w:p>
      <w:pPr>
        <w:pStyle w:val="7"/>
        <w:spacing w:before="93" w:line="576" w:lineRule="exact"/>
        <w:ind w:firstLine="640" w:firstLineChars="200"/>
        <w:outlineLvl w:val="2"/>
        <w:rPr>
          <w:rFonts w:hAnsi="仿宋" w:cs="仿宋_GB2312"/>
          <w:color w:val="000000"/>
          <w:sz w:val="32"/>
          <w:szCs w:val="32"/>
          <w:shd w:val="clear" w:color="auto" w:fill="FFFFFF"/>
          <w:lang w:val="zh-CN"/>
        </w:rPr>
      </w:pPr>
      <w:bookmarkStart w:id="128" w:name="_Toc114676124"/>
      <w:r>
        <w:rPr>
          <w:rFonts w:hint="eastAsia" w:hAnsi="仿宋" w:cs="仿宋_GB2312"/>
          <w:color w:val="000000"/>
          <w:sz w:val="32"/>
          <w:szCs w:val="32"/>
          <w:shd w:val="clear" w:color="auto" w:fill="FFFFFF"/>
          <w:lang w:val="zh-CN"/>
        </w:rPr>
        <w:t>8.优化公共服务。推进服务型政府建设，组织实施并优化教育、卫生健康、文化、民政、社会保障、退役军人事务等各项公共服务。</w:t>
      </w:r>
      <w:bookmarkEnd w:id="128"/>
    </w:p>
    <w:p>
      <w:pPr>
        <w:pStyle w:val="7"/>
        <w:spacing w:before="93" w:line="576" w:lineRule="exact"/>
        <w:ind w:firstLine="640" w:firstLineChars="200"/>
        <w:outlineLvl w:val="2"/>
        <w:rPr>
          <w:rFonts w:hAnsi="仿宋" w:cs="仿宋_GB2312"/>
          <w:color w:val="000000"/>
          <w:sz w:val="32"/>
          <w:szCs w:val="32"/>
          <w:shd w:val="clear" w:color="auto" w:fill="FFFFFF"/>
          <w:lang w:val="zh-CN"/>
        </w:rPr>
      </w:pPr>
      <w:bookmarkStart w:id="129" w:name="_Toc114676125"/>
      <w:r>
        <w:rPr>
          <w:rFonts w:hint="eastAsia" w:hAnsi="仿宋" w:cs="仿宋_GB2312"/>
          <w:color w:val="000000"/>
          <w:sz w:val="32"/>
          <w:szCs w:val="32"/>
          <w:shd w:val="clear" w:color="auto" w:fill="FFFFFF"/>
          <w:lang w:val="zh-CN"/>
        </w:rPr>
        <w:t>9.负责辖区范围内的应急管理、社会稳定、安全生产、生态环境保护、社会信用体系建设和审批服务便民化等工作。</w:t>
      </w:r>
      <w:bookmarkEnd w:id="129"/>
    </w:p>
    <w:p>
      <w:pPr>
        <w:pStyle w:val="7"/>
        <w:spacing w:before="93" w:line="576" w:lineRule="exact"/>
        <w:ind w:firstLine="640" w:firstLineChars="200"/>
        <w:outlineLvl w:val="2"/>
        <w:rPr>
          <w:rFonts w:hAnsi="仿宋" w:cs="仿宋_GB2312"/>
          <w:color w:val="000000"/>
          <w:sz w:val="32"/>
          <w:szCs w:val="32"/>
          <w:shd w:val="clear" w:color="auto" w:fill="FFFFFF"/>
          <w:lang w:val="zh-CN"/>
        </w:rPr>
      </w:pPr>
      <w:bookmarkStart w:id="130" w:name="_Toc114676126"/>
      <w:r>
        <w:rPr>
          <w:rFonts w:hint="eastAsia" w:hAnsi="仿宋" w:cs="仿宋_GB2312"/>
          <w:color w:val="000000"/>
          <w:sz w:val="32"/>
          <w:szCs w:val="32"/>
          <w:shd w:val="clear" w:color="auto" w:fill="FFFFFF"/>
          <w:lang w:val="zh-CN"/>
        </w:rPr>
        <w:t>10.负责辖区农村经营管理体系建设工作。</w:t>
      </w:r>
      <w:bookmarkEnd w:id="130"/>
    </w:p>
    <w:p>
      <w:pPr>
        <w:pStyle w:val="7"/>
        <w:spacing w:before="93" w:line="576" w:lineRule="exact"/>
        <w:ind w:firstLine="640" w:firstLineChars="200"/>
        <w:outlineLvl w:val="2"/>
        <w:rPr>
          <w:rFonts w:hAnsi="仿宋" w:cs="仿宋_GB2312"/>
          <w:color w:val="000000"/>
          <w:sz w:val="32"/>
          <w:szCs w:val="32"/>
          <w:shd w:val="clear" w:color="auto" w:fill="FFFFFF"/>
          <w:lang w:val="zh-CN"/>
        </w:rPr>
      </w:pPr>
      <w:bookmarkStart w:id="131" w:name="_Toc114676127"/>
      <w:r>
        <w:rPr>
          <w:rFonts w:hint="eastAsia" w:hAnsi="仿宋" w:cs="仿宋_GB2312"/>
          <w:color w:val="000000"/>
          <w:sz w:val="32"/>
          <w:szCs w:val="32"/>
          <w:shd w:val="clear" w:color="auto" w:fill="FFFFFF"/>
          <w:lang w:val="zh-CN"/>
        </w:rPr>
        <w:t>11.完成县委、县人民政府交办的其他任务。</w:t>
      </w:r>
      <w:bookmarkEnd w:id="131"/>
    </w:p>
    <w:p>
      <w:pPr>
        <w:spacing w:line="576" w:lineRule="exact"/>
        <w:ind w:firstLine="640" w:firstLineChars="200"/>
        <w:rPr>
          <w:rFonts w:ascii="楷体" w:hAnsi="楷体" w:eastAsia="楷体" w:cs="楷体"/>
          <w:sz w:val="32"/>
          <w:szCs w:val="32"/>
        </w:rPr>
      </w:pPr>
      <w:r>
        <w:rPr>
          <w:rFonts w:hint="eastAsia" w:ascii="楷体" w:hAnsi="楷体" w:eastAsia="楷体" w:cs="楷体"/>
          <w:sz w:val="32"/>
          <w:szCs w:val="32"/>
        </w:rPr>
        <w:t>（三）人员概况</w:t>
      </w:r>
    </w:p>
    <w:p>
      <w:pPr>
        <w:pStyle w:val="7"/>
        <w:spacing w:before="93" w:line="576" w:lineRule="exact"/>
        <w:ind w:firstLine="640" w:firstLineChars="200"/>
        <w:outlineLvl w:val="2"/>
        <w:rPr>
          <w:rFonts w:hAnsi="仿宋" w:cs="仿宋_GB2312"/>
          <w:color w:val="000000"/>
          <w:sz w:val="32"/>
          <w:szCs w:val="32"/>
          <w:shd w:val="clear" w:color="auto" w:fill="FFFFFF"/>
          <w:lang w:val="zh-CN"/>
        </w:rPr>
      </w:pPr>
      <w:bookmarkStart w:id="132" w:name="_Toc114676128"/>
      <w:r>
        <w:rPr>
          <w:rFonts w:hint="eastAsia" w:hAnsi="仿宋" w:cs="仿宋_GB2312"/>
          <w:color w:val="000000"/>
          <w:sz w:val="32"/>
          <w:szCs w:val="32"/>
          <w:shd w:val="clear" w:color="auto" w:fill="FFFFFF"/>
          <w:lang w:val="zh-CN"/>
        </w:rPr>
        <w:t>我镇编制数为169人其中：行政编制109人（含行政工勤编制9人），事业编制60人。我镇2021年度年末实有人数为145人,其中:行政编制100人(含行政工勤9人)，事业编制45人。退休职工44人，遗嘱人员15人，大学生村官1人。</w:t>
      </w:r>
      <w:bookmarkEnd w:id="132"/>
    </w:p>
    <w:p>
      <w:pPr>
        <w:pStyle w:val="3"/>
        <w:spacing w:before="0" w:after="0" w:line="576" w:lineRule="exact"/>
        <w:ind w:firstLine="640" w:firstLineChars="200"/>
        <w:rPr>
          <w:rFonts w:ascii="黑体" w:hAnsi="黑体" w:eastAsia="黑体"/>
          <w:b w:val="0"/>
          <w:bCs w:val="0"/>
        </w:rPr>
      </w:pPr>
      <w:bookmarkStart w:id="133" w:name="_Toc114676129"/>
      <w:r>
        <w:rPr>
          <w:rFonts w:hint="eastAsia" w:ascii="黑体" w:hAnsi="黑体" w:eastAsia="黑体" w:cs="黑体"/>
          <w:b w:val="0"/>
          <w:bCs w:val="0"/>
        </w:rPr>
        <w:t>二、部门财政资金收支情况</w:t>
      </w:r>
      <w:bookmarkEnd w:id="133"/>
    </w:p>
    <w:p>
      <w:pPr>
        <w:spacing w:line="576" w:lineRule="exact"/>
        <w:ind w:firstLine="640" w:firstLineChars="200"/>
        <w:rPr>
          <w:rFonts w:ascii="楷体" w:hAnsi="楷体" w:eastAsia="楷体" w:cs="楷体"/>
          <w:sz w:val="32"/>
          <w:szCs w:val="32"/>
        </w:rPr>
      </w:pPr>
      <w:r>
        <w:rPr>
          <w:rFonts w:hint="eastAsia" w:ascii="楷体" w:hAnsi="楷体" w:eastAsia="楷体" w:cs="楷体"/>
          <w:sz w:val="32"/>
          <w:szCs w:val="32"/>
        </w:rPr>
        <w:t>（一）部门财政资金收入情况</w:t>
      </w:r>
    </w:p>
    <w:p>
      <w:pPr>
        <w:pStyle w:val="7"/>
        <w:spacing w:before="93" w:line="576" w:lineRule="exact"/>
        <w:ind w:firstLine="640" w:firstLineChars="200"/>
        <w:outlineLvl w:val="2"/>
        <w:rPr>
          <w:rFonts w:hAnsi="仿宋" w:cs="仿宋_GB2312"/>
          <w:color w:val="000000"/>
          <w:sz w:val="32"/>
          <w:szCs w:val="32"/>
          <w:shd w:val="clear" w:color="auto" w:fill="FFFFFF"/>
          <w:lang w:val="zh-CN"/>
        </w:rPr>
      </w:pPr>
      <w:bookmarkStart w:id="134" w:name="_Toc114676130"/>
      <w:r>
        <w:rPr>
          <w:rFonts w:hAnsi="仿宋" w:cs="仿宋_GB2312"/>
          <w:color w:val="000000"/>
          <w:sz w:val="32"/>
          <w:szCs w:val="32"/>
          <w:shd w:val="clear" w:color="auto" w:fill="FFFFFF"/>
          <w:lang w:val="zh-CN"/>
        </w:rPr>
        <w:t>202</w:t>
      </w:r>
      <w:r>
        <w:rPr>
          <w:rFonts w:hint="eastAsia" w:hAnsi="仿宋" w:cs="仿宋_GB2312"/>
          <w:color w:val="000000"/>
          <w:sz w:val="32"/>
          <w:szCs w:val="32"/>
          <w:shd w:val="clear" w:color="auto" w:fill="FFFFFF"/>
          <w:lang w:val="zh-CN"/>
        </w:rPr>
        <w:t>1年收入</w:t>
      </w:r>
      <w:r>
        <w:rPr>
          <w:rFonts w:hAnsi="仿宋" w:cs="仿宋_GB2312"/>
          <w:color w:val="000000"/>
          <w:sz w:val="32"/>
          <w:szCs w:val="32"/>
          <w:shd w:val="clear" w:color="auto" w:fill="FFFFFF"/>
          <w:lang w:val="zh-CN"/>
        </w:rPr>
        <w:t>6052</w:t>
      </w:r>
      <w:r>
        <w:rPr>
          <w:rFonts w:hint="eastAsia" w:hAnsi="仿宋" w:cs="仿宋_GB2312"/>
          <w:color w:val="000000"/>
          <w:sz w:val="32"/>
          <w:szCs w:val="32"/>
          <w:shd w:val="clear" w:color="auto" w:fill="FFFFFF"/>
          <w:lang w:val="zh-CN"/>
        </w:rPr>
        <w:t>.</w:t>
      </w:r>
      <w:r>
        <w:rPr>
          <w:rFonts w:hAnsi="仿宋" w:cs="仿宋_GB2312"/>
          <w:color w:val="000000"/>
          <w:sz w:val="32"/>
          <w:szCs w:val="32"/>
          <w:shd w:val="clear" w:color="auto" w:fill="FFFFFF"/>
          <w:lang w:val="zh-CN"/>
        </w:rPr>
        <w:t>72</w:t>
      </w:r>
      <w:r>
        <w:rPr>
          <w:rFonts w:hint="eastAsia" w:hAnsi="仿宋" w:cs="仿宋_GB2312"/>
          <w:color w:val="000000"/>
          <w:sz w:val="32"/>
          <w:szCs w:val="32"/>
          <w:shd w:val="clear" w:color="auto" w:fill="FFFFFF"/>
          <w:lang w:val="zh-CN"/>
        </w:rPr>
        <w:t>万元，其中：一般公共预算财政拨款收入</w:t>
      </w:r>
      <w:r>
        <w:rPr>
          <w:rFonts w:hAnsi="仿宋" w:cs="仿宋_GB2312"/>
          <w:color w:val="000000"/>
          <w:sz w:val="32"/>
          <w:szCs w:val="32"/>
          <w:shd w:val="clear" w:color="auto" w:fill="FFFFFF"/>
          <w:lang w:val="zh-CN"/>
        </w:rPr>
        <w:t>5936</w:t>
      </w:r>
      <w:r>
        <w:rPr>
          <w:rFonts w:hint="eastAsia" w:hAnsi="仿宋" w:cs="仿宋_GB2312"/>
          <w:color w:val="000000"/>
          <w:sz w:val="32"/>
          <w:szCs w:val="32"/>
          <w:shd w:val="clear" w:color="auto" w:fill="FFFFFF"/>
          <w:lang w:val="zh-CN"/>
        </w:rPr>
        <w:t>.</w:t>
      </w:r>
      <w:r>
        <w:rPr>
          <w:rFonts w:hAnsi="仿宋" w:cs="仿宋_GB2312"/>
          <w:color w:val="000000"/>
          <w:sz w:val="32"/>
          <w:szCs w:val="32"/>
          <w:shd w:val="clear" w:color="auto" w:fill="FFFFFF"/>
          <w:lang w:val="zh-CN"/>
        </w:rPr>
        <w:t>47</w:t>
      </w:r>
      <w:r>
        <w:rPr>
          <w:rFonts w:hint="eastAsia" w:hAnsi="仿宋" w:cs="仿宋_GB2312"/>
          <w:color w:val="000000"/>
          <w:sz w:val="32"/>
          <w:szCs w:val="32"/>
          <w:shd w:val="clear" w:color="auto" w:fill="FFFFFF"/>
          <w:lang w:val="zh-CN"/>
        </w:rPr>
        <w:t>万元，政府性基金预算财政拨款</w:t>
      </w:r>
      <w:r>
        <w:rPr>
          <w:rFonts w:hAnsi="仿宋" w:cs="仿宋_GB2312"/>
          <w:color w:val="000000"/>
          <w:sz w:val="32"/>
          <w:szCs w:val="32"/>
          <w:shd w:val="clear" w:color="auto" w:fill="FFFFFF"/>
          <w:lang w:val="zh-CN"/>
        </w:rPr>
        <w:t>116</w:t>
      </w:r>
      <w:r>
        <w:rPr>
          <w:rFonts w:hint="eastAsia" w:hAnsi="仿宋" w:cs="仿宋_GB2312"/>
          <w:color w:val="000000"/>
          <w:sz w:val="32"/>
          <w:szCs w:val="32"/>
          <w:shd w:val="clear" w:color="auto" w:fill="FFFFFF"/>
          <w:lang w:val="zh-CN"/>
        </w:rPr>
        <w:t>.</w:t>
      </w:r>
      <w:r>
        <w:rPr>
          <w:rFonts w:hAnsi="仿宋" w:cs="仿宋_GB2312"/>
          <w:color w:val="000000"/>
          <w:sz w:val="32"/>
          <w:szCs w:val="32"/>
          <w:shd w:val="clear" w:color="auto" w:fill="FFFFFF"/>
          <w:lang w:val="zh-CN"/>
        </w:rPr>
        <w:t>2</w:t>
      </w:r>
      <w:r>
        <w:rPr>
          <w:rFonts w:hint="eastAsia" w:hAnsi="仿宋" w:cs="仿宋_GB2312"/>
          <w:color w:val="000000"/>
          <w:sz w:val="32"/>
          <w:szCs w:val="32"/>
          <w:shd w:val="clear" w:color="auto" w:fill="FFFFFF"/>
          <w:lang w:val="zh-CN"/>
        </w:rPr>
        <w:t>5万元。2022年1-6月收入1634.02万元，当年财政拨款收入1634.02万元。</w:t>
      </w:r>
      <w:bookmarkEnd w:id="134"/>
    </w:p>
    <w:p>
      <w:pPr>
        <w:spacing w:line="576" w:lineRule="exact"/>
        <w:ind w:firstLine="640" w:firstLineChars="200"/>
        <w:rPr>
          <w:rFonts w:ascii="楷体" w:hAnsi="楷体" w:eastAsia="楷体" w:cs="楷体"/>
          <w:sz w:val="32"/>
          <w:szCs w:val="32"/>
        </w:rPr>
      </w:pPr>
      <w:r>
        <w:rPr>
          <w:rFonts w:hint="eastAsia" w:ascii="楷体" w:hAnsi="楷体" w:eastAsia="楷体" w:cs="楷体"/>
          <w:sz w:val="32"/>
          <w:szCs w:val="32"/>
        </w:rPr>
        <w:t>（二）部门财政资金支出情况</w:t>
      </w:r>
    </w:p>
    <w:p>
      <w:pPr>
        <w:pStyle w:val="7"/>
        <w:spacing w:before="93" w:line="576" w:lineRule="exact"/>
        <w:ind w:firstLine="640" w:firstLineChars="200"/>
        <w:outlineLvl w:val="2"/>
        <w:rPr>
          <w:rFonts w:hAnsi="仿宋"/>
          <w:color w:val="000000"/>
          <w:szCs w:val="32"/>
        </w:rPr>
      </w:pPr>
      <w:bookmarkStart w:id="135" w:name="_Toc114676131"/>
      <w:r>
        <w:rPr>
          <w:rFonts w:hAnsi="仿宋" w:cs="仿宋_GB2312"/>
          <w:color w:val="000000"/>
          <w:sz w:val="32"/>
          <w:szCs w:val="32"/>
          <w:shd w:val="clear" w:color="auto" w:fill="FFFFFF"/>
          <w:lang w:val="zh-CN"/>
        </w:rPr>
        <w:t>202</w:t>
      </w:r>
      <w:r>
        <w:rPr>
          <w:rFonts w:hint="eastAsia" w:hAnsi="仿宋" w:cs="仿宋_GB2312"/>
          <w:color w:val="000000"/>
          <w:sz w:val="32"/>
          <w:szCs w:val="32"/>
          <w:shd w:val="clear" w:color="auto" w:fill="FFFFFF"/>
          <w:lang w:val="zh-CN"/>
        </w:rPr>
        <w:t>1年凤仪镇人民政府支出总额为</w:t>
      </w:r>
      <w:r>
        <w:rPr>
          <w:rFonts w:hAnsi="仿宋" w:cs="仿宋_GB2312"/>
          <w:color w:val="000000"/>
          <w:sz w:val="32"/>
          <w:szCs w:val="32"/>
          <w:shd w:val="clear" w:color="auto" w:fill="FFFFFF"/>
          <w:lang w:val="zh-CN"/>
        </w:rPr>
        <w:t>6595</w:t>
      </w:r>
      <w:r>
        <w:rPr>
          <w:rFonts w:hint="eastAsia" w:hAnsi="仿宋" w:cs="仿宋_GB2312"/>
          <w:color w:val="000000"/>
          <w:sz w:val="32"/>
          <w:szCs w:val="32"/>
          <w:shd w:val="clear" w:color="auto" w:fill="FFFFFF"/>
          <w:lang w:val="zh-CN"/>
        </w:rPr>
        <w:t>.</w:t>
      </w:r>
      <w:r>
        <w:rPr>
          <w:rFonts w:hAnsi="仿宋" w:cs="仿宋_GB2312"/>
          <w:color w:val="000000"/>
          <w:sz w:val="32"/>
          <w:szCs w:val="32"/>
          <w:shd w:val="clear" w:color="auto" w:fill="FFFFFF"/>
          <w:lang w:val="zh-CN"/>
        </w:rPr>
        <w:t>57</w:t>
      </w:r>
      <w:r>
        <w:rPr>
          <w:rFonts w:hint="eastAsia" w:hAnsi="仿宋" w:cs="仿宋_GB2312"/>
          <w:color w:val="000000"/>
          <w:sz w:val="32"/>
          <w:szCs w:val="32"/>
          <w:shd w:val="clear" w:color="auto" w:fill="FFFFFF"/>
          <w:lang w:val="zh-CN"/>
        </w:rPr>
        <w:t>万元，其中：当年财政基本支出2051.89万元，项目支出2384.38万元。按功能分：一般公共服务</w:t>
      </w:r>
      <w:r>
        <w:rPr>
          <w:rFonts w:hAnsi="仿宋" w:cs="仿宋_GB2312"/>
          <w:color w:val="000000"/>
          <w:sz w:val="32"/>
          <w:szCs w:val="32"/>
          <w:shd w:val="clear" w:color="auto" w:fill="FFFFFF"/>
          <w:lang w:val="zh-CN"/>
        </w:rPr>
        <w:t>1617.07</w:t>
      </w:r>
      <w:r>
        <w:rPr>
          <w:rFonts w:hint="eastAsia" w:hAnsi="仿宋" w:cs="仿宋_GB2312"/>
          <w:color w:val="000000"/>
          <w:sz w:val="32"/>
          <w:szCs w:val="32"/>
          <w:shd w:val="clear" w:color="auto" w:fill="FFFFFF"/>
          <w:lang w:val="zh-CN"/>
        </w:rPr>
        <w:t>万元，国防支出</w:t>
      </w:r>
      <w:r>
        <w:rPr>
          <w:rFonts w:hAnsi="仿宋" w:cs="仿宋_GB2312"/>
          <w:color w:val="000000"/>
          <w:sz w:val="32"/>
          <w:szCs w:val="32"/>
          <w:shd w:val="clear" w:color="auto" w:fill="FFFFFF"/>
          <w:lang w:val="zh-CN"/>
        </w:rPr>
        <w:t>4.91</w:t>
      </w:r>
      <w:r>
        <w:rPr>
          <w:rFonts w:hint="eastAsia" w:hAnsi="仿宋" w:cs="仿宋_GB2312"/>
          <w:color w:val="000000"/>
          <w:sz w:val="32"/>
          <w:szCs w:val="32"/>
          <w:shd w:val="clear" w:color="auto" w:fill="FFFFFF"/>
          <w:lang w:val="zh-CN"/>
        </w:rPr>
        <w:t>万元，文化旅游体育与传媒支出</w:t>
      </w:r>
      <w:r>
        <w:rPr>
          <w:rFonts w:hAnsi="仿宋" w:cs="仿宋_GB2312"/>
          <w:color w:val="000000"/>
          <w:sz w:val="32"/>
          <w:szCs w:val="32"/>
          <w:shd w:val="clear" w:color="auto" w:fill="FFFFFF"/>
          <w:lang w:val="zh-CN"/>
        </w:rPr>
        <w:t>207</w:t>
      </w:r>
      <w:r>
        <w:rPr>
          <w:rFonts w:hint="eastAsia" w:hAnsi="仿宋" w:cs="仿宋_GB2312"/>
          <w:color w:val="000000"/>
          <w:sz w:val="32"/>
          <w:szCs w:val="32"/>
          <w:shd w:val="clear" w:color="auto" w:fill="FFFFFF"/>
          <w:lang w:val="zh-CN"/>
        </w:rPr>
        <w:t>万元，社会保障和就业</w:t>
      </w:r>
      <w:r>
        <w:rPr>
          <w:rFonts w:hAnsi="仿宋" w:cs="仿宋_GB2312"/>
          <w:color w:val="000000"/>
          <w:sz w:val="32"/>
          <w:szCs w:val="32"/>
          <w:shd w:val="clear" w:color="auto" w:fill="FFFFFF"/>
          <w:lang w:val="zh-CN"/>
        </w:rPr>
        <w:t>603.57</w:t>
      </w:r>
      <w:r>
        <w:rPr>
          <w:rFonts w:hint="eastAsia" w:hAnsi="仿宋" w:cs="仿宋_GB2312"/>
          <w:color w:val="000000"/>
          <w:sz w:val="32"/>
          <w:szCs w:val="32"/>
          <w:shd w:val="clear" w:color="auto" w:fill="FFFFFF"/>
          <w:lang w:val="zh-CN"/>
        </w:rPr>
        <w:t>万元，卫生健康支出</w:t>
      </w:r>
      <w:r>
        <w:rPr>
          <w:rFonts w:hAnsi="仿宋" w:cs="仿宋_GB2312"/>
          <w:color w:val="000000"/>
          <w:sz w:val="32"/>
          <w:szCs w:val="32"/>
          <w:shd w:val="clear" w:color="auto" w:fill="FFFFFF"/>
          <w:lang w:val="zh-CN"/>
        </w:rPr>
        <w:t>131.75</w:t>
      </w:r>
      <w:r>
        <w:rPr>
          <w:rFonts w:hint="eastAsia" w:hAnsi="仿宋" w:cs="仿宋_GB2312"/>
          <w:color w:val="000000"/>
          <w:sz w:val="32"/>
          <w:szCs w:val="32"/>
          <w:shd w:val="clear" w:color="auto" w:fill="FFFFFF"/>
          <w:lang w:val="zh-CN"/>
        </w:rPr>
        <w:t>万元，节能环保支出</w:t>
      </w:r>
      <w:r>
        <w:rPr>
          <w:rFonts w:hAnsi="仿宋" w:cs="仿宋_GB2312"/>
          <w:color w:val="000000"/>
          <w:sz w:val="32"/>
          <w:szCs w:val="32"/>
          <w:shd w:val="clear" w:color="auto" w:fill="FFFFFF"/>
          <w:lang w:val="zh-CN"/>
        </w:rPr>
        <w:t>365.13</w:t>
      </w:r>
      <w:r>
        <w:rPr>
          <w:rFonts w:hint="eastAsia" w:hAnsi="仿宋" w:cs="仿宋_GB2312"/>
          <w:color w:val="000000"/>
          <w:sz w:val="32"/>
          <w:szCs w:val="32"/>
          <w:shd w:val="clear" w:color="auto" w:fill="FFFFFF"/>
          <w:lang w:val="zh-CN"/>
        </w:rPr>
        <w:t>万元，城乡社区支出</w:t>
      </w:r>
      <w:r>
        <w:rPr>
          <w:rFonts w:hAnsi="仿宋" w:cs="仿宋_GB2312"/>
          <w:color w:val="000000"/>
          <w:sz w:val="32"/>
          <w:szCs w:val="32"/>
          <w:shd w:val="clear" w:color="auto" w:fill="FFFFFF"/>
          <w:lang w:val="zh-CN"/>
        </w:rPr>
        <w:t>108.89</w:t>
      </w:r>
      <w:r>
        <w:rPr>
          <w:rFonts w:hint="eastAsia" w:hAnsi="仿宋" w:cs="仿宋_GB2312"/>
          <w:color w:val="000000"/>
          <w:sz w:val="32"/>
          <w:szCs w:val="32"/>
          <w:shd w:val="clear" w:color="auto" w:fill="FFFFFF"/>
          <w:lang w:val="zh-CN"/>
        </w:rPr>
        <w:t>万元，农林水事务</w:t>
      </w:r>
      <w:r>
        <w:rPr>
          <w:rFonts w:hAnsi="仿宋" w:cs="仿宋_GB2312"/>
          <w:color w:val="000000"/>
          <w:sz w:val="32"/>
          <w:szCs w:val="32"/>
          <w:shd w:val="clear" w:color="auto" w:fill="FFFFFF"/>
          <w:lang w:val="zh-CN"/>
        </w:rPr>
        <w:t>3331.24</w:t>
      </w:r>
      <w:r>
        <w:rPr>
          <w:rFonts w:hint="eastAsia" w:hAnsi="仿宋" w:cs="仿宋_GB2312"/>
          <w:color w:val="000000"/>
          <w:sz w:val="32"/>
          <w:szCs w:val="32"/>
          <w:shd w:val="clear" w:color="auto" w:fill="FFFFFF"/>
          <w:lang w:val="zh-CN"/>
        </w:rPr>
        <w:t>万元，住房保障支出</w:t>
      </w:r>
      <w:r>
        <w:rPr>
          <w:rFonts w:hAnsi="仿宋" w:cs="仿宋_GB2312"/>
          <w:color w:val="000000"/>
          <w:sz w:val="32"/>
          <w:szCs w:val="32"/>
          <w:shd w:val="clear" w:color="auto" w:fill="FFFFFF"/>
          <w:lang w:val="zh-CN"/>
        </w:rPr>
        <w:t>191.98</w:t>
      </w:r>
      <w:r>
        <w:rPr>
          <w:rFonts w:hint="eastAsia" w:hAnsi="仿宋" w:cs="仿宋_GB2312"/>
          <w:color w:val="000000"/>
          <w:sz w:val="32"/>
          <w:szCs w:val="32"/>
          <w:shd w:val="clear" w:color="auto" w:fill="FFFFFF"/>
          <w:lang w:val="zh-CN"/>
        </w:rPr>
        <w:t>万元，其他支出</w:t>
      </w:r>
      <w:r>
        <w:rPr>
          <w:rFonts w:hAnsi="仿宋" w:cs="仿宋_GB2312"/>
          <w:color w:val="000000"/>
          <w:sz w:val="32"/>
          <w:szCs w:val="32"/>
          <w:shd w:val="clear" w:color="auto" w:fill="FFFFFF"/>
          <w:lang w:val="zh-CN"/>
        </w:rPr>
        <w:t>34</w:t>
      </w:r>
      <w:r>
        <w:rPr>
          <w:rFonts w:hint="eastAsia" w:hAnsi="仿宋" w:cs="仿宋_GB2312"/>
          <w:color w:val="000000"/>
          <w:sz w:val="32"/>
          <w:szCs w:val="32"/>
          <w:shd w:val="clear" w:color="auto" w:fill="FFFFFF"/>
          <w:lang w:val="zh-CN"/>
        </w:rPr>
        <w:t>.03万元。2021年1-6月支出总额为1634.02万元。</w:t>
      </w:r>
      <w:bookmarkEnd w:id="135"/>
    </w:p>
    <w:p>
      <w:pPr>
        <w:pStyle w:val="3"/>
        <w:numPr>
          <w:ilvl w:val="0"/>
          <w:numId w:val="4"/>
        </w:numPr>
        <w:spacing w:before="0" w:after="0" w:line="576" w:lineRule="exact"/>
        <w:ind w:firstLine="640" w:firstLineChars="200"/>
        <w:rPr>
          <w:rFonts w:ascii="黑体" w:hAnsi="黑体" w:eastAsia="黑体" w:cs="黑体"/>
          <w:b w:val="0"/>
          <w:bCs w:val="0"/>
        </w:rPr>
      </w:pPr>
      <w:bookmarkStart w:id="136" w:name="_Toc114676132"/>
      <w:r>
        <w:rPr>
          <w:rFonts w:hint="eastAsia" w:ascii="黑体" w:hAnsi="黑体" w:eastAsia="黑体" w:cs="黑体"/>
          <w:b w:val="0"/>
          <w:bCs w:val="0"/>
        </w:rPr>
        <w:t>部门整体预算绩效管理情况</w:t>
      </w:r>
      <w:bookmarkEnd w:id="136"/>
    </w:p>
    <w:p>
      <w:pPr>
        <w:pStyle w:val="3"/>
        <w:spacing w:before="0" w:after="0" w:line="576" w:lineRule="exact"/>
        <w:ind w:firstLine="640" w:firstLineChars="200"/>
        <w:rPr>
          <w:rFonts w:ascii="楷体" w:hAnsi="楷体" w:eastAsia="楷体" w:cs="楷体"/>
          <w:b w:val="0"/>
          <w:bCs w:val="0"/>
        </w:rPr>
      </w:pPr>
      <w:bookmarkStart w:id="137" w:name="_Toc114676133"/>
      <w:r>
        <w:rPr>
          <w:rFonts w:hint="eastAsia" w:ascii="楷体" w:hAnsi="楷体" w:eastAsia="楷体" w:cs="楷体"/>
          <w:b w:val="0"/>
          <w:bCs w:val="0"/>
        </w:rPr>
        <w:t>（一）部门预算项目绩效管理</w:t>
      </w:r>
      <w:bookmarkEnd w:id="137"/>
    </w:p>
    <w:p>
      <w:pPr>
        <w:spacing w:line="576" w:lineRule="exact"/>
        <w:ind w:firstLine="640" w:firstLineChars="200"/>
        <w:rPr>
          <w:rFonts w:ascii="仿宋_GB2312" w:hAnsi="仿宋" w:eastAsia="仿宋_GB2312" w:cs="仿宋_GB2312"/>
          <w:color w:val="000000"/>
          <w:kern w:val="0"/>
          <w:sz w:val="32"/>
          <w:szCs w:val="32"/>
          <w:shd w:val="clear" w:color="auto" w:fill="FFFFFF"/>
          <w:lang w:val="zh-CN"/>
        </w:rPr>
      </w:pPr>
      <w:r>
        <w:rPr>
          <w:rFonts w:hint="eastAsia" w:ascii="仿宋_GB2312" w:hAnsi="仿宋" w:eastAsia="仿宋_GB2312" w:cs="仿宋_GB2312"/>
          <w:color w:val="000000"/>
          <w:kern w:val="0"/>
          <w:sz w:val="32"/>
          <w:szCs w:val="32"/>
          <w:shd w:val="clear" w:color="auto" w:fill="FFFFFF"/>
          <w:lang w:val="zh-CN"/>
        </w:rPr>
        <w:t>我镇严格按照县级部门预算编制通知和有关要求，按时完成基础库、项目库报送工作，按时完成</w:t>
      </w:r>
      <w:r>
        <w:rPr>
          <w:rFonts w:ascii="仿宋_GB2312" w:hAnsi="仿宋" w:eastAsia="仿宋_GB2312" w:cs="仿宋_GB2312"/>
          <w:color w:val="000000"/>
          <w:kern w:val="0"/>
          <w:sz w:val="32"/>
          <w:szCs w:val="32"/>
          <w:shd w:val="clear" w:color="auto" w:fill="FFFFFF"/>
          <w:lang w:val="zh-CN"/>
        </w:rPr>
        <w:t>202</w:t>
      </w:r>
      <w:r>
        <w:rPr>
          <w:rFonts w:hint="eastAsia" w:ascii="仿宋_GB2312" w:hAnsi="仿宋" w:eastAsia="仿宋_GB2312" w:cs="仿宋_GB2312"/>
          <w:color w:val="000000"/>
          <w:kern w:val="0"/>
          <w:sz w:val="32"/>
          <w:szCs w:val="32"/>
          <w:shd w:val="clear" w:color="auto" w:fill="FFFFFF"/>
          <w:lang w:val="zh-CN"/>
        </w:rPr>
        <w:t>1年预算编制工作，并按时提交部门预算草案。按规定编制政府采购预算，预算编制全面、科学。</w:t>
      </w:r>
      <w:r>
        <w:rPr>
          <w:rFonts w:ascii="仿宋_GB2312" w:hAnsi="仿宋" w:eastAsia="仿宋_GB2312" w:cs="仿宋_GB2312"/>
          <w:color w:val="000000"/>
          <w:kern w:val="0"/>
          <w:sz w:val="32"/>
          <w:szCs w:val="32"/>
          <w:shd w:val="clear" w:color="auto" w:fill="FFFFFF"/>
          <w:lang w:val="zh-CN"/>
        </w:rPr>
        <w:t>202</w:t>
      </w:r>
      <w:r>
        <w:rPr>
          <w:rFonts w:hint="eastAsia" w:ascii="仿宋_GB2312" w:hAnsi="仿宋" w:eastAsia="仿宋_GB2312" w:cs="仿宋_GB2312"/>
          <w:color w:val="000000"/>
          <w:kern w:val="0"/>
          <w:sz w:val="32"/>
          <w:szCs w:val="32"/>
          <w:shd w:val="clear" w:color="auto" w:fill="FFFFFF"/>
          <w:lang w:val="zh-CN"/>
        </w:rPr>
        <w:t>1年部门决算、绩效目标填报及年末结余结转都是严格按照县财政局的要求认真完成。</w:t>
      </w:r>
    </w:p>
    <w:p>
      <w:pPr>
        <w:shd w:val="clear" w:color="auto" w:fill="FFFFFF"/>
        <w:spacing w:line="576" w:lineRule="exact"/>
        <w:ind w:firstLine="642" w:firstLineChars="200"/>
        <w:rPr>
          <w:rFonts w:ascii="仿宋_GB2312" w:hAnsi="仿宋" w:eastAsia="仿宋_GB2312" w:cs="仿宋_GB2312"/>
          <w:color w:val="000000"/>
          <w:kern w:val="0"/>
          <w:sz w:val="32"/>
          <w:szCs w:val="32"/>
          <w:shd w:val="clear" w:color="auto" w:fill="FFFFFF"/>
          <w:lang w:val="zh-CN"/>
        </w:rPr>
      </w:pPr>
      <w:r>
        <w:rPr>
          <w:rFonts w:hint="eastAsia" w:ascii="仿宋_GB2312" w:hAnsi="仿宋" w:cs="仿宋_GB2312"/>
          <w:b/>
          <w:color w:val="000000"/>
          <w:sz w:val="32"/>
          <w:szCs w:val="32"/>
        </w:rPr>
        <w:t>1.预算编制</w:t>
      </w:r>
      <w:r>
        <w:rPr>
          <w:rFonts w:hint="eastAsia" w:ascii="仿宋_GB2312" w:hAnsi="仿宋" w:cs="仿宋_GB2312"/>
          <w:color w:val="000000"/>
          <w:sz w:val="32"/>
          <w:szCs w:val="32"/>
        </w:rPr>
        <w:t>：</w:t>
      </w:r>
      <w:r>
        <w:rPr>
          <w:rFonts w:hint="eastAsia" w:ascii="仿宋_GB2312" w:hAnsi="仿宋" w:eastAsia="仿宋_GB2312" w:cs="仿宋_GB2312"/>
          <w:color w:val="000000"/>
          <w:kern w:val="0"/>
          <w:sz w:val="32"/>
          <w:szCs w:val="32"/>
          <w:shd w:val="clear" w:color="auto" w:fill="FFFFFF"/>
          <w:lang w:val="zh-CN"/>
        </w:rPr>
        <w:t>我镇对</w:t>
      </w:r>
      <w:r>
        <w:rPr>
          <w:rFonts w:ascii="仿宋_GB2312" w:hAnsi="仿宋" w:eastAsia="仿宋_GB2312" w:cs="仿宋_GB2312"/>
          <w:color w:val="000000"/>
          <w:kern w:val="0"/>
          <w:sz w:val="32"/>
          <w:szCs w:val="32"/>
          <w:shd w:val="clear" w:color="auto" w:fill="FFFFFF"/>
          <w:lang w:val="zh-CN"/>
        </w:rPr>
        <w:t>202</w:t>
      </w:r>
      <w:r>
        <w:rPr>
          <w:rFonts w:hint="eastAsia" w:ascii="仿宋_GB2312" w:hAnsi="仿宋" w:eastAsia="仿宋_GB2312" w:cs="仿宋_GB2312"/>
          <w:color w:val="000000"/>
          <w:kern w:val="0"/>
          <w:sz w:val="32"/>
          <w:szCs w:val="32"/>
          <w:shd w:val="clear" w:color="auto" w:fill="FFFFFF"/>
          <w:lang w:val="zh-CN"/>
        </w:rPr>
        <w:t>1年部门支出进行预算：支出合计</w:t>
      </w:r>
      <w:r>
        <w:rPr>
          <w:rFonts w:ascii="仿宋_GB2312" w:hAnsi="仿宋" w:eastAsia="仿宋_GB2312" w:cs="仿宋_GB2312"/>
          <w:color w:val="000000"/>
          <w:kern w:val="0"/>
          <w:sz w:val="32"/>
          <w:szCs w:val="32"/>
          <w:shd w:val="clear" w:color="auto" w:fill="FFFFFF"/>
          <w:lang w:val="zh-CN"/>
        </w:rPr>
        <w:t>2231.89</w:t>
      </w:r>
      <w:r>
        <w:rPr>
          <w:rFonts w:hint="eastAsia" w:ascii="仿宋_GB2312" w:hAnsi="仿宋" w:eastAsia="仿宋_GB2312" w:cs="仿宋_GB2312"/>
          <w:color w:val="000000"/>
          <w:kern w:val="0"/>
          <w:sz w:val="32"/>
          <w:szCs w:val="32"/>
          <w:shd w:val="clear" w:color="auto" w:fill="FFFFFF"/>
          <w:lang w:val="zh-CN"/>
        </w:rPr>
        <w:t>万元。其中：</w:t>
      </w:r>
    </w:p>
    <w:p>
      <w:pPr>
        <w:shd w:val="clear" w:color="auto" w:fill="FFFFFF"/>
        <w:spacing w:line="576" w:lineRule="exact"/>
        <w:ind w:firstLine="640" w:firstLineChars="200"/>
        <w:rPr>
          <w:rFonts w:ascii="仿宋_GB2312" w:hAnsi="仿宋" w:eastAsia="仿宋_GB2312" w:cs="仿宋_GB2312"/>
          <w:color w:val="000000"/>
          <w:kern w:val="0"/>
          <w:sz w:val="32"/>
          <w:szCs w:val="32"/>
          <w:shd w:val="clear" w:color="auto" w:fill="FFFFFF"/>
          <w:lang w:val="zh-CN"/>
        </w:rPr>
      </w:pPr>
      <w:r>
        <w:rPr>
          <w:rFonts w:hint="eastAsia" w:ascii="仿宋_GB2312" w:hAnsi="仿宋" w:eastAsia="仿宋_GB2312" w:cs="仿宋_GB2312"/>
          <w:color w:val="000000"/>
          <w:kern w:val="0"/>
          <w:sz w:val="32"/>
          <w:szCs w:val="32"/>
          <w:shd w:val="clear" w:color="auto" w:fill="FFFFFF"/>
          <w:lang w:val="zh-CN"/>
        </w:rPr>
        <w:t>（1）基本支出1940.13万元</w:t>
      </w:r>
    </w:p>
    <w:p>
      <w:pPr>
        <w:shd w:val="clear" w:color="auto" w:fill="FFFFFF"/>
        <w:spacing w:line="576" w:lineRule="exact"/>
        <w:ind w:firstLine="640"/>
        <w:rPr>
          <w:rFonts w:ascii="仿宋_GB2312" w:hAnsi="仿宋" w:eastAsia="仿宋_GB2312" w:cs="仿宋_GB2312"/>
          <w:color w:val="000000"/>
          <w:kern w:val="0"/>
          <w:sz w:val="32"/>
          <w:szCs w:val="32"/>
          <w:shd w:val="clear" w:color="auto" w:fill="FFFFFF"/>
          <w:lang w:val="zh-CN"/>
        </w:rPr>
      </w:pPr>
      <w:r>
        <w:rPr>
          <w:rFonts w:ascii="仿宋_GB2312" w:hAnsi="仿宋" w:eastAsia="仿宋_GB2312" w:cs="仿宋_GB2312"/>
          <w:color w:val="000000"/>
          <w:kern w:val="0"/>
          <w:sz w:val="32"/>
          <w:szCs w:val="32"/>
          <w:shd w:val="clear" w:color="auto" w:fill="FFFFFF"/>
          <w:lang w:val="zh-CN"/>
        </w:rPr>
        <w:fldChar w:fldCharType="begin"/>
      </w:r>
      <w:r>
        <w:rPr>
          <w:rFonts w:ascii="仿宋_GB2312" w:hAnsi="仿宋" w:eastAsia="仿宋_GB2312" w:cs="仿宋_GB2312"/>
          <w:color w:val="000000"/>
          <w:kern w:val="0"/>
          <w:sz w:val="32"/>
          <w:szCs w:val="32"/>
          <w:shd w:val="clear" w:color="auto" w:fill="FFFFFF"/>
          <w:lang w:val="zh-CN"/>
        </w:rPr>
        <w:instrText xml:space="preserve"> </w:instrText>
      </w:r>
      <w:r>
        <w:rPr>
          <w:rFonts w:hint="eastAsia" w:ascii="仿宋_GB2312" w:hAnsi="仿宋" w:eastAsia="仿宋_GB2312" w:cs="仿宋_GB2312"/>
          <w:color w:val="000000"/>
          <w:kern w:val="0"/>
          <w:sz w:val="32"/>
          <w:szCs w:val="32"/>
          <w:shd w:val="clear" w:color="auto" w:fill="FFFFFF"/>
          <w:lang w:val="zh-CN"/>
        </w:rPr>
        <w:instrText xml:space="preserve">= 1 \* GB3</w:instrText>
      </w:r>
      <w:r>
        <w:rPr>
          <w:rFonts w:ascii="仿宋_GB2312" w:hAnsi="仿宋" w:eastAsia="仿宋_GB2312" w:cs="仿宋_GB2312"/>
          <w:color w:val="000000"/>
          <w:kern w:val="0"/>
          <w:sz w:val="32"/>
          <w:szCs w:val="32"/>
          <w:shd w:val="clear" w:color="auto" w:fill="FFFFFF"/>
          <w:lang w:val="zh-CN"/>
        </w:rPr>
        <w:instrText xml:space="preserve"> </w:instrText>
      </w:r>
      <w:r>
        <w:rPr>
          <w:rFonts w:ascii="仿宋_GB2312" w:hAnsi="仿宋" w:eastAsia="仿宋_GB2312" w:cs="仿宋_GB2312"/>
          <w:color w:val="000000"/>
          <w:kern w:val="0"/>
          <w:sz w:val="32"/>
          <w:szCs w:val="32"/>
          <w:shd w:val="clear" w:color="auto" w:fill="FFFFFF"/>
          <w:lang w:val="zh-CN"/>
        </w:rPr>
        <w:fldChar w:fldCharType="separate"/>
      </w:r>
      <w:r>
        <w:rPr>
          <w:rFonts w:hint="eastAsia" w:ascii="仿宋_GB2312" w:hAnsi="仿宋" w:eastAsia="仿宋_GB2312" w:cs="仿宋_GB2312"/>
          <w:color w:val="000000"/>
          <w:kern w:val="0"/>
          <w:sz w:val="32"/>
          <w:szCs w:val="32"/>
          <w:shd w:val="clear" w:color="auto" w:fill="FFFFFF"/>
          <w:lang w:val="zh-CN"/>
        </w:rPr>
        <w:t>①</w:t>
      </w:r>
      <w:r>
        <w:rPr>
          <w:rFonts w:ascii="仿宋_GB2312" w:hAnsi="仿宋" w:eastAsia="仿宋_GB2312" w:cs="仿宋_GB2312"/>
          <w:color w:val="000000"/>
          <w:kern w:val="0"/>
          <w:sz w:val="32"/>
          <w:szCs w:val="32"/>
          <w:shd w:val="clear" w:color="auto" w:fill="FFFFFF"/>
          <w:lang w:val="zh-CN"/>
        </w:rPr>
        <w:fldChar w:fldCharType="end"/>
      </w:r>
      <w:r>
        <w:rPr>
          <w:rFonts w:hint="eastAsia" w:ascii="仿宋_GB2312" w:hAnsi="仿宋" w:eastAsia="仿宋_GB2312" w:cs="仿宋_GB2312"/>
          <w:color w:val="000000"/>
          <w:kern w:val="0"/>
          <w:sz w:val="32"/>
          <w:szCs w:val="32"/>
          <w:shd w:val="clear" w:color="auto" w:fill="FFFFFF"/>
          <w:lang w:val="zh-CN"/>
        </w:rPr>
        <w:t>人员经费：1828.93万元。</w:t>
      </w:r>
    </w:p>
    <w:p>
      <w:pPr>
        <w:shd w:val="clear" w:color="auto" w:fill="FFFFFF"/>
        <w:spacing w:line="576" w:lineRule="exact"/>
        <w:ind w:firstLine="640"/>
        <w:rPr>
          <w:rFonts w:ascii="仿宋_GB2312" w:hAnsi="仿宋" w:eastAsia="仿宋_GB2312" w:cs="仿宋_GB2312"/>
          <w:color w:val="000000"/>
          <w:kern w:val="0"/>
          <w:sz w:val="32"/>
          <w:szCs w:val="32"/>
          <w:shd w:val="clear" w:color="auto" w:fill="FFFFFF"/>
          <w:lang w:val="zh-CN"/>
        </w:rPr>
      </w:pPr>
      <w:r>
        <w:rPr>
          <w:rFonts w:ascii="仿宋_GB2312" w:hAnsi="仿宋" w:eastAsia="仿宋_GB2312" w:cs="仿宋_GB2312"/>
          <w:color w:val="000000"/>
          <w:kern w:val="0"/>
          <w:sz w:val="32"/>
          <w:szCs w:val="32"/>
          <w:shd w:val="clear" w:color="auto" w:fill="FFFFFF"/>
          <w:lang w:val="zh-CN"/>
        </w:rPr>
        <w:sym w:font="Wingdings" w:char="F082"/>
      </w:r>
      <w:r>
        <w:rPr>
          <w:rFonts w:hint="eastAsia" w:ascii="仿宋_GB2312" w:hAnsi="仿宋" w:eastAsia="仿宋_GB2312" w:cs="仿宋_GB2312"/>
          <w:color w:val="000000"/>
          <w:kern w:val="0"/>
          <w:sz w:val="32"/>
          <w:szCs w:val="32"/>
          <w:shd w:val="clear" w:color="auto" w:fill="FFFFFF"/>
          <w:lang w:val="zh-CN"/>
        </w:rPr>
        <w:t>公用经费：111.2万元，其中：公务接待费2.14万元；公务用车运行维护费</w:t>
      </w:r>
      <w:r>
        <w:rPr>
          <w:rFonts w:ascii="仿宋_GB2312" w:hAnsi="仿宋" w:eastAsia="仿宋_GB2312" w:cs="仿宋_GB2312"/>
          <w:color w:val="000000"/>
          <w:kern w:val="0"/>
          <w:sz w:val="32"/>
          <w:szCs w:val="32"/>
          <w:shd w:val="clear" w:color="auto" w:fill="FFFFFF"/>
          <w:lang w:val="zh-CN"/>
        </w:rPr>
        <w:t>4</w:t>
      </w:r>
      <w:r>
        <w:rPr>
          <w:rFonts w:hint="eastAsia" w:ascii="仿宋_GB2312" w:hAnsi="仿宋" w:eastAsia="仿宋_GB2312" w:cs="仿宋_GB2312"/>
          <w:color w:val="000000"/>
          <w:kern w:val="0"/>
          <w:sz w:val="32"/>
          <w:szCs w:val="32"/>
          <w:shd w:val="clear" w:color="auto" w:fill="FFFFFF"/>
          <w:lang w:val="zh-CN"/>
        </w:rPr>
        <w:t>.</w:t>
      </w:r>
      <w:r>
        <w:rPr>
          <w:rFonts w:ascii="仿宋_GB2312" w:hAnsi="仿宋" w:eastAsia="仿宋_GB2312" w:cs="仿宋_GB2312"/>
          <w:color w:val="000000"/>
          <w:kern w:val="0"/>
          <w:sz w:val="32"/>
          <w:szCs w:val="32"/>
          <w:shd w:val="clear" w:color="auto" w:fill="FFFFFF"/>
          <w:lang w:val="zh-CN"/>
        </w:rPr>
        <w:t>00</w:t>
      </w:r>
      <w:r>
        <w:rPr>
          <w:rFonts w:hint="eastAsia" w:ascii="仿宋_GB2312" w:hAnsi="仿宋" w:eastAsia="仿宋_GB2312" w:cs="仿宋_GB2312"/>
          <w:color w:val="000000"/>
          <w:kern w:val="0"/>
          <w:sz w:val="32"/>
          <w:szCs w:val="32"/>
          <w:shd w:val="clear" w:color="auto" w:fill="FFFFFF"/>
          <w:lang w:val="zh-CN"/>
        </w:rPr>
        <w:t>万元。</w:t>
      </w:r>
    </w:p>
    <w:p>
      <w:pPr>
        <w:spacing w:line="576" w:lineRule="exact"/>
        <w:ind w:firstLine="640" w:firstLineChars="200"/>
        <w:rPr>
          <w:rFonts w:ascii="仿宋_GB2312" w:hAnsi="仿宋" w:eastAsia="仿宋_GB2312" w:cs="仿宋_GB2312"/>
          <w:color w:val="000000"/>
          <w:kern w:val="0"/>
          <w:sz w:val="32"/>
          <w:szCs w:val="32"/>
          <w:shd w:val="clear" w:color="auto" w:fill="FFFFFF"/>
          <w:lang w:val="zh-CN"/>
        </w:rPr>
      </w:pPr>
      <w:r>
        <w:rPr>
          <w:rFonts w:hint="eastAsia" w:ascii="仿宋_GB2312" w:hAnsi="仿宋" w:eastAsia="仿宋_GB2312" w:cs="仿宋_GB2312"/>
          <w:color w:val="000000"/>
          <w:kern w:val="0"/>
          <w:sz w:val="32"/>
          <w:szCs w:val="32"/>
          <w:shd w:val="clear" w:color="auto" w:fill="FFFFFF"/>
          <w:lang w:val="zh-CN"/>
        </w:rPr>
        <w:t>（2）项目支出291.76万元</w:t>
      </w:r>
    </w:p>
    <w:p>
      <w:pPr>
        <w:spacing w:line="576" w:lineRule="exact"/>
        <w:ind w:firstLine="642" w:firstLineChars="200"/>
        <w:rPr>
          <w:rFonts w:ascii="仿宋_GB2312" w:hAnsi="仿宋" w:eastAsia="仿宋_GB2312" w:cs="仿宋_GB2312"/>
          <w:color w:val="000000"/>
          <w:kern w:val="0"/>
          <w:sz w:val="32"/>
          <w:szCs w:val="32"/>
          <w:shd w:val="clear" w:color="auto" w:fill="FFFFFF"/>
          <w:lang w:val="zh-CN"/>
        </w:rPr>
      </w:pPr>
      <w:r>
        <w:rPr>
          <w:rFonts w:hint="eastAsia" w:ascii="仿宋_GB2312" w:hAnsi="仿宋" w:cs="仿宋_GB2312"/>
          <w:b/>
          <w:color w:val="000000"/>
          <w:sz w:val="32"/>
          <w:szCs w:val="32"/>
        </w:rPr>
        <w:t>2.决算编制</w:t>
      </w:r>
      <w:r>
        <w:rPr>
          <w:rFonts w:hint="eastAsia" w:ascii="仿宋_GB2312" w:hAnsi="仿宋" w:cs="仿宋_GB2312"/>
          <w:color w:val="000000"/>
          <w:sz w:val="32"/>
          <w:szCs w:val="32"/>
        </w:rPr>
        <w:t>：</w:t>
      </w:r>
      <w:r>
        <w:rPr>
          <w:rFonts w:ascii="仿宋_GB2312" w:hAnsi="仿宋" w:eastAsia="仿宋_GB2312" w:cs="仿宋_GB2312"/>
          <w:color w:val="000000"/>
          <w:kern w:val="0"/>
          <w:sz w:val="32"/>
          <w:szCs w:val="32"/>
          <w:shd w:val="clear" w:color="auto" w:fill="FFFFFF"/>
          <w:lang w:val="zh-CN"/>
        </w:rPr>
        <w:t>202</w:t>
      </w:r>
      <w:r>
        <w:rPr>
          <w:rFonts w:hint="eastAsia" w:ascii="仿宋_GB2312" w:hAnsi="仿宋" w:eastAsia="仿宋_GB2312" w:cs="仿宋_GB2312"/>
          <w:color w:val="000000"/>
          <w:kern w:val="0"/>
          <w:sz w:val="32"/>
          <w:szCs w:val="32"/>
          <w:shd w:val="clear" w:color="auto" w:fill="FFFFFF"/>
          <w:lang w:val="zh-CN"/>
        </w:rPr>
        <w:t>1年</w:t>
      </w:r>
      <w:r>
        <w:rPr>
          <w:rFonts w:ascii="仿宋_GB2312" w:hAnsi="仿宋" w:eastAsia="仿宋_GB2312" w:cs="仿宋_GB2312"/>
          <w:color w:val="000000"/>
          <w:kern w:val="0"/>
          <w:sz w:val="32"/>
          <w:szCs w:val="32"/>
          <w:shd w:val="clear" w:color="auto" w:fill="FFFFFF"/>
          <w:lang w:val="zh-CN"/>
        </w:rPr>
        <w:t>12</w:t>
      </w:r>
      <w:r>
        <w:rPr>
          <w:rFonts w:hint="eastAsia" w:ascii="仿宋_GB2312" w:hAnsi="仿宋" w:eastAsia="仿宋_GB2312" w:cs="仿宋_GB2312"/>
          <w:color w:val="000000"/>
          <w:kern w:val="0"/>
          <w:sz w:val="32"/>
          <w:szCs w:val="32"/>
          <w:shd w:val="clear" w:color="auto" w:fill="FFFFFF"/>
          <w:lang w:val="zh-CN"/>
        </w:rPr>
        <w:t>月对全年收支进行决算：本年收入</w:t>
      </w:r>
      <w:r>
        <w:rPr>
          <w:rFonts w:ascii="仿宋_GB2312" w:hAnsi="仿宋" w:eastAsia="仿宋_GB2312" w:cs="仿宋_GB2312"/>
          <w:color w:val="000000"/>
          <w:kern w:val="0"/>
          <w:sz w:val="32"/>
          <w:szCs w:val="32"/>
          <w:shd w:val="clear" w:color="auto" w:fill="FFFFFF"/>
          <w:lang w:val="zh-CN"/>
        </w:rPr>
        <w:t>6052</w:t>
      </w:r>
      <w:r>
        <w:rPr>
          <w:rFonts w:hint="eastAsia" w:ascii="仿宋_GB2312" w:hAnsi="仿宋" w:eastAsia="仿宋_GB2312" w:cs="仿宋_GB2312"/>
          <w:color w:val="000000"/>
          <w:kern w:val="0"/>
          <w:sz w:val="32"/>
          <w:szCs w:val="32"/>
          <w:shd w:val="clear" w:color="auto" w:fill="FFFFFF"/>
          <w:lang w:val="zh-CN"/>
        </w:rPr>
        <w:t>.</w:t>
      </w:r>
      <w:r>
        <w:rPr>
          <w:rFonts w:ascii="仿宋_GB2312" w:hAnsi="仿宋" w:eastAsia="仿宋_GB2312" w:cs="仿宋_GB2312"/>
          <w:color w:val="000000"/>
          <w:kern w:val="0"/>
          <w:sz w:val="32"/>
          <w:szCs w:val="32"/>
          <w:shd w:val="clear" w:color="auto" w:fill="FFFFFF"/>
          <w:lang w:val="zh-CN"/>
        </w:rPr>
        <w:t>72</w:t>
      </w:r>
      <w:r>
        <w:rPr>
          <w:rFonts w:hint="eastAsia" w:ascii="仿宋_GB2312" w:hAnsi="仿宋" w:eastAsia="仿宋_GB2312" w:cs="仿宋_GB2312"/>
          <w:color w:val="000000"/>
          <w:kern w:val="0"/>
          <w:sz w:val="32"/>
          <w:szCs w:val="32"/>
          <w:shd w:val="clear" w:color="auto" w:fill="FFFFFF"/>
          <w:lang w:val="zh-CN"/>
        </w:rPr>
        <w:t>万元，其中：一般公共预算财政拨款收入</w:t>
      </w:r>
      <w:r>
        <w:rPr>
          <w:rFonts w:ascii="仿宋_GB2312" w:hAnsi="仿宋" w:eastAsia="仿宋_GB2312" w:cs="仿宋_GB2312"/>
          <w:color w:val="000000"/>
          <w:kern w:val="0"/>
          <w:sz w:val="32"/>
          <w:szCs w:val="32"/>
          <w:shd w:val="clear" w:color="auto" w:fill="FFFFFF"/>
          <w:lang w:val="zh-CN"/>
        </w:rPr>
        <w:t>5936</w:t>
      </w:r>
      <w:r>
        <w:rPr>
          <w:rFonts w:hint="eastAsia" w:ascii="仿宋_GB2312" w:hAnsi="仿宋" w:eastAsia="仿宋_GB2312" w:cs="仿宋_GB2312"/>
          <w:color w:val="000000"/>
          <w:kern w:val="0"/>
          <w:sz w:val="32"/>
          <w:szCs w:val="32"/>
          <w:shd w:val="clear" w:color="auto" w:fill="FFFFFF"/>
          <w:lang w:val="zh-CN"/>
        </w:rPr>
        <w:t>.</w:t>
      </w:r>
      <w:r>
        <w:rPr>
          <w:rFonts w:ascii="仿宋_GB2312" w:hAnsi="仿宋" w:eastAsia="仿宋_GB2312" w:cs="仿宋_GB2312"/>
          <w:color w:val="000000"/>
          <w:kern w:val="0"/>
          <w:sz w:val="32"/>
          <w:szCs w:val="32"/>
          <w:shd w:val="clear" w:color="auto" w:fill="FFFFFF"/>
          <w:lang w:val="zh-CN"/>
        </w:rPr>
        <w:t>47</w:t>
      </w:r>
      <w:r>
        <w:rPr>
          <w:rFonts w:hint="eastAsia" w:ascii="仿宋_GB2312" w:hAnsi="仿宋" w:eastAsia="仿宋_GB2312" w:cs="仿宋_GB2312"/>
          <w:color w:val="000000"/>
          <w:kern w:val="0"/>
          <w:sz w:val="32"/>
          <w:szCs w:val="32"/>
          <w:shd w:val="clear" w:color="auto" w:fill="FFFFFF"/>
          <w:lang w:val="zh-CN"/>
        </w:rPr>
        <w:t>万元，政府性基金预算财政拨款</w:t>
      </w:r>
      <w:r>
        <w:rPr>
          <w:rFonts w:ascii="仿宋_GB2312" w:hAnsi="仿宋" w:eastAsia="仿宋_GB2312" w:cs="仿宋_GB2312"/>
          <w:color w:val="000000"/>
          <w:kern w:val="0"/>
          <w:sz w:val="32"/>
          <w:szCs w:val="32"/>
          <w:shd w:val="clear" w:color="auto" w:fill="FFFFFF"/>
          <w:lang w:val="zh-CN"/>
        </w:rPr>
        <w:t>116</w:t>
      </w:r>
      <w:r>
        <w:rPr>
          <w:rFonts w:hint="eastAsia" w:ascii="仿宋_GB2312" w:hAnsi="仿宋" w:eastAsia="仿宋_GB2312" w:cs="仿宋_GB2312"/>
          <w:color w:val="000000"/>
          <w:kern w:val="0"/>
          <w:sz w:val="32"/>
          <w:szCs w:val="32"/>
          <w:shd w:val="clear" w:color="auto" w:fill="FFFFFF"/>
          <w:lang w:val="zh-CN"/>
        </w:rPr>
        <w:t>.</w:t>
      </w:r>
      <w:r>
        <w:rPr>
          <w:rFonts w:ascii="仿宋_GB2312" w:hAnsi="仿宋" w:eastAsia="仿宋_GB2312" w:cs="仿宋_GB2312"/>
          <w:color w:val="000000"/>
          <w:kern w:val="0"/>
          <w:sz w:val="32"/>
          <w:szCs w:val="32"/>
          <w:shd w:val="clear" w:color="auto" w:fill="FFFFFF"/>
          <w:lang w:val="zh-CN"/>
        </w:rPr>
        <w:t>2</w:t>
      </w:r>
      <w:r>
        <w:rPr>
          <w:rFonts w:hint="eastAsia" w:ascii="仿宋_GB2312" w:hAnsi="仿宋" w:eastAsia="仿宋_GB2312" w:cs="仿宋_GB2312"/>
          <w:color w:val="000000"/>
          <w:kern w:val="0"/>
          <w:sz w:val="32"/>
          <w:szCs w:val="32"/>
          <w:shd w:val="clear" w:color="auto" w:fill="FFFFFF"/>
          <w:lang w:val="zh-CN"/>
        </w:rPr>
        <w:t>5万元。年初财政拨款结转和结余决算数</w:t>
      </w:r>
      <w:r>
        <w:rPr>
          <w:rFonts w:ascii="仿宋_GB2312" w:hAnsi="仿宋" w:eastAsia="仿宋_GB2312" w:cs="仿宋_GB2312"/>
          <w:color w:val="000000"/>
          <w:kern w:val="0"/>
          <w:sz w:val="32"/>
          <w:szCs w:val="32"/>
          <w:shd w:val="clear" w:color="auto" w:fill="FFFFFF"/>
          <w:lang w:val="zh-CN"/>
        </w:rPr>
        <w:t>542</w:t>
      </w:r>
      <w:r>
        <w:rPr>
          <w:rFonts w:hint="eastAsia" w:ascii="仿宋_GB2312" w:hAnsi="仿宋" w:eastAsia="仿宋_GB2312" w:cs="仿宋_GB2312"/>
          <w:color w:val="000000"/>
          <w:kern w:val="0"/>
          <w:sz w:val="32"/>
          <w:szCs w:val="32"/>
          <w:shd w:val="clear" w:color="auto" w:fill="FFFFFF"/>
          <w:lang w:val="zh-CN"/>
        </w:rPr>
        <w:t>.</w:t>
      </w:r>
      <w:r>
        <w:rPr>
          <w:rFonts w:ascii="仿宋_GB2312" w:hAnsi="仿宋" w:eastAsia="仿宋_GB2312" w:cs="仿宋_GB2312"/>
          <w:color w:val="000000"/>
          <w:kern w:val="0"/>
          <w:sz w:val="32"/>
          <w:szCs w:val="32"/>
          <w:shd w:val="clear" w:color="auto" w:fill="FFFFFF"/>
          <w:lang w:val="zh-CN"/>
        </w:rPr>
        <w:t>85</w:t>
      </w:r>
      <w:r>
        <w:rPr>
          <w:rFonts w:hint="eastAsia" w:ascii="仿宋_GB2312" w:hAnsi="仿宋" w:eastAsia="仿宋_GB2312" w:cs="仿宋_GB2312"/>
          <w:color w:val="000000"/>
          <w:kern w:val="0"/>
          <w:sz w:val="32"/>
          <w:szCs w:val="32"/>
          <w:shd w:val="clear" w:color="auto" w:fill="FFFFFF"/>
          <w:lang w:val="zh-CN"/>
        </w:rPr>
        <w:t>万元；本年支出</w:t>
      </w:r>
      <w:r>
        <w:rPr>
          <w:rFonts w:ascii="仿宋_GB2312" w:hAnsi="仿宋" w:eastAsia="仿宋_GB2312" w:cs="仿宋_GB2312"/>
          <w:color w:val="000000"/>
          <w:kern w:val="0"/>
          <w:sz w:val="32"/>
          <w:szCs w:val="32"/>
          <w:shd w:val="clear" w:color="auto" w:fill="FFFFFF"/>
          <w:lang w:val="zh-CN"/>
        </w:rPr>
        <w:t>6595</w:t>
      </w:r>
      <w:r>
        <w:rPr>
          <w:rFonts w:hint="eastAsia" w:ascii="仿宋_GB2312" w:hAnsi="仿宋" w:eastAsia="仿宋_GB2312" w:cs="仿宋_GB2312"/>
          <w:color w:val="000000"/>
          <w:kern w:val="0"/>
          <w:sz w:val="32"/>
          <w:szCs w:val="32"/>
          <w:shd w:val="clear" w:color="auto" w:fill="FFFFFF"/>
          <w:lang w:val="zh-CN"/>
        </w:rPr>
        <w:t>.</w:t>
      </w:r>
      <w:r>
        <w:rPr>
          <w:rFonts w:ascii="仿宋_GB2312" w:hAnsi="仿宋" w:eastAsia="仿宋_GB2312" w:cs="仿宋_GB2312"/>
          <w:color w:val="000000"/>
          <w:kern w:val="0"/>
          <w:sz w:val="32"/>
          <w:szCs w:val="32"/>
          <w:shd w:val="clear" w:color="auto" w:fill="FFFFFF"/>
          <w:lang w:val="zh-CN"/>
        </w:rPr>
        <w:t>57</w:t>
      </w:r>
      <w:r>
        <w:rPr>
          <w:rFonts w:hint="eastAsia" w:ascii="仿宋_GB2312" w:hAnsi="仿宋" w:eastAsia="仿宋_GB2312" w:cs="仿宋_GB2312"/>
          <w:color w:val="000000"/>
          <w:kern w:val="0"/>
          <w:sz w:val="32"/>
          <w:szCs w:val="32"/>
          <w:shd w:val="clear" w:color="auto" w:fill="FFFFFF"/>
          <w:lang w:val="zh-CN"/>
        </w:rPr>
        <w:t>万元。</w:t>
      </w:r>
    </w:p>
    <w:p>
      <w:pPr>
        <w:pStyle w:val="3"/>
        <w:spacing w:before="0" w:after="0" w:line="576" w:lineRule="exact"/>
        <w:ind w:firstLine="640" w:firstLineChars="200"/>
        <w:rPr>
          <w:rFonts w:ascii="楷体" w:hAnsi="楷体" w:eastAsia="楷体" w:cs="楷体"/>
          <w:b w:val="0"/>
          <w:bCs w:val="0"/>
        </w:rPr>
      </w:pPr>
      <w:bookmarkStart w:id="138" w:name="_Toc114676134"/>
      <w:r>
        <w:rPr>
          <w:rFonts w:hint="eastAsia" w:ascii="楷体" w:hAnsi="楷体" w:eastAsia="楷体" w:cs="楷体"/>
          <w:b w:val="0"/>
          <w:bCs w:val="0"/>
        </w:rPr>
        <w:t>（二）专项预算管理</w:t>
      </w:r>
      <w:bookmarkEnd w:id="138"/>
    </w:p>
    <w:p>
      <w:pPr>
        <w:spacing w:line="576" w:lineRule="exact"/>
        <w:ind w:firstLine="720"/>
        <w:rPr>
          <w:rFonts w:ascii="仿宋_GB2312" w:hAnsi="仿宋" w:eastAsia="仿宋_GB2312" w:cs="仿宋_GB2312"/>
          <w:color w:val="000000"/>
          <w:kern w:val="0"/>
          <w:sz w:val="32"/>
          <w:szCs w:val="32"/>
          <w:shd w:val="clear" w:color="auto" w:fill="FFFFFF"/>
          <w:lang w:val="zh-CN"/>
        </w:rPr>
      </w:pPr>
      <w:r>
        <w:rPr>
          <w:rFonts w:hint="eastAsia" w:ascii="仿宋_GB2312" w:hAnsi="仿宋" w:eastAsia="仿宋_GB2312" w:cs="仿宋_GB2312"/>
          <w:color w:val="000000"/>
          <w:kern w:val="0"/>
          <w:sz w:val="32"/>
          <w:szCs w:val="32"/>
          <w:shd w:val="clear" w:color="auto" w:fill="FFFFFF"/>
          <w:lang w:val="zh-CN"/>
        </w:rPr>
        <w:t>1.资金绩效分配情况。我镇严格执行《茂县县级财政专项资金绩效分配管理暂行办法》进行绩效分配制度。</w:t>
      </w:r>
    </w:p>
    <w:p>
      <w:pPr>
        <w:spacing w:line="576" w:lineRule="exact"/>
        <w:ind w:firstLine="720"/>
        <w:rPr>
          <w:rFonts w:ascii="仿宋_GB2312" w:hAnsi="仿宋" w:eastAsia="仿宋_GB2312" w:cs="仿宋_GB2312"/>
          <w:color w:val="000000"/>
          <w:kern w:val="0"/>
          <w:sz w:val="32"/>
          <w:szCs w:val="32"/>
          <w:shd w:val="clear" w:color="auto" w:fill="FFFFFF"/>
          <w:lang w:val="zh-CN"/>
        </w:rPr>
      </w:pPr>
      <w:r>
        <w:rPr>
          <w:rFonts w:hint="eastAsia" w:ascii="仿宋_GB2312" w:hAnsi="仿宋" w:eastAsia="仿宋_GB2312" w:cs="仿宋_GB2312"/>
          <w:color w:val="000000"/>
          <w:kern w:val="0"/>
          <w:sz w:val="32"/>
          <w:szCs w:val="32"/>
          <w:shd w:val="clear" w:color="auto" w:fill="FFFFFF"/>
          <w:lang w:val="zh-CN"/>
        </w:rPr>
        <w:t>2.项目资金管理情况。我镇项目资金管理严格按照按照项目进度执行，按照项目资金管理办法实行专款专用。</w:t>
      </w:r>
    </w:p>
    <w:p>
      <w:pPr>
        <w:spacing w:line="576" w:lineRule="exact"/>
        <w:ind w:firstLine="720"/>
        <w:rPr>
          <w:rFonts w:ascii="仿宋_GB2312" w:hAnsi="仿宋" w:eastAsia="仿宋_GB2312" w:cs="仿宋_GB2312"/>
          <w:color w:val="000000"/>
          <w:kern w:val="0"/>
          <w:sz w:val="32"/>
          <w:szCs w:val="32"/>
          <w:shd w:val="clear" w:color="auto" w:fill="FFFFFF"/>
          <w:lang w:val="zh-CN"/>
        </w:rPr>
      </w:pPr>
      <w:r>
        <w:rPr>
          <w:rFonts w:hint="eastAsia" w:ascii="仿宋_GB2312" w:hAnsi="仿宋" w:eastAsia="仿宋_GB2312" w:cs="仿宋_GB2312"/>
          <w:color w:val="000000"/>
          <w:kern w:val="0"/>
          <w:sz w:val="32"/>
          <w:szCs w:val="32"/>
          <w:shd w:val="clear" w:color="auto" w:fill="FFFFFF"/>
          <w:lang w:val="zh-CN"/>
        </w:rPr>
        <w:t>3.绩效目标完成情况。按照年初预算项目，实施完成后使全镇环境更优美、经济更稳定、社会更和谐，达到预期经济、社会目标。</w:t>
      </w:r>
    </w:p>
    <w:p>
      <w:pPr>
        <w:pStyle w:val="3"/>
        <w:spacing w:before="0" w:after="0" w:line="576" w:lineRule="exact"/>
        <w:ind w:firstLine="640" w:firstLineChars="200"/>
        <w:rPr>
          <w:rFonts w:ascii="楷体" w:hAnsi="楷体" w:eastAsia="楷体" w:cs="楷体"/>
          <w:b w:val="0"/>
          <w:bCs w:val="0"/>
        </w:rPr>
      </w:pPr>
      <w:bookmarkStart w:id="139" w:name="_Toc114676135"/>
      <w:r>
        <w:rPr>
          <w:rFonts w:hint="eastAsia" w:ascii="楷体" w:hAnsi="楷体" w:eastAsia="楷体" w:cs="楷体"/>
          <w:b w:val="0"/>
          <w:bCs w:val="0"/>
        </w:rPr>
        <w:t>（三）结果应用情况</w:t>
      </w:r>
      <w:bookmarkEnd w:id="139"/>
    </w:p>
    <w:p>
      <w:pPr>
        <w:spacing w:line="576" w:lineRule="exact"/>
        <w:ind w:firstLine="720"/>
        <w:rPr>
          <w:rFonts w:ascii="仿宋_GB2312" w:hAnsi="仿宋" w:eastAsia="仿宋_GB2312" w:cs="仿宋_GB2312"/>
          <w:color w:val="000000"/>
          <w:kern w:val="0"/>
          <w:sz w:val="32"/>
          <w:szCs w:val="32"/>
          <w:shd w:val="clear" w:color="auto" w:fill="FFFFFF"/>
          <w:lang w:val="zh-CN"/>
        </w:rPr>
      </w:pPr>
      <w:r>
        <w:rPr>
          <w:rFonts w:hint="eastAsia" w:ascii="仿宋_GB2312" w:hAnsi="仿宋" w:eastAsia="仿宋_GB2312" w:cs="仿宋_GB2312"/>
          <w:color w:val="000000"/>
          <w:kern w:val="0"/>
          <w:sz w:val="32"/>
          <w:szCs w:val="32"/>
          <w:shd w:val="clear" w:color="auto" w:fill="FFFFFF"/>
          <w:lang w:val="zh-CN"/>
        </w:rPr>
        <w:t>我镇按照县财政的要求，及时分月、分季度上报相应计划，待财政审核通过后，严格按计划执行，各季度执行情况良好。</w:t>
      </w:r>
    </w:p>
    <w:p>
      <w:pPr>
        <w:spacing w:line="576" w:lineRule="exact"/>
        <w:ind w:firstLine="720"/>
        <w:rPr>
          <w:rFonts w:ascii="仿宋_GB2312" w:hAnsi="仿宋" w:eastAsia="仿宋_GB2312" w:cs="仿宋_GB2312"/>
          <w:color w:val="000000"/>
          <w:kern w:val="0"/>
          <w:sz w:val="32"/>
          <w:szCs w:val="32"/>
          <w:shd w:val="clear" w:color="auto" w:fill="FFFFFF"/>
          <w:lang w:val="zh-CN"/>
        </w:rPr>
      </w:pPr>
      <w:r>
        <w:rPr>
          <w:rFonts w:hint="eastAsia" w:ascii="仿宋_GB2312" w:hAnsi="仿宋" w:eastAsia="仿宋_GB2312" w:cs="仿宋_GB2312"/>
          <w:color w:val="000000"/>
          <w:kern w:val="0"/>
          <w:sz w:val="32"/>
          <w:szCs w:val="32"/>
          <w:shd w:val="clear" w:color="auto" w:fill="FFFFFF"/>
          <w:lang w:val="zh-CN"/>
        </w:rPr>
        <w:t>基本支出</w:t>
      </w:r>
      <w:r>
        <w:rPr>
          <w:rFonts w:ascii="仿宋_GB2312" w:hAnsi="仿宋" w:eastAsia="仿宋_GB2312" w:cs="仿宋_GB2312"/>
          <w:color w:val="000000"/>
          <w:kern w:val="0"/>
          <w:sz w:val="32"/>
          <w:szCs w:val="32"/>
          <w:shd w:val="clear" w:color="auto" w:fill="FFFFFF"/>
          <w:lang w:val="zh-CN"/>
        </w:rPr>
        <w:t>202</w:t>
      </w:r>
      <w:r>
        <w:rPr>
          <w:rFonts w:hint="eastAsia" w:ascii="仿宋_GB2312" w:hAnsi="仿宋" w:eastAsia="仿宋_GB2312" w:cs="仿宋_GB2312"/>
          <w:color w:val="000000"/>
          <w:kern w:val="0"/>
          <w:sz w:val="32"/>
          <w:szCs w:val="32"/>
          <w:shd w:val="clear" w:color="auto" w:fill="FFFFFF"/>
          <w:lang w:val="zh-CN"/>
        </w:rPr>
        <w:t>1年按月或季度进行申报，其中人员工资按月申报并直接支付，日常公用经费按实际产生情况进行申报并支付，截止</w:t>
      </w:r>
      <w:r>
        <w:rPr>
          <w:rFonts w:ascii="仿宋_GB2312" w:hAnsi="仿宋" w:eastAsia="仿宋_GB2312" w:cs="仿宋_GB2312"/>
          <w:color w:val="000000"/>
          <w:kern w:val="0"/>
          <w:sz w:val="32"/>
          <w:szCs w:val="32"/>
          <w:shd w:val="clear" w:color="auto" w:fill="FFFFFF"/>
          <w:lang w:val="zh-CN"/>
        </w:rPr>
        <w:t>6</w:t>
      </w:r>
      <w:r>
        <w:rPr>
          <w:rFonts w:hint="eastAsia" w:ascii="仿宋_GB2312" w:hAnsi="仿宋" w:eastAsia="仿宋_GB2312" w:cs="仿宋_GB2312"/>
          <w:color w:val="000000"/>
          <w:kern w:val="0"/>
          <w:sz w:val="32"/>
          <w:szCs w:val="32"/>
          <w:shd w:val="clear" w:color="auto" w:fill="FFFFFF"/>
          <w:lang w:val="zh-CN"/>
        </w:rPr>
        <w:t>月执行进度34.90</w:t>
      </w:r>
      <w:r>
        <w:rPr>
          <w:rFonts w:ascii="仿宋_GB2312" w:hAnsi="仿宋" w:eastAsia="仿宋_GB2312" w:cs="仿宋_GB2312"/>
          <w:color w:val="000000"/>
          <w:kern w:val="0"/>
          <w:sz w:val="32"/>
          <w:szCs w:val="32"/>
          <w:shd w:val="clear" w:color="auto" w:fill="FFFFFF"/>
          <w:lang w:val="zh-CN"/>
        </w:rPr>
        <w:t>%</w:t>
      </w:r>
      <w:r>
        <w:rPr>
          <w:rFonts w:hint="eastAsia" w:ascii="仿宋_GB2312" w:hAnsi="仿宋" w:eastAsia="仿宋_GB2312" w:cs="仿宋_GB2312"/>
          <w:color w:val="000000"/>
          <w:kern w:val="0"/>
          <w:sz w:val="32"/>
          <w:szCs w:val="32"/>
          <w:shd w:val="clear" w:color="auto" w:fill="FFFFFF"/>
          <w:lang w:val="zh-CN"/>
        </w:rPr>
        <w:t>，</w:t>
      </w:r>
      <w:r>
        <w:rPr>
          <w:rFonts w:ascii="仿宋_GB2312" w:hAnsi="仿宋" w:eastAsia="仿宋_GB2312" w:cs="仿宋_GB2312"/>
          <w:color w:val="000000"/>
          <w:kern w:val="0"/>
          <w:sz w:val="32"/>
          <w:szCs w:val="32"/>
          <w:shd w:val="clear" w:color="auto" w:fill="FFFFFF"/>
          <w:lang w:val="zh-CN"/>
        </w:rPr>
        <w:t>9</w:t>
      </w:r>
      <w:r>
        <w:rPr>
          <w:rFonts w:hint="eastAsia" w:ascii="仿宋_GB2312" w:hAnsi="仿宋" w:eastAsia="仿宋_GB2312" w:cs="仿宋_GB2312"/>
          <w:color w:val="000000"/>
          <w:kern w:val="0"/>
          <w:sz w:val="32"/>
          <w:szCs w:val="32"/>
          <w:shd w:val="clear" w:color="auto" w:fill="FFFFFF"/>
          <w:lang w:val="zh-CN"/>
        </w:rPr>
        <w:t>月执行进度51.57</w:t>
      </w:r>
      <w:r>
        <w:rPr>
          <w:rFonts w:ascii="仿宋_GB2312" w:hAnsi="仿宋" w:eastAsia="仿宋_GB2312" w:cs="仿宋_GB2312"/>
          <w:color w:val="000000"/>
          <w:kern w:val="0"/>
          <w:sz w:val="32"/>
          <w:szCs w:val="32"/>
          <w:shd w:val="clear" w:color="auto" w:fill="FFFFFF"/>
          <w:lang w:val="zh-CN"/>
        </w:rPr>
        <w:t>%</w:t>
      </w:r>
      <w:r>
        <w:rPr>
          <w:rFonts w:hint="eastAsia" w:ascii="仿宋_GB2312" w:hAnsi="仿宋" w:eastAsia="仿宋_GB2312" w:cs="仿宋_GB2312"/>
          <w:color w:val="000000"/>
          <w:kern w:val="0"/>
          <w:sz w:val="32"/>
          <w:szCs w:val="32"/>
          <w:shd w:val="clear" w:color="auto" w:fill="FFFFFF"/>
          <w:lang w:val="zh-CN"/>
        </w:rPr>
        <w:t>，</w:t>
      </w:r>
      <w:r>
        <w:rPr>
          <w:rFonts w:ascii="仿宋_GB2312" w:hAnsi="仿宋" w:eastAsia="仿宋_GB2312" w:cs="仿宋_GB2312"/>
          <w:color w:val="000000"/>
          <w:kern w:val="0"/>
          <w:sz w:val="32"/>
          <w:szCs w:val="32"/>
          <w:shd w:val="clear" w:color="auto" w:fill="FFFFFF"/>
          <w:lang w:val="zh-CN"/>
        </w:rPr>
        <w:t>12</w:t>
      </w:r>
      <w:r>
        <w:rPr>
          <w:rFonts w:hint="eastAsia" w:ascii="仿宋_GB2312" w:hAnsi="仿宋" w:eastAsia="仿宋_GB2312" w:cs="仿宋_GB2312"/>
          <w:color w:val="000000"/>
          <w:kern w:val="0"/>
          <w:sz w:val="32"/>
          <w:szCs w:val="32"/>
          <w:shd w:val="clear" w:color="auto" w:fill="FFFFFF"/>
          <w:lang w:val="zh-CN"/>
        </w:rPr>
        <w:t>月执行进度</w:t>
      </w:r>
      <w:r>
        <w:rPr>
          <w:rFonts w:ascii="仿宋_GB2312" w:hAnsi="仿宋" w:eastAsia="仿宋_GB2312" w:cs="仿宋_GB2312"/>
          <w:color w:val="000000"/>
          <w:kern w:val="0"/>
          <w:sz w:val="32"/>
          <w:szCs w:val="32"/>
          <w:shd w:val="clear" w:color="auto" w:fill="FFFFFF"/>
          <w:lang w:val="zh-CN"/>
        </w:rPr>
        <w:t>100%</w:t>
      </w:r>
      <w:r>
        <w:rPr>
          <w:rFonts w:hint="eastAsia" w:ascii="仿宋_GB2312" w:hAnsi="仿宋" w:eastAsia="仿宋_GB2312" w:cs="仿宋_GB2312"/>
          <w:color w:val="000000"/>
          <w:kern w:val="0"/>
          <w:sz w:val="32"/>
          <w:szCs w:val="32"/>
          <w:shd w:val="clear" w:color="auto" w:fill="FFFFFF"/>
          <w:lang w:val="zh-CN"/>
        </w:rPr>
        <w:t>。项目支出按项目进度申报并支付，其中</w:t>
      </w:r>
      <w:r>
        <w:rPr>
          <w:rFonts w:ascii="仿宋_GB2312" w:hAnsi="仿宋" w:eastAsia="仿宋_GB2312" w:cs="仿宋_GB2312"/>
          <w:color w:val="000000"/>
          <w:kern w:val="0"/>
          <w:sz w:val="32"/>
          <w:szCs w:val="32"/>
          <w:shd w:val="clear" w:color="auto" w:fill="FFFFFF"/>
          <w:lang w:val="zh-CN"/>
        </w:rPr>
        <w:t>1-6</w:t>
      </w:r>
      <w:r>
        <w:rPr>
          <w:rFonts w:hint="eastAsia" w:ascii="仿宋_GB2312" w:hAnsi="仿宋" w:eastAsia="仿宋_GB2312" w:cs="仿宋_GB2312"/>
          <w:color w:val="000000"/>
          <w:kern w:val="0"/>
          <w:sz w:val="32"/>
          <w:szCs w:val="32"/>
          <w:shd w:val="clear" w:color="auto" w:fill="FFFFFF"/>
          <w:lang w:val="zh-CN"/>
        </w:rPr>
        <w:t>月执行进度30.75</w:t>
      </w:r>
      <w:r>
        <w:rPr>
          <w:rFonts w:ascii="仿宋_GB2312" w:hAnsi="仿宋" w:eastAsia="仿宋_GB2312" w:cs="仿宋_GB2312"/>
          <w:color w:val="000000"/>
          <w:kern w:val="0"/>
          <w:sz w:val="32"/>
          <w:szCs w:val="32"/>
          <w:shd w:val="clear" w:color="auto" w:fill="FFFFFF"/>
          <w:lang w:val="zh-CN"/>
        </w:rPr>
        <w:t>%</w:t>
      </w:r>
      <w:r>
        <w:rPr>
          <w:rFonts w:hint="eastAsia" w:ascii="仿宋_GB2312" w:hAnsi="仿宋" w:eastAsia="仿宋_GB2312" w:cs="仿宋_GB2312"/>
          <w:color w:val="000000"/>
          <w:kern w:val="0"/>
          <w:sz w:val="32"/>
          <w:szCs w:val="32"/>
          <w:shd w:val="clear" w:color="auto" w:fill="FFFFFF"/>
          <w:lang w:val="zh-CN"/>
        </w:rPr>
        <w:t>，</w:t>
      </w:r>
      <w:r>
        <w:rPr>
          <w:rFonts w:ascii="仿宋_GB2312" w:hAnsi="仿宋" w:eastAsia="仿宋_GB2312" w:cs="仿宋_GB2312"/>
          <w:color w:val="000000"/>
          <w:kern w:val="0"/>
          <w:sz w:val="32"/>
          <w:szCs w:val="32"/>
          <w:shd w:val="clear" w:color="auto" w:fill="FFFFFF"/>
          <w:lang w:val="zh-CN"/>
        </w:rPr>
        <w:t>1-9</w:t>
      </w:r>
      <w:r>
        <w:rPr>
          <w:rFonts w:hint="eastAsia" w:ascii="仿宋_GB2312" w:hAnsi="仿宋" w:eastAsia="仿宋_GB2312" w:cs="仿宋_GB2312"/>
          <w:color w:val="000000"/>
          <w:kern w:val="0"/>
          <w:sz w:val="32"/>
          <w:szCs w:val="32"/>
          <w:shd w:val="clear" w:color="auto" w:fill="FFFFFF"/>
          <w:lang w:val="zh-CN"/>
        </w:rPr>
        <w:t>月执行进度45.05</w:t>
      </w:r>
      <w:r>
        <w:rPr>
          <w:rFonts w:ascii="仿宋_GB2312" w:hAnsi="仿宋" w:eastAsia="仿宋_GB2312" w:cs="仿宋_GB2312"/>
          <w:color w:val="000000"/>
          <w:kern w:val="0"/>
          <w:sz w:val="32"/>
          <w:szCs w:val="32"/>
          <w:shd w:val="clear" w:color="auto" w:fill="FFFFFF"/>
          <w:lang w:val="zh-CN"/>
        </w:rPr>
        <w:t>%</w:t>
      </w:r>
      <w:r>
        <w:rPr>
          <w:rFonts w:hint="eastAsia" w:ascii="仿宋_GB2312" w:hAnsi="仿宋" w:eastAsia="仿宋_GB2312" w:cs="仿宋_GB2312"/>
          <w:color w:val="000000"/>
          <w:kern w:val="0"/>
          <w:sz w:val="32"/>
          <w:szCs w:val="32"/>
          <w:shd w:val="clear" w:color="auto" w:fill="FFFFFF"/>
          <w:lang w:val="zh-CN"/>
        </w:rPr>
        <w:t>，</w:t>
      </w:r>
      <w:r>
        <w:rPr>
          <w:rFonts w:ascii="仿宋_GB2312" w:hAnsi="仿宋" w:eastAsia="仿宋_GB2312" w:cs="仿宋_GB2312"/>
          <w:color w:val="000000"/>
          <w:kern w:val="0"/>
          <w:sz w:val="32"/>
          <w:szCs w:val="32"/>
          <w:shd w:val="clear" w:color="auto" w:fill="FFFFFF"/>
          <w:lang w:val="zh-CN"/>
        </w:rPr>
        <w:t>1-</w:t>
      </w:r>
      <w:r>
        <w:rPr>
          <w:rFonts w:hint="eastAsia" w:ascii="仿宋_GB2312" w:hAnsi="仿宋" w:eastAsia="仿宋_GB2312" w:cs="仿宋_GB2312"/>
          <w:color w:val="000000"/>
          <w:kern w:val="0"/>
          <w:sz w:val="32"/>
          <w:szCs w:val="32"/>
          <w:shd w:val="clear" w:color="auto" w:fill="FFFFFF"/>
          <w:lang w:val="zh-CN"/>
        </w:rPr>
        <w:t>11月执行进度55.85%，</w:t>
      </w:r>
      <w:r>
        <w:rPr>
          <w:rFonts w:ascii="仿宋_GB2312" w:hAnsi="仿宋" w:eastAsia="仿宋_GB2312" w:cs="仿宋_GB2312"/>
          <w:color w:val="000000"/>
          <w:kern w:val="0"/>
          <w:sz w:val="32"/>
          <w:szCs w:val="32"/>
          <w:shd w:val="clear" w:color="auto" w:fill="FFFFFF"/>
          <w:lang w:val="zh-CN"/>
        </w:rPr>
        <w:t>1-12</w:t>
      </w:r>
      <w:r>
        <w:rPr>
          <w:rFonts w:hint="eastAsia" w:ascii="仿宋_GB2312" w:hAnsi="仿宋" w:eastAsia="仿宋_GB2312" w:cs="仿宋_GB2312"/>
          <w:color w:val="000000"/>
          <w:kern w:val="0"/>
          <w:sz w:val="32"/>
          <w:szCs w:val="32"/>
          <w:shd w:val="clear" w:color="auto" w:fill="FFFFFF"/>
          <w:lang w:val="zh-CN"/>
        </w:rPr>
        <w:t>月执行进度</w:t>
      </w:r>
      <w:r>
        <w:rPr>
          <w:rFonts w:ascii="仿宋_GB2312" w:hAnsi="仿宋" w:eastAsia="仿宋_GB2312" w:cs="仿宋_GB2312"/>
          <w:color w:val="000000"/>
          <w:kern w:val="0"/>
          <w:sz w:val="32"/>
          <w:szCs w:val="32"/>
          <w:shd w:val="clear" w:color="auto" w:fill="FFFFFF"/>
          <w:lang w:val="zh-CN"/>
        </w:rPr>
        <w:t>100%</w:t>
      </w:r>
      <w:r>
        <w:rPr>
          <w:rFonts w:hint="eastAsia" w:ascii="仿宋_GB2312" w:hAnsi="仿宋" w:eastAsia="仿宋_GB2312" w:cs="仿宋_GB2312"/>
          <w:color w:val="000000"/>
          <w:kern w:val="0"/>
          <w:sz w:val="32"/>
          <w:szCs w:val="32"/>
          <w:shd w:val="clear" w:color="auto" w:fill="FFFFFF"/>
          <w:lang w:val="zh-CN"/>
        </w:rPr>
        <w:t>。</w:t>
      </w:r>
    </w:p>
    <w:p>
      <w:pPr>
        <w:pStyle w:val="3"/>
        <w:spacing w:before="0" w:after="0" w:line="576" w:lineRule="exact"/>
        <w:ind w:firstLine="640" w:firstLineChars="200"/>
        <w:rPr>
          <w:rFonts w:ascii="黑体" w:hAnsi="黑体" w:eastAsia="黑体"/>
          <w:b w:val="0"/>
          <w:bCs w:val="0"/>
        </w:rPr>
      </w:pPr>
      <w:bookmarkStart w:id="140" w:name="_Toc114676136"/>
      <w:r>
        <w:rPr>
          <w:rFonts w:hint="eastAsia" w:ascii="黑体" w:hAnsi="黑体" w:eastAsia="黑体" w:cs="黑体"/>
          <w:b w:val="0"/>
          <w:bCs w:val="0"/>
        </w:rPr>
        <w:t>四、评价结论及建议</w:t>
      </w:r>
      <w:bookmarkEnd w:id="140"/>
    </w:p>
    <w:p>
      <w:pPr>
        <w:pStyle w:val="3"/>
        <w:spacing w:before="0" w:after="0" w:line="576" w:lineRule="exact"/>
        <w:ind w:firstLine="640" w:firstLineChars="200"/>
        <w:rPr>
          <w:rFonts w:ascii="楷体" w:hAnsi="楷体" w:eastAsia="楷体" w:cs="楷体"/>
          <w:b w:val="0"/>
          <w:bCs w:val="0"/>
        </w:rPr>
      </w:pPr>
      <w:bookmarkStart w:id="141" w:name="_Toc114676137"/>
      <w:r>
        <w:rPr>
          <w:rFonts w:hint="eastAsia" w:ascii="楷体" w:hAnsi="楷体" w:eastAsia="楷体" w:cs="楷体"/>
          <w:b w:val="0"/>
          <w:bCs w:val="0"/>
        </w:rPr>
        <w:t>（一）评价结论</w:t>
      </w:r>
      <w:bookmarkEnd w:id="141"/>
    </w:p>
    <w:p>
      <w:pPr>
        <w:spacing w:line="576" w:lineRule="exact"/>
        <w:ind w:firstLine="720"/>
        <w:rPr>
          <w:rFonts w:ascii="仿宋_GB2312" w:hAnsi="仿宋" w:eastAsia="仿宋_GB2312" w:cs="仿宋_GB2312"/>
          <w:color w:val="000000"/>
          <w:kern w:val="0"/>
          <w:sz w:val="32"/>
          <w:szCs w:val="32"/>
          <w:shd w:val="clear" w:color="auto" w:fill="FFFFFF"/>
          <w:lang w:val="zh-CN"/>
        </w:rPr>
      </w:pPr>
      <w:r>
        <w:rPr>
          <w:rFonts w:hint="eastAsia" w:ascii="仿宋_GB2312" w:hAnsi="仿宋" w:eastAsia="仿宋_GB2312" w:cs="仿宋_GB2312"/>
          <w:color w:val="000000"/>
          <w:kern w:val="0"/>
          <w:sz w:val="32"/>
          <w:szCs w:val="32"/>
          <w:shd w:val="clear" w:color="auto" w:fill="FFFFFF"/>
          <w:lang w:val="zh-CN"/>
        </w:rPr>
        <w:t>我镇按照预算法按时完成预决算编制。在执行过程中有计划进行资金申报使用，完善资金管理及内部控制制度，确保资金安全，做到账款、账账、账实相符。为全镇经济和社会事业发展提供资金保障。</w:t>
      </w:r>
    </w:p>
    <w:p>
      <w:pPr>
        <w:spacing w:line="576" w:lineRule="exact"/>
        <w:ind w:firstLine="720"/>
        <w:rPr>
          <w:rFonts w:ascii="仿宋_GB2312" w:hAnsi="仿宋" w:eastAsia="仿宋_GB2312" w:cs="仿宋_GB2312"/>
          <w:color w:val="000000"/>
          <w:kern w:val="0"/>
          <w:sz w:val="32"/>
          <w:szCs w:val="32"/>
          <w:shd w:val="clear" w:color="auto" w:fill="FFFFFF"/>
          <w:lang w:val="zh-CN"/>
        </w:rPr>
      </w:pPr>
      <w:r>
        <w:rPr>
          <w:rFonts w:hint="eastAsia" w:ascii="仿宋_GB2312" w:hAnsi="仿宋" w:eastAsia="仿宋_GB2312" w:cs="仿宋_GB2312"/>
          <w:color w:val="000000"/>
          <w:kern w:val="0"/>
          <w:sz w:val="32"/>
          <w:szCs w:val="32"/>
          <w:shd w:val="clear" w:color="auto" w:fill="FFFFFF"/>
          <w:lang w:val="zh-CN"/>
        </w:rPr>
        <w:t>2021年度-2022年上半年茂县凤仪镇人民政府总体运行情况良好，目标设置明确、合理合规，根据《部门整体支出绩效评价指标》评分我单位综合自评得分为76分，评价等级为“良”。2021年度预算编制合理;预算完成率为100.00</w:t>
      </w:r>
      <w:r>
        <w:rPr>
          <w:rFonts w:ascii="仿宋_GB2312" w:hAnsi="仿宋" w:eastAsia="仿宋_GB2312" w:cs="仿宋_GB2312"/>
          <w:color w:val="000000"/>
          <w:kern w:val="0"/>
          <w:sz w:val="32"/>
          <w:szCs w:val="32"/>
          <w:shd w:val="clear" w:color="auto" w:fill="FFFFFF"/>
          <w:lang w:val="zh-CN"/>
        </w:rPr>
        <w:t>%</w:t>
      </w:r>
      <w:r>
        <w:rPr>
          <w:rFonts w:hint="eastAsia" w:ascii="仿宋_GB2312" w:hAnsi="仿宋" w:eastAsia="仿宋_GB2312" w:cs="仿宋_GB2312"/>
          <w:color w:val="000000"/>
          <w:kern w:val="0"/>
          <w:sz w:val="32"/>
          <w:szCs w:val="32"/>
          <w:shd w:val="clear" w:color="auto" w:fill="FFFFFF"/>
          <w:lang w:val="zh-CN"/>
        </w:rPr>
        <w:t>，预算执行情况较好。</w:t>
      </w:r>
    </w:p>
    <w:p>
      <w:pPr>
        <w:spacing w:line="576" w:lineRule="exact"/>
        <w:ind w:firstLine="720"/>
        <w:rPr>
          <w:rFonts w:ascii="仿宋_GB2312" w:hAnsi="仿宋" w:eastAsia="仿宋_GB2312" w:cs="仿宋_GB2312"/>
          <w:color w:val="000000"/>
          <w:kern w:val="0"/>
          <w:sz w:val="32"/>
          <w:szCs w:val="32"/>
          <w:shd w:val="clear" w:color="auto" w:fill="FFFFFF"/>
          <w:lang w:val="zh-CN"/>
        </w:rPr>
      </w:pPr>
      <w:r>
        <w:rPr>
          <w:rFonts w:hint="eastAsia" w:ascii="仿宋_GB2312" w:hAnsi="仿宋" w:eastAsia="仿宋_GB2312" w:cs="仿宋_GB2312"/>
          <w:color w:val="000000"/>
          <w:kern w:val="0"/>
          <w:sz w:val="32"/>
          <w:szCs w:val="32"/>
          <w:shd w:val="clear" w:color="auto" w:fill="FFFFFF"/>
          <w:lang w:val="zh-CN"/>
        </w:rPr>
        <w:t>我单位2021年三公经费预算6.14万元，其中公务接待费支出年初预算数为2.14元，决算数为0.00万元。公务用车运行维护费支出年初预算数为4.00万元，决算数为14.84万元。因我镇公务用车油费增加修车费用增加造成公务用车运行维护费支出增加。在项目资金管理中，我单位严格按照财务管理制度，严格财务支出流程对于项目资金未出现无故截留，并做到了专款专用。</w:t>
      </w:r>
    </w:p>
    <w:p>
      <w:pPr>
        <w:pStyle w:val="3"/>
        <w:spacing w:before="0" w:after="0" w:line="576" w:lineRule="exact"/>
        <w:ind w:firstLine="640" w:firstLineChars="200"/>
        <w:rPr>
          <w:rFonts w:ascii="楷体" w:hAnsi="楷体" w:eastAsia="楷体" w:cs="楷体"/>
          <w:b w:val="0"/>
          <w:bCs w:val="0"/>
        </w:rPr>
      </w:pPr>
      <w:bookmarkStart w:id="142" w:name="_Toc114676138"/>
      <w:r>
        <w:rPr>
          <w:rFonts w:hint="eastAsia" w:ascii="楷体" w:hAnsi="楷体" w:eastAsia="楷体" w:cs="楷体"/>
          <w:b w:val="0"/>
          <w:bCs w:val="0"/>
        </w:rPr>
        <w:t>（二）存在问题</w:t>
      </w:r>
      <w:bookmarkEnd w:id="142"/>
    </w:p>
    <w:p>
      <w:pPr>
        <w:spacing w:line="576" w:lineRule="exact"/>
        <w:ind w:firstLine="720"/>
        <w:rPr>
          <w:rFonts w:ascii="仿宋_GB2312" w:hAnsi="仿宋" w:eastAsia="仿宋_GB2312" w:cs="仿宋_GB2312"/>
          <w:color w:val="000000"/>
          <w:kern w:val="0"/>
          <w:sz w:val="32"/>
          <w:szCs w:val="32"/>
          <w:shd w:val="clear" w:color="auto" w:fill="FFFFFF"/>
          <w:lang w:val="zh-CN"/>
        </w:rPr>
      </w:pPr>
      <w:r>
        <w:rPr>
          <w:rFonts w:hint="eastAsia" w:ascii="仿宋_GB2312" w:hAnsi="仿宋" w:eastAsia="仿宋_GB2312" w:cs="仿宋_GB2312"/>
          <w:color w:val="000000"/>
          <w:kern w:val="0"/>
          <w:sz w:val="32"/>
          <w:szCs w:val="32"/>
          <w:shd w:val="clear" w:color="auto" w:fill="FFFFFF"/>
          <w:lang w:val="zh-CN"/>
        </w:rPr>
        <w:t>1.因我镇辖区面积大，村（社区）数量多，下村工作较多，工作人员多，凤仪镇各项事业工作量大。导致预算经费科目与支出科目存在差异。</w:t>
      </w:r>
    </w:p>
    <w:p>
      <w:pPr>
        <w:spacing w:line="576" w:lineRule="exact"/>
        <w:ind w:firstLine="720"/>
        <w:rPr>
          <w:rFonts w:ascii="仿宋_GB2312" w:hAnsi="仿宋" w:eastAsia="仿宋_GB2312" w:cs="仿宋_GB2312"/>
          <w:color w:val="000000"/>
          <w:kern w:val="0"/>
          <w:sz w:val="32"/>
          <w:szCs w:val="32"/>
          <w:shd w:val="clear" w:color="auto" w:fill="FFFFFF"/>
          <w:lang w:val="zh-CN"/>
        </w:rPr>
      </w:pPr>
      <w:r>
        <w:rPr>
          <w:rFonts w:hint="eastAsia" w:ascii="仿宋_GB2312" w:hAnsi="仿宋" w:eastAsia="仿宋_GB2312" w:cs="仿宋_GB2312"/>
          <w:color w:val="000000"/>
          <w:kern w:val="0"/>
          <w:sz w:val="32"/>
          <w:szCs w:val="32"/>
          <w:shd w:val="clear" w:color="auto" w:fill="FFFFFF"/>
          <w:lang w:val="zh-CN"/>
        </w:rPr>
        <w:t>2.需严格报账审批，切实履行各自职能职责，保障会计资料的真实性、完整性。</w:t>
      </w:r>
    </w:p>
    <w:p>
      <w:pPr>
        <w:spacing w:line="576" w:lineRule="exact"/>
        <w:ind w:firstLine="720"/>
        <w:rPr>
          <w:rFonts w:ascii="仿宋_GB2312" w:hAnsi="仿宋" w:eastAsia="仿宋_GB2312" w:cs="仿宋_GB2312"/>
          <w:color w:val="000000"/>
          <w:kern w:val="0"/>
          <w:sz w:val="32"/>
          <w:szCs w:val="32"/>
          <w:shd w:val="clear" w:color="auto" w:fill="FFFFFF"/>
          <w:lang w:val="zh-CN"/>
        </w:rPr>
      </w:pPr>
      <w:r>
        <w:rPr>
          <w:rFonts w:hint="eastAsia" w:ascii="仿宋_GB2312" w:hAnsi="仿宋" w:eastAsia="仿宋_GB2312" w:cs="仿宋_GB2312"/>
          <w:color w:val="000000"/>
          <w:kern w:val="0"/>
          <w:sz w:val="32"/>
          <w:szCs w:val="32"/>
          <w:shd w:val="clear" w:color="auto" w:fill="FFFFFF"/>
          <w:lang w:val="zh-CN"/>
        </w:rPr>
        <w:t>3.财务人员工作量大、业务水平要求更高，需要进一步提高会计业务水平。</w:t>
      </w:r>
    </w:p>
    <w:p>
      <w:pPr>
        <w:pStyle w:val="3"/>
        <w:spacing w:before="0" w:after="0" w:line="576" w:lineRule="exact"/>
        <w:ind w:firstLine="640" w:firstLineChars="200"/>
        <w:rPr>
          <w:rFonts w:ascii="楷体" w:hAnsi="楷体" w:eastAsia="楷体" w:cs="楷体"/>
          <w:b w:val="0"/>
          <w:bCs w:val="0"/>
        </w:rPr>
      </w:pPr>
      <w:bookmarkStart w:id="143" w:name="_Toc114676139"/>
      <w:r>
        <w:rPr>
          <w:rFonts w:hint="eastAsia" w:ascii="楷体" w:hAnsi="楷体" w:eastAsia="楷体" w:cs="楷体"/>
          <w:b w:val="0"/>
          <w:bCs w:val="0"/>
        </w:rPr>
        <w:t>（三）改进建议</w:t>
      </w:r>
      <w:bookmarkEnd w:id="143"/>
    </w:p>
    <w:p>
      <w:pPr>
        <w:spacing w:line="576" w:lineRule="exact"/>
        <w:ind w:firstLine="720"/>
        <w:rPr>
          <w:rFonts w:ascii="仿宋_GB2312" w:hAnsi="仿宋" w:eastAsia="仿宋_GB2312" w:cs="仿宋_GB2312"/>
          <w:color w:val="000000"/>
          <w:kern w:val="0"/>
          <w:sz w:val="32"/>
          <w:szCs w:val="32"/>
          <w:shd w:val="clear" w:color="auto" w:fill="FFFFFF"/>
          <w:lang w:val="zh-CN"/>
        </w:rPr>
      </w:pPr>
      <w:r>
        <w:rPr>
          <w:rFonts w:hint="eastAsia" w:ascii="仿宋_GB2312" w:hAnsi="仿宋" w:eastAsia="仿宋_GB2312" w:cs="仿宋_GB2312"/>
          <w:color w:val="000000"/>
          <w:kern w:val="0"/>
          <w:sz w:val="32"/>
          <w:szCs w:val="32"/>
          <w:shd w:val="clear" w:color="auto" w:fill="FFFFFF"/>
          <w:lang w:val="zh-CN"/>
        </w:rPr>
        <w:t>1.进一步加强单位预算编制、支出执行、决算编制等工作的管理，特别是应加快专项资金的预算执行进度。</w:t>
      </w:r>
    </w:p>
    <w:p>
      <w:pPr>
        <w:spacing w:line="576" w:lineRule="exact"/>
        <w:ind w:firstLine="720"/>
        <w:rPr>
          <w:rFonts w:ascii="仿宋_GB2312" w:hAnsi="仿宋" w:eastAsia="仿宋_GB2312" w:cs="仿宋_GB2312"/>
          <w:color w:val="000000"/>
          <w:kern w:val="0"/>
          <w:sz w:val="32"/>
          <w:szCs w:val="32"/>
          <w:shd w:val="clear" w:color="auto" w:fill="FFFFFF"/>
          <w:lang w:val="zh-CN"/>
        </w:rPr>
      </w:pPr>
      <w:r>
        <w:rPr>
          <w:rFonts w:hint="eastAsia" w:ascii="仿宋_GB2312" w:hAnsi="仿宋" w:eastAsia="仿宋_GB2312" w:cs="仿宋_GB2312"/>
          <w:color w:val="000000"/>
          <w:kern w:val="0"/>
          <w:sz w:val="32"/>
          <w:szCs w:val="32"/>
          <w:shd w:val="clear" w:color="auto" w:fill="FFFFFF"/>
          <w:lang w:val="zh-CN"/>
        </w:rPr>
        <w:t>2.在会计核算过程中，严格按照单位内控制度、财务管理制度，加强票据审核，报销凭证应为真实、合法、有效的票据；严禁超范围、超标准、进行报销。</w:t>
      </w:r>
    </w:p>
    <w:p>
      <w:pPr>
        <w:spacing w:line="576" w:lineRule="exact"/>
        <w:ind w:firstLine="720"/>
        <w:rPr>
          <w:rFonts w:ascii="仿宋_GB2312" w:hAnsi="仿宋" w:eastAsia="仿宋_GB2312" w:cs="仿宋_GB2312"/>
          <w:color w:val="000000"/>
          <w:kern w:val="0"/>
          <w:sz w:val="32"/>
          <w:szCs w:val="32"/>
          <w:shd w:val="clear" w:color="auto" w:fill="FFFFFF"/>
          <w:lang w:val="zh-CN"/>
        </w:rPr>
      </w:pPr>
      <w:r>
        <w:rPr>
          <w:rFonts w:hint="eastAsia" w:ascii="仿宋_GB2312" w:hAnsi="仿宋" w:eastAsia="仿宋_GB2312" w:cs="仿宋_GB2312"/>
          <w:color w:val="000000"/>
          <w:kern w:val="0"/>
          <w:sz w:val="32"/>
          <w:szCs w:val="32"/>
          <w:shd w:val="clear" w:color="auto" w:fill="FFFFFF"/>
          <w:lang w:val="zh-CN"/>
        </w:rPr>
        <w:t>附件：茂县凤仪镇人民政府2022年度县级部门整体支出绩效评价指标体系</w:t>
      </w:r>
    </w:p>
    <w:tbl>
      <w:tblPr>
        <w:tblStyle w:val="20"/>
        <w:tblpPr w:leftFromText="180" w:rightFromText="180" w:vertAnchor="text" w:horzAnchor="margin" w:tblpXSpec="center" w:tblpY="139"/>
        <w:tblW w:w="10229" w:type="dxa"/>
        <w:tblInd w:w="0" w:type="dxa"/>
        <w:tblLayout w:type="autofit"/>
        <w:tblCellMar>
          <w:top w:w="0" w:type="dxa"/>
          <w:left w:w="108" w:type="dxa"/>
          <w:bottom w:w="0" w:type="dxa"/>
          <w:right w:w="108" w:type="dxa"/>
        </w:tblCellMar>
      </w:tblPr>
      <w:tblGrid>
        <w:gridCol w:w="1081"/>
        <w:gridCol w:w="1081"/>
        <w:gridCol w:w="1075"/>
        <w:gridCol w:w="754"/>
        <w:gridCol w:w="1893"/>
        <w:gridCol w:w="3375"/>
        <w:gridCol w:w="970"/>
      </w:tblGrid>
      <w:tr>
        <w:tblPrEx>
          <w:tblCellMar>
            <w:top w:w="0" w:type="dxa"/>
            <w:left w:w="108" w:type="dxa"/>
            <w:bottom w:w="0" w:type="dxa"/>
            <w:right w:w="108" w:type="dxa"/>
          </w:tblCellMar>
        </w:tblPrEx>
        <w:trPr>
          <w:trHeight w:val="25" w:hRule="atLeast"/>
        </w:trPr>
        <w:tc>
          <w:tcPr>
            <w:tcW w:w="1081" w:type="dxa"/>
            <w:tcBorders>
              <w:top w:val="nil"/>
              <w:left w:val="nil"/>
              <w:bottom w:val="nil"/>
              <w:right w:val="nil"/>
            </w:tcBorders>
            <w:vAlign w:val="center"/>
          </w:tcPr>
          <w:p>
            <w:pPr>
              <w:widowControl/>
              <w:jc w:val="left"/>
              <w:rPr>
                <w:rFonts w:ascii="宋体" w:hAnsi="宋体" w:cs="宋体"/>
                <w:b/>
                <w:bCs/>
                <w:kern w:val="0"/>
                <w:sz w:val="24"/>
              </w:rPr>
            </w:pPr>
          </w:p>
          <w:p>
            <w:pPr>
              <w:widowControl/>
              <w:jc w:val="left"/>
              <w:rPr>
                <w:rFonts w:ascii="宋体" w:hAnsi="宋体" w:cs="宋体"/>
                <w:b/>
                <w:bCs/>
                <w:kern w:val="0"/>
                <w:sz w:val="24"/>
              </w:rPr>
            </w:pPr>
            <w:r>
              <w:rPr>
                <w:rFonts w:hint="eastAsia" w:ascii="宋体" w:hAnsi="宋体" w:cs="宋体"/>
                <w:b/>
                <w:bCs/>
                <w:kern w:val="0"/>
                <w:sz w:val="24"/>
              </w:rPr>
              <w:t>附件</w:t>
            </w:r>
          </w:p>
        </w:tc>
        <w:tc>
          <w:tcPr>
            <w:tcW w:w="1081" w:type="dxa"/>
            <w:tcBorders>
              <w:top w:val="nil"/>
              <w:left w:val="nil"/>
              <w:bottom w:val="nil"/>
              <w:right w:val="nil"/>
            </w:tcBorders>
            <w:vAlign w:val="center"/>
          </w:tcPr>
          <w:p>
            <w:pPr>
              <w:widowControl/>
              <w:jc w:val="left"/>
              <w:rPr>
                <w:rFonts w:ascii="宋体" w:hAnsi="宋体" w:cs="宋体"/>
                <w:kern w:val="0"/>
                <w:sz w:val="24"/>
              </w:rPr>
            </w:pPr>
          </w:p>
        </w:tc>
        <w:tc>
          <w:tcPr>
            <w:tcW w:w="1075" w:type="dxa"/>
            <w:tcBorders>
              <w:top w:val="nil"/>
              <w:left w:val="nil"/>
              <w:bottom w:val="nil"/>
              <w:right w:val="nil"/>
            </w:tcBorders>
            <w:vAlign w:val="center"/>
          </w:tcPr>
          <w:p>
            <w:pPr>
              <w:widowControl/>
              <w:jc w:val="center"/>
              <w:rPr>
                <w:rFonts w:ascii="宋体" w:hAnsi="宋体" w:cs="宋体"/>
                <w:kern w:val="0"/>
                <w:sz w:val="24"/>
              </w:rPr>
            </w:pPr>
          </w:p>
        </w:tc>
        <w:tc>
          <w:tcPr>
            <w:tcW w:w="754" w:type="dxa"/>
            <w:tcBorders>
              <w:top w:val="nil"/>
              <w:left w:val="nil"/>
              <w:bottom w:val="nil"/>
              <w:right w:val="nil"/>
            </w:tcBorders>
            <w:vAlign w:val="center"/>
          </w:tcPr>
          <w:p>
            <w:pPr>
              <w:widowControl/>
              <w:jc w:val="center"/>
              <w:rPr>
                <w:rFonts w:ascii="宋体" w:hAnsi="宋体" w:cs="宋体"/>
                <w:kern w:val="0"/>
                <w:sz w:val="24"/>
              </w:rPr>
            </w:pPr>
          </w:p>
        </w:tc>
        <w:tc>
          <w:tcPr>
            <w:tcW w:w="1893" w:type="dxa"/>
            <w:tcBorders>
              <w:top w:val="nil"/>
              <w:left w:val="nil"/>
              <w:bottom w:val="nil"/>
              <w:right w:val="nil"/>
            </w:tcBorders>
            <w:vAlign w:val="center"/>
          </w:tcPr>
          <w:p>
            <w:pPr>
              <w:widowControl/>
              <w:jc w:val="left"/>
              <w:rPr>
                <w:rFonts w:ascii="宋体" w:hAnsi="宋体" w:cs="宋体"/>
                <w:kern w:val="0"/>
                <w:sz w:val="24"/>
              </w:rPr>
            </w:pPr>
          </w:p>
        </w:tc>
        <w:tc>
          <w:tcPr>
            <w:tcW w:w="3375" w:type="dxa"/>
            <w:tcBorders>
              <w:top w:val="nil"/>
              <w:left w:val="nil"/>
              <w:bottom w:val="nil"/>
              <w:right w:val="nil"/>
            </w:tcBorders>
            <w:vAlign w:val="center"/>
          </w:tcPr>
          <w:p>
            <w:pPr>
              <w:widowControl/>
              <w:jc w:val="left"/>
              <w:rPr>
                <w:rFonts w:ascii="宋体" w:hAnsi="宋体" w:cs="宋体"/>
                <w:kern w:val="0"/>
                <w:sz w:val="16"/>
                <w:szCs w:val="16"/>
              </w:rPr>
            </w:pPr>
          </w:p>
        </w:tc>
        <w:tc>
          <w:tcPr>
            <w:tcW w:w="970" w:type="dxa"/>
            <w:tcBorders>
              <w:top w:val="nil"/>
              <w:left w:val="nil"/>
              <w:bottom w:val="nil"/>
              <w:right w:val="nil"/>
            </w:tcBorders>
            <w:vAlign w:val="center"/>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63" w:hRule="atLeast"/>
        </w:trPr>
        <w:tc>
          <w:tcPr>
            <w:tcW w:w="10229" w:type="dxa"/>
            <w:gridSpan w:val="7"/>
            <w:tcBorders>
              <w:top w:val="nil"/>
              <w:left w:val="nil"/>
              <w:bottom w:val="single" w:color="auto" w:sz="4" w:space="0"/>
              <w:right w:val="nil"/>
            </w:tcBorders>
            <w:vAlign w:val="center"/>
          </w:tcPr>
          <w:p>
            <w:pPr>
              <w:widowControl/>
              <w:jc w:val="center"/>
              <w:rPr>
                <w:rFonts w:ascii="宋体" w:hAnsi="宋体" w:cs="宋体"/>
                <w:b/>
                <w:bCs/>
                <w:kern w:val="0"/>
                <w:sz w:val="32"/>
                <w:szCs w:val="32"/>
              </w:rPr>
            </w:pPr>
            <w:r>
              <w:rPr>
                <w:rFonts w:hint="eastAsia" w:ascii="宋体" w:hAnsi="宋体" w:cs="宋体"/>
                <w:b/>
                <w:bCs/>
                <w:kern w:val="0"/>
                <w:sz w:val="32"/>
                <w:szCs w:val="32"/>
              </w:rPr>
              <w:t>茂县凤仪镇人民政府2022年度县级部门整体支出绩效评价指标体系</w:t>
            </w:r>
          </w:p>
        </w:tc>
      </w:tr>
      <w:tr>
        <w:tblPrEx>
          <w:tblCellMar>
            <w:top w:w="0" w:type="dxa"/>
            <w:left w:w="108" w:type="dxa"/>
            <w:bottom w:w="0" w:type="dxa"/>
            <w:right w:w="108" w:type="dxa"/>
          </w:tblCellMar>
        </w:tblPrEx>
        <w:trPr>
          <w:trHeight w:val="63" w:hRule="atLeast"/>
        </w:trPr>
        <w:tc>
          <w:tcPr>
            <w:tcW w:w="3237"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Cs w:val="21"/>
              </w:rPr>
            </w:pPr>
            <w:r>
              <w:rPr>
                <w:rFonts w:hint="eastAsia" w:ascii="宋体" w:hAnsi="宋体" w:cs="宋体"/>
                <w:b/>
                <w:bCs/>
                <w:kern w:val="0"/>
                <w:szCs w:val="21"/>
              </w:rPr>
              <w:t>绩效指标</w:t>
            </w:r>
          </w:p>
        </w:tc>
        <w:tc>
          <w:tcPr>
            <w:tcW w:w="754"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Cs w:val="21"/>
              </w:rPr>
            </w:pPr>
            <w:r>
              <w:rPr>
                <w:rFonts w:hint="eastAsia" w:ascii="宋体" w:hAnsi="宋体" w:cs="宋体"/>
                <w:b/>
                <w:bCs/>
                <w:kern w:val="0"/>
                <w:szCs w:val="21"/>
              </w:rPr>
              <w:t>指标分值</w:t>
            </w:r>
          </w:p>
        </w:tc>
        <w:tc>
          <w:tcPr>
            <w:tcW w:w="1893"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Cs w:val="21"/>
              </w:rPr>
            </w:pPr>
            <w:r>
              <w:rPr>
                <w:rFonts w:hint="eastAsia" w:ascii="宋体" w:hAnsi="宋体" w:cs="宋体"/>
                <w:b/>
                <w:bCs/>
                <w:kern w:val="0"/>
                <w:szCs w:val="21"/>
              </w:rPr>
              <w:t>指标解释</w:t>
            </w:r>
          </w:p>
        </w:tc>
        <w:tc>
          <w:tcPr>
            <w:tcW w:w="3375" w:type="dxa"/>
            <w:vMerge w:val="restart"/>
            <w:tcBorders>
              <w:top w:val="nil"/>
              <w:left w:val="nil"/>
              <w:bottom w:val="single" w:color="000000" w:sz="4" w:space="0"/>
              <w:right w:val="single" w:color="auto" w:sz="4" w:space="0"/>
            </w:tcBorders>
            <w:vAlign w:val="center"/>
          </w:tcPr>
          <w:p>
            <w:pPr>
              <w:widowControl/>
              <w:jc w:val="center"/>
              <w:rPr>
                <w:rFonts w:ascii="宋体" w:hAnsi="宋体" w:cs="宋体"/>
                <w:b/>
                <w:bCs/>
                <w:kern w:val="0"/>
                <w:szCs w:val="21"/>
              </w:rPr>
            </w:pPr>
            <w:r>
              <w:rPr>
                <w:rFonts w:hint="eastAsia" w:ascii="宋体" w:hAnsi="宋体" w:cs="宋体"/>
                <w:b/>
                <w:bCs/>
                <w:kern w:val="0"/>
                <w:szCs w:val="21"/>
              </w:rPr>
              <w:t>计分标准</w:t>
            </w:r>
          </w:p>
        </w:tc>
        <w:tc>
          <w:tcPr>
            <w:tcW w:w="970"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kern w:val="0"/>
                <w:szCs w:val="21"/>
              </w:rPr>
            </w:pPr>
            <w:r>
              <w:rPr>
                <w:rFonts w:hint="eastAsia" w:ascii="宋体" w:hAnsi="宋体" w:cs="宋体"/>
                <w:b/>
                <w:bCs/>
                <w:kern w:val="0"/>
                <w:szCs w:val="21"/>
              </w:rPr>
              <w:t>自评得分</w:t>
            </w:r>
          </w:p>
        </w:tc>
      </w:tr>
      <w:tr>
        <w:trPr>
          <w:trHeight w:val="31" w:hRule="atLeast"/>
        </w:trPr>
        <w:tc>
          <w:tcPr>
            <w:tcW w:w="108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Cs w:val="21"/>
              </w:rPr>
            </w:pPr>
            <w:r>
              <w:rPr>
                <w:rFonts w:hint="eastAsia" w:ascii="宋体" w:hAnsi="宋体" w:cs="宋体"/>
                <w:b/>
                <w:bCs/>
                <w:kern w:val="0"/>
                <w:szCs w:val="21"/>
              </w:rPr>
              <w:t>一级指标</w:t>
            </w:r>
          </w:p>
        </w:tc>
        <w:tc>
          <w:tcPr>
            <w:tcW w:w="1081" w:type="dxa"/>
            <w:tcBorders>
              <w:top w:val="nil"/>
              <w:left w:val="nil"/>
              <w:bottom w:val="single" w:color="auto" w:sz="4" w:space="0"/>
              <w:right w:val="single" w:color="auto" w:sz="4" w:space="0"/>
            </w:tcBorders>
            <w:vAlign w:val="center"/>
          </w:tcPr>
          <w:p>
            <w:pPr>
              <w:widowControl/>
              <w:jc w:val="center"/>
              <w:rPr>
                <w:rFonts w:ascii="宋体" w:hAnsi="宋体" w:cs="宋体"/>
                <w:b/>
                <w:bCs/>
                <w:kern w:val="0"/>
                <w:szCs w:val="21"/>
              </w:rPr>
            </w:pPr>
            <w:r>
              <w:rPr>
                <w:rFonts w:hint="eastAsia" w:ascii="宋体" w:hAnsi="宋体" w:cs="宋体"/>
                <w:b/>
                <w:bCs/>
                <w:kern w:val="0"/>
                <w:szCs w:val="21"/>
              </w:rPr>
              <w:t>二级指标</w:t>
            </w:r>
          </w:p>
        </w:tc>
        <w:tc>
          <w:tcPr>
            <w:tcW w:w="1075" w:type="dxa"/>
            <w:tcBorders>
              <w:top w:val="nil"/>
              <w:left w:val="nil"/>
              <w:bottom w:val="single" w:color="auto" w:sz="4" w:space="0"/>
              <w:right w:val="single" w:color="auto" w:sz="4" w:space="0"/>
            </w:tcBorders>
            <w:vAlign w:val="center"/>
          </w:tcPr>
          <w:p>
            <w:pPr>
              <w:widowControl/>
              <w:jc w:val="center"/>
              <w:rPr>
                <w:rFonts w:ascii="宋体" w:hAnsi="宋体" w:cs="宋体"/>
                <w:b/>
                <w:bCs/>
                <w:kern w:val="0"/>
                <w:szCs w:val="21"/>
              </w:rPr>
            </w:pPr>
            <w:r>
              <w:rPr>
                <w:rFonts w:hint="eastAsia" w:ascii="宋体" w:hAnsi="宋体" w:cs="宋体"/>
                <w:b/>
                <w:bCs/>
                <w:kern w:val="0"/>
                <w:szCs w:val="21"/>
              </w:rPr>
              <w:t>三级指标</w:t>
            </w:r>
          </w:p>
        </w:tc>
        <w:tc>
          <w:tcPr>
            <w:tcW w:w="75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b/>
                <w:bCs/>
                <w:kern w:val="0"/>
                <w:szCs w:val="21"/>
              </w:rPr>
            </w:pPr>
          </w:p>
        </w:tc>
        <w:tc>
          <w:tcPr>
            <w:tcW w:w="189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b/>
                <w:bCs/>
                <w:kern w:val="0"/>
                <w:szCs w:val="21"/>
              </w:rPr>
            </w:pPr>
          </w:p>
        </w:tc>
        <w:tc>
          <w:tcPr>
            <w:tcW w:w="3375" w:type="dxa"/>
            <w:vMerge w:val="continue"/>
            <w:tcBorders>
              <w:top w:val="nil"/>
              <w:left w:val="nil"/>
              <w:bottom w:val="single" w:color="000000" w:sz="4" w:space="0"/>
              <w:right w:val="single" w:color="auto" w:sz="4" w:space="0"/>
            </w:tcBorders>
            <w:vAlign w:val="center"/>
          </w:tcPr>
          <w:p>
            <w:pPr>
              <w:widowControl/>
              <w:jc w:val="left"/>
              <w:rPr>
                <w:rFonts w:ascii="宋体" w:hAnsi="宋体" w:cs="宋体"/>
                <w:b/>
                <w:bCs/>
                <w:kern w:val="0"/>
                <w:szCs w:val="21"/>
              </w:rPr>
            </w:pPr>
          </w:p>
        </w:tc>
        <w:tc>
          <w:tcPr>
            <w:tcW w:w="97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kern w:val="0"/>
                <w:szCs w:val="21"/>
              </w:rPr>
            </w:pPr>
          </w:p>
        </w:tc>
      </w:tr>
      <w:tr>
        <w:tblPrEx>
          <w:tblCellMar>
            <w:top w:w="0" w:type="dxa"/>
            <w:left w:w="108" w:type="dxa"/>
            <w:bottom w:w="0" w:type="dxa"/>
            <w:right w:w="108" w:type="dxa"/>
          </w:tblCellMar>
        </w:tblPrEx>
        <w:trPr>
          <w:trHeight w:val="140" w:hRule="atLeast"/>
        </w:trPr>
        <w:tc>
          <w:tcPr>
            <w:tcW w:w="1081"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部门预算管理（60分）</w:t>
            </w:r>
          </w:p>
        </w:tc>
        <w:tc>
          <w:tcPr>
            <w:tcW w:w="1081"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预算编制（24分）</w:t>
            </w:r>
          </w:p>
        </w:tc>
        <w:tc>
          <w:tcPr>
            <w:tcW w:w="1075"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目标制定</w:t>
            </w:r>
          </w:p>
        </w:tc>
        <w:tc>
          <w:tcPr>
            <w:tcW w:w="754"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8</w:t>
            </w:r>
          </w:p>
        </w:tc>
        <w:tc>
          <w:tcPr>
            <w:tcW w:w="1893"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评价部门绩效目标是否要素完整、细化量化。</w:t>
            </w:r>
          </w:p>
        </w:tc>
        <w:tc>
          <w:tcPr>
            <w:tcW w:w="3375"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1.绩效目标编制要素完整的，得4分，否则酌情扣分。2.绩效指标细化量化的，得4分，否则酌情扣分。有项目绩效目标的部门（单位），根据项目绩效目标编制质量打分，无项目绩效目标的部门，根据部门整体支出绩效目标打分。</w:t>
            </w:r>
          </w:p>
        </w:tc>
        <w:tc>
          <w:tcPr>
            <w:tcW w:w="970" w:type="dxa"/>
            <w:tcBorders>
              <w:top w:val="nil"/>
              <w:left w:val="nil"/>
              <w:bottom w:val="single" w:color="auto" w:sz="4" w:space="0"/>
              <w:right w:val="single" w:color="auto" w:sz="4" w:space="0"/>
            </w:tcBorders>
            <w:vAlign w:val="center"/>
          </w:tcPr>
          <w:p>
            <w:pPr>
              <w:widowControl/>
              <w:jc w:val="right"/>
              <w:rPr>
                <w:rFonts w:ascii="宋体" w:hAnsi="宋体" w:cs="宋体"/>
                <w:kern w:val="0"/>
                <w:szCs w:val="21"/>
              </w:rPr>
            </w:pPr>
            <w:r>
              <w:rPr>
                <w:rFonts w:hint="eastAsia" w:ascii="宋体" w:hAnsi="宋体" w:cs="宋体"/>
                <w:kern w:val="0"/>
                <w:szCs w:val="21"/>
              </w:rPr>
              <w:t>8</w:t>
            </w:r>
          </w:p>
        </w:tc>
      </w:tr>
      <w:tr>
        <w:tblPrEx>
          <w:tblCellMar>
            <w:top w:w="0" w:type="dxa"/>
            <w:left w:w="108" w:type="dxa"/>
            <w:bottom w:w="0" w:type="dxa"/>
            <w:right w:w="108" w:type="dxa"/>
          </w:tblCellMar>
        </w:tblPrEx>
        <w:trPr>
          <w:trHeight w:val="161" w:hRule="atLeast"/>
        </w:trPr>
        <w:tc>
          <w:tcPr>
            <w:tcW w:w="108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08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075"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目标实现</w:t>
            </w:r>
          </w:p>
        </w:tc>
        <w:tc>
          <w:tcPr>
            <w:tcW w:w="754"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8</w:t>
            </w:r>
          </w:p>
        </w:tc>
        <w:tc>
          <w:tcPr>
            <w:tcW w:w="1893"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评价部门绩效目标实际实现程度与预期目标的偏离度。</w:t>
            </w:r>
          </w:p>
        </w:tc>
        <w:tc>
          <w:tcPr>
            <w:tcW w:w="33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以项目完成数量为核心，评价项目实际完成情况与与预期绩效目标偏离度，单个数量指标实际完成未达到预期指标或超过预期指标30%以上的，均不计分。该项指标得分=达到预期值的数量指标个数/全部数量指标个数（即评价选取的项目绩效目标包含的所有数量指标）</w:t>
            </w:r>
          </w:p>
        </w:tc>
        <w:tc>
          <w:tcPr>
            <w:tcW w:w="970" w:type="dxa"/>
            <w:tcBorders>
              <w:top w:val="nil"/>
              <w:left w:val="nil"/>
              <w:bottom w:val="single" w:color="auto" w:sz="4" w:space="0"/>
              <w:right w:val="single" w:color="auto" w:sz="4" w:space="0"/>
            </w:tcBorders>
            <w:vAlign w:val="center"/>
          </w:tcPr>
          <w:p>
            <w:pPr>
              <w:widowControl/>
              <w:jc w:val="right"/>
              <w:rPr>
                <w:rFonts w:ascii="宋体" w:hAnsi="宋体" w:cs="宋体"/>
                <w:kern w:val="0"/>
                <w:szCs w:val="21"/>
              </w:rPr>
            </w:pPr>
            <w:r>
              <w:rPr>
                <w:rFonts w:hint="eastAsia" w:ascii="宋体" w:hAnsi="宋体" w:cs="宋体"/>
                <w:kern w:val="0"/>
                <w:szCs w:val="21"/>
              </w:rPr>
              <w:t>8</w:t>
            </w:r>
          </w:p>
        </w:tc>
      </w:tr>
      <w:tr>
        <w:tblPrEx>
          <w:tblCellMar>
            <w:top w:w="0" w:type="dxa"/>
            <w:left w:w="108" w:type="dxa"/>
            <w:bottom w:w="0" w:type="dxa"/>
            <w:right w:w="108" w:type="dxa"/>
          </w:tblCellMar>
        </w:tblPrEx>
        <w:trPr>
          <w:trHeight w:val="124" w:hRule="atLeast"/>
        </w:trPr>
        <w:tc>
          <w:tcPr>
            <w:tcW w:w="108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08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075"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编制准确</w:t>
            </w:r>
          </w:p>
        </w:tc>
        <w:tc>
          <w:tcPr>
            <w:tcW w:w="754"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8</w:t>
            </w:r>
          </w:p>
        </w:tc>
        <w:tc>
          <w:tcPr>
            <w:tcW w:w="1893"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评价部门年初预算编制是否科学准确。</w:t>
            </w:r>
          </w:p>
        </w:tc>
        <w:tc>
          <w:tcPr>
            <w:tcW w:w="3375"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指标得分=（1-（10×部门全年预算调剂金额/年初部门预算数））*指标分值。其中：若部门全年预算调剂金额/年初部门预算数&gt;0.1，此项得0分。</w:t>
            </w:r>
          </w:p>
        </w:tc>
        <w:tc>
          <w:tcPr>
            <w:tcW w:w="970" w:type="dxa"/>
            <w:tcBorders>
              <w:top w:val="nil"/>
              <w:left w:val="nil"/>
              <w:bottom w:val="single" w:color="auto" w:sz="4" w:space="0"/>
              <w:right w:val="single" w:color="auto" w:sz="4" w:space="0"/>
            </w:tcBorders>
            <w:vAlign w:val="center"/>
          </w:tcPr>
          <w:p>
            <w:pPr>
              <w:widowControl/>
              <w:jc w:val="right"/>
              <w:rPr>
                <w:rFonts w:ascii="宋体" w:hAnsi="宋体" w:cs="宋体"/>
                <w:kern w:val="0"/>
                <w:szCs w:val="21"/>
              </w:rPr>
            </w:pPr>
            <w:r>
              <w:rPr>
                <w:rFonts w:hint="eastAsia" w:ascii="宋体" w:hAnsi="宋体" w:cs="宋体"/>
                <w:kern w:val="0"/>
                <w:szCs w:val="21"/>
              </w:rPr>
              <w:t>8</w:t>
            </w:r>
          </w:p>
        </w:tc>
      </w:tr>
      <w:tr>
        <w:trPr>
          <w:trHeight w:val="158" w:hRule="atLeast"/>
        </w:trPr>
        <w:tc>
          <w:tcPr>
            <w:tcW w:w="108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081"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预算执行（20分）</w:t>
            </w:r>
          </w:p>
        </w:tc>
        <w:tc>
          <w:tcPr>
            <w:tcW w:w="1075"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支出控制</w:t>
            </w:r>
          </w:p>
        </w:tc>
        <w:tc>
          <w:tcPr>
            <w:tcW w:w="754"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6</w:t>
            </w:r>
          </w:p>
        </w:tc>
        <w:tc>
          <w:tcPr>
            <w:tcW w:w="1893"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部门公用经费及非定额公用支出控制情况。</w:t>
            </w:r>
          </w:p>
        </w:tc>
        <w:tc>
          <w:tcPr>
            <w:tcW w:w="3375"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计算部门日常公用经费、项目支出中“办公费、印刷费、水费、电费、物业管理费”等科目年初预算数与决算数偏差程度预决算偏差程度在10%以内的，得6分。偏差度在10%-20%之间的，得3分，偏差度超过20%的，不得分。</w:t>
            </w:r>
          </w:p>
        </w:tc>
        <w:tc>
          <w:tcPr>
            <w:tcW w:w="970" w:type="dxa"/>
            <w:tcBorders>
              <w:top w:val="nil"/>
              <w:left w:val="nil"/>
              <w:bottom w:val="single" w:color="auto" w:sz="4" w:space="0"/>
              <w:right w:val="single" w:color="auto" w:sz="4" w:space="0"/>
            </w:tcBorders>
            <w:vAlign w:val="center"/>
          </w:tcPr>
          <w:p>
            <w:pPr>
              <w:widowControl/>
              <w:jc w:val="right"/>
              <w:rPr>
                <w:rFonts w:ascii="宋体" w:hAnsi="宋体" w:cs="宋体"/>
                <w:kern w:val="0"/>
                <w:szCs w:val="21"/>
              </w:rPr>
            </w:pPr>
            <w:r>
              <w:rPr>
                <w:rFonts w:hint="eastAsia" w:ascii="宋体" w:hAnsi="宋体" w:cs="宋体"/>
                <w:kern w:val="0"/>
                <w:szCs w:val="21"/>
              </w:rPr>
              <w:t>0</w:t>
            </w:r>
          </w:p>
        </w:tc>
      </w:tr>
      <w:tr>
        <w:tblPrEx>
          <w:tblCellMar>
            <w:top w:w="0" w:type="dxa"/>
            <w:left w:w="108" w:type="dxa"/>
            <w:bottom w:w="0" w:type="dxa"/>
            <w:right w:w="108" w:type="dxa"/>
          </w:tblCellMar>
        </w:tblPrEx>
        <w:trPr>
          <w:trHeight w:val="209" w:hRule="atLeast"/>
        </w:trPr>
        <w:tc>
          <w:tcPr>
            <w:tcW w:w="108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08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Cs w:val="21"/>
              </w:rPr>
            </w:pPr>
          </w:p>
        </w:tc>
        <w:tc>
          <w:tcPr>
            <w:tcW w:w="1075"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动态调整</w:t>
            </w:r>
          </w:p>
        </w:tc>
        <w:tc>
          <w:tcPr>
            <w:tcW w:w="754"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8</w:t>
            </w:r>
          </w:p>
        </w:tc>
        <w:tc>
          <w:tcPr>
            <w:tcW w:w="1893"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评价部门开展绩效运行监控后，将绩效监控结果应用到预算调整的情况。</w:t>
            </w:r>
          </w:p>
        </w:tc>
        <w:tc>
          <w:tcPr>
            <w:tcW w:w="3375"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1.当部门绩效监控调整取消额和结余注销额均不为零时，指标得分=部门项目支出绩效监控调整取消额÷(部门绩效监控调整取消额+预算结余注销额）*82.当部门绩效监控调整取消额为零，结余注销额不为零时，指标得分=（1-10*结余注销额/年度预算总额）*8，结余注销额超过部门年度预算总额10%的，指标不得分。3.当部门绩效监控调整取消额与结余注销额均为零时，得满分。</w:t>
            </w:r>
          </w:p>
        </w:tc>
        <w:tc>
          <w:tcPr>
            <w:tcW w:w="970" w:type="dxa"/>
            <w:tcBorders>
              <w:top w:val="nil"/>
              <w:left w:val="nil"/>
              <w:bottom w:val="single" w:color="auto" w:sz="4" w:space="0"/>
              <w:right w:val="single" w:color="auto" w:sz="4" w:space="0"/>
            </w:tcBorders>
            <w:vAlign w:val="center"/>
          </w:tcPr>
          <w:p>
            <w:pPr>
              <w:widowControl/>
              <w:jc w:val="right"/>
              <w:rPr>
                <w:rFonts w:ascii="宋体" w:hAnsi="宋体" w:cs="宋体"/>
                <w:kern w:val="0"/>
                <w:szCs w:val="21"/>
              </w:rPr>
            </w:pPr>
            <w:r>
              <w:rPr>
                <w:rFonts w:hint="eastAsia" w:ascii="宋体" w:hAnsi="宋体" w:cs="宋体"/>
                <w:kern w:val="0"/>
                <w:szCs w:val="21"/>
              </w:rPr>
              <w:t>8</w:t>
            </w:r>
          </w:p>
        </w:tc>
      </w:tr>
      <w:tr>
        <w:tblPrEx>
          <w:tblCellMar>
            <w:top w:w="0" w:type="dxa"/>
            <w:left w:w="108" w:type="dxa"/>
            <w:bottom w:w="0" w:type="dxa"/>
            <w:right w:w="108" w:type="dxa"/>
          </w:tblCellMar>
        </w:tblPrEx>
        <w:trPr>
          <w:trHeight w:val="156" w:hRule="atLeast"/>
        </w:trPr>
        <w:tc>
          <w:tcPr>
            <w:tcW w:w="108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08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Cs w:val="21"/>
              </w:rPr>
            </w:pPr>
          </w:p>
        </w:tc>
        <w:tc>
          <w:tcPr>
            <w:tcW w:w="1075"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执行进度</w:t>
            </w:r>
          </w:p>
        </w:tc>
        <w:tc>
          <w:tcPr>
            <w:tcW w:w="754"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6</w:t>
            </w:r>
          </w:p>
        </w:tc>
        <w:tc>
          <w:tcPr>
            <w:tcW w:w="1893"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评价部门在6、9、11月的预算执行情况。</w:t>
            </w:r>
          </w:p>
        </w:tc>
        <w:tc>
          <w:tcPr>
            <w:tcW w:w="3375"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部门预算执行进度在6、9、11月应达到序时进度的80%、90%、90%，即实际支出进度分别达到40%、67.5%、82.5%。6、9、11月部门预算执行进度达到量化指标的各得2分，未达到目标进度的的按其实际进度占目标进度的比重计算得分。</w:t>
            </w:r>
          </w:p>
        </w:tc>
        <w:tc>
          <w:tcPr>
            <w:tcW w:w="970" w:type="dxa"/>
            <w:tcBorders>
              <w:top w:val="nil"/>
              <w:left w:val="nil"/>
              <w:bottom w:val="single" w:color="auto" w:sz="4" w:space="0"/>
              <w:right w:val="single" w:color="auto" w:sz="4" w:space="0"/>
            </w:tcBorders>
            <w:vAlign w:val="center"/>
          </w:tcPr>
          <w:p>
            <w:pPr>
              <w:widowControl/>
              <w:jc w:val="right"/>
              <w:rPr>
                <w:rFonts w:ascii="宋体" w:hAnsi="宋体" w:cs="宋体"/>
                <w:kern w:val="0"/>
                <w:szCs w:val="21"/>
              </w:rPr>
            </w:pPr>
            <w:r>
              <w:rPr>
                <w:rFonts w:hint="eastAsia" w:ascii="宋体" w:hAnsi="宋体" w:cs="宋体"/>
                <w:kern w:val="0"/>
                <w:szCs w:val="21"/>
              </w:rPr>
              <w:t>0</w:t>
            </w:r>
          </w:p>
        </w:tc>
      </w:tr>
      <w:tr>
        <w:tblPrEx>
          <w:tblCellMar>
            <w:top w:w="0" w:type="dxa"/>
            <w:left w:w="108" w:type="dxa"/>
            <w:bottom w:w="0" w:type="dxa"/>
            <w:right w:w="108" w:type="dxa"/>
          </w:tblCellMar>
        </w:tblPrEx>
        <w:trPr>
          <w:trHeight w:val="158" w:hRule="atLeast"/>
        </w:trPr>
        <w:tc>
          <w:tcPr>
            <w:tcW w:w="108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081"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完成结果（16分）</w:t>
            </w:r>
          </w:p>
        </w:tc>
        <w:tc>
          <w:tcPr>
            <w:tcW w:w="1075"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预算完成</w:t>
            </w:r>
          </w:p>
        </w:tc>
        <w:tc>
          <w:tcPr>
            <w:tcW w:w="754"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8</w:t>
            </w:r>
          </w:p>
        </w:tc>
        <w:tc>
          <w:tcPr>
            <w:tcW w:w="1893"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评价部门预算项目年终预算执行情况。</w:t>
            </w:r>
          </w:p>
        </w:tc>
        <w:tc>
          <w:tcPr>
            <w:tcW w:w="3375"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部门预算项目12月预算执行进度达到100%的，得8分，未达100%的，按照实际进度量化计算得分。</w:t>
            </w:r>
          </w:p>
        </w:tc>
        <w:tc>
          <w:tcPr>
            <w:tcW w:w="970" w:type="dxa"/>
            <w:tcBorders>
              <w:top w:val="nil"/>
              <w:left w:val="nil"/>
              <w:bottom w:val="single" w:color="auto" w:sz="4" w:space="0"/>
              <w:right w:val="single" w:color="auto" w:sz="4" w:space="0"/>
            </w:tcBorders>
            <w:vAlign w:val="center"/>
          </w:tcPr>
          <w:p>
            <w:pPr>
              <w:widowControl/>
              <w:jc w:val="right"/>
              <w:rPr>
                <w:rFonts w:ascii="宋体" w:hAnsi="宋体" w:cs="宋体"/>
                <w:kern w:val="0"/>
                <w:szCs w:val="21"/>
              </w:rPr>
            </w:pPr>
            <w:r>
              <w:rPr>
                <w:rFonts w:hint="eastAsia" w:ascii="宋体" w:hAnsi="宋体" w:cs="宋体"/>
                <w:kern w:val="0"/>
                <w:szCs w:val="21"/>
              </w:rPr>
              <w:t>8</w:t>
            </w:r>
          </w:p>
        </w:tc>
      </w:tr>
      <w:tr>
        <w:trPr>
          <w:trHeight w:val="158" w:hRule="atLeast"/>
        </w:trPr>
        <w:tc>
          <w:tcPr>
            <w:tcW w:w="108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08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075"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违规记录</w:t>
            </w:r>
          </w:p>
        </w:tc>
        <w:tc>
          <w:tcPr>
            <w:tcW w:w="754"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8</w:t>
            </w:r>
          </w:p>
        </w:tc>
        <w:tc>
          <w:tcPr>
            <w:tcW w:w="1893"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根据审计监督、财政检查结果反映部门上一年度部门预算管理是否合规。</w:t>
            </w:r>
          </w:p>
        </w:tc>
        <w:tc>
          <w:tcPr>
            <w:tcW w:w="3375"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依据评价年度审计监督、财政检查结果，出现部门预算管理方面违纪违规问题的，每个问题扣0.5分，直至扣完。</w:t>
            </w:r>
          </w:p>
        </w:tc>
        <w:tc>
          <w:tcPr>
            <w:tcW w:w="970" w:type="dxa"/>
            <w:tcBorders>
              <w:top w:val="nil"/>
              <w:left w:val="nil"/>
              <w:bottom w:val="single" w:color="auto" w:sz="4" w:space="0"/>
              <w:right w:val="single" w:color="auto" w:sz="4" w:space="0"/>
            </w:tcBorders>
            <w:vAlign w:val="center"/>
          </w:tcPr>
          <w:p>
            <w:pPr>
              <w:widowControl/>
              <w:jc w:val="right"/>
              <w:rPr>
                <w:rFonts w:ascii="宋体" w:hAnsi="宋体" w:cs="宋体"/>
                <w:kern w:val="0"/>
                <w:szCs w:val="21"/>
              </w:rPr>
            </w:pPr>
            <w:r>
              <w:rPr>
                <w:rFonts w:hint="eastAsia" w:ascii="宋体" w:hAnsi="宋体" w:cs="宋体"/>
                <w:kern w:val="0"/>
                <w:szCs w:val="21"/>
              </w:rPr>
              <w:t>8</w:t>
            </w:r>
          </w:p>
        </w:tc>
      </w:tr>
      <w:tr>
        <w:tblPrEx>
          <w:tblCellMar>
            <w:top w:w="0" w:type="dxa"/>
            <w:left w:w="108" w:type="dxa"/>
            <w:bottom w:w="0" w:type="dxa"/>
            <w:right w:w="108" w:type="dxa"/>
          </w:tblCellMar>
        </w:tblPrEx>
        <w:trPr>
          <w:trHeight w:val="158" w:hRule="atLeast"/>
        </w:trPr>
        <w:tc>
          <w:tcPr>
            <w:tcW w:w="108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专项预算管理（20分）</w:t>
            </w:r>
          </w:p>
        </w:tc>
        <w:tc>
          <w:tcPr>
            <w:tcW w:w="8178" w:type="dxa"/>
            <w:gridSpan w:val="5"/>
            <w:tcBorders>
              <w:top w:val="single" w:color="auto" w:sz="4" w:space="0"/>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部门按照专项项目自评工作要求对本部门管理的专项进行自评并打分，形成自评报告，本次提交部门整体支出绩效评价报告时暂无需提供专项自评报告。评价组将对部门专项自评报告进行质量审核，根据质量审核得分，对专项自评得分进行调整，作为重点评价得分。</w:t>
            </w:r>
          </w:p>
        </w:tc>
        <w:tc>
          <w:tcPr>
            <w:tcW w:w="970" w:type="dxa"/>
            <w:tcBorders>
              <w:top w:val="nil"/>
              <w:left w:val="nil"/>
              <w:bottom w:val="single" w:color="auto" w:sz="4" w:space="0"/>
              <w:right w:val="single" w:color="auto" w:sz="4" w:space="0"/>
            </w:tcBorders>
            <w:vAlign w:val="center"/>
          </w:tcPr>
          <w:p>
            <w:pPr>
              <w:widowControl/>
              <w:jc w:val="right"/>
              <w:rPr>
                <w:rFonts w:ascii="宋体" w:hAnsi="宋体" w:cs="宋体"/>
                <w:kern w:val="0"/>
                <w:szCs w:val="21"/>
              </w:rPr>
            </w:pPr>
            <w:r>
              <w:rPr>
                <w:rFonts w:hint="eastAsia" w:ascii="宋体" w:hAnsi="宋体" w:cs="宋体"/>
                <w:kern w:val="0"/>
                <w:szCs w:val="21"/>
              </w:rPr>
              <w:t>18</w:t>
            </w:r>
          </w:p>
        </w:tc>
      </w:tr>
      <w:tr>
        <w:tblPrEx>
          <w:tblCellMar>
            <w:top w:w="0" w:type="dxa"/>
            <w:left w:w="108" w:type="dxa"/>
            <w:bottom w:w="0" w:type="dxa"/>
            <w:right w:w="108" w:type="dxa"/>
          </w:tblCellMar>
        </w:tblPrEx>
        <w:trPr>
          <w:trHeight w:val="114" w:hRule="atLeast"/>
        </w:trPr>
        <w:tc>
          <w:tcPr>
            <w:tcW w:w="1081"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绩效结果应用（10分）</w:t>
            </w:r>
          </w:p>
        </w:tc>
        <w:tc>
          <w:tcPr>
            <w:tcW w:w="1081"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信息公开（2分）</w:t>
            </w:r>
          </w:p>
        </w:tc>
        <w:tc>
          <w:tcPr>
            <w:tcW w:w="1075"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自评公开</w:t>
            </w:r>
          </w:p>
        </w:tc>
        <w:tc>
          <w:tcPr>
            <w:tcW w:w="754"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2</w:t>
            </w:r>
          </w:p>
        </w:tc>
        <w:tc>
          <w:tcPr>
            <w:tcW w:w="1893"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评价部门是否按要求将部门整体绩效自评情况和自行组织的评价情况向社会公开。</w:t>
            </w:r>
          </w:p>
        </w:tc>
        <w:tc>
          <w:tcPr>
            <w:tcW w:w="3375"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按要求将相关绩效信息随同决算公开的，得2分，否则不得分。</w:t>
            </w:r>
          </w:p>
        </w:tc>
        <w:tc>
          <w:tcPr>
            <w:tcW w:w="970" w:type="dxa"/>
            <w:tcBorders>
              <w:top w:val="nil"/>
              <w:left w:val="nil"/>
              <w:bottom w:val="single" w:color="auto" w:sz="4" w:space="0"/>
              <w:right w:val="single" w:color="auto" w:sz="4" w:space="0"/>
            </w:tcBorders>
            <w:vAlign w:val="center"/>
          </w:tcPr>
          <w:p>
            <w:pPr>
              <w:widowControl/>
              <w:jc w:val="right"/>
              <w:rPr>
                <w:rFonts w:ascii="宋体" w:hAnsi="宋体" w:cs="宋体"/>
                <w:kern w:val="0"/>
                <w:szCs w:val="21"/>
              </w:rPr>
            </w:pPr>
            <w:r>
              <w:rPr>
                <w:rFonts w:hint="eastAsia" w:ascii="宋体" w:hAnsi="宋体" w:cs="宋体"/>
                <w:kern w:val="0"/>
                <w:szCs w:val="21"/>
              </w:rPr>
              <w:t>2</w:t>
            </w:r>
          </w:p>
        </w:tc>
      </w:tr>
      <w:tr>
        <w:tblPrEx>
          <w:tblCellMar>
            <w:top w:w="0" w:type="dxa"/>
            <w:left w:w="108" w:type="dxa"/>
            <w:bottom w:w="0" w:type="dxa"/>
            <w:right w:w="108" w:type="dxa"/>
          </w:tblCellMar>
        </w:tblPrEx>
        <w:trPr>
          <w:trHeight w:val="122" w:hRule="atLeast"/>
        </w:trPr>
        <w:tc>
          <w:tcPr>
            <w:tcW w:w="108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081"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整改反馈（8分）</w:t>
            </w:r>
          </w:p>
        </w:tc>
        <w:tc>
          <w:tcPr>
            <w:tcW w:w="1075"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结果整改</w:t>
            </w:r>
          </w:p>
        </w:tc>
        <w:tc>
          <w:tcPr>
            <w:tcW w:w="754"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4</w:t>
            </w:r>
          </w:p>
        </w:tc>
        <w:tc>
          <w:tcPr>
            <w:tcW w:w="1893"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评价部门根据绩效管理结果整改问题、完善政策、改进管理的情况。</w:t>
            </w:r>
          </w:p>
        </w:tc>
        <w:tc>
          <w:tcPr>
            <w:tcW w:w="3375"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针对绩效管理过程中（包括绩效目标核查、绩效监控核查和重点绩效评价）提出的问题进行整改，将绩效管理结果与预算安排进行挂钩的，得4分。否则，酌情扣分。</w:t>
            </w:r>
          </w:p>
        </w:tc>
        <w:tc>
          <w:tcPr>
            <w:tcW w:w="970" w:type="dxa"/>
            <w:tcBorders>
              <w:top w:val="nil"/>
              <w:left w:val="nil"/>
              <w:bottom w:val="single" w:color="auto" w:sz="4" w:space="0"/>
              <w:right w:val="single" w:color="auto" w:sz="4" w:space="0"/>
            </w:tcBorders>
            <w:vAlign w:val="center"/>
          </w:tcPr>
          <w:p>
            <w:pPr>
              <w:widowControl/>
              <w:jc w:val="right"/>
              <w:rPr>
                <w:rFonts w:ascii="宋体" w:hAnsi="宋体" w:cs="宋体"/>
                <w:kern w:val="0"/>
                <w:szCs w:val="21"/>
              </w:rPr>
            </w:pPr>
            <w:r>
              <w:rPr>
                <w:rFonts w:hint="eastAsia" w:ascii="宋体" w:hAnsi="宋体" w:cs="宋体"/>
                <w:kern w:val="0"/>
                <w:szCs w:val="21"/>
              </w:rPr>
              <w:t>4</w:t>
            </w:r>
          </w:p>
        </w:tc>
      </w:tr>
      <w:tr>
        <w:trPr>
          <w:trHeight w:val="102" w:hRule="atLeast"/>
        </w:trPr>
        <w:tc>
          <w:tcPr>
            <w:tcW w:w="108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08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Cs w:val="21"/>
              </w:rPr>
            </w:pPr>
          </w:p>
        </w:tc>
        <w:tc>
          <w:tcPr>
            <w:tcW w:w="1075"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应用反馈</w:t>
            </w:r>
          </w:p>
        </w:tc>
        <w:tc>
          <w:tcPr>
            <w:tcW w:w="754"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4</w:t>
            </w:r>
          </w:p>
        </w:tc>
        <w:tc>
          <w:tcPr>
            <w:tcW w:w="1893"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评价部门按要求及时向财政部门反馈结果应用情况。</w:t>
            </w:r>
          </w:p>
        </w:tc>
        <w:tc>
          <w:tcPr>
            <w:tcW w:w="3375"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部门在规定时间内向财政部门反馈应用绩效结果报告的，得满分，否则不得分。</w:t>
            </w:r>
          </w:p>
        </w:tc>
        <w:tc>
          <w:tcPr>
            <w:tcW w:w="970" w:type="dxa"/>
            <w:tcBorders>
              <w:top w:val="nil"/>
              <w:left w:val="nil"/>
              <w:bottom w:val="single" w:color="auto" w:sz="4" w:space="0"/>
              <w:right w:val="single" w:color="auto" w:sz="4" w:space="0"/>
            </w:tcBorders>
            <w:vAlign w:val="center"/>
          </w:tcPr>
          <w:p>
            <w:pPr>
              <w:widowControl/>
              <w:jc w:val="right"/>
              <w:rPr>
                <w:rFonts w:ascii="宋体" w:hAnsi="宋体" w:cs="宋体"/>
                <w:kern w:val="0"/>
                <w:szCs w:val="21"/>
              </w:rPr>
            </w:pPr>
            <w:r>
              <w:rPr>
                <w:rFonts w:hint="eastAsia" w:ascii="宋体" w:hAnsi="宋体" w:cs="宋体"/>
                <w:kern w:val="0"/>
                <w:szCs w:val="21"/>
              </w:rPr>
              <w:t>4</w:t>
            </w:r>
          </w:p>
        </w:tc>
      </w:tr>
      <w:tr>
        <w:tblPrEx>
          <w:tblCellMar>
            <w:top w:w="0" w:type="dxa"/>
            <w:left w:w="108" w:type="dxa"/>
            <w:bottom w:w="0" w:type="dxa"/>
            <w:right w:w="108" w:type="dxa"/>
          </w:tblCellMar>
        </w:tblPrEx>
        <w:trPr>
          <w:trHeight w:val="114" w:hRule="atLeast"/>
        </w:trPr>
        <w:tc>
          <w:tcPr>
            <w:tcW w:w="108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自评质量（10分）</w:t>
            </w:r>
          </w:p>
        </w:tc>
        <w:tc>
          <w:tcPr>
            <w:tcW w:w="1081"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自评质量（10分）</w:t>
            </w:r>
          </w:p>
        </w:tc>
        <w:tc>
          <w:tcPr>
            <w:tcW w:w="1075"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自评准确</w:t>
            </w:r>
          </w:p>
        </w:tc>
        <w:tc>
          <w:tcPr>
            <w:tcW w:w="754"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10</w:t>
            </w:r>
          </w:p>
        </w:tc>
        <w:tc>
          <w:tcPr>
            <w:tcW w:w="1893"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评价部门整体支出自评准确率。</w:t>
            </w:r>
          </w:p>
        </w:tc>
        <w:tc>
          <w:tcPr>
            <w:tcW w:w="3375"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部门整体支出自评得分与评价组抽查得分差异在5%以内的，不扣分；在5%-10%之间的，扣4分，在10%-20%的，扣8分，在20%以上的，扣10分。（部门在自评时，此项指标无需打分，部门自评满分为90分）</w:t>
            </w:r>
          </w:p>
        </w:tc>
        <w:tc>
          <w:tcPr>
            <w:tcW w:w="970"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　</w:t>
            </w:r>
          </w:p>
        </w:tc>
      </w:tr>
      <w:tr>
        <w:tblPrEx>
          <w:tblCellMar>
            <w:top w:w="0" w:type="dxa"/>
            <w:left w:w="108" w:type="dxa"/>
            <w:bottom w:w="0" w:type="dxa"/>
            <w:right w:w="108" w:type="dxa"/>
          </w:tblCellMar>
        </w:tblPrEx>
        <w:trPr>
          <w:trHeight w:val="52" w:hRule="atLeast"/>
        </w:trPr>
        <w:tc>
          <w:tcPr>
            <w:tcW w:w="9259" w:type="dxa"/>
            <w:gridSpan w:val="6"/>
            <w:tcBorders>
              <w:top w:val="single" w:color="auto" w:sz="4" w:space="0"/>
              <w:left w:val="single" w:color="auto" w:sz="4" w:space="0"/>
              <w:bottom w:val="single" w:color="auto" w:sz="4" w:space="0"/>
              <w:right w:val="single" w:color="000000" w:sz="4" w:space="0"/>
            </w:tcBorders>
            <w:vAlign w:val="center"/>
          </w:tcPr>
          <w:p>
            <w:pPr>
              <w:widowControl/>
              <w:jc w:val="center"/>
              <w:rPr>
                <w:rFonts w:ascii="宋体" w:hAnsi="宋体" w:cs="宋体"/>
                <w:kern w:val="0"/>
                <w:szCs w:val="21"/>
              </w:rPr>
            </w:pPr>
            <w:r>
              <w:rPr>
                <w:rFonts w:hint="eastAsia" w:ascii="宋体" w:hAnsi="宋体" w:cs="宋体"/>
                <w:kern w:val="0"/>
                <w:szCs w:val="21"/>
              </w:rPr>
              <w:t>合计</w:t>
            </w:r>
          </w:p>
        </w:tc>
        <w:tc>
          <w:tcPr>
            <w:tcW w:w="970" w:type="dxa"/>
            <w:tcBorders>
              <w:top w:val="nil"/>
              <w:left w:val="nil"/>
              <w:bottom w:val="single" w:color="auto" w:sz="4" w:space="0"/>
              <w:right w:val="single" w:color="auto" w:sz="4" w:space="0"/>
            </w:tcBorders>
            <w:vAlign w:val="center"/>
          </w:tcPr>
          <w:p>
            <w:pPr>
              <w:widowControl/>
              <w:jc w:val="right"/>
              <w:rPr>
                <w:rFonts w:ascii="宋体" w:hAnsi="宋体" w:cs="宋体"/>
                <w:kern w:val="0"/>
                <w:szCs w:val="21"/>
              </w:rPr>
            </w:pPr>
            <w:r>
              <w:rPr>
                <w:rFonts w:hint="eastAsia" w:ascii="宋体" w:hAnsi="宋体" w:cs="宋体"/>
                <w:kern w:val="0"/>
                <w:szCs w:val="21"/>
              </w:rPr>
              <w:t>76</w:t>
            </w:r>
          </w:p>
        </w:tc>
      </w:tr>
    </w:tbl>
    <w:p>
      <w:pPr>
        <w:spacing w:line="576" w:lineRule="exact"/>
        <w:rPr>
          <w:rFonts w:ascii="仿宋_GB2312" w:hAnsi="仿宋" w:eastAsia="仿宋_GB2312" w:cs="仿宋_GB2312"/>
          <w:color w:val="000000"/>
          <w:kern w:val="0"/>
          <w:sz w:val="32"/>
          <w:szCs w:val="32"/>
          <w:shd w:val="clear" w:color="auto" w:fill="FFFFFF"/>
          <w:lang w:val="zh-CN"/>
        </w:rPr>
      </w:pPr>
    </w:p>
    <w:p>
      <w:pPr>
        <w:spacing w:line="220" w:lineRule="atLeast"/>
        <w:ind w:firstLine="420" w:firstLineChars="200"/>
        <w:rPr>
          <w:rFonts w:ascii="仿宋_GB2312" w:hAnsi="仿宋" w:cs="仿宋_GB2312"/>
          <w:color w:val="000000"/>
          <w:szCs w:val="32"/>
          <w:shd w:val="clear" w:color="auto" w:fill="FFFFFF"/>
        </w:rPr>
      </w:pPr>
    </w:p>
    <w:p>
      <w:pPr>
        <w:spacing w:line="220" w:lineRule="atLeast"/>
        <w:ind w:firstLine="420" w:firstLineChars="200"/>
        <w:rPr>
          <w:rFonts w:ascii="仿宋_GB2312" w:hAnsi="仿宋" w:cs="仿宋_GB2312"/>
          <w:color w:val="000000"/>
          <w:szCs w:val="32"/>
          <w:shd w:val="clear" w:color="auto" w:fill="FFFFFF"/>
        </w:rPr>
      </w:pPr>
    </w:p>
    <w:p>
      <w:pPr>
        <w:spacing w:line="600" w:lineRule="exact"/>
        <w:jc w:val="left"/>
        <w:outlineLvl w:val="0"/>
        <w:rPr>
          <w:rFonts w:ascii="仿宋_GB2312" w:hAnsi="仿宋" w:cs="仿宋_GB2312"/>
          <w:color w:val="000000"/>
          <w:szCs w:val="32"/>
          <w:shd w:val="clear" w:color="auto" w:fill="FFFFFF"/>
        </w:rPr>
      </w:pPr>
    </w:p>
    <w:p>
      <w:pPr>
        <w:spacing w:line="600" w:lineRule="exact"/>
        <w:jc w:val="left"/>
        <w:outlineLvl w:val="0"/>
        <w:rPr>
          <w:rFonts w:ascii="仿宋_GB2312" w:hAnsi="仿宋" w:cs="仿宋_GB2312"/>
          <w:color w:val="000000"/>
          <w:szCs w:val="32"/>
          <w:shd w:val="clear" w:color="auto" w:fill="FFFFFF"/>
        </w:rPr>
      </w:pPr>
    </w:p>
    <w:p>
      <w:pPr>
        <w:spacing w:line="600" w:lineRule="exact"/>
        <w:jc w:val="left"/>
        <w:outlineLvl w:val="0"/>
        <w:rPr>
          <w:rFonts w:ascii="仿宋_GB2312" w:hAnsi="仿宋" w:cs="仿宋_GB2312"/>
          <w:color w:val="000000"/>
          <w:szCs w:val="32"/>
          <w:shd w:val="clear" w:color="auto" w:fill="FFFFFF"/>
        </w:rPr>
      </w:pPr>
    </w:p>
    <w:p>
      <w:pPr>
        <w:spacing w:line="600" w:lineRule="exact"/>
        <w:jc w:val="left"/>
        <w:outlineLvl w:val="0"/>
        <w:rPr>
          <w:rFonts w:ascii="仿宋_GB2312" w:hAnsi="仿宋" w:cs="仿宋_GB2312"/>
          <w:color w:val="000000"/>
          <w:szCs w:val="32"/>
          <w:shd w:val="clear" w:color="auto" w:fill="FFFFFF"/>
        </w:rPr>
      </w:pPr>
    </w:p>
    <w:p>
      <w:pPr>
        <w:spacing w:line="600" w:lineRule="exact"/>
        <w:jc w:val="left"/>
        <w:outlineLvl w:val="0"/>
        <w:rPr>
          <w:rFonts w:ascii="仿宋_GB2312" w:hAnsi="仿宋" w:cs="仿宋_GB2312"/>
          <w:color w:val="000000"/>
          <w:szCs w:val="32"/>
          <w:shd w:val="clear" w:color="auto" w:fill="FFFFFF"/>
        </w:rPr>
      </w:pPr>
    </w:p>
    <w:p>
      <w:pPr>
        <w:spacing w:line="600" w:lineRule="exact"/>
        <w:jc w:val="left"/>
        <w:outlineLvl w:val="0"/>
        <w:rPr>
          <w:rFonts w:ascii="仿宋_GB2312" w:hAnsi="仿宋" w:cs="仿宋_GB2312"/>
          <w:color w:val="000000"/>
          <w:szCs w:val="32"/>
          <w:shd w:val="clear" w:color="auto" w:fill="FFFFFF"/>
        </w:rPr>
      </w:pPr>
    </w:p>
    <w:p>
      <w:pPr>
        <w:spacing w:line="600" w:lineRule="exact"/>
        <w:jc w:val="left"/>
        <w:outlineLvl w:val="0"/>
        <w:rPr>
          <w:rFonts w:ascii="仿宋_GB2312" w:hAnsi="仿宋" w:cs="仿宋_GB2312"/>
          <w:color w:val="000000"/>
          <w:szCs w:val="32"/>
          <w:shd w:val="clear" w:color="auto" w:fill="FFFFFF"/>
        </w:rPr>
      </w:pPr>
    </w:p>
    <w:p>
      <w:pPr>
        <w:spacing w:line="600" w:lineRule="exact"/>
        <w:jc w:val="left"/>
        <w:outlineLvl w:val="0"/>
        <w:rPr>
          <w:rFonts w:ascii="仿宋_GB2312" w:hAnsi="仿宋" w:cs="仿宋_GB2312"/>
          <w:color w:val="000000"/>
          <w:szCs w:val="32"/>
          <w:shd w:val="clear" w:color="auto" w:fill="FFFFFF"/>
        </w:rPr>
      </w:pPr>
    </w:p>
    <w:p>
      <w:pPr>
        <w:spacing w:line="600" w:lineRule="exact"/>
        <w:jc w:val="left"/>
        <w:outlineLvl w:val="0"/>
        <w:rPr>
          <w:rFonts w:ascii="仿宋_GB2312" w:hAnsi="仿宋" w:cs="仿宋_GB2312"/>
          <w:color w:val="000000"/>
          <w:szCs w:val="32"/>
          <w:shd w:val="clear" w:color="auto" w:fill="FFFFFF"/>
        </w:rPr>
      </w:pPr>
    </w:p>
    <w:p>
      <w:pPr>
        <w:spacing w:line="600" w:lineRule="exact"/>
        <w:jc w:val="left"/>
        <w:outlineLvl w:val="0"/>
        <w:rPr>
          <w:rFonts w:ascii="仿宋_GB2312" w:hAnsi="仿宋" w:cs="仿宋_GB2312"/>
          <w:color w:val="000000"/>
          <w:szCs w:val="32"/>
          <w:shd w:val="clear" w:color="auto" w:fill="FFFFFF"/>
        </w:rPr>
      </w:pPr>
    </w:p>
    <w:p>
      <w:pPr>
        <w:spacing w:line="600" w:lineRule="exact"/>
        <w:jc w:val="left"/>
        <w:outlineLvl w:val="0"/>
        <w:rPr>
          <w:rFonts w:ascii="仿宋_GB2312" w:hAnsi="仿宋" w:cs="仿宋_GB2312"/>
          <w:color w:val="000000"/>
          <w:szCs w:val="32"/>
          <w:shd w:val="clear" w:color="auto" w:fill="FFFFFF"/>
        </w:rPr>
      </w:pPr>
    </w:p>
    <w:p>
      <w:pPr>
        <w:spacing w:line="600" w:lineRule="exact"/>
        <w:jc w:val="left"/>
        <w:outlineLvl w:val="0"/>
        <w:rPr>
          <w:rFonts w:ascii="仿宋_GB2312" w:hAnsi="仿宋" w:cs="仿宋_GB2312"/>
          <w:color w:val="000000"/>
          <w:szCs w:val="32"/>
          <w:shd w:val="clear" w:color="auto" w:fill="FFFFFF"/>
        </w:rPr>
      </w:pPr>
    </w:p>
    <w:p>
      <w:pPr>
        <w:spacing w:line="600" w:lineRule="exact"/>
        <w:jc w:val="left"/>
        <w:outlineLvl w:val="0"/>
        <w:rPr>
          <w:rFonts w:ascii="仿宋_GB2312" w:hAnsi="仿宋" w:cs="仿宋_GB2312"/>
          <w:color w:val="000000"/>
          <w:szCs w:val="32"/>
          <w:shd w:val="clear" w:color="auto" w:fill="FFFFFF"/>
        </w:rPr>
      </w:pPr>
    </w:p>
    <w:p>
      <w:pPr>
        <w:spacing w:line="600" w:lineRule="exact"/>
        <w:jc w:val="left"/>
        <w:outlineLvl w:val="0"/>
        <w:rPr>
          <w:rFonts w:ascii="仿宋_GB2312" w:hAnsi="仿宋" w:cs="仿宋_GB2312"/>
          <w:color w:val="000000"/>
          <w:szCs w:val="32"/>
          <w:shd w:val="clear" w:color="auto" w:fill="FFFFFF"/>
        </w:rPr>
      </w:pPr>
    </w:p>
    <w:p>
      <w:pPr>
        <w:spacing w:line="600" w:lineRule="exact"/>
        <w:jc w:val="left"/>
        <w:outlineLvl w:val="0"/>
        <w:rPr>
          <w:rFonts w:ascii="仿宋_GB2312" w:hAnsi="仿宋" w:cs="仿宋_GB2312"/>
          <w:color w:val="000000"/>
          <w:szCs w:val="32"/>
          <w:shd w:val="clear" w:color="auto" w:fill="FFFFFF"/>
        </w:rPr>
      </w:pPr>
    </w:p>
    <w:p>
      <w:pPr>
        <w:spacing w:line="600" w:lineRule="exact"/>
        <w:jc w:val="left"/>
        <w:outlineLvl w:val="0"/>
        <w:rPr>
          <w:rFonts w:ascii="仿宋_GB2312" w:hAnsi="仿宋" w:cs="仿宋_GB2312"/>
          <w:color w:val="000000"/>
          <w:szCs w:val="32"/>
          <w:shd w:val="clear" w:color="auto" w:fill="FFFFFF"/>
        </w:rPr>
      </w:pPr>
    </w:p>
    <w:p>
      <w:pPr>
        <w:spacing w:line="600" w:lineRule="exact"/>
        <w:jc w:val="left"/>
        <w:outlineLvl w:val="0"/>
        <w:rPr>
          <w:rFonts w:ascii="仿宋_GB2312" w:hAnsi="仿宋" w:cs="仿宋_GB2312"/>
          <w:color w:val="000000"/>
          <w:szCs w:val="32"/>
          <w:shd w:val="clear" w:color="auto" w:fill="FFFFFF"/>
        </w:rPr>
      </w:pPr>
    </w:p>
    <w:p>
      <w:pPr>
        <w:spacing w:line="600" w:lineRule="exact"/>
        <w:jc w:val="left"/>
        <w:outlineLvl w:val="0"/>
        <w:rPr>
          <w:rFonts w:ascii="仿宋_GB2312" w:hAnsi="仿宋" w:cs="仿宋_GB2312"/>
          <w:color w:val="000000"/>
          <w:szCs w:val="32"/>
          <w:shd w:val="clear" w:color="auto" w:fill="FFFFFF"/>
        </w:rPr>
      </w:pPr>
    </w:p>
    <w:p>
      <w:pPr>
        <w:spacing w:line="600" w:lineRule="exact"/>
        <w:jc w:val="left"/>
        <w:outlineLvl w:val="0"/>
        <w:rPr>
          <w:rFonts w:ascii="仿宋_GB2312" w:hAnsi="仿宋" w:cs="仿宋_GB2312"/>
          <w:color w:val="000000"/>
          <w:szCs w:val="32"/>
          <w:shd w:val="clear" w:color="auto" w:fill="FFFFFF"/>
        </w:rPr>
      </w:pPr>
    </w:p>
    <w:p>
      <w:pPr>
        <w:spacing w:line="600" w:lineRule="exact"/>
        <w:jc w:val="left"/>
        <w:outlineLvl w:val="0"/>
        <w:rPr>
          <w:rFonts w:ascii="仿宋_GB2312" w:hAnsi="仿宋" w:cs="仿宋_GB2312"/>
          <w:color w:val="000000"/>
          <w:szCs w:val="32"/>
          <w:shd w:val="clear" w:color="auto" w:fill="FFFFFF"/>
        </w:rPr>
      </w:pPr>
    </w:p>
    <w:p>
      <w:pPr>
        <w:spacing w:line="600" w:lineRule="exact"/>
        <w:jc w:val="left"/>
        <w:outlineLvl w:val="0"/>
        <w:rPr>
          <w:rFonts w:ascii="黑体" w:eastAsia="黑体" w:cs="黑体"/>
          <w:sz w:val="32"/>
          <w:szCs w:val="32"/>
        </w:rPr>
      </w:pPr>
      <w:bookmarkStart w:id="144" w:name="_Toc114676140"/>
      <w:r>
        <w:rPr>
          <w:rFonts w:hint="eastAsia" w:ascii="黑体" w:eastAsia="黑体" w:cs="黑体"/>
          <w:sz w:val="32"/>
          <w:szCs w:val="32"/>
        </w:rPr>
        <w:t>附件</w:t>
      </w:r>
      <w:r>
        <w:rPr>
          <w:rFonts w:ascii="黑体" w:eastAsia="黑体" w:cs="黑体"/>
          <w:sz w:val="32"/>
          <w:szCs w:val="32"/>
        </w:rPr>
        <w:t>2</w:t>
      </w:r>
      <w:bookmarkEnd w:id="117"/>
      <w:bookmarkEnd w:id="144"/>
    </w:p>
    <w:p>
      <w:pPr>
        <w:snapToGrid w:val="0"/>
        <w:spacing w:line="60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茂县凤仪镇人民政府</w:t>
      </w:r>
    </w:p>
    <w:p>
      <w:pPr>
        <w:snapToGrid w:val="0"/>
        <w:spacing w:line="60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2021年公共服务运行维护费项目</w:t>
      </w:r>
    </w:p>
    <w:p>
      <w:pPr>
        <w:snapToGrid w:val="0"/>
        <w:spacing w:line="60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支出绩效自评报告</w:t>
      </w:r>
    </w:p>
    <w:p>
      <w:pPr>
        <w:numPr>
          <w:ilvl w:val="0"/>
          <w:numId w:val="5"/>
        </w:numPr>
        <w:tabs>
          <w:tab w:val="left" w:pos="3885"/>
        </w:tabs>
        <w:snapToGrid w:val="0"/>
        <w:spacing w:line="600" w:lineRule="exact"/>
        <w:ind w:firstLine="640" w:firstLineChars="200"/>
        <w:jc w:val="left"/>
        <w:rPr>
          <w:rFonts w:ascii="黑体" w:hAnsi="宋体" w:eastAsia="黑体"/>
          <w:sz w:val="32"/>
          <w:szCs w:val="21"/>
        </w:rPr>
      </w:pPr>
      <w:r>
        <w:rPr>
          <w:rFonts w:hint="eastAsia" w:ascii="黑体" w:hAnsi="宋体" w:eastAsia="黑体"/>
          <w:sz w:val="32"/>
          <w:szCs w:val="21"/>
        </w:rPr>
        <w:t>基本情况</w:t>
      </w:r>
    </w:p>
    <w:p>
      <w:pPr>
        <w:tabs>
          <w:tab w:val="left" w:pos="3885"/>
        </w:tabs>
        <w:snapToGrid w:val="0"/>
        <w:spacing w:line="600" w:lineRule="exact"/>
        <w:ind w:firstLine="640" w:firstLineChars="200"/>
        <w:jc w:val="left"/>
        <w:rPr>
          <w:rFonts w:ascii="仿宋_GB2312" w:hAnsi="仿宋_GB2312" w:eastAsia="仿宋_GB2312" w:cs="仿宋_GB2312"/>
          <w:sz w:val="32"/>
          <w:szCs w:val="32"/>
        </w:rPr>
      </w:pPr>
      <w:r>
        <w:rPr>
          <w:rFonts w:hint="eastAsia" w:ascii="楷体_GB2312" w:hAnsi="楷体_GB2312" w:eastAsia="楷体_GB2312" w:cs="楷体_GB2312"/>
          <w:sz w:val="32"/>
          <w:szCs w:val="32"/>
        </w:rPr>
        <w:t>（一）预算下达情况</w:t>
      </w:r>
    </w:p>
    <w:p>
      <w:pPr>
        <w:tabs>
          <w:tab w:val="left" w:pos="3885"/>
        </w:tabs>
        <w:snapToGrid w:val="0"/>
        <w:spacing w:line="600" w:lineRule="exact"/>
        <w:ind w:firstLine="640" w:firstLineChars="200"/>
        <w:rPr>
          <w:rFonts w:ascii="黑体" w:hAnsi="宋体" w:eastAsia="黑体"/>
          <w:sz w:val="32"/>
          <w:szCs w:val="21"/>
        </w:rPr>
      </w:pPr>
      <w:r>
        <w:rPr>
          <w:rFonts w:hint="eastAsia" w:ascii="仿宋_GB2312" w:hAnsi="仿宋" w:eastAsia="仿宋_GB2312" w:cs="仿宋"/>
          <w:sz w:val="32"/>
          <w:szCs w:val="32"/>
        </w:rPr>
        <w:t>2021年度我镇共收到上级拨付</w:t>
      </w:r>
      <w:r>
        <w:rPr>
          <w:rFonts w:hint="eastAsia" w:ascii="仿宋_GB2312" w:hAnsi="仿宋" w:eastAsia="仿宋_GB2312"/>
          <w:sz w:val="32"/>
          <w:szCs w:val="32"/>
        </w:rPr>
        <w:t>村级运维费、村级基层组织建设经费和村级办公经费共</w:t>
      </w:r>
      <w:r>
        <w:rPr>
          <w:rFonts w:hint="eastAsia" w:ascii="仿宋_GB2312" w:hAnsi="仿宋" w:eastAsia="仿宋_GB2312" w:cs="仿宋"/>
          <w:sz w:val="32"/>
          <w:szCs w:val="32"/>
        </w:rPr>
        <w:t>2460000.00元。</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（二）项目安排情况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经镇凤仪镇研究决定：全镇基层组织活动和公共服务运行经费合理安排至16个行政村，4个社区。</w:t>
      </w:r>
    </w:p>
    <w:p>
      <w:pPr>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（三）资金使用情况</w:t>
      </w:r>
    </w:p>
    <w:p>
      <w:pPr>
        <w:ind w:firstLine="640" w:firstLineChars="200"/>
        <w:rPr>
          <w:rFonts w:ascii="仿宋_GB2312" w:eastAsia="仿宋_GB2312"/>
          <w:sz w:val="32"/>
          <w:szCs w:val="32"/>
        </w:rPr>
      </w:pPr>
      <w:r>
        <w:rPr>
          <w:rFonts w:hint="eastAsia" w:ascii="仿宋_GB2312" w:eastAsia="仿宋_GB2312"/>
          <w:sz w:val="32"/>
          <w:szCs w:val="32"/>
        </w:rPr>
        <w:t>截止2021年12月31日我镇支付2021年基层组织活动和公共服务运行经费245.98万元，其中支付基层组织活动经费30.32万元；支付村级办公经费31.88万元；支付公共服务运维费183.78万元。支付2020年预算结转2021年金额（公共服务运维费）5.86万元。</w:t>
      </w:r>
    </w:p>
    <w:p>
      <w:pPr>
        <w:ind w:firstLine="640" w:firstLineChars="200"/>
        <w:rPr>
          <w:rFonts w:ascii="宋体" w:hAnsi="宋体" w:eastAsia="仿宋_GB2312"/>
          <w:sz w:val="32"/>
          <w:szCs w:val="21"/>
        </w:rPr>
      </w:pPr>
      <w:r>
        <w:rPr>
          <w:rFonts w:hint="eastAsia" w:ascii="黑体" w:hAnsi="黑体" w:eastAsia="黑体" w:cs="黑体"/>
          <w:sz w:val="32"/>
          <w:szCs w:val="21"/>
        </w:rPr>
        <w:t>二、评价工作开展情况</w:t>
      </w:r>
    </w:p>
    <w:p>
      <w:pPr>
        <w:adjustRightInd w:val="0"/>
        <w:snapToGrid w:val="0"/>
        <w:spacing w:line="580" w:lineRule="exact"/>
        <w:ind w:firstLine="642" w:firstLineChars="200"/>
        <w:rPr>
          <w:rFonts w:ascii="仿宋" w:hAnsi="仿宋" w:eastAsia="仿宋"/>
          <w:sz w:val="32"/>
          <w:szCs w:val="32"/>
          <w:lang w:val="zh-CN"/>
        </w:rPr>
      </w:pPr>
      <w:r>
        <w:rPr>
          <w:rFonts w:hint="eastAsia" w:ascii="仿宋" w:hAnsi="仿宋" w:eastAsia="仿宋"/>
          <w:b/>
          <w:bCs/>
          <w:sz w:val="32"/>
          <w:szCs w:val="32"/>
          <w:lang w:val="zh-CN"/>
        </w:rPr>
        <w:t>1.项目自评步骤。</w:t>
      </w:r>
      <w:r>
        <w:rPr>
          <w:rFonts w:hint="eastAsia" w:ascii="仿宋" w:hAnsi="仿宋" w:eastAsia="仿宋"/>
          <w:sz w:val="32"/>
          <w:szCs w:val="32"/>
          <w:lang w:val="zh-CN"/>
        </w:rPr>
        <w:t>成立项目绩效自评领导小组，由分管财务副镇长牵头，凤仪镇财经审查办公室、凤仪镇各驻村工作组组成自评小组，通过数据分析、实地核查、分析评价形成绩效评价报告。</w:t>
      </w:r>
    </w:p>
    <w:p>
      <w:pPr>
        <w:adjustRightInd w:val="0"/>
        <w:snapToGrid w:val="0"/>
        <w:spacing w:line="580" w:lineRule="exact"/>
        <w:ind w:firstLine="642" w:firstLineChars="200"/>
        <w:rPr>
          <w:rFonts w:ascii="仿宋" w:hAnsi="仿宋" w:eastAsia="仿宋"/>
          <w:b/>
          <w:bCs/>
          <w:sz w:val="32"/>
          <w:szCs w:val="32"/>
          <w:lang w:val="zh-CN"/>
        </w:rPr>
      </w:pPr>
      <w:r>
        <w:rPr>
          <w:rFonts w:hint="eastAsia" w:ascii="仿宋" w:hAnsi="仿宋" w:eastAsia="仿宋"/>
          <w:b/>
          <w:bCs/>
          <w:sz w:val="32"/>
          <w:szCs w:val="32"/>
          <w:lang w:val="zh-CN"/>
        </w:rPr>
        <w:t>2.评价方法</w:t>
      </w:r>
    </w:p>
    <w:p>
      <w:pPr>
        <w:adjustRightInd w:val="0"/>
        <w:snapToGrid w:val="0"/>
        <w:spacing w:line="580" w:lineRule="exact"/>
        <w:ind w:firstLine="642" w:firstLineChars="200"/>
        <w:rPr>
          <w:rFonts w:ascii="仿宋" w:hAnsi="仿宋" w:eastAsia="仿宋"/>
          <w:sz w:val="32"/>
          <w:szCs w:val="32"/>
          <w:lang w:val="zh-CN"/>
        </w:rPr>
      </w:pPr>
      <w:r>
        <w:rPr>
          <w:rFonts w:hint="eastAsia" w:ascii="仿宋" w:hAnsi="仿宋" w:eastAsia="仿宋"/>
          <w:b/>
          <w:bCs/>
          <w:sz w:val="32"/>
          <w:szCs w:val="32"/>
          <w:lang w:val="zh-CN"/>
        </w:rPr>
        <w:t>2.1前期工作：</w:t>
      </w:r>
      <w:r>
        <w:rPr>
          <w:rFonts w:hint="eastAsia" w:ascii="仿宋" w:hAnsi="仿宋" w:eastAsia="仿宋"/>
          <w:sz w:val="32"/>
          <w:szCs w:val="32"/>
          <w:lang w:val="zh-CN"/>
        </w:rPr>
        <w:t>成立项目绩效自评领导小组，安排专人收集整理相关数据档案、拟定实地核查方案。</w:t>
      </w:r>
    </w:p>
    <w:p>
      <w:pPr>
        <w:adjustRightInd w:val="0"/>
        <w:snapToGrid w:val="0"/>
        <w:spacing w:line="580" w:lineRule="exact"/>
        <w:ind w:firstLine="642" w:firstLineChars="200"/>
        <w:rPr>
          <w:rFonts w:ascii="仿宋" w:hAnsi="仿宋" w:eastAsia="仿宋"/>
          <w:b/>
          <w:bCs/>
          <w:sz w:val="32"/>
          <w:szCs w:val="32"/>
        </w:rPr>
      </w:pPr>
      <w:r>
        <w:rPr>
          <w:rFonts w:hint="eastAsia" w:ascii="仿宋" w:hAnsi="仿宋" w:eastAsia="仿宋"/>
          <w:b/>
          <w:bCs/>
          <w:sz w:val="32"/>
          <w:szCs w:val="32"/>
        </w:rPr>
        <w:t>2.2实地核查：</w:t>
      </w:r>
      <w:r>
        <w:rPr>
          <w:rFonts w:hint="eastAsia" w:ascii="仿宋" w:hAnsi="仿宋" w:eastAsia="仿宋"/>
          <w:sz w:val="32"/>
          <w:szCs w:val="32"/>
        </w:rPr>
        <w:t>自评工作小组，根据评价指标对</w:t>
      </w:r>
      <w:r>
        <w:rPr>
          <w:rFonts w:hint="eastAsia" w:ascii="仿宋" w:hAnsi="仿宋" w:eastAsia="仿宋" w:cs="仿宋"/>
          <w:sz w:val="32"/>
          <w:szCs w:val="32"/>
        </w:rPr>
        <w:t>2021年基层组织活动和公共服务运行费使用</w:t>
      </w:r>
      <w:r>
        <w:rPr>
          <w:rFonts w:hint="eastAsia" w:ascii="仿宋" w:hAnsi="仿宋" w:eastAsia="仿宋"/>
          <w:sz w:val="32"/>
          <w:szCs w:val="32"/>
          <w:lang w:val="zh-CN"/>
        </w:rPr>
        <w:t>情况进行调查核实，凤仪镇财经审查办公室对项目资金完善进行自评。</w:t>
      </w:r>
    </w:p>
    <w:p>
      <w:pPr>
        <w:adjustRightInd w:val="0"/>
        <w:snapToGrid w:val="0"/>
        <w:spacing w:line="580" w:lineRule="exact"/>
        <w:ind w:firstLine="642" w:firstLineChars="200"/>
        <w:rPr>
          <w:rFonts w:ascii="仿宋" w:hAnsi="仿宋" w:eastAsia="仿宋"/>
          <w:b/>
          <w:bCs/>
          <w:sz w:val="32"/>
          <w:szCs w:val="32"/>
          <w:lang w:val="zh-CN"/>
        </w:rPr>
      </w:pPr>
      <w:r>
        <w:rPr>
          <w:rFonts w:hint="eastAsia" w:ascii="仿宋" w:hAnsi="仿宋" w:eastAsia="仿宋"/>
          <w:b/>
          <w:bCs/>
          <w:sz w:val="32"/>
          <w:szCs w:val="32"/>
          <w:lang w:val="zh-CN"/>
        </w:rPr>
        <w:t>2.3分析评价</w:t>
      </w:r>
    </w:p>
    <w:p>
      <w:pPr>
        <w:adjustRightInd w:val="0"/>
        <w:snapToGrid w:val="0"/>
        <w:spacing w:line="580" w:lineRule="exact"/>
        <w:ind w:firstLine="640" w:firstLineChars="200"/>
        <w:rPr>
          <w:rFonts w:ascii="仿宋" w:hAnsi="仿宋" w:eastAsia="仿宋"/>
          <w:sz w:val="32"/>
          <w:szCs w:val="32"/>
          <w:lang w:val="zh-CN"/>
        </w:rPr>
      </w:pPr>
      <w:r>
        <w:rPr>
          <w:rFonts w:hint="eastAsia" w:ascii="仿宋" w:hAnsi="仿宋" w:eastAsia="仿宋"/>
          <w:sz w:val="32"/>
          <w:szCs w:val="32"/>
          <w:lang w:val="zh-CN"/>
        </w:rPr>
        <w:t>根据自查结果，对绩效评价指标进行全面的分析形成绩效评价报告。</w:t>
      </w:r>
    </w:p>
    <w:p>
      <w:pPr>
        <w:snapToGrid w:val="0"/>
        <w:spacing w:line="600" w:lineRule="exact"/>
        <w:ind w:firstLine="640" w:firstLineChars="200"/>
        <w:rPr>
          <w:rFonts w:ascii="黑体" w:hAnsi="宋体" w:eastAsia="黑体"/>
          <w:sz w:val="32"/>
          <w:szCs w:val="21"/>
        </w:rPr>
      </w:pPr>
      <w:r>
        <w:rPr>
          <w:rFonts w:hint="eastAsia" w:ascii="黑体" w:hAnsi="宋体" w:eastAsia="黑体"/>
          <w:sz w:val="32"/>
          <w:szCs w:val="21"/>
        </w:rPr>
        <w:t>三</w:t>
      </w:r>
      <w:r>
        <w:rPr>
          <w:rFonts w:ascii="黑体" w:hAnsi="宋体" w:eastAsia="黑体"/>
          <w:sz w:val="32"/>
          <w:szCs w:val="21"/>
        </w:rPr>
        <w:t>、</w:t>
      </w:r>
      <w:r>
        <w:rPr>
          <w:rFonts w:hint="eastAsia" w:ascii="黑体" w:hAnsi="宋体" w:eastAsia="黑体"/>
          <w:sz w:val="32"/>
          <w:szCs w:val="21"/>
        </w:rPr>
        <w:t>综合评价结论</w:t>
      </w:r>
    </w:p>
    <w:p>
      <w:pPr>
        <w:adjustRightInd w:val="0"/>
        <w:snapToGrid w:val="0"/>
        <w:spacing w:line="360" w:lineRule="auto"/>
        <w:ind w:firstLine="640" w:firstLineChars="200"/>
        <w:rPr>
          <w:rFonts w:ascii="仿宋" w:hAnsi="仿宋" w:eastAsia="仿宋" w:cs="仿宋"/>
          <w:color w:val="212121"/>
          <w:sz w:val="32"/>
          <w:szCs w:val="32"/>
          <w:shd w:val="clear" w:color="auto" w:fill="FFFFFF"/>
        </w:rPr>
      </w:pPr>
      <w:r>
        <w:rPr>
          <w:rFonts w:hint="eastAsia" w:ascii="仿宋" w:hAnsi="仿宋" w:eastAsia="仿宋" w:cs="仿宋"/>
          <w:color w:val="212121"/>
          <w:sz w:val="32"/>
          <w:szCs w:val="32"/>
          <w:shd w:val="clear" w:color="auto" w:fill="FFFFFF"/>
        </w:rPr>
        <w:t>通过完善基础设施建设，进一步改善了村级的基础设施和公共服务，扩大了农村基层民主，完善了村民自治，密切了党和政府同农民群众的关系，满足了农民群众的需求，也为我镇的村级项目建设起到了示范和引领作用。</w:t>
      </w:r>
    </w:p>
    <w:p>
      <w:pPr>
        <w:snapToGrid w:val="0"/>
        <w:spacing w:line="600" w:lineRule="exact"/>
        <w:ind w:firstLine="640" w:firstLineChars="200"/>
        <w:rPr>
          <w:rFonts w:ascii="黑体" w:hAnsi="黑体" w:eastAsia="黑体" w:cs="黑体"/>
          <w:bCs/>
          <w:sz w:val="32"/>
          <w:szCs w:val="21"/>
        </w:rPr>
      </w:pPr>
      <w:r>
        <w:rPr>
          <w:rFonts w:hint="eastAsia" w:ascii="黑体" w:hAnsi="黑体" w:eastAsia="黑体" w:cs="黑体"/>
          <w:bCs/>
          <w:sz w:val="32"/>
          <w:szCs w:val="21"/>
        </w:rPr>
        <w:t>四、绩效评价分析</w:t>
      </w:r>
    </w:p>
    <w:p>
      <w:pPr>
        <w:snapToGrid w:val="0"/>
        <w:spacing w:line="600" w:lineRule="exact"/>
        <w:ind w:firstLine="642" w:firstLineChars="200"/>
        <w:rPr>
          <w:rFonts w:ascii="楷体_GB2312" w:hAnsi="宋体" w:eastAsia="楷体_GB2312"/>
          <w:b/>
          <w:sz w:val="32"/>
          <w:szCs w:val="21"/>
        </w:rPr>
      </w:pPr>
      <w:r>
        <w:rPr>
          <w:rFonts w:hint="eastAsia" w:ascii="楷体_GB2312" w:hAnsi="宋体" w:eastAsia="楷体_GB2312"/>
          <w:b/>
          <w:sz w:val="32"/>
          <w:szCs w:val="21"/>
        </w:rPr>
        <w:t>（一）项目决策情况</w:t>
      </w:r>
    </w:p>
    <w:p>
      <w:pPr>
        <w:adjustRightInd w:val="0"/>
        <w:snapToGrid w:val="0"/>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茂县凤仪镇人民政府负责：对2021年基层组织活动和公共服务运行费进行分配，</w:t>
      </w:r>
      <w:r>
        <w:rPr>
          <w:rFonts w:hint="eastAsia" w:ascii="仿宋" w:hAnsi="仿宋" w:eastAsia="仿宋"/>
          <w:sz w:val="32"/>
          <w:szCs w:val="32"/>
        </w:rPr>
        <w:t>补助资金根据各村人口、幅员面积、地理区位、村集体收入和工作绩效等因素分村（社区）确定具体的补助标准，凤仪镇驻村工作组对完工内容进行验收，凤仪镇财政所支付资金。</w:t>
      </w:r>
    </w:p>
    <w:p>
      <w:pPr>
        <w:adjustRightInd w:val="0"/>
        <w:snapToGrid w:val="0"/>
        <w:spacing w:line="580" w:lineRule="exact"/>
        <w:ind w:firstLine="720"/>
        <w:rPr>
          <w:rFonts w:ascii="仿宋" w:hAnsi="仿宋" w:eastAsia="仿宋"/>
          <w:sz w:val="32"/>
          <w:szCs w:val="32"/>
          <w:lang w:val="zh-CN"/>
        </w:rPr>
      </w:pPr>
      <w:r>
        <w:rPr>
          <w:rFonts w:hint="eastAsia" w:ascii="仿宋" w:hAnsi="仿宋" w:eastAsia="仿宋" w:cs="仿宋"/>
          <w:sz w:val="32"/>
          <w:szCs w:val="32"/>
        </w:rPr>
        <w:t>茂县凤仪镇人民政府各村（社区）两委会负责：召开户主大会确定各村具体实施内容，确定实施人员，对施工进行监督检查，各村（社区）两委会</w:t>
      </w:r>
      <w:r>
        <w:rPr>
          <w:rFonts w:hint="eastAsia" w:ascii="仿宋" w:hAnsi="仿宋" w:eastAsia="仿宋"/>
          <w:sz w:val="32"/>
          <w:szCs w:val="32"/>
        </w:rPr>
        <w:t>对完工内容进行验收，并做好公开公示</w:t>
      </w:r>
      <w:r>
        <w:rPr>
          <w:rFonts w:hint="eastAsia" w:ascii="仿宋" w:hAnsi="仿宋" w:eastAsia="仿宋" w:cs="仿宋"/>
          <w:sz w:val="32"/>
          <w:szCs w:val="32"/>
        </w:rPr>
        <w:t>。</w:t>
      </w:r>
    </w:p>
    <w:p>
      <w:pPr>
        <w:snapToGrid w:val="0"/>
        <w:spacing w:line="600" w:lineRule="exact"/>
        <w:ind w:firstLine="642" w:firstLineChars="200"/>
        <w:rPr>
          <w:rFonts w:ascii="楷体_GB2312" w:hAnsi="宋体" w:eastAsia="楷体_GB2312"/>
          <w:b/>
          <w:sz w:val="32"/>
          <w:szCs w:val="21"/>
        </w:rPr>
      </w:pPr>
      <w:r>
        <w:rPr>
          <w:rFonts w:hint="eastAsia" w:ascii="楷体_GB2312" w:hAnsi="宋体" w:eastAsia="楷体_GB2312"/>
          <w:b/>
          <w:sz w:val="32"/>
          <w:szCs w:val="21"/>
        </w:rPr>
        <w:t>（二）项目管理情况</w:t>
      </w:r>
    </w:p>
    <w:p>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我镇的村级公共运行维护项目资金由上级拨款，镇政府统一监督管理，村级项目资金开支要召开村干部会议及村民代表大会，报账资料必须经过村监督理财小组（2人以上签字）、村会计，村支部书记和村主任签字确认，严禁弄虚作假，报账资料必须和村财务公开的一致。</w:t>
      </w:r>
    </w:p>
    <w:p>
      <w:pPr>
        <w:snapToGrid w:val="0"/>
        <w:spacing w:line="600" w:lineRule="exact"/>
        <w:ind w:firstLine="642" w:firstLineChars="200"/>
        <w:rPr>
          <w:rFonts w:ascii="楷体_GB2312" w:hAnsi="宋体" w:eastAsia="楷体_GB2312"/>
          <w:b/>
          <w:sz w:val="32"/>
          <w:szCs w:val="21"/>
        </w:rPr>
      </w:pPr>
      <w:r>
        <w:rPr>
          <w:rFonts w:hint="eastAsia" w:ascii="楷体_GB2312" w:hAnsi="宋体" w:eastAsia="楷体_GB2312"/>
          <w:b/>
          <w:sz w:val="32"/>
          <w:szCs w:val="21"/>
        </w:rPr>
        <w:t>（三）项目产出情况</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建设项目覆盖凤仪镇16个4个社区，其中：主要用于我镇16个4个社区保洁员工资，购置防雹弹、网格员工资、食品、药品、农产品协管员工资、防雹人员工资、人蓄饮水及灌溉沟渠维护等。</w:t>
      </w:r>
    </w:p>
    <w:p>
      <w:pPr>
        <w:snapToGrid w:val="0"/>
        <w:spacing w:line="600" w:lineRule="exact"/>
        <w:ind w:firstLine="642" w:firstLineChars="200"/>
        <w:rPr>
          <w:rFonts w:ascii="楷体_GB2312" w:hAnsi="宋体" w:eastAsia="楷体_GB2312"/>
          <w:b/>
          <w:sz w:val="32"/>
          <w:szCs w:val="21"/>
        </w:rPr>
      </w:pPr>
      <w:r>
        <w:rPr>
          <w:rFonts w:hint="eastAsia" w:ascii="楷体_GB2312" w:hAnsi="宋体" w:eastAsia="楷体_GB2312"/>
          <w:b/>
          <w:sz w:val="32"/>
          <w:szCs w:val="21"/>
        </w:rPr>
        <w:t>（四）项目效益情况</w:t>
      </w:r>
    </w:p>
    <w:p>
      <w:pPr>
        <w:adjustRightInd w:val="0"/>
        <w:snapToGrid w:val="0"/>
        <w:spacing w:line="360" w:lineRule="auto"/>
        <w:ind w:firstLine="720"/>
        <w:rPr>
          <w:rFonts w:ascii="仿宋" w:hAnsi="仿宋" w:eastAsia="仿宋" w:cs="仿宋"/>
          <w:color w:val="212121"/>
          <w:sz w:val="32"/>
          <w:szCs w:val="32"/>
          <w:shd w:val="clear" w:color="auto" w:fill="FFFFFF"/>
        </w:rPr>
      </w:pPr>
      <w:r>
        <w:rPr>
          <w:rFonts w:hint="eastAsia" w:ascii="仿宋" w:hAnsi="仿宋" w:eastAsia="仿宋" w:cs="仿宋"/>
          <w:color w:val="212121"/>
          <w:sz w:val="32"/>
          <w:szCs w:val="32"/>
          <w:shd w:val="clear" w:color="auto" w:fill="FFFFFF"/>
        </w:rPr>
        <w:t>通过完善基础设施建设，进一步改善了村级的基础设施和公共服务，扩大了农村基层民主，完善了村民自治，密切了党和政府同农民群众的关系，满足了农民群众的需求，也为我镇的村级项目建设起到了示范和引领作用。</w:t>
      </w:r>
    </w:p>
    <w:p>
      <w:pPr>
        <w:snapToGrid w:val="0"/>
        <w:spacing w:line="600" w:lineRule="exact"/>
        <w:ind w:firstLine="640" w:firstLineChars="200"/>
        <w:rPr>
          <w:rFonts w:ascii="黑体" w:hAnsi="宋体" w:eastAsia="黑体"/>
          <w:sz w:val="32"/>
          <w:szCs w:val="21"/>
        </w:rPr>
      </w:pPr>
      <w:r>
        <w:rPr>
          <w:rFonts w:hint="eastAsia" w:ascii="黑体" w:hAnsi="宋体" w:eastAsia="黑体"/>
          <w:sz w:val="32"/>
          <w:szCs w:val="21"/>
        </w:rPr>
        <w:t>五、存在主要问题</w:t>
      </w:r>
    </w:p>
    <w:p>
      <w:pPr>
        <w:ind w:firstLine="640" w:firstLineChars="200"/>
        <w:rPr>
          <w:rFonts w:ascii="仿宋" w:hAnsi="仿宋" w:eastAsia="仿宋"/>
          <w:sz w:val="32"/>
          <w:szCs w:val="32"/>
        </w:rPr>
      </w:pPr>
      <w:r>
        <w:rPr>
          <w:rFonts w:hint="eastAsia" w:ascii="仿宋" w:hAnsi="仿宋" w:eastAsia="仿宋"/>
          <w:sz w:val="32"/>
          <w:szCs w:val="32"/>
        </w:rPr>
        <w:t>1、村（社区）基层组织活动和公共服务运行经费工程实施较慢、报账进度慢；</w:t>
      </w:r>
    </w:p>
    <w:p>
      <w:pPr>
        <w:ind w:firstLine="640" w:firstLineChars="200"/>
        <w:rPr>
          <w:rFonts w:ascii="仿宋" w:hAnsi="仿宋" w:eastAsia="仿宋"/>
          <w:sz w:val="32"/>
          <w:szCs w:val="32"/>
        </w:rPr>
      </w:pPr>
      <w:r>
        <w:rPr>
          <w:rFonts w:hint="eastAsia" w:ascii="仿宋" w:hAnsi="仿宋" w:eastAsia="仿宋"/>
          <w:sz w:val="32"/>
          <w:szCs w:val="32"/>
        </w:rPr>
        <w:t>2、村（社区）基层组织活动和公共服务运行经费资金管理需加强；</w:t>
      </w:r>
    </w:p>
    <w:p>
      <w:pPr>
        <w:ind w:firstLine="640" w:firstLineChars="200"/>
        <w:rPr>
          <w:rFonts w:ascii="仿宋" w:hAnsi="仿宋" w:eastAsia="仿宋"/>
          <w:sz w:val="32"/>
          <w:szCs w:val="32"/>
        </w:rPr>
      </w:pPr>
      <w:r>
        <w:rPr>
          <w:rFonts w:hint="eastAsia" w:ascii="仿宋" w:hAnsi="仿宋" w:eastAsia="仿宋"/>
          <w:sz w:val="32"/>
          <w:szCs w:val="32"/>
        </w:rPr>
        <w:t>3、村（社区）基层组织活动和公共服务运行经费缺乏有效的考核机制。</w:t>
      </w:r>
    </w:p>
    <w:p>
      <w:pPr>
        <w:snapToGrid w:val="0"/>
        <w:spacing w:line="600" w:lineRule="exact"/>
        <w:ind w:firstLine="640" w:firstLineChars="200"/>
        <w:rPr>
          <w:rFonts w:ascii="黑体" w:hAnsi="宋体" w:eastAsia="黑体"/>
          <w:sz w:val="32"/>
          <w:szCs w:val="21"/>
        </w:rPr>
      </w:pPr>
      <w:r>
        <w:rPr>
          <w:rFonts w:hint="eastAsia" w:ascii="黑体" w:hAnsi="宋体" w:eastAsia="黑体"/>
          <w:sz w:val="32"/>
          <w:szCs w:val="21"/>
        </w:rPr>
        <w:t>六、相关措施建议</w:t>
      </w:r>
    </w:p>
    <w:p>
      <w:pPr>
        <w:ind w:firstLine="640" w:firstLineChars="200"/>
        <w:rPr>
          <w:rFonts w:ascii="仿宋" w:hAnsi="仿宋" w:eastAsia="仿宋"/>
          <w:sz w:val="32"/>
          <w:szCs w:val="32"/>
        </w:rPr>
      </w:pPr>
      <w:r>
        <w:rPr>
          <w:rFonts w:hint="eastAsia" w:ascii="仿宋" w:hAnsi="仿宋" w:eastAsia="仿宋" w:cs="宋体"/>
          <w:color w:val="000000"/>
          <w:kern w:val="0"/>
          <w:sz w:val="32"/>
          <w:szCs w:val="32"/>
        </w:rPr>
        <w:t>1.强化组织领导。镇党委政府督促村两委会实施</w:t>
      </w:r>
      <w:r>
        <w:rPr>
          <w:rFonts w:hint="eastAsia" w:ascii="仿宋" w:hAnsi="仿宋" w:eastAsia="仿宋"/>
          <w:sz w:val="32"/>
          <w:szCs w:val="32"/>
        </w:rPr>
        <w:t>农村公共服务运行维护工程，未完成的村（社区）在保障工程质量的情况下加快工程进度。报账资料不完善的村（社区）督促其按照要求完善报账资料。</w:t>
      </w:r>
    </w:p>
    <w:p>
      <w:pPr>
        <w:widowControl/>
        <w:spacing w:line="600" w:lineRule="exact"/>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2.严格资金管理。农村公共服务运行维护机制建设补助资金实行专款专用。</w:t>
      </w:r>
    </w:p>
    <w:p>
      <w:pPr>
        <w:widowControl/>
        <w:snapToGrid w:val="0"/>
        <w:spacing w:line="600" w:lineRule="exact"/>
        <w:ind w:firstLine="640" w:firstLineChars="200"/>
        <w:rPr>
          <w:rFonts w:ascii="仿宋" w:hAnsi="仿宋" w:eastAsia="仿宋"/>
          <w:color w:val="000000"/>
          <w:sz w:val="32"/>
          <w:szCs w:val="32"/>
        </w:rPr>
      </w:pPr>
      <w:r>
        <w:rPr>
          <w:rFonts w:hint="eastAsia" w:ascii="仿宋" w:hAnsi="仿宋" w:eastAsia="仿宋" w:cs="宋体"/>
          <w:color w:val="000000"/>
          <w:kern w:val="0"/>
          <w:sz w:val="32"/>
          <w:szCs w:val="32"/>
        </w:rPr>
        <w:t>3.严格督查考核。</w:t>
      </w:r>
      <w:r>
        <w:rPr>
          <w:rFonts w:hint="eastAsia" w:ascii="仿宋" w:hAnsi="仿宋" w:eastAsia="仿宋"/>
          <w:color w:val="000000"/>
          <w:sz w:val="32"/>
          <w:szCs w:val="32"/>
        </w:rPr>
        <w:t>我镇党委、政府将农村公共服务运行维护工作纳入年度农业农村工作综合考核，考核结果将作为核定农村公共服务运行维护补助资金以及年度评优评先的重要依据。</w:t>
      </w:r>
    </w:p>
    <w:p>
      <w:pPr>
        <w:ind w:firstLine="5760" w:firstLineChars="1800"/>
        <w:rPr>
          <w:rFonts w:ascii="Calibri" w:hAnsi="Calibri" w:eastAsia="仿宋_GB2312" w:cs="仿宋_GB2312"/>
          <w:bCs/>
          <w:kern w:val="1"/>
          <w:sz w:val="32"/>
          <w:szCs w:val="32"/>
        </w:rPr>
      </w:pPr>
    </w:p>
    <w:p>
      <w:pPr>
        <w:spacing w:line="600" w:lineRule="exact"/>
        <w:rPr>
          <w:rFonts w:eastAsia="仿宋_GB2312"/>
          <w:sz w:val="32"/>
          <w:szCs w:val="32"/>
        </w:rPr>
      </w:pPr>
    </w:p>
    <w:p>
      <w:pPr>
        <w:spacing w:line="600" w:lineRule="exact"/>
        <w:rPr>
          <w:rFonts w:eastAsia="仿宋_GB2312"/>
          <w:sz w:val="32"/>
          <w:szCs w:val="32"/>
        </w:rPr>
      </w:pPr>
    </w:p>
    <w:p>
      <w:pPr>
        <w:spacing w:line="600" w:lineRule="exact"/>
        <w:jc w:val="center"/>
        <w:outlineLvl w:val="0"/>
        <w:rPr>
          <w:rFonts w:ascii="黑体" w:eastAsia="黑体"/>
          <w:color w:val="000000"/>
          <w:sz w:val="44"/>
          <w:szCs w:val="44"/>
        </w:rPr>
      </w:pPr>
      <w:bookmarkStart w:id="145" w:name="_Toc79163635"/>
      <w:bookmarkStart w:id="146" w:name="_Toc15396618"/>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576" w:lineRule="exact"/>
        <w:jc w:val="center"/>
        <w:rPr>
          <w:rFonts w:ascii="方正小标宋简体" w:hAnsi="Calibri" w:eastAsia="方正小标宋简体"/>
          <w:bCs/>
          <w:sz w:val="44"/>
          <w:szCs w:val="44"/>
        </w:rPr>
      </w:pPr>
      <w:r>
        <w:rPr>
          <w:rFonts w:hint="eastAsia" w:ascii="方正小标宋简体" w:hAnsi="Calibri" w:eastAsia="方正小标宋简体"/>
          <w:bCs/>
          <w:sz w:val="44"/>
          <w:szCs w:val="44"/>
        </w:rPr>
        <w:t>凤仪镇南庄村水利基础设施建设项目</w:t>
      </w:r>
    </w:p>
    <w:p>
      <w:pPr>
        <w:spacing w:line="576" w:lineRule="exact"/>
        <w:jc w:val="center"/>
        <w:rPr>
          <w:rFonts w:ascii="仿宋" w:hAnsi="仿宋" w:eastAsia="方正小标宋简体" w:cs="仿宋"/>
          <w:b/>
          <w:color w:val="000000"/>
          <w:sz w:val="44"/>
          <w:szCs w:val="44"/>
        </w:rPr>
      </w:pPr>
      <w:r>
        <w:rPr>
          <w:rFonts w:hint="eastAsia" w:ascii="方正小标宋简体" w:hAnsi="Calibri" w:eastAsia="方正小标宋简体"/>
          <w:bCs/>
          <w:sz w:val="44"/>
          <w:szCs w:val="44"/>
        </w:rPr>
        <w:t>绩效报告</w:t>
      </w:r>
    </w:p>
    <w:p>
      <w:pPr>
        <w:widowControl/>
        <w:shd w:val="clear" w:color="auto" w:fill="FFFFFF"/>
        <w:spacing w:line="600" w:lineRule="atLeast"/>
        <w:ind w:firstLine="642" w:firstLineChars="200"/>
        <w:jc w:val="left"/>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shd w:val="clear" w:color="auto" w:fill="FFFFFF"/>
        </w:rPr>
        <w:t>一、项目概况</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（一）</w:t>
      </w:r>
      <w:r>
        <w:rPr>
          <w:rFonts w:hint="eastAsia" w:ascii="仿宋_GB2312" w:hAnsi="仿宋_GB2312" w:eastAsia="仿宋_GB2312" w:cs="仿宋_GB2312"/>
          <w:b/>
          <w:bCs/>
          <w:sz w:val="32"/>
          <w:szCs w:val="32"/>
        </w:rPr>
        <w:t>项目区域概况</w:t>
      </w:r>
    </w:p>
    <w:p>
      <w:pPr>
        <w:spacing w:line="576" w:lineRule="exact"/>
        <w:ind w:firstLine="640" w:firstLineChars="200"/>
        <w:rPr>
          <w:rFonts w:ascii="仿宋" w:hAnsi="仿宋" w:eastAsia="仿宋" w:cs="仿宋"/>
          <w:sz w:val="28"/>
          <w:szCs w:val="28"/>
        </w:rPr>
      </w:pPr>
      <w:r>
        <w:rPr>
          <w:rFonts w:hint="eastAsia" w:ascii="仿宋_GB2312" w:hAnsi="仿宋_GB2312" w:eastAsia="仿宋_GB2312" w:cs="仿宋_GB2312"/>
          <w:sz w:val="32"/>
          <w:szCs w:val="32"/>
        </w:rPr>
        <w:t>南庄村距离城中心1公里，全村共有9个村民小组，863户，5368人，其中劳动力1675人，党员61人，建档立卡贫困户5户24人，2018年脱贫6户24人。全村耕地面积2146亩，目前的经济来源主要以种植果蔬等为主。</w:t>
      </w:r>
    </w:p>
    <w:p>
      <w:pPr>
        <w:widowControl/>
        <w:shd w:val="clear" w:color="auto" w:fill="FFFFFF"/>
        <w:spacing w:line="600" w:lineRule="atLeast"/>
        <w:ind w:firstLine="720"/>
        <w:jc w:val="left"/>
        <w:rPr>
          <w:rFonts w:ascii="仿宋_GB2312" w:hAnsi="仿宋_GB2312" w:eastAsia="仿宋_GB2312" w:cs="仿宋_GB2312"/>
          <w:sz w:val="32"/>
          <w:szCs w:val="32"/>
        </w:rPr>
      </w:pPr>
      <w:r>
        <w:rPr>
          <w:rFonts w:hint="eastAsia" w:ascii="仿宋_GB2312" w:hAnsi="仿宋_GB2312" w:eastAsia="仿宋_GB2312" w:cs="仿宋_GB2312"/>
          <w:b/>
          <w:color w:val="000000"/>
          <w:kern w:val="0"/>
          <w:sz w:val="32"/>
          <w:szCs w:val="32"/>
          <w:shd w:val="clear" w:color="auto" w:fill="FFFFFF"/>
        </w:rPr>
        <w:t>（二）项目基本情况</w:t>
      </w:r>
    </w:p>
    <w:p>
      <w:pPr>
        <w:widowControl/>
        <w:shd w:val="clear" w:color="auto" w:fill="FFFFFF"/>
        <w:spacing w:line="600" w:lineRule="atLeast"/>
        <w:ind w:firstLine="72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项目名称：</w:t>
      </w:r>
      <w:r>
        <w:rPr>
          <w:rFonts w:hint="eastAsia" w:ascii="仿宋" w:hAnsi="仿宋" w:eastAsia="仿宋" w:cs="仿宋"/>
          <w:sz w:val="32"/>
          <w:szCs w:val="32"/>
        </w:rPr>
        <w:t>凤仪镇南庄村水利基础设施建设项目</w:t>
      </w:r>
    </w:p>
    <w:p>
      <w:pPr>
        <w:widowControl/>
        <w:shd w:val="clear" w:color="auto" w:fill="FFFFFF"/>
        <w:spacing w:line="600" w:lineRule="atLeast"/>
        <w:ind w:firstLine="72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项目资金及来源：项目预计资金60万元，统筹整合涉农资金60万元。</w:t>
      </w:r>
    </w:p>
    <w:p>
      <w:pPr>
        <w:spacing w:line="500" w:lineRule="exact"/>
        <w:ind w:firstLine="680"/>
        <w:rPr>
          <w:rFonts w:ascii="仿宋_GB2312" w:hAnsi="仿宋_GB2312" w:eastAsia="仿宋_GB2312" w:cs="仿宋_GB2312"/>
          <w:spacing w:val="30"/>
          <w:sz w:val="32"/>
          <w:szCs w:val="32"/>
        </w:rPr>
      </w:pPr>
      <w:r>
        <w:rPr>
          <w:rFonts w:hint="eastAsia" w:ascii="仿宋_GB2312" w:hAnsi="仿宋_GB2312" w:eastAsia="仿宋_GB2312" w:cs="仿宋_GB2312"/>
          <w:spacing w:val="30"/>
          <w:sz w:val="32"/>
          <w:szCs w:val="32"/>
        </w:rPr>
        <w:t>实施内容：</w:t>
      </w:r>
      <w:r>
        <w:rPr>
          <w:rFonts w:hint="eastAsia" w:ascii="仿宋" w:hAnsi="仿宋" w:eastAsia="仿宋" w:cs="仿宋"/>
          <w:spacing w:val="30"/>
          <w:sz w:val="32"/>
          <w:szCs w:val="32"/>
        </w:rPr>
        <w:t>购置、安装PE管道（Φ110）1960米、PE管道（Φ75）1600米、PE管道（Φ63）4550米、PE管道（Φ50）2800米、PE管道（Φ40）1500米、PE管道（Φ32）4500米、PE管道（Φ25）2000米；新建蓄水池（20m³）1口，蓄水池（50m³）1口，彩钢棚45平方米等</w:t>
      </w:r>
      <w:r>
        <w:rPr>
          <w:rFonts w:hint="eastAsia" w:ascii="仿宋_GB2312" w:hAnsi="仿宋_GB2312" w:eastAsia="仿宋_GB2312" w:cs="仿宋_GB2312"/>
          <w:spacing w:val="30"/>
          <w:sz w:val="32"/>
          <w:szCs w:val="32"/>
        </w:rPr>
        <w:t>。</w:t>
      </w:r>
    </w:p>
    <w:p>
      <w:pPr>
        <w:widowControl/>
        <w:shd w:val="clear" w:color="auto" w:fill="FFFFFF"/>
        <w:spacing w:line="600" w:lineRule="atLeast"/>
        <w:ind w:firstLine="72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实施方式：该项目采用一事一议村民自建的方式实施。</w:t>
      </w:r>
    </w:p>
    <w:p>
      <w:pPr>
        <w:widowControl/>
        <w:shd w:val="clear" w:color="auto" w:fill="FFFFFF"/>
        <w:spacing w:line="600" w:lineRule="atLeast"/>
        <w:ind w:firstLine="72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项目工期：2021年9月8日-2021年10月12日。</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（二）项目绩效目标</w:t>
      </w:r>
    </w:p>
    <w:p>
      <w:pPr>
        <w:ind w:firstLine="560"/>
        <w:rPr>
          <w:rFonts w:ascii="仿宋_GB2312" w:hAnsi="仿宋_GB2312" w:eastAsia="仿宋_GB2312" w:cs="仿宋_GB2312"/>
          <w:color w:val="000000"/>
          <w:sz w:val="32"/>
          <w:szCs w:val="32"/>
        </w:rPr>
      </w:pPr>
      <w:r>
        <w:rPr>
          <w:rFonts w:hint="eastAsia" w:ascii="仿宋" w:hAnsi="仿宋" w:eastAsia="仿宋" w:cs="仿宋"/>
          <w:sz w:val="32"/>
          <w:szCs w:val="32"/>
        </w:rPr>
        <w:t>为解决村民的饮水难问题，解决制约村经济发展的主要因素</w:t>
      </w:r>
      <w:r>
        <w:rPr>
          <w:rFonts w:hint="eastAsia" w:ascii="仿宋_GB2312" w:hAnsi="宋体" w:eastAsia="仿宋_GB2312" w:cs="仿宋_GB2312"/>
          <w:sz w:val="32"/>
          <w:szCs w:val="32"/>
        </w:rPr>
        <w:t>，大大地提高我村村民的生活质量，进一步地促进了少数民族地区的社会稳定，是一项民生工程，该工程实施后，将使广大干部群众能够安居乐业，为社会的稳定和发展起到良好的促进作用。</w:t>
      </w:r>
      <w:r>
        <w:rPr>
          <w:rFonts w:hint="eastAsia" w:ascii="仿宋" w:hAnsi="仿宋" w:eastAsia="仿宋" w:cs="仿宋"/>
          <w:sz w:val="32"/>
          <w:szCs w:val="32"/>
        </w:rPr>
        <w:t>实施凤仪镇南庄村水利基础设施建设项目</w:t>
      </w:r>
      <w:r>
        <w:rPr>
          <w:rFonts w:hint="eastAsia" w:ascii="仿宋_GB2312" w:hAnsi="仿宋_GB2312" w:eastAsia="仿宋_GB2312" w:cs="仿宋_GB2312"/>
          <w:color w:val="000000"/>
          <w:kern w:val="0"/>
          <w:sz w:val="32"/>
          <w:szCs w:val="32"/>
          <w:shd w:val="clear" w:color="auto" w:fill="FFFFFF"/>
        </w:rPr>
        <w:t>，保障村民灌溉充裕，促进群众致富增收。</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（三）项目自评步骤及方法</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项目采取自评与他评相结合方式，成立项目自评小组，结合评价内容，做到有计划，有安排，扎实开展本次自评工作。按照上级下达的项目支出绩效评价指标体系，自评小组针对申报内容、实施情况、资金兑现、财务管理、社会效益等做出自我评价，认真听取村民建议意见，做好自评工作。</w:t>
      </w:r>
    </w:p>
    <w:p>
      <w:pPr>
        <w:widowControl/>
        <w:shd w:val="clear" w:color="auto" w:fill="FFFFFF"/>
        <w:spacing w:line="600" w:lineRule="atLeast"/>
        <w:ind w:firstLine="720"/>
        <w:jc w:val="left"/>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shd w:val="clear" w:color="auto" w:fill="FFFFFF"/>
        </w:rPr>
        <w:t>二、项目资金申报及使用情况</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（一）资金计划、到位及使用情况</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1、资金计划：</w:t>
      </w:r>
      <w:r>
        <w:rPr>
          <w:rFonts w:hint="eastAsia" w:ascii="仿宋" w:hAnsi="仿宋" w:eastAsia="仿宋" w:cs="仿宋"/>
          <w:sz w:val="32"/>
          <w:szCs w:val="32"/>
        </w:rPr>
        <w:t>凤仪镇南庄村水利基础设施建设项目</w:t>
      </w:r>
      <w:r>
        <w:rPr>
          <w:rFonts w:hint="eastAsia" w:ascii="仿宋_GB2312" w:hAnsi="仿宋_GB2312" w:eastAsia="仿宋_GB2312" w:cs="仿宋_GB2312"/>
          <w:color w:val="000000"/>
          <w:kern w:val="0"/>
          <w:sz w:val="32"/>
          <w:szCs w:val="32"/>
          <w:shd w:val="clear" w:color="auto" w:fill="FFFFFF"/>
        </w:rPr>
        <w:t>资金</w:t>
      </w:r>
      <w:r>
        <w:rPr>
          <w:rFonts w:hint="eastAsia" w:ascii="仿宋_GB2312" w:hAnsi="仿宋_GB2312" w:eastAsia="仿宋_GB2312" w:cs="仿宋_GB2312"/>
          <w:color w:val="000000"/>
          <w:sz w:val="32"/>
          <w:szCs w:val="32"/>
        </w:rPr>
        <w:t>60万</w:t>
      </w:r>
      <w:r>
        <w:rPr>
          <w:rFonts w:hint="eastAsia" w:ascii="仿宋_GB2312" w:hAnsi="仿宋_GB2312" w:eastAsia="仿宋_GB2312" w:cs="仿宋_GB2312"/>
          <w:color w:val="000000"/>
          <w:kern w:val="0"/>
          <w:sz w:val="32"/>
          <w:szCs w:val="32"/>
          <w:shd w:val="clear" w:color="auto" w:fill="FFFFFF"/>
        </w:rPr>
        <w:t>元。于2021年8月申请并批复资金共计60万元。</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2、资金到位：截止2021年8月，计划资金全部到位，共计60万元。资金到位率100%、到位及时。</w:t>
      </w:r>
    </w:p>
    <w:p>
      <w:pPr>
        <w:widowControl/>
        <w:shd w:val="clear" w:color="auto" w:fill="FFFFFF"/>
        <w:spacing w:line="56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3、资金使用：确保2021年10月底，</w:t>
      </w:r>
      <w:r>
        <w:rPr>
          <w:rFonts w:hint="eastAsia" w:ascii="仿宋" w:hAnsi="仿宋" w:eastAsia="仿宋" w:cs="仿宋"/>
          <w:sz w:val="32"/>
          <w:szCs w:val="32"/>
        </w:rPr>
        <w:t>凤仪镇南庄村沟渠恢复项目审计资金49.99579万元，其中拨付48.495916万元，剩余质保金1.499874万元，净结余10.00421万元。</w:t>
      </w:r>
      <w:r>
        <w:rPr>
          <w:rFonts w:hint="eastAsia" w:ascii="仿宋_GB2312" w:hAnsi="仿宋_GB2312" w:eastAsia="仿宋_GB2312" w:cs="仿宋_GB2312"/>
          <w:color w:val="000000"/>
          <w:kern w:val="0"/>
          <w:sz w:val="32"/>
          <w:szCs w:val="32"/>
          <w:shd w:val="clear" w:color="auto" w:fill="FFFFFF"/>
        </w:rPr>
        <w:t>主要用于</w:t>
      </w:r>
      <w:r>
        <w:rPr>
          <w:rFonts w:hint="eastAsia" w:ascii="仿宋" w:hAnsi="仿宋" w:eastAsia="仿宋" w:cs="仿宋"/>
          <w:sz w:val="32"/>
          <w:szCs w:val="32"/>
        </w:rPr>
        <w:t>凤仪镇南庄村水利基础设施建设</w:t>
      </w:r>
      <w:r>
        <w:rPr>
          <w:rFonts w:hint="eastAsia" w:ascii="仿宋_GB2312" w:hAnsi="仿宋_GB2312" w:eastAsia="仿宋_GB2312" w:cs="仿宋_GB2312"/>
          <w:color w:val="000000"/>
          <w:kern w:val="0"/>
          <w:sz w:val="32"/>
          <w:szCs w:val="32"/>
          <w:shd w:val="clear" w:color="auto" w:fill="FFFFFF"/>
        </w:rPr>
        <w:t>，保障群众饮水安全。经费到位并及时支付，支付依据合规合法，资金支付与预算相符。</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（二）项目财务管理情况</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 w:hAnsi="仿宋" w:eastAsia="仿宋" w:cs="仿宋"/>
          <w:sz w:val="32"/>
          <w:szCs w:val="32"/>
        </w:rPr>
        <w:t>凤仪镇南庄村水利基础设施建设项目</w:t>
      </w:r>
      <w:r>
        <w:rPr>
          <w:rFonts w:hint="eastAsia" w:ascii="仿宋_GB2312" w:hAnsi="仿宋_GB2312" w:eastAsia="仿宋_GB2312" w:cs="仿宋_GB2312"/>
          <w:color w:val="000000"/>
          <w:kern w:val="0"/>
          <w:sz w:val="32"/>
          <w:szCs w:val="32"/>
          <w:shd w:val="clear" w:color="auto" w:fill="FFFFFF"/>
        </w:rPr>
        <w:t>经费采取直接支付形式，由县水务局、镇项目办、驻村人员在项目工程完工验收后，收集报账资料，严格按照项目资金管理办法对资金进行计划申请、划拨、使用，及时、规范对收支进行账务处理和会计核算。</w:t>
      </w:r>
    </w:p>
    <w:p>
      <w:pPr>
        <w:widowControl/>
        <w:shd w:val="clear" w:color="auto" w:fill="FFFFFF"/>
        <w:spacing w:line="600" w:lineRule="atLeast"/>
        <w:ind w:firstLine="720"/>
        <w:jc w:val="left"/>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shd w:val="clear" w:color="auto" w:fill="FFFFFF"/>
        </w:rPr>
        <w:t>三、项目实施及管理情况</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（一）项目组织架构及实施流程</w:t>
      </w:r>
    </w:p>
    <w:p>
      <w:pPr>
        <w:spacing w:line="576" w:lineRule="exact"/>
        <w:ind w:firstLine="640" w:firstLineChars="200"/>
        <w:rPr>
          <w:rFonts w:ascii="仿宋" w:hAnsi="仿宋" w:eastAsia="仿宋" w:cs="仿宋"/>
          <w:sz w:val="32"/>
          <w:szCs w:val="32"/>
        </w:rPr>
      </w:pPr>
      <w:r>
        <w:rPr>
          <w:rFonts w:hint="eastAsia" w:ascii="仿宋_GB2312" w:hAnsi="仿宋_GB2312" w:eastAsia="仿宋_GB2312" w:cs="仿宋_GB2312"/>
          <w:sz w:val="32"/>
          <w:szCs w:val="32"/>
        </w:rPr>
        <w:t>为确保项目的顺利实施，</w:t>
      </w:r>
      <w:r>
        <w:rPr>
          <w:rFonts w:hint="eastAsia" w:ascii="仿宋" w:hAnsi="仿宋" w:eastAsia="仿宋" w:cs="仿宋"/>
          <w:sz w:val="32"/>
          <w:szCs w:val="32"/>
        </w:rPr>
        <w:t>决定村内成立项目理事会机构，会长</w:t>
      </w:r>
      <w:r>
        <w:rPr>
          <w:rFonts w:hint="eastAsia" w:ascii="仿宋_GB2312" w:hAnsi="仿宋_GB2312" w:eastAsia="仿宋_GB2312" w:cs="仿宋_GB2312"/>
          <w:sz w:val="32"/>
          <w:szCs w:val="32"/>
        </w:rPr>
        <w:t>王建</w:t>
      </w:r>
      <w:r>
        <w:rPr>
          <w:rFonts w:hint="eastAsia" w:ascii="仿宋" w:hAnsi="仿宋" w:eastAsia="仿宋" w:cs="仿宋"/>
          <w:sz w:val="32"/>
          <w:szCs w:val="32"/>
        </w:rPr>
        <w:t>，成员</w:t>
      </w:r>
      <w:r>
        <w:rPr>
          <w:rFonts w:hint="eastAsia" w:ascii="仿宋_GB2312" w:hAnsi="仿宋_GB2312" w:eastAsia="仿宋_GB2312" w:cs="仿宋_GB2312"/>
          <w:sz w:val="32"/>
          <w:szCs w:val="32"/>
        </w:rPr>
        <w:t>：罗阳、文兵</w:t>
      </w:r>
      <w:r>
        <w:rPr>
          <w:rFonts w:hint="eastAsia" w:ascii="仿宋" w:hAnsi="仿宋" w:eastAsia="仿宋" w:cs="仿宋"/>
          <w:sz w:val="32"/>
          <w:szCs w:val="32"/>
        </w:rPr>
        <w:t>，负责凤仪镇南庄村水利基础设施建设项目相关事宜，确保项目保质保量按时完工。</w:t>
      </w:r>
    </w:p>
    <w:p>
      <w:pPr>
        <w:widowControl/>
        <w:shd w:val="clear" w:color="auto" w:fill="FFFFFF"/>
        <w:spacing w:line="600" w:lineRule="atLeast"/>
        <w:ind w:firstLine="642"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（二）项目管理情况</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本项目采取项目工作领导小组负责制，全体成员积极配合、通力合作。项目工作领导小组负责协调相关工作，项目实施及资金管理。</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（三）项目监管情况</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项目资金由镇财政所具体管理，按投资计划，制定管理制度，对项目资金按项目单独核算实行“专款专用、专人管理”，不得挤占挪用项目资金。强化监督，项目的正常实施监督检查是保障。指派专人对项目的实施定期或不定期的进行现场检查和监督，及时协调和解决困难，保证工程质量。</w:t>
      </w:r>
    </w:p>
    <w:p>
      <w:pPr>
        <w:widowControl/>
        <w:shd w:val="clear" w:color="auto" w:fill="FFFFFF"/>
        <w:spacing w:line="600" w:lineRule="atLeast"/>
        <w:ind w:firstLine="642" w:firstLineChars="200"/>
        <w:jc w:val="left"/>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shd w:val="clear" w:color="auto" w:fill="FFFFFF"/>
        </w:rPr>
        <w:t>四、目标完成情况</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（一）目标完成任务量</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截止2021年10月12日，</w:t>
      </w:r>
      <w:r>
        <w:rPr>
          <w:rFonts w:hint="eastAsia" w:ascii="仿宋" w:hAnsi="仿宋" w:eastAsia="仿宋" w:cs="仿宋"/>
          <w:sz w:val="32"/>
          <w:szCs w:val="32"/>
        </w:rPr>
        <w:t>凤仪镇南庄村水利基础设施建设项目</w:t>
      </w:r>
      <w:r>
        <w:rPr>
          <w:rFonts w:hint="eastAsia" w:ascii="仿宋_GB2312" w:hAnsi="仿宋_GB2312" w:eastAsia="仿宋_GB2312" w:cs="仿宋_GB2312"/>
          <w:color w:val="000000"/>
          <w:kern w:val="0"/>
          <w:sz w:val="32"/>
          <w:szCs w:val="32"/>
          <w:shd w:val="clear" w:color="auto" w:fill="FFFFFF"/>
        </w:rPr>
        <w:t>已完成施工。该项目共计投入资金60万元，于2021年10月底完成了报账。</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（二）目标完成质量</w:t>
      </w:r>
    </w:p>
    <w:p>
      <w:pPr>
        <w:widowControl/>
        <w:shd w:val="clear" w:color="auto" w:fill="FFFFFF"/>
        <w:spacing w:line="560" w:lineRule="atLeast"/>
        <w:ind w:firstLine="720"/>
        <w:jc w:val="left"/>
        <w:rPr>
          <w:rFonts w:ascii="仿宋_GB2312" w:hAnsi="仿宋_GB2312" w:eastAsia="仿宋_GB2312" w:cs="仿宋_GB2312"/>
          <w:color w:val="000000"/>
          <w:sz w:val="32"/>
          <w:szCs w:val="32"/>
        </w:rPr>
      </w:pPr>
      <w:r>
        <w:rPr>
          <w:rFonts w:hint="eastAsia" w:ascii="仿宋" w:hAnsi="仿宋" w:eastAsia="仿宋" w:cs="仿宋"/>
          <w:sz w:val="32"/>
          <w:szCs w:val="32"/>
        </w:rPr>
        <w:t>凤仪镇南庄村水利基础设施建设项目</w:t>
      </w:r>
      <w:r>
        <w:rPr>
          <w:rFonts w:hint="eastAsia" w:ascii="仿宋_GB2312" w:hAnsi="仿宋_GB2312" w:eastAsia="仿宋_GB2312" w:cs="仿宋_GB2312"/>
          <w:color w:val="000000"/>
          <w:kern w:val="0"/>
          <w:sz w:val="32"/>
          <w:szCs w:val="32"/>
          <w:shd w:val="clear" w:color="auto" w:fill="FFFFFF"/>
        </w:rPr>
        <w:t>在上级有关部门的关心、帮助下、在镇党委政府的领导下，顺利推进，圆满完成任务，并经村民评价，满意度为100%。</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（三）目标完成进度</w:t>
      </w:r>
    </w:p>
    <w:p>
      <w:pPr>
        <w:widowControl/>
        <w:shd w:val="clear" w:color="auto" w:fill="FFFFFF"/>
        <w:spacing w:line="600" w:lineRule="atLeast"/>
        <w:ind w:firstLine="8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截止2021年10月22日，</w:t>
      </w:r>
      <w:r>
        <w:rPr>
          <w:rFonts w:hint="eastAsia" w:ascii="仿宋" w:hAnsi="仿宋" w:eastAsia="仿宋" w:cs="仿宋"/>
          <w:sz w:val="32"/>
          <w:szCs w:val="32"/>
        </w:rPr>
        <w:t>凤仪镇南庄村水利基础设施建设项目</w:t>
      </w:r>
      <w:r>
        <w:rPr>
          <w:rFonts w:hint="eastAsia" w:ascii="仿宋_GB2312" w:hAnsi="仿宋_GB2312" w:eastAsia="仿宋_GB2312" w:cs="仿宋_GB2312"/>
          <w:color w:val="000000"/>
          <w:kern w:val="0"/>
          <w:sz w:val="32"/>
          <w:szCs w:val="32"/>
          <w:shd w:val="clear" w:color="auto" w:fill="FFFFFF"/>
        </w:rPr>
        <w:t>已全面完成并验收，并入使用。</w:t>
      </w:r>
    </w:p>
    <w:p>
      <w:pPr>
        <w:widowControl/>
        <w:shd w:val="clear" w:color="auto" w:fill="FFFFFF"/>
        <w:spacing w:line="600" w:lineRule="atLeast"/>
        <w:ind w:firstLine="642" w:firstLineChars="200"/>
        <w:jc w:val="left"/>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shd w:val="clear" w:color="auto" w:fill="FFFFFF"/>
        </w:rPr>
        <w:t>五、项目效果情况</w:t>
      </w:r>
    </w:p>
    <w:p>
      <w:pPr>
        <w:ind w:firstLine="640" w:firstLineChars="200"/>
        <w:rPr>
          <w:rFonts w:ascii="仿宋" w:hAnsi="仿宋" w:eastAsia="仿宋" w:cs="仿宋"/>
          <w:sz w:val="32"/>
          <w:szCs w:val="32"/>
        </w:rPr>
      </w:pPr>
      <w:r>
        <w:rPr>
          <w:rFonts w:hint="eastAsia" w:ascii="仿宋" w:hAnsi="仿宋" w:eastAsia="仿宋" w:cs="仿宋"/>
          <w:sz w:val="32"/>
          <w:szCs w:val="32"/>
        </w:rPr>
        <w:t>1.生态效益：该项目的实施使自然资源得到合理的开发、利用和保护，促使农业和农业经济持续、稳定发展。</w:t>
      </w:r>
    </w:p>
    <w:p>
      <w:pPr>
        <w:ind w:firstLine="640" w:firstLineChars="200"/>
        <w:rPr>
          <w:rFonts w:ascii="仿宋" w:hAnsi="仿宋" w:eastAsia="仿宋" w:cs="仿宋"/>
          <w:sz w:val="32"/>
          <w:szCs w:val="32"/>
        </w:rPr>
      </w:pPr>
      <w:r>
        <w:rPr>
          <w:rFonts w:hint="eastAsia" w:ascii="仿宋" w:hAnsi="仿宋" w:eastAsia="仿宋" w:cs="仿宋"/>
          <w:sz w:val="32"/>
          <w:szCs w:val="32"/>
        </w:rPr>
        <w:t>2.经济效益：该项目的实施可解决本村562户1563人（其中建档立卡贫困户3户9人)的饮水难问题，解决制约村经济发展的主要因素，有效的改善我村人蓄饮水状况，大大地提高我村村民的生活质量，进一步地促进了少数民族地区的社会稳定。是一项民生工程，该工程实施后，将使广大干部群众能够安居乐业，为社会的稳定和发展起到良好的促进作用。同时，都分村民及贫困户通过参与项目建设，可获取劳务报酬。预计参与建设的村民每人可增收3000元，对南庄村乃至凤仪镇的扶贫工作具有积极的意义。</w:t>
      </w:r>
    </w:p>
    <w:p>
      <w:pPr>
        <w:ind w:firstLine="640" w:firstLineChars="200"/>
        <w:rPr>
          <w:rFonts w:ascii="仿宋_GB2312" w:hAnsi="仿宋_GB2312" w:eastAsia="仿宋_GB2312" w:cs="仿宋_GB2312"/>
          <w:sz w:val="32"/>
          <w:szCs w:val="32"/>
        </w:rPr>
      </w:pPr>
      <w:r>
        <w:rPr>
          <w:rFonts w:hint="eastAsia" w:ascii="仿宋" w:hAnsi="仿宋" w:eastAsia="仿宋" w:cs="仿宋"/>
          <w:sz w:val="32"/>
          <w:szCs w:val="32"/>
        </w:rPr>
        <w:t>3.社会效益：本项目的建设实施能够在很大程度上提高凤仪镇南庄村基础设施状况，为乡村发展及加快城镇化进程创造良好的环境。同时改善广大居民的生活工作环境，提高人民群众的生活质量。此外，该项目还将进一步树立茂县良好的城镇形象，有利于全县的对外开放及经济社会的全面发展。</w:t>
      </w: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576" w:lineRule="exact"/>
        <w:jc w:val="center"/>
        <w:rPr>
          <w:rFonts w:ascii="方正小标宋简体" w:eastAsia="方正小标宋简体"/>
          <w:bCs/>
          <w:sz w:val="44"/>
          <w:szCs w:val="44"/>
        </w:rPr>
      </w:pPr>
      <w:r>
        <w:rPr>
          <w:rFonts w:hint="eastAsia" w:ascii="方正小标宋简体" w:eastAsia="方正小标宋简体"/>
          <w:bCs/>
          <w:sz w:val="44"/>
          <w:szCs w:val="44"/>
        </w:rPr>
        <w:t>凤仪镇2021年度城乡环境综合整治</w:t>
      </w:r>
    </w:p>
    <w:p>
      <w:pPr>
        <w:spacing w:line="576" w:lineRule="exact"/>
        <w:jc w:val="center"/>
        <w:rPr>
          <w:rFonts w:ascii="仿宋" w:hAnsi="仿宋" w:eastAsia="方正小标宋简体" w:cs="仿宋"/>
          <w:b/>
          <w:color w:val="000000"/>
          <w:sz w:val="44"/>
          <w:szCs w:val="44"/>
        </w:rPr>
      </w:pPr>
      <w:r>
        <w:rPr>
          <w:rFonts w:hint="eastAsia" w:ascii="方正小标宋简体" w:eastAsia="方正小标宋简体"/>
          <w:bCs/>
          <w:sz w:val="44"/>
          <w:szCs w:val="44"/>
        </w:rPr>
        <w:t>绩效报告</w:t>
      </w:r>
    </w:p>
    <w:p>
      <w:pPr>
        <w:widowControl/>
        <w:shd w:val="clear" w:color="auto" w:fill="FFFFFF"/>
        <w:spacing w:line="600" w:lineRule="atLeast"/>
        <w:ind w:firstLine="642" w:firstLineChars="200"/>
        <w:jc w:val="left"/>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shd w:val="clear" w:color="auto" w:fill="FFFFFF"/>
        </w:rPr>
        <w:t>一、项目概况</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（一）</w:t>
      </w:r>
      <w:r>
        <w:rPr>
          <w:rFonts w:hint="eastAsia" w:ascii="仿宋_GB2312" w:hAnsi="仿宋_GB2312" w:eastAsia="仿宋_GB2312" w:cs="仿宋_GB2312"/>
          <w:b/>
          <w:bCs/>
          <w:sz w:val="32"/>
          <w:szCs w:val="32"/>
        </w:rPr>
        <w:t>项目区域概况</w:t>
      </w:r>
    </w:p>
    <w:p>
      <w:pPr>
        <w:widowControl/>
        <w:shd w:val="clear" w:color="auto" w:fill="FFFFFF"/>
        <w:spacing w:line="600" w:lineRule="atLeast"/>
        <w:ind w:firstLine="72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凤仪镇2021年度城乡环境综合整治主要用于我镇辖区内环境综合整治，包括：环境卫生日常管理维护、垃圾清理转运、河道卫生维护、其他应急整治。</w:t>
      </w:r>
    </w:p>
    <w:p>
      <w:pPr>
        <w:widowControl/>
        <w:shd w:val="clear" w:color="auto" w:fill="FFFFFF"/>
        <w:spacing w:line="600" w:lineRule="atLeast"/>
        <w:ind w:firstLine="720"/>
        <w:jc w:val="left"/>
        <w:rPr>
          <w:rFonts w:ascii="仿宋_GB2312" w:hAnsi="仿宋_GB2312" w:eastAsia="仿宋_GB2312" w:cs="仿宋_GB2312"/>
          <w:sz w:val="32"/>
          <w:szCs w:val="32"/>
        </w:rPr>
      </w:pPr>
      <w:r>
        <w:rPr>
          <w:rFonts w:hint="eastAsia" w:ascii="仿宋_GB2312" w:hAnsi="仿宋_GB2312" w:eastAsia="仿宋_GB2312" w:cs="仿宋_GB2312"/>
          <w:b/>
          <w:color w:val="000000"/>
          <w:kern w:val="0"/>
          <w:sz w:val="32"/>
          <w:szCs w:val="32"/>
          <w:shd w:val="clear" w:color="auto" w:fill="FFFFFF"/>
        </w:rPr>
        <w:t>（二）项目基本情况</w:t>
      </w:r>
    </w:p>
    <w:p>
      <w:pPr>
        <w:widowControl/>
        <w:shd w:val="clear" w:color="auto" w:fill="FFFFFF"/>
        <w:spacing w:line="600" w:lineRule="atLeast"/>
        <w:ind w:firstLine="72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项目名称：凤仪镇2021年度城乡环境综合整治</w:t>
      </w:r>
    </w:p>
    <w:p>
      <w:pPr>
        <w:widowControl/>
        <w:shd w:val="clear" w:color="auto" w:fill="FFFFFF"/>
        <w:spacing w:line="600" w:lineRule="atLeast"/>
        <w:ind w:firstLine="72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项目资金来源：项目预计资金130万元，基金预算130万元。</w:t>
      </w:r>
    </w:p>
    <w:p>
      <w:pPr>
        <w:widowControl/>
        <w:shd w:val="clear" w:color="auto" w:fill="FFFFFF"/>
        <w:spacing w:line="600" w:lineRule="atLeast"/>
        <w:ind w:firstLine="72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实施内容：凤仪镇环境卫生日常管理维护、垃圾清理转运、河道卫生维护、其他应急整治。</w:t>
      </w:r>
    </w:p>
    <w:p>
      <w:pPr>
        <w:widowControl/>
        <w:shd w:val="clear" w:color="auto" w:fill="FFFFFF"/>
        <w:spacing w:line="600" w:lineRule="atLeast"/>
        <w:ind w:firstLine="72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项目工期：2021年1月-2021年12月。</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（二）项目绩效目标</w:t>
      </w:r>
    </w:p>
    <w:p>
      <w:pPr>
        <w:ind w:firstLine="560"/>
        <w:rPr>
          <w:rFonts w:ascii="仿宋_GB2312" w:hAnsi="仿宋_GB2312" w:eastAsia="仿宋_GB2312" w:cs="仿宋_GB2312"/>
          <w:color w:val="000000"/>
          <w:sz w:val="32"/>
          <w:szCs w:val="32"/>
        </w:rPr>
      </w:pPr>
      <w:r>
        <w:rPr>
          <w:rFonts w:hint="eastAsia" w:ascii="仿宋" w:hAnsi="仿宋" w:eastAsia="仿宋" w:cs="仿宋"/>
          <w:sz w:val="32"/>
          <w:szCs w:val="32"/>
        </w:rPr>
        <w:t>为了改善我镇的环境卫生，提高生活质量，解决制约村经济发展的主要因素</w:t>
      </w:r>
      <w:r>
        <w:rPr>
          <w:rFonts w:hint="eastAsia" w:ascii="仿宋_GB2312" w:hAnsi="宋体" w:eastAsia="仿宋_GB2312" w:cs="仿宋_GB2312"/>
          <w:sz w:val="32"/>
          <w:szCs w:val="32"/>
        </w:rPr>
        <w:t>，该工程实施后，将使广大干部群众能够安居乐业，为社会的稳定和发展起到良好的促进作用。</w:t>
      </w:r>
      <w:r>
        <w:rPr>
          <w:rFonts w:hint="eastAsia" w:ascii="仿宋" w:hAnsi="仿宋" w:eastAsia="仿宋" w:cs="仿宋"/>
          <w:sz w:val="32"/>
          <w:szCs w:val="32"/>
        </w:rPr>
        <w:t>实施</w:t>
      </w:r>
      <w:r>
        <w:rPr>
          <w:rFonts w:hint="eastAsia" w:ascii="仿宋_GB2312" w:hAnsi="仿宋_GB2312" w:eastAsia="仿宋_GB2312" w:cs="仿宋_GB2312"/>
          <w:sz w:val="32"/>
          <w:szCs w:val="32"/>
        </w:rPr>
        <w:t>城乡环境综合整治</w:t>
      </w:r>
      <w:r>
        <w:rPr>
          <w:rFonts w:hint="eastAsia" w:ascii="仿宋" w:hAnsi="仿宋" w:eastAsia="仿宋" w:cs="仿宋"/>
          <w:sz w:val="32"/>
          <w:szCs w:val="32"/>
        </w:rPr>
        <w:t>项目</w:t>
      </w:r>
      <w:r>
        <w:rPr>
          <w:rFonts w:hint="eastAsia" w:ascii="仿宋_GB2312" w:hAnsi="仿宋_GB2312" w:eastAsia="仿宋_GB2312" w:cs="仿宋_GB2312"/>
          <w:color w:val="000000"/>
          <w:kern w:val="0"/>
          <w:sz w:val="32"/>
          <w:szCs w:val="32"/>
          <w:shd w:val="clear" w:color="auto" w:fill="FFFFFF"/>
        </w:rPr>
        <w:t>，</w:t>
      </w:r>
      <w:r>
        <w:rPr>
          <w:rFonts w:hint="eastAsia" w:ascii="仿宋" w:hAnsi="仿宋" w:eastAsia="仿宋" w:cs="仿宋"/>
          <w:sz w:val="32"/>
          <w:szCs w:val="32"/>
        </w:rPr>
        <w:t>美化村容村貌，保护了我镇六条河沟和岷江河道的生态环境，为新农村建设打下基础</w:t>
      </w:r>
      <w:r>
        <w:rPr>
          <w:rFonts w:hint="eastAsia" w:ascii="仿宋_GB2312" w:hAnsi="仿宋_GB2312" w:eastAsia="仿宋_GB2312" w:cs="仿宋_GB2312"/>
          <w:color w:val="000000"/>
          <w:kern w:val="0"/>
          <w:sz w:val="32"/>
          <w:szCs w:val="32"/>
          <w:shd w:val="clear" w:color="auto" w:fill="FFFFFF"/>
        </w:rPr>
        <w:t>。</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（三）项目自评步骤及方法</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项目采取自评与他评相结合方式，成立项目自评小组，结合评价内容，做到有计划，有安排，扎实开展本次自评工作。按照上级下达的项目支出绩效评价指标体系，自评小组针对申报内容、实施情况、资金兑现、财务管理、社会效益等做出自我评价，认真听取村民建议意见，做好自评工作。</w:t>
      </w:r>
    </w:p>
    <w:p>
      <w:pPr>
        <w:widowControl/>
        <w:shd w:val="clear" w:color="auto" w:fill="FFFFFF"/>
        <w:spacing w:line="600" w:lineRule="atLeast"/>
        <w:ind w:firstLine="720"/>
        <w:jc w:val="left"/>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shd w:val="clear" w:color="auto" w:fill="FFFFFF"/>
        </w:rPr>
        <w:t>二、项目资金申报及使用情况</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（一）资金计划、到位及使用情况</w:t>
      </w:r>
    </w:p>
    <w:p>
      <w:pPr>
        <w:widowControl/>
        <w:shd w:val="clear" w:color="auto" w:fill="FFFFFF"/>
        <w:spacing w:line="600" w:lineRule="atLeast"/>
        <w:ind w:firstLine="720"/>
        <w:jc w:val="left"/>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shd w:val="clear" w:color="auto" w:fill="FFFFFF"/>
        </w:rPr>
        <w:t>1、资金计划：</w:t>
      </w:r>
      <w:r>
        <w:rPr>
          <w:rFonts w:hint="eastAsia" w:ascii="仿宋_GB2312" w:hAnsi="仿宋_GB2312" w:eastAsia="仿宋_GB2312" w:cs="仿宋_GB2312"/>
          <w:sz w:val="32"/>
          <w:szCs w:val="32"/>
        </w:rPr>
        <w:t>凤仪镇2021年度城乡环境综合整治资金主要用于我镇辖区内环境综合整治，包括：环境卫生日常管理维护、垃圾清理转运、河道卫生维护、其他应急整治。</w:t>
      </w:r>
      <w:r>
        <w:rPr>
          <w:rFonts w:hint="eastAsia" w:ascii="仿宋_GB2312" w:hAnsi="仿宋_GB2312" w:eastAsia="仿宋_GB2312" w:cs="仿宋_GB2312"/>
          <w:color w:val="000000"/>
          <w:kern w:val="0"/>
          <w:sz w:val="32"/>
          <w:szCs w:val="32"/>
          <w:shd w:val="clear" w:color="auto" w:fill="FFFFFF"/>
        </w:rPr>
        <w:t>项目资金</w:t>
      </w:r>
      <w:r>
        <w:rPr>
          <w:rFonts w:hint="eastAsia" w:ascii="仿宋_GB2312" w:hAnsi="仿宋_GB2312" w:eastAsia="仿宋_GB2312" w:cs="仿宋_GB2312"/>
          <w:color w:val="000000"/>
          <w:sz w:val="32"/>
          <w:szCs w:val="32"/>
        </w:rPr>
        <w:t>130万</w:t>
      </w:r>
      <w:r>
        <w:rPr>
          <w:rFonts w:hint="eastAsia" w:ascii="仿宋_GB2312" w:hAnsi="仿宋_GB2312" w:eastAsia="仿宋_GB2312" w:cs="仿宋_GB2312"/>
          <w:color w:val="000000"/>
          <w:kern w:val="0"/>
          <w:sz w:val="32"/>
          <w:szCs w:val="32"/>
          <w:shd w:val="clear" w:color="auto" w:fill="FFFFFF"/>
        </w:rPr>
        <w:t>元。于2021年6月申请并批复资金共计130万元。</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2、资金到位：截止2021年6月，计划资金全部到位，共计130万元。资金到位率100%、到位及时。</w:t>
      </w:r>
    </w:p>
    <w:p>
      <w:pPr>
        <w:widowControl/>
        <w:shd w:val="clear" w:color="auto" w:fill="FFFFFF"/>
        <w:spacing w:line="560" w:lineRule="atLeast"/>
        <w:ind w:firstLine="720"/>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3、资金使用：截止2021年12月，支付</w:t>
      </w:r>
      <w:r>
        <w:rPr>
          <w:rFonts w:hint="eastAsia" w:ascii="仿宋_GB2312" w:hAnsi="仿宋_GB2312" w:eastAsia="仿宋_GB2312" w:cs="仿宋_GB2312"/>
          <w:sz w:val="32"/>
          <w:szCs w:val="32"/>
        </w:rPr>
        <w:t>凤仪镇2021年度城乡环境综合整治资金</w:t>
      </w:r>
      <w:r>
        <w:rPr>
          <w:rFonts w:hint="eastAsia" w:ascii="仿宋_GB2312" w:hAnsi="仿宋_GB2312" w:eastAsia="仿宋_GB2312" w:cs="仿宋_GB2312"/>
          <w:color w:val="000000"/>
          <w:kern w:val="0"/>
          <w:sz w:val="32"/>
          <w:szCs w:val="32"/>
          <w:shd w:val="clear" w:color="auto" w:fill="FFFFFF"/>
        </w:rPr>
        <w:t>107.91万元,县财政收回资金22.09万元。主要用于</w:t>
      </w:r>
      <w:r>
        <w:rPr>
          <w:rFonts w:hint="eastAsia" w:ascii="仿宋_GB2312" w:hAnsi="仿宋_GB2312" w:eastAsia="仿宋_GB2312" w:cs="仿宋_GB2312"/>
          <w:sz w:val="32"/>
          <w:szCs w:val="32"/>
        </w:rPr>
        <w:t>环境卫生日常管理维护、垃圾清理转运、河道卫生维护、其他应急整治</w:t>
      </w:r>
      <w:r>
        <w:rPr>
          <w:rFonts w:hint="eastAsia" w:ascii="仿宋_GB2312" w:hAnsi="仿宋_GB2312" w:eastAsia="仿宋_GB2312" w:cs="仿宋_GB2312"/>
          <w:color w:val="000000"/>
          <w:kern w:val="0"/>
          <w:sz w:val="32"/>
          <w:szCs w:val="32"/>
          <w:shd w:val="clear" w:color="auto" w:fill="FFFFFF"/>
        </w:rPr>
        <w:t>。经费到位并及时支付，支付依据合规合法，资金支付与预算相符。</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（二）项目财务管理情况</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凤仪镇2021年度城乡环境综合整治资金</w:t>
      </w:r>
      <w:r>
        <w:rPr>
          <w:rFonts w:hint="eastAsia" w:ascii="仿宋_GB2312" w:hAnsi="仿宋_GB2312" w:eastAsia="仿宋_GB2312" w:cs="仿宋_GB2312"/>
          <w:color w:val="000000"/>
          <w:kern w:val="0"/>
          <w:sz w:val="32"/>
          <w:szCs w:val="32"/>
          <w:shd w:val="clear" w:color="auto" w:fill="FFFFFF"/>
        </w:rPr>
        <w:t>采取直接支付形式，由镇项目办、镇财政所在项目工程完工验收后，收集报账资料，严格按照项目资金管理办法对资金进行计划申请、划拨、使用，及时、规范对收支进行账务处理和会计核算。</w:t>
      </w:r>
    </w:p>
    <w:p>
      <w:pPr>
        <w:widowControl/>
        <w:shd w:val="clear" w:color="auto" w:fill="FFFFFF"/>
        <w:spacing w:line="600" w:lineRule="atLeast"/>
        <w:ind w:firstLine="720"/>
        <w:jc w:val="left"/>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shd w:val="clear" w:color="auto" w:fill="FFFFFF"/>
        </w:rPr>
        <w:t>三、项目实施及管理情况</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（一）项目组织架构及实施流程</w:t>
      </w:r>
    </w:p>
    <w:p>
      <w:pPr>
        <w:spacing w:line="576" w:lineRule="exact"/>
        <w:ind w:firstLine="640" w:firstLineChars="200"/>
        <w:rPr>
          <w:rFonts w:ascii="仿宋" w:hAnsi="仿宋" w:eastAsia="仿宋" w:cs="仿宋"/>
          <w:sz w:val="32"/>
          <w:szCs w:val="32"/>
        </w:rPr>
      </w:pPr>
      <w:r>
        <w:rPr>
          <w:rFonts w:hint="eastAsia" w:ascii="仿宋_GB2312" w:hAnsi="仿宋_GB2312" w:eastAsia="仿宋_GB2312" w:cs="仿宋_GB2312"/>
          <w:sz w:val="32"/>
          <w:szCs w:val="32"/>
        </w:rPr>
        <w:t>为确保项目的顺利实施，</w:t>
      </w:r>
      <w:r>
        <w:rPr>
          <w:rFonts w:hint="eastAsia" w:ascii="仿宋" w:hAnsi="仿宋" w:eastAsia="仿宋" w:cs="仿宋"/>
          <w:sz w:val="32"/>
          <w:szCs w:val="32"/>
        </w:rPr>
        <w:t>该项目由凤仪镇人民政府委托具有相关资质的公司实施该项目。</w:t>
      </w:r>
    </w:p>
    <w:p>
      <w:pPr>
        <w:widowControl/>
        <w:shd w:val="clear" w:color="auto" w:fill="FFFFFF"/>
        <w:spacing w:line="600" w:lineRule="atLeast"/>
        <w:ind w:firstLine="642"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（二）项目管理情况</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本项目采取项目工作领导小组负责制，全体成员积极配合、通力合作。项目工作领导小组负责协调相关工作，项目实施及资金管理。</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（三）项目监管情况</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项目资金由镇财政所具体管理，按投资计划，制定管理制度，对项目资金按项目单独核算实行“专款专用、专人管理”，不得挤占挪用项目资金。强化监督，项目的正常实施监督检查是保障。指派专人对项目的实施定期或不定期的进行现场检查和监督，及时协调和解决困难，保证工程质量。</w:t>
      </w:r>
    </w:p>
    <w:p>
      <w:pPr>
        <w:widowControl/>
        <w:shd w:val="clear" w:color="auto" w:fill="FFFFFF"/>
        <w:spacing w:line="600" w:lineRule="atLeast"/>
        <w:ind w:firstLine="642" w:firstLineChars="200"/>
        <w:jc w:val="left"/>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shd w:val="clear" w:color="auto" w:fill="FFFFFF"/>
        </w:rPr>
        <w:t>四、目标完成情况</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（一）目标完成任务量</w:t>
      </w:r>
    </w:p>
    <w:p>
      <w:pPr>
        <w:widowControl/>
        <w:shd w:val="clear" w:color="auto" w:fill="FFFFFF"/>
        <w:spacing w:line="600" w:lineRule="atLeast"/>
        <w:ind w:firstLine="720"/>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截止2021年12月，支付</w:t>
      </w:r>
      <w:r>
        <w:rPr>
          <w:rFonts w:hint="eastAsia" w:ascii="仿宋_GB2312" w:hAnsi="仿宋_GB2312" w:eastAsia="仿宋_GB2312" w:cs="仿宋_GB2312"/>
          <w:sz w:val="32"/>
          <w:szCs w:val="32"/>
        </w:rPr>
        <w:t>凤仪镇2021年度城乡环境综合整治资金</w:t>
      </w:r>
      <w:r>
        <w:rPr>
          <w:rFonts w:hint="eastAsia" w:ascii="仿宋_GB2312" w:hAnsi="仿宋_GB2312" w:eastAsia="仿宋_GB2312" w:cs="仿宋_GB2312"/>
          <w:color w:val="000000"/>
          <w:kern w:val="0"/>
          <w:sz w:val="32"/>
          <w:szCs w:val="32"/>
          <w:shd w:val="clear" w:color="auto" w:fill="FFFFFF"/>
        </w:rPr>
        <w:t>107.91万元,县财政收回资金22.09万元，于2021年12月底完成了报账。</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（二）目标完成质量</w:t>
      </w:r>
    </w:p>
    <w:p>
      <w:pPr>
        <w:widowControl/>
        <w:shd w:val="clear" w:color="auto" w:fill="FFFFFF"/>
        <w:spacing w:line="56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凤仪镇2021年度城乡环境综合整治资金</w:t>
      </w:r>
      <w:r>
        <w:rPr>
          <w:rFonts w:hint="eastAsia" w:ascii="仿宋_GB2312" w:hAnsi="仿宋_GB2312" w:eastAsia="仿宋_GB2312" w:cs="仿宋_GB2312"/>
          <w:color w:val="000000"/>
          <w:kern w:val="0"/>
          <w:sz w:val="32"/>
          <w:szCs w:val="32"/>
          <w:shd w:val="clear" w:color="auto" w:fill="FFFFFF"/>
        </w:rPr>
        <w:t>在上级有关部门的关心、帮助下、在镇党委政府的领导下，顺利推进，圆满完成任务，并经村民评价，满意度为100%。</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（三）目标完成进度</w:t>
      </w:r>
    </w:p>
    <w:p>
      <w:pPr>
        <w:widowControl/>
        <w:shd w:val="clear" w:color="auto" w:fill="FFFFFF"/>
        <w:spacing w:line="600" w:lineRule="atLeast"/>
        <w:ind w:firstLine="8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截止2021年11月，</w:t>
      </w:r>
      <w:r>
        <w:rPr>
          <w:rFonts w:hint="eastAsia" w:ascii="仿宋_GB2312" w:hAnsi="仿宋_GB2312" w:eastAsia="仿宋_GB2312" w:cs="仿宋_GB2312"/>
          <w:sz w:val="32"/>
          <w:szCs w:val="32"/>
        </w:rPr>
        <w:t>凤仪镇2021年度城乡环境综合整治</w:t>
      </w:r>
      <w:r>
        <w:rPr>
          <w:rFonts w:hint="eastAsia" w:ascii="仿宋_GB2312" w:hAnsi="仿宋_GB2312" w:eastAsia="仿宋_GB2312" w:cs="仿宋_GB2312"/>
          <w:color w:val="000000"/>
          <w:kern w:val="0"/>
          <w:sz w:val="32"/>
          <w:szCs w:val="32"/>
          <w:shd w:val="clear" w:color="auto" w:fill="FFFFFF"/>
        </w:rPr>
        <w:t>已全面完成并验收，并入使用。</w:t>
      </w:r>
    </w:p>
    <w:p>
      <w:pPr>
        <w:widowControl/>
        <w:shd w:val="clear" w:color="auto" w:fill="FFFFFF"/>
        <w:spacing w:line="600" w:lineRule="atLeast"/>
        <w:ind w:firstLine="642" w:firstLineChars="200"/>
        <w:jc w:val="left"/>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shd w:val="clear" w:color="auto" w:fill="FFFFFF"/>
        </w:rPr>
        <w:t>五、项目效果情况</w:t>
      </w:r>
    </w:p>
    <w:p>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凤仪镇2021年度城乡环境综合整治资金</w:t>
      </w:r>
      <w:r>
        <w:rPr>
          <w:rFonts w:hint="eastAsia" w:ascii="仿宋" w:hAnsi="仿宋" w:eastAsia="仿宋" w:cs="仿宋"/>
          <w:sz w:val="32"/>
          <w:szCs w:val="32"/>
        </w:rPr>
        <w:t>改善我镇的环境卫生，提高生活质量，解决制约村经济发展的主要因素</w:t>
      </w:r>
      <w:r>
        <w:rPr>
          <w:rFonts w:hint="eastAsia" w:ascii="仿宋_GB2312" w:hAnsi="宋体" w:eastAsia="仿宋_GB2312" w:cs="仿宋_GB2312"/>
          <w:sz w:val="32"/>
          <w:szCs w:val="32"/>
        </w:rPr>
        <w:t>，该工程实施后，将使广大干部群众能够安居乐业，为社会的稳定和发展起到良好的促进作用。</w:t>
      </w:r>
      <w:r>
        <w:rPr>
          <w:rFonts w:hint="eastAsia" w:ascii="仿宋" w:hAnsi="仿宋" w:eastAsia="仿宋" w:cs="仿宋"/>
          <w:sz w:val="32"/>
          <w:szCs w:val="32"/>
        </w:rPr>
        <w:t>实施</w:t>
      </w:r>
      <w:r>
        <w:rPr>
          <w:rFonts w:hint="eastAsia" w:ascii="仿宋_GB2312" w:hAnsi="仿宋_GB2312" w:eastAsia="仿宋_GB2312" w:cs="仿宋_GB2312"/>
          <w:sz w:val="32"/>
          <w:szCs w:val="32"/>
        </w:rPr>
        <w:t>城乡环境综合整治</w:t>
      </w:r>
      <w:r>
        <w:rPr>
          <w:rFonts w:hint="eastAsia" w:ascii="仿宋" w:hAnsi="仿宋" w:eastAsia="仿宋" w:cs="仿宋"/>
          <w:sz w:val="32"/>
          <w:szCs w:val="32"/>
        </w:rPr>
        <w:t>项目</w:t>
      </w:r>
      <w:r>
        <w:rPr>
          <w:rFonts w:hint="eastAsia" w:ascii="仿宋_GB2312" w:hAnsi="仿宋_GB2312" w:eastAsia="仿宋_GB2312" w:cs="仿宋_GB2312"/>
          <w:color w:val="000000"/>
          <w:kern w:val="0"/>
          <w:sz w:val="32"/>
          <w:szCs w:val="32"/>
          <w:shd w:val="clear" w:color="auto" w:fill="FFFFFF"/>
        </w:rPr>
        <w:t>，</w:t>
      </w:r>
      <w:r>
        <w:rPr>
          <w:rFonts w:hint="eastAsia" w:ascii="仿宋" w:hAnsi="仿宋" w:eastAsia="仿宋" w:cs="仿宋"/>
          <w:sz w:val="32"/>
          <w:szCs w:val="32"/>
        </w:rPr>
        <w:t>美化村容村貌，保护了我镇六条河沟和岷江河道的生态环境，为新农村建设打下基础</w:t>
      </w:r>
      <w:r>
        <w:rPr>
          <w:rFonts w:hint="eastAsia" w:ascii="仿宋_GB2312" w:hAnsi="仿宋_GB2312" w:eastAsia="仿宋_GB2312" w:cs="仿宋_GB2312"/>
          <w:color w:val="000000"/>
          <w:kern w:val="0"/>
          <w:sz w:val="32"/>
          <w:szCs w:val="32"/>
          <w:shd w:val="clear" w:color="auto" w:fill="FFFFFF"/>
        </w:rPr>
        <w:t>。</w:t>
      </w: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576" w:lineRule="exact"/>
        <w:jc w:val="center"/>
        <w:rPr>
          <w:rFonts w:ascii="方正小标宋简体" w:hAnsi="Calibri" w:eastAsia="方正小标宋简体"/>
          <w:bCs/>
          <w:sz w:val="44"/>
          <w:szCs w:val="44"/>
        </w:rPr>
      </w:pPr>
      <w:r>
        <w:rPr>
          <w:rFonts w:hint="eastAsia" w:ascii="方正小标宋简体" w:hAnsi="Calibri" w:eastAsia="方正小标宋简体"/>
          <w:bCs/>
          <w:sz w:val="44"/>
          <w:szCs w:val="44"/>
        </w:rPr>
        <w:t>茂县凤仪镇吉鱼村乡村振兴示范建设项目</w:t>
      </w:r>
    </w:p>
    <w:p>
      <w:pPr>
        <w:spacing w:line="576" w:lineRule="exact"/>
        <w:jc w:val="center"/>
        <w:rPr>
          <w:rFonts w:ascii="仿宋" w:hAnsi="仿宋" w:eastAsia="方正小标宋简体" w:cs="仿宋"/>
          <w:b/>
          <w:color w:val="000000"/>
          <w:sz w:val="44"/>
          <w:szCs w:val="44"/>
        </w:rPr>
      </w:pPr>
      <w:r>
        <w:rPr>
          <w:rFonts w:hint="eastAsia" w:ascii="方正小标宋简体" w:hAnsi="Calibri" w:eastAsia="方正小标宋简体"/>
          <w:bCs/>
          <w:sz w:val="44"/>
          <w:szCs w:val="44"/>
        </w:rPr>
        <w:t>绩效报告</w:t>
      </w:r>
    </w:p>
    <w:p>
      <w:pPr>
        <w:widowControl/>
        <w:shd w:val="clear" w:color="auto" w:fill="FFFFFF"/>
        <w:spacing w:line="576" w:lineRule="exact"/>
        <w:ind w:firstLine="642" w:firstLineChars="200"/>
        <w:jc w:val="left"/>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shd w:val="clear" w:color="auto" w:fill="FFFFFF"/>
        </w:rPr>
        <w:t>一、项目概况</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（一）</w:t>
      </w:r>
      <w:r>
        <w:rPr>
          <w:rFonts w:hint="eastAsia" w:ascii="仿宋_GB2312" w:hAnsi="仿宋_GB2312" w:eastAsia="仿宋_GB2312" w:cs="仿宋_GB2312"/>
          <w:b/>
          <w:bCs/>
          <w:sz w:val="32"/>
          <w:szCs w:val="32"/>
        </w:rPr>
        <w:t>项目区域概况</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凤仪镇</w:t>
      </w:r>
      <w:r>
        <w:rPr>
          <w:rFonts w:hint="eastAsia" w:ascii="仿宋_GB2312" w:hAnsi="Calibri" w:eastAsia="仿宋_GB2312"/>
          <w:sz w:val="32"/>
          <w:szCs w:val="32"/>
        </w:rPr>
        <w:t>凤仪镇吉鱼村位于岷江河谷，下辖2个村民小组，共计村民260户，共计1023人，</w:t>
      </w:r>
      <w:r>
        <w:rPr>
          <w:rFonts w:hint="eastAsia" w:ascii="仿宋" w:hAnsi="仿宋" w:eastAsia="仿宋" w:cs="仿宋"/>
          <w:sz w:val="32"/>
          <w:szCs w:val="32"/>
        </w:rPr>
        <w:t>其中劳动力523人，党员22人，建档立卡贫困户2户7人，2016年脱贫2户7人。</w:t>
      </w:r>
      <w:r>
        <w:rPr>
          <w:rFonts w:hint="eastAsia" w:ascii="仿宋_GB2312" w:hAnsi="Calibri" w:eastAsia="仿宋_GB2312"/>
          <w:sz w:val="32"/>
          <w:szCs w:val="32"/>
        </w:rPr>
        <w:t>全村有耕地574亩</w:t>
      </w:r>
      <w:r>
        <w:rPr>
          <w:rFonts w:hint="eastAsia" w:ascii="仿宋" w:hAnsi="仿宋" w:eastAsia="仿宋" w:cs="仿宋"/>
          <w:sz w:val="32"/>
          <w:szCs w:val="32"/>
        </w:rPr>
        <w:t>，目前的经济来源以</w:t>
      </w:r>
      <w:r>
        <w:rPr>
          <w:rFonts w:hint="eastAsia" w:ascii="仿宋_GB2312" w:hAnsi="Calibri" w:eastAsia="仿宋_GB2312"/>
          <w:sz w:val="32"/>
          <w:szCs w:val="32"/>
        </w:rPr>
        <w:t>种植业、养殖业</w:t>
      </w:r>
      <w:r>
        <w:rPr>
          <w:rFonts w:hint="eastAsia" w:ascii="仿宋" w:hAnsi="仿宋" w:eastAsia="仿宋" w:cs="仿宋"/>
          <w:sz w:val="32"/>
          <w:szCs w:val="32"/>
        </w:rPr>
        <w:t>为主，</w:t>
      </w:r>
      <w:r>
        <w:rPr>
          <w:rFonts w:hint="eastAsia" w:ascii="仿宋_GB2312" w:hAnsi="Calibri" w:eastAsia="仿宋_GB2312"/>
          <w:sz w:val="32"/>
          <w:szCs w:val="32"/>
        </w:rPr>
        <w:t>主要农作物为蔬菜、水果</w:t>
      </w:r>
      <w:r>
        <w:rPr>
          <w:rFonts w:hint="eastAsia" w:ascii="仿宋" w:hAnsi="仿宋" w:eastAsia="仿宋" w:cs="仿宋"/>
          <w:sz w:val="32"/>
          <w:szCs w:val="32"/>
        </w:rPr>
        <w:t>。</w:t>
      </w:r>
    </w:p>
    <w:p>
      <w:pPr>
        <w:widowControl/>
        <w:shd w:val="clear" w:color="auto" w:fill="FFFFFF"/>
        <w:spacing w:line="576" w:lineRule="exact"/>
        <w:ind w:firstLine="720"/>
        <w:jc w:val="left"/>
        <w:rPr>
          <w:rFonts w:ascii="仿宋_GB2312" w:hAnsi="仿宋_GB2312" w:eastAsia="仿宋_GB2312" w:cs="仿宋_GB2312"/>
          <w:sz w:val="32"/>
          <w:szCs w:val="32"/>
        </w:rPr>
      </w:pPr>
      <w:r>
        <w:rPr>
          <w:rFonts w:hint="eastAsia" w:ascii="仿宋_GB2312" w:hAnsi="仿宋_GB2312" w:eastAsia="仿宋_GB2312" w:cs="仿宋_GB2312"/>
          <w:b/>
          <w:color w:val="000000"/>
          <w:kern w:val="0"/>
          <w:sz w:val="32"/>
          <w:szCs w:val="32"/>
          <w:shd w:val="clear" w:color="auto" w:fill="FFFFFF"/>
        </w:rPr>
        <w:t>（二）项目基本情况</w:t>
      </w:r>
    </w:p>
    <w:p>
      <w:pPr>
        <w:widowControl/>
        <w:shd w:val="clear" w:color="auto" w:fill="FFFFFF"/>
        <w:spacing w:line="576" w:lineRule="exact"/>
        <w:ind w:firstLine="72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项目名称：茂县凤仪镇吉鱼村乡村振兴示范建设</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实施内容：人畜饮水提升，购置、安装各型号饮水管道，新建蓄水池；新建道路堡坎及路面硬化；环境卫生整治，新建公共厕所；岩头组排污管网处理；购置安装路灯等基础设施建设等</w:t>
      </w:r>
    </w:p>
    <w:p>
      <w:pPr>
        <w:widowControl/>
        <w:shd w:val="clear" w:color="auto" w:fill="FFFFFF"/>
        <w:spacing w:line="576" w:lineRule="exact"/>
        <w:ind w:firstLine="72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实施方式：该项目采用“一事一议”村民自建的方式实施。</w:t>
      </w:r>
    </w:p>
    <w:p>
      <w:pPr>
        <w:widowControl/>
        <w:shd w:val="clear" w:color="auto" w:fill="FFFFFF"/>
        <w:spacing w:line="576" w:lineRule="exact"/>
        <w:ind w:firstLine="72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项目工期：2021年5月-2021年10月。</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（二）项目绩效目标</w:t>
      </w:r>
    </w:p>
    <w:p>
      <w:pPr>
        <w:widowControl/>
        <w:shd w:val="clear" w:color="auto" w:fill="FFFFFF"/>
        <w:spacing w:line="576" w:lineRule="exact"/>
        <w:ind w:firstLine="72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项目建设将进一步改善吉鱼村农业生产基础设施落后的现状，美化吉鱼村环境，也大大地加快了乡村振兴的步伐。项目建设必将夯实现有农业生产基础，美化乡村环境，进一步加快茂县吉鱼村生态农业建设。</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进一步美化乡村环境，促进乡村旅游发展，也大大地加快了乡村振兴的步伐。项目建设必将夯实现有旅游发展基础，进一步加快茂县乡村旅游发展。</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（三）项目自评步骤及方法</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项目采取自评与他评相结合方式，成立项目自评小组，结合评价内容，做到有计划，有安排，扎实开展本次自评工作。按照上级下达的项目支出绩效评价指标体系，自评小组针对申报内容、实施情况、资金兑现、财务管理、社会效益等做出自我评价，认真听取村、社区居民建议意见，做好自评工作。</w:t>
      </w:r>
    </w:p>
    <w:p>
      <w:pPr>
        <w:widowControl/>
        <w:shd w:val="clear" w:color="auto" w:fill="FFFFFF"/>
        <w:spacing w:line="576" w:lineRule="exact"/>
        <w:ind w:firstLine="720"/>
        <w:jc w:val="left"/>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shd w:val="clear" w:color="auto" w:fill="FFFFFF"/>
        </w:rPr>
        <w:t>二、项目资金申报及使用情况</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（一）资金计划、到位及使用情况</w:t>
      </w:r>
    </w:p>
    <w:p>
      <w:pPr>
        <w:widowControl/>
        <w:shd w:val="clear" w:color="auto" w:fill="FFFFFF"/>
        <w:spacing w:line="576" w:lineRule="exact"/>
        <w:ind w:firstLine="72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1、资金计划：</w:t>
      </w:r>
      <w:r>
        <w:rPr>
          <w:rFonts w:hint="eastAsia" w:ascii="仿宋_GB2312" w:hAnsi="仿宋_GB2312" w:eastAsia="仿宋_GB2312" w:cs="仿宋_GB2312"/>
          <w:sz w:val="32"/>
          <w:szCs w:val="32"/>
        </w:rPr>
        <w:t>茂县凤仪镇吉鱼村乡村振兴示范建设</w:t>
      </w:r>
      <w:r>
        <w:rPr>
          <w:rFonts w:hint="eastAsia" w:ascii="仿宋_GB2312" w:hAnsi="仿宋_GB2312" w:eastAsia="仿宋_GB2312" w:cs="仿宋_GB2312"/>
          <w:color w:val="000000"/>
          <w:kern w:val="0"/>
          <w:sz w:val="32"/>
          <w:szCs w:val="32"/>
          <w:shd w:val="clear" w:color="auto" w:fill="FFFFFF"/>
        </w:rPr>
        <w:t>项目，项目资金</w:t>
      </w:r>
      <w:r>
        <w:rPr>
          <w:rFonts w:hint="eastAsia" w:ascii="仿宋_GB2312" w:hAnsi="仿宋_GB2312" w:eastAsia="仿宋_GB2312" w:cs="仿宋_GB2312"/>
          <w:color w:val="000000"/>
          <w:sz w:val="32"/>
          <w:szCs w:val="32"/>
        </w:rPr>
        <w:t>300万</w:t>
      </w:r>
      <w:r>
        <w:rPr>
          <w:rFonts w:hint="eastAsia" w:ascii="仿宋_GB2312" w:hAnsi="仿宋_GB2312" w:eastAsia="仿宋_GB2312" w:cs="仿宋_GB2312"/>
          <w:color w:val="000000"/>
          <w:kern w:val="0"/>
          <w:sz w:val="32"/>
          <w:szCs w:val="32"/>
          <w:shd w:val="clear" w:color="auto" w:fill="FFFFFF"/>
        </w:rPr>
        <w:t>元，于2021年3月申请并批复资金共计300万元。</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2、资金到位：截止2021年4月，计划资金全部到位，共计300万元。资金到位率100%、到位及时。</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3、资金使用：截止2021年12月，</w:t>
      </w:r>
      <w:r>
        <w:rPr>
          <w:rFonts w:hint="eastAsia" w:ascii="仿宋_GB2312" w:hAnsi="仿宋_GB2312" w:eastAsia="仿宋_GB2312" w:cs="仿宋_GB2312"/>
          <w:sz w:val="32"/>
          <w:szCs w:val="32"/>
        </w:rPr>
        <w:t>茂县凤仪镇吉鱼村乡村振兴示范建设</w:t>
      </w:r>
      <w:r>
        <w:rPr>
          <w:rFonts w:hint="eastAsia" w:ascii="仿宋_GB2312" w:hAnsi="仿宋_GB2312" w:eastAsia="仿宋_GB2312" w:cs="仿宋_GB2312"/>
          <w:color w:val="000000"/>
          <w:kern w:val="0"/>
          <w:sz w:val="32"/>
          <w:szCs w:val="32"/>
          <w:shd w:val="clear" w:color="auto" w:fill="FFFFFF"/>
        </w:rPr>
        <w:t>项目经费支付</w:t>
      </w:r>
      <w:r>
        <w:rPr>
          <w:rFonts w:ascii="仿宋_GB2312" w:hAnsi="仿宋_GB2312" w:eastAsia="仿宋_GB2312" w:cs="仿宋_GB2312"/>
          <w:color w:val="000000"/>
          <w:kern w:val="0"/>
          <w:sz w:val="32"/>
          <w:szCs w:val="32"/>
          <w:shd w:val="clear" w:color="auto" w:fill="FFFFFF"/>
        </w:rPr>
        <w:t>2825121.39</w:t>
      </w:r>
      <w:r>
        <w:rPr>
          <w:rFonts w:hint="eastAsia" w:ascii="仿宋_GB2312" w:hAnsi="仿宋_GB2312" w:eastAsia="仿宋_GB2312" w:cs="仿宋_GB2312"/>
          <w:color w:val="000000"/>
          <w:kern w:val="0"/>
          <w:sz w:val="32"/>
          <w:szCs w:val="32"/>
          <w:shd w:val="clear" w:color="auto" w:fill="FFFFFF"/>
        </w:rPr>
        <w:t>元，质保金</w:t>
      </w:r>
      <w:r>
        <w:rPr>
          <w:rFonts w:ascii="仿宋_GB2312" w:hAnsi="仿宋_GB2312" w:eastAsia="仿宋_GB2312" w:cs="仿宋_GB2312"/>
          <w:color w:val="000000"/>
          <w:kern w:val="0"/>
          <w:sz w:val="32"/>
          <w:szCs w:val="32"/>
          <w:shd w:val="clear" w:color="auto" w:fill="FFFFFF"/>
        </w:rPr>
        <w:t>76632.63</w:t>
      </w:r>
      <w:r>
        <w:rPr>
          <w:rFonts w:hint="eastAsia" w:ascii="仿宋_GB2312" w:hAnsi="仿宋_GB2312" w:eastAsia="仿宋_GB2312" w:cs="仿宋_GB2312"/>
          <w:color w:val="000000"/>
          <w:kern w:val="0"/>
          <w:sz w:val="32"/>
          <w:szCs w:val="32"/>
          <w:shd w:val="clear" w:color="auto" w:fill="FFFFFF"/>
        </w:rPr>
        <w:t>元未支付，净结余</w:t>
      </w:r>
      <w:r>
        <w:rPr>
          <w:rFonts w:ascii="仿宋_GB2312" w:hAnsi="仿宋_GB2312" w:eastAsia="仿宋_GB2312" w:cs="仿宋_GB2312"/>
          <w:color w:val="000000"/>
          <w:kern w:val="0"/>
          <w:sz w:val="32"/>
          <w:szCs w:val="32"/>
          <w:shd w:val="clear" w:color="auto" w:fill="FFFFFF"/>
        </w:rPr>
        <w:t>98245.98</w:t>
      </w:r>
      <w:r>
        <w:rPr>
          <w:rFonts w:hint="eastAsia" w:ascii="仿宋_GB2312" w:hAnsi="仿宋_GB2312" w:eastAsia="仿宋_GB2312" w:cs="仿宋_GB2312"/>
          <w:color w:val="000000"/>
          <w:kern w:val="0"/>
          <w:sz w:val="32"/>
          <w:szCs w:val="32"/>
          <w:shd w:val="clear" w:color="auto" w:fill="FFFFFF"/>
        </w:rPr>
        <w:t>元退回县财政。经费到位并及时支付，支付依据合规合法，资金支付与预算相符。</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（二）项目财务管理情况</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茂县凤仪镇吉鱼村乡村振兴示范建设</w:t>
      </w:r>
      <w:r>
        <w:rPr>
          <w:rFonts w:hint="eastAsia" w:ascii="仿宋_GB2312" w:hAnsi="仿宋_GB2312" w:eastAsia="仿宋_GB2312" w:cs="仿宋_GB2312"/>
          <w:color w:val="000000"/>
          <w:kern w:val="0"/>
          <w:sz w:val="32"/>
          <w:szCs w:val="32"/>
          <w:shd w:val="clear" w:color="auto" w:fill="FFFFFF"/>
        </w:rPr>
        <w:t>项目资金采取直接支付形式，由镇项目办、镇财政所在项目工程完工验收后，收集报账资料，严格按照项目资金管理办法对资金进行计划申请、划拨、使用，及时、规范对收支进行账务处理和会计核算。</w:t>
      </w:r>
    </w:p>
    <w:p>
      <w:pPr>
        <w:widowControl/>
        <w:shd w:val="clear" w:color="auto" w:fill="FFFFFF"/>
        <w:spacing w:line="576" w:lineRule="exact"/>
        <w:ind w:firstLine="720"/>
        <w:jc w:val="left"/>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shd w:val="clear" w:color="auto" w:fill="FFFFFF"/>
        </w:rPr>
        <w:t>三、项目实施及管理情况</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（一）项目组织架构及实施流程</w:t>
      </w:r>
    </w:p>
    <w:p>
      <w:pPr>
        <w:spacing w:line="576" w:lineRule="exact"/>
        <w:ind w:firstLine="640" w:firstLineChars="200"/>
        <w:rPr>
          <w:rFonts w:ascii="仿宋" w:hAnsi="仿宋" w:eastAsia="仿宋" w:cs="仿宋"/>
          <w:sz w:val="32"/>
          <w:szCs w:val="32"/>
        </w:rPr>
      </w:pPr>
      <w:r>
        <w:rPr>
          <w:rFonts w:hint="eastAsia" w:ascii="仿宋_GB2312" w:hAnsi="仿宋_GB2312" w:eastAsia="仿宋_GB2312" w:cs="仿宋_GB2312"/>
          <w:sz w:val="32"/>
          <w:szCs w:val="32"/>
        </w:rPr>
        <w:t>为确保项目的顺利实施，</w:t>
      </w:r>
      <w:r>
        <w:rPr>
          <w:rFonts w:hint="eastAsia" w:ascii="仿宋" w:hAnsi="仿宋" w:eastAsia="仿宋" w:cs="仿宋"/>
          <w:sz w:val="32"/>
          <w:szCs w:val="32"/>
        </w:rPr>
        <w:t>决定村内成立项目理事会机构，会长龙恩伟，成员王国强、郭民发，负责</w:t>
      </w:r>
      <w:r>
        <w:rPr>
          <w:rFonts w:hint="eastAsia" w:ascii="仿宋_GB2312" w:hAnsi="仿宋_GB2312" w:eastAsia="仿宋_GB2312" w:cs="仿宋_GB2312"/>
          <w:sz w:val="32"/>
          <w:szCs w:val="32"/>
        </w:rPr>
        <w:t>茂县凤仪镇吉鱼村乡村振兴示范建设</w:t>
      </w:r>
      <w:r>
        <w:rPr>
          <w:rFonts w:hint="eastAsia" w:ascii="仿宋" w:hAnsi="仿宋" w:eastAsia="仿宋" w:cs="仿宋"/>
          <w:sz w:val="32"/>
          <w:szCs w:val="32"/>
        </w:rPr>
        <w:t>项目建设相关事宜，以确保项目保质保量按时完工。</w:t>
      </w:r>
    </w:p>
    <w:p>
      <w:pPr>
        <w:widowControl/>
        <w:shd w:val="clear" w:color="auto" w:fill="FFFFFF"/>
        <w:spacing w:line="576" w:lineRule="exact"/>
        <w:ind w:firstLine="642"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（二）项目管理情况</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本项目采取项目工作领导小组负责制，全体成员积极配合、通力合作。项目工作领导小组负责协调相关工作，项目实施及资金管理。</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（三）项目监管情况</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项目资金由镇财政所具体管理，按投资计划，制定管理制度，对项目资金按项目单独核算实行“专款专用、专人管理”，不得挤占挪用项目资金。强化监督，项目的正常实施监督检查是保障。指派专人对项目的实施定期或不定期的进行现场检查和监督，及时协调解决困难和问题，以保证工程质量及工期。</w:t>
      </w:r>
    </w:p>
    <w:p>
      <w:pPr>
        <w:widowControl/>
        <w:shd w:val="clear" w:color="auto" w:fill="FFFFFF"/>
        <w:spacing w:line="576" w:lineRule="exact"/>
        <w:ind w:firstLine="642" w:firstLineChars="200"/>
        <w:jc w:val="left"/>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shd w:val="clear" w:color="auto" w:fill="FFFFFF"/>
        </w:rPr>
        <w:t>四、目标完成情况</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（一）目标完成任务量</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截止2021年12月10日，</w:t>
      </w:r>
      <w:r>
        <w:rPr>
          <w:rFonts w:hint="eastAsia" w:ascii="仿宋_GB2312" w:hAnsi="仿宋_GB2312" w:eastAsia="仿宋_GB2312" w:cs="仿宋_GB2312"/>
          <w:sz w:val="32"/>
          <w:szCs w:val="32"/>
        </w:rPr>
        <w:t>茂县凤仪镇吉鱼村乡村振兴示范建设</w:t>
      </w:r>
      <w:r>
        <w:rPr>
          <w:rFonts w:hint="eastAsia" w:ascii="仿宋_GB2312" w:hAnsi="仿宋_GB2312" w:eastAsia="仿宋_GB2312" w:cs="仿宋_GB2312"/>
          <w:color w:val="000000"/>
          <w:kern w:val="0"/>
          <w:sz w:val="32"/>
          <w:szCs w:val="32"/>
          <w:shd w:val="clear" w:color="auto" w:fill="FFFFFF"/>
        </w:rPr>
        <w:t>项目，已完成施工。</w:t>
      </w:r>
      <w:r>
        <w:rPr>
          <w:rFonts w:hint="eastAsia" w:ascii="仿宋_GB2312" w:hAnsi="仿宋_GB2312" w:eastAsia="仿宋_GB2312" w:cs="仿宋_GB2312"/>
          <w:sz w:val="32"/>
          <w:szCs w:val="32"/>
        </w:rPr>
        <w:t>茂县凤仪镇吉鱼村乡村振兴示范建设</w:t>
      </w:r>
      <w:r>
        <w:rPr>
          <w:rFonts w:hint="eastAsia" w:ascii="仿宋_GB2312" w:hAnsi="仿宋_GB2312" w:eastAsia="仿宋_GB2312" w:cs="仿宋_GB2312"/>
          <w:color w:val="000000"/>
          <w:kern w:val="0"/>
          <w:sz w:val="32"/>
          <w:szCs w:val="32"/>
          <w:shd w:val="clear" w:color="auto" w:fill="FFFFFF"/>
        </w:rPr>
        <w:t>项目经费支付</w:t>
      </w:r>
      <w:r>
        <w:rPr>
          <w:rFonts w:ascii="仿宋_GB2312" w:hAnsi="仿宋_GB2312" w:eastAsia="仿宋_GB2312" w:cs="仿宋_GB2312"/>
          <w:color w:val="000000"/>
          <w:kern w:val="0"/>
          <w:sz w:val="32"/>
          <w:szCs w:val="32"/>
          <w:shd w:val="clear" w:color="auto" w:fill="FFFFFF"/>
        </w:rPr>
        <w:t>2825121.39</w:t>
      </w:r>
      <w:r>
        <w:rPr>
          <w:rFonts w:hint="eastAsia" w:ascii="仿宋_GB2312" w:hAnsi="仿宋_GB2312" w:eastAsia="仿宋_GB2312" w:cs="仿宋_GB2312"/>
          <w:color w:val="000000"/>
          <w:kern w:val="0"/>
          <w:sz w:val="32"/>
          <w:szCs w:val="32"/>
          <w:shd w:val="clear" w:color="auto" w:fill="FFFFFF"/>
        </w:rPr>
        <w:t>元，质保金</w:t>
      </w:r>
      <w:r>
        <w:rPr>
          <w:rFonts w:ascii="仿宋_GB2312" w:hAnsi="仿宋_GB2312" w:eastAsia="仿宋_GB2312" w:cs="仿宋_GB2312"/>
          <w:color w:val="000000"/>
          <w:kern w:val="0"/>
          <w:sz w:val="32"/>
          <w:szCs w:val="32"/>
          <w:shd w:val="clear" w:color="auto" w:fill="FFFFFF"/>
        </w:rPr>
        <w:t>76632.63</w:t>
      </w:r>
      <w:r>
        <w:rPr>
          <w:rFonts w:hint="eastAsia" w:ascii="仿宋_GB2312" w:hAnsi="仿宋_GB2312" w:eastAsia="仿宋_GB2312" w:cs="仿宋_GB2312"/>
          <w:color w:val="000000"/>
          <w:kern w:val="0"/>
          <w:sz w:val="32"/>
          <w:szCs w:val="32"/>
          <w:shd w:val="clear" w:color="auto" w:fill="FFFFFF"/>
        </w:rPr>
        <w:t>元未支付，净结余</w:t>
      </w:r>
      <w:r>
        <w:rPr>
          <w:rFonts w:ascii="仿宋_GB2312" w:hAnsi="仿宋_GB2312" w:eastAsia="仿宋_GB2312" w:cs="仿宋_GB2312"/>
          <w:color w:val="000000"/>
          <w:kern w:val="0"/>
          <w:sz w:val="32"/>
          <w:szCs w:val="32"/>
          <w:shd w:val="clear" w:color="auto" w:fill="FFFFFF"/>
        </w:rPr>
        <w:t>98245.98</w:t>
      </w:r>
      <w:r>
        <w:rPr>
          <w:rFonts w:hint="eastAsia" w:ascii="仿宋_GB2312" w:hAnsi="仿宋_GB2312" w:eastAsia="仿宋_GB2312" w:cs="仿宋_GB2312"/>
          <w:color w:val="000000"/>
          <w:kern w:val="0"/>
          <w:sz w:val="32"/>
          <w:szCs w:val="32"/>
          <w:shd w:val="clear" w:color="auto" w:fill="FFFFFF"/>
        </w:rPr>
        <w:t>元退回县财政。于2021年12月底完成了报账。</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（二）目标完成质量</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吉鱼连户路硬化项目在上级有关部门的关心、帮助下、在镇党委政府的领导下，顺利推进，圆满完成任务，并经村民评价，满意度为100%。</w:t>
      </w:r>
    </w:p>
    <w:p>
      <w:pPr>
        <w:widowControl/>
        <w:shd w:val="clear" w:color="auto" w:fill="FFFFFF"/>
        <w:spacing w:line="576"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（三）目标完成进度</w:t>
      </w:r>
    </w:p>
    <w:p>
      <w:pPr>
        <w:widowControl/>
        <w:shd w:val="clear" w:color="auto" w:fill="FFFFFF"/>
        <w:spacing w:line="576" w:lineRule="exact"/>
        <w:ind w:firstLine="8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截止2021年12月20日，</w:t>
      </w:r>
      <w:r>
        <w:rPr>
          <w:rFonts w:hint="eastAsia" w:ascii="仿宋_GB2312" w:hAnsi="仿宋_GB2312" w:eastAsia="仿宋_GB2312" w:cs="仿宋_GB2312"/>
          <w:sz w:val="32"/>
          <w:szCs w:val="32"/>
        </w:rPr>
        <w:t>茂县凤仪镇吉鱼村乡村振兴示范建设</w:t>
      </w:r>
      <w:r>
        <w:rPr>
          <w:rFonts w:hint="eastAsia" w:ascii="仿宋_GB2312" w:hAnsi="仿宋_GB2312" w:eastAsia="仿宋_GB2312" w:cs="仿宋_GB2312"/>
          <w:color w:val="000000"/>
          <w:kern w:val="0"/>
          <w:sz w:val="32"/>
          <w:szCs w:val="32"/>
          <w:shd w:val="clear" w:color="auto" w:fill="FFFFFF"/>
        </w:rPr>
        <w:t>项目已全面完成并验收。</w:t>
      </w:r>
    </w:p>
    <w:p>
      <w:pPr>
        <w:widowControl/>
        <w:shd w:val="clear" w:color="auto" w:fill="FFFFFF"/>
        <w:spacing w:line="576" w:lineRule="exact"/>
        <w:ind w:firstLine="642" w:firstLineChars="200"/>
        <w:jc w:val="left"/>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shd w:val="clear" w:color="auto" w:fill="FFFFFF"/>
        </w:rPr>
        <w:t>五、项目效果情况</w:t>
      </w:r>
    </w:p>
    <w:p>
      <w:pPr>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1、项目的实施可为参与项目建设的当地村民带来直接的经济收入，</w:t>
      </w:r>
      <w:r>
        <w:rPr>
          <w:rFonts w:hint="eastAsia" w:ascii="仿宋_GB2312" w:hAnsi="Calibri" w:eastAsia="仿宋_GB2312"/>
          <w:sz w:val="32"/>
          <w:szCs w:val="32"/>
        </w:rPr>
        <w:t>改善吉鱼村260户1023人生产生活条件，促进农业及乡村旅游发展，加速乡村振兴前进步伐，带动全县经济快速发展</w:t>
      </w:r>
      <w:r>
        <w:rPr>
          <w:rFonts w:hint="eastAsia" w:ascii="仿宋_GB2312" w:hAnsi="仿宋_GB2312" w:eastAsia="仿宋_GB2312" w:cs="仿宋_GB2312"/>
          <w:sz w:val="32"/>
          <w:szCs w:val="32"/>
        </w:rPr>
        <w:t>。</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2、本项目建设将进一步美化乡村环境，促进乡村旅游发展，也大大地加快了乡村振兴的步伐。项目建设必将夯实现有旅游发展基础，进一步加快茂县乡村旅游发展。</w:t>
      </w:r>
    </w:p>
    <w:p>
      <w:pPr>
        <w:spacing w:line="576" w:lineRule="exact"/>
        <w:ind w:firstLine="640" w:firstLineChars="200"/>
        <w:rPr>
          <w:rFonts w:ascii="Calibri" w:hAnsi="Calibri"/>
        </w:rPr>
      </w:pPr>
      <w:r>
        <w:rPr>
          <w:rFonts w:hint="eastAsia" w:ascii="仿宋_GB2312" w:hAnsi="仿宋_GB2312" w:eastAsia="仿宋_GB2312" w:cs="仿宋_GB2312"/>
          <w:sz w:val="32"/>
          <w:szCs w:val="32"/>
        </w:rPr>
        <w:t>3、本项目属农村基础设施项目，项目建设将进一步改善吉鱼村农业生产基础设施落后的现状，美化吉鱼村环境，也大大地加快了乡村振兴的步伐。项目建设必将夯实现有农业生产基础，美化乡村环境，进一步加快茂县吉鱼村生态农业建设。</w:t>
      </w:r>
      <w:r>
        <w:rPr>
          <w:rFonts w:hint="eastAsia" w:ascii="仿宋_GB2312" w:hAnsi="仿宋_GB2312" w:eastAsia="仿宋_GB2312" w:cs="仿宋_GB2312"/>
          <w:color w:val="000000"/>
          <w:sz w:val="32"/>
          <w:szCs w:val="32"/>
        </w:rPr>
        <w:t>其经济效益、社会效益及减贫带贫效果都十分显著，是一项利村、利民、利社会的系统工程、民心工程、德政工程，</w:t>
      </w:r>
      <w:r>
        <w:rPr>
          <w:rFonts w:hint="eastAsia" w:ascii="仿宋_GB2312" w:hAnsi="仿宋_GB2312" w:eastAsia="仿宋_GB2312" w:cs="仿宋_GB2312"/>
          <w:color w:val="000000"/>
          <w:kern w:val="0"/>
          <w:sz w:val="32"/>
          <w:szCs w:val="32"/>
          <w:shd w:val="clear" w:color="auto" w:fill="FFFFFF"/>
        </w:rPr>
        <w:t>群众满意度为100%。</w:t>
      </w:r>
    </w:p>
    <w:p>
      <w:pPr>
        <w:spacing w:line="600" w:lineRule="exact"/>
        <w:outlineLvl w:val="0"/>
        <w:rPr>
          <w:rFonts w:ascii="黑体" w:eastAsia="黑体"/>
          <w:color w:val="000000"/>
          <w:sz w:val="44"/>
          <w:szCs w:val="44"/>
        </w:rPr>
      </w:pPr>
    </w:p>
    <w:p>
      <w:pPr>
        <w:spacing w:line="576" w:lineRule="exact"/>
        <w:jc w:val="center"/>
        <w:rPr>
          <w:rFonts w:ascii="方正小标宋简体" w:eastAsia="方正小标宋简体"/>
          <w:bCs/>
          <w:sz w:val="44"/>
          <w:szCs w:val="44"/>
        </w:rPr>
      </w:pPr>
      <w:r>
        <w:rPr>
          <w:rFonts w:hint="eastAsia" w:ascii="方正小标宋简体" w:eastAsia="方正小标宋简体"/>
          <w:bCs/>
          <w:sz w:val="44"/>
          <w:szCs w:val="44"/>
        </w:rPr>
        <w:t>凤仪镇静州村河堤堡坎维修整治项目</w:t>
      </w:r>
    </w:p>
    <w:p>
      <w:pPr>
        <w:spacing w:line="576" w:lineRule="exact"/>
        <w:jc w:val="center"/>
        <w:rPr>
          <w:rFonts w:ascii="仿宋" w:hAnsi="仿宋" w:eastAsia="方正小标宋简体" w:cs="仿宋"/>
          <w:b/>
          <w:color w:val="000000"/>
          <w:sz w:val="44"/>
          <w:szCs w:val="44"/>
        </w:rPr>
      </w:pPr>
      <w:r>
        <w:rPr>
          <w:rFonts w:hint="eastAsia" w:ascii="方正小标宋简体" w:eastAsia="方正小标宋简体"/>
          <w:bCs/>
          <w:sz w:val="44"/>
          <w:szCs w:val="44"/>
        </w:rPr>
        <w:t>绩效报告</w:t>
      </w:r>
    </w:p>
    <w:p>
      <w:pPr>
        <w:widowControl/>
        <w:shd w:val="clear" w:color="auto" w:fill="FFFFFF"/>
        <w:spacing w:line="600" w:lineRule="atLeast"/>
        <w:ind w:firstLine="642" w:firstLineChars="200"/>
        <w:jc w:val="left"/>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shd w:val="clear" w:color="auto" w:fill="FFFFFF"/>
        </w:rPr>
        <w:t>一、项目概况</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（一）</w:t>
      </w:r>
      <w:r>
        <w:rPr>
          <w:rFonts w:hint="eastAsia" w:ascii="仿宋_GB2312" w:hAnsi="仿宋_GB2312" w:eastAsia="仿宋_GB2312" w:cs="仿宋_GB2312"/>
          <w:b/>
          <w:bCs/>
          <w:sz w:val="32"/>
          <w:szCs w:val="32"/>
        </w:rPr>
        <w:t>项目区域概况</w:t>
      </w:r>
    </w:p>
    <w:p>
      <w:pPr>
        <w:spacing w:line="576" w:lineRule="exact"/>
        <w:ind w:firstLine="640" w:firstLineChars="200"/>
        <w:rPr>
          <w:rFonts w:ascii="仿宋" w:hAnsi="仿宋" w:eastAsia="仿宋" w:cs="仿宋"/>
          <w:sz w:val="28"/>
          <w:szCs w:val="28"/>
        </w:rPr>
      </w:pPr>
      <w:r>
        <w:rPr>
          <w:rFonts w:hint="eastAsia" w:ascii="仿宋_GB2312" w:hAnsi="仿宋_GB2312" w:eastAsia="仿宋_GB2312" w:cs="仿宋_GB2312"/>
          <w:sz w:val="32"/>
          <w:szCs w:val="32"/>
        </w:rPr>
        <w:t>静州村距离城中心1公里，全村共有9个村民小组，863户，5368人，其中劳动力1675人，党员61人，建档立卡贫困户5户24人，2018年脱贫6户24人。全村耕地面积2146亩，目前的经济来源主要以种植果蔬等为主。</w:t>
      </w:r>
    </w:p>
    <w:p>
      <w:pPr>
        <w:widowControl/>
        <w:shd w:val="clear" w:color="auto" w:fill="FFFFFF"/>
        <w:spacing w:line="600" w:lineRule="atLeast"/>
        <w:ind w:firstLine="720"/>
        <w:jc w:val="left"/>
        <w:rPr>
          <w:rFonts w:ascii="仿宋_GB2312" w:hAnsi="仿宋_GB2312" w:eastAsia="仿宋_GB2312" w:cs="仿宋_GB2312"/>
          <w:sz w:val="32"/>
          <w:szCs w:val="32"/>
        </w:rPr>
      </w:pPr>
      <w:r>
        <w:rPr>
          <w:rFonts w:hint="eastAsia" w:ascii="仿宋_GB2312" w:hAnsi="仿宋_GB2312" w:eastAsia="仿宋_GB2312" w:cs="仿宋_GB2312"/>
          <w:b/>
          <w:color w:val="000000"/>
          <w:kern w:val="0"/>
          <w:sz w:val="32"/>
          <w:szCs w:val="32"/>
          <w:shd w:val="clear" w:color="auto" w:fill="FFFFFF"/>
        </w:rPr>
        <w:t>（二）项目基本情况</w:t>
      </w:r>
    </w:p>
    <w:p>
      <w:pPr>
        <w:widowControl/>
        <w:shd w:val="clear" w:color="auto" w:fill="FFFFFF"/>
        <w:spacing w:line="600" w:lineRule="atLeast"/>
        <w:ind w:firstLine="72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项目名称：</w:t>
      </w:r>
      <w:r>
        <w:rPr>
          <w:rFonts w:hint="eastAsia" w:ascii="仿宋" w:hAnsi="仿宋" w:eastAsia="仿宋" w:cs="仿宋"/>
          <w:sz w:val="32"/>
          <w:szCs w:val="32"/>
        </w:rPr>
        <w:t>凤仪镇静州村河堤堡坎维修整治项目</w:t>
      </w:r>
    </w:p>
    <w:p>
      <w:pPr>
        <w:widowControl/>
        <w:shd w:val="clear" w:color="auto" w:fill="FFFFFF"/>
        <w:spacing w:line="600" w:lineRule="atLeast"/>
        <w:ind w:firstLine="72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项目资金及来源：项目预计资金62万元，统筹整合涉农资金62万元。</w:t>
      </w:r>
    </w:p>
    <w:p>
      <w:pPr>
        <w:widowControl/>
        <w:shd w:val="clear" w:color="auto" w:fill="FFFFFF"/>
        <w:spacing w:line="600" w:lineRule="atLeast"/>
        <w:ind w:firstLine="72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实施内容：实施新建纯混凝土堡坎1070立方米，浆砌片石堡坎800立方米。</w:t>
      </w:r>
    </w:p>
    <w:p>
      <w:pPr>
        <w:widowControl/>
        <w:shd w:val="clear" w:color="auto" w:fill="FFFFFF"/>
        <w:spacing w:line="600" w:lineRule="atLeast"/>
        <w:ind w:firstLine="72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实施方式：该项目采用一事一议村民自建的方式实施。</w:t>
      </w:r>
    </w:p>
    <w:p>
      <w:pPr>
        <w:widowControl/>
        <w:shd w:val="clear" w:color="auto" w:fill="FFFFFF"/>
        <w:spacing w:line="600" w:lineRule="atLeast"/>
        <w:ind w:firstLine="72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项目工期：2021年9月8日-2021年10月27日。</w:t>
      </w:r>
    </w:p>
    <w:p>
      <w:pPr>
        <w:widowControl/>
        <w:shd w:val="clear" w:color="auto" w:fill="FFFFFF"/>
        <w:spacing w:line="600" w:lineRule="atLeast"/>
        <w:ind w:firstLine="642"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（二）项目绩效目标</w:t>
      </w:r>
    </w:p>
    <w:p>
      <w:pPr>
        <w:ind w:firstLine="560"/>
        <w:rPr>
          <w:rFonts w:ascii="仿宋_GB2312" w:hAnsi="仿宋_GB2312" w:eastAsia="仿宋_GB2312" w:cs="仿宋_GB2312"/>
          <w:color w:val="000000"/>
          <w:sz w:val="32"/>
          <w:szCs w:val="32"/>
        </w:rPr>
      </w:pPr>
      <w:r>
        <w:rPr>
          <w:rFonts w:hint="eastAsia" w:ascii="仿宋" w:hAnsi="仿宋" w:eastAsia="仿宋" w:cs="仿宋"/>
          <w:sz w:val="32"/>
          <w:szCs w:val="32"/>
        </w:rPr>
        <w:t>该项目的建成能有效的确保大沟周边住户生命财产安全，解决制约村经济发展的主要因素</w:t>
      </w:r>
      <w:r>
        <w:rPr>
          <w:rFonts w:hint="eastAsia" w:ascii="仿宋_GB2312" w:hAnsi="宋体" w:eastAsia="仿宋_GB2312" w:cs="仿宋_GB2312"/>
          <w:sz w:val="32"/>
          <w:szCs w:val="32"/>
        </w:rPr>
        <w:t>，促进群众增收致富，提高我村村民的生活质量，进一步地促进了少数民族地区的社会稳定，是一项民生工程，该工程实施后，将使广大干部群众能够安居乐业，为社会的稳定和发展起到良好的促进作用。</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（三）项目自评步骤及方法</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项目采取自评与他评相结合方式，成立项目自评小组，结合评价内容，做到有计划，有安排，扎实开展本次自评工作。按照上级下达的项目支出绩效评价指标体系，自评小组针对申报内容、实施情况、资金兑现、财务管理、社会效益等做出自我评价，认真听取村民建议意见，做好自评工作。</w:t>
      </w:r>
    </w:p>
    <w:p>
      <w:pPr>
        <w:widowControl/>
        <w:shd w:val="clear" w:color="auto" w:fill="FFFFFF"/>
        <w:spacing w:line="600" w:lineRule="atLeast"/>
        <w:ind w:firstLine="720"/>
        <w:jc w:val="left"/>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shd w:val="clear" w:color="auto" w:fill="FFFFFF"/>
        </w:rPr>
        <w:t>二、项目资金申报及使用情况</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（一）资金计划、到位及使用情况</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1、资金计划：</w:t>
      </w:r>
      <w:r>
        <w:rPr>
          <w:rFonts w:hint="eastAsia" w:ascii="仿宋" w:hAnsi="仿宋" w:eastAsia="仿宋" w:cs="仿宋"/>
          <w:sz w:val="32"/>
          <w:szCs w:val="32"/>
        </w:rPr>
        <w:t>凤仪镇静州村河堤堡坎维修整治项目</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32"/>
          <w:szCs w:val="32"/>
        </w:rPr>
        <w:t>实施新建纯混凝土堡坎1070立方米，浆砌片石堡坎800立方米，</w:t>
      </w:r>
      <w:r>
        <w:rPr>
          <w:rFonts w:hint="eastAsia" w:ascii="仿宋_GB2312" w:hAnsi="仿宋_GB2312" w:eastAsia="仿宋_GB2312" w:cs="仿宋_GB2312"/>
          <w:color w:val="000000"/>
          <w:kern w:val="0"/>
          <w:sz w:val="32"/>
          <w:szCs w:val="32"/>
          <w:shd w:val="clear" w:color="auto" w:fill="FFFFFF"/>
        </w:rPr>
        <w:t>项目资金</w:t>
      </w:r>
      <w:r>
        <w:rPr>
          <w:rFonts w:hint="eastAsia" w:ascii="仿宋_GB2312" w:hAnsi="仿宋_GB2312" w:eastAsia="仿宋_GB2312" w:cs="仿宋_GB2312"/>
          <w:color w:val="000000"/>
          <w:sz w:val="32"/>
          <w:szCs w:val="32"/>
        </w:rPr>
        <w:t>62万</w:t>
      </w:r>
      <w:r>
        <w:rPr>
          <w:rFonts w:hint="eastAsia" w:ascii="仿宋_GB2312" w:hAnsi="仿宋_GB2312" w:eastAsia="仿宋_GB2312" w:cs="仿宋_GB2312"/>
          <w:color w:val="000000"/>
          <w:kern w:val="0"/>
          <w:sz w:val="32"/>
          <w:szCs w:val="32"/>
          <w:shd w:val="clear" w:color="auto" w:fill="FFFFFF"/>
        </w:rPr>
        <w:t>元。于2021年8月申请并批复资金共计62万元。</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2、资金到位：截止2021年8月，计划资金全部到位，共计62万元。资金到位率100%、到位及时。</w:t>
      </w:r>
    </w:p>
    <w:p>
      <w:pPr>
        <w:widowControl/>
        <w:shd w:val="clear" w:color="auto" w:fill="FFFFFF"/>
        <w:spacing w:line="56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3、资金使用：确保2021年10月底，</w:t>
      </w:r>
      <w:r>
        <w:rPr>
          <w:rFonts w:hint="eastAsia" w:ascii="仿宋" w:hAnsi="仿宋" w:eastAsia="仿宋" w:cs="仿宋"/>
          <w:sz w:val="32"/>
          <w:szCs w:val="32"/>
        </w:rPr>
        <w:t>凤仪镇静州村沟渠恢复项目</w:t>
      </w:r>
      <w:r>
        <w:rPr>
          <w:rFonts w:hint="eastAsia" w:ascii="仿宋_GB2312" w:hAnsi="仿宋_GB2312" w:eastAsia="仿宋_GB2312" w:cs="仿宋_GB2312"/>
          <w:color w:val="000000"/>
          <w:kern w:val="0"/>
          <w:sz w:val="32"/>
          <w:szCs w:val="32"/>
          <w:shd w:val="clear" w:color="auto" w:fill="FFFFFF"/>
        </w:rPr>
        <w:t>支付资金60.06万元，质保金1.86万元，净结余0.08万元退回县财政。主要用于</w:t>
      </w:r>
      <w:r>
        <w:rPr>
          <w:rFonts w:hint="eastAsia" w:ascii="仿宋" w:hAnsi="仿宋" w:eastAsia="仿宋" w:cs="仿宋"/>
          <w:sz w:val="32"/>
          <w:szCs w:val="32"/>
        </w:rPr>
        <w:t>静州村河堤堡坎维修整治</w:t>
      </w:r>
      <w:r>
        <w:rPr>
          <w:rFonts w:hint="eastAsia" w:ascii="仿宋_GB2312" w:hAnsi="仿宋_GB2312" w:eastAsia="仿宋_GB2312" w:cs="仿宋_GB2312"/>
          <w:color w:val="000000"/>
          <w:kern w:val="0"/>
          <w:sz w:val="32"/>
          <w:szCs w:val="32"/>
          <w:shd w:val="clear" w:color="auto" w:fill="FFFFFF"/>
        </w:rPr>
        <w:t>，保障群众安全出行。经费到位并及时支付，支付依据合规合法，资金支付与预算相符。</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（二）项目财务管理情况</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 w:hAnsi="仿宋" w:eastAsia="仿宋" w:cs="仿宋"/>
          <w:sz w:val="32"/>
          <w:szCs w:val="32"/>
        </w:rPr>
        <w:t>凤仪镇静州村河堤堡坎维修整治项目</w:t>
      </w:r>
      <w:r>
        <w:rPr>
          <w:rFonts w:hint="eastAsia" w:ascii="仿宋_GB2312" w:hAnsi="仿宋_GB2312" w:eastAsia="仿宋_GB2312" w:cs="仿宋_GB2312"/>
          <w:color w:val="000000"/>
          <w:kern w:val="0"/>
          <w:sz w:val="32"/>
          <w:szCs w:val="32"/>
          <w:shd w:val="clear" w:color="auto" w:fill="FFFFFF"/>
        </w:rPr>
        <w:t>经费采取直接支付形式，由镇项目办、镇财政所在项目工程完工验收后，收集报账资料，严格按照项目资金管理办法对资金进行计划申请、划拨、使用，及时、规范对收支进行账务处理和会计核算。</w:t>
      </w:r>
    </w:p>
    <w:p>
      <w:pPr>
        <w:widowControl/>
        <w:shd w:val="clear" w:color="auto" w:fill="FFFFFF"/>
        <w:spacing w:line="600" w:lineRule="atLeast"/>
        <w:ind w:firstLine="720"/>
        <w:jc w:val="left"/>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shd w:val="clear" w:color="auto" w:fill="FFFFFF"/>
        </w:rPr>
        <w:t>三、项目实施及管理情况</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（一）项目组织架构及实施流程</w:t>
      </w:r>
    </w:p>
    <w:p>
      <w:pPr>
        <w:spacing w:line="576" w:lineRule="exact"/>
        <w:ind w:firstLine="640" w:firstLineChars="200"/>
        <w:rPr>
          <w:rFonts w:ascii="仿宋" w:hAnsi="仿宋" w:eastAsia="仿宋" w:cs="仿宋"/>
          <w:sz w:val="32"/>
          <w:szCs w:val="32"/>
        </w:rPr>
      </w:pPr>
      <w:r>
        <w:rPr>
          <w:rFonts w:hint="eastAsia" w:ascii="仿宋_GB2312" w:hAnsi="仿宋_GB2312" w:eastAsia="仿宋_GB2312" w:cs="仿宋_GB2312"/>
          <w:sz w:val="32"/>
          <w:szCs w:val="32"/>
        </w:rPr>
        <w:t>为确保项目的顺利实施，</w:t>
      </w:r>
      <w:r>
        <w:rPr>
          <w:rFonts w:hint="eastAsia" w:ascii="仿宋" w:hAnsi="仿宋" w:eastAsia="仿宋" w:cs="仿宋"/>
          <w:sz w:val="32"/>
          <w:szCs w:val="32"/>
        </w:rPr>
        <w:t>决定村内成立项目理事会机构，会长董成友，成员龚廷海，李明武，负责凤仪镇静州村河堤堡坎维修整治项目相关事宜，确保项目保质保量按时完工。</w:t>
      </w:r>
    </w:p>
    <w:p>
      <w:pPr>
        <w:widowControl/>
        <w:shd w:val="clear" w:color="auto" w:fill="FFFFFF"/>
        <w:spacing w:line="600" w:lineRule="atLeast"/>
        <w:ind w:firstLine="642"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（二）项目管理情况</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本项目采取项目工作领导小组负责制，全体成员积极配合、通力合作。项目工作领导小组负责协调相关工作，项目实施及资金管理。</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（三）项目监管情况</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项目资金由镇财政所具体管理，按投资计划，制定管理制度，对项目资金按项目单独核算实行“专款专用、专人管理”，不得挤占挪用项目资金。强化监督，项目的正常实施监督检查是保障。指派专人对项目的实施定期或不定期的进行现场检查和监督，及时协调和解决困难，保证工程质量。</w:t>
      </w:r>
    </w:p>
    <w:p>
      <w:pPr>
        <w:widowControl/>
        <w:shd w:val="clear" w:color="auto" w:fill="FFFFFF"/>
        <w:spacing w:line="600" w:lineRule="atLeast"/>
        <w:ind w:firstLine="642" w:firstLineChars="200"/>
        <w:jc w:val="left"/>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shd w:val="clear" w:color="auto" w:fill="FFFFFF"/>
        </w:rPr>
        <w:t>四、目标完成情况</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（一）目标完成任务量</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截止2021年10月20日，</w:t>
      </w:r>
      <w:r>
        <w:rPr>
          <w:rFonts w:hint="eastAsia" w:ascii="仿宋" w:hAnsi="仿宋" w:eastAsia="仿宋" w:cs="仿宋"/>
          <w:sz w:val="32"/>
          <w:szCs w:val="32"/>
        </w:rPr>
        <w:t>凤仪镇静州村河堤堡坎维修整治项目</w:t>
      </w:r>
      <w:r>
        <w:rPr>
          <w:rFonts w:hint="eastAsia" w:ascii="仿宋_GB2312" w:hAnsi="仿宋_GB2312" w:eastAsia="仿宋_GB2312" w:cs="仿宋_GB2312"/>
          <w:color w:val="000000"/>
          <w:kern w:val="0"/>
          <w:sz w:val="32"/>
          <w:szCs w:val="32"/>
          <w:shd w:val="clear" w:color="auto" w:fill="FFFFFF"/>
        </w:rPr>
        <w:t>已完成施工。</w:t>
      </w:r>
      <w:r>
        <w:rPr>
          <w:rFonts w:hint="eastAsia" w:ascii="仿宋" w:hAnsi="仿宋" w:eastAsia="仿宋" w:cs="仿宋"/>
          <w:sz w:val="32"/>
          <w:szCs w:val="32"/>
        </w:rPr>
        <w:t>凤仪镇静州村沟渠恢复项目</w:t>
      </w:r>
      <w:r>
        <w:rPr>
          <w:rFonts w:hint="eastAsia" w:ascii="仿宋_GB2312" w:hAnsi="仿宋_GB2312" w:eastAsia="仿宋_GB2312" w:cs="仿宋_GB2312"/>
          <w:color w:val="000000"/>
          <w:kern w:val="0"/>
          <w:sz w:val="32"/>
          <w:szCs w:val="32"/>
          <w:shd w:val="clear" w:color="auto" w:fill="FFFFFF"/>
        </w:rPr>
        <w:t>支付资金60.06万元，质保金1.86万元，净结余0.08万元退回县财政，于2021年11月底完成了报账。</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（二）目标完成质量</w:t>
      </w:r>
    </w:p>
    <w:p>
      <w:pPr>
        <w:widowControl/>
        <w:shd w:val="clear" w:color="auto" w:fill="FFFFFF"/>
        <w:spacing w:line="560" w:lineRule="atLeast"/>
        <w:ind w:firstLine="720"/>
        <w:jc w:val="left"/>
        <w:rPr>
          <w:rFonts w:ascii="仿宋_GB2312" w:hAnsi="仿宋_GB2312" w:eastAsia="仿宋_GB2312" w:cs="仿宋_GB2312"/>
          <w:color w:val="000000"/>
          <w:sz w:val="32"/>
          <w:szCs w:val="32"/>
        </w:rPr>
      </w:pPr>
      <w:r>
        <w:rPr>
          <w:rFonts w:hint="eastAsia" w:ascii="仿宋" w:hAnsi="仿宋" w:eastAsia="仿宋" w:cs="仿宋"/>
          <w:sz w:val="32"/>
          <w:szCs w:val="32"/>
        </w:rPr>
        <w:t>凤仪镇静州村河堤堡坎维修整治项目</w:t>
      </w:r>
      <w:r>
        <w:rPr>
          <w:rFonts w:hint="eastAsia" w:ascii="仿宋_GB2312" w:hAnsi="仿宋_GB2312" w:eastAsia="仿宋_GB2312" w:cs="仿宋_GB2312"/>
          <w:color w:val="000000"/>
          <w:kern w:val="0"/>
          <w:sz w:val="32"/>
          <w:szCs w:val="32"/>
          <w:shd w:val="clear" w:color="auto" w:fill="FFFFFF"/>
        </w:rPr>
        <w:t>在上级有关部门的关心、帮助下、在镇党委政府的领导下，顺利推进，圆满完成任务，并经村民评价，满意度为100%。</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shd w:val="clear" w:color="auto" w:fill="FFFFFF"/>
        </w:rPr>
        <w:t>（三）目标完成进度</w:t>
      </w:r>
    </w:p>
    <w:p>
      <w:pPr>
        <w:widowControl/>
        <w:shd w:val="clear" w:color="auto" w:fill="FFFFFF"/>
        <w:spacing w:line="600" w:lineRule="atLeast"/>
        <w:ind w:firstLine="8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截止2021年11月2日，</w:t>
      </w:r>
      <w:r>
        <w:rPr>
          <w:rFonts w:hint="eastAsia" w:ascii="仿宋" w:hAnsi="仿宋" w:eastAsia="仿宋" w:cs="仿宋"/>
          <w:sz w:val="32"/>
          <w:szCs w:val="32"/>
        </w:rPr>
        <w:t>凤仪镇静州村河堤堡坎维修整治项目</w:t>
      </w:r>
      <w:r>
        <w:rPr>
          <w:rFonts w:hint="eastAsia" w:ascii="仿宋_GB2312" w:hAnsi="仿宋_GB2312" w:eastAsia="仿宋_GB2312" w:cs="仿宋_GB2312"/>
          <w:color w:val="000000"/>
          <w:kern w:val="0"/>
          <w:sz w:val="32"/>
          <w:szCs w:val="32"/>
          <w:shd w:val="clear" w:color="auto" w:fill="FFFFFF"/>
        </w:rPr>
        <w:t>已全面完成并验收，并入使用。</w:t>
      </w:r>
    </w:p>
    <w:p>
      <w:pPr>
        <w:widowControl/>
        <w:shd w:val="clear" w:color="auto" w:fill="FFFFFF"/>
        <w:spacing w:line="600" w:lineRule="atLeast"/>
        <w:ind w:firstLine="642" w:firstLineChars="200"/>
        <w:jc w:val="left"/>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shd w:val="clear" w:color="auto" w:fill="FFFFFF"/>
        </w:rPr>
        <w:t>五、项目效果情况</w:t>
      </w:r>
    </w:p>
    <w:p>
      <w:pPr>
        <w:spacing w:line="576" w:lineRule="exact"/>
        <w:ind w:firstLine="640" w:firstLineChars="200"/>
        <w:rPr>
          <w:rFonts w:ascii="仿宋_GB2312" w:hAnsi="仿宋_GB2312" w:eastAsia="仿宋_GB2312" w:cs="仿宋_GB2312"/>
          <w:color w:val="000000"/>
          <w:sz w:val="32"/>
          <w:szCs w:val="32"/>
        </w:rPr>
      </w:pPr>
      <w:r>
        <w:rPr>
          <w:rFonts w:hint="eastAsia" w:ascii="仿宋" w:hAnsi="仿宋" w:eastAsia="仿宋" w:cs="仿宋"/>
          <w:sz w:val="32"/>
          <w:szCs w:val="32"/>
        </w:rPr>
        <w:t>该项目的建成可确保大沟周围住户生命财产安全，解决制约村经济发展的主要因素</w:t>
      </w:r>
      <w:r>
        <w:rPr>
          <w:rFonts w:hint="eastAsia" w:ascii="仿宋_GB2312" w:hAnsi="宋体" w:eastAsia="仿宋_GB2312" w:cs="仿宋_GB2312"/>
          <w:sz w:val="32"/>
          <w:szCs w:val="32"/>
        </w:rPr>
        <w:t>，大大地提高我村村民的生活质量，进一步地促进了少数民族地区的社会稳定，是一项民生工程，该工程实施后，将使广大干部群众能够安居乐业，为社会的稳定和发展起到良好的促进作用。</w:t>
      </w:r>
      <w:r>
        <w:rPr>
          <w:rFonts w:hint="eastAsia" w:ascii="仿宋_GB2312" w:hAnsi="仿宋_GB2312" w:eastAsia="仿宋_GB2312" w:cs="仿宋_GB2312"/>
          <w:color w:val="000000"/>
          <w:sz w:val="32"/>
          <w:szCs w:val="32"/>
        </w:rPr>
        <w:t>是一项利村、利民、利社会的系统工程、民心工程、德政工程，</w:t>
      </w:r>
      <w:r>
        <w:rPr>
          <w:rFonts w:hint="eastAsia" w:ascii="仿宋_GB2312" w:hAnsi="仿宋_GB2312" w:eastAsia="仿宋_GB2312" w:cs="仿宋_GB2312"/>
          <w:color w:val="000000"/>
          <w:kern w:val="0"/>
          <w:sz w:val="32"/>
          <w:szCs w:val="32"/>
          <w:shd w:val="clear" w:color="auto" w:fill="FFFFFF"/>
        </w:rPr>
        <w:t>群众满意度为100%。</w:t>
      </w:r>
    </w:p>
    <w:p>
      <w:pPr>
        <w:jc w:val="right"/>
        <w:rPr>
          <w:rFonts w:ascii="仿宋_GB2312" w:hAnsi="仿宋_GB2312" w:eastAsia="仿宋_GB2312" w:cs="仿宋_GB2312"/>
          <w:sz w:val="32"/>
          <w:szCs w:val="32"/>
        </w:rPr>
      </w:pPr>
    </w:p>
    <w:p>
      <w:pPr>
        <w:spacing w:line="600" w:lineRule="exact"/>
        <w:jc w:val="center"/>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Style w:val="24"/>
          <w:rFonts w:ascii="黑体" w:eastAsia="黑体"/>
          <w:b w:val="0"/>
        </w:rPr>
      </w:pPr>
      <w:bookmarkStart w:id="147" w:name="_Toc114676141"/>
      <w:r>
        <w:rPr>
          <w:rFonts w:hint="eastAsia" w:ascii="黑体" w:eastAsia="黑体"/>
          <w:color w:val="000000"/>
          <w:sz w:val="44"/>
          <w:szCs w:val="44"/>
        </w:rPr>
        <w:t>第</w:t>
      </w:r>
      <w:r>
        <w:rPr>
          <w:rStyle w:val="24"/>
          <w:rFonts w:hint="eastAsia" w:ascii="黑体" w:eastAsia="黑体"/>
          <w:b w:val="0"/>
        </w:rPr>
        <w:t>五部分附表</w:t>
      </w:r>
      <w:bookmarkEnd w:id="111"/>
      <w:bookmarkEnd w:id="145"/>
      <w:bookmarkEnd w:id="146"/>
      <w:bookmarkEnd w:id="147"/>
    </w:p>
    <w:p>
      <w:pPr>
        <w:pStyle w:val="3"/>
        <w:rPr>
          <w:rFonts w:ascii="仿宋" w:eastAsia="仿宋"/>
          <w:color w:val="000000"/>
        </w:rPr>
      </w:pPr>
      <w:bookmarkStart w:id="148" w:name="_Toc79163636"/>
      <w:bookmarkStart w:id="149" w:name="_Toc15396619"/>
      <w:bookmarkStart w:id="150" w:name="_Toc114676142"/>
      <w:r>
        <w:rPr>
          <w:rFonts w:hint="eastAsia" w:ascii="仿宋" w:eastAsia="仿宋"/>
          <w:b w:val="0"/>
          <w:color w:val="000000"/>
        </w:rPr>
        <w:t>一、收</w:t>
      </w:r>
      <w:r>
        <w:rPr>
          <w:rStyle w:val="25"/>
          <w:rFonts w:hint="eastAsia" w:ascii="仿宋" w:eastAsia="仿宋"/>
          <w:b w:val="0"/>
          <w:bCs w:val="0"/>
        </w:rPr>
        <w:t>入支出决算总表</w:t>
      </w:r>
      <w:bookmarkEnd w:id="148"/>
      <w:bookmarkEnd w:id="149"/>
      <w:bookmarkEnd w:id="150"/>
    </w:p>
    <w:p>
      <w:pPr>
        <w:pStyle w:val="3"/>
        <w:rPr>
          <w:rFonts w:ascii="仿宋" w:eastAsia="仿宋"/>
          <w:color w:val="000000"/>
        </w:rPr>
      </w:pPr>
      <w:bookmarkStart w:id="151" w:name="_Toc15396620"/>
      <w:bookmarkStart w:id="152" w:name="_Toc79163637"/>
      <w:bookmarkStart w:id="153" w:name="_Toc114676143"/>
      <w:r>
        <w:rPr>
          <w:rFonts w:hint="eastAsia" w:ascii="仿宋" w:eastAsia="仿宋"/>
          <w:b w:val="0"/>
          <w:color w:val="000000"/>
        </w:rPr>
        <w:t>二、收</w:t>
      </w:r>
      <w:r>
        <w:rPr>
          <w:rStyle w:val="25"/>
          <w:rFonts w:hint="eastAsia" w:ascii="仿宋" w:eastAsia="仿宋"/>
          <w:b w:val="0"/>
          <w:bCs w:val="0"/>
        </w:rPr>
        <w:t>入决算表</w:t>
      </w:r>
      <w:bookmarkEnd w:id="151"/>
      <w:bookmarkEnd w:id="152"/>
      <w:bookmarkEnd w:id="153"/>
    </w:p>
    <w:p>
      <w:pPr>
        <w:pStyle w:val="3"/>
        <w:rPr>
          <w:rFonts w:ascii="仿宋" w:eastAsia="仿宋"/>
          <w:color w:val="000000"/>
        </w:rPr>
      </w:pPr>
      <w:bookmarkStart w:id="154" w:name="_Toc79163638"/>
      <w:bookmarkStart w:id="155" w:name="_Toc15396621"/>
      <w:bookmarkStart w:id="156" w:name="_Toc114676144"/>
      <w:r>
        <w:rPr>
          <w:rStyle w:val="25"/>
          <w:rFonts w:hint="eastAsia" w:ascii="仿宋" w:eastAsia="仿宋"/>
          <w:b w:val="0"/>
          <w:bCs w:val="0"/>
        </w:rPr>
        <w:t>三、</w:t>
      </w:r>
      <w:r>
        <w:rPr>
          <w:rFonts w:hint="eastAsia" w:ascii="仿宋" w:eastAsia="仿宋"/>
          <w:b w:val="0"/>
          <w:color w:val="000000"/>
        </w:rPr>
        <w:t>支</w:t>
      </w:r>
      <w:r>
        <w:rPr>
          <w:rStyle w:val="25"/>
          <w:rFonts w:hint="eastAsia" w:ascii="仿宋" w:eastAsia="仿宋"/>
          <w:b w:val="0"/>
          <w:bCs w:val="0"/>
        </w:rPr>
        <w:t>出决算表</w:t>
      </w:r>
      <w:bookmarkEnd w:id="154"/>
      <w:bookmarkEnd w:id="155"/>
      <w:bookmarkEnd w:id="156"/>
    </w:p>
    <w:p>
      <w:pPr>
        <w:pStyle w:val="3"/>
        <w:rPr>
          <w:rFonts w:ascii="仿宋" w:eastAsia="仿宋"/>
          <w:b w:val="0"/>
          <w:color w:val="000000"/>
        </w:rPr>
      </w:pPr>
      <w:bookmarkStart w:id="157" w:name="_Toc15396622"/>
      <w:bookmarkStart w:id="158" w:name="_Toc79163639"/>
      <w:bookmarkStart w:id="159" w:name="_Toc114676145"/>
      <w:r>
        <w:rPr>
          <w:rStyle w:val="25"/>
          <w:rFonts w:hint="eastAsia" w:ascii="仿宋" w:eastAsia="仿宋"/>
          <w:b w:val="0"/>
          <w:bCs w:val="0"/>
        </w:rPr>
        <w:t>四、</w:t>
      </w:r>
      <w:r>
        <w:rPr>
          <w:rFonts w:hint="eastAsia" w:ascii="仿宋" w:eastAsia="仿宋"/>
          <w:b w:val="0"/>
          <w:color w:val="000000"/>
        </w:rPr>
        <w:t>财</w:t>
      </w:r>
      <w:r>
        <w:rPr>
          <w:rStyle w:val="25"/>
          <w:rFonts w:hint="eastAsia" w:ascii="仿宋" w:eastAsia="仿宋"/>
          <w:b w:val="0"/>
          <w:bCs w:val="0"/>
        </w:rPr>
        <w:t>政拨款收入支出决算总表</w:t>
      </w:r>
      <w:bookmarkEnd w:id="157"/>
      <w:bookmarkEnd w:id="158"/>
      <w:bookmarkEnd w:id="159"/>
    </w:p>
    <w:p>
      <w:pPr>
        <w:pStyle w:val="3"/>
        <w:rPr>
          <w:rStyle w:val="25"/>
          <w:rFonts w:ascii="仿宋" w:eastAsia="仿宋"/>
          <w:b w:val="0"/>
          <w:bCs w:val="0"/>
        </w:rPr>
      </w:pPr>
      <w:bookmarkStart w:id="160" w:name="_Toc15396623"/>
      <w:bookmarkStart w:id="161" w:name="_Toc79163640"/>
      <w:bookmarkStart w:id="162" w:name="_Toc114676146"/>
      <w:r>
        <w:rPr>
          <w:rStyle w:val="25"/>
          <w:rFonts w:hint="eastAsia" w:ascii="仿宋" w:eastAsia="仿宋"/>
          <w:b w:val="0"/>
          <w:bCs w:val="0"/>
        </w:rPr>
        <w:t>五、</w:t>
      </w:r>
      <w:r>
        <w:rPr>
          <w:rFonts w:hint="eastAsia" w:ascii="仿宋" w:eastAsia="仿宋"/>
          <w:b w:val="0"/>
          <w:color w:val="000000"/>
        </w:rPr>
        <w:t>财</w:t>
      </w:r>
      <w:r>
        <w:rPr>
          <w:rStyle w:val="25"/>
          <w:rFonts w:hint="eastAsia" w:ascii="仿宋" w:eastAsia="仿宋"/>
          <w:b w:val="0"/>
          <w:bCs w:val="0"/>
        </w:rPr>
        <w:t>政拨款支出决算明细表</w:t>
      </w:r>
      <w:bookmarkEnd w:id="160"/>
      <w:bookmarkEnd w:id="161"/>
      <w:bookmarkEnd w:id="162"/>
      <w:bookmarkStart w:id="163" w:name="_Toc15396624"/>
    </w:p>
    <w:p>
      <w:pPr>
        <w:pStyle w:val="3"/>
        <w:rPr>
          <w:rFonts w:ascii="仿宋" w:eastAsia="仿宋"/>
          <w:color w:val="000000"/>
        </w:rPr>
      </w:pPr>
      <w:bookmarkStart w:id="164" w:name="_Toc79163641"/>
      <w:bookmarkStart w:id="165" w:name="_Toc114676147"/>
      <w:r>
        <w:rPr>
          <w:rStyle w:val="25"/>
          <w:rFonts w:hint="eastAsia" w:ascii="仿宋" w:eastAsia="仿宋"/>
          <w:b w:val="0"/>
          <w:bCs w:val="0"/>
        </w:rPr>
        <w:t>六、</w:t>
      </w:r>
      <w:r>
        <w:rPr>
          <w:rFonts w:hint="eastAsia" w:ascii="仿宋" w:eastAsia="仿宋"/>
          <w:b w:val="0"/>
          <w:color w:val="000000"/>
        </w:rPr>
        <w:t>一</w:t>
      </w:r>
      <w:r>
        <w:rPr>
          <w:rStyle w:val="25"/>
          <w:rFonts w:hint="eastAsia" w:ascii="仿宋" w:eastAsia="仿宋"/>
          <w:b w:val="0"/>
          <w:bCs w:val="0"/>
        </w:rPr>
        <w:t>般公共预算财政拨款支出决算表</w:t>
      </w:r>
      <w:bookmarkEnd w:id="163"/>
      <w:bookmarkEnd w:id="164"/>
      <w:bookmarkEnd w:id="165"/>
    </w:p>
    <w:p>
      <w:pPr>
        <w:pStyle w:val="3"/>
        <w:rPr>
          <w:rFonts w:ascii="仿宋" w:eastAsia="仿宋"/>
          <w:color w:val="000000"/>
        </w:rPr>
      </w:pPr>
      <w:bookmarkStart w:id="166" w:name="_Toc15396625"/>
      <w:bookmarkStart w:id="167" w:name="_Toc79163642"/>
      <w:bookmarkStart w:id="168" w:name="_Toc114676148"/>
      <w:r>
        <w:rPr>
          <w:rStyle w:val="25"/>
          <w:rFonts w:hint="eastAsia" w:ascii="仿宋" w:eastAsia="仿宋"/>
          <w:b w:val="0"/>
          <w:bCs w:val="0"/>
        </w:rPr>
        <w:t>七、</w:t>
      </w:r>
      <w:r>
        <w:rPr>
          <w:rFonts w:hint="eastAsia" w:ascii="仿宋" w:eastAsia="仿宋"/>
          <w:b w:val="0"/>
          <w:color w:val="000000"/>
        </w:rPr>
        <w:t>一</w:t>
      </w:r>
      <w:r>
        <w:rPr>
          <w:rStyle w:val="25"/>
          <w:rFonts w:hint="eastAsia" w:ascii="仿宋" w:eastAsia="仿宋"/>
          <w:b w:val="0"/>
          <w:bCs w:val="0"/>
        </w:rPr>
        <w:t>般公共预算财政拨款支出决算明细表</w:t>
      </w:r>
      <w:bookmarkEnd w:id="166"/>
      <w:bookmarkEnd w:id="167"/>
      <w:bookmarkEnd w:id="168"/>
    </w:p>
    <w:p>
      <w:pPr>
        <w:pStyle w:val="3"/>
        <w:rPr>
          <w:rFonts w:ascii="仿宋" w:eastAsia="仿宋"/>
          <w:color w:val="000000"/>
        </w:rPr>
      </w:pPr>
      <w:bookmarkStart w:id="169" w:name="_Toc15396626"/>
      <w:bookmarkStart w:id="170" w:name="_Toc79163643"/>
      <w:bookmarkStart w:id="171" w:name="_Toc114676149"/>
      <w:r>
        <w:rPr>
          <w:rStyle w:val="25"/>
          <w:rFonts w:hint="eastAsia" w:ascii="仿宋" w:eastAsia="仿宋"/>
          <w:b w:val="0"/>
          <w:bCs w:val="0"/>
        </w:rPr>
        <w:t>八、</w:t>
      </w:r>
      <w:r>
        <w:rPr>
          <w:rFonts w:hint="eastAsia" w:ascii="仿宋" w:eastAsia="仿宋"/>
          <w:b w:val="0"/>
          <w:color w:val="000000"/>
        </w:rPr>
        <w:t>一</w:t>
      </w:r>
      <w:r>
        <w:rPr>
          <w:rStyle w:val="25"/>
          <w:rFonts w:hint="eastAsia" w:ascii="仿宋" w:eastAsia="仿宋"/>
          <w:b w:val="0"/>
          <w:bCs w:val="0"/>
        </w:rPr>
        <w:t>般公共预算财政拨款基本支出决算表</w:t>
      </w:r>
      <w:bookmarkEnd w:id="169"/>
      <w:bookmarkEnd w:id="170"/>
      <w:bookmarkEnd w:id="171"/>
    </w:p>
    <w:p>
      <w:pPr>
        <w:pStyle w:val="3"/>
        <w:rPr>
          <w:rFonts w:ascii="仿宋" w:eastAsia="仿宋"/>
          <w:color w:val="000000"/>
        </w:rPr>
      </w:pPr>
      <w:bookmarkStart w:id="172" w:name="_Toc79163644"/>
      <w:bookmarkStart w:id="173" w:name="_Toc15396627"/>
      <w:bookmarkStart w:id="174" w:name="_Toc114676150"/>
      <w:r>
        <w:rPr>
          <w:rStyle w:val="25"/>
          <w:rFonts w:hint="eastAsia" w:ascii="仿宋" w:eastAsia="仿宋"/>
          <w:b w:val="0"/>
          <w:bCs w:val="0"/>
        </w:rPr>
        <w:t>九、</w:t>
      </w:r>
      <w:r>
        <w:rPr>
          <w:rFonts w:hint="eastAsia" w:ascii="仿宋" w:eastAsia="仿宋"/>
          <w:b w:val="0"/>
          <w:color w:val="000000"/>
        </w:rPr>
        <w:t>一</w:t>
      </w:r>
      <w:r>
        <w:rPr>
          <w:rStyle w:val="25"/>
          <w:rFonts w:hint="eastAsia" w:ascii="仿宋" w:eastAsia="仿宋"/>
          <w:b w:val="0"/>
          <w:bCs w:val="0"/>
        </w:rPr>
        <w:t>般公共预算财政拨款项目支出决算表</w:t>
      </w:r>
      <w:bookmarkEnd w:id="172"/>
      <w:bookmarkEnd w:id="173"/>
      <w:bookmarkEnd w:id="174"/>
    </w:p>
    <w:p>
      <w:pPr>
        <w:pStyle w:val="3"/>
        <w:rPr>
          <w:rFonts w:ascii="仿宋" w:eastAsia="仿宋"/>
          <w:color w:val="000000"/>
        </w:rPr>
      </w:pPr>
      <w:bookmarkStart w:id="175" w:name="_Toc79163645"/>
      <w:bookmarkStart w:id="176" w:name="_Toc15396628"/>
      <w:bookmarkStart w:id="177" w:name="_Toc114676151"/>
      <w:r>
        <w:rPr>
          <w:rStyle w:val="25"/>
          <w:rFonts w:hint="eastAsia" w:ascii="仿宋" w:eastAsia="仿宋"/>
          <w:b w:val="0"/>
          <w:bCs w:val="0"/>
        </w:rPr>
        <w:t>十、</w:t>
      </w:r>
      <w:r>
        <w:rPr>
          <w:rFonts w:hint="eastAsia" w:ascii="仿宋" w:eastAsia="仿宋"/>
          <w:b w:val="0"/>
          <w:color w:val="000000"/>
        </w:rPr>
        <w:t>一</w:t>
      </w:r>
      <w:r>
        <w:rPr>
          <w:rStyle w:val="25"/>
          <w:rFonts w:hint="eastAsia" w:ascii="仿宋" w:eastAsia="仿宋"/>
          <w:b w:val="0"/>
          <w:bCs w:val="0"/>
        </w:rPr>
        <w:t>般公共预算财政拨款“三公”经费支出决算表</w:t>
      </w:r>
      <w:bookmarkEnd w:id="175"/>
      <w:bookmarkEnd w:id="176"/>
      <w:bookmarkEnd w:id="177"/>
    </w:p>
    <w:p>
      <w:pPr>
        <w:pStyle w:val="3"/>
        <w:rPr>
          <w:rFonts w:ascii="仿宋" w:eastAsia="仿宋"/>
          <w:color w:val="000000"/>
        </w:rPr>
      </w:pPr>
      <w:bookmarkStart w:id="178" w:name="_Toc15396629"/>
      <w:bookmarkStart w:id="179" w:name="_Toc79163646"/>
      <w:bookmarkStart w:id="180" w:name="_Toc114676152"/>
      <w:r>
        <w:rPr>
          <w:rStyle w:val="25"/>
          <w:rFonts w:hint="eastAsia" w:ascii="仿宋" w:eastAsia="仿宋"/>
          <w:b w:val="0"/>
          <w:bCs w:val="0"/>
        </w:rPr>
        <w:t>十一、</w:t>
      </w:r>
      <w:r>
        <w:rPr>
          <w:rFonts w:hint="eastAsia" w:ascii="仿宋" w:eastAsia="仿宋"/>
          <w:b w:val="0"/>
          <w:color w:val="000000"/>
        </w:rPr>
        <w:t>政</w:t>
      </w:r>
      <w:r>
        <w:rPr>
          <w:rStyle w:val="25"/>
          <w:rFonts w:hint="eastAsia" w:ascii="仿宋" w:eastAsia="仿宋"/>
          <w:b w:val="0"/>
          <w:bCs w:val="0"/>
        </w:rPr>
        <w:t>府性基金预算财政拨款收入支出决算表</w:t>
      </w:r>
      <w:bookmarkEnd w:id="178"/>
      <w:bookmarkEnd w:id="179"/>
      <w:bookmarkEnd w:id="180"/>
    </w:p>
    <w:p>
      <w:pPr>
        <w:pStyle w:val="3"/>
        <w:rPr>
          <w:rFonts w:ascii="仿宋" w:eastAsia="仿宋"/>
          <w:color w:val="000000"/>
        </w:rPr>
      </w:pPr>
      <w:bookmarkStart w:id="181" w:name="_Toc15396630"/>
      <w:bookmarkStart w:id="182" w:name="_Toc79163647"/>
      <w:bookmarkStart w:id="183" w:name="_Toc114676153"/>
      <w:r>
        <w:rPr>
          <w:rStyle w:val="25"/>
          <w:rFonts w:hint="eastAsia" w:ascii="仿宋" w:eastAsia="仿宋"/>
          <w:b w:val="0"/>
          <w:bCs w:val="0"/>
        </w:rPr>
        <w:t>十二、</w:t>
      </w:r>
      <w:r>
        <w:rPr>
          <w:rFonts w:hint="eastAsia" w:ascii="仿宋" w:eastAsia="仿宋"/>
          <w:b w:val="0"/>
          <w:color w:val="000000"/>
        </w:rPr>
        <w:t>政</w:t>
      </w:r>
      <w:r>
        <w:rPr>
          <w:rStyle w:val="25"/>
          <w:rFonts w:hint="eastAsia" w:ascii="仿宋" w:eastAsia="仿宋"/>
          <w:b w:val="0"/>
          <w:bCs w:val="0"/>
        </w:rPr>
        <w:t>府性基金预算财政拨款“三公”经费支出决算表</w:t>
      </w:r>
      <w:bookmarkEnd w:id="181"/>
      <w:bookmarkEnd w:id="182"/>
      <w:bookmarkEnd w:id="183"/>
    </w:p>
    <w:p>
      <w:pPr>
        <w:pStyle w:val="3"/>
        <w:rPr>
          <w:rStyle w:val="25"/>
          <w:rFonts w:ascii="仿宋" w:eastAsia="仿宋"/>
          <w:b w:val="0"/>
          <w:bCs w:val="0"/>
        </w:rPr>
      </w:pPr>
      <w:bookmarkStart w:id="184" w:name="_Toc15396631"/>
      <w:bookmarkStart w:id="185" w:name="_Toc79163648"/>
      <w:bookmarkStart w:id="186" w:name="_Toc114676154"/>
      <w:r>
        <w:rPr>
          <w:rStyle w:val="25"/>
          <w:rFonts w:hint="eastAsia" w:ascii="仿宋" w:eastAsia="仿宋"/>
          <w:b w:val="0"/>
          <w:bCs w:val="0"/>
        </w:rPr>
        <w:t>十三、</w:t>
      </w:r>
      <w:r>
        <w:rPr>
          <w:rFonts w:hint="eastAsia" w:ascii="仿宋" w:eastAsia="仿宋"/>
          <w:b w:val="0"/>
          <w:color w:val="000000"/>
        </w:rPr>
        <w:t>国</w:t>
      </w:r>
      <w:r>
        <w:rPr>
          <w:rStyle w:val="25"/>
          <w:rFonts w:hint="eastAsia" w:ascii="仿宋" w:eastAsia="仿宋"/>
          <w:b w:val="0"/>
          <w:bCs w:val="0"/>
        </w:rPr>
        <w:t>有资本经营预算财政拨款支出决算表</w:t>
      </w:r>
      <w:bookmarkEnd w:id="184"/>
      <w:bookmarkEnd w:id="185"/>
      <w:bookmarkEnd w:id="186"/>
    </w:p>
    <w:p>
      <w:pPr>
        <w:pStyle w:val="3"/>
        <w:rPr>
          <w:rStyle w:val="25"/>
          <w:rFonts w:ascii="仿宋" w:eastAsia="仿宋"/>
          <w:b w:val="0"/>
          <w:bCs w:val="0"/>
        </w:rPr>
      </w:pPr>
      <w:bookmarkStart w:id="187" w:name="_Toc79163649"/>
      <w:bookmarkStart w:id="188" w:name="_Toc114676155"/>
      <w:r>
        <w:rPr>
          <w:rStyle w:val="25"/>
          <w:rFonts w:hint="eastAsia" w:ascii="仿宋" w:eastAsia="仿宋"/>
          <w:b w:val="0"/>
          <w:bCs w:val="0"/>
        </w:rPr>
        <w:t>十四、国有资本经营预算财政拨款支出决算表</w:t>
      </w:r>
      <w:bookmarkEnd w:id="187"/>
      <w:bookmarkEnd w:id="188"/>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等线">
    <w:altName w:val="仿宋"/>
    <w:panose1 w:val="00000000000000000000"/>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等线 Light">
    <w:altName w:val="仿宋"/>
    <w:panose1 w:val="000000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Arial">
    <w:altName w:val="Times New Roman"/>
    <w:panose1 w:val="020B0604020202020204"/>
    <w:charset w:val="00"/>
    <w:family w:val="swiss"/>
    <w:pitch w:val="default"/>
    <w:sig w:usb0="00000000" w:usb1="00000000" w:usb2="00000009" w:usb3="00000000" w:csb0="000001FF"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PAGE   \* MERGEFORMAT</w:instrText>
    </w:r>
    <w:r>
      <w:fldChar w:fldCharType="separate"/>
    </w:r>
    <w:r>
      <w:rPr>
        <w:lang w:val="zh-CN"/>
      </w:rPr>
      <w:t>43</w:t>
    </w:r>
    <w:r>
      <w:rPr>
        <w:lang w:val="zh-CN"/>
      </w:rPr>
      <w:fldChar w:fldCharType="end"/>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ind w:left="0" w:firstLine="0"/>
      </w:pPr>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pPr>
        <w:ind w:left="0" w:firstLine="0"/>
      </w:pPr>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3">
    <w:nsid w:val="3064A595"/>
    <w:multiLevelType w:val="singleLevel"/>
    <w:tmpl w:val="3064A595"/>
    <w:lvl w:ilvl="0" w:tentative="0">
      <w:start w:val="1"/>
      <w:numFmt w:val="chineseCounting"/>
      <w:suff w:val="nothing"/>
      <w:lvlText w:val="%1、"/>
      <w:lvlJc w:val="left"/>
      <w:rPr>
        <w:rFonts w:hint="eastAsia"/>
      </w:rPr>
    </w:lvl>
  </w:abstractNum>
  <w:abstractNum w:abstractNumId="4">
    <w:nsid w:val="4E42FFF7"/>
    <w:multiLevelType w:val="singleLevel"/>
    <w:tmpl w:val="4E42FFF7"/>
    <w:lvl w:ilvl="0" w:tentative="0">
      <w:start w:val="3"/>
      <w:numFmt w:val="chineseCounting"/>
      <w:suff w:val="nothing"/>
      <w:lvlText w:val="%1、"/>
      <w:lvlJc w:val="left"/>
      <w:rPr>
        <w:rFonts w:hint="eastAsia"/>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5943F4"/>
    <w:rsid w:val="0006046E"/>
    <w:rsid w:val="0006289A"/>
    <w:rsid w:val="00067E3B"/>
    <w:rsid w:val="0009243B"/>
    <w:rsid w:val="00094702"/>
    <w:rsid w:val="0009487B"/>
    <w:rsid w:val="000A5BC6"/>
    <w:rsid w:val="000A6D8E"/>
    <w:rsid w:val="000B3E24"/>
    <w:rsid w:val="000C108E"/>
    <w:rsid w:val="000C2A35"/>
    <w:rsid w:val="00120CA5"/>
    <w:rsid w:val="00182B4C"/>
    <w:rsid w:val="001C01C3"/>
    <w:rsid w:val="00215BE4"/>
    <w:rsid w:val="00270855"/>
    <w:rsid w:val="00272339"/>
    <w:rsid w:val="002E76A7"/>
    <w:rsid w:val="002F5528"/>
    <w:rsid w:val="003010A5"/>
    <w:rsid w:val="0034239A"/>
    <w:rsid w:val="00356854"/>
    <w:rsid w:val="00357519"/>
    <w:rsid w:val="003828A1"/>
    <w:rsid w:val="003A76BC"/>
    <w:rsid w:val="003B45B4"/>
    <w:rsid w:val="004602E7"/>
    <w:rsid w:val="004844ED"/>
    <w:rsid w:val="004924F4"/>
    <w:rsid w:val="004C25A2"/>
    <w:rsid w:val="004C25C8"/>
    <w:rsid w:val="004D3270"/>
    <w:rsid w:val="004D78B6"/>
    <w:rsid w:val="00504AD1"/>
    <w:rsid w:val="00540CE2"/>
    <w:rsid w:val="0054193E"/>
    <w:rsid w:val="0055047F"/>
    <w:rsid w:val="0055489E"/>
    <w:rsid w:val="005674E5"/>
    <w:rsid w:val="00581495"/>
    <w:rsid w:val="005943F4"/>
    <w:rsid w:val="005A2460"/>
    <w:rsid w:val="005C4225"/>
    <w:rsid w:val="005D0922"/>
    <w:rsid w:val="005E5959"/>
    <w:rsid w:val="00615B03"/>
    <w:rsid w:val="00623B09"/>
    <w:rsid w:val="00625C3D"/>
    <w:rsid w:val="0066603C"/>
    <w:rsid w:val="006B2ADD"/>
    <w:rsid w:val="006C3FDD"/>
    <w:rsid w:val="006D77AF"/>
    <w:rsid w:val="006E1B91"/>
    <w:rsid w:val="00741F84"/>
    <w:rsid w:val="007836D4"/>
    <w:rsid w:val="007D7A58"/>
    <w:rsid w:val="00807E2E"/>
    <w:rsid w:val="00822F54"/>
    <w:rsid w:val="0083602C"/>
    <w:rsid w:val="008437F6"/>
    <w:rsid w:val="0085663C"/>
    <w:rsid w:val="0086233E"/>
    <w:rsid w:val="008C4183"/>
    <w:rsid w:val="008C4E95"/>
    <w:rsid w:val="008D57DC"/>
    <w:rsid w:val="008F26FA"/>
    <w:rsid w:val="008F43BB"/>
    <w:rsid w:val="00906FFF"/>
    <w:rsid w:val="009778ED"/>
    <w:rsid w:val="009864BD"/>
    <w:rsid w:val="009A3F43"/>
    <w:rsid w:val="009C2AF1"/>
    <w:rsid w:val="009E17FE"/>
    <w:rsid w:val="009E4092"/>
    <w:rsid w:val="00A67AD0"/>
    <w:rsid w:val="00A8252C"/>
    <w:rsid w:val="00A83C14"/>
    <w:rsid w:val="00AB597F"/>
    <w:rsid w:val="00AD019A"/>
    <w:rsid w:val="00AE5280"/>
    <w:rsid w:val="00AF7135"/>
    <w:rsid w:val="00B00105"/>
    <w:rsid w:val="00B05680"/>
    <w:rsid w:val="00B4270D"/>
    <w:rsid w:val="00B42E10"/>
    <w:rsid w:val="00B82631"/>
    <w:rsid w:val="00B951EE"/>
    <w:rsid w:val="00BA44EF"/>
    <w:rsid w:val="00BB725A"/>
    <w:rsid w:val="00C143A4"/>
    <w:rsid w:val="00C815E5"/>
    <w:rsid w:val="00C9521A"/>
    <w:rsid w:val="00CC3CCD"/>
    <w:rsid w:val="00CE34B0"/>
    <w:rsid w:val="00D05AC6"/>
    <w:rsid w:val="00D27257"/>
    <w:rsid w:val="00D3771B"/>
    <w:rsid w:val="00DF1F26"/>
    <w:rsid w:val="00E078E1"/>
    <w:rsid w:val="00E2186A"/>
    <w:rsid w:val="00E64F00"/>
    <w:rsid w:val="00E95165"/>
    <w:rsid w:val="00E97E2A"/>
    <w:rsid w:val="00EA78C8"/>
    <w:rsid w:val="00F15F41"/>
    <w:rsid w:val="00F41CC0"/>
    <w:rsid w:val="00F523B5"/>
    <w:rsid w:val="00F65B9E"/>
    <w:rsid w:val="00F70549"/>
    <w:rsid w:val="00F71F16"/>
    <w:rsid w:val="00F87EED"/>
    <w:rsid w:val="314E0DC2"/>
    <w:rsid w:val="3B891987"/>
    <w:rsid w:val="7B7F30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iPriority="0"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5"/>
    <w:qFormat/>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qFormat/>
    <w:uiPriority w:val="0"/>
    <w:pPr>
      <w:ind w:left="1260"/>
      <w:jc w:val="left"/>
    </w:pPr>
    <w:rPr>
      <w:rFonts w:ascii="等线" w:eastAsia="等线"/>
      <w:sz w:val="18"/>
      <w:szCs w:val="18"/>
    </w:rPr>
  </w:style>
  <w:style w:type="paragraph" w:styleId="6">
    <w:name w:val="Normal Indent"/>
    <w:basedOn w:val="1"/>
    <w:semiHidden/>
    <w:unhideWhenUsed/>
    <w:qFormat/>
    <w:uiPriority w:val="0"/>
    <w:pPr>
      <w:ind w:firstLine="420" w:firstLineChars="200"/>
    </w:pPr>
    <w:rPr>
      <w:rFonts w:asciiTheme="minorHAnsi" w:hAnsiTheme="minorHAnsi" w:eastAsiaTheme="minorEastAsia" w:cstheme="minorBidi"/>
    </w:rPr>
  </w:style>
  <w:style w:type="paragraph" w:styleId="7">
    <w:name w:val="Body Text"/>
    <w:basedOn w:val="1"/>
    <w:qFormat/>
    <w:uiPriority w:val="0"/>
    <w:pPr>
      <w:spacing w:beforeLines="30"/>
    </w:pPr>
    <w:rPr>
      <w:rFonts w:ascii="仿宋_GB2312" w:eastAsia="仿宋_GB2312"/>
      <w:kern w:val="0"/>
      <w:sz w:val="24"/>
      <w:szCs w:val="20"/>
    </w:rPr>
  </w:style>
  <w:style w:type="paragraph" w:styleId="8">
    <w:name w:val="toc 5"/>
    <w:basedOn w:val="1"/>
    <w:next w:val="1"/>
    <w:qFormat/>
    <w:uiPriority w:val="0"/>
    <w:pPr>
      <w:ind w:left="840"/>
      <w:jc w:val="left"/>
    </w:pPr>
    <w:rPr>
      <w:rFonts w:ascii="等线" w:eastAsia="等线"/>
      <w:sz w:val="18"/>
      <w:szCs w:val="18"/>
    </w:rPr>
  </w:style>
  <w:style w:type="paragraph" w:styleId="9">
    <w:name w:val="toc 3"/>
    <w:basedOn w:val="1"/>
    <w:next w:val="1"/>
    <w:qFormat/>
    <w:uiPriority w:val="39"/>
    <w:pPr>
      <w:ind w:left="420"/>
      <w:jc w:val="left"/>
    </w:pPr>
    <w:rPr>
      <w:rFonts w:ascii="等线" w:eastAsia="等线"/>
      <w:i/>
      <w:iCs/>
      <w:sz w:val="20"/>
      <w:szCs w:val="20"/>
    </w:rPr>
  </w:style>
  <w:style w:type="paragraph" w:styleId="10">
    <w:name w:val="toc 8"/>
    <w:basedOn w:val="1"/>
    <w:next w:val="1"/>
    <w:qFormat/>
    <w:uiPriority w:val="0"/>
    <w:pPr>
      <w:ind w:left="1470"/>
      <w:jc w:val="left"/>
    </w:pPr>
    <w:rPr>
      <w:rFonts w:ascii="等线" w:eastAsia="等线"/>
      <w:sz w:val="18"/>
      <w:szCs w:val="18"/>
    </w:rPr>
  </w:style>
  <w:style w:type="paragraph" w:styleId="11">
    <w:name w:val="Balloon Text"/>
    <w:basedOn w:val="1"/>
    <w:qFormat/>
    <w:uiPriority w:val="0"/>
    <w:rPr>
      <w:sz w:val="18"/>
      <w:szCs w:val="18"/>
    </w:rPr>
  </w:style>
  <w:style w:type="paragraph" w:styleId="12">
    <w:name w:val="footer"/>
    <w:basedOn w:val="1"/>
    <w:link w:val="34"/>
    <w:qFormat/>
    <w:uiPriority w:val="0"/>
    <w:pPr>
      <w:tabs>
        <w:tab w:val="center" w:pos="4153"/>
        <w:tab w:val="right" w:pos="8306"/>
      </w:tabs>
      <w:snapToGrid w:val="0"/>
      <w:jc w:val="left"/>
    </w:pPr>
    <w:rPr>
      <w:rFonts w:ascii="Calibri" w:hAnsi="Calibri"/>
      <w:kern w:val="0"/>
      <w:sz w:val="18"/>
      <w:szCs w:val="20"/>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4">
    <w:name w:val="toc 1"/>
    <w:basedOn w:val="1"/>
    <w:next w:val="1"/>
    <w:qFormat/>
    <w:uiPriority w:val="39"/>
    <w:pPr>
      <w:spacing w:before="120" w:after="120"/>
      <w:jc w:val="left"/>
    </w:pPr>
    <w:rPr>
      <w:rFonts w:ascii="等线" w:eastAsia="等线"/>
      <w:b/>
      <w:bCs/>
      <w:caps/>
      <w:sz w:val="20"/>
      <w:szCs w:val="20"/>
    </w:rPr>
  </w:style>
  <w:style w:type="paragraph" w:styleId="15">
    <w:name w:val="toc 4"/>
    <w:basedOn w:val="1"/>
    <w:next w:val="1"/>
    <w:qFormat/>
    <w:uiPriority w:val="0"/>
    <w:pPr>
      <w:ind w:left="630"/>
      <w:jc w:val="left"/>
    </w:pPr>
    <w:rPr>
      <w:rFonts w:ascii="等线" w:eastAsia="等线"/>
      <w:sz w:val="18"/>
      <w:szCs w:val="18"/>
    </w:rPr>
  </w:style>
  <w:style w:type="paragraph" w:styleId="16">
    <w:name w:val="toc 6"/>
    <w:basedOn w:val="1"/>
    <w:next w:val="1"/>
    <w:qFormat/>
    <w:uiPriority w:val="0"/>
    <w:pPr>
      <w:ind w:left="1050"/>
      <w:jc w:val="left"/>
    </w:pPr>
    <w:rPr>
      <w:rFonts w:ascii="等线" w:eastAsia="等线"/>
      <w:sz w:val="18"/>
      <w:szCs w:val="18"/>
    </w:rPr>
  </w:style>
  <w:style w:type="paragraph" w:styleId="17">
    <w:name w:val="toc 2"/>
    <w:basedOn w:val="1"/>
    <w:next w:val="1"/>
    <w:qFormat/>
    <w:uiPriority w:val="39"/>
    <w:pPr>
      <w:ind w:left="210"/>
      <w:jc w:val="left"/>
    </w:pPr>
    <w:rPr>
      <w:rFonts w:ascii="等线" w:eastAsia="等线"/>
      <w:smallCaps/>
      <w:sz w:val="20"/>
      <w:szCs w:val="20"/>
    </w:rPr>
  </w:style>
  <w:style w:type="paragraph" w:styleId="18">
    <w:name w:val="toc 9"/>
    <w:basedOn w:val="1"/>
    <w:next w:val="1"/>
    <w:qFormat/>
    <w:uiPriority w:val="0"/>
    <w:pPr>
      <w:ind w:left="1680"/>
      <w:jc w:val="left"/>
    </w:pPr>
    <w:rPr>
      <w:rFonts w:ascii="等线" w:eastAsia="等线"/>
      <w:sz w:val="18"/>
      <w:szCs w:val="18"/>
    </w:rPr>
  </w:style>
  <w:style w:type="paragraph" w:styleId="19">
    <w:name w:val="Normal (Web)"/>
    <w:basedOn w:val="1"/>
    <w:qFormat/>
    <w:uiPriority w:val="0"/>
    <w:pPr>
      <w:spacing w:before="100" w:beforeAutospacing="1" w:after="100" w:afterAutospacing="1"/>
      <w:jc w:val="left"/>
    </w:pPr>
    <w:rPr>
      <w:kern w:val="0"/>
      <w:sz w:val="24"/>
      <w:szCs w:val="20"/>
    </w:rPr>
  </w:style>
  <w:style w:type="character" w:styleId="22">
    <w:name w:val="Strong"/>
    <w:basedOn w:val="21"/>
    <w:qFormat/>
    <w:uiPriority w:val="22"/>
    <w:rPr>
      <w:rFonts w:cs="Times New Roman"/>
      <w:b/>
    </w:rPr>
  </w:style>
  <w:style w:type="character" w:styleId="23">
    <w:name w:val="Hyperlink"/>
    <w:basedOn w:val="21"/>
    <w:qFormat/>
    <w:uiPriority w:val="99"/>
    <w:rPr>
      <w:rFonts w:cs="Times New Roman"/>
      <w:color w:val="0000FF"/>
      <w:u w:val="single"/>
    </w:rPr>
  </w:style>
  <w:style w:type="character" w:customStyle="1" w:styleId="24">
    <w:name w:val="标题 1 Char"/>
    <w:basedOn w:val="21"/>
    <w:link w:val="2"/>
    <w:qFormat/>
    <w:uiPriority w:val="0"/>
    <w:rPr>
      <w:rFonts w:ascii="Times New Roman" w:hAnsi="Times New Roman" w:eastAsia="宋体" w:cs="Times New Roman"/>
      <w:b/>
      <w:bCs/>
      <w:kern w:val="44"/>
      <w:sz w:val="44"/>
      <w:szCs w:val="44"/>
      <w:lang w:val="en-US" w:eastAsia="zh-CN" w:bidi="ar-SA"/>
    </w:rPr>
  </w:style>
  <w:style w:type="character" w:customStyle="1" w:styleId="25">
    <w:name w:val="标题 2 Char"/>
    <w:basedOn w:val="21"/>
    <w:link w:val="3"/>
    <w:qFormat/>
    <w:uiPriority w:val="0"/>
    <w:rPr>
      <w:rFonts w:ascii="Cambria" w:hAnsi="Cambria" w:eastAsia="宋体" w:cs="Times New Roman"/>
      <w:b/>
      <w:bCs/>
      <w:kern w:val="2"/>
      <w:sz w:val="32"/>
      <w:szCs w:val="32"/>
      <w:lang w:val="en-US" w:eastAsia="zh-CN" w:bidi="ar-SA"/>
    </w:rPr>
  </w:style>
  <w:style w:type="character" w:customStyle="1" w:styleId="26">
    <w:name w:val="Body Text Char"/>
    <w:basedOn w:val="21"/>
    <w:qFormat/>
    <w:uiPriority w:val="0"/>
    <w:rPr>
      <w:rFonts w:ascii="Times New Roman" w:hAnsi="Times New Roman" w:cs="Times New Roman"/>
      <w:sz w:val="24"/>
      <w:szCs w:val="24"/>
    </w:rPr>
  </w:style>
  <w:style w:type="character" w:customStyle="1" w:styleId="27">
    <w:name w:val="Footer Char"/>
    <w:basedOn w:val="21"/>
    <w:qFormat/>
    <w:uiPriority w:val="0"/>
    <w:rPr>
      <w:rFonts w:ascii="Times New Roman" w:hAnsi="Times New Roman" w:cs="Times New Roman"/>
      <w:sz w:val="18"/>
      <w:szCs w:val="18"/>
    </w:rPr>
  </w:style>
  <w:style w:type="character" w:customStyle="1" w:styleId="28">
    <w:name w:val="Header Char"/>
    <w:basedOn w:val="21"/>
    <w:qFormat/>
    <w:uiPriority w:val="0"/>
    <w:rPr>
      <w:rFonts w:ascii="Times New Roman" w:hAnsi="Times New Roman" w:cs="Times New Roman"/>
      <w:sz w:val="18"/>
      <w:szCs w:val="18"/>
    </w:rPr>
  </w:style>
  <w:style w:type="paragraph" w:customStyle="1" w:styleId="29">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30">
    <w:name w:val="列表段落1"/>
    <w:basedOn w:val="1"/>
    <w:qFormat/>
    <w:uiPriority w:val="0"/>
    <w:pPr>
      <w:ind w:firstLine="200" w:firstLineChars="200"/>
    </w:pPr>
  </w:style>
  <w:style w:type="paragraph" w:customStyle="1" w:styleId="31">
    <w:name w:val="TOC 标题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32">
    <w:name w:val="TOC Heading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33">
    <w:name w:val="TOC 标题2"/>
    <w:basedOn w:val="2"/>
    <w:next w:val="1"/>
    <w:qFormat/>
    <w:uiPriority w:val="0"/>
    <w:pPr>
      <w:widowControl/>
      <w:spacing w:before="240" w:after="0" w:line="259" w:lineRule="auto"/>
      <w:jc w:val="left"/>
      <w:outlineLvl w:val="9"/>
    </w:pPr>
    <w:rPr>
      <w:rFonts w:ascii="等线 Light" w:eastAsia="等线 Light"/>
      <w:b w:val="0"/>
      <w:bCs w:val="0"/>
      <w:color w:val="2F5496"/>
      <w:kern w:val="0"/>
      <w:sz w:val="32"/>
      <w:szCs w:val="32"/>
    </w:rPr>
  </w:style>
  <w:style w:type="character" w:customStyle="1" w:styleId="34">
    <w:name w:val="页脚 Char"/>
    <w:basedOn w:val="21"/>
    <w:link w:val="12"/>
    <w:qFormat/>
    <w:uiPriority w:val="0"/>
    <w:rPr>
      <w:rFonts w:ascii="Calibri" w:hAnsi="Calibri"/>
      <w:sz w:val="18"/>
    </w:rPr>
  </w:style>
  <w:style w:type="character" w:customStyle="1" w:styleId="35">
    <w:name w:val="NormalCharacter"/>
    <w:semiHidden/>
    <w:qFormat/>
    <w:uiPriority w:val="0"/>
    <w:rPr>
      <w:kern w:val="2"/>
      <w:sz w:val="21"/>
      <w:lang w:val="en-US" w:eastAsia="zh-CN" w:bidi="ar-SA"/>
    </w:rPr>
  </w:style>
  <w:style w:type="paragraph" w:customStyle="1" w:styleId="36">
    <w:name w:val="TOC Heading"/>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67</Pages>
  <Words>4894</Words>
  <Characters>27901</Characters>
  <Lines>232</Lines>
  <Paragraphs>65</Paragraphs>
  <TotalTime>159</TotalTime>
  <ScaleCrop>false</ScaleCrop>
  <LinksUpToDate>false</LinksUpToDate>
  <CharactersWithSpaces>32730</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user</cp:lastModifiedBy>
  <cp:lastPrinted>2021-07-29T11:56:00Z</cp:lastPrinted>
  <dcterms:modified xsi:type="dcterms:W3CDTF">2022-09-23T09:01:23Z</dcterms:modified>
  <dc:title>阿坝州部门决算说明</dc:title>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52267A9EEB7C400B63052D632B29FDA7</vt:lpwstr>
  </property>
</Properties>
</file>