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987CA">
      <w:pPr>
        <w:pStyle w:val="7"/>
        <w:pageBreakBefore w:val="0"/>
        <w:kinsoku/>
        <w:wordWrap/>
        <w:overflowPunct/>
        <w:topLinePunct w:val="0"/>
        <w:autoSpaceDE/>
        <w:autoSpaceDN/>
        <w:bidi w:val="0"/>
        <w:adjustRightInd/>
        <w:snapToGrid/>
        <w:spacing w:line="576" w:lineRule="exact"/>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78441"/>
      <w:bookmarkStart w:id="2" w:name="_Toc15377425"/>
      <w:bookmarkStart w:id="3" w:name="_Toc15377193"/>
      <w:bookmarkStart w:id="4" w:name="_Toc15396475"/>
      <w:bookmarkStart w:id="5" w:name="_Toc15396597"/>
    </w:p>
    <w:p w14:paraId="49B1A2E4">
      <w:pPr>
        <w:pStyle w:val="7"/>
        <w:pageBreakBefore w:val="0"/>
        <w:kinsoku/>
        <w:wordWrap/>
        <w:overflowPunct/>
        <w:topLinePunct w:val="0"/>
        <w:autoSpaceDE/>
        <w:autoSpaceDN/>
        <w:bidi w:val="0"/>
        <w:adjustRightInd/>
        <w:snapToGrid/>
        <w:spacing w:line="576" w:lineRule="exact"/>
        <w:rPr>
          <w:rFonts w:hint="eastAsia" w:ascii="Times New Roman" w:hAnsi="Times New Roman" w:eastAsia="方正小标宋简体" w:cs="Times New Roman"/>
          <w:color w:val="auto"/>
          <w:kern w:val="2"/>
          <w:sz w:val="72"/>
          <w:szCs w:val="72"/>
          <w:highlight w:val="none"/>
          <w:lang w:val="en-US" w:eastAsia="zh-CN" w:bidi="ar-SA"/>
        </w:rPr>
      </w:pPr>
    </w:p>
    <w:p w14:paraId="35E225BC">
      <w:pPr>
        <w:pStyle w:val="7"/>
        <w:pageBreakBefore w:val="0"/>
        <w:kinsoku/>
        <w:wordWrap/>
        <w:overflowPunct/>
        <w:topLinePunct w:val="0"/>
        <w:autoSpaceDE/>
        <w:autoSpaceDN/>
        <w:bidi w:val="0"/>
        <w:adjustRightInd/>
        <w:snapToGrid/>
        <w:spacing w:line="576" w:lineRule="exact"/>
        <w:rPr>
          <w:rFonts w:hint="eastAsia" w:ascii="Times New Roman" w:hAnsi="Times New Roman" w:eastAsia="方正小标宋简体" w:cs="Times New Roman"/>
          <w:color w:val="auto"/>
          <w:kern w:val="2"/>
          <w:sz w:val="72"/>
          <w:szCs w:val="72"/>
          <w:highlight w:val="none"/>
          <w:lang w:val="en-US" w:eastAsia="zh-CN" w:bidi="ar-SA"/>
        </w:rPr>
      </w:pPr>
    </w:p>
    <w:p w14:paraId="71902F81">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pPr>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202</w:t>
      </w:r>
      <w:r>
        <w:rPr>
          <w:rFonts w:hint="eastAsia" w:ascii="方正小标宋简体" w:hAnsi="方正小标宋简体" w:eastAsia="方正小标宋简体" w:cs="方正小标宋简体"/>
          <w:b w:val="0"/>
          <w:bCs/>
          <w:color w:val="000000" w:themeColor="text1"/>
          <w:sz w:val="44"/>
          <w:szCs w:val="44"/>
          <w:highlight w:val="none"/>
          <w:lang w:val="en-US" w:eastAsia="zh-CN"/>
          <w14:textFill>
            <w14:solidFill>
              <w14:schemeClr w14:val="tx1"/>
            </w14:solidFill>
          </w14:textFill>
        </w:rPr>
        <w:t>4</w:t>
      </w:r>
      <w:r>
        <w:rPr>
          <w:rFonts w:ascii="方正小标宋简体" w:hAnsi="方正小标宋简体" w:eastAsia="方正小标宋简体" w:cs="方正小标宋简体"/>
          <w:color w:val="000000"/>
          <w:sz w:val="44"/>
          <w:highlight w:val="none"/>
          <w:u w:color="auto"/>
        </w:rPr>
        <w:t>年度</w:t>
      </w:r>
    </w:p>
    <w:p w14:paraId="00204A7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val="0"/>
          <w:bCs/>
          <w:color w:val="000000" w:themeColor="text1"/>
          <w:sz w:val="44"/>
          <w:szCs w:val="44"/>
          <w:highlight w:val="none"/>
          <w:lang w:eastAsia="zh-CN"/>
          <w14:textFill>
            <w14:solidFill>
              <w14:schemeClr w14:val="tx1"/>
            </w14:solidFill>
          </w14:textFill>
        </w:rPr>
      </w:pPr>
      <w:bookmarkStart w:id="6" w:name="_Toc15377194"/>
      <w:bookmarkStart w:id="7" w:name="_Toc15306268"/>
      <w:bookmarkStart w:id="8" w:name="_Toc15396476"/>
      <w:bookmarkStart w:id="9" w:name="_Toc15396598"/>
      <w:bookmarkStart w:id="10" w:name="_Toc15378442"/>
      <w:bookmarkStart w:id="11" w:name="_Toc15377426"/>
      <w:r>
        <w:rPr>
          <w:rFonts w:hint="eastAsia" w:ascii="方正小标宋简体" w:hAnsi="方正小标宋简体" w:eastAsia="方正小标宋简体" w:cs="方正小标宋简体"/>
          <w:b w:val="0"/>
          <w:bCs/>
          <w:color w:val="000000" w:themeColor="text1"/>
          <w:sz w:val="44"/>
          <w:szCs w:val="44"/>
          <w:highlight w:val="none"/>
          <w14:textFill>
            <w14:solidFill>
              <w14:schemeClr w14:val="tx1"/>
            </w14:solidFill>
          </w14:textFill>
        </w:rPr>
        <w:t>阿坝州茂县凤仪镇人民政府</w:t>
      </w:r>
      <w:r>
        <w:rPr>
          <w:rFonts w:hint="eastAsia" w:ascii="方正小标宋简体" w:hAnsi="方正小标宋简体" w:eastAsia="方正小标宋简体" w:cs="方正小标宋简体"/>
          <w:b w:val="0"/>
          <w:bCs/>
          <w:color w:val="000000" w:themeColor="text1"/>
          <w:sz w:val="44"/>
          <w:szCs w:val="44"/>
          <w:highlight w:val="none"/>
          <w:lang w:eastAsia="zh-CN"/>
          <w14:textFill>
            <w14:solidFill>
              <w14:schemeClr w14:val="tx1"/>
            </w14:solidFill>
          </w14:textFill>
        </w:rPr>
        <w:t>（</w:t>
      </w:r>
      <w:r>
        <w:rPr>
          <w:rFonts w:hint="eastAsia" w:ascii="方正小标宋简体" w:hAnsi="方正小标宋简体" w:eastAsia="方正小标宋简体" w:cs="方正小标宋简体"/>
          <w:b w:val="0"/>
          <w:bCs/>
          <w:color w:val="000000" w:themeColor="text1"/>
          <w:sz w:val="44"/>
          <w:szCs w:val="44"/>
          <w:highlight w:val="none"/>
          <w:lang w:val="en-US" w:eastAsia="zh-CN"/>
          <w14:textFill>
            <w14:solidFill>
              <w14:schemeClr w14:val="tx1"/>
            </w14:solidFill>
          </w14:textFill>
        </w:rPr>
        <w:t>本级</w:t>
      </w:r>
      <w:r>
        <w:rPr>
          <w:rFonts w:hint="eastAsia" w:ascii="方正小标宋简体" w:hAnsi="方正小标宋简体" w:eastAsia="方正小标宋简体" w:cs="方正小标宋简体"/>
          <w:b w:val="0"/>
          <w:bCs/>
          <w:color w:val="000000" w:themeColor="text1"/>
          <w:sz w:val="44"/>
          <w:szCs w:val="44"/>
          <w:highlight w:val="none"/>
          <w:lang w:eastAsia="zh-CN"/>
          <w14:textFill>
            <w14:solidFill>
              <w14:schemeClr w14:val="tx1"/>
            </w14:solidFill>
          </w14:textFill>
        </w:rPr>
        <w:t>）</w:t>
      </w:r>
    </w:p>
    <w:p w14:paraId="325D995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思源黑体 CN Normal" w:hAnsi="思源黑体 CN Normal" w:eastAsia="思源黑体 CN Normal" w:cs="思源黑体 CN Normal"/>
          <w:b w:val="0"/>
          <w:bCs/>
          <w:color w:val="000000" w:themeColor="text1"/>
          <w:sz w:val="44"/>
          <w:szCs w:val="44"/>
          <w:highlight w:val="none"/>
          <w14:textFill>
            <w14:solidFill>
              <w14:schemeClr w14:val="tx1"/>
            </w14:solidFill>
          </w14:textFill>
        </w:rPr>
      </w:pPr>
      <w:r>
        <w:rPr>
          <w:rFonts w:ascii="方正小标宋简体" w:hAnsi="方正小标宋简体" w:eastAsia="方正小标宋简体" w:cs="方正小标宋简体"/>
          <w:color w:val="000000"/>
          <w:sz w:val="44"/>
          <w:highlight w:val="none"/>
          <w:u w:color="auto"/>
        </w:rPr>
        <w:t>单位决算</w:t>
      </w:r>
      <w:bookmarkEnd w:id="6"/>
      <w:bookmarkEnd w:id="7"/>
      <w:bookmarkEnd w:id="8"/>
      <w:bookmarkEnd w:id="9"/>
      <w:bookmarkEnd w:id="10"/>
      <w:bookmarkEnd w:id="11"/>
    </w:p>
    <w:p w14:paraId="027CBD89">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51392D9D">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3FBC3895">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551E59F7">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041E155B">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0101F2A5">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2A55C423">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100D42E0">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7FCD1472">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0DB46902">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p w14:paraId="34FC5FB6">
      <w:pPr>
        <w:pStyle w:val="7"/>
        <w:pageBreakBefore w:val="0"/>
        <w:kinsoku/>
        <w:wordWrap/>
        <w:overflowPunct/>
        <w:topLinePunct w:val="0"/>
        <w:autoSpaceDE/>
        <w:autoSpaceDN/>
        <w:bidi w:val="0"/>
        <w:adjustRightInd/>
        <w:snapToGrid/>
        <w:spacing w:line="576" w:lineRule="exact"/>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210D1A10">
      <w:pPr>
        <w:pageBreakBefore w:val="0"/>
        <w:widowControl/>
        <w:kinsoku/>
        <w:wordWrap/>
        <w:overflowPunct/>
        <w:topLinePunct w:val="0"/>
        <w:autoSpaceDE/>
        <w:autoSpaceDN/>
        <w:bidi w:val="0"/>
        <w:adjustRightInd/>
        <w:snapToGrid/>
        <w:spacing w:line="576" w:lineRule="exact"/>
        <w:jc w:val="center"/>
        <w:rPr>
          <w:rFonts w:hint="eastAsia" w:ascii="Times New Roman" w:hAnsi="Times New Roman" w:eastAsia="黑体"/>
          <w:color w:val="auto"/>
          <w:sz w:val="48"/>
          <w:szCs w:val="48"/>
          <w:highlight w:val="none"/>
        </w:rPr>
      </w:pPr>
    </w:p>
    <w:p w14:paraId="3B79921A">
      <w:pPr>
        <w:pageBreakBefore w:val="0"/>
        <w:widowControl/>
        <w:kinsoku/>
        <w:wordWrap/>
        <w:overflowPunct/>
        <w:topLinePunct w:val="0"/>
        <w:autoSpaceDE/>
        <w:autoSpaceDN/>
        <w:bidi w:val="0"/>
        <w:adjustRightInd/>
        <w:snapToGrid/>
        <w:spacing w:line="576" w:lineRule="exact"/>
        <w:jc w:val="center"/>
        <w:rPr>
          <w:rFonts w:hint="eastAsia" w:ascii="Times New Roman" w:hAnsi="Times New Roman" w:eastAsia="黑体"/>
          <w:color w:val="auto"/>
          <w:sz w:val="48"/>
          <w:szCs w:val="48"/>
          <w:highlight w:val="none"/>
        </w:rPr>
      </w:pPr>
    </w:p>
    <w:p w14:paraId="0DDDDB14">
      <w:pPr>
        <w:pageBreakBefore w:val="0"/>
        <w:widowControl/>
        <w:kinsoku/>
        <w:wordWrap/>
        <w:overflowPunct/>
        <w:topLinePunct w:val="0"/>
        <w:autoSpaceDE/>
        <w:autoSpaceDN/>
        <w:bidi w:val="0"/>
        <w:adjustRightInd/>
        <w:snapToGrid/>
        <w:spacing w:line="576" w:lineRule="exact"/>
        <w:jc w:val="center"/>
        <w:rPr>
          <w:rFonts w:hint="eastAsia" w:ascii="Times New Roman" w:hAnsi="Times New Roman" w:eastAsia="黑体"/>
          <w:color w:val="auto"/>
          <w:sz w:val="48"/>
          <w:szCs w:val="48"/>
          <w:highlight w:val="none"/>
        </w:rPr>
      </w:pPr>
    </w:p>
    <w:p w14:paraId="6080BF49">
      <w:pPr>
        <w:pageBreakBefore w:val="0"/>
        <w:widowControl/>
        <w:kinsoku/>
        <w:wordWrap/>
        <w:overflowPunct/>
        <w:topLinePunct w:val="0"/>
        <w:autoSpaceDE/>
        <w:autoSpaceDN/>
        <w:bidi w:val="0"/>
        <w:adjustRightInd/>
        <w:snapToGrid/>
        <w:spacing w:line="576" w:lineRule="exact"/>
        <w:jc w:val="center"/>
        <w:rPr>
          <w:rFonts w:hint="eastAsia" w:ascii="Times New Roman" w:hAnsi="Times New Roman" w:eastAsia="黑体"/>
          <w:color w:val="auto"/>
          <w:sz w:val="48"/>
          <w:szCs w:val="48"/>
          <w:highlight w:val="none"/>
        </w:rPr>
      </w:pPr>
    </w:p>
    <w:p w14:paraId="66EBFFF6">
      <w:pPr>
        <w:pageBreakBefore w:val="0"/>
        <w:widowControl/>
        <w:kinsoku/>
        <w:wordWrap/>
        <w:overflowPunct/>
        <w:topLinePunct w:val="0"/>
        <w:autoSpaceDE/>
        <w:autoSpaceDN/>
        <w:bidi w:val="0"/>
        <w:adjustRightInd/>
        <w:snapToGrid/>
        <w:spacing w:line="576" w:lineRule="exact"/>
        <w:jc w:val="center"/>
        <w:rPr>
          <w:rFonts w:ascii="Times New Roman" w:hAnsi="Times New Roman" w:eastAsia="黑体" w:cstheme="minorBidi"/>
          <w:color w:val="auto"/>
          <w:sz w:val="28"/>
          <w:szCs w:val="28"/>
          <w:highlight w:val="none"/>
        </w:rPr>
      </w:pPr>
      <w:r>
        <w:rPr>
          <w:rFonts w:hint="eastAsia" w:ascii="Times New Roman" w:hAnsi="Times New Roman" w:eastAsia="黑体"/>
          <w:color w:val="auto"/>
          <w:sz w:val="48"/>
          <w:szCs w:val="48"/>
          <w:highlight w:val="none"/>
        </w:rPr>
        <w:t>目录</w:t>
      </w:r>
    </w:p>
    <w:p w14:paraId="5DD39873">
      <w:pPr>
        <w:pStyle w:val="14"/>
        <w:pageBreakBefore w:val="0"/>
        <w:kinsoku/>
        <w:wordWrap/>
        <w:overflowPunct/>
        <w:topLinePunct w:val="0"/>
        <w:autoSpaceDE/>
        <w:autoSpaceDN/>
        <w:bidi w:val="0"/>
        <w:adjustRightInd/>
        <w:snapToGrid/>
        <w:spacing w:line="576" w:lineRule="exact"/>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32"/>
          <w:szCs w:val="32"/>
          <w:highlight w:val="none"/>
        </w:rPr>
        <w:t>公开时间：20</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9</w:t>
      </w:r>
      <w:r>
        <w:rPr>
          <w:rFonts w:hint="eastAsia" w:ascii="仿宋_GB2312" w:hAnsi="仿宋_GB2312" w:eastAsia="仿宋_GB2312" w:cs="仿宋_GB2312"/>
          <w:color w:val="auto"/>
          <w:sz w:val="32"/>
          <w:szCs w:val="32"/>
          <w:highlight w:val="none"/>
        </w:rPr>
        <w:t>月</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日</w:t>
      </w:r>
    </w:p>
    <w:sdt>
      <w:sdtPr>
        <w:rPr>
          <w:rFonts w:hint="default" w:ascii="Times New Roman" w:hAnsi="Times New Roman" w:eastAsia="仿宋_GB2312" w:cs="Times New Roman"/>
          <w:kern w:val="2"/>
          <w:sz w:val="21"/>
          <w:szCs w:val="24"/>
          <w:lang w:val="en-US" w:eastAsia="zh-CN" w:bidi="ar-SA"/>
        </w:rPr>
        <w:id w:val="147479899"/>
        <w15:color w:val="DBDBDB"/>
        <w:docPartObj>
          <w:docPartGallery w:val="Table of Contents"/>
          <w:docPartUnique/>
        </w:docPartObj>
      </w:sdtPr>
      <w:sdtEndPr>
        <w:rPr>
          <w:rFonts w:hint="eastAsia" w:ascii="仿宋_GB2312" w:hAnsi="仿宋_GB2312" w:eastAsia="仿宋_GB2312" w:cs="仿宋_GB2312"/>
          <w:kern w:val="2"/>
          <w:sz w:val="21"/>
          <w:szCs w:val="24"/>
          <w:lang w:val="en-US" w:eastAsia="zh-CN" w:bidi="ar-SA"/>
        </w:rPr>
      </w:sdtEndPr>
      <w:sdtContent>
        <w:p w14:paraId="57E82369">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color w:val="000000" w:themeColor="text1"/>
              <w:sz w:val="32"/>
              <w:szCs w:val="32"/>
              <w14:textFill>
                <w14:solidFill>
                  <w14:schemeClr w14:val="tx1"/>
                </w14:solidFill>
              </w14:textFill>
            </w:rPr>
            <w:instrText xml:space="preserve"> TOC \o "1-2" \h \z \u </w:instrText>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separate"/>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_Toc15228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rPr>
            <w:t>第一部分</w:t>
          </w:r>
          <w:r>
            <w:rPr>
              <w:rFonts w:hint="default"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rPr>
            <w:t xml:space="preserve"> </w:t>
          </w:r>
          <w:r>
            <w:rPr>
              <w:rFonts w:hint="default" w:ascii="Times New Roman" w:hAnsi="Times New Roman" w:eastAsia="仿宋_GB2312" w:cs="Times New Roman"/>
              <w:sz w:val="32"/>
              <w:szCs w:val="32"/>
              <w:highlight w:val="none"/>
              <w:lang w:eastAsia="zh-CN"/>
            </w:rPr>
            <w:t>单位</w:t>
          </w:r>
          <w:r>
            <w:rPr>
              <w:rFonts w:hint="default" w:ascii="Times New Roman" w:hAnsi="Times New Roman" w:eastAsia="仿宋_GB2312" w:cs="Times New Roman"/>
              <w:bCs w:val="0"/>
              <w:sz w:val="32"/>
              <w:szCs w:val="32"/>
              <w:highlight w:val="none"/>
            </w:rPr>
            <w:t>概况</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_Toc15228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5F021ABC">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_Toc29304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lang w:eastAsia="zh-CN"/>
            </w:rPr>
            <w:t>一、</w:t>
          </w:r>
          <w:r>
            <w:rPr>
              <w:rFonts w:hint="default" w:ascii="Times New Roman" w:hAnsi="Times New Roman" w:eastAsia="仿宋_GB2312" w:cs="Times New Roman"/>
              <w:sz w:val="32"/>
              <w:szCs w:val="32"/>
              <w:highlight w:val="none"/>
            </w:rPr>
            <w:t>收入支出决算总体情况说明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_Toc29304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5F51ACF4">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_Toc11558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lang w:eastAsia="zh-CN"/>
            </w:rPr>
            <w:t>二、收入决算情况说明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_Toc11558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20E3B736">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_Toc8234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lang w:eastAsia="zh-CN"/>
            </w:rPr>
            <w:t>三、</w:t>
          </w:r>
          <w:r>
            <w:rPr>
              <w:rFonts w:hint="default" w:ascii="Times New Roman" w:hAnsi="Times New Roman" w:eastAsia="仿宋_GB2312" w:cs="Times New Roman"/>
              <w:sz w:val="32"/>
              <w:szCs w:val="32"/>
              <w:highlight w:val="none"/>
            </w:rPr>
            <w:t>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_Toc8234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1278E4AC">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_Toc15478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rPr>
            <w:t>四、财政拨款收入支出决算总体情况说明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_Toc15478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7</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7727167E">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_Toc17871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rPr>
            <w:t>五、一般公共预算财政拨款支出决算情况说明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_Toc17871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8</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3A21F552">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_Toc13757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rPr>
            <w:t>六、一般公共预算财政拨款基本支出决算情况说明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_Toc13757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19B55058">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_Toc1395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rPr>
            <w:t>七、财政拨款“三公”经费支出决算情况说明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_Toc1395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59204E6F">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_Toc20173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rPr>
            <w:t>八、政府性基金预算支出决算情况说明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_Toc20173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0E1C9597">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_Toc16834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lang w:eastAsia="zh-CN"/>
            </w:rPr>
            <w:t>九、</w:t>
          </w:r>
          <w:r>
            <w:rPr>
              <w:rFonts w:hint="default" w:ascii="Times New Roman" w:hAnsi="Times New Roman" w:eastAsia="仿宋_GB2312" w:cs="Times New Roman"/>
              <w:sz w:val="32"/>
              <w:szCs w:val="32"/>
              <w:highlight w:val="none"/>
            </w:rPr>
            <w:t>国有资本经营预算支出决算情况说明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_Toc16834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49F5CEB5">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_Toc15018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highlight w:val="none"/>
              <w:lang w:eastAsia="zh-CN"/>
            </w:rPr>
            <w:t>十、</w:t>
          </w:r>
          <w:r>
            <w:rPr>
              <w:rFonts w:hint="default" w:ascii="Times New Roman" w:hAnsi="Times New Roman" w:eastAsia="仿宋_GB2312" w:cs="Times New Roman"/>
              <w:sz w:val="32"/>
              <w:szCs w:val="32"/>
              <w:highlight w:val="none"/>
            </w:rPr>
            <w:t>其他重要事项的情况说明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_Toc15018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14</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404FA68F">
          <w:pPr>
            <w:pStyle w:val="14"/>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_Toc5963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第三部分</w:t>
          </w:r>
          <w:r>
            <w:rPr>
              <w:rFonts w:hint="default" w:ascii="Times New Roman" w:hAnsi="Times New Roman" w:eastAsia="仿宋_GB2312" w:cs="Times New Roman"/>
              <w:bCs w:val="0"/>
              <w:sz w:val="32"/>
              <w:szCs w:val="32"/>
              <w:lang w:val="en-US" w:eastAsia="zh-CN"/>
            </w:rPr>
            <w:t xml:space="preserve"> </w:t>
          </w:r>
          <w:r>
            <w:rPr>
              <w:rFonts w:hint="default" w:ascii="Times New Roman" w:hAnsi="Times New Roman" w:eastAsia="仿宋_GB2312" w:cs="Times New Roman"/>
              <w:bCs w:val="0"/>
              <w:sz w:val="32"/>
              <w:szCs w:val="32"/>
            </w:rPr>
            <w:t>名词解释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_Toc5963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16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2BA874D6">
          <w:pPr>
            <w:pStyle w:val="14"/>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_Toc13643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lang w:val="en-US" w:eastAsia="zh-CN"/>
            </w:rPr>
            <w:t>第四部分  附件</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_Toc13643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39C57EF8">
          <w:pPr>
            <w:pStyle w:val="14"/>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_Toc25044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sz w:val="32"/>
              <w:szCs w:val="32"/>
            </w:rPr>
            <w:t>第五部分 附表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_Toc25044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2DCA623A">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_Toc8721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一、收入支出决算总表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_Toc8721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2842DDC5">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_Toc17279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二、收入决算表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_Toc17279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36D9CE10">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_Toc23992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三、支出决算表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_Toc23992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7BACB12E">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_Toc25781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四、财政拨款收入支出决算总表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_Toc25781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5A5A1055">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_Toc6965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五、财政拨款支出决算明细表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_Toc6965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1B269C18">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_Toc28670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六、一般公共预算财政拨款支出决算表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_Toc28670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1D215AFD">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_Toc14514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七、一般公共预算财政拨款支出决算明细表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_Toc14514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429201F9">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_Toc14749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八、一般公共预算财政拨款基本支出决算表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_Toc14749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25351DFC">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_Toc21821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九、一般公共预算财政拨款项目支出决算表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_Toc21821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6BA3AB22">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_Toc22763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十、政府性基金预算财政拨款收入支出决算表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_Toc22763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467D3E72">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_Toc29990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十一、国有资本经营预算</w:t>
          </w:r>
          <w:r>
            <w:rPr>
              <w:rFonts w:hint="default" w:ascii="Times New Roman" w:hAnsi="Times New Roman" w:eastAsia="仿宋_GB2312" w:cs="Times New Roman"/>
              <w:bCs w:val="0"/>
              <w:sz w:val="32"/>
              <w:szCs w:val="32"/>
              <w:lang w:eastAsia="zh-CN"/>
            </w:rPr>
            <w:t>财政拨款收入</w:t>
          </w:r>
          <w:r>
            <w:rPr>
              <w:rFonts w:hint="default" w:ascii="Times New Roman" w:hAnsi="Times New Roman" w:eastAsia="仿宋_GB2312" w:cs="Times New Roman"/>
              <w:bCs w:val="0"/>
              <w:sz w:val="32"/>
              <w:szCs w:val="32"/>
            </w:rPr>
            <w:t>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_Toc29990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7C9EC032">
          <w:pPr>
            <w:pStyle w:val="16"/>
            <w:tabs>
              <w:tab w:val="right" w:leader="dot" w:pos="8306"/>
              <w:tab w:val="clear" w:pos="8296"/>
            </w:tabs>
            <w:rPr>
              <w:rFonts w:hint="default" w:ascii="Times New Roman" w:hAnsi="Times New Roman" w:eastAsia="仿宋_GB2312" w:cs="Times New Roman"/>
              <w:sz w:val="32"/>
              <w:szCs w:val="32"/>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_Toc27089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十二、</w:t>
          </w:r>
          <w:r>
            <w:rPr>
              <w:rFonts w:hint="default" w:ascii="Times New Roman" w:hAnsi="Times New Roman" w:eastAsia="仿宋_GB2312" w:cs="Times New Roman"/>
              <w:bCs w:val="0"/>
              <w:sz w:val="32"/>
              <w:szCs w:val="32"/>
              <w:lang w:eastAsia="zh-CN"/>
            </w:rPr>
            <w:t>国有资本经营预算财政拨款支出决算表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_Toc27089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79C4D96B">
          <w:pPr>
            <w:pStyle w:val="16"/>
            <w:tabs>
              <w:tab w:val="right" w:leader="dot" w:pos="8306"/>
              <w:tab w:val="clear" w:pos="8296"/>
            </w:tabs>
            <w:rPr>
              <w:rFonts w:hint="default" w:ascii="Times New Roman" w:hAnsi="Times New Roman" w:cs="Times New Roman"/>
            </w:r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begin"/>
          </w:r>
          <w:r>
            <w:rPr>
              <w:rFonts w:hint="default" w:ascii="Times New Roman" w:hAnsi="Times New Roman" w:eastAsia="仿宋_GB2312" w:cs="Times New Roman"/>
              <w:smallCaps/>
              <w:sz w:val="32"/>
              <w:szCs w:val="32"/>
            </w:rPr>
            <w:instrText xml:space="preserve"> HYPERLINK \l _Toc12839 </w:instrText>
          </w:r>
          <w:r>
            <w:rPr>
              <w:rFonts w:hint="default" w:ascii="Times New Roman" w:hAnsi="Times New Roman" w:eastAsia="仿宋_GB2312" w:cs="Times New Roman"/>
              <w:smallCaps/>
              <w:sz w:val="32"/>
              <w:szCs w:val="32"/>
            </w:rPr>
            <w:fldChar w:fldCharType="separate"/>
          </w:r>
          <w:r>
            <w:rPr>
              <w:rFonts w:hint="default" w:ascii="Times New Roman" w:hAnsi="Times New Roman" w:eastAsia="仿宋_GB2312" w:cs="Times New Roman"/>
              <w:bCs w:val="0"/>
              <w:sz w:val="32"/>
              <w:szCs w:val="32"/>
            </w:rPr>
            <w:t>十三、</w:t>
          </w:r>
          <w:r>
            <w:rPr>
              <w:rFonts w:hint="default" w:ascii="Times New Roman" w:hAnsi="Times New Roman" w:eastAsia="仿宋_GB2312" w:cs="Times New Roman"/>
              <w:bCs w:val="0"/>
              <w:sz w:val="32"/>
              <w:szCs w:val="32"/>
              <w:lang w:eastAsia="zh-CN"/>
            </w:rPr>
            <w:t>财政拨款“三公”经费支出决算表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begin"/>
          </w:r>
          <w:r>
            <w:rPr>
              <w:rFonts w:hint="default" w:ascii="Times New Roman" w:hAnsi="Times New Roman" w:eastAsia="仿宋_GB2312" w:cs="Times New Roman"/>
              <w:sz w:val="32"/>
              <w:szCs w:val="32"/>
            </w:rPr>
            <w:instrText xml:space="preserve"> PAGEREF _Toc12839 \h </w:instrText>
          </w:r>
          <w:r>
            <w:rPr>
              <w:rFonts w:hint="default" w:ascii="Times New Roman" w:hAnsi="Times New Roman" w:eastAsia="仿宋_GB2312" w:cs="Times New Roman"/>
              <w:sz w:val="32"/>
              <w:szCs w:val="32"/>
            </w:rPr>
            <w:fldChar w:fldCharType="separate"/>
          </w:r>
          <w:r>
            <w:rPr>
              <w:rFonts w:hint="default" w:ascii="Times New Roman" w:hAnsi="Times New Roman" w:eastAsia="仿宋_GB2312" w:cs="Times New Roman"/>
              <w:sz w:val="32"/>
              <w:szCs w:val="32"/>
            </w:rPr>
            <w:t>66</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p w14:paraId="2EE709D3">
          <w:pPr>
            <w:pStyle w:val="14"/>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rPr>
            <w:sectPr>
              <w:footerReference r:id="rId5" w:type="first"/>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仿宋_GB2312" w:cs="Times New Roman"/>
              <w:smallCaps/>
              <w:color w:val="000000" w:themeColor="text1"/>
              <w:sz w:val="32"/>
              <w:szCs w:val="32"/>
              <w14:textFill>
                <w14:solidFill>
                  <w14:schemeClr w14:val="tx1"/>
                </w14:solidFill>
              </w14:textFill>
            </w:rPr>
            <w:fldChar w:fldCharType="end"/>
          </w:r>
        </w:p>
      </w:sdtContent>
    </w:sdt>
    <w:p w14:paraId="44FF9F9C">
      <w:pPr>
        <w:pStyle w:val="3"/>
        <w:pageBreakBefore w:val="0"/>
        <w:kinsoku/>
        <w:wordWrap/>
        <w:overflowPunct/>
        <w:topLinePunct w:val="0"/>
        <w:autoSpaceDE/>
        <w:autoSpaceDN/>
        <w:bidi w:val="0"/>
        <w:adjustRightInd/>
        <w:snapToGrid/>
        <w:spacing w:line="576" w:lineRule="exact"/>
        <w:jc w:val="center"/>
        <w:rPr>
          <w:rStyle w:val="31"/>
          <w:rFonts w:hint="eastAsia" w:ascii="黑体" w:hAnsi="黑体" w:eastAsia="黑体" w:cs="黑体"/>
          <w:b/>
          <w:bCs w:val="0"/>
          <w:color w:val="auto"/>
          <w:highlight w:val="none"/>
        </w:rPr>
      </w:pPr>
      <w:bookmarkStart w:id="12" w:name="_Toc29552"/>
      <w:bookmarkStart w:id="13" w:name="_Toc15228"/>
      <w:r>
        <w:rPr>
          <w:rFonts w:hint="eastAsia" w:ascii="黑体" w:hAnsi="黑体" w:eastAsia="黑体" w:cs="黑体"/>
          <w:b w:val="0"/>
          <w:color w:val="auto"/>
          <w:highlight w:val="none"/>
        </w:rPr>
        <w:t>第一部分</w:t>
      </w:r>
      <w:r>
        <w:rPr>
          <w:rFonts w:hint="eastAsia" w:ascii="黑体" w:hAnsi="黑体" w:eastAsia="黑体" w:cs="黑体"/>
          <w:b w:val="0"/>
          <w:color w:val="auto"/>
          <w:highlight w:val="none"/>
          <w:lang w:val="en-US" w:eastAsia="zh-CN"/>
        </w:rPr>
        <w:t xml:space="preserve"> </w:t>
      </w:r>
      <w:r>
        <w:rPr>
          <w:rFonts w:hint="eastAsia" w:ascii="黑体" w:hAnsi="黑体" w:eastAsia="黑体" w:cs="黑体"/>
          <w:b w:val="0"/>
          <w:color w:val="auto"/>
          <w:highlight w:val="none"/>
        </w:rPr>
        <w:t xml:space="preserve"> </w:t>
      </w:r>
      <w:r>
        <w:rPr>
          <w:rFonts w:hint="eastAsia" w:ascii="黑体" w:hAnsi="黑体" w:eastAsia="黑体" w:cs="黑体"/>
          <w:b w:val="0"/>
          <w:color w:val="auto"/>
          <w:highlight w:val="none"/>
          <w:lang w:eastAsia="zh-CN"/>
        </w:rPr>
        <w:t>单位</w:t>
      </w:r>
      <w:r>
        <w:rPr>
          <w:rStyle w:val="31"/>
          <w:rFonts w:hint="eastAsia" w:ascii="黑体" w:hAnsi="黑体" w:eastAsia="黑体" w:cs="黑体"/>
          <w:b w:val="0"/>
          <w:bCs w:val="0"/>
          <w:color w:val="auto"/>
          <w:highlight w:val="none"/>
        </w:rPr>
        <w:t>概况</w:t>
      </w:r>
      <w:bookmarkEnd w:id="12"/>
      <w:bookmarkEnd w:id="13"/>
    </w:p>
    <w:p w14:paraId="2CDFFC20">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eastAsia" w:ascii="黑体" w:hAnsi="黑体" w:eastAsia="黑体" w:cs="黑体"/>
          <w:sz w:val="32"/>
          <w:szCs w:val="32"/>
          <w:highlight w:val="none"/>
          <w:lang w:eastAsia="zh-CN"/>
        </w:rPr>
      </w:pPr>
      <w:bookmarkStart w:id="14" w:name="_Toc15396600"/>
      <w:bookmarkStart w:id="15" w:name="_Toc15377197"/>
      <w:bookmarkStart w:id="16" w:name="_Toc14982"/>
      <w:r>
        <w:rPr>
          <w:rFonts w:hint="eastAsia" w:ascii="黑体" w:hAnsi="黑体" w:eastAsia="黑体" w:cs="黑体"/>
          <w:sz w:val="32"/>
          <w:szCs w:val="32"/>
          <w:highlight w:val="none"/>
        </w:rPr>
        <w:t>一、</w:t>
      </w:r>
      <w:bookmarkEnd w:id="14"/>
      <w:bookmarkEnd w:id="15"/>
      <w:r>
        <w:rPr>
          <w:rFonts w:hint="eastAsia" w:ascii="黑体" w:hAnsi="黑体" w:eastAsia="黑体" w:cs="黑体"/>
          <w:sz w:val="32"/>
          <w:szCs w:val="32"/>
          <w:highlight w:val="none"/>
          <w:lang w:eastAsia="zh-CN"/>
        </w:rPr>
        <w:t>部门职责</w:t>
      </w:r>
      <w:bookmarkEnd w:id="16"/>
    </w:p>
    <w:p w14:paraId="42982570">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rPr>
        <w:t>贯彻执行党和国家的路线方针政策和上级党委、政府各项决策部署，以及本级党员代表大会（党员大会）、人民代表大会的决议决定。</w:t>
      </w:r>
    </w:p>
    <w:p w14:paraId="697659E5">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rPr>
        <w:t>讨论和决定本镇经济建设、政治建设、文化建设、社会建设、生态文明建设和党的建设以及乡村振兴中的重大问题。需由镇政权机关或者集体经济组织决定的重要事项，经镇</w:t>
      </w:r>
      <w:r>
        <w:rPr>
          <w:rFonts w:hint="default" w:ascii="Times New Roman" w:hAnsi="Times New Roman" w:eastAsia="仿宋_GB2312" w:cs="Times New Roman"/>
          <w:sz w:val="32"/>
          <w:szCs w:val="32"/>
          <w:highlight w:val="none"/>
          <w:lang w:val="en-US" w:eastAsia="zh-CN"/>
        </w:rPr>
        <w:t>党委研究讨论后，由镇政权机关或者集体经济组织依照法律和</w:t>
      </w:r>
      <w:r>
        <w:rPr>
          <w:rFonts w:hint="default" w:ascii="Times New Roman" w:hAnsi="Times New Roman" w:eastAsia="仿宋_GB2312" w:cs="Times New Roman"/>
          <w:sz w:val="32"/>
          <w:szCs w:val="32"/>
          <w:highlight w:val="none"/>
        </w:rPr>
        <w:t>有关规定作出决定。</w:t>
      </w:r>
    </w:p>
    <w:p w14:paraId="4CD339DD">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3.</w:t>
      </w:r>
      <w:r>
        <w:rPr>
          <w:rFonts w:hint="default" w:ascii="Times New Roman" w:hAnsi="Times New Roman" w:eastAsia="仿宋_GB2312" w:cs="Times New Roman"/>
          <w:sz w:val="32"/>
          <w:szCs w:val="32"/>
          <w:highlight w:val="none"/>
        </w:rPr>
        <w:t>领导镇政权机关、群团组织和其他各类组织，加强指导和规范，支持和保证这些机关和组织依照国家法律法规以及各自章程履行职责。</w:t>
      </w:r>
    </w:p>
    <w:p w14:paraId="63D60E38">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rPr>
        <w:t>加强党的建设。坚持全面从严治党，落实管党治党主体责任，全面加强党的政治建设、思想建设、组织建设、作风建设、纪律建设、制度建设等工作。不断强化自身建设和村（社区）党组织建设，以及其他隶属凤仪镇党委的党组织建设，抓好发展党员工作，加强党员队伍建设。维护和执行党的纪律，监督党员干部和其他工作人员严格遵守国家法律法规。</w:t>
      </w:r>
    </w:p>
    <w:p w14:paraId="61049655">
      <w:pPr>
        <w:pStyle w:val="18"/>
        <w:keepNext w:val="0"/>
        <w:keepLines w:val="0"/>
        <w:pageBreakBefore w:val="0"/>
        <w:widowControl w:val="0"/>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rPr>
        <w:t>按照干部管理权限，负责对干部的教育、培训、选拔、考核和监督工作。协助管理上级有关部门驻镇单位的干部。做好人才服务和引进工作。</w:t>
      </w:r>
    </w:p>
    <w:p w14:paraId="25E0DEBB">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rPr>
        <w:t>统筹区域发展。负责实施创新驱动发展、可持续发展战略目标任务，落实新发展理念，推动经济高质量发展；落实关于辖区发展的重大决策，制定辖区经济和社会发展规划、公共服务设施布局；负责乡村振兴工作，做好民生保障、返贫监测和帮扶、民族宗教等工作，推动辖区经济社会健康、有序、可持续发展；负责指导辖区基层供销合作社工作。</w:t>
      </w:r>
    </w:p>
    <w:p w14:paraId="7F1B2E88">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rPr>
        <w:t>强化基层治理。负责本辖区社会治理，加强社会主义民主法治建设和精神文明建设，加快推进基层社会治理体系</w:t>
      </w:r>
      <w:r>
        <w:rPr>
          <w:rFonts w:hint="default" w:ascii="Times New Roman" w:hAnsi="Times New Roman" w:eastAsia="仿宋_GB2312" w:cs="Times New Roman"/>
          <w:sz w:val="32"/>
          <w:szCs w:val="32"/>
          <w:highlight w:val="none"/>
          <w:lang w:val="en-US" w:eastAsia="zh-CN"/>
        </w:rPr>
        <w:t>和治理能力现代化；指导村（社区）委会建设，健全自治平</w:t>
      </w:r>
      <w:r>
        <w:rPr>
          <w:rFonts w:hint="default" w:ascii="Times New Roman" w:hAnsi="Times New Roman" w:eastAsia="仿宋_GB2312" w:cs="Times New Roman"/>
          <w:sz w:val="32"/>
          <w:szCs w:val="32"/>
          <w:highlight w:val="none"/>
        </w:rPr>
        <w:t>台，组织群众和单位参与村（社区）委会建设和管理。</w:t>
      </w:r>
    </w:p>
    <w:p w14:paraId="7A349C7B">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rPr>
        <w:t>优化公共服务。推进服务型政府建设，组织实施并优化教育、卫生健康、文化、民政、社会保障、退役军人事务等各项公共服务。</w:t>
      </w:r>
    </w:p>
    <w:p w14:paraId="5296A08C">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rPr>
        <w:t>负责辖区范围内的应急管理、社会稳定、安全生产、生态环境保护、社会信用体系建设和审批服务便民化等工作。</w:t>
      </w:r>
    </w:p>
    <w:p w14:paraId="715E4C2D">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10.</w:t>
      </w:r>
      <w:r>
        <w:rPr>
          <w:rFonts w:hint="default" w:ascii="Times New Roman" w:hAnsi="Times New Roman" w:eastAsia="仿宋_GB2312" w:cs="Times New Roman"/>
          <w:sz w:val="32"/>
          <w:szCs w:val="32"/>
          <w:highlight w:val="none"/>
        </w:rPr>
        <w:t>负责辖区内农村经营管理体系建设工作。</w:t>
      </w:r>
    </w:p>
    <w:p w14:paraId="6DE03607">
      <w:pPr>
        <w:pStyle w:val="18"/>
        <w:keepNext w:val="0"/>
        <w:keepLines w:val="0"/>
        <w:pageBreakBefore w:val="0"/>
        <w:widowControl/>
        <w:suppressLineNumbers w:val="0"/>
        <w:kinsoku/>
        <w:wordWrap/>
        <w:overflowPunct/>
        <w:topLinePunct w:val="0"/>
        <w:autoSpaceDE/>
        <w:autoSpaceDN/>
        <w:bidi w:val="0"/>
        <w:adjustRightInd/>
        <w:snapToGrid/>
        <w:spacing w:beforeAutospacing="0" w:afterAutospacing="0" w:line="576" w:lineRule="exact"/>
        <w:ind w:firstLine="640" w:firstLineChars="200"/>
        <w:jc w:val="both"/>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lang w:val="en-US" w:eastAsia="zh-CN"/>
        </w:rPr>
        <w:t>11.</w:t>
      </w:r>
      <w:r>
        <w:rPr>
          <w:rFonts w:hint="default" w:ascii="Times New Roman" w:hAnsi="Times New Roman" w:eastAsia="仿宋_GB2312" w:cs="Times New Roman"/>
          <w:sz w:val="32"/>
          <w:szCs w:val="32"/>
          <w:highlight w:val="none"/>
        </w:rPr>
        <w:t>完成县委、县政府交办的其他任务。</w:t>
      </w:r>
      <w:bookmarkStart w:id="17" w:name="_Toc15377200"/>
      <w:bookmarkStart w:id="18" w:name="_Toc15396601"/>
      <w:bookmarkStart w:id="19" w:name="_Toc9555"/>
    </w:p>
    <w:p w14:paraId="1E5FC671">
      <w:pPr>
        <w:pStyle w:val="18"/>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color w:val="auto"/>
          <w:sz w:val="32"/>
          <w:szCs w:val="32"/>
          <w:highlight w:val="none"/>
        </w:rPr>
      </w:pPr>
      <w:r>
        <w:rPr>
          <w:rFonts w:hint="eastAsia" w:ascii="黑体" w:hAnsi="黑体" w:eastAsia="黑体" w:cs="黑体"/>
          <w:b w:val="0"/>
          <w:color w:val="auto"/>
          <w:sz w:val="32"/>
          <w:szCs w:val="32"/>
          <w:highlight w:val="none"/>
        </w:rPr>
        <w:t>二、机构设置</w:t>
      </w:r>
      <w:bookmarkEnd w:id="17"/>
      <w:bookmarkEnd w:id="18"/>
      <w:bookmarkEnd w:id="19"/>
      <w:bookmarkStart w:id="124" w:name="_GoBack"/>
      <w:bookmarkEnd w:id="124"/>
    </w:p>
    <w:p w14:paraId="7CDB0F94">
      <w:pPr>
        <w:pStyle w:val="17"/>
        <w:keepNext w:val="0"/>
        <w:keepLines w:val="0"/>
        <w:pageBreakBefore w:val="0"/>
        <w:widowControl/>
        <w:suppressLineNumbers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color w:val="auto"/>
          <w:highlight w:val="none"/>
        </w:rPr>
      </w:pPr>
      <w:r>
        <w:rPr>
          <w:rFonts w:hint="default" w:ascii="Times New Roman" w:hAnsi="Times New Roman" w:eastAsia="仿宋_GB2312" w:cs="Times New Roman"/>
          <w:b w:val="0"/>
          <w:bCs w:val="0"/>
          <w:color w:val="000000"/>
          <w:sz w:val="32"/>
          <w:szCs w:val="32"/>
        </w:rPr>
        <w:t>茂县凤仪镇人民政府</w:t>
      </w:r>
      <w:r>
        <w:rPr>
          <w:rFonts w:hint="eastAsia" w:ascii="Times New Roman" w:hAnsi="Times New Roman" w:eastAsia="仿宋_GB2312" w:cs="Times New Roman"/>
          <w:b w:val="0"/>
          <w:bCs w:val="0"/>
          <w:color w:val="000000"/>
          <w:sz w:val="32"/>
          <w:szCs w:val="32"/>
          <w:lang w:eastAsia="zh-CN"/>
        </w:rPr>
        <w:t>（本级）是茂县凤仪镇人民政府</w:t>
      </w:r>
      <w:r>
        <w:rPr>
          <w:rFonts w:hint="default" w:ascii="Times New Roman" w:hAnsi="Times New Roman" w:eastAsia="仿宋" w:cs="Times New Roman"/>
          <w:color w:val="auto"/>
          <w:sz w:val="32"/>
          <w:szCs w:val="32"/>
          <w:highlight w:val="none"/>
        </w:rPr>
        <w:t>下属二级预算单位</w:t>
      </w:r>
      <w:r>
        <w:rPr>
          <w:rFonts w:hint="default" w:ascii="Times New Roman" w:hAnsi="Times New Roman" w:eastAsia="仿宋_GB2312" w:cs="Times New Roman"/>
          <w:b w:val="0"/>
          <w:bCs w:val="0"/>
          <w:color w:val="000000"/>
          <w:sz w:val="32"/>
          <w:szCs w:val="32"/>
        </w:rPr>
        <w:t>，茂县凤仪镇人民政府</w:t>
      </w:r>
      <w:r>
        <w:rPr>
          <w:rFonts w:hint="eastAsia" w:ascii="Times New Roman" w:hAnsi="Times New Roman" w:eastAsia="仿宋_GB2312" w:cs="Times New Roman"/>
          <w:b w:val="0"/>
          <w:bCs w:val="0"/>
          <w:color w:val="000000"/>
          <w:sz w:val="32"/>
          <w:szCs w:val="32"/>
          <w:lang w:eastAsia="zh-CN"/>
        </w:rPr>
        <w:t>（本级）</w:t>
      </w:r>
      <w:r>
        <w:rPr>
          <w:rFonts w:hint="default" w:ascii="Times New Roman" w:hAnsi="Times New Roman" w:eastAsia="仿宋" w:cs="Times New Roman"/>
          <w:color w:val="auto"/>
          <w:sz w:val="32"/>
          <w:szCs w:val="32"/>
          <w:highlight w:val="none"/>
        </w:rPr>
        <w:t>无下设机构。</w:t>
      </w:r>
      <w:r>
        <w:rPr>
          <w:rFonts w:hint="default" w:ascii="Times New Roman" w:hAnsi="Times New Roman" w:eastAsia="仿宋" w:cs="Times New Roman"/>
          <w:color w:val="auto"/>
          <w:sz w:val="32"/>
          <w:szCs w:val="32"/>
          <w:highlight w:val="none"/>
        </w:rPr>
        <w:br w:type="page"/>
      </w:r>
      <w:bookmarkStart w:id="20" w:name="_Toc15730"/>
      <w:bookmarkStart w:id="21" w:name="_Toc15377204"/>
      <w:bookmarkStart w:id="22" w:name="_Toc15396602"/>
      <w:r>
        <w:rPr>
          <w:rFonts w:hint="eastAsia" w:ascii="方正小标宋简体" w:hAnsi="方正小标宋简体" w:eastAsia="方正小标宋简体" w:cs="方正小标宋简体"/>
          <w:color w:val="auto"/>
          <w:sz w:val="44"/>
          <w:szCs w:val="44"/>
          <w:highlight w:val="none"/>
          <w:lang w:eastAsia="zh-CN"/>
        </w:rPr>
        <w:t>第二部分</w:t>
      </w:r>
      <w:r>
        <w:rPr>
          <w:rFonts w:hint="eastAsia" w:ascii="方正小标宋简体" w:hAnsi="方正小标宋简体" w:eastAsia="方正小标宋简体" w:cs="方正小标宋简体"/>
          <w:b w:val="0"/>
          <w:color w:val="auto"/>
          <w:sz w:val="44"/>
          <w:szCs w:val="44"/>
          <w:highlight w:val="none"/>
        </w:rPr>
        <w:t xml:space="preserve"> </w:t>
      </w:r>
      <w:r>
        <w:rPr>
          <w:rFonts w:hint="eastAsia" w:ascii="方正小标宋简体" w:hAnsi="方正小标宋简体" w:eastAsia="方正小标宋简体" w:cs="方正小标宋简体"/>
          <w:b w:val="0"/>
          <w:color w:val="auto"/>
          <w:sz w:val="44"/>
          <w:szCs w:val="44"/>
          <w:highlight w:val="none"/>
          <w:lang w:val="en-US" w:eastAsia="zh-CN"/>
        </w:rPr>
        <w:t>2024年度</w:t>
      </w:r>
      <w:r>
        <w:rPr>
          <w:rFonts w:hint="eastAsia" w:ascii="方正小标宋简体" w:hAnsi="方正小标宋简体" w:eastAsia="方正小标宋简体" w:cs="方正小标宋简体"/>
          <w:b w:val="0"/>
          <w:color w:val="auto"/>
          <w:sz w:val="44"/>
          <w:szCs w:val="44"/>
          <w:highlight w:val="none"/>
        </w:rPr>
        <w:t>部门决算情况说明</w:t>
      </w:r>
      <w:bookmarkEnd w:id="20"/>
      <w:bookmarkEnd w:id="21"/>
      <w:bookmarkEnd w:id="22"/>
    </w:p>
    <w:p w14:paraId="72F49C4D">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3" w:name="_Toc24950"/>
      <w:bookmarkStart w:id="24" w:name="_Toc15377205"/>
      <w:bookmarkStart w:id="25" w:name="_Toc15396603"/>
    </w:p>
    <w:p w14:paraId="5E01245B">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2"/>
          <w:rFonts w:hint="eastAsia" w:ascii="Times New Roman" w:hAnsi="Times New Roman" w:eastAsia="黑体"/>
          <w:b w:val="0"/>
          <w:color w:val="auto"/>
          <w:highlight w:val="none"/>
        </w:rPr>
      </w:pPr>
      <w:bookmarkStart w:id="26" w:name="_Toc29304"/>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2"/>
          <w:rFonts w:hint="eastAsia" w:ascii="Times New Roman" w:hAnsi="Times New Roman" w:eastAsia="黑体"/>
          <w:b w:val="0"/>
          <w:color w:val="auto"/>
          <w:highlight w:val="none"/>
        </w:rPr>
        <w:t>入支出决算总体情况说明</w:t>
      </w:r>
      <w:bookmarkEnd w:id="23"/>
      <w:bookmarkEnd w:id="24"/>
      <w:bookmarkEnd w:id="25"/>
      <w:bookmarkEnd w:id="26"/>
    </w:p>
    <w:p w14:paraId="231604C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lang w:eastAsia="zh-CN"/>
        </w:rPr>
      </w:pPr>
      <w:r>
        <w:rPr>
          <w:rFonts w:hint="default" w:ascii="Times New Roman" w:hAnsi="Times New Roman" w:eastAsia="仿宋_GB2312" w:cs="Times New Roman"/>
          <w:color w:val="auto"/>
          <w:sz w:val="32"/>
          <w:szCs w:val="32"/>
          <w:highlight w:val="none"/>
          <w:lang w:eastAsia="zh-CN"/>
        </w:rPr>
        <w:drawing>
          <wp:anchor distT="0" distB="0" distL="114300" distR="114300" simplePos="0" relativeHeight="251666432" behindDoc="0" locked="0" layoutInCell="1" allowOverlap="1">
            <wp:simplePos x="0" y="0"/>
            <wp:positionH relativeFrom="column">
              <wp:posOffset>151765</wp:posOffset>
            </wp:positionH>
            <wp:positionV relativeFrom="paragraph">
              <wp:posOffset>1087755</wp:posOffset>
            </wp:positionV>
            <wp:extent cx="5219065" cy="2626360"/>
            <wp:effectExtent l="4445" t="4445" r="15240" b="1714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default" w:ascii="Times New Roman" w:hAnsi="Times New Roman" w:eastAsia="仿宋_GB2312" w:cs="Times New Roman"/>
          <w:sz w:val="32"/>
          <w:szCs w:val="32"/>
          <w:lang w:eastAsia="zh-CN"/>
        </w:rPr>
        <w:t>2024</w:t>
      </w:r>
      <w:r>
        <w:rPr>
          <w:rFonts w:hint="default" w:ascii="Times New Roman" w:hAnsi="Times New Roman" w:eastAsia="仿宋_GB2312" w:cs="Times New Roman"/>
          <w:color w:val="auto"/>
          <w:sz w:val="32"/>
          <w:szCs w:val="32"/>
          <w:highlight w:val="none"/>
          <w:lang w:eastAsia="zh-CN"/>
        </w:rPr>
        <w:t>年度收入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w:t>
      </w:r>
      <w:r>
        <w:rPr>
          <w:rFonts w:hint="default" w:ascii="Times New Roman" w:hAnsi="Times New Roman" w:eastAsia="仿宋_GB2312" w:cs="Times New Roman"/>
          <w:color w:val="auto"/>
          <w:sz w:val="32"/>
          <w:szCs w:val="32"/>
          <w:highlight w:val="none"/>
          <w:lang w:eastAsia="zh-CN"/>
        </w:rPr>
        <w:t>均为</w:t>
      </w:r>
      <w:r>
        <w:rPr>
          <w:rFonts w:hint="default" w:ascii="Times New Roman" w:hAnsi="Times New Roman" w:eastAsia="仿宋_GB2312" w:cs="Times New Roman"/>
          <w:sz w:val="32"/>
          <w:szCs w:val="32"/>
        </w:rPr>
        <w:t>4513.22</w:t>
      </w:r>
      <w:r>
        <w:rPr>
          <w:rFonts w:hint="default" w:ascii="Times New Roman" w:hAnsi="Times New Roman" w:eastAsia="仿宋_GB2312" w:cs="Times New Roman"/>
          <w:color w:val="auto"/>
          <w:sz w:val="32"/>
          <w:szCs w:val="32"/>
          <w:highlight w:val="none"/>
        </w:rPr>
        <w:t>万元。与</w:t>
      </w:r>
      <w:r>
        <w:rPr>
          <w:rFonts w:hint="default" w:ascii="Times New Roman" w:hAnsi="Times New Roman" w:eastAsia="仿宋_GB2312" w:cs="Times New Roman"/>
          <w:sz w:val="32"/>
          <w:szCs w:val="32"/>
          <w:lang w:eastAsia="zh-CN"/>
        </w:rPr>
        <w:t>202</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color w:val="auto"/>
          <w:sz w:val="32"/>
          <w:szCs w:val="32"/>
          <w:highlight w:val="none"/>
        </w:rPr>
        <w:t>年</w:t>
      </w:r>
      <w:r>
        <w:rPr>
          <w:rFonts w:hint="default" w:ascii="Times New Roman" w:hAnsi="Times New Roman" w:eastAsia="仿宋_GB2312" w:cs="Times New Roman"/>
          <w:color w:val="auto"/>
          <w:sz w:val="32"/>
          <w:szCs w:val="32"/>
          <w:highlight w:val="none"/>
          <w:lang w:eastAsia="zh-CN"/>
        </w:rPr>
        <w:t>度</w:t>
      </w:r>
      <w:r>
        <w:rPr>
          <w:rFonts w:hint="default" w:ascii="Times New Roman" w:hAnsi="Times New Roman" w:eastAsia="仿宋_GB2312" w:cs="Times New Roman"/>
          <w:color w:val="auto"/>
          <w:sz w:val="32"/>
          <w:szCs w:val="32"/>
          <w:highlight w:val="none"/>
        </w:rPr>
        <w:t>相比，</w:t>
      </w:r>
      <w:r>
        <w:rPr>
          <w:rFonts w:hint="default" w:ascii="Times New Roman" w:hAnsi="Times New Roman" w:eastAsia="仿宋_GB2312" w:cs="Times New Roman"/>
          <w:color w:val="auto"/>
          <w:sz w:val="32"/>
          <w:szCs w:val="32"/>
          <w:highlight w:val="none"/>
          <w:lang w:eastAsia="zh-CN"/>
        </w:rPr>
        <w:t>收入</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支出</w:t>
      </w:r>
      <w:r>
        <w:rPr>
          <w:rFonts w:hint="default" w:ascii="Times New Roman" w:hAnsi="Times New Roman" w:eastAsia="仿宋_GB2312" w:cs="Times New Roman"/>
          <w:color w:val="auto"/>
          <w:sz w:val="32"/>
          <w:szCs w:val="32"/>
          <w:highlight w:val="none"/>
        </w:rPr>
        <w:t>总计各</w:t>
      </w:r>
      <w:r>
        <w:rPr>
          <w:rFonts w:hint="default" w:ascii="Times New Roman" w:hAnsi="Times New Roman" w:eastAsia="仿宋_GB2312" w:cs="Times New Roman"/>
          <w:sz w:val="32"/>
          <w:szCs w:val="32"/>
        </w:rPr>
        <w:t>减少333.55万元，下降6.9%。</w:t>
      </w:r>
      <w:r>
        <w:rPr>
          <w:rFonts w:hint="eastAsia" w:eastAsia="仿宋_GB2312" w:cs="Times New Roman"/>
          <w:color w:val="auto"/>
          <w:sz w:val="32"/>
          <w:szCs w:val="32"/>
          <w:highlight w:val="none"/>
          <w:lang w:eastAsia="zh-CN"/>
        </w:rPr>
        <w:t>主要变动原因是：</w:t>
      </w:r>
      <w:r>
        <w:rPr>
          <w:rFonts w:hint="default" w:ascii="Times New Roman" w:hAnsi="Times New Roman" w:eastAsia="仿宋_GB2312" w:cs="Times New Roman"/>
          <w:color w:val="auto"/>
          <w:sz w:val="32"/>
          <w:szCs w:val="32"/>
          <w:highlight w:val="none"/>
          <w:lang w:val="en-US" w:eastAsia="zh-CN"/>
        </w:rPr>
        <w:t>2024年</w:t>
      </w:r>
      <w:r>
        <w:rPr>
          <w:rFonts w:hint="default" w:ascii="Times New Roman" w:hAnsi="Times New Roman" w:eastAsia="仿宋_GB2312" w:cs="Times New Roman"/>
          <w:color w:val="000000"/>
          <w:sz w:val="32"/>
          <w:szCs w:val="32"/>
        </w:rPr>
        <w:t>项目资金</w:t>
      </w:r>
      <w:r>
        <w:rPr>
          <w:rFonts w:hint="default" w:ascii="Times New Roman" w:hAnsi="Times New Roman" w:eastAsia="仿宋_GB2312" w:cs="Times New Roman"/>
          <w:color w:val="000000"/>
          <w:sz w:val="32"/>
          <w:szCs w:val="32"/>
          <w:lang w:eastAsia="zh-CN"/>
        </w:rPr>
        <w:t>减少。</w:t>
      </w:r>
    </w:p>
    <w:p w14:paraId="2A4636AB">
      <w:pPr>
        <w:keepNext w:val="0"/>
        <w:keepLines w:val="0"/>
        <w:pageBreakBefore w:val="0"/>
        <w:widowControl w:val="0"/>
        <w:kinsoku/>
        <w:wordWrap/>
        <w:overflowPunct/>
        <w:topLinePunct w:val="0"/>
        <w:autoSpaceDE/>
        <w:autoSpaceDN/>
        <w:bidi w:val="0"/>
        <w:adjustRightInd/>
        <w:snapToGrid/>
        <w:spacing w:line="576" w:lineRule="exact"/>
        <w:textAlignment w:val="auto"/>
        <w:rPr>
          <w:rFonts w:hint="default" w:ascii="Times New Roman" w:hAnsi="Times New Roman" w:eastAsia="仿宋_GB2312" w:cs="Times New Roman"/>
          <w:color w:val="auto"/>
          <w:sz w:val="32"/>
          <w:szCs w:val="32"/>
          <w:highlight w:val="none"/>
          <w:lang w:eastAsia="zh-CN"/>
        </w:rPr>
      </w:pPr>
    </w:p>
    <w:p w14:paraId="147C4E3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仿宋_GB2312" w:cs="仿宋_GB2312"/>
          <w:color w:val="auto"/>
          <w:sz w:val="32"/>
          <w:szCs w:val="32"/>
          <w:highlight w:val="none"/>
        </w:rPr>
      </w:pPr>
    </w:p>
    <w:p w14:paraId="74270CBD">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仿宋_GB2312" w:cs="仿宋_GB2312"/>
          <w:color w:val="auto"/>
          <w:sz w:val="32"/>
          <w:szCs w:val="32"/>
          <w:highlight w:val="none"/>
        </w:rPr>
      </w:pPr>
    </w:p>
    <w:p w14:paraId="1C39D193">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仿宋_GB2312" w:cs="仿宋_GB2312"/>
          <w:color w:val="auto"/>
          <w:sz w:val="32"/>
          <w:szCs w:val="32"/>
          <w:highlight w:val="none"/>
        </w:rPr>
      </w:pPr>
    </w:p>
    <w:p w14:paraId="608C8267">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仿宋_GB2312" w:cs="仿宋_GB2312"/>
          <w:color w:val="auto"/>
          <w:sz w:val="32"/>
          <w:szCs w:val="32"/>
          <w:highlight w:val="none"/>
        </w:rPr>
      </w:pPr>
    </w:p>
    <w:p w14:paraId="21C39F4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仿宋_GB2312" w:cs="仿宋_GB2312"/>
          <w:color w:val="auto"/>
          <w:sz w:val="32"/>
          <w:szCs w:val="32"/>
          <w:highlight w:val="none"/>
        </w:rPr>
      </w:pPr>
    </w:p>
    <w:p w14:paraId="6F8C5CE2">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仿宋_GB2312" w:cs="Times New Roman"/>
          <w:color w:val="auto"/>
          <w:sz w:val="32"/>
          <w:szCs w:val="32"/>
          <w:highlight w:val="none"/>
          <w:lang w:eastAsia="zh-CN"/>
        </w:rPr>
      </w:pPr>
      <w:r>
        <w:rPr>
          <w:sz w:val="32"/>
        </w:rPr>
        <mc:AlternateContent>
          <mc:Choice Requires="wps">
            <w:drawing>
              <wp:anchor distT="0" distB="0" distL="114300" distR="114300" simplePos="0" relativeHeight="251669504" behindDoc="0" locked="0" layoutInCell="1" allowOverlap="1">
                <wp:simplePos x="0" y="0"/>
                <wp:positionH relativeFrom="column">
                  <wp:posOffset>3585845</wp:posOffset>
                </wp:positionH>
                <wp:positionV relativeFrom="paragraph">
                  <wp:posOffset>157480</wp:posOffset>
                </wp:positionV>
                <wp:extent cx="1003935" cy="263525"/>
                <wp:effectExtent l="0" t="0" r="5715" b="3175"/>
                <wp:wrapNone/>
                <wp:docPr id="5" name="文本框 5"/>
                <wp:cNvGraphicFramePr/>
                <a:graphic xmlns:a="http://schemas.openxmlformats.org/drawingml/2006/main">
                  <a:graphicData uri="http://schemas.microsoft.com/office/word/2010/wordprocessingShape">
                    <wps:wsp>
                      <wps:cNvSpPr txBox="1"/>
                      <wps:spPr>
                        <a:xfrm>
                          <a:off x="4728845" y="6444615"/>
                          <a:ext cx="1003935" cy="263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E37E5C9">
                            <w:pPr>
                              <w:rPr>
                                <w:rFonts w:hint="eastAsia" w:eastAsia="宋体"/>
                                <w:lang w:eastAsia="zh-CN"/>
                              </w:rPr>
                            </w:pPr>
                            <w:r>
                              <w:rPr>
                                <w:rFonts w:hint="eastAsia"/>
                                <w:lang w:eastAsia="zh-CN"/>
                              </w:rPr>
                              <w:t>单位：万元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35pt;margin-top:12.4pt;height:20.75pt;width:79.05pt;z-index:251669504;mso-width-relative:page;mso-height-relative:page;" fillcolor="#FFFFFF [3201]" filled="t" stroked="f" coordsize="21600,21600" o:gfxdata="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HQv9Z&#10;1QAAAAkBAAAPAAAAAAAAAAEAIAAAACIAAABkcnMvZG93bnJldi54bWxQSwECFAAUAAAACACHTuJA&#10;XMOzVF0CAACbBAAADgAAAAAAAAABACAAAAAkAQAAZHJzL2Uyb0RvYy54bWxQSwUGAAAAAAYABgBZ&#10;AQAA8wUAAAAA&#10;">
                <v:fill on="t" focussize="0,0"/>
                <v:stroke on="f" weight="0.5pt"/>
                <v:imagedata o:title=""/>
                <o:lock v:ext="edit" aspectratio="f"/>
                <v:textbox>
                  <w:txbxContent>
                    <w:p w14:paraId="0E37E5C9">
                      <w:pPr>
                        <w:rPr>
                          <w:rFonts w:hint="eastAsia" w:eastAsia="宋体"/>
                          <w:lang w:eastAsia="zh-CN"/>
                        </w:rPr>
                      </w:pPr>
                      <w:r>
                        <w:rPr>
                          <w:rFonts w:hint="eastAsia"/>
                          <w:lang w:eastAsia="zh-CN"/>
                        </w:rPr>
                        <w:t>单位：万元</w:t>
                      </w:r>
                    </w:p>
                  </w:txbxContent>
                </v:textbox>
              </v:shape>
            </w:pict>
          </mc:Fallback>
        </mc:AlternateContent>
      </w:r>
    </w:p>
    <w:p w14:paraId="2C73EC73">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7" w:name="_Toc3700"/>
      <w:bookmarkStart w:id="28" w:name="_Toc11558"/>
      <w:bookmarkStart w:id="29" w:name="_Toc15377206"/>
      <w:bookmarkStart w:id="30" w:name="_Toc15396604"/>
      <w:r>
        <w:rPr>
          <w:rFonts w:hint="eastAsia" w:ascii="Times New Roman" w:hAnsi="Times New Roman" w:eastAsia="黑体"/>
          <w:color w:val="auto"/>
          <w:sz w:val="32"/>
          <w:szCs w:val="32"/>
          <w:highlight w:val="none"/>
          <w:lang w:eastAsia="zh-CN"/>
        </w:rPr>
        <w:t>二、收入决算情况说明</w:t>
      </w:r>
      <w:bookmarkEnd w:id="27"/>
      <w:bookmarkEnd w:id="28"/>
      <w:bookmarkEnd w:id="29"/>
      <w:bookmarkEnd w:id="30"/>
    </w:p>
    <w:p w14:paraId="7CFD5C6D">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outlineLvl w:val="1"/>
        <w:rPr>
          <w:rFonts w:hint="eastAsia" w:ascii="Times New Roman" w:hAnsi="Times New Roman" w:eastAsia="仿宋_GB2312" w:cs="仿宋_GB2312"/>
          <w:color w:val="auto"/>
          <w:sz w:val="32"/>
          <w:szCs w:val="32"/>
          <w:highlight w:val="none"/>
          <w:lang w:eastAsia="zh-CN"/>
        </w:rPr>
      </w:pPr>
      <w:bookmarkStart w:id="31" w:name="_Toc6780"/>
      <w:bookmarkStart w:id="32" w:name="_Toc5396"/>
      <w:bookmarkStart w:id="33" w:name="_Toc25034"/>
      <w:bookmarkStart w:id="34" w:name="_Toc9223"/>
      <w:bookmarkStart w:id="35" w:name="_Toc27425"/>
      <w:bookmarkStart w:id="36" w:name="_Toc14122"/>
      <w:r>
        <w:rPr>
          <w:rFonts w:hint="default" w:ascii="Times New Roman" w:hAnsi="Times New Roman" w:eastAsia="仿宋_GB2312" w:cs="Times New Roman"/>
          <w:color w:val="auto"/>
          <w:sz w:val="32"/>
          <w:szCs w:val="32"/>
          <w:highlight w:val="none"/>
          <w:lang w:eastAsia="zh-CN"/>
        </w:rPr>
        <w:t>2024年度本年收入合计</w:t>
      </w:r>
      <w:r>
        <w:rPr>
          <w:rFonts w:hint="default" w:ascii="Times New Roman" w:hAnsi="Times New Roman" w:eastAsia="仿宋_GB2312" w:cs="Times New Roman"/>
          <w:sz w:val="32"/>
          <w:szCs w:val="32"/>
        </w:rPr>
        <w:t>4513.22万元，其中：一般公共预算财政拨款收入4222.37</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93.5</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color w:val="auto"/>
          <w:sz w:val="32"/>
          <w:szCs w:val="32"/>
          <w:highlight w:val="none"/>
          <w:lang w:eastAsia="zh-CN"/>
        </w:rPr>
        <w:t>%；政府性基金预算财政拨款收入</w:t>
      </w:r>
      <w:r>
        <w:rPr>
          <w:rFonts w:hint="default" w:ascii="Times New Roman" w:hAnsi="Times New Roman" w:eastAsia="仿宋_GB2312" w:cs="Times New Roman"/>
          <w:sz w:val="32"/>
          <w:szCs w:val="32"/>
        </w:rPr>
        <w:t>290.85</w:t>
      </w:r>
      <w:r>
        <w:rPr>
          <w:rFonts w:hint="default" w:ascii="Times New Roman" w:hAnsi="Times New Roman" w:eastAsia="仿宋_GB2312" w:cs="Times New Roman"/>
          <w:color w:val="auto"/>
          <w:sz w:val="32"/>
          <w:szCs w:val="32"/>
          <w:highlight w:val="none"/>
          <w:lang w:eastAsia="zh-CN"/>
        </w:rPr>
        <w:t>万元，占</w:t>
      </w:r>
      <w:r>
        <w:rPr>
          <w:rFonts w:hint="default" w:ascii="Times New Roman" w:hAnsi="Times New Roman" w:eastAsia="仿宋_GB2312" w:cs="Times New Roman"/>
          <w:sz w:val="32"/>
          <w:szCs w:val="32"/>
        </w:rPr>
        <w:t>6.44</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sz w:val="32"/>
          <w:szCs w:val="32"/>
          <w:highlight w:val="none"/>
          <w:lang w:eastAsia="zh-CN"/>
        </w:rPr>
        <w:t>。</w:t>
      </w:r>
      <w:bookmarkEnd w:id="31"/>
      <w:bookmarkEnd w:id="32"/>
      <w:bookmarkEnd w:id="33"/>
      <w:bookmarkEnd w:id="34"/>
      <w:bookmarkEnd w:id="35"/>
      <w:bookmarkEnd w:id="36"/>
    </w:p>
    <w:p w14:paraId="67B1AC62">
      <w:pPr>
        <w:pStyle w:val="2"/>
        <w:jc w:val="center"/>
        <w:rPr>
          <w:rFonts w:hint="eastAsia" w:ascii="Times New Roman" w:hAnsi="Times New Roman" w:eastAsia="仿宋_GB2312" w:cs="仿宋_GB2312"/>
          <w:color w:val="auto"/>
          <w:sz w:val="32"/>
          <w:szCs w:val="32"/>
          <w:highlight w:val="none"/>
          <w:lang w:eastAsia="zh-CN"/>
        </w:rPr>
      </w:pPr>
      <w:r>
        <w:rPr>
          <w:rFonts w:hint="eastAsia"/>
          <w:lang w:eastAsia="zh-CN"/>
        </w:rPr>
        <w:drawing>
          <wp:anchor distT="0" distB="0" distL="114300" distR="114300" simplePos="0" relativeHeight="251667456" behindDoc="0" locked="0" layoutInCell="1" allowOverlap="1">
            <wp:simplePos x="0" y="0"/>
            <wp:positionH relativeFrom="column">
              <wp:posOffset>56515</wp:posOffset>
            </wp:positionH>
            <wp:positionV relativeFrom="paragraph">
              <wp:posOffset>60325</wp:posOffset>
            </wp:positionV>
            <wp:extent cx="5241925" cy="2599690"/>
            <wp:effectExtent l="4445" t="4445" r="11430" b="5715"/>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677D4C1F">
      <w:pPr>
        <w:rPr>
          <w:rFonts w:hint="eastAsia" w:ascii="Times New Roman" w:hAnsi="Times New Roman" w:eastAsia="仿宋_GB2312" w:cs="仿宋_GB2312"/>
          <w:color w:val="auto"/>
          <w:sz w:val="32"/>
          <w:szCs w:val="32"/>
          <w:highlight w:val="none"/>
          <w:lang w:eastAsia="zh-CN"/>
        </w:rPr>
      </w:pPr>
    </w:p>
    <w:p w14:paraId="4167B2CA">
      <w:pPr>
        <w:pStyle w:val="2"/>
        <w:rPr>
          <w:rFonts w:hint="eastAsia" w:ascii="Times New Roman" w:hAnsi="Times New Roman" w:eastAsia="仿宋_GB2312" w:cs="仿宋_GB2312"/>
          <w:color w:val="auto"/>
          <w:sz w:val="32"/>
          <w:szCs w:val="32"/>
          <w:highlight w:val="none"/>
          <w:lang w:eastAsia="zh-CN"/>
        </w:rPr>
      </w:pPr>
    </w:p>
    <w:p w14:paraId="41139253">
      <w:pPr>
        <w:rPr>
          <w:rFonts w:hint="default"/>
          <w:lang w:val="en-US" w:eastAsia="zh-CN"/>
        </w:rPr>
      </w:pPr>
      <w:r>
        <w:rPr>
          <w:rFonts w:hint="eastAsia"/>
          <w:lang w:val="en-US" w:eastAsia="zh-CN"/>
        </w:rPr>
        <w:t xml:space="preserve">   </w:t>
      </w:r>
    </w:p>
    <w:p w14:paraId="36D15837">
      <w:pPr>
        <w:pStyle w:val="9"/>
        <w:pageBreakBefore w:val="0"/>
        <w:kinsoku/>
        <w:wordWrap/>
        <w:overflowPunct/>
        <w:topLinePunct w:val="0"/>
        <w:autoSpaceDE/>
        <w:autoSpaceDN/>
        <w:bidi w:val="0"/>
        <w:adjustRightInd/>
        <w:snapToGrid/>
        <w:spacing w:line="576" w:lineRule="exact"/>
        <w:ind w:left="0" w:leftChars="0" w:firstLine="0" w:firstLineChars="0"/>
        <w:jc w:val="both"/>
        <w:rPr>
          <w:rFonts w:hint="eastAsia" w:ascii="仿宋_GB2312" w:hAnsi="仿宋_GB2312" w:eastAsia="仿宋_GB2312" w:cs="仿宋_GB2312"/>
          <w:color w:val="auto"/>
          <w:sz w:val="32"/>
          <w:szCs w:val="32"/>
          <w:highlight w:val="none"/>
          <w:lang w:eastAsia="zh-CN"/>
        </w:rPr>
      </w:pPr>
    </w:p>
    <w:p w14:paraId="0E6A010C">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2"/>
          <w:rFonts w:hint="eastAsia" w:ascii="Times New Roman" w:hAnsi="Times New Roman" w:eastAsia="黑体"/>
          <w:b w:val="0"/>
          <w:color w:val="auto"/>
          <w:highlight w:val="none"/>
        </w:rPr>
      </w:pPr>
      <w:bookmarkStart w:id="37" w:name="_Toc15396605"/>
      <w:bookmarkStart w:id="38" w:name="_Toc15823"/>
      <w:bookmarkStart w:id="39" w:name="_Toc8234"/>
      <w:bookmarkStart w:id="40" w:name="_Toc15377207"/>
      <w:bookmarkStart w:id="41" w:name="_Toc10376"/>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2"/>
          <w:rFonts w:hint="eastAsia" w:ascii="Times New Roman" w:hAnsi="Times New Roman" w:eastAsia="黑体"/>
          <w:b w:val="0"/>
          <w:color w:val="auto"/>
          <w:highlight w:val="none"/>
        </w:rPr>
        <w:t>出决算情况说明</w:t>
      </w:r>
      <w:bookmarkEnd w:id="37"/>
      <w:bookmarkEnd w:id="38"/>
      <w:bookmarkEnd w:id="39"/>
      <w:bookmarkEnd w:id="40"/>
      <w:bookmarkEnd w:id="41"/>
    </w:p>
    <w:p w14:paraId="5CB1501A">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jc w:val="left"/>
        <w:textAlignment w:val="auto"/>
        <w:outlineLvl w:val="1"/>
        <w:rPr>
          <w:rFonts w:hint="default" w:ascii="Times New Roman" w:hAnsi="Times New Roman" w:eastAsia="仿宋_GB2312" w:cs="仿宋_GB2312"/>
          <w:color w:val="auto"/>
          <w:sz w:val="32"/>
          <w:szCs w:val="32"/>
          <w:highlight w:val="none"/>
          <w:lang w:val="en-US" w:eastAsia="zh-CN"/>
        </w:rPr>
      </w:pPr>
      <w:bookmarkStart w:id="42" w:name="_Toc25343"/>
      <w:bookmarkStart w:id="43" w:name="_Toc8554"/>
      <w:bookmarkStart w:id="44" w:name="_Toc28785"/>
      <w:bookmarkStart w:id="45" w:name="_Toc29053"/>
      <w:bookmarkStart w:id="46" w:name="_Toc19217"/>
      <w:bookmarkStart w:id="47" w:name="_Toc5334"/>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4513.22</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2466.22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54.64</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2047</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45.3</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color w:val="auto"/>
          <w:sz w:val="32"/>
          <w:szCs w:val="32"/>
          <w:highlight w:val="none"/>
          <w:lang w:eastAsia="zh-CN"/>
        </w:rPr>
        <w:t>%。</w:t>
      </w:r>
      <w:bookmarkEnd w:id="42"/>
      <w:bookmarkEnd w:id="43"/>
      <w:bookmarkEnd w:id="44"/>
      <w:bookmarkEnd w:id="45"/>
      <w:bookmarkEnd w:id="46"/>
      <w:bookmarkEnd w:id="47"/>
    </w:p>
    <w:p w14:paraId="6E012116">
      <w:pPr>
        <w:pageBreakBefore w:val="0"/>
        <w:kinsoku/>
        <w:wordWrap/>
        <w:overflowPunct/>
        <w:topLinePunct w:val="0"/>
        <w:autoSpaceDE/>
        <w:autoSpaceDN/>
        <w:bidi w:val="0"/>
        <w:adjustRightInd/>
        <w:snapToGrid/>
        <w:spacing w:line="576" w:lineRule="exact"/>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anchor distT="0" distB="0" distL="114300" distR="114300" simplePos="0" relativeHeight="251668480" behindDoc="0" locked="0" layoutInCell="1" allowOverlap="1">
            <wp:simplePos x="0" y="0"/>
            <wp:positionH relativeFrom="column">
              <wp:posOffset>78105</wp:posOffset>
            </wp:positionH>
            <wp:positionV relativeFrom="paragraph">
              <wp:posOffset>144780</wp:posOffset>
            </wp:positionV>
            <wp:extent cx="5256530" cy="3141345"/>
            <wp:effectExtent l="4445" t="4445" r="15875" b="1651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6F0A8276">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sz w:val="32"/>
          <w:szCs w:val="32"/>
          <w:highlight w:val="none"/>
          <w:lang w:eastAsia="zh-CN"/>
        </w:rPr>
      </w:pPr>
    </w:p>
    <w:p w14:paraId="4A5DBEBE">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sz w:val="32"/>
          <w:szCs w:val="32"/>
          <w:highlight w:val="none"/>
          <w:lang w:eastAsia="zh-CN"/>
        </w:rPr>
      </w:pPr>
    </w:p>
    <w:p w14:paraId="24C5001B">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sz w:val="32"/>
          <w:szCs w:val="32"/>
          <w:highlight w:val="none"/>
          <w:lang w:eastAsia="zh-CN"/>
        </w:rPr>
      </w:pPr>
    </w:p>
    <w:p w14:paraId="4707560A">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sz w:val="32"/>
          <w:szCs w:val="32"/>
          <w:highlight w:val="none"/>
          <w:lang w:eastAsia="zh-CN"/>
        </w:rPr>
      </w:pPr>
    </w:p>
    <w:p w14:paraId="6E67A688">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sz w:val="32"/>
          <w:szCs w:val="32"/>
          <w:highlight w:val="none"/>
          <w:lang w:eastAsia="zh-CN"/>
        </w:rPr>
      </w:pPr>
    </w:p>
    <w:p w14:paraId="491B63F2">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sz w:val="32"/>
          <w:szCs w:val="32"/>
          <w:highlight w:val="none"/>
          <w:lang w:eastAsia="zh-CN"/>
        </w:rPr>
      </w:pPr>
    </w:p>
    <w:p w14:paraId="157A7FBF">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sz w:val="32"/>
          <w:szCs w:val="32"/>
          <w:highlight w:val="none"/>
          <w:lang w:eastAsia="zh-CN"/>
        </w:rPr>
      </w:pPr>
    </w:p>
    <w:p w14:paraId="03B89880">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sz w:val="32"/>
          <w:szCs w:val="32"/>
          <w:highlight w:val="none"/>
          <w:lang w:eastAsia="zh-CN"/>
        </w:rPr>
      </w:pPr>
    </w:p>
    <w:p w14:paraId="4DE53207">
      <w:pPr>
        <w:pageBreakBefore w:val="0"/>
        <w:kinsoku/>
        <w:wordWrap/>
        <w:overflowPunct/>
        <w:topLinePunct w:val="0"/>
        <w:autoSpaceDE/>
        <w:autoSpaceDN/>
        <w:bidi w:val="0"/>
        <w:adjustRightInd/>
        <w:snapToGrid/>
        <w:spacing w:line="576" w:lineRule="exact"/>
        <w:ind w:firstLine="640" w:firstLineChars="200"/>
        <w:outlineLvl w:val="1"/>
        <w:rPr>
          <w:rStyle w:val="32"/>
          <w:rFonts w:ascii="Times New Roman" w:hAnsi="Times New Roman" w:eastAsia="黑体"/>
          <w:b w:val="0"/>
          <w:color w:val="auto"/>
          <w:highlight w:val="none"/>
        </w:rPr>
      </w:pPr>
      <w:bookmarkStart w:id="48" w:name="_Toc15377208"/>
      <w:bookmarkStart w:id="49" w:name="_Toc15478"/>
      <w:bookmarkStart w:id="50" w:name="_Toc15396606"/>
      <w:bookmarkStart w:id="51" w:name="_Toc21684"/>
      <w:r>
        <w:rPr>
          <w:rFonts w:hint="eastAsia" w:ascii="Times New Roman" w:hAnsi="Times New Roman" w:eastAsia="黑体"/>
          <w:color w:val="auto"/>
          <w:sz w:val="32"/>
          <w:szCs w:val="32"/>
          <w:highlight w:val="none"/>
        </w:rPr>
        <w:t>四、财</w:t>
      </w:r>
      <w:r>
        <w:rPr>
          <w:rStyle w:val="32"/>
          <w:rFonts w:hint="eastAsia" w:ascii="Times New Roman" w:hAnsi="Times New Roman" w:eastAsia="黑体"/>
          <w:b w:val="0"/>
          <w:color w:val="auto"/>
          <w:highlight w:val="none"/>
        </w:rPr>
        <w:t>政拨款收入支出决算总体情况说明</w:t>
      </w:r>
      <w:bookmarkEnd w:id="48"/>
      <w:bookmarkEnd w:id="49"/>
      <w:bookmarkEnd w:id="50"/>
      <w:bookmarkEnd w:id="51"/>
    </w:p>
    <w:p w14:paraId="6359204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color w:val="auto"/>
          <w:kern w:val="2"/>
          <w:sz w:val="32"/>
          <w:szCs w:val="32"/>
          <w:highlight w:val="none"/>
          <w:lang w:val="en-US" w:eastAsia="zh-CN" w:bidi="ar-SA"/>
        </w:rPr>
        <w:t>年度财政拨款收入、支出总计均为</w:t>
      </w:r>
      <w:r>
        <w:rPr>
          <w:rFonts w:hint="default" w:ascii="Times New Roman" w:hAnsi="Times New Roman" w:eastAsia="仿宋_GB2312" w:cs="Times New Roman"/>
          <w:sz w:val="32"/>
          <w:szCs w:val="32"/>
        </w:rPr>
        <w:t>4513.22</w:t>
      </w:r>
      <w:r>
        <w:rPr>
          <w:rFonts w:hint="default" w:ascii="Times New Roman" w:hAnsi="Times New Roman" w:eastAsia="仿宋_GB2312" w:cs="Times New Roman"/>
          <w:color w:val="auto"/>
          <w:kern w:val="2"/>
          <w:sz w:val="32"/>
          <w:szCs w:val="32"/>
          <w:highlight w:val="none"/>
          <w:lang w:val="en-US" w:eastAsia="zh-CN" w:bidi="ar-SA"/>
        </w:rPr>
        <w:t>万元。与2023年度相比，财政拨款收入总计、支出总计</w:t>
      </w:r>
      <w:r>
        <w:rPr>
          <w:rFonts w:hint="default" w:ascii="Times New Roman" w:hAnsi="Times New Roman" w:eastAsia="仿宋_GB2312" w:cs="Times New Roman"/>
          <w:color w:val="auto"/>
          <w:sz w:val="32"/>
          <w:szCs w:val="32"/>
          <w:highlight w:val="none"/>
        </w:rPr>
        <w:t>各</w:t>
      </w:r>
      <w:r>
        <w:rPr>
          <w:rFonts w:hint="default" w:ascii="Times New Roman" w:hAnsi="Times New Roman" w:eastAsia="仿宋_GB2312" w:cs="Times New Roman"/>
          <w:sz w:val="32"/>
          <w:szCs w:val="32"/>
        </w:rPr>
        <w:t>减少333.55万元，下降6.9%。</w:t>
      </w:r>
      <w:r>
        <w:rPr>
          <w:rFonts w:hint="eastAsia" w:eastAsia="仿宋_GB2312" w:cs="Times New Roman"/>
          <w:color w:val="auto"/>
          <w:sz w:val="32"/>
          <w:szCs w:val="32"/>
          <w:highlight w:val="none"/>
          <w:lang w:eastAsia="zh-CN"/>
        </w:rPr>
        <w:t>主要变动原因是：</w:t>
      </w:r>
      <w:r>
        <w:rPr>
          <w:rFonts w:hint="default" w:ascii="Times New Roman" w:hAnsi="Times New Roman" w:eastAsia="仿宋_GB2312" w:cs="Times New Roman"/>
          <w:color w:val="auto"/>
          <w:sz w:val="32"/>
          <w:szCs w:val="32"/>
          <w:highlight w:val="none"/>
          <w:lang w:val="en-US" w:eastAsia="zh-CN"/>
        </w:rPr>
        <w:t>2024年</w:t>
      </w:r>
      <w:r>
        <w:rPr>
          <w:rFonts w:hint="default" w:ascii="Times New Roman" w:hAnsi="Times New Roman" w:eastAsia="仿宋_GB2312" w:cs="Times New Roman"/>
          <w:color w:val="000000"/>
          <w:sz w:val="32"/>
          <w:szCs w:val="32"/>
        </w:rPr>
        <w:t>项目资金</w:t>
      </w:r>
      <w:r>
        <w:rPr>
          <w:rFonts w:hint="default" w:ascii="Times New Roman" w:hAnsi="Times New Roman" w:eastAsia="仿宋_GB2312" w:cs="Times New Roman"/>
          <w:color w:val="000000"/>
          <w:sz w:val="32"/>
          <w:szCs w:val="32"/>
          <w:lang w:eastAsia="zh-CN"/>
        </w:rPr>
        <w:t>减少。</w:t>
      </w:r>
    </w:p>
    <w:p w14:paraId="62513D39">
      <w:pPr>
        <w:pageBreakBefore w:val="0"/>
        <w:kinsoku/>
        <w:wordWrap/>
        <w:overflowPunct/>
        <w:topLinePunct w:val="0"/>
        <w:autoSpaceDE/>
        <w:autoSpaceDN/>
        <w:bidi w:val="0"/>
        <w:adjustRightInd/>
        <w:snapToGrid/>
        <w:spacing w:line="576"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1312" behindDoc="0" locked="0" layoutInCell="1" allowOverlap="1">
            <wp:simplePos x="0" y="0"/>
            <wp:positionH relativeFrom="column">
              <wp:posOffset>-9525</wp:posOffset>
            </wp:positionH>
            <wp:positionV relativeFrom="paragraph">
              <wp:posOffset>18415</wp:posOffset>
            </wp:positionV>
            <wp:extent cx="5256530" cy="2578100"/>
            <wp:effectExtent l="4445" t="4445" r="15875" b="8255"/>
            <wp:wrapNone/>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14:paraId="610B3E46">
      <w:pPr>
        <w:pageBreakBefore w:val="0"/>
        <w:kinsoku/>
        <w:wordWrap/>
        <w:overflowPunct/>
        <w:topLinePunct w:val="0"/>
        <w:autoSpaceDE/>
        <w:autoSpaceDN/>
        <w:bidi w:val="0"/>
        <w:adjustRightInd/>
        <w:snapToGrid/>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1F7E1334">
      <w:pPr>
        <w:pageBreakBefore w:val="0"/>
        <w:kinsoku/>
        <w:wordWrap/>
        <w:overflowPunct/>
        <w:topLinePunct w:val="0"/>
        <w:autoSpaceDE/>
        <w:autoSpaceDN/>
        <w:bidi w:val="0"/>
        <w:adjustRightInd/>
        <w:snapToGrid/>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60ACE736">
      <w:pPr>
        <w:pageBreakBefore w:val="0"/>
        <w:kinsoku/>
        <w:wordWrap/>
        <w:overflowPunct/>
        <w:topLinePunct w:val="0"/>
        <w:autoSpaceDE/>
        <w:autoSpaceDN/>
        <w:bidi w:val="0"/>
        <w:adjustRightInd/>
        <w:snapToGrid/>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44C45EA5">
      <w:pPr>
        <w:pageBreakBefore w:val="0"/>
        <w:kinsoku/>
        <w:wordWrap/>
        <w:overflowPunct/>
        <w:topLinePunct w:val="0"/>
        <w:autoSpaceDE/>
        <w:autoSpaceDN/>
        <w:bidi w:val="0"/>
        <w:adjustRightInd/>
        <w:snapToGrid/>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6384466B">
      <w:pPr>
        <w:pageBreakBefore w:val="0"/>
        <w:kinsoku/>
        <w:wordWrap/>
        <w:overflowPunct/>
        <w:topLinePunct w:val="0"/>
        <w:autoSpaceDE/>
        <w:autoSpaceDN/>
        <w:bidi w:val="0"/>
        <w:adjustRightInd/>
        <w:snapToGrid/>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p>
    <w:p w14:paraId="4AE463D1">
      <w:pPr>
        <w:pageBreakBefore w:val="0"/>
        <w:kinsoku/>
        <w:wordWrap/>
        <w:overflowPunct/>
        <w:topLinePunct w:val="0"/>
        <w:autoSpaceDE/>
        <w:autoSpaceDN/>
        <w:bidi w:val="0"/>
        <w:adjustRightInd/>
        <w:snapToGrid/>
        <w:spacing w:line="576"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sz w:val="32"/>
        </w:rPr>
        <mc:AlternateContent>
          <mc:Choice Requires="wps">
            <w:drawing>
              <wp:anchor distT="0" distB="0" distL="114300" distR="114300" simplePos="0" relativeHeight="251662336" behindDoc="0" locked="0" layoutInCell="1" allowOverlap="1">
                <wp:simplePos x="0" y="0"/>
                <wp:positionH relativeFrom="column">
                  <wp:posOffset>3242945</wp:posOffset>
                </wp:positionH>
                <wp:positionV relativeFrom="paragraph">
                  <wp:posOffset>51435</wp:posOffset>
                </wp:positionV>
                <wp:extent cx="1143000" cy="271145"/>
                <wp:effectExtent l="0" t="0" r="0" b="14605"/>
                <wp:wrapNone/>
                <wp:docPr id="9" name="文本框 9"/>
                <wp:cNvGraphicFramePr/>
                <a:graphic xmlns:a="http://schemas.openxmlformats.org/drawingml/2006/main">
                  <a:graphicData uri="http://schemas.microsoft.com/office/word/2010/wordprocessingShape">
                    <wps:wsp>
                      <wps:cNvSpPr txBox="1"/>
                      <wps:spPr>
                        <a:xfrm>
                          <a:off x="4399915" y="5521325"/>
                          <a:ext cx="1143000" cy="2711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6BECD9">
                            <w:pPr>
                              <w:rPr>
                                <w:rFonts w:hint="eastAsia" w:eastAsia="宋体"/>
                                <w:lang w:eastAsia="zh-CN"/>
                              </w:rPr>
                            </w:pPr>
                            <w:r>
                              <w:rPr>
                                <w:rFonts w:hint="eastAsia"/>
                                <w:lang w:eastAsia="zh-CN"/>
                              </w:rPr>
                              <w:t>单位：万元</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5.35pt;margin-top:4.05pt;height:21.35pt;width:90pt;z-index:251662336;mso-width-relative:page;mso-height-relative:page;" fillcolor="#FFFFFF [3201]" filled="t" stroked="f" coordsize="21600,21600" o:gfxdata="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qDLPh0gAA&#10;AAgBAAAPAAAAAAAAAAEAIAAAACIAAABkcnMvZG93bnJldi54bWxQSwECFAAUAAAACACHTuJAJL+G&#10;p10CAACbBAAADgAAAAAAAAABACAAAAAhAQAAZHJzL2Uyb0RvYy54bWxQSwUGAAAAAAYABgBZAQAA&#10;8AUAAAAA&#10;">
                <v:fill on="t" focussize="0,0"/>
                <v:stroke on="f" weight="0.5pt"/>
                <v:imagedata o:title=""/>
                <o:lock v:ext="edit" aspectratio="f"/>
                <v:textbox>
                  <w:txbxContent>
                    <w:p w14:paraId="7D6BECD9">
                      <w:pPr>
                        <w:rPr>
                          <w:rFonts w:hint="eastAsia" w:eastAsia="宋体"/>
                          <w:lang w:eastAsia="zh-CN"/>
                        </w:rPr>
                      </w:pPr>
                      <w:r>
                        <w:rPr>
                          <w:rFonts w:hint="eastAsia"/>
                          <w:lang w:eastAsia="zh-CN"/>
                        </w:rPr>
                        <w:t>单位：万元</w:t>
                      </w:r>
                    </w:p>
                  </w:txbxContent>
                </v:textbox>
              </v:shape>
            </w:pict>
          </mc:Fallback>
        </mc:AlternateContent>
      </w:r>
    </w:p>
    <w:p w14:paraId="09ED622F">
      <w:pPr>
        <w:pageBreakBefore w:val="0"/>
        <w:kinsoku/>
        <w:wordWrap/>
        <w:overflowPunct/>
        <w:topLinePunct w:val="0"/>
        <w:autoSpaceDE/>
        <w:autoSpaceDN/>
        <w:bidi w:val="0"/>
        <w:adjustRightInd/>
        <w:snapToGrid/>
        <w:spacing w:line="576" w:lineRule="exact"/>
        <w:ind w:firstLine="640" w:firstLineChars="200"/>
        <w:outlineLvl w:val="1"/>
        <w:rPr>
          <w:rStyle w:val="32"/>
          <w:rFonts w:ascii="Times New Roman" w:hAnsi="Times New Roman" w:eastAsia="黑体"/>
          <w:b w:val="0"/>
          <w:color w:val="auto"/>
          <w:highlight w:val="none"/>
        </w:rPr>
      </w:pPr>
      <w:bookmarkStart w:id="52" w:name="_Toc29875"/>
      <w:bookmarkStart w:id="53" w:name="_Toc15377209"/>
      <w:bookmarkStart w:id="54" w:name="_Toc15396607"/>
      <w:bookmarkStart w:id="55" w:name="_Toc17871"/>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般公共预算财政拨款支出决算情况说明</w:t>
      </w:r>
      <w:bookmarkEnd w:id="52"/>
      <w:bookmarkEnd w:id="53"/>
      <w:bookmarkEnd w:id="54"/>
      <w:bookmarkEnd w:id="55"/>
    </w:p>
    <w:p w14:paraId="48833FFB">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bookmarkStart w:id="56"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56"/>
    </w:p>
    <w:p w14:paraId="7511711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w:t>
      </w:r>
      <w:r>
        <w:rPr>
          <w:rFonts w:hint="default" w:ascii="Times New Roman" w:hAnsi="Times New Roman" w:eastAsia="仿宋_GB2312" w:cs="Times New Roman"/>
          <w:sz w:val="32"/>
          <w:szCs w:val="32"/>
        </w:rPr>
        <w:t>4222.37</w:t>
      </w:r>
      <w:r>
        <w:rPr>
          <w:rFonts w:hint="default" w:ascii="Times New Roman" w:hAnsi="Times New Roman" w:eastAsia="仿宋_GB2312" w:cs="Times New Roman"/>
          <w:color w:val="auto"/>
          <w:kern w:val="2"/>
          <w:sz w:val="32"/>
          <w:szCs w:val="32"/>
          <w:highlight w:val="none"/>
          <w:lang w:val="en-US" w:eastAsia="zh-CN" w:bidi="ar-SA"/>
        </w:rPr>
        <w:t>万元，占本年支出合计的</w:t>
      </w:r>
      <w:r>
        <w:rPr>
          <w:rFonts w:hint="default" w:ascii="Times New Roman" w:hAnsi="Times New Roman" w:eastAsia="仿宋_GB2312" w:cs="Times New Roman"/>
          <w:sz w:val="32"/>
          <w:szCs w:val="32"/>
        </w:rPr>
        <w:t>93.5</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color w:val="auto"/>
          <w:kern w:val="2"/>
          <w:sz w:val="32"/>
          <w:szCs w:val="32"/>
          <w:highlight w:val="none"/>
          <w:lang w:val="en-US" w:eastAsia="zh-CN" w:bidi="ar-SA"/>
        </w:rPr>
        <w:t>%。</w:t>
      </w:r>
      <w:r>
        <w:rPr>
          <w:rFonts w:hint="default" w:ascii="Times New Roman" w:hAnsi="Times New Roman" w:eastAsia="仿宋_GB2312" w:cs="Times New Roman"/>
          <w:sz w:val="32"/>
          <w:szCs w:val="32"/>
        </w:rPr>
        <w:t>一般公共预算财政拨款减少580.56万元，下降12.</w:t>
      </w:r>
      <w:r>
        <w:rPr>
          <w:rFonts w:hint="default" w:ascii="Times New Roman" w:hAnsi="Times New Roman" w:eastAsia="仿宋_GB2312" w:cs="Times New Roman"/>
          <w:sz w:val="32"/>
          <w:szCs w:val="32"/>
          <w:lang w:val="en-US" w:eastAsia="zh-CN"/>
        </w:rPr>
        <w:t>09</w:t>
      </w:r>
      <w:r>
        <w:rPr>
          <w:rFonts w:hint="default" w:ascii="Times New Roman" w:hAnsi="Times New Roman" w:eastAsia="仿宋_GB2312" w:cs="Times New Roman"/>
          <w:sz w:val="32"/>
          <w:szCs w:val="32"/>
        </w:rPr>
        <w:t>%。</w:t>
      </w:r>
      <w:r>
        <w:rPr>
          <w:rFonts w:hint="eastAsia" w:eastAsia="仿宋_GB2312" w:cs="Times New Roman"/>
          <w:color w:val="auto"/>
          <w:sz w:val="32"/>
          <w:szCs w:val="32"/>
          <w:highlight w:val="none"/>
          <w:lang w:eastAsia="zh-CN"/>
        </w:rPr>
        <w:t>主要变动原因是：</w:t>
      </w:r>
      <w:r>
        <w:rPr>
          <w:rFonts w:hint="default" w:ascii="Times New Roman" w:hAnsi="Times New Roman" w:eastAsia="仿宋_GB2312" w:cs="Times New Roman"/>
          <w:color w:val="auto"/>
          <w:sz w:val="32"/>
          <w:szCs w:val="32"/>
          <w:highlight w:val="none"/>
          <w:lang w:val="en-US" w:eastAsia="zh-CN"/>
        </w:rPr>
        <w:t>2024年</w:t>
      </w:r>
      <w:r>
        <w:rPr>
          <w:rFonts w:hint="default" w:ascii="Times New Roman" w:hAnsi="Times New Roman" w:eastAsia="仿宋_GB2312" w:cs="Times New Roman"/>
          <w:color w:val="000000"/>
          <w:sz w:val="32"/>
          <w:szCs w:val="32"/>
        </w:rPr>
        <w:t>项目资金</w:t>
      </w:r>
      <w:r>
        <w:rPr>
          <w:rFonts w:hint="default" w:ascii="Times New Roman" w:hAnsi="Times New Roman" w:eastAsia="仿宋_GB2312" w:cs="Times New Roman"/>
          <w:color w:val="000000"/>
          <w:sz w:val="32"/>
          <w:szCs w:val="32"/>
          <w:lang w:eastAsia="zh-CN"/>
        </w:rPr>
        <w:t>减少。</w:t>
      </w:r>
    </w:p>
    <w:p w14:paraId="696EC72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3360" behindDoc="0" locked="0" layoutInCell="1" allowOverlap="1">
            <wp:simplePos x="0" y="0"/>
            <wp:positionH relativeFrom="column">
              <wp:posOffset>253365</wp:posOffset>
            </wp:positionH>
            <wp:positionV relativeFrom="paragraph">
              <wp:posOffset>74930</wp:posOffset>
            </wp:positionV>
            <wp:extent cx="4921250" cy="3486150"/>
            <wp:effectExtent l="4445" t="4445" r="8255" b="14605"/>
            <wp:wrapNone/>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14:paraId="626FFE03">
      <w:pPr>
        <w:pageBreakBefore w:val="0"/>
        <w:kinsoku/>
        <w:wordWrap/>
        <w:overflowPunct/>
        <w:topLinePunct w:val="0"/>
        <w:autoSpaceDE/>
        <w:autoSpaceDN/>
        <w:bidi w:val="0"/>
        <w:adjustRightInd/>
        <w:snapToGrid/>
        <w:spacing w:line="576" w:lineRule="exact"/>
        <w:rPr>
          <w:rFonts w:hint="eastAsia" w:ascii="Times New Roman" w:hAnsi="Times New Roman" w:eastAsia="仿宋_GB2312" w:cs="仿宋_GB2312"/>
          <w:color w:val="auto"/>
          <w:kern w:val="2"/>
          <w:sz w:val="32"/>
          <w:szCs w:val="32"/>
          <w:highlight w:val="none"/>
          <w:lang w:val="en-US" w:eastAsia="zh-CN" w:bidi="ar-SA"/>
        </w:rPr>
      </w:pPr>
    </w:p>
    <w:p w14:paraId="458CD87C">
      <w:pPr>
        <w:pageBreakBefore w:val="0"/>
        <w:kinsoku/>
        <w:wordWrap/>
        <w:overflowPunct/>
        <w:topLinePunct w:val="0"/>
        <w:autoSpaceDE/>
        <w:autoSpaceDN/>
        <w:bidi w:val="0"/>
        <w:adjustRightInd/>
        <w:snapToGrid/>
        <w:spacing w:line="576" w:lineRule="exact"/>
        <w:rPr>
          <w:rFonts w:hint="eastAsia" w:ascii="Times New Roman" w:hAnsi="Times New Roman" w:eastAsia="仿宋_GB2312" w:cs="仿宋_GB2312"/>
          <w:color w:val="auto"/>
          <w:kern w:val="2"/>
          <w:sz w:val="32"/>
          <w:szCs w:val="32"/>
          <w:highlight w:val="none"/>
          <w:lang w:val="en-US" w:eastAsia="zh-CN" w:bidi="ar-SA"/>
        </w:rPr>
      </w:pPr>
    </w:p>
    <w:p w14:paraId="1CE89A0B">
      <w:pPr>
        <w:pageBreakBefore w:val="0"/>
        <w:kinsoku/>
        <w:wordWrap/>
        <w:overflowPunct/>
        <w:topLinePunct w:val="0"/>
        <w:autoSpaceDE/>
        <w:autoSpaceDN/>
        <w:bidi w:val="0"/>
        <w:adjustRightInd/>
        <w:snapToGrid/>
        <w:spacing w:line="576" w:lineRule="exact"/>
        <w:rPr>
          <w:rFonts w:hint="eastAsia" w:ascii="Times New Roman" w:hAnsi="Times New Roman" w:eastAsia="仿宋_GB2312" w:cs="仿宋_GB2312"/>
          <w:color w:val="auto"/>
          <w:kern w:val="2"/>
          <w:sz w:val="32"/>
          <w:szCs w:val="32"/>
          <w:highlight w:val="none"/>
          <w:lang w:val="en-US" w:eastAsia="zh-CN" w:bidi="ar-SA"/>
        </w:rPr>
      </w:pPr>
    </w:p>
    <w:p w14:paraId="2682F852">
      <w:pPr>
        <w:pageBreakBefore w:val="0"/>
        <w:kinsoku/>
        <w:wordWrap/>
        <w:overflowPunct/>
        <w:topLinePunct w:val="0"/>
        <w:autoSpaceDE/>
        <w:autoSpaceDN/>
        <w:bidi w:val="0"/>
        <w:adjustRightInd/>
        <w:snapToGrid/>
        <w:spacing w:line="576" w:lineRule="exact"/>
        <w:rPr>
          <w:rFonts w:hint="eastAsia" w:ascii="Times New Roman" w:hAnsi="Times New Roman" w:eastAsia="仿宋_GB2312" w:cs="仿宋_GB2312"/>
          <w:color w:val="auto"/>
          <w:kern w:val="2"/>
          <w:sz w:val="32"/>
          <w:szCs w:val="32"/>
          <w:highlight w:val="none"/>
          <w:lang w:val="en-US" w:eastAsia="zh-CN" w:bidi="ar-SA"/>
        </w:rPr>
      </w:pPr>
    </w:p>
    <w:p w14:paraId="326C05CC">
      <w:pPr>
        <w:pageBreakBefore w:val="0"/>
        <w:kinsoku/>
        <w:wordWrap/>
        <w:overflowPunct/>
        <w:topLinePunct w:val="0"/>
        <w:autoSpaceDE/>
        <w:autoSpaceDN/>
        <w:bidi w:val="0"/>
        <w:adjustRightInd/>
        <w:snapToGrid/>
        <w:spacing w:line="576" w:lineRule="exact"/>
        <w:jc w:val="both"/>
        <w:rPr>
          <w:rFonts w:hint="eastAsia" w:ascii="Times New Roman" w:hAnsi="Times New Roman" w:eastAsia="仿宋_GB2312" w:cs="仿宋_GB2312"/>
          <w:color w:val="auto"/>
          <w:kern w:val="2"/>
          <w:sz w:val="32"/>
          <w:szCs w:val="32"/>
          <w:highlight w:val="none"/>
          <w:lang w:val="en-US" w:eastAsia="zh-CN" w:bidi="ar-SA"/>
        </w:rPr>
      </w:pPr>
    </w:p>
    <w:p w14:paraId="4A5E7DDB">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bookmarkStart w:id="57" w:name="_Toc15377211"/>
    </w:p>
    <w:p w14:paraId="68EB1862">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p>
    <w:p w14:paraId="782F7AFA">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p>
    <w:p w14:paraId="53D37179">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p>
    <w:p w14:paraId="375C7C83">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（二）一般公共预算财政拨款支出决算结构情况</w:t>
      </w:r>
      <w:bookmarkEnd w:id="57"/>
    </w:p>
    <w:p w14:paraId="4AD22C2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kern w:val="2"/>
          <w:sz w:val="32"/>
          <w:szCs w:val="32"/>
          <w:highlight w:val="none"/>
          <w:lang w:val="en-US" w:eastAsia="zh-CN" w:bidi="ar-SA"/>
        </w:rPr>
        <w:t>2024年度一般公共预算财政拨款支出</w:t>
      </w:r>
      <w:r>
        <w:rPr>
          <w:rFonts w:hint="default" w:ascii="Times New Roman" w:hAnsi="Times New Roman" w:eastAsia="仿宋_GB2312" w:cs="Times New Roman"/>
          <w:sz w:val="32"/>
          <w:szCs w:val="32"/>
        </w:rPr>
        <w:t>4222.37</w:t>
      </w:r>
      <w:r>
        <w:rPr>
          <w:rFonts w:hint="default" w:ascii="Times New Roman" w:hAnsi="Times New Roman" w:eastAsia="仿宋_GB2312" w:cs="Times New Roman"/>
          <w:color w:val="auto"/>
          <w:kern w:val="2"/>
          <w:sz w:val="32"/>
          <w:szCs w:val="32"/>
          <w:highlight w:val="none"/>
          <w:lang w:val="en-US" w:eastAsia="zh-CN" w:bidi="ar-SA"/>
        </w:rPr>
        <w:t>万元，主要用于以下方面：</w:t>
      </w:r>
      <w:r>
        <w:rPr>
          <w:rFonts w:hint="default" w:ascii="Times New Roman" w:hAnsi="Times New Roman" w:eastAsia="仿宋_GB2312" w:cs="Times New Roman"/>
          <w:sz w:val="32"/>
          <w:szCs w:val="32"/>
        </w:rPr>
        <w:t>一般公共服务支出2014.31万元，47.71%；文化旅游体育与传媒支出0.99万元，占0.02%；社会保障和就业支出550.05万元，占13.03%；卫生健康支出141.87万元，占3.36%；农林水支出1314.18万元，占31.12%；住房保障支出185.97万元，占4.4%；灾害防治及应急管理支出15万元，占0.36%。</w:t>
      </w:r>
    </w:p>
    <w:p w14:paraId="7B8CA8E6">
      <w:pPr>
        <w:pStyle w:val="2"/>
        <w:rPr>
          <w:rFonts w:hint="default" w:ascii="Times New Roman" w:hAnsi="Times New Roman" w:eastAsia="仿宋_GB2312" w:cs="Times New Roman"/>
          <w:sz w:val="32"/>
          <w:szCs w:val="32"/>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4384" behindDoc="0" locked="0" layoutInCell="1" allowOverlap="1">
            <wp:simplePos x="0" y="0"/>
            <wp:positionH relativeFrom="column">
              <wp:posOffset>-2540</wp:posOffset>
            </wp:positionH>
            <wp:positionV relativeFrom="paragraph">
              <wp:posOffset>129540</wp:posOffset>
            </wp:positionV>
            <wp:extent cx="5542915" cy="4043680"/>
            <wp:effectExtent l="4445" t="4445" r="15240" b="9525"/>
            <wp:wrapNone/>
            <wp:docPr id="11" name="图表 11" descr="7b0a202020202263686172745265734964223a20223230343731333838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77765414">
      <w:pPr>
        <w:rPr>
          <w:rFonts w:hint="default"/>
        </w:rPr>
      </w:pPr>
    </w:p>
    <w:p w14:paraId="241F0D06">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679E06F">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8966BFB">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C076385">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146F161">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DF2835E">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804067A">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3DB722B">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A475B3A">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9BB0B59">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A1904DE">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bookmarkStart w:id="58"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58"/>
    </w:p>
    <w:p w14:paraId="5902293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2024年度一般公共预算支出决算数为4,222.37万元，完成预算100%。其中：</w:t>
      </w:r>
    </w:p>
    <w:p w14:paraId="60C44BD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color w:val="000000"/>
          <w:sz w:val="32"/>
          <w:szCs w:val="32"/>
        </w:rPr>
        <w:t>一般公共服务支出（</w:t>
      </w:r>
      <w:r>
        <w:rPr>
          <w:rFonts w:hint="eastAsia" w:eastAsia="仿宋_GB2312" w:cs="Times New Roman"/>
          <w:color w:val="000000"/>
          <w:sz w:val="32"/>
          <w:szCs w:val="32"/>
          <w:lang w:val="en-US" w:eastAsia="zh-CN"/>
        </w:rPr>
        <w:t>201</w:t>
      </w:r>
      <w:r>
        <w:rPr>
          <w:rFonts w:hint="default" w:ascii="Times New Roman" w:hAnsi="Times New Roman" w:eastAsia="仿宋_GB2312" w:cs="Times New Roman"/>
          <w:color w:val="000000"/>
          <w:sz w:val="32"/>
          <w:szCs w:val="32"/>
        </w:rPr>
        <w:t>）人大事务（</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）代表工作（</w:t>
      </w:r>
      <w:r>
        <w:rPr>
          <w:rFonts w:hint="eastAsia" w:eastAsia="仿宋_GB2312" w:cs="Times New Roman"/>
          <w:color w:val="000000"/>
          <w:sz w:val="32"/>
          <w:szCs w:val="32"/>
          <w:lang w:val="en-US" w:eastAsia="zh-CN"/>
        </w:rPr>
        <w:t>08</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：支出决算11.88万元，</w:t>
      </w:r>
      <w:r>
        <w:rPr>
          <w:rFonts w:hint="eastAsia" w:eastAsia="仿宋_GB2312" w:cs="Times New Roman"/>
          <w:sz w:val="32"/>
          <w:szCs w:val="32"/>
          <w:lang w:eastAsia="zh-CN"/>
        </w:rPr>
        <w:t>完成预算100%，决算数与预算数持平。</w:t>
      </w:r>
    </w:p>
    <w:p w14:paraId="32D84FD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2. </w:t>
      </w:r>
      <w:r>
        <w:rPr>
          <w:rFonts w:hint="default" w:ascii="Times New Roman" w:hAnsi="Times New Roman" w:eastAsia="仿宋_GB2312" w:cs="Times New Roman"/>
          <w:color w:val="000000"/>
          <w:sz w:val="32"/>
          <w:szCs w:val="32"/>
        </w:rPr>
        <w:t>一般公共服务支出（</w:t>
      </w:r>
      <w:r>
        <w:rPr>
          <w:rFonts w:hint="eastAsia" w:eastAsia="仿宋_GB2312" w:cs="Times New Roman"/>
          <w:color w:val="000000"/>
          <w:sz w:val="32"/>
          <w:szCs w:val="32"/>
          <w:lang w:val="en-US" w:eastAsia="zh-CN"/>
        </w:rPr>
        <w:t>201</w:t>
      </w:r>
      <w:r>
        <w:rPr>
          <w:rFonts w:hint="default" w:ascii="Times New Roman" w:hAnsi="Times New Roman" w:eastAsia="仿宋_GB2312" w:cs="Times New Roman"/>
          <w:color w:val="000000"/>
          <w:sz w:val="32"/>
          <w:szCs w:val="32"/>
        </w:rPr>
        <w:t>）政府办公厅（室）及相关机构事务（</w:t>
      </w:r>
      <w:r>
        <w:rPr>
          <w:rFonts w:hint="eastAsia"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）行政运行（</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：支出决算1,827.17万元，</w:t>
      </w:r>
      <w:r>
        <w:rPr>
          <w:rFonts w:hint="eastAsia" w:eastAsia="仿宋_GB2312" w:cs="Times New Roman"/>
          <w:sz w:val="32"/>
          <w:szCs w:val="32"/>
          <w:lang w:eastAsia="zh-CN"/>
        </w:rPr>
        <w:t>完成预算100%，决算数与预算数持平。</w:t>
      </w:r>
    </w:p>
    <w:p w14:paraId="696A9C6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w:t>
      </w:r>
      <w:r>
        <w:rPr>
          <w:rFonts w:hint="default" w:ascii="Times New Roman" w:hAnsi="Times New Roman" w:eastAsia="仿宋_GB2312" w:cs="Times New Roman"/>
          <w:color w:val="000000"/>
          <w:sz w:val="32"/>
          <w:szCs w:val="32"/>
        </w:rPr>
        <w:t>一般公共服务支出（</w:t>
      </w:r>
      <w:r>
        <w:rPr>
          <w:rFonts w:hint="eastAsia" w:eastAsia="仿宋_GB2312" w:cs="Times New Roman"/>
          <w:color w:val="000000"/>
          <w:sz w:val="32"/>
          <w:szCs w:val="32"/>
          <w:lang w:val="en-US" w:eastAsia="zh-CN"/>
        </w:rPr>
        <w:t>201</w:t>
      </w:r>
      <w:r>
        <w:rPr>
          <w:rFonts w:hint="default" w:ascii="Times New Roman" w:hAnsi="Times New Roman" w:eastAsia="仿宋_GB2312" w:cs="Times New Roman"/>
          <w:color w:val="000000"/>
          <w:sz w:val="32"/>
          <w:szCs w:val="32"/>
        </w:rPr>
        <w:t>）政府办公厅（</w:t>
      </w:r>
      <w:r>
        <w:rPr>
          <w:rFonts w:hint="eastAsia" w:eastAsia="仿宋_GB2312" w:cs="Times New Roman"/>
          <w:color w:val="000000"/>
          <w:sz w:val="32"/>
          <w:szCs w:val="32"/>
          <w:lang w:eastAsia="zh-CN"/>
        </w:rPr>
        <w:t>室</w:t>
      </w:r>
      <w:r>
        <w:rPr>
          <w:rFonts w:hint="default" w:ascii="Times New Roman" w:hAnsi="Times New Roman" w:eastAsia="仿宋_GB2312" w:cs="Times New Roman"/>
          <w:color w:val="000000"/>
          <w:sz w:val="32"/>
          <w:szCs w:val="32"/>
        </w:rPr>
        <w:t>）及相关机构事务（</w:t>
      </w:r>
      <w:r>
        <w:rPr>
          <w:rFonts w:hint="eastAsia"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）其他政府办公厅（室）及相关机构事务支出（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：支出决算175.26万元，</w:t>
      </w:r>
      <w:r>
        <w:rPr>
          <w:rFonts w:hint="eastAsia" w:eastAsia="仿宋_GB2312" w:cs="Times New Roman"/>
          <w:sz w:val="32"/>
          <w:szCs w:val="32"/>
          <w:lang w:eastAsia="zh-CN"/>
        </w:rPr>
        <w:t>完成预算100%，决算数与预算数持平。</w:t>
      </w:r>
    </w:p>
    <w:p w14:paraId="7B2D7FE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4. </w:t>
      </w:r>
      <w:r>
        <w:rPr>
          <w:rFonts w:hint="default" w:ascii="Times New Roman" w:hAnsi="Times New Roman" w:eastAsia="仿宋_GB2312" w:cs="Times New Roman"/>
          <w:color w:val="000000"/>
          <w:sz w:val="32"/>
          <w:szCs w:val="32"/>
        </w:rPr>
        <w:t>文化旅游体育与传媒支出（</w:t>
      </w:r>
      <w:r>
        <w:rPr>
          <w:rFonts w:hint="eastAsia" w:eastAsia="仿宋_GB2312" w:cs="Times New Roman"/>
          <w:color w:val="000000"/>
          <w:sz w:val="32"/>
          <w:szCs w:val="32"/>
          <w:lang w:val="en-US" w:eastAsia="zh-CN"/>
        </w:rPr>
        <w:t>207</w:t>
      </w:r>
      <w:r>
        <w:rPr>
          <w:rFonts w:hint="default" w:ascii="Times New Roman" w:hAnsi="Times New Roman" w:eastAsia="仿宋_GB2312" w:cs="Times New Roman"/>
          <w:color w:val="000000"/>
          <w:sz w:val="32"/>
          <w:szCs w:val="32"/>
        </w:rPr>
        <w:t>）其他文化旅游体育与传媒支出（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）其他文化旅游体育与传媒支出（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：支出决算0.99万元，</w:t>
      </w:r>
      <w:r>
        <w:rPr>
          <w:rFonts w:hint="eastAsia" w:eastAsia="仿宋_GB2312" w:cs="Times New Roman"/>
          <w:sz w:val="32"/>
          <w:szCs w:val="32"/>
          <w:lang w:eastAsia="zh-CN"/>
        </w:rPr>
        <w:t>完成预算100%，决算数与预算数持平。</w:t>
      </w:r>
    </w:p>
    <w:p w14:paraId="1BCAFBD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5. </w:t>
      </w:r>
      <w:r>
        <w:rPr>
          <w:rFonts w:hint="default" w:ascii="Times New Roman" w:hAnsi="Times New Roman" w:eastAsia="仿宋_GB2312" w:cs="Times New Roman"/>
          <w:color w:val="000000"/>
          <w:sz w:val="32"/>
          <w:szCs w:val="32"/>
        </w:rPr>
        <w:t>社会保障和就业支出（</w:t>
      </w:r>
      <w:r>
        <w:rPr>
          <w:rFonts w:hint="eastAsia" w:eastAsia="仿宋_GB2312" w:cs="Times New Roman"/>
          <w:color w:val="000000"/>
          <w:sz w:val="32"/>
          <w:szCs w:val="32"/>
          <w:lang w:val="en-US" w:eastAsia="zh-CN"/>
        </w:rPr>
        <w:t>208</w:t>
      </w:r>
      <w:r>
        <w:rPr>
          <w:rFonts w:hint="default" w:ascii="Times New Roman" w:hAnsi="Times New Roman" w:eastAsia="仿宋_GB2312" w:cs="Times New Roman"/>
          <w:color w:val="000000"/>
          <w:sz w:val="32"/>
          <w:szCs w:val="32"/>
        </w:rPr>
        <w:t>）民政管理事务（</w:t>
      </w:r>
      <w:r>
        <w:rPr>
          <w:rFonts w:hint="eastAsia" w:eastAsia="仿宋_GB2312" w:cs="Times New Roman"/>
          <w:color w:val="000000"/>
          <w:sz w:val="32"/>
          <w:szCs w:val="32"/>
          <w:lang w:val="en-US" w:eastAsia="zh-CN"/>
        </w:rPr>
        <w:t>02</w:t>
      </w:r>
      <w:r>
        <w:rPr>
          <w:rFonts w:hint="default" w:ascii="Times New Roman" w:hAnsi="Times New Roman" w:eastAsia="仿宋_GB2312" w:cs="Times New Roman"/>
          <w:color w:val="000000"/>
          <w:sz w:val="32"/>
          <w:szCs w:val="32"/>
        </w:rPr>
        <w:t>）基层政权建设和社区治理（</w:t>
      </w:r>
      <w:r>
        <w:rPr>
          <w:rFonts w:hint="eastAsia" w:eastAsia="仿宋_GB2312" w:cs="Times New Roman"/>
          <w:color w:val="000000"/>
          <w:sz w:val="32"/>
          <w:szCs w:val="32"/>
          <w:lang w:val="en-US" w:eastAsia="zh-CN"/>
        </w:rPr>
        <w:t>08</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：支出决算106.24万元，</w:t>
      </w:r>
      <w:r>
        <w:rPr>
          <w:rFonts w:hint="eastAsia" w:eastAsia="仿宋_GB2312" w:cs="Times New Roman"/>
          <w:sz w:val="32"/>
          <w:szCs w:val="32"/>
          <w:lang w:eastAsia="zh-CN"/>
        </w:rPr>
        <w:t>完成预算100%，决算数与预算数持平。</w:t>
      </w:r>
    </w:p>
    <w:p w14:paraId="1085F9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6. </w:t>
      </w:r>
      <w:r>
        <w:rPr>
          <w:rFonts w:hint="default" w:ascii="Times New Roman" w:hAnsi="Times New Roman" w:eastAsia="仿宋_GB2312" w:cs="Times New Roman"/>
          <w:color w:val="000000"/>
          <w:sz w:val="32"/>
          <w:szCs w:val="32"/>
        </w:rPr>
        <w:t>社会保障和就业支出（</w:t>
      </w:r>
      <w:r>
        <w:rPr>
          <w:rFonts w:hint="eastAsia" w:eastAsia="仿宋_GB2312" w:cs="Times New Roman"/>
          <w:color w:val="000000"/>
          <w:sz w:val="32"/>
          <w:szCs w:val="32"/>
          <w:lang w:val="en-US" w:eastAsia="zh-CN"/>
        </w:rPr>
        <w:t>208</w:t>
      </w:r>
      <w:r>
        <w:rPr>
          <w:rFonts w:hint="default" w:ascii="Times New Roman" w:hAnsi="Times New Roman" w:eastAsia="仿宋_GB2312" w:cs="Times New Roman"/>
          <w:color w:val="000000"/>
          <w:sz w:val="32"/>
          <w:szCs w:val="32"/>
        </w:rPr>
        <w:t>）行政事业单位养老支出（</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）机关事业单位基本养老保险缴费支出（</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：支出决算207.47万元，</w:t>
      </w:r>
      <w:r>
        <w:rPr>
          <w:rFonts w:hint="eastAsia" w:eastAsia="仿宋_GB2312" w:cs="Times New Roman"/>
          <w:sz w:val="32"/>
          <w:szCs w:val="32"/>
          <w:lang w:eastAsia="zh-CN"/>
        </w:rPr>
        <w:t>完成预算100%，决算数与预算数持平。</w:t>
      </w:r>
    </w:p>
    <w:p w14:paraId="27BA2FD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7. </w:t>
      </w:r>
      <w:r>
        <w:rPr>
          <w:rFonts w:hint="default" w:ascii="Times New Roman" w:hAnsi="Times New Roman" w:eastAsia="仿宋_GB2312" w:cs="Times New Roman"/>
          <w:color w:val="000000"/>
          <w:sz w:val="32"/>
          <w:szCs w:val="32"/>
        </w:rPr>
        <w:t>社会保障和就业支出（</w:t>
      </w:r>
      <w:r>
        <w:rPr>
          <w:rFonts w:hint="eastAsia" w:eastAsia="仿宋_GB2312" w:cs="Times New Roman"/>
          <w:color w:val="000000"/>
          <w:sz w:val="32"/>
          <w:szCs w:val="32"/>
          <w:lang w:val="en-US" w:eastAsia="zh-CN"/>
        </w:rPr>
        <w:t>208</w:t>
      </w:r>
      <w:r>
        <w:rPr>
          <w:rFonts w:hint="default" w:ascii="Times New Roman" w:hAnsi="Times New Roman" w:eastAsia="仿宋_GB2312" w:cs="Times New Roman"/>
          <w:color w:val="000000"/>
          <w:sz w:val="32"/>
          <w:szCs w:val="32"/>
        </w:rPr>
        <w:t>）行政事业单位养老支出（</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）机关事业单位职业年金缴费支出（</w:t>
      </w:r>
      <w:r>
        <w:rPr>
          <w:rFonts w:hint="eastAsia" w:eastAsia="仿宋_GB2312" w:cs="Times New Roman"/>
          <w:color w:val="000000"/>
          <w:sz w:val="32"/>
          <w:szCs w:val="32"/>
          <w:lang w:val="en-US" w:eastAsia="zh-CN"/>
        </w:rPr>
        <w:t>06</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：支出决算103.74万元，</w:t>
      </w:r>
      <w:r>
        <w:rPr>
          <w:rFonts w:hint="eastAsia" w:eastAsia="仿宋_GB2312" w:cs="Times New Roman"/>
          <w:sz w:val="32"/>
          <w:szCs w:val="32"/>
          <w:lang w:eastAsia="zh-CN"/>
        </w:rPr>
        <w:t>完成预算100%，决算数与预算数持平。</w:t>
      </w:r>
    </w:p>
    <w:p w14:paraId="4EF28B6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8. </w:t>
      </w:r>
      <w:r>
        <w:rPr>
          <w:rFonts w:hint="default" w:ascii="Times New Roman" w:hAnsi="Times New Roman" w:eastAsia="仿宋_GB2312" w:cs="Times New Roman"/>
          <w:color w:val="000000"/>
          <w:sz w:val="32"/>
          <w:szCs w:val="32"/>
        </w:rPr>
        <w:t>社会保障和就业支出（</w:t>
      </w:r>
      <w:r>
        <w:rPr>
          <w:rFonts w:hint="eastAsia" w:eastAsia="仿宋_GB2312" w:cs="Times New Roman"/>
          <w:color w:val="000000"/>
          <w:sz w:val="32"/>
          <w:szCs w:val="32"/>
          <w:lang w:val="en-US" w:eastAsia="zh-CN"/>
        </w:rPr>
        <w:t>208</w:t>
      </w:r>
      <w:r>
        <w:rPr>
          <w:rFonts w:hint="default" w:ascii="Times New Roman" w:hAnsi="Times New Roman" w:eastAsia="仿宋_GB2312" w:cs="Times New Roman"/>
          <w:color w:val="000000"/>
          <w:sz w:val="32"/>
          <w:szCs w:val="32"/>
        </w:rPr>
        <w:t>）就业补助（</w:t>
      </w:r>
      <w:r>
        <w:rPr>
          <w:rFonts w:hint="eastAsia" w:eastAsia="仿宋_GB2312" w:cs="Times New Roman"/>
          <w:color w:val="000000"/>
          <w:sz w:val="32"/>
          <w:szCs w:val="32"/>
          <w:lang w:val="en-US" w:eastAsia="zh-CN"/>
        </w:rPr>
        <w:t>07</w:t>
      </w:r>
      <w:r>
        <w:rPr>
          <w:rFonts w:hint="default" w:ascii="Times New Roman" w:hAnsi="Times New Roman" w:eastAsia="仿宋_GB2312" w:cs="Times New Roman"/>
          <w:color w:val="000000"/>
          <w:sz w:val="32"/>
          <w:szCs w:val="32"/>
        </w:rPr>
        <w:t>）公益性岗位补贴（</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：支出决算132.61万元，</w:t>
      </w:r>
      <w:r>
        <w:rPr>
          <w:rFonts w:hint="eastAsia" w:eastAsia="仿宋_GB2312" w:cs="Times New Roman"/>
          <w:sz w:val="32"/>
          <w:szCs w:val="32"/>
          <w:lang w:eastAsia="zh-CN"/>
        </w:rPr>
        <w:t>完成预算100%，决算数与预算数持平。</w:t>
      </w:r>
    </w:p>
    <w:p w14:paraId="788B015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9. </w:t>
      </w:r>
      <w:r>
        <w:rPr>
          <w:rFonts w:hint="default" w:ascii="Times New Roman" w:hAnsi="Times New Roman" w:eastAsia="仿宋_GB2312" w:cs="Times New Roman"/>
          <w:color w:val="000000"/>
          <w:sz w:val="32"/>
          <w:szCs w:val="32"/>
        </w:rPr>
        <w:t>卫生健康支出（</w:t>
      </w:r>
      <w:r>
        <w:rPr>
          <w:rFonts w:hint="eastAsia" w:eastAsia="仿宋_GB2312" w:cs="Times New Roman"/>
          <w:color w:val="000000"/>
          <w:sz w:val="32"/>
          <w:szCs w:val="32"/>
          <w:lang w:val="en-US" w:eastAsia="zh-CN"/>
        </w:rPr>
        <w:t>210</w:t>
      </w:r>
      <w:r>
        <w:rPr>
          <w:rFonts w:hint="default" w:ascii="Times New Roman" w:hAnsi="Times New Roman" w:eastAsia="仿宋_GB2312" w:cs="Times New Roman"/>
          <w:color w:val="000000"/>
          <w:sz w:val="32"/>
          <w:szCs w:val="32"/>
        </w:rPr>
        <w:t>）行政事业单位医疗（</w:t>
      </w:r>
      <w:r>
        <w:rPr>
          <w:rFonts w:hint="eastAsia" w:eastAsia="仿宋_GB2312" w:cs="Times New Roman"/>
          <w:color w:val="000000"/>
          <w:sz w:val="32"/>
          <w:szCs w:val="32"/>
          <w:lang w:val="en-US" w:eastAsia="zh-CN"/>
        </w:rPr>
        <w:t>11</w:t>
      </w:r>
      <w:r>
        <w:rPr>
          <w:rFonts w:hint="default" w:ascii="Times New Roman" w:hAnsi="Times New Roman" w:eastAsia="仿宋_GB2312" w:cs="Times New Roman"/>
          <w:color w:val="000000"/>
          <w:sz w:val="32"/>
          <w:szCs w:val="32"/>
        </w:rPr>
        <w:t>）行政单位医疗（</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：支出决算141.87万元，</w:t>
      </w:r>
      <w:r>
        <w:rPr>
          <w:rFonts w:hint="eastAsia" w:eastAsia="仿宋_GB2312" w:cs="Times New Roman"/>
          <w:sz w:val="32"/>
          <w:szCs w:val="32"/>
          <w:lang w:eastAsia="zh-CN"/>
        </w:rPr>
        <w:t>完成预算100%，决算数与预算数持平。</w:t>
      </w:r>
    </w:p>
    <w:p w14:paraId="032DD16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10. </w:t>
      </w:r>
      <w:r>
        <w:rPr>
          <w:rFonts w:hint="default" w:ascii="Times New Roman" w:hAnsi="Times New Roman" w:eastAsia="仿宋_GB2312" w:cs="Times New Roman"/>
          <w:color w:val="000000"/>
          <w:sz w:val="32"/>
          <w:szCs w:val="32"/>
        </w:rPr>
        <w:t>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）农业农村（</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）对高校毕业生到基层任职补助（</w:t>
      </w:r>
      <w:r>
        <w:rPr>
          <w:rFonts w:hint="eastAsia" w:eastAsia="仿宋_GB2312" w:cs="Times New Roman"/>
          <w:color w:val="000000"/>
          <w:sz w:val="32"/>
          <w:szCs w:val="32"/>
          <w:lang w:val="en-US" w:eastAsia="zh-CN"/>
        </w:rPr>
        <w:t>52</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：支出决算5.03万元，</w:t>
      </w:r>
      <w:r>
        <w:rPr>
          <w:rFonts w:hint="eastAsia" w:eastAsia="仿宋_GB2312" w:cs="Times New Roman"/>
          <w:sz w:val="32"/>
          <w:szCs w:val="32"/>
          <w:lang w:eastAsia="zh-CN"/>
        </w:rPr>
        <w:t>完成预算100%，决算数与预算数持平。</w:t>
      </w:r>
    </w:p>
    <w:p w14:paraId="364DA7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11. </w:t>
      </w:r>
      <w:r>
        <w:rPr>
          <w:rFonts w:hint="default" w:ascii="Times New Roman" w:hAnsi="Times New Roman" w:eastAsia="仿宋_GB2312" w:cs="Times New Roman"/>
          <w:color w:val="000000"/>
          <w:sz w:val="32"/>
          <w:szCs w:val="32"/>
        </w:rPr>
        <w:t>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）农业农村（</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）其他农业农村支出（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：支出决算158.7</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eastAsia" w:eastAsia="仿宋_GB2312" w:cs="Times New Roman"/>
          <w:sz w:val="32"/>
          <w:szCs w:val="32"/>
          <w:lang w:eastAsia="zh-CN"/>
        </w:rPr>
        <w:t>完成预算100%，决算数与预算数持平。</w:t>
      </w:r>
    </w:p>
    <w:p w14:paraId="7F5A25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12. </w:t>
      </w:r>
      <w:r>
        <w:rPr>
          <w:rFonts w:hint="default" w:ascii="Times New Roman" w:hAnsi="Times New Roman" w:eastAsia="仿宋_GB2312" w:cs="Times New Roman"/>
          <w:color w:val="000000"/>
          <w:sz w:val="32"/>
          <w:szCs w:val="32"/>
        </w:rPr>
        <w:t>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）水利（</w:t>
      </w:r>
      <w:r>
        <w:rPr>
          <w:rFonts w:hint="eastAsia"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）其他水利支出（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：支出决算17.24万元，</w:t>
      </w:r>
      <w:r>
        <w:rPr>
          <w:rFonts w:hint="eastAsia" w:eastAsia="仿宋_GB2312" w:cs="Times New Roman"/>
          <w:sz w:val="32"/>
          <w:szCs w:val="32"/>
          <w:lang w:eastAsia="zh-CN"/>
        </w:rPr>
        <w:t>完成预算100%，决算数与预算数持平。</w:t>
      </w:r>
    </w:p>
    <w:p w14:paraId="4EC30B1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13. </w:t>
      </w:r>
      <w:r>
        <w:rPr>
          <w:rFonts w:hint="default" w:ascii="Times New Roman" w:hAnsi="Times New Roman" w:eastAsia="仿宋_GB2312" w:cs="Times New Roman"/>
          <w:color w:val="000000"/>
          <w:sz w:val="32"/>
          <w:szCs w:val="32"/>
        </w:rPr>
        <w:t>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）巩固脱贫攻坚成果衔接乡村振兴（</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）农村基础设施建设（</w:t>
      </w:r>
      <w:r>
        <w:rPr>
          <w:rFonts w:hint="eastAsia" w:eastAsia="仿宋_GB2312" w:cs="Times New Roman"/>
          <w:color w:val="000000"/>
          <w:sz w:val="32"/>
          <w:szCs w:val="32"/>
          <w:lang w:val="en-US" w:eastAsia="zh-CN"/>
        </w:rPr>
        <w:t>04</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：支出决算146.03万元，</w:t>
      </w:r>
      <w:r>
        <w:rPr>
          <w:rFonts w:hint="eastAsia" w:eastAsia="仿宋_GB2312" w:cs="Times New Roman"/>
          <w:sz w:val="32"/>
          <w:szCs w:val="32"/>
          <w:lang w:eastAsia="zh-CN"/>
        </w:rPr>
        <w:t>完成预算100%，决算数与预算数持平。</w:t>
      </w:r>
    </w:p>
    <w:p w14:paraId="5072BCC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14. </w:t>
      </w:r>
      <w:r>
        <w:rPr>
          <w:rFonts w:hint="default" w:ascii="Times New Roman" w:hAnsi="Times New Roman" w:eastAsia="仿宋_GB2312" w:cs="Times New Roman"/>
          <w:color w:val="000000"/>
          <w:sz w:val="32"/>
          <w:szCs w:val="32"/>
        </w:rPr>
        <w:t>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）巩固脱贫攻坚成果衔接乡村振兴（</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）社会发展（</w:t>
      </w:r>
      <w:r>
        <w:rPr>
          <w:rFonts w:hint="eastAsia" w:eastAsia="仿宋_GB2312" w:cs="Times New Roman"/>
          <w:color w:val="000000"/>
          <w:sz w:val="32"/>
          <w:szCs w:val="32"/>
          <w:lang w:val="en-US" w:eastAsia="zh-CN"/>
        </w:rPr>
        <w:t>06</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：支出决算9.71万元，</w:t>
      </w:r>
      <w:r>
        <w:rPr>
          <w:rFonts w:hint="eastAsia" w:eastAsia="仿宋_GB2312" w:cs="Times New Roman"/>
          <w:sz w:val="32"/>
          <w:szCs w:val="32"/>
          <w:lang w:eastAsia="zh-CN"/>
        </w:rPr>
        <w:t>完成预算100%，决算数与预算数持平。</w:t>
      </w:r>
    </w:p>
    <w:p w14:paraId="32AA332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15. </w:t>
      </w:r>
      <w:r>
        <w:rPr>
          <w:rFonts w:hint="default" w:ascii="Times New Roman" w:hAnsi="Times New Roman" w:eastAsia="仿宋_GB2312" w:cs="Times New Roman"/>
          <w:color w:val="000000"/>
          <w:sz w:val="32"/>
          <w:szCs w:val="32"/>
        </w:rPr>
        <w:t>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）巩固脱贫攻坚成果衔接乡村振兴（</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）其他巩固脱贫攻坚成果衔接乡村振兴支出（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：支出决算419.93万元，</w:t>
      </w:r>
      <w:r>
        <w:rPr>
          <w:rFonts w:hint="eastAsia" w:eastAsia="仿宋_GB2312" w:cs="Times New Roman"/>
          <w:sz w:val="32"/>
          <w:szCs w:val="32"/>
          <w:lang w:eastAsia="zh-CN"/>
        </w:rPr>
        <w:t>完成预算100%，决算数与预算数持平。</w:t>
      </w:r>
    </w:p>
    <w:p w14:paraId="78BEA05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16. </w:t>
      </w:r>
      <w:r>
        <w:rPr>
          <w:rFonts w:hint="default" w:ascii="Times New Roman" w:hAnsi="Times New Roman" w:eastAsia="仿宋_GB2312" w:cs="Times New Roman"/>
          <w:color w:val="000000"/>
          <w:sz w:val="32"/>
          <w:szCs w:val="32"/>
        </w:rPr>
        <w:t>农林水支出（</w:t>
      </w:r>
      <w:r>
        <w:rPr>
          <w:rFonts w:hint="eastAsia" w:eastAsia="仿宋_GB2312" w:cs="Times New Roman"/>
          <w:color w:val="000000"/>
          <w:sz w:val="32"/>
          <w:szCs w:val="32"/>
          <w:lang w:val="en-US" w:eastAsia="zh-CN"/>
        </w:rPr>
        <w:t>213</w:t>
      </w:r>
      <w:r>
        <w:rPr>
          <w:rFonts w:hint="default" w:ascii="Times New Roman" w:hAnsi="Times New Roman" w:eastAsia="仿宋_GB2312" w:cs="Times New Roman"/>
          <w:color w:val="000000"/>
          <w:sz w:val="32"/>
          <w:szCs w:val="32"/>
        </w:rPr>
        <w:t>）农村综合改革（</w:t>
      </w:r>
      <w:r>
        <w:rPr>
          <w:rFonts w:hint="eastAsia" w:eastAsia="仿宋_GB2312" w:cs="Times New Roman"/>
          <w:color w:val="000000"/>
          <w:sz w:val="32"/>
          <w:szCs w:val="32"/>
          <w:lang w:val="en-US" w:eastAsia="zh-CN"/>
        </w:rPr>
        <w:t>07</w:t>
      </w:r>
      <w:r>
        <w:rPr>
          <w:rFonts w:hint="default" w:ascii="Times New Roman" w:hAnsi="Times New Roman" w:eastAsia="仿宋_GB2312" w:cs="Times New Roman"/>
          <w:color w:val="000000"/>
          <w:sz w:val="32"/>
          <w:szCs w:val="32"/>
        </w:rPr>
        <w:t>）对村民委员会和村党支部的补助（</w:t>
      </w:r>
      <w:r>
        <w:rPr>
          <w:rFonts w:hint="eastAsia" w:eastAsia="仿宋_GB2312" w:cs="Times New Roman"/>
          <w:color w:val="000000"/>
          <w:sz w:val="32"/>
          <w:szCs w:val="32"/>
          <w:lang w:val="en-US" w:eastAsia="zh-CN"/>
        </w:rPr>
        <w:t>05</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：支出决算557.52万元，</w:t>
      </w:r>
      <w:r>
        <w:rPr>
          <w:rFonts w:hint="eastAsia" w:eastAsia="仿宋_GB2312" w:cs="Times New Roman"/>
          <w:sz w:val="32"/>
          <w:szCs w:val="32"/>
          <w:lang w:eastAsia="zh-CN"/>
        </w:rPr>
        <w:t>完成预算100%，决算数与预算数持平。</w:t>
      </w:r>
    </w:p>
    <w:p w14:paraId="74B9596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17. </w:t>
      </w:r>
      <w:r>
        <w:rPr>
          <w:rFonts w:hint="default" w:ascii="Times New Roman" w:hAnsi="Times New Roman" w:eastAsia="仿宋_GB2312" w:cs="Times New Roman"/>
          <w:color w:val="000000"/>
          <w:sz w:val="32"/>
          <w:szCs w:val="32"/>
        </w:rPr>
        <w:t>住房保障支出（</w:t>
      </w:r>
      <w:r>
        <w:rPr>
          <w:rFonts w:hint="eastAsia" w:eastAsia="仿宋_GB2312" w:cs="Times New Roman"/>
          <w:color w:val="000000"/>
          <w:sz w:val="32"/>
          <w:szCs w:val="32"/>
          <w:lang w:val="en-US" w:eastAsia="zh-CN"/>
        </w:rPr>
        <w:t>221</w:t>
      </w:r>
      <w:r>
        <w:rPr>
          <w:rFonts w:hint="default" w:ascii="Times New Roman" w:hAnsi="Times New Roman" w:eastAsia="仿宋_GB2312" w:cs="Times New Roman"/>
          <w:color w:val="000000"/>
          <w:sz w:val="32"/>
          <w:szCs w:val="32"/>
        </w:rPr>
        <w:t>）住房改革支出（</w:t>
      </w:r>
      <w:r>
        <w:rPr>
          <w:rFonts w:hint="eastAsia" w:eastAsia="仿宋_GB2312" w:cs="Times New Roman"/>
          <w:color w:val="000000"/>
          <w:sz w:val="32"/>
          <w:szCs w:val="32"/>
          <w:lang w:val="en-US" w:eastAsia="zh-CN"/>
        </w:rPr>
        <w:t>02</w:t>
      </w:r>
      <w:r>
        <w:rPr>
          <w:rFonts w:hint="default" w:ascii="Times New Roman" w:hAnsi="Times New Roman" w:eastAsia="仿宋_GB2312" w:cs="Times New Roman"/>
          <w:color w:val="000000"/>
          <w:sz w:val="32"/>
          <w:szCs w:val="32"/>
        </w:rPr>
        <w:t>）住房公积金（</w:t>
      </w:r>
      <w:r>
        <w:rPr>
          <w:rFonts w:hint="eastAsia" w:eastAsia="仿宋_GB2312" w:cs="Times New Roman"/>
          <w:color w:val="000000"/>
          <w:sz w:val="32"/>
          <w:szCs w:val="32"/>
          <w:lang w:val="en-US" w:eastAsia="zh-CN"/>
        </w:rPr>
        <w:t>01</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：支出决算177.71万元，</w:t>
      </w:r>
      <w:r>
        <w:rPr>
          <w:rFonts w:hint="eastAsia" w:eastAsia="仿宋_GB2312" w:cs="Times New Roman"/>
          <w:sz w:val="32"/>
          <w:szCs w:val="32"/>
          <w:lang w:eastAsia="zh-CN"/>
        </w:rPr>
        <w:t>完成预算100%，决算数与预算数持平。</w:t>
      </w:r>
    </w:p>
    <w:p w14:paraId="51FC34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18. </w:t>
      </w:r>
      <w:r>
        <w:rPr>
          <w:rFonts w:hint="default" w:ascii="Times New Roman" w:hAnsi="Times New Roman" w:eastAsia="仿宋_GB2312" w:cs="Times New Roman"/>
          <w:color w:val="000000"/>
          <w:sz w:val="32"/>
          <w:szCs w:val="32"/>
        </w:rPr>
        <w:t>住房保障支出（</w:t>
      </w:r>
      <w:r>
        <w:rPr>
          <w:rFonts w:hint="eastAsia" w:eastAsia="仿宋_GB2312" w:cs="Times New Roman"/>
          <w:color w:val="000000"/>
          <w:sz w:val="32"/>
          <w:szCs w:val="32"/>
          <w:lang w:val="en-US" w:eastAsia="zh-CN"/>
        </w:rPr>
        <w:t>221</w:t>
      </w:r>
      <w:r>
        <w:rPr>
          <w:rFonts w:hint="default" w:ascii="Times New Roman" w:hAnsi="Times New Roman" w:eastAsia="仿宋_GB2312" w:cs="Times New Roman"/>
          <w:color w:val="000000"/>
          <w:sz w:val="32"/>
          <w:szCs w:val="32"/>
        </w:rPr>
        <w:t>）住房改革支出（</w:t>
      </w:r>
      <w:r>
        <w:rPr>
          <w:rFonts w:hint="eastAsia" w:eastAsia="仿宋_GB2312" w:cs="Times New Roman"/>
          <w:color w:val="000000"/>
          <w:sz w:val="32"/>
          <w:szCs w:val="32"/>
          <w:lang w:val="en-US" w:eastAsia="zh-CN"/>
        </w:rPr>
        <w:t>02</w:t>
      </w:r>
      <w:r>
        <w:rPr>
          <w:rFonts w:hint="default" w:ascii="Times New Roman" w:hAnsi="Times New Roman" w:eastAsia="仿宋_GB2312" w:cs="Times New Roman"/>
          <w:color w:val="000000"/>
          <w:sz w:val="32"/>
          <w:szCs w:val="32"/>
        </w:rPr>
        <w:t>）购房补贴（</w:t>
      </w:r>
      <w:r>
        <w:rPr>
          <w:rFonts w:hint="eastAsia" w:eastAsia="仿宋_GB2312" w:cs="Times New Roman"/>
          <w:color w:val="000000"/>
          <w:sz w:val="32"/>
          <w:szCs w:val="32"/>
          <w:lang w:val="en-US" w:eastAsia="zh-CN"/>
        </w:rPr>
        <w:t>03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：支出决算8.26万元，</w:t>
      </w:r>
      <w:r>
        <w:rPr>
          <w:rFonts w:hint="eastAsia" w:eastAsia="仿宋_GB2312" w:cs="Times New Roman"/>
          <w:sz w:val="32"/>
          <w:szCs w:val="32"/>
          <w:lang w:eastAsia="zh-CN"/>
        </w:rPr>
        <w:t>完成预算100%，决算数与预算数持平。</w:t>
      </w:r>
    </w:p>
    <w:p w14:paraId="3F3B4AD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sz w:val="32"/>
          <w:szCs w:val="32"/>
        </w:rPr>
        <w:t>19. </w:t>
      </w:r>
      <w:r>
        <w:rPr>
          <w:rFonts w:hint="default" w:ascii="Times New Roman" w:hAnsi="Times New Roman" w:eastAsia="仿宋_GB2312" w:cs="Times New Roman"/>
          <w:color w:val="000000"/>
          <w:sz w:val="32"/>
          <w:szCs w:val="32"/>
        </w:rPr>
        <w:t>灾害防治及应急管理支出（</w:t>
      </w:r>
      <w:r>
        <w:rPr>
          <w:rFonts w:hint="eastAsia" w:eastAsia="仿宋_GB2312" w:cs="Times New Roman"/>
          <w:color w:val="000000"/>
          <w:sz w:val="32"/>
          <w:szCs w:val="32"/>
          <w:lang w:val="en-US" w:eastAsia="zh-CN"/>
        </w:rPr>
        <w:t>224</w:t>
      </w:r>
      <w:r>
        <w:rPr>
          <w:rFonts w:hint="default" w:ascii="Times New Roman" w:hAnsi="Times New Roman" w:eastAsia="仿宋_GB2312" w:cs="Times New Roman"/>
          <w:color w:val="000000"/>
          <w:sz w:val="32"/>
          <w:szCs w:val="32"/>
        </w:rPr>
        <w:t>）自然灾害救灾及恢复重建支出（</w:t>
      </w:r>
      <w:r>
        <w:rPr>
          <w:rFonts w:hint="eastAsia" w:eastAsia="仿宋_GB2312" w:cs="Times New Roman"/>
          <w:color w:val="000000"/>
          <w:sz w:val="32"/>
          <w:szCs w:val="32"/>
          <w:lang w:val="en-US" w:eastAsia="zh-CN"/>
        </w:rPr>
        <w:t>07</w:t>
      </w:r>
      <w:r>
        <w:rPr>
          <w:rFonts w:hint="default" w:ascii="Times New Roman" w:hAnsi="Times New Roman" w:eastAsia="仿宋_GB2312" w:cs="Times New Roman"/>
          <w:color w:val="000000"/>
          <w:sz w:val="32"/>
          <w:szCs w:val="32"/>
        </w:rPr>
        <w:t>）其他自然灾害救灾及恢复重建支出（</w:t>
      </w:r>
      <w:r>
        <w:rPr>
          <w:rFonts w:hint="eastAsia" w:eastAsia="仿宋_GB2312" w:cs="Times New Roman"/>
          <w:color w:val="000000"/>
          <w:sz w:val="32"/>
          <w:szCs w:val="32"/>
          <w:lang w:val="en-US" w:eastAsia="zh-CN"/>
        </w:rPr>
        <w:t>99</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：支出决算15</w:t>
      </w:r>
      <w:r>
        <w:rPr>
          <w:rFonts w:hint="eastAsia" w:eastAsia="仿宋_GB2312" w:cs="Times New Roman"/>
          <w:sz w:val="32"/>
          <w:szCs w:val="32"/>
          <w:lang w:val="en-US" w:eastAsia="zh-CN"/>
        </w:rPr>
        <w:t>.00</w:t>
      </w:r>
      <w:r>
        <w:rPr>
          <w:rFonts w:hint="default" w:ascii="Times New Roman" w:hAnsi="Times New Roman" w:eastAsia="仿宋_GB2312" w:cs="Times New Roman"/>
          <w:sz w:val="32"/>
          <w:szCs w:val="32"/>
        </w:rPr>
        <w:t>万元，</w:t>
      </w:r>
      <w:r>
        <w:rPr>
          <w:rFonts w:hint="eastAsia" w:eastAsia="仿宋_GB2312" w:cs="Times New Roman"/>
          <w:sz w:val="32"/>
          <w:szCs w:val="32"/>
          <w:lang w:eastAsia="zh-CN"/>
        </w:rPr>
        <w:t>完成预算100%，决算数与预算数持平。</w:t>
      </w:r>
    </w:p>
    <w:p w14:paraId="362E1366">
      <w:pPr>
        <w:pageBreakBefore w:val="0"/>
        <w:tabs>
          <w:tab w:val="right" w:pos="8306"/>
        </w:tabs>
        <w:kinsoku/>
        <w:wordWrap/>
        <w:overflowPunct/>
        <w:topLinePunct w:val="0"/>
        <w:autoSpaceDE/>
        <w:autoSpaceDN/>
        <w:bidi w:val="0"/>
        <w:adjustRightInd/>
        <w:snapToGrid/>
        <w:spacing w:line="576" w:lineRule="exact"/>
        <w:ind w:firstLine="640"/>
        <w:outlineLvl w:val="1"/>
        <w:rPr>
          <w:rStyle w:val="32"/>
          <w:rFonts w:ascii="Times New Roman" w:hAnsi="Times New Roman"/>
          <w:color w:val="auto"/>
          <w:highlight w:val="none"/>
        </w:rPr>
      </w:pPr>
      <w:bookmarkStart w:id="59" w:name="_Toc27660"/>
      <w:bookmarkStart w:id="60" w:name="_Toc13757"/>
      <w:bookmarkStart w:id="61" w:name="_Toc15396608"/>
      <w:bookmarkStart w:id="62"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2"/>
          <w:rFonts w:hint="eastAsia" w:ascii="Times New Roman" w:hAnsi="Times New Roman" w:eastAsia="黑体"/>
          <w:b w:val="0"/>
          <w:color w:val="auto"/>
          <w:highlight w:val="none"/>
        </w:rPr>
        <w:t>般公共预算财政拨款基本支出决算情况说明</w:t>
      </w:r>
      <w:bookmarkEnd w:id="59"/>
      <w:bookmarkEnd w:id="60"/>
      <w:bookmarkEnd w:id="61"/>
      <w:bookmarkEnd w:id="62"/>
      <w:r>
        <w:rPr>
          <w:rStyle w:val="32"/>
          <w:rFonts w:ascii="Times New Roman" w:hAnsi="Times New Roman" w:eastAsia="黑体"/>
          <w:b w:val="0"/>
          <w:color w:val="auto"/>
          <w:highlight w:val="none"/>
        </w:rPr>
        <w:tab/>
      </w:r>
    </w:p>
    <w:p w14:paraId="78F4B88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bookmarkStart w:id="63" w:name="_Toc15396609"/>
      <w:bookmarkStart w:id="64" w:name="_Toc15377215"/>
      <w:r>
        <w:rPr>
          <w:rFonts w:hint="default" w:ascii="Times New Roman" w:hAnsi="Times New Roman" w:eastAsia="仿宋_GB2312" w:cs="Times New Roman"/>
          <w:sz w:val="32"/>
          <w:szCs w:val="32"/>
        </w:rPr>
        <w:t>2024年度一般公共预算财政拨款基本支出2,466.22万元，其中：</w:t>
      </w:r>
    </w:p>
    <w:p w14:paraId="2D68D5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人员经费2,392.6</w:t>
      </w:r>
      <w:r>
        <w:rPr>
          <w:rFonts w:hint="eastAsia" w:eastAsia="仿宋_GB2312" w:cs="Times New Roman"/>
          <w:sz w:val="32"/>
          <w:szCs w:val="32"/>
          <w:lang w:val="en-US" w:eastAsia="zh-CN"/>
        </w:rPr>
        <w:t>0</w:t>
      </w:r>
      <w:r>
        <w:rPr>
          <w:rFonts w:hint="default" w:ascii="Times New Roman" w:hAnsi="Times New Roman" w:eastAsia="仿宋_GB2312" w:cs="Times New Roman"/>
          <w:sz w:val="32"/>
          <w:szCs w:val="32"/>
        </w:rPr>
        <w:t>万元，主要包括：基本工资489.78万元、津贴补贴510.64万元、奖金587.87万元、机关事业单位基本养老保险缴费207.47万元、职业年金缴费103.74万元、职工基本医疗保险缴费141.87万元、其他社会保障缴费35.43万元、住房公积金177.71万元、医疗费23.03万元、抚恤金42.97万元、生活补助72.03万元、奖励金0.06万元。</w:t>
      </w:r>
    </w:p>
    <w:p w14:paraId="657F5A9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公用经费73.62万元，主要包括：办公费25.92万元、水费0.09万元、电费9.28万元、邮电费3.32万元、差旅费21.51万元、培训费1.03万元、公务用车运行维护费12.46万元。</w:t>
      </w:r>
    </w:p>
    <w:p w14:paraId="65281A4B">
      <w:pPr>
        <w:pageBreakBefore w:val="0"/>
        <w:kinsoku/>
        <w:wordWrap/>
        <w:overflowPunct/>
        <w:topLinePunct w:val="0"/>
        <w:autoSpaceDE/>
        <w:autoSpaceDN/>
        <w:bidi w:val="0"/>
        <w:adjustRightInd/>
        <w:snapToGrid/>
        <w:spacing w:line="576" w:lineRule="exact"/>
        <w:ind w:firstLine="640"/>
        <w:outlineLvl w:val="1"/>
        <w:rPr>
          <w:rStyle w:val="32"/>
          <w:rFonts w:ascii="Times New Roman" w:hAnsi="Times New Roman" w:eastAsia="黑体"/>
          <w:b w:val="0"/>
          <w:color w:val="auto"/>
          <w:highlight w:val="none"/>
        </w:rPr>
      </w:pPr>
      <w:bookmarkStart w:id="65" w:name="_Toc1395"/>
      <w:bookmarkStart w:id="66" w:name="_Toc7150"/>
      <w:r>
        <w:rPr>
          <w:rFonts w:hint="eastAsia" w:ascii="Times New Roman" w:hAnsi="Times New Roman" w:eastAsia="黑体"/>
          <w:color w:val="auto"/>
          <w:sz w:val="32"/>
          <w:szCs w:val="32"/>
          <w:highlight w:val="none"/>
        </w:rPr>
        <w:t>七、</w:t>
      </w:r>
      <w:r>
        <w:rPr>
          <w:rStyle w:val="32"/>
          <w:rFonts w:hint="eastAsia" w:ascii="Times New Roman" w:hAnsi="Times New Roman" w:eastAsia="黑体"/>
          <w:b w:val="0"/>
          <w:color w:val="auto"/>
          <w:highlight w:val="none"/>
        </w:rPr>
        <w:t>财政拨款</w:t>
      </w:r>
      <w:r>
        <w:rPr>
          <w:rStyle w:val="32"/>
          <w:rFonts w:hint="eastAsia" w:ascii="Times New Roman" w:hAnsi="Times New Roman" w:eastAsia="黑体"/>
          <w:color w:val="auto"/>
          <w:highlight w:val="none"/>
        </w:rPr>
        <w:t>“</w:t>
      </w:r>
      <w:r>
        <w:rPr>
          <w:rStyle w:val="32"/>
          <w:rFonts w:hint="eastAsia" w:ascii="Times New Roman" w:hAnsi="Times New Roman" w:eastAsia="黑体"/>
          <w:b w:val="0"/>
          <w:color w:val="auto"/>
          <w:highlight w:val="none"/>
        </w:rPr>
        <w:t>三公”经费支出决算情况说明</w:t>
      </w:r>
      <w:bookmarkEnd w:id="63"/>
      <w:bookmarkEnd w:id="64"/>
      <w:bookmarkEnd w:id="65"/>
      <w:bookmarkEnd w:id="66"/>
    </w:p>
    <w:p w14:paraId="4647B3E3">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bookmarkStart w:id="67"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67"/>
    </w:p>
    <w:p w14:paraId="5032B05A">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仿宋_GB2312" w:hAnsi="仿宋_GB2312" w:eastAsia="仿宋_GB2312" w:cs="仿宋_GB2312"/>
          <w:b/>
          <w:bCs/>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2024年度“三公”经费财政拨款支出决算为</w:t>
      </w:r>
      <w:r>
        <w:rPr>
          <w:rFonts w:hint="default" w:ascii="Times New Roman" w:hAnsi="Times New Roman" w:eastAsia="仿宋_GB2312" w:cs="Times New Roman"/>
          <w:sz w:val="32"/>
          <w:szCs w:val="32"/>
        </w:rPr>
        <w:t>12.46</w:t>
      </w:r>
      <w:r>
        <w:rPr>
          <w:rFonts w:hint="default" w:ascii="Times New Roman" w:hAnsi="Times New Roman" w:eastAsia="仿宋_GB2312" w:cs="Times New Roman"/>
          <w:color w:val="auto"/>
          <w:kern w:val="2"/>
          <w:sz w:val="32"/>
          <w:szCs w:val="32"/>
          <w:highlight w:val="none"/>
          <w:lang w:val="en-US" w:eastAsia="zh-CN" w:bidi="ar-SA"/>
        </w:rPr>
        <w:t>万元，完成预算</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kern w:val="2"/>
          <w:sz w:val="32"/>
          <w:szCs w:val="32"/>
          <w:highlight w:val="none"/>
          <w:lang w:val="en-US" w:eastAsia="zh-CN" w:bidi="ar-SA"/>
        </w:rPr>
        <w:t>%，</w:t>
      </w:r>
      <w:r>
        <w:rPr>
          <w:rFonts w:hint="eastAsia" w:eastAsia="仿宋_GB2312" w:cs="Times New Roman"/>
          <w:color w:val="auto"/>
          <w:kern w:val="2"/>
          <w:sz w:val="32"/>
          <w:szCs w:val="32"/>
          <w:highlight w:val="none"/>
          <w:lang w:val="en-US" w:eastAsia="zh-CN" w:bidi="ar-SA"/>
        </w:rPr>
        <w:t>与2023年度相比</w:t>
      </w:r>
      <w:r>
        <w:rPr>
          <w:rFonts w:hint="default" w:ascii="Times New Roman" w:hAnsi="Times New Roman" w:eastAsia="仿宋_GB2312" w:cs="Times New Roman"/>
          <w:color w:val="auto"/>
          <w:kern w:val="2"/>
          <w:sz w:val="32"/>
          <w:szCs w:val="32"/>
          <w:highlight w:val="none"/>
          <w:lang w:val="en-US" w:eastAsia="zh-CN" w:bidi="ar-SA"/>
        </w:rPr>
        <w:t>增加4.11万元，增长49.22%。主要</w:t>
      </w:r>
      <w:r>
        <w:rPr>
          <w:rFonts w:hint="eastAsia" w:eastAsia="仿宋_GB2312" w:cs="Times New Roman"/>
          <w:color w:val="auto"/>
          <w:kern w:val="2"/>
          <w:sz w:val="32"/>
          <w:szCs w:val="32"/>
          <w:highlight w:val="none"/>
          <w:lang w:val="en-US" w:eastAsia="zh-CN" w:bidi="ar-SA"/>
        </w:rPr>
        <w:t>原因是：</w:t>
      </w:r>
      <w:r>
        <w:rPr>
          <w:rFonts w:hint="default" w:ascii="Times New Roman" w:hAnsi="Times New Roman" w:eastAsia="仿宋_GB2312" w:cs="Times New Roman"/>
          <w:color w:val="000000"/>
          <w:sz w:val="32"/>
          <w:szCs w:val="32"/>
        </w:rPr>
        <w:t>我镇202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年公务用车维护费</w:t>
      </w:r>
      <w:r>
        <w:rPr>
          <w:rFonts w:hint="eastAsia" w:eastAsia="仿宋_GB2312" w:cs="Times New Roman"/>
          <w:color w:val="000000"/>
          <w:sz w:val="32"/>
          <w:szCs w:val="32"/>
          <w:lang w:eastAsia="zh-CN"/>
        </w:rPr>
        <w:t>、油费等</w:t>
      </w:r>
      <w:r>
        <w:rPr>
          <w:rFonts w:hint="default" w:ascii="Times New Roman" w:hAnsi="Times New Roman" w:eastAsia="仿宋_GB2312" w:cs="Times New Roman"/>
          <w:color w:val="000000"/>
          <w:sz w:val="32"/>
          <w:szCs w:val="32"/>
        </w:rPr>
        <w:t>增加</w:t>
      </w:r>
      <w:r>
        <w:rPr>
          <w:rFonts w:hint="default" w:ascii="Times New Roman" w:hAnsi="Times New Roman" w:eastAsia="仿宋_GB2312" w:cs="Times New Roman"/>
          <w:color w:val="000000"/>
          <w:sz w:val="32"/>
          <w:szCs w:val="32"/>
          <w:lang w:eastAsia="zh-CN"/>
        </w:rPr>
        <w:t>。</w:t>
      </w:r>
    </w:p>
    <w:p w14:paraId="14790AF7">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bookmarkStart w:id="68"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68"/>
    </w:p>
    <w:p w14:paraId="203DD1FE">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2024年度“三公”经费财政拨款支出12.46万元，因公出国（境）费支出决算0万元，占0%；公务用车购置及运行维护费支出决算12.46万元，占100%；公务接待费支出决算0万元，占0%。具体情况如下：</w:t>
      </w:r>
    </w:p>
    <w:p w14:paraId="7F0C1536">
      <w:pPr>
        <w:pStyle w:val="2"/>
        <w:rPr>
          <w:rFonts w:hint="eastAsia"/>
          <w:lang w:val="en-US" w:eastAsia="zh-CN"/>
        </w:rPr>
      </w:pPr>
      <w:r>
        <w:rPr>
          <w:rFonts w:hint="eastAsia" w:ascii="Times New Roman" w:hAnsi="Times New Roman" w:eastAsia="仿宋_GB2312" w:cs="仿宋_GB2312"/>
          <w:color w:val="auto"/>
          <w:kern w:val="2"/>
          <w:sz w:val="32"/>
          <w:szCs w:val="32"/>
          <w:highlight w:val="none"/>
          <w:lang w:val="en-US" w:eastAsia="zh-CN" w:bidi="ar-SA"/>
        </w:rPr>
        <w:drawing>
          <wp:anchor distT="0" distB="0" distL="114300" distR="114300" simplePos="0" relativeHeight="251665408" behindDoc="0" locked="0" layoutInCell="1" allowOverlap="1">
            <wp:simplePos x="0" y="0"/>
            <wp:positionH relativeFrom="column">
              <wp:posOffset>5080</wp:posOffset>
            </wp:positionH>
            <wp:positionV relativeFrom="paragraph">
              <wp:posOffset>53975</wp:posOffset>
            </wp:positionV>
            <wp:extent cx="5256530" cy="3236595"/>
            <wp:effectExtent l="4445" t="4445" r="15875" b="16510"/>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62AB112E">
      <w:pPr>
        <w:pageBreakBefore w:val="0"/>
        <w:kinsoku/>
        <w:wordWrap/>
        <w:overflowPunct/>
        <w:topLinePunct w:val="0"/>
        <w:autoSpaceDE/>
        <w:autoSpaceDN/>
        <w:bidi w:val="0"/>
        <w:adjustRightInd/>
        <w:snapToGrid/>
        <w:spacing w:line="576" w:lineRule="exact"/>
        <w:jc w:val="both"/>
        <w:rPr>
          <w:rFonts w:hint="eastAsia" w:ascii="Times New Roman" w:hAnsi="Times New Roman" w:eastAsia="仿宋_GB2312" w:cs="仿宋_GB2312"/>
          <w:color w:val="auto"/>
          <w:kern w:val="2"/>
          <w:sz w:val="32"/>
          <w:szCs w:val="32"/>
          <w:highlight w:val="none"/>
          <w:lang w:val="en-US" w:eastAsia="zh-CN" w:bidi="ar-SA"/>
        </w:rPr>
      </w:pPr>
    </w:p>
    <w:p w14:paraId="4E66A039">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kern w:val="2"/>
          <w:sz w:val="32"/>
          <w:szCs w:val="32"/>
          <w:highlight w:val="none"/>
          <w:lang w:val="en-US" w:eastAsia="zh-CN" w:bidi="ar-SA"/>
        </w:rPr>
      </w:pPr>
    </w:p>
    <w:p w14:paraId="1366A1F9">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kern w:val="2"/>
          <w:sz w:val="32"/>
          <w:szCs w:val="32"/>
          <w:highlight w:val="none"/>
          <w:lang w:val="en-US" w:eastAsia="zh-CN" w:bidi="ar-SA"/>
        </w:rPr>
      </w:pPr>
    </w:p>
    <w:p w14:paraId="64C92DD9">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kern w:val="2"/>
          <w:sz w:val="32"/>
          <w:szCs w:val="32"/>
          <w:highlight w:val="none"/>
          <w:lang w:val="en-US" w:eastAsia="zh-CN" w:bidi="ar-SA"/>
        </w:rPr>
      </w:pPr>
    </w:p>
    <w:p w14:paraId="029CD33D">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kern w:val="2"/>
          <w:sz w:val="32"/>
          <w:szCs w:val="32"/>
          <w:highlight w:val="none"/>
          <w:lang w:val="en-US" w:eastAsia="zh-CN" w:bidi="ar-SA"/>
        </w:rPr>
      </w:pPr>
    </w:p>
    <w:p w14:paraId="44541EA4">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kern w:val="2"/>
          <w:sz w:val="32"/>
          <w:szCs w:val="32"/>
          <w:highlight w:val="none"/>
          <w:lang w:val="en-US" w:eastAsia="zh-CN" w:bidi="ar-SA"/>
        </w:rPr>
      </w:pPr>
    </w:p>
    <w:p w14:paraId="4B534BCA">
      <w:pPr>
        <w:pageBreakBefore w:val="0"/>
        <w:kinsoku/>
        <w:wordWrap/>
        <w:overflowPunct/>
        <w:topLinePunct w:val="0"/>
        <w:autoSpaceDE/>
        <w:autoSpaceDN/>
        <w:bidi w:val="0"/>
        <w:adjustRightInd/>
        <w:snapToGrid/>
        <w:spacing w:line="576" w:lineRule="exact"/>
        <w:jc w:val="center"/>
        <w:rPr>
          <w:rFonts w:hint="eastAsia" w:ascii="Times New Roman" w:hAnsi="Times New Roman" w:eastAsia="仿宋_GB2312" w:cs="仿宋_GB2312"/>
          <w:color w:val="auto"/>
          <w:kern w:val="2"/>
          <w:sz w:val="32"/>
          <w:szCs w:val="32"/>
          <w:highlight w:val="none"/>
          <w:lang w:val="en-US" w:eastAsia="zh-CN" w:bidi="ar-SA"/>
        </w:rPr>
      </w:pPr>
    </w:p>
    <w:p w14:paraId="1D5FA88B">
      <w:pPr>
        <w:pageBreakBefore w:val="0"/>
        <w:kinsoku/>
        <w:wordWrap/>
        <w:overflowPunct/>
        <w:topLinePunct w:val="0"/>
        <w:autoSpaceDE/>
        <w:autoSpaceDN/>
        <w:bidi w:val="0"/>
        <w:adjustRightInd/>
        <w:snapToGrid/>
        <w:spacing w:line="576" w:lineRule="exact"/>
        <w:jc w:val="both"/>
        <w:rPr>
          <w:rFonts w:hint="eastAsia" w:ascii="Times New Roman" w:hAnsi="Times New Roman" w:eastAsia="仿宋_GB2312" w:cs="仿宋_GB2312"/>
          <w:color w:val="auto"/>
          <w:kern w:val="2"/>
          <w:sz w:val="32"/>
          <w:szCs w:val="32"/>
          <w:highlight w:val="none"/>
          <w:lang w:val="en-US" w:eastAsia="zh-CN" w:bidi="ar-SA"/>
        </w:rPr>
      </w:pPr>
    </w:p>
    <w:p w14:paraId="34D57725">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auto"/>
          <w:kern w:val="2"/>
          <w:sz w:val="32"/>
          <w:szCs w:val="32"/>
          <w:highlight w:val="none"/>
          <w:lang w:val="en-US" w:eastAsia="zh-CN" w:bidi="ar-SA"/>
        </w:rPr>
        <w:t>1.</w:t>
      </w:r>
      <w:r>
        <w:rPr>
          <w:rFonts w:hint="default" w:ascii="Times New Roman" w:hAnsi="Times New Roman" w:eastAsia="仿宋_GB2312" w:cs="Times New Roman"/>
          <w:b/>
          <w:bCs/>
          <w:color w:val="000000"/>
          <w:sz w:val="32"/>
          <w:szCs w:val="32"/>
        </w:rPr>
        <w:t>因公出国（境）经费支出</w:t>
      </w:r>
      <w:r>
        <w:rPr>
          <w:rFonts w:hint="default" w:ascii="Times New Roman" w:hAnsi="Times New Roman" w:eastAsia="仿宋_GB2312" w:cs="Times New Roman"/>
          <w:b/>
          <w:bCs/>
          <w:color w:val="000000"/>
          <w:sz w:val="32"/>
          <w:szCs w:val="32"/>
          <w:lang w:eastAsia="zh-CN"/>
        </w:rPr>
        <w:t>0万元</w:t>
      </w:r>
      <w:r>
        <w:rPr>
          <w:rFonts w:hint="default" w:ascii="Times New Roman" w:hAnsi="Times New Roman" w:eastAsia="仿宋_GB2312" w:cs="Times New Roman"/>
          <w:color w:val="000000"/>
          <w:sz w:val="32"/>
          <w:szCs w:val="32"/>
        </w:rPr>
        <w:t>。全年安排因公出国（境）团组0次，出国（境）0人。因公出国（境）支出决算</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szCs w:val="32"/>
        </w:rPr>
        <w:t>2023年</w:t>
      </w:r>
      <w:r>
        <w:rPr>
          <w:rFonts w:hint="eastAsia" w:eastAsia="仿宋_GB2312" w:cs="Times New Roman"/>
          <w:color w:val="000000"/>
          <w:sz w:val="32"/>
          <w:szCs w:val="32"/>
          <w:lang w:eastAsia="zh-CN"/>
        </w:rPr>
        <w:t>相比无变化。</w:t>
      </w:r>
    </w:p>
    <w:p w14:paraId="06931F6B">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eastAsia" w:ascii="Times New Roman" w:hAnsi="Times New Roman" w:eastAsia="仿宋_GB2312" w:cs="Times New Roman"/>
          <w:color w:val="000000"/>
          <w:sz w:val="32"/>
          <w:szCs w:val="32"/>
          <w:lang w:eastAsia="zh-CN"/>
        </w:rPr>
      </w:pPr>
      <w:r>
        <w:rPr>
          <w:rFonts w:hint="default" w:ascii="Times New Roman" w:hAnsi="Times New Roman" w:eastAsia="仿宋_GB2312" w:cs="Times New Roman"/>
          <w:b/>
          <w:bCs/>
          <w:color w:val="auto"/>
          <w:kern w:val="2"/>
          <w:sz w:val="32"/>
          <w:szCs w:val="32"/>
          <w:highlight w:val="none"/>
          <w:lang w:val="en-US" w:eastAsia="zh-CN" w:bidi="ar-SA"/>
        </w:rPr>
        <w:t>2.公务用车购置及运行维护费支出12.46万元，完成预算100%。</w:t>
      </w:r>
      <w:r>
        <w:rPr>
          <w:rFonts w:hint="default" w:ascii="Times New Roman" w:hAnsi="Times New Roman" w:eastAsia="仿宋_GB2312" w:cs="Times New Roman"/>
          <w:color w:val="000000"/>
          <w:sz w:val="32"/>
          <w:u w:color="auto"/>
        </w:rPr>
        <w:t>公务用车购置及运行维护费支出决算</w:t>
      </w:r>
      <w:r>
        <w:rPr>
          <w:rFonts w:hint="eastAsia" w:eastAsia="仿宋_GB2312" w:cs="Times New Roman"/>
          <w:color w:val="000000"/>
          <w:sz w:val="32"/>
          <w:szCs w:val="32"/>
          <w:lang w:eastAsia="zh-CN"/>
        </w:rPr>
        <w:t>与</w:t>
      </w:r>
      <w:r>
        <w:rPr>
          <w:rFonts w:hint="default" w:ascii="Times New Roman" w:hAnsi="Times New Roman" w:eastAsia="仿宋_GB2312" w:cs="Times New Roman"/>
          <w:color w:val="000000"/>
          <w:sz w:val="32"/>
          <w:u w:color="auto"/>
        </w:rPr>
        <w:t>2023</w:t>
      </w:r>
      <w:r>
        <w:rPr>
          <w:rFonts w:hint="default" w:ascii="Times New Roman" w:hAnsi="Times New Roman" w:eastAsia="仿宋_GB2312" w:cs="Times New Roman"/>
          <w:color w:val="000000"/>
          <w:sz w:val="32"/>
          <w:szCs w:val="32"/>
          <w:lang w:val="en-US" w:eastAsia="zh-CN"/>
        </w:rPr>
        <w:t>年度</w:t>
      </w:r>
      <w:r>
        <w:rPr>
          <w:rFonts w:hint="eastAsia" w:eastAsia="仿宋_GB2312" w:cs="Times New Roman"/>
          <w:color w:val="000000"/>
          <w:sz w:val="32"/>
          <w:szCs w:val="32"/>
          <w:lang w:eastAsia="zh-CN"/>
        </w:rPr>
        <w:t>相比</w:t>
      </w:r>
      <w:r>
        <w:rPr>
          <w:rFonts w:hint="default" w:ascii="Times New Roman" w:hAnsi="Times New Roman" w:eastAsia="仿宋_GB2312" w:cs="Times New Roman"/>
          <w:color w:val="000000"/>
          <w:sz w:val="32"/>
          <w:szCs w:val="32"/>
        </w:rPr>
        <w:t>增加4.1</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u w:color="auto"/>
        </w:rPr>
        <w:t>万元，增长49.</w:t>
      </w:r>
      <w:r>
        <w:rPr>
          <w:rFonts w:hint="default" w:ascii="Times New Roman" w:hAnsi="Times New Roman" w:eastAsia="仿宋_GB2312" w:cs="Times New Roman"/>
          <w:color w:val="000000"/>
          <w:sz w:val="32"/>
          <w:u w:color="auto"/>
          <w:lang w:val="en-US" w:eastAsia="zh-CN"/>
        </w:rPr>
        <w:t>22</w:t>
      </w:r>
      <w:r>
        <w:rPr>
          <w:rFonts w:hint="default" w:ascii="Times New Roman" w:hAnsi="Times New Roman" w:eastAsia="仿宋_GB2312" w:cs="Times New Roman"/>
          <w:color w:val="000000"/>
          <w:sz w:val="32"/>
          <w:u w:color="auto"/>
        </w:rPr>
        <w:t>%。</w:t>
      </w:r>
      <w:r>
        <w:rPr>
          <w:rFonts w:hint="default" w:ascii="Times New Roman" w:hAnsi="Times New Roman" w:eastAsia="仿宋_GB2312" w:cs="Times New Roman"/>
          <w:color w:val="auto"/>
          <w:kern w:val="2"/>
          <w:sz w:val="32"/>
          <w:szCs w:val="32"/>
          <w:highlight w:val="none"/>
          <w:lang w:val="en-US" w:eastAsia="zh-CN" w:bidi="ar-SA"/>
        </w:rPr>
        <w:t>主要</w:t>
      </w:r>
      <w:r>
        <w:rPr>
          <w:rFonts w:hint="eastAsia" w:eastAsia="仿宋_GB2312" w:cs="Times New Roman"/>
          <w:color w:val="auto"/>
          <w:kern w:val="2"/>
          <w:sz w:val="32"/>
          <w:szCs w:val="32"/>
          <w:highlight w:val="none"/>
          <w:lang w:val="en-US" w:eastAsia="zh-CN" w:bidi="ar-SA"/>
        </w:rPr>
        <w:t>原因是：</w:t>
      </w:r>
      <w:r>
        <w:rPr>
          <w:rFonts w:hint="eastAsia" w:ascii="Times New Roman" w:hAnsi="Times New Roman" w:eastAsia="仿宋_GB2312" w:cs="Times New Roman"/>
          <w:color w:val="000000"/>
          <w:sz w:val="32"/>
          <w:szCs w:val="32"/>
          <w:lang w:eastAsia="zh-CN"/>
        </w:rPr>
        <w:t>我镇2024年公务用车维护费、油费等增加。</w:t>
      </w:r>
    </w:p>
    <w:p w14:paraId="0B135893">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default" w:ascii="Times New Roman" w:hAnsi="Times New Roman" w:eastAsia="仿宋_GB2312" w:cs="Times New Roman"/>
          <w:color w:val="000000"/>
          <w:sz w:val="32"/>
          <w:u w:color="auto"/>
        </w:rPr>
      </w:pPr>
      <w:r>
        <w:rPr>
          <w:rFonts w:hint="default" w:ascii="Times New Roman" w:hAnsi="Times New Roman" w:eastAsia="仿宋_GB2312" w:cs="Times New Roman"/>
          <w:color w:val="000000"/>
          <w:sz w:val="32"/>
          <w:u w:color="auto"/>
        </w:rPr>
        <w:t xml:space="preserve"> </w:t>
      </w:r>
      <w:r>
        <w:rPr>
          <w:rFonts w:hint="default" w:ascii="Times New Roman" w:hAnsi="Times New Roman" w:eastAsia="仿宋_GB2312" w:cs="Times New Roman"/>
          <w:color w:val="000000"/>
          <w:sz w:val="32"/>
          <w:szCs w:val="32"/>
        </w:rPr>
        <w:t>其中：</w:t>
      </w:r>
      <w:r>
        <w:rPr>
          <w:rFonts w:hint="default" w:ascii="Times New Roman" w:hAnsi="Times New Roman" w:eastAsia="仿宋_GB2312" w:cs="Times New Roman"/>
          <w:b/>
          <w:bCs/>
          <w:color w:val="000000"/>
          <w:sz w:val="32"/>
          <w:szCs w:val="32"/>
        </w:rPr>
        <w:t>公务用车购置支出</w:t>
      </w:r>
      <w:r>
        <w:rPr>
          <w:rFonts w:hint="default" w:ascii="Times New Roman" w:hAnsi="Times New Roman" w:eastAsia="仿宋_GB2312" w:cs="Times New Roman"/>
          <w:b/>
          <w:bCs/>
          <w:color w:val="000000"/>
          <w:sz w:val="32"/>
          <w:szCs w:val="32"/>
          <w:lang w:eastAsia="zh-CN"/>
        </w:rPr>
        <w:t>0万元</w:t>
      </w:r>
      <w:r>
        <w:rPr>
          <w:rFonts w:hint="eastAsia"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全年按规定更新购置公务用车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辆，其中：轿车0辆、金额</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，越野车0辆、金额</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，载客汽车0辆、金额</w:t>
      </w:r>
      <w:r>
        <w:rPr>
          <w:rFonts w:hint="default" w:ascii="Times New Roman" w:hAnsi="Times New Roman" w:eastAsia="仿宋_GB2312" w:cs="Times New Roman"/>
          <w:color w:val="000000"/>
          <w:sz w:val="32"/>
          <w:szCs w:val="32"/>
          <w:lang w:eastAsia="zh-CN"/>
        </w:rPr>
        <w:t>0万元、其他车型</w:t>
      </w:r>
      <w:r>
        <w:rPr>
          <w:rFonts w:hint="default" w:ascii="Times New Roman" w:hAnsi="Times New Roman" w:eastAsia="仿宋_GB2312" w:cs="Times New Roman"/>
          <w:color w:val="000000"/>
          <w:sz w:val="32"/>
          <w:szCs w:val="32"/>
          <w:lang w:val="en-US" w:eastAsia="zh-CN"/>
        </w:rPr>
        <w:t>0辆</w:t>
      </w:r>
      <w:r>
        <w:rPr>
          <w:rFonts w:hint="default" w:ascii="Times New Roman" w:hAnsi="Times New Roman" w:eastAsia="仿宋_GB2312" w:cs="Times New Roman"/>
          <w:color w:val="000000"/>
          <w:sz w:val="32"/>
          <w:szCs w:val="32"/>
        </w:rPr>
        <w:t>。截至202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年12月</w:t>
      </w:r>
      <w:r>
        <w:rPr>
          <w:rFonts w:hint="default" w:ascii="Times New Roman" w:hAnsi="Times New Roman" w:eastAsia="仿宋_GB2312" w:cs="Times New Roman"/>
          <w:color w:val="000000"/>
          <w:sz w:val="32"/>
          <w:szCs w:val="32"/>
          <w:lang w:val="en-US" w:eastAsia="zh-CN"/>
        </w:rPr>
        <w:t>31日</w:t>
      </w:r>
      <w:r>
        <w:rPr>
          <w:rFonts w:hint="default" w:ascii="Times New Roman" w:hAnsi="Times New Roman" w:eastAsia="仿宋_GB2312" w:cs="Times New Roman"/>
          <w:color w:val="000000"/>
          <w:sz w:val="32"/>
          <w:szCs w:val="32"/>
        </w:rPr>
        <w:t>，单位共有公务用车2辆，其中：轿车1辆、越野车0辆、载客汽车0辆</w:t>
      </w:r>
      <w:r>
        <w:rPr>
          <w:rFonts w:hint="default" w:ascii="Times New Roman" w:hAnsi="Times New Roman" w:eastAsia="仿宋_GB2312" w:cs="Times New Roman"/>
          <w:color w:val="000000"/>
          <w:sz w:val="32"/>
          <w:szCs w:val="32"/>
          <w:lang w:eastAsia="zh-CN"/>
        </w:rPr>
        <w:t>、其他车型</w:t>
      </w:r>
      <w:r>
        <w:rPr>
          <w:rFonts w:hint="default" w:ascii="Times New Roman" w:hAnsi="Times New Roman" w:eastAsia="仿宋_GB2312" w:cs="Times New Roman"/>
          <w:color w:val="000000"/>
          <w:sz w:val="32"/>
          <w:szCs w:val="32"/>
          <w:lang w:val="en-US" w:eastAsia="zh-CN"/>
        </w:rPr>
        <w:t>1辆</w:t>
      </w:r>
      <w:r>
        <w:rPr>
          <w:rFonts w:hint="eastAsia" w:ascii="Times New Roman" w:hAnsi="Times New Roman" w:eastAsia="仿宋_GB2312" w:cs="Times New Roman"/>
          <w:color w:val="000000"/>
          <w:sz w:val="32"/>
          <w:szCs w:val="32"/>
          <w:lang w:val="en-US" w:eastAsia="zh-CN"/>
        </w:rPr>
        <w:t>；</w:t>
      </w:r>
      <w:r>
        <w:rPr>
          <w:rFonts w:hint="default" w:ascii="Times New Roman" w:hAnsi="Times New Roman" w:eastAsia="仿宋_GB2312" w:cs="Times New Roman"/>
          <w:b/>
          <w:bCs/>
          <w:color w:val="000000"/>
          <w:sz w:val="32"/>
          <w:szCs w:val="32"/>
        </w:rPr>
        <w:t>公务用车运行维护费支出</w:t>
      </w:r>
      <w:r>
        <w:rPr>
          <w:rFonts w:hint="default" w:ascii="Times New Roman" w:hAnsi="Times New Roman" w:eastAsia="仿宋_GB2312" w:cs="Times New Roman"/>
          <w:b/>
          <w:bCs/>
          <w:sz w:val="32"/>
          <w:szCs w:val="32"/>
        </w:rPr>
        <w:t>12.46</w:t>
      </w:r>
      <w:r>
        <w:rPr>
          <w:rFonts w:hint="default" w:ascii="Times New Roman" w:hAnsi="Times New Roman" w:eastAsia="仿宋_GB2312" w:cs="Times New Roman"/>
          <w:b/>
          <w:bCs/>
          <w:color w:val="auto"/>
          <w:kern w:val="2"/>
          <w:sz w:val="32"/>
          <w:szCs w:val="32"/>
          <w:highlight w:val="none"/>
          <w:lang w:val="en-US" w:eastAsia="zh-CN" w:bidi="ar-SA"/>
        </w:rPr>
        <w:t>万元</w:t>
      </w:r>
      <w:r>
        <w:rPr>
          <w:rFonts w:hint="eastAsia" w:ascii="Times New Roman" w:hAnsi="Times New Roman" w:eastAsia="仿宋_GB2312" w:cs="Times New Roman"/>
          <w:color w:val="000000"/>
          <w:sz w:val="32"/>
          <w:u w:color="auto"/>
          <w:lang w:eastAsia="zh-CN"/>
        </w:rPr>
        <w:t>，</w:t>
      </w:r>
      <w:r>
        <w:rPr>
          <w:rFonts w:hint="default" w:ascii="Times New Roman" w:hAnsi="Times New Roman" w:eastAsia="仿宋_GB2312" w:cs="Times New Roman"/>
          <w:color w:val="000000"/>
          <w:sz w:val="32"/>
          <w:u w:color="auto"/>
        </w:rPr>
        <w:t>主要用于我镇202</w:t>
      </w:r>
      <w:r>
        <w:rPr>
          <w:rFonts w:hint="default" w:ascii="Times New Roman" w:hAnsi="Times New Roman" w:eastAsia="仿宋_GB2312" w:cs="Times New Roman"/>
          <w:color w:val="000000"/>
          <w:sz w:val="32"/>
          <w:u w:color="auto"/>
          <w:lang w:val="en-US" w:eastAsia="zh-CN"/>
        </w:rPr>
        <w:t>4</w:t>
      </w:r>
      <w:r>
        <w:rPr>
          <w:rFonts w:hint="default" w:ascii="Times New Roman" w:hAnsi="Times New Roman" w:eastAsia="仿宋_GB2312" w:cs="Times New Roman"/>
          <w:color w:val="000000"/>
          <w:sz w:val="32"/>
          <w:u w:color="auto"/>
        </w:rPr>
        <w:t>年</w:t>
      </w:r>
      <w:r>
        <w:rPr>
          <w:rFonts w:hint="default" w:ascii="Times New Roman" w:hAnsi="Times New Roman" w:eastAsia="仿宋_GB2312" w:cs="Times New Roman"/>
          <w:color w:val="000000"/>
          <w:sz w:val="32"/>
          <w:u w:color="auto"/>
          <w:lang w:eastAsia="zh-CN"/>
        </w:rPr>
        <w:t>下村开展各项工作所需</w:t>
      </w:r>
      <w:r>
        <w:rPr>
          <w:rFonts w:hint="default" w:ascii="Times New Roman" w:hAnsi="Times New Roman" w:eastAsia="仿宋_GB2312" w:cs="Times New Roman"/>
          <w:color w:val="000000"/>
          <w:sz w:val="32"/>
          <w:u w:color="auto"/>
        </w:rPr>
        <w:t>的公务用车燃料费、维修费、过路费、保险费等支出</w:t>
      </w:r>
      <w:r>
        <w:rPr>
          <w:rFonts w:hint="default" w:ascii="Times New Roman" w:hAnsi="Times New Roman" w:eastAsia="仿宋_GB2312" w:cs="Times New Roman"/>
          <w:color w:val="000000"/>
          <w:sz w:val="32"/>
          <w:u w:color="auto"/>
          <w:lang w:eastAsia="zh-CN"/>
        </w:rPr>
        <w:t>。</w:t>
      </w:r>
      <w:r>
        <w:rPr>
          <w:rFonts w:hint="default" w:ascii="Times New Roman" w:hAnsi="Times New Roman" w:eastAsia="仿宋_GB2312" w:cs="Times New Roman"/>
          <w:color w:val="000000"/>
          <w:sz w:val="32"/>
          <w:u w:color="auto"/>
        </w:rPr>
        <w:t xml:space="preserve"> </w:t>
      </w:r>
    </w:p>
    <w:p w14:paraId="198F18EE">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b/>
          <w:bCs/>
          <w:color w:val="auto"/>
          <w:kern w:val="2"/>
          <w:sz w:val="32"/>
          <w:szCs w:val="32"/>
          <w:highlight w:val="none"/>
          <w:lang w:val="en-US" w:eastAsia="zh-CN" w:bidi="ar-SA"/>
        </w:rPr>
        <w:t>3.公务接待费支出0万元。</w:t>
      </w:r>
      <w:bookmarkStart w:id="69" w:name="_Toc15377218"/>
      <w:bookmarkStart w:id="70" w:name="_Toc15396610"/>
      <w:r>
        <w:rPr>
          <w:rFonts w:hint="default" w:ascii="Times New Roman" w:hAnsi="Times New Roman" w:eastAsia="仿宋_GB2312" w:cs="Times New Roman"/>
          <w:color w:val="000000"/>
          <w:sz w:val="32"/>
          <w:u w:color="auto"/>
        </w:rPr>
        <w:t>公务接待费支出决算</w:t>
      </w:r>
      <w:r>
        <w:rPr>
          <w:rFonts w:hint="eastAsia" w:eastAsia="仿宋_GB2312" w:cs="Times New Roman"/>
          <w:color w:val="000000"/>
          <w:sz w:val="32"/>
          <w:u w:color="auto"/>
          <w:lang w:eastAsia="zh-CN"/>
        </w:rPr>
        <w:t>与</w:t>
      </w:r>
      <w:r>
        <w:rPr>
          <w:rFonts w:hint="default" w:ascii="Times New Roman" w:hAnsi="Times New Roman" w:eastAsia="仿宋_GB2312" w:cs="Times New Roman"/>
          <w:color w:val="000000"/>
          <w:sz w:val="32"/>
          <w:u w:color="auto"/>
        </w:rPr>
        <w:t>202</w:t>
      </w:r>
      <w:r>
        <w:rPr>
          <w:rFonts w:hint="default" w:ascii="Times New Roman" w:hAnsi="Times New Roman" w:eastAsia="仿宋_GB2312" w:cs="Times New Roman"/>
          <w:color w:val="000000"/>
          <w:sz w:val="32"/>
          <w:u w:color="auto"/>
          <w:lang w:val="en-US" w:eastAsia="zh-CN"/>
        </w:rPr>
        <w:t>3</w:t>
      </w:r>
      <w:r>
        <w:rPr>
          <w:rFonts w:hint="default" w:ascii="Times New Roman" w:hAnsi="Times New Roman" w:eastAsia="仿宋_GB2312" w:cs="Times New Roman"/>
          <w:color w:val="000000"/>
          <w:sz w:val="32"/>
          <w:szCs w:val="32"/>
          <w:lang w:val="en-US" w:eastAsia="zh-CN"/>
        </w:rPr>
        <w:t>年度</w:t>
      </w:r>
      <w:r>
        <w:rPr>
          <w:rFonts w:hint="eastAsia" w:eastAsia="仿宋_GB2312" w:cs="Times New Roman"/>
          <w:color w:val="000000"/>
          <w:sz w:val="32"/>
          <w:szCs w:val="32"/>
          <w:lang w:val="en-US" w:eastAsia="zh-CN"/>
        </w:rPr>
        <w:t>相比</w:t>
      </w:r>
      <w:r>
        <w:rPr>
          <w:rFonts w:hint="eastAsia" w:eastAsia="仿宋_GB2312" w:cs="Times New Roman"/>
          <w:color w:val="000000"/>
          <w:sz w:val="32"/>
          <w:szCs w:val="32"/>
          <w:lang w:eastAsia="zh-CN"/>
        </w:rPr>
        <w:t>无变化</w:t>
      </w:r>
      <w:r>
        <w:rPr>
          <w:rFonts w:hint="default" w:ascii="Times New Roman" w:hAnsi="Times New Roman" w:eastAsia="仿宋_GB2312" w:cs="Times New Roman"/>
          <w:color w:val="000000"/>
          <w:sz w:val="32"/>
          <w:u w:color="auto"/>
          <w:lang w:eastAsia="zh-CN"/>
        </w:rPr>
        <w:t>。</w:t>
      </w:r>
      <w:r>
        <w:rPr>
          <w:rFonts w:hint="default" w:ascii="Times New Roman" w:hAnsi="Times New Roman" w:eastAsia="仿宋_GB2312" w:cs="Times New Roman"/>
          <w:color w:val="000000"/>
          <w:sz w:val="32"/>
          <w:szCs w:val="32"/>
          <w:lang w:val="en-US" w:eastAsia="zh-CN"/>
        </w:rPr>
        <w:t>其中：</w:t>
      </w:r>
    </w:p>
    <w:p w14:paraId="241F5F6A">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bCs/>
          <w:color w:val="000000"/>
          <w:sz w:val="32"/>
          <w:szCs w:val="32"/>
        </w:rPr>
        <w:t>国内公务接待支出</w:t>
      </w:r>
      <w:r>
        <w:rPr>
          <w:rFonts w:hint="default" w:ascii="Times New Roman" w:hAnsi="Times New Roman" w:eastAsia="仿宋_GB2312" w:cs="Times New Roman"/>
          <w:b/>
          <w:bCs/>
          <w:color w:val="000000"/>
          <w:sz w:val="32"/>
          <w:szCs w:val="32"/>
          <w:lang w:eastAsia="zh-CN"/>
        </w:rPr>
        <w:t>0万元</w:t>
      </w:r>
      <w:r>
        <w:rPr>
          <w:rFonts w:hint="default" w:ascii="Times New Roman" w:hAnsi="Times New Roman" w:eastAsia="仿宋_GB2312" w:cs="Times New Roman"/>
          <w:color w:val="000000"/>
          <w:sz w:val="32"/>
          <w:szCs w:val="32"/>
        </w:rPr>
        <w:t>，国内公务接待0批次，0人次，共计支出</w:t>
      </w:r>
      <w:r>
        <w:rPr>
          <w:rFonts w:hint="default" w:ascii="Times New Roman" w:hAnsi="Times New Roman" w:eastAsia="仿宋_GB2312" w:cs="Times New Roman"/>
          <w:color w:val="000000"/>
          <w:sz w:val="32"/>
          <w:szCs w:val="32"/>
          <w:lang w:eastAsia="zh-CN"/>
        </w:rPr>
        <w:t>0万元</w:t>
      </w:r>
      <w:r>
        <w:rPr>
          <w:rFonts w:hint="default" w:ascii="Times New Roman" w:hAnsi="Times New Roman" w:eastAsia="仿宋_GB2312" w:cs="Times New Roman"/>
          <w:color w:val="000000"/>
          <w:sz w:val="32"/>
          <w:szCs w:val="32"/>
        </w:rPr>
        <w:t>。</w:t>
      </w:r>
    </w:p>
    <w:p w14:paraId="01905880">
      <w:pPr>
        <w:pageBreakBefore w:val="0"/>
        <w:kinsoku/>
        <w:wordWrap/>
        <w:overflowPunct/>
        <w:topLinePunct w:val="0"/>
        <w:autoSpaceDE/>
        <w:autoSpaceDN/>
        <w:bidi w:val="0"/>
        <w:adjustRightInd/>
        <w:snapToGrid/>
        <w:spacing w:line="576" w:lineRule="exact"/>
        <w:ind w:firstLine="640"/>
        <w:outlineLvl w:val="1"/>
        <w:rPr>
          <w:rFonts w:hint="default" w:ascii="Times New Roman" w:hAnsi="Times New Roman" w:eastAsia="仿宋_GB2312" w:cs="Times New Roman"/>
          <w:color w:val="000000"/>
          <w:sz w:val="32"/>
          <w:u w:color="auto"/>
        </w:rPr>
      </w:pPr>
      <w:bookmarkStart w:id="71" w:name="_Toc11645"/>
      <w:bookmarkStart w:id="72" w:name="_Toc25404"/>
      <w:bookmarkStart w:id="73" w:name="_Toc4741"/>
      <w:bookmarkStart w:id="74" w:name="_Toc26131"/>
      <w:bookmarkStart w:id="75" w:name="_Toc9667"/>
      <w:bookmarkStart w:id="76" w:name="_Toc14001"/>
      <w:r>
        <w:rPr>
          <w:rFonts w:hint="default" w:ascii="Times New Roman" w:hAnsi="Times New Roman" w:eastAsia="仿宋_GB2312" w:cs="Times New Roman"/>
          <w:b/>
          <w:bCs/>
          <w:color w:val="000000"/>
          <w:sz w:val="32"/>
          <w:szCs w:val="32"/>
        </w:rPr>
        <w:t>外事接待支出</w:t>
      </w:r>
      <w:r>
        <w:rPr>
          <w:rFonts w:hint="default" w:ascii="Times New Roman" w:hAnsi="Times New Roman" w:eastAsia="仿宋_GB2312" w:cs="Times New Roman"/>
          <w:b/>
          <w:bCs/>
          <w:color w:val="000000"/>
          <w:sz w:val="32"/>
          <w:szCs w:val="32"/>
          <w:lang w:eastAsia="zh-CN"/>
        </w:rPr>
        <w:t>0万元</w:t>
      </w:r>
      <w:r>
        <w:rPr>
          <w:rFonts w:hint="default" w:ascii="Times New Roman" w:hAnsi="Times New Roman" w:eastAsia="仿宋_GB2312" w:cs="Times New Roman"/>
          <w:color w:val="000000"/>
          <w:sz w:val="32"/>
          <w:u w:color="auto"/>
          <w:lang w:eastAsia="zh-CN"/>
        </w:rPr>
        <w:t>。</w:t>
      </w:r>
      <w:r>
        <w:rPr>
          <w:rFonts w:hint="default" w:ascii="Times New Roman" w:hAnsi="Times New Roman" w:eastAsia="仿宋_GB2312" w:cs="Times New Roman"/>
          <w:color w:val="000000"/>
          <w:sz w:val="32"/>
          <w:u w:color="auto"/>
        </w:rPr>
        <w:t>外事接待0批次，0人次（不包括陪同人员），共计支出</w:t>
      </w:r>
      <w:r>
        <w:rPr>
          <w:rFonts w:hint="default" w:ascii="Times New Roman" w:hAnsi="Times New Roman" w:eastAsia="仿宋_GB2312" w:cs="Times New Roman"/>
          <w:color w:val="000000"/>
          <w:sz w:val="32"/>
          <w:u w:color="auto"/>
          <w:lang w:eastAsia="zh-CN"/>
        </w:rPr>
        <w:t>0万元</w:t>
      </w:r>
      <w:r>
        <w:rPr>
          <w:rFonts w:hint="default" w:ascii="Times New Roman" w:hAnsi="Times New Roman" w:eastAsia="仿宋_GB2312" w:cs="Times New Roman"/>
          <w:color w:val="000000"/>
          <w:sz w:val="32"/>
          <w:u w:color="auto"/>
        </w:rPr>
        <w:t>。</w:t>
      </w:r>
      <w:bookmarkEnd w:id="71"/>
      <w:bookmarkEnd w:id="72"/>
      <w:bookmarkEnd w:id="73"/>
      <w:bookmarkEnd w:id="74"/>
      <w:bookmarkEnd w:id="75"/>
      <w:bookmarkEnd w:id="76"/>
    </w:p>
    <w:p w14:paraId="02DC7148">
      <w:pPr>
        <w:pageBreakBefore w:val="0"/>
        <w:kinsoku/>
        <w:wordWrap/>
        <w:overflowPunct/>
        <w:topLinePunct w:val="0"/>
        <w:autoSpaceDE/>
        <w:autoSpaceDN/>
        <w:bidi w:val="0"/>
        <w:adjustRightInd/>
        <w:snapToGrid/>
        <w:spacing w:line="576" w:lineRule="exact"/>
        <w:ind w:firstLine="640"/>
        <w:outlineLvl w:val="1"/>
        <w:rPr>
          <w:rStyle w:val="32"/>
          <w:rFonts w:ascii="Times New Roman" w:hAnsi="Times New Roman" w:eastAsia="黑体"/>
          <w:color w:val="auto"/>
          <w:highlight w:val="none"/>
        </w:rPr>
      </w:pPr>
      <w:bookmarkStart w:id="77" w:name="_Toc20173"/>
      <w:bookmarkStart w:id="78" w:name="_Toc25249"/>
      <w:r>
        <w:rPr>
          <w:rFonts w:hint="eastAsia" w:ascii="Times New Roman" w:hAnsi="Times New Roman" w:eastAsia="黑体"/>
          <w:color w:val="auto"/>
          <w:sz w:val="32"/>
          <w:szCs w:val="32"/>
          <w:highlight w:val="none"/>
        </w:rPr>
        <w:t>八、</w:t>
      </w:r>
      <w:r>
        <w:rPr>
          <w:rStyle w:val="32"/>
          <w:rFonts w:hint="eastAsia" w:ascii="Times New Roman" w:hAnsi="Times New Roman" w:eastAsia="黑体"/>
          <w:b w:val="0"/>
          <w:color w:val="auto"/>
          <w:highlight w:val="none"/>
        </w:rPr>
        <w:t>政府性基金预算支出决算情况说明</w:t>
      </w:r>
      <w:bookmarkEnd w:id="69"/>
      <w:bookmarkEnd w:id="70"/>
      <w:bookmarkEnd w:id="77"/>
      <w:bookmarkEnd w:id="78"/>
    </w:p>
    <w:p w14:paraId="01A7BB87">
      <w:pPr>
        <w:pageBreakBefore w:val="0"/>
        <w:kinsoku/>
        <w:wordWrap/>
        <w:overflowPunct/>
        <w:topLinePunct w:val="0"/>
        <w:autoSpaceDE/>
        <w:autoSpaceDN/>
        <w:bidi w:val="0"/>
        <w:adjustRightInd/>
        <w:snapToGrid/>
        <w:spacing w:line="576"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2024年度政府性基金预算财政拨款支出290.85万元，占本年支出合计的6.44%。与2023年度相比，政府性基金预算财政拨款支出增加247.01万元，增长563.3%。</w:t>
      </w:r>
      <w:r>
        <w:rPr>
          <w:rFonts w:hint="eastAsia" w:eastAsia="仿宋_GB2312" w:cs="Times New Roman"/>
          <w:color w:val="auto"/>
          <w:kern w:val="2"/>
          <w:sz w:val="32"/>
          <w:szCs w:val="32"/>
          <w:highlight w:val="none"/>
          <w:lang w:val="en-US" w:eastAsia="zh-CN" w:bidi="ar-SA"/>
        </w:rPr>
        <w:t>主要变动原因是：</w:t>
      </w:r>
      <w:r>
        <w:rPr>
          <w:rFonts w:hint="default" w:ascii="Times New Roman" w:hAnsi="Times New Roman" w:eastAsia="仿宋_GB2312" w:cs="Times New Roman"/>
          <w:color w:val="auto"/>
          <w:kern w:val="2"/>
          <w:sz w:val="32"/>
          <w:szCs w:val="32"/>
          <w:highlight w:val="none"/>
          <w:lang w:val="en-US" w:eastAsia="zh-CN" w:bidi="ar-SA"/>
        </w:rPr>
        <w:t>我镇2024年基金项目增加。</w:t>
      </w:r>
    </w:p>
    <w:p w14:paraId="48EC77C1">
      <w:pPr>
        <w:pageBreakBefore w:val="0"/>
        <w:numPr>
          <w:ilvl w:val="0"/>
          <w:numId w:val="0"/>
        </w:numPr>
        <w:kinsoku/>
        <w:wordWrap/>
        <w:overflowPunct/>
        <w:topLinePunct w:val="0"/>
        <w:autoSpaceDE/>
        <w:autoSpaceDN/>
        <w:bidi w:val="0"/>
        <w:adjustRightInd/>
        <w:snapToGrid/>
        <w:spacing w:line="576" w:lineRule="exact"/>
        <w:ind w:left="630" w:leftChars="0"/>
        <w:outlineLvl w:val="1"/>
        <w:rPr>
          <w:rStyle w:val="32"/>
          <w:rFonts w:ascii="Times New Roman" w:hAnsi="Times New Roman" w:eastAsia="黑体"/>
          <w:b w:val="0"/>
          <w:color w:val="auto"/>
          <w:highlight w:val="none"/>
        </w:rPr>
      </w:pPr>
      <w:bookmarkStart w:id="79" w:name="_Toc15377219"/>
      <w:bookmarkStart w:id="80" w:name="_Toc15396611"/>
      <w:bookmarkStart w:id="81" w:name="_Toc14297"/>
      <w:bookmarkStart w:id="82" w:name="_Toc16834"/>
      <w:r>
        <w:rPr>
          <w:rStyle w:val="32"/>
          <w:rFonts w:hint="eastAsia" w:ascii="Times New Roman" w:hAnsi="Times New Roman" w:eastAsia="黑体"/>
          <w:b w:val="0"/>
          <w:color w:val="auto"/>
          <w:highlight w:val="none"/>
          <w:lang w:eastAsia="zh-CN"/>
        </w:rPr>
        <w:t>九、</w:t>
      </w:r>
      <w:r>
        <w:rPr>
          <w:rStyle w:val="32"/>
          <w:rFonts w:hint="eastAsia" w:ascii="Times New Roman" w:hAnsi="Times New Roman" w:eastAsia="黑体"/>
          <w:b w:val="0"/>
          <w:color w:val="auto"/>
          <w:highlight w:val="none"/>
        </w:rPr>
        <w:t>国有资本经营预算支出决算情况说明</w:t>
      </w:r>
      <w:bookmarkEnd w:id="79"/>
      <w:bookmarkEnd w:id="80"/>
      <w:bookmarkEnd w:id="81"/>
      <w:bookmarkEnd w:id="82"/>
    </w:p>
    <w:p w14:paraId="1DD69029">
      <w:pPr>
        <w:pageBreakBefore w:val="0"/>
        <w:kinsoku/>
        <w:wordWrap/>
        <w:overflowPunct/>
        <w:topLinePunct w:val="0"/>
        <w:autoSpaceDE/>
        <w:autoSpaceDN/>
        <w:bidi w:val="0"/>
        <w:adjustRightInd/>
        <w:snapToGrid/>
        <w:spacing w:line="576" w:lineRule="exact"/>
        <w:ind w:firstLine="640"/>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2024年度国有资本经营预算财政拨款支出0万元，占本年支出合计的0%。与</w:t>
      </w:r>
      <w:r>
        <w:rPr>
          <w:rFonts w:hint="default" w:ascii="Times New Roman" w:hAnsi="Times New Roman" w:eastAsia="仿宋_GB2312" w:cs="Times New Roman"/>
          <w:color w:val="000000"/>
          <w:sz w:val="32"/>
          <w:szCs w:val="32"/>
        </w:rPr>
        <w:t>2023</w:t>
      </w:r>
      <w:r>
        <w:rPr>
          <w:rFonts w:hint="default" w:ascii="Times New Roman" w:hAnsi="Times New Roman" w:eastAsia="仿宋_GB2312" w:cs="Times New Roman"/>
          <w:color w:val="auto"/>
          <w:kern w:val="2"/>
          <w:sz w:val="32"/>
          <w:szCs w:val="32"/>
          <w:highlight w:val="none"/>
          <w:lang w:val="en-US" w:eastAsia="zh-CN" w:bidi="ar-SA"/>
        </w:rPr>
        <w:t>年度相比，</w:t>
      </w:r>
      <w:r>
        <w:rPr>
          <w:rFonts w:hint="eastAsia" w:eastAsia="仿宋_GB2312" w:cs="Times New Roman"/>
          <w:color w:val="auto"/>
          <w:kern w:val="2"/>
          <w:sz w:val="32"/>
          <w:szCs w:val="32"/>
          <w:highlight w:val="none"/>
          <w:lang w:val="en-US" w:eastAsia="zh-CN" w:bidi="ar-SA"/>
        </w:rPr>
        <w:t>无变化。</w:t>
      </w:r>
    </w:p>
    <w:p w14:paraId="37343906">
      <w:pPr>
        <w:pageBreakBefore w:val="0"/>
        <w:numPr>
          <w:ilvl w:val="0"/>
          <w:numId w:val="0"/>
        </w:numPr>
        <w:kinsoku/>
        <w:wordWrap/>
        <w:overflowPunct/>
        <w:topLinePunct w:val="0"/>
        <w:autoSpaceDE/>
        <w:autoSpaceDN/>
        <w:bidi w:val="0"/>
        <w:adjustRightInd/>
        <w:snapToGrid/>
        <w:spacing w:line="576" w:lineRule="exact"/>
        <w:ind w:left="630" w:leftChars="0"/>
        <w:outlineLvl w:val="1"/>
        <w:rPr>
          <w:rStyle w:val="32"/>
          <w:rFonts w:hint="eastAsia" w:ascii="Times New Roman" w:hAnsi="Times New Roman" w:eastAsia="黑体"/>
          <w:b w:val="0"/>
          <w:color w:val="auto"/>
          <w:highlight w:val="none"/>
        </w:rPr>
      </w:pPr>
      <w:bookmarkStart w:id="83" w:name="_Toc1030"/>
      <w:bookmarkStart w:id="84" w:name="_Toc15018"/>
      <w:bookmarkStart w:id="85" w:name="_Toc15396612"/>
      <w:bookmarkStart w:id="86" w:name="_Toc15377221"/>
      <w:r>
        <w:rPr>
          <w:rStyle w:val="32"/>
          <w:rFonts w:hint="eastAsia" w:ascii="Times New Roman" w:hAnsi="Times New Roman" w:eastAsia="黑体"/>
          <w:b w:val="0"/>
          <w:color w:val="auto"/>
          <w:highlight w:val="none"/>
          <w:lang w:eastAsia="zh-CN"/>
        </w:rPr>
        <w:t>十、</w:t>
      </w:r>
      <w:r>
        <w:rPr>
          <w:rStyle w:val="32"/>
          <w:rFonts w:hint="eastAsia" w:ascii="Times New Roman" w:hAnsi="Times New Roman" w:eastAsia="黑体"/>
          <w:b w:val="0"/>
          <w:color w:val="auto"/>
          <w:highlight w:val="none"/>
        </w:rPr>
        <w:t>其他重要事项的情况说明</w:t>
      </w:r>
      <w:bookmarkEnd w:id="83"/>
      <w:bookmarkEnd w:id="84"/>
      <w:bookmarkEnd w:id="85"/>
      <w:bookmarkEnd w:id="86"/>
    </w:p>
    <w:p w14:paraId="2ADE27AE">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bookmarkStart w:id="87" w:name="_Toc15377222"/>
      <w:r>
        <w:rPr>
          <w:rFonts w:hint="eastAsia" w:ascii="Times New Roman" w:hAnsi="Times New Roman" w:eastAsia="楷体_GB2312" w:cs="楷体_GB2312"/>
          <w:b/>
          <w:color w:val="auto"/>
          <w:sz w:val="32"/>
          <w:szCs w:val="32"/>
          <w:highlight w:val="none"/>
        </w:rPr>
        <w:t>（一）机关运行经费支出情况</w:t>
      </w:r>
      <w:bookmarkEnd w:id="87"/>
    </w:p>
    <w:p w14:paraId="023E66BC">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w:t>
      </w:r>
      <w:r>
        <w:rPr>
          <w:rFonts w:hint="default" w:ascii="Times New Roman" w:hAnsi="Times New Roman" w:eastAsia="仿宋_GB2312" w:cs="Times New Roman"/>
          <w:sz w:val="32"/>
          <w:szCs w:val="32"/>
        </w:rPr>
        <w:t>四川省阿坝藏族羌族自治州</w:t>
      </w:r>
      <w:r>
        <w:rPr>
          <w:rFonts w:hint="default" w:ascii="Times New Roman" w:hAnsi="Times New Roman" w:eastAsia="仿宋_GB2312" w:cs="Times New Roman"/>
          <w:sz w:val="32"/>
          <w:szCs w:val="32"/>
          <w:lang w:eastAsia="zh-CN"/>
        </w:rPr>
        <w:t>茂县</w:t>
      </w:r>
      <w:r>
        <w:rPr>
          <w:rFonts w:hint="default" w:ascii="Times New Roman" w:hAnsi="Times New Roman" w:eastAsia="仿宋_GB2312" w:cs="Times New Roman"/>
          <w:sz w:val="32"/>
          <w:szCs w:val="32"/>
        </w:rPr>
        <w:t>凤仪镇人民政府</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本级</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kern w:val="2"/>
          <w:sz w:val="32"/>
          <w:szCs w:val="32"/>
          <w:highlight w:val="none"/>
          <w:lang w:val="en-US" w:eastAsia="zh-CN" w:bidi="ar-SA"/>
        </w:rPr>
        <w:t>机关运行经费支出</w:t>
      </w:r>
      <w:r>
        <w:rPr>
          <w:rFonts w:hint="default" w:ascii="Times New Roman" w:hAnsi="Times New Roman" w:eastAsia="仿宋_GB2312" w:cs="Times New Roman"/>
          <w:sz w:val="32"/>
          <w:szCs w:val="32"/>
        </w:rPr>
        <w:t>73.62</w:t>
      </w:r>
      <w:r>
        <w:rPr>
          <w:rFonts w:hint="default" w:ascii="Times New Roman" w:hAnsi="Times New Roman" w:eastAsia="仿宋_GB2312" w:cs="Times New Roman"/>
          <w:color w:val="auto"/>
          <w:kern w:val="2"/>
          <w:sz w:val="32"/>
          <w:szCs w:val="32"/>
          <w:highlight w:val="none"/>
          <w:lang w:val="en-US" w:eastAsia="zh-CN" w:bidi="ar-SA"/>
        </w:rPr>
        <w:t>万元，</w:t>
      </w:r>
      <w:r>
        <w:rPr>
          <w:rFonts w:hint="eastAsia" w:eastAsia="仿宋_GB2312" w:cs="Times New Roman"/>
          <w:color w:val="000000"/>
          <w:sz w:val="32"/>
          <w:u w:color="auto"/>
          <w:lang w:eastAsia="zh-CN"/>
        </w:rPr>
        <w:t>与</w:t>
      </w:r>
      <w:r>
        <w:rPr>
          <w:rFonts w:hint="default" w:ascii="Times New Roman" w:hAnsi="Times New Roman" w:eastAsia="仿宋_GB2312" w:cs="Times New Roman"/>
          <w:color w:val="000000"/>
          <w:sz w:val="32"/>
          <w:u w:color="auto"/>
        </w:rPr>
        <w:t>2023年</w:t>
      </w:r>
      <w:r>
        <w:rPr>
          <w:rFonts w:hint="eastAsia" w:eastAsia="仿宋_GB2312" w:cs="Times New Roman"/>
          <w:color w:val="000000"/>
          <w:sz w:val="32"/>
          <w:u w:color="auto"/>
          <w:lang w:eastAsia="zh-CN"/>
        </w:rPr>
        <w:t>度相比</w:t>
      </w:r>
      <w:r>
        <w:rPr>
          <w:rFonts w:hint="default" w:ascii="Times New Roman" w:hAnsi="Times New Roman" w:eastAsia="仿宋_GB2312" w:cs="Times New Roman"/>
          <w:color w:val="000000"/>
          <w:sz w:val="32"/>
          <w:u w:color="auto"/>
        </w:rPr>
        <w:t>减少2</w:t>
      </w:r>
      <w:r>
        <w:rPr>
          <w:rFonts w:hint="eastAsia" w:eastAsia="仿宋_GB2312" w:cs="Times New Roman"/>
          <w:color w:val="000000"/>
          <w:sz w:val="32"/>
          <w:u w:color="auto"/>
          <w:lang w:val="en-US" w:eastAsia="zh-CN"/>
        </w:rPr>
        <w:t>.00</w:t>
      </w:r>
      <w:r>
        <w:rPr>
          <w:rFonts w:hint="default" w:ascii="Times New Roman" w:hAnsi="Times New Roman" w:eastAsia="仿宋_GB2312" w:cs="Times New Roman"/>
          <w:color w:val="000000"/>
          <w:sz w:val="32"/>
          <w:u w:color="auto"/>
        </w:rPr>
        <w:t>万元</w:t>
      </w:r>
      <w:r>
        <w:rPr>
          <w:rFonts w:hint="default" w:ascii="Times New Roman" w:hAnsi="Times New Roman" w:eastAsia="仿宋_GB2312" w:cs="Times New Roman"/>
          <w:color w:val="auto"/>
          <w:kern w:val="2"/>
          <w:sz w:val="32"/>
          <w:szCs w:val="32"/>
          <w:highlight w:val="none"/>
          <w:lang w:val="en-US" w:eastAsia="zh-CN" w:bidi="ar-SA"/>
        </w:rPr>
        <w:t>，下降2.64%。主要</w:t>
      </w:r>
      <w:r>
        <w:rPr>
          <w:rFonts w:hint="eastAsia" w:eastAsia="仿宋_GB2312" w:cs="Times New Roman"/>
          <w:color w:val="auto"/>
          <w:kern w:val="2"/>
          <w:sz w:val="32"/>
          <w:szCs w:val="32"/>
          <w:highlight w:val="none"/>
          <w:lang w:val="en-US" w:eastAsia="zh-CN" w:bidi="ar-SA"/>
        </w:rPr>
        <w:t>原因是：</w:t>
      </w:r>
      <w:r>
        <w:rPr>
          <w:rFonts w:hint="default" w:ascii="Times New Roman" w:hAnsi="Times New Roman" w:eastAsia="仿宋_GB2312" w:cs="Times New Roman"/>
          <w:color w:val="000000"/>
          <w:sz w:val="32"/>
          <w:u w:color="auto"/>
        </w:rPr>
        <w:t>我镇工作经费支出减少。</w:t>
      </w:r>
    </w:p>
    <w:p w14:paraId="04F0A4D8">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bookmarkStart w:id="88" w:name="_Toc15377223"/>
      <w:r>
        <w:rPr>
          <w:rFonts w:hint="eastAsia" w:ascii="Times New Roman" w:hAnsi="Times New Roman" w:eastAsia="楷体_GB2312" w:cs="楷体_GB2312"/>
          <w:b/>
          <w:color w:val="auto"/>
          <w:sz w:val="32"/>
          <w:szCs w:val="32"/>
          <w:highlight w:val="none"/>
        </w:rPr>
        <w:t>（二）政府采购支出情况</w:t>
      </w:r>
      <w:bookmarkEnd w:id="88"/>
    </w:p>
    <w:p w14:paraId="738325DA">
      <w:pPr>
        <w:pageBreakBefore w:val="0"/>
        <w:kinsoku/>
        <w:wordWrap/>
        <w:overflowPunct/>
        <w:topLinePunct w:val="0"/>
        <w:autoSpaceDE/>
        <w:autoSpaceDN/>
        <w:bidi w:val="0"/>
        <w:adjustRightInd/>
        <w:snapToGrid/>
        <w:spacing w:line="576"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2024年度，</w:t>
      </w:r>
      <w:r>
        <w:rPr>
          <w:rFonts w:hint="default" w:ascii="Times New Roman" w:hAnsi="Times New Roman" w:eastAsia="仿宋_GB2312" w:cs="Times New Roman"/>
          <w:sz w:val="32"/>
          <w:szCs w:val="32"/>
        </w:rPr>
        <w:t>四川省阿坝藏族羌族自治州</w:t>
      </w:r>
      <w:r>
        <w:rPr>
          <w:rFonts w:hint="default" w:ascii="Times New Roman" w:hAnsi="Times New Roman" w:eastAsia="仿宋_GB2312" w:cs="Times New Roman"/>
          <w:sz w:val="32"/>
          <w:szCs w:val="32"/>
          <w:lang w:eastAsia="zh-CN"/>
        </w:rPr>
        <w:t>茂县</w:t>
      </w:r>
      <w:r>
        <w:rPr>
          <w:rFonts w:hint="default" w:ascii="Times New Roman" w:hAnsi="Times New Roman" w:eastAsia="仿宋_GB2312" w:cs="Times New Roman"/>
          <w:sz w:val="32"/>
          <w:szCs w:val="32"/>
        </w:rPr>
        <w:t>凤仪镇人民政府</w:t>
      </w:r>
      <w:r>
        <w:rPr>
          <w:rFonts w:hint="default" w:ascii="Times New Roman" w:hAnsi="Times New Roman" w:eastAsia="仿宋_GB2312" w:cs="Times New Roman"/>
          <w:sz w:val="32"/>
          <w:szCs w:val="32"/>
          <w:lang w:eastAsia="zh-CN"/>
        </w:rPr>
        <w:t>（行政）</w:t>
      </w:r>
      <w:r>
        <w:rPr>
          <w:rFonts w:hint="default" w:ascii="Times New Roman" w:hAnsi="Times New Roman" w:eastAsia="仿宋_GB2312" w:cs="Times New Roman"/>
          <w:color w:val="auto"/>
          <w:kern w:val="2"/>
          <w:sz w:val="32"/>
          <w:szCs w:val="32"/>
          <w:highlight w:val="none"/>
          <w:lang w:val="en-US" w:eastAsia="zh-CN" w:bidi="ar-SA"/>
        </w:rPr>
        <w:t>政府采购支出总额</w:t>
      </w:r>
      <w:r>
        <w:rPr>
          <w:rFonts w:hint="default" w:ascii="Times New Roman" w:hAnsi="Times New Roman" w:eastAsia="仿宋_GB2312" w:cs="Times New Roman"/>
          <w:sz w:val="32"/>
          <w:szCs w:val="32"/>
        </w:rPr>
        <w:t>547.4</w:t>
      </w:r>
      <w:r>
        <w:rPr>
          <w:rFonts w:hint="eastAsia" w:eastAsia="仿宋_GB2312" w:cs="Times New Roman"/>
          <w:sz w:val="32"/>
          <w:szCs w:val="32"/>
          <w:lang w:val="en-US" w:eastAsia="zh-CN"/>
        </w:rPr>
        <w:t>0</w:t>
      </w:r>
      <w:r>
        <w:rPr>
          <w:rFonts w:hint="default" w:ascii="Times New Roman" w:hAnsi="Times New Roman" w:eastAsia="仿宋_GB2312" w:cs="Times New Roman"/>
          <w:color w:val="auto"/>
          <w:kern w:val="2"/>
          <w:sz w:val="32"/>
          <w:szCs w:val="32"/>
          <w:highlight w:val="none"/>
          <w:lang w:val="en-US" w:eastAsia="zh-CN" w:bidi="ar-SA"/>
        </w:rPr>
        <w:t>万元，其中：政府采购货物支出</w:t>
      </w:r>
      <w:r>
        <w:rPr>
          <w:rFonts w:hint="default" w:ascii="Times New Roman" w:hAnsi="Times New Roman" w:eastAsia="仿宋_GB2312" w:cs="Times New Roman"/>
          <w:sz w:val="32"/>
          <w:szCs w:val="32"/>
        </w:rPr>
        <w:t>260.62</w:t>
      </w:r>
      <w:r>
        <w:rPr>
          <w:rFonts w:hint="default" w:ascii="Times New Roman" w:hAnsi="Times New Roman" w:eastAsia="仿宋_GB2312" w:cs="Times New Roman"/>
          <w:color w:val="auto"/>
          <w:kern w:val="2"/>
          <w:sz w:val="32"/>
          <w:szCs w:val="32"/>
          <w:highlight w:val="none"/>
          <w:lang w:val="en-US" w:eastAsia="zh-CN" w:bidi="ar-SA"/>
        </w:rPr>
        <w:t>万元、政府采购工程支出</w:t>
      </w:r>
      <w:r>
        <w:rPr>
          <w:rFonts w:hint="default" w:ascii="Times New Roman" w:hAnsi="Times New Roman" w:eastAsia="仿宋_GB2312" w:cs="Times New Roman"/>
          <w:sz w:val="32"/>
          <w:szCs w:val="32"/>
        </w:rPr>
        <w:t>286.78</w:t>
      </w:r>
      <w:r>
        <w:rPr>
          <w:rFonts w:hint="default" w:ascii="Times New Roman" w:hAnsi="Times New Roman" w:eastAsia="仿宋_GB2312" w:cs="Times New Roman"/>
          <w:color w:val="auto"/>
          <w:kern w:val="2"/>
          <w:sz w:val="32"/>
          <w:szCs w:val="32"/>
          <w:highlight w:val="none"/>
          <w:lang w:val="en-US" w:eastAsia="zh-CN" w:bidi="ar-SA"/>
        </w:rPr>
        <w:t>万元、政府采购服务支出</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万元。主要用于凤仪镇人居环境整治（路灯、夜景照明及设备设施）采购项目，茂县家门口就业工坊推广补助项目，茂县凤仪镇药沟桥梁建设项目，茂县凤仪镇美丽乡村建设三线入地设备采购项目。授予中小企业合同金额</w:t>
      </w:r>
      <w:r>
        <w:rPr>
          <w:rFonts w:hint="default" w:ascii="Times New Roman" w:hAnsi="Times New Roman" w:eastAsia="仿宋_GB2312" w:cs="Times New Roman"/>
          <w:sz w:val="32"/>
          <w:szCs w:val="32"/>
        </w:rPr>
        <w:t>547.4</w:t>
      </w:r>
      <w:r>
        <w:rPr>
          <w:rFonts w:hint="eastAsia" w:eastAsia="仿宋_GB2312" w:cs="Times New Roman"/>
          <w:sz w:val="32"/>
          <w:szCs w:val="32"/>
          <w:lang w:val="en-US" w:eastAsia="zh-CN"/>
        </w:rPr>
        <w:t>0</w:t>
      </w:r>
      <w:r>
        <w:rPr>
          <w:rFonts w:hint="default" w:ascii="Times New Roman" w:hAnsi="Times New Roman" w:eastAsia="仿宋_GB2312" w:cs="Times New Roman"/>
          <w:color w:val="auto"/>
          <w:kern w:val="2"/>
          <w:sz w:val="32"/>
          <w:szCs w:val="32"/>
          <w:highlight w:val="none"/>
          <w:lang w:val="en-US" w:eastAsia="zh-CN" w:bidi="ar-SA"/>
        </w:rPr>
        <w:t>万元，占政府采购支出总额的</w:t>
      </w:r>
      <w:r>
        <w:rPr>
          <w:rFonts w:hint="default" w:ascii="Times New Roman" w:hAnsi="Times New Roman" w:eastAsia="仿宋_GB2312" w:cs="Times New Roman"/>
          <w:sz w:val="32"/>
          <w:szCs w:val="32"/>
        </w:rPr>
        <w:t>100</w:t>
      </w:r>
      <w:r>
        <w:rPr>
          <w:rFonts w:hint="default" w:ascii="Times New Roman" w:hAnsi="Times New Roman" w:eastAsia="仿宋_GB2312" w:cs="Times New Roman"/>
          <w:color w:val="auto"/>
          <w:kern w:val="2"/>
          <w:sz w:val="32"/>
          <w:szCs w:val="32"/>
          <w:highlight w:val="none"/>
          <w:lang w:val="en-US" w:eastAsia="zh-CN" w:bidi="ar-SA"/>
        </w:rPr>
        <w:t>%，其中：授予小微企业合同金额</w:t>
      </w:r>
      <w:r>
        <w:rPr>
          <w:rFonts w:hint="default" w:ascii="Times New Roman" w:hAnsi="Times New Roman" w:eastAsia="仿宋_GB2312" w:cs="Times New Roman"/>
          <w:sz w:val="32"/>
          <w:szCs w:val="32"/>
        </w:rPr>
        <w:t>119.8</w:t>
      </w:r>
      <w:r>
        <w:rPr>
          <w:rFonts w:hint="eastAsia" w:eastAsia="仿宋_GB2312" w:cs="Times New Roman"/>
          <w:sz w:val="32"/>
          <w:szCs w:val="32"/>
          <w:lang w:val="en-US" w:eastAsia="zh-CN"/>
        </w:rPr>
        <w:t>0</w:t>
      </w:r>
      <w:r>
        <w:rPr>
          <w:rFonts w:hint="default" w:ascii="Times New Roman" w:hAnsi="Times New Roman" w:eastAsia="仿宋_GB2312" w:cs="Times New Roman"/>
          <w:color w:val="auto"/>
          <w:kern w:val="2"/>
          <w:sz w:val="32"/>
          <w:szCs w:val="32"/>
          <w:highlight w:val="none"/>
          <w:lang w:val="en-US" w:eastAsia="zh-CN" w:bidi="ar-SA"/>
        </w:rPr>
        <w:t>万元，占政府采购支出总额的</w:t>
      </w:r>
      <w:r>
        <w:rPr>
          <w:rFonts w:hint="default" w:ascii="Times New Roman" w:hAnsi="Times New Roman" w:eastAsia="仿宋_GB2312" w:cs="Times New Roman"/>
          <w:sz w:val="32"/>
          <w:szCs w:val="32"/>
        </w:rPr>
        <w:t>21.88</w:t>
      </w:r>
      <w:r>
        <w:rPr>
          <w:rFonts w:hint="default" w:ascii="Times New Roman" w:hAnsi="Times New Roman" w:eastAsia="仿宋_GB2312" w:cs="Times New Roman"/>
          <w:color w:val="auto"/>
          <w:kern w:val="2"/>
          <w:sz w:val="32"/>
          <w:szCs w:val="32"/>
          <w:highlight w:val="none"/>
          <w:lang w:val="en-US" w:eastAsia="zh-CN" w:bidi="ar-SA"/>
        </w:rPr>
        <w:t>%。</w:t>
      </w:r>
    </w:p>
    <w:p w14:paraId="631ABAE8">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bookmarkStart w:id="89" w:name="_Toc15377224"/>
      <w:r>
        <w:rPr>
          <w:rFonts w:hint="eastAsia" w:ascii="Times New Roman" w:hAnsi="Times New Roman" w:eastAsia="楷体_GB2312" w:cs="楷体_GB2312"/>
          <w:b/>
          <w:color w:val="auto"/>
          <w:sz w:val="32"/>
          <w:szCs w:val="32"/>
          <w:highlight w:val="none"/>
        </w:rPr>
        <w:t>（三）国有资产占有使用情况</w:t>
      </w:r>
      <w:bookmarkEnd w:id="89"/>
    </w:p>
    <w:p w14:paraId="3CBD761B">
      <w:pPr>
        <w:keepNext w:val="0"/>
        <w:keepLines w:val="0"/>
        <w:pageBreakBefore w:val="0"/>
        <w:widowControl w:val="0"/>
        <w:kinsoku/>
        <w:wordWrap/>
        <w:overflowPunct/>
        <w:topLinePunct w:val="0"/>
        <w:autoSpaceDE/>
        <w:autoSpaceDN/>
        <w:bidi w:val="0"/>
        <w:adjustRightInd/>
        <w:snapToGrid/>
        <w:spacing w:line="576" w:lineRule="exact"/>
        <w:ind w:firstLine="641"/>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截至2024年12月31日，</w:t>
      </w:r>
      <w:r>
        <w:rPr>
          <w:rFonts w:hint="default" w:ascii="Times New Roman" w:hAnsi="Times New Roman" w:eastAsia="仿宋_GB2312" w:cs="Times New Roman"/>
          <w:sz w:val="32"/>
          <w:szCs w:val="32"/>
        </w:rPr>
        <w:t>四川省阿坝藏族羌族自治州</w:t>
      </w:r>
      <w:r>
        <w:rPr>
          <w:rFonts w:hint="default" w:ascii="Times New Roman" w:hAnsi="Times New Roman" w:eastAsia="仿宋_GB2312" w:cs="Times New Roman"/>
          <w:sz w:val="32"/>
          <w:szCs w:val="32"/>
          <w:lang w:eastAsia="zh-CN"/>
        </w:rPr>
        <w:t>茂县</w:t>
      </w:r>
      <w:r>
        <w:rPr>
          <w:rFonts w:hint="default" w:ascii="Times New Roman" w:hAnsi="Times New Roman" w:eastAsia="仿宋_GB2312" w:cs="Times New Roman"/>
          <w:sz w:val="32"/>
          <w:szCs w:val="32"/>
        </w:rPr>
        <w:t>凤仪镇人民政府</w:t>
      </w:r>
      <w:r>
        <w:rPr>
          <w:rFonts w:hint="default" w:ascii="Times New Roman" w:hAnsi="Times New Roman" w:eastAsia="仿宋_GB2312" w:cs="Times New Roman"/>
          <w:sz w:val="32"/>
          <w:szCs w:val="32"/>
          <w:lang w:eastAsia="zh-CN"/>
        </w:rPr>
        <w:t>（本级）</w:t>
      </w:r>
      <w:r>
        <w:rPr>
          <w:rFonts w:hint="default" w:ascii="Times New Roman" w:hAnsi="Times New Roman" w:eastAsia="仿宋_GB2312" w:cs="Times New Roman"/>
          <w:color w:val="auto"/>
          <w:kern w:val="2"/>
          <w:sz w:val="32"/>
          <w:szCs w:val="32"/>
          <w:highlight w:val="none"/>
          <w:lang w:val="en-US" w:eastAsia="zh-CN" w:bidi="ar-SA"/>
        </w:rPr>
        <w:t>共有车辆</w:t>
      </w:r>
      <w:r>
        <w:rPr>
          <w:rFonts w:hint="default" w:ascii="Times New Roman" w:hAnsi="Times New Roman" w:eastAsia="仿宋_GB2312" w:cs="Times New Roman"/>
          <w:sz w:val="32"/>
          <w:szCs w:val="32"/>
        </w:rPr>
        <w:t>2</w:t>
      </w:r>
      <w:r>
        <w:rPr>
          <w:rFonts w:hint="default" w:ascii="Times New Roman" w:hAnsi="Times New Roman" w:eastAsia="仿宋_GB2312" w:cs="Times New Roman"/>
          <w:color w:val="auto"/>
          <w:kern w:val="2"/>
          <w:sz w:val="32"/>
          <w:szCs w:val="32"/>
          <w:highlight w:val="none"/>
          <w:lang w:val="en-US" w:eastAsia="zh-CN" w:bidi="ar-SA"/>
        </w:rPr>
        <w:t>辆，其中：主要负责人用车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辆、机要通信用车</w:t>
      </w:r>
      <w:r>
        <w:rPr>
          <w:rFonts w:hint="default" w:ascii="Times New Roman" w:hAnsi="Times New Roman" w:eastAsia="仿宋_GB2312" w:cs="Times New Roman"/>
          <w:sz w:val="32"/>
          <w:szCs w:val="32"/>
        </w:rPr>
        <w:t>0</w:t>
      </w:r>
      <w:r>
        <w:rPr>
          <w:rFonts w:hint="default" w:ascii="Times New Roman" w:hAnsi="Times New Roman" w:eastAsia="仿宋_GB2312" w:cs="Times New Roman"/>
          <w:color w:val="auto"/>
          <w:kern w:val="2"/>
          <w:sz w:val="32"/>
          <w:szCs w:val="32"/>
          <w:highlight w:val="none"/>
          <w:lang w:val="en-US" w:eastAsia="zh-CN" w:bidi="ar-SA"/>
        </w:rPr>
        <w:t>辆、应急保障用车</w:t>
      </w:r>
      <w:r>
        <w:rPr>
          <w:rFonts w:hint="default" w:ascii="Times New Roman" w:hAnsi="Times New Roman" w:eastAsia="仿宋_GB2312" w:cs="Times New Roman"/>
          <w:sz w:val="32"/>
          <w:szCs w:val="32"/>
        </w:rPr>
        <w:t>2</w:t>
      </w:r>
      <w:r>
        <w:rPr>
          <w:rFonts w:hint="default" w:ascii="Times New Roman" w:hAnsi="Times New Roman" w:eastAsia="仿宋_GB2312" w:cs="Times New Roman"/>
          <w:color w:val="auto"/>
          <w:kern w:val="2"/>
          <w:sz w:val="32"/>
          <w:szCs w:val="32"/>
          <w:highlight w:val="none"/>
          <w:lang w:val="en-US" w:eastAsia="zh-CN" w:bidi="ar-SA"/>
        </w:rPr>
        <w:t>辆、</w:t>
      </w:r>
      <w:r>
        <w:rPr>
          <w:rFonts w:hint="default" w:ascii="Times New Roman" w:hAnsi="Times New Roman" w:eastAsia="仿宋_GB2312" w:cs="Times New Roman"/>
          <w:color w:val="000000"/>
          <w:sz w:val="32"/>
          <w:szCs w:val="32"/>
        </w:rPr>
        <w:t>其他用车0辆。单价100万元以上专用设备</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lang w:val="en-US" w:eastAsia="zh-CN"/>
        </w:rPr>
        <w:t>不含车辆</w:t>
      </w:r>
      <w:r>
        <w:rPr>
          <w:rFonts w:hint="default" w:ascii="Times New Roman" w:hAnsi="Times New Roman" w:eastAsia="仿宋_GB2312" w:cs="Times New Roman"/>
          <w:color w:val="000000"/>
          <w:sz w:val="32"/>
          <w:szCs w:val="32"/>
          <w:lang w:eastAsia="zh-CN"/>
        </w:rPr>
        <w:t>）</w:t>
      </w:r>
      <w:r>
        <w:rPr>
          <w:rFonts w:hint="default" w:ascii="Times New Roman" w:hAnsi="Times New Roman" w:eastAsia="仿宋_GB2312" w:cs="Times New Roman"/>
          <w:color w:val="000000"/>
          <w:sz w:val="32"/>
          <w:szCs w:val="32"/>
        </w:rPr>
        <w:t>0台（套）。</w:t>
      </w:r>
    </w:p>
    <w:p w14:paraId="52B88801">
      <w:pPr>
        <w:pageBreakBefore w:val="0"/>
        <w:kinsoku/>
        <w:wordWrap/>
        <w:overflowPunct/>
        <w:topLinePunct w:val="0"/>
        <w:autoSpaceDE/>
        <w:autoSpaceDN/>
        <w:bidi w:val="0"/>
        <w:adjustRightInd/>
        <w:snapToGrid/>
        <w:spacing w:line="576"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7147139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000000"/>
          <w:sz w:val="32"/>
          <w:szCs w:val="32"/>
        </w:rPr>
        <w:t>根据预算绩效管理要求，本单位在202</w:t>
      </w:r>
      <w:r>
        <w:rPr>
          <w:rFonts w:hint="default" w:ascii="Times New Roman" w:hAnsi="Times New Roman" w:eastAsia="仿宋_GB2312" w:cs="Times New Roman"/>
          <w:color w:val="000000"/>
          <w:sz w:val="32"/>
          <w:szCs w:val="32"/>
          <w:lang w:val="en-US" w:eastAsia="zh-CN"/>
        </w:rPr>
        <w:t>4</w:t>
      </w:r>
      <w:r>
        <w:rPr>
          <w:rFonts w:hint="default" w:ascii="Times New Roman" w:hAnsi="Times New Roman" w:eastAsia="仿宋_GB2312" w:cs="Times New Roman"/>
          <w:color w:val="000000"/>
          <w:sz w:val="32"/>
          <w:szCs w:val="32"/>
        </w:rPr>
        <w:t>年度预算编制阶段，组织对</w:t>
      </w:r>
      <w:r>
        <w:rPr>
          <w:rFonts w:hint="default" w:ascii="Times New Roman" w:hAnsi="Times New Roman" w:eastAsia="仿宋_GB2312" w:cs="Times New Roman"/>
          <w:color w:val="000000"/>
          <w:sz w:val="32"/>
          <w:szCs w:val="32"/>
          <w:lang w:val="en-US" w:eastAsia="zh-CN"/>
        </w:rPr>
        <w:t>凤仪镇村级办公费</w:t>
      </w:r>
      <w:r>
        <w:rPr>
          <w:rFonts w:hint="default" w:ascii="Times New Roman" w:hAnsi="Times New Roman" w:eastAsia="仿宋_GB2312" w:cs="Times New Roman"/>
          <w:color w:val="000000"/>
          <w:sz w:val="32"/>
          <w:szCs w:val="32"/>
        </w:rPr>
        <w:t>项目等</w:t>
      </w:r>
      <w:r>
        <w:rPr>
          <w:rFonts w:hint="default" w:ascii="Times New Roman" w:hAnsi="Times New Roman" w:eastAsia="仿宋_GB2312" w:cs="Times New Roman"/>
          <w:color w:val="000000"/>
          <w:sz w:val="32"/>
          <w:szCs w:val="32"/>
          <w:lang w:val="en-US" w:eastAsia="zh-CN"/>
        </w:rPr>
        <w:t>40</w:t>
      </w:r>
      <w:r>
        <w:rPr>
          <w:rFonts w:hint="default" w:ascii="Times New Roman" w:hAnsi="Times New Roman" w:eastAsia="仿宋_GB2312" w:cs="Times New Roman"/>
          <w:color w:val="000000"/>
          <w:sz w:val="32"/>
          <w:szCs w:val="32"/>
        </w:rPr>
        <w:t>个项目开展了预算事前绩效评估，对</w:t>
      </w:r>
      <w:r>
        <w:rPr>
          <w:rFonts w:hint="default" w:ascii="Times New Roman" w:hAnsi="Times New Roman" w:eastAsia="仿宋_GB2312" w:cs="Times New Roman"/>
          <w:color w:val="000000"/>
          <w:sz w:val="32"/>
          <w:szCs w:val="32"/>
          <w:lang w:val="en-US" w:eastAsia="zh-CN"/>
        </w:rPr>
        <w:t>40</w:t>
      </w:r>
      <w:r>
        <w:rPr>
          <w:rFonts w:hint="default" w:ascii="Times New Roman" w:hAnsi="Times New Roman" w:eastAsia="仿宋_GB2312" w:cs="Times New Roman"/>
          <w:color w:val="000000"/>
          <w:sz w:val="32"/>
          <w:szCs w:val="32"/>
        </w:rPr>
        <w:t>个项目编制了绩效目标，预算执行过程中，选取</w:t>
      </w:r>
      <w:r>
        <w:rPr>
          <w:rFonts w:hint="default" w:ascii="Times New Roman" w:hAnsi="Times New Roman" w:eastAsia="仿宋_GB2312" w:cs="Times New Roman"/>
          <w:color w:val="000000"/>
          <w:sz w:val="32"/>
          <w:szCs w:val="32"/>
          <w:lang w:val="en-US" w:eastAsia="zh-CN"/>
        </w:rPr>
        <w:t>40</w:t>
      </w:r>
      <w:r>
        <w:rPr>
          <w:rFonts w:hint="default" w:ascii="Times New Roman" w:hAnsi="Times New Roman" w:eastAsia="仿宋_GB2312" w:cs="Times New Roman"/>
          <w:color w:val="000000"/>
          <w:sz w:val="32"/>
          <w:szCs w:val="32"/>
        </w:rPr>
        <w:t>个项目开展绩效监控，组织对</w:t>
      </w:r>
      <w:r>
        <w:rPr>
          <w:rFonts w:hint="default" w:ascii="Times New Roman" w:hAnsi="Times New Roman" w:eastAsia="仿宋_GB2312" w:cs="Times New Roman"/>
          <w:color w:val="000000"/>
          <w:sz w:val="32"/>
          <w:szCs w:val="32"/>
          <w:lang w:val="en-US" w:eastAsia="zh-CN"/>
        </w:rPr>
        <w:t>40</w:t>
      </w:r>
      <w:r>
        <w:rPr>
          <w:rFonts w:hint="default" w:ascii="Times New Roman" w:hAnsi="Times New Roman" w:eastAsia="仿宋_GB2312" w:cs="Times New Roman"/>
          <w:color w:val="000000"/>
          <w:sz w:val="32"/>
          <w:szCs w:val="32"/>
        </w:rPr>
        <w:t>个项目开展绩效自评，绩效自评表详见第四部分附件。</w:t>
      </w:r>
    </w:p>
    <w:p w14:paraId="5534E8A9">
      <w:pPr>
        <w:pStyle w:val="3"/>
        <w:pageBreakBefore w:val="0"/>
        <w:kinsoku/>
        <w:wordWrap/>
        <w:overflowPunct/>
        <w:topLinePunct w:val="0"/>
        <w:autoSpaceDE/>
        <w:autoSpaceDN/>
        <w:bidi w:val="0"/>
        <w:adjustRightInd/>
        <w:snapToGrid/>
        <w:spacing w:line="576" w:lineRule="exact"/>
        <w:jc w:val="both"/>
        <w:rPr>
          <w:rFonts w:hint="eastAsia" w:ascii="方正小标宋简体" w:hAnsi="方正小标宋简体" w:eastAsia="方正小标宋简体" w:cs="方正小标宋简体"/>
          <w:b w:val="0"/>
          <w:bCs w:val="0"/>
        </w:rPr>
      </w:pPr>
      <w:bookmarkStart w:id="90" w:name="_Toc5963"/>
      <w:bookmarkStart w:id="91" w:name="_Toc30512"/>
      <w:bookmarkStart w:id="92" w:name="_Toc111208509"/>
      <w:bookmarkStart w:id="93" w:name="_Toc15377226"/>
    </w:p>
    <w:p w14:paraId="74C6765A">
      <w:pPr>
        <w:rPr>
          <w:rFonts w:hint="eastAsia"/>
        </w:rPr>
      </w:pPr>
    </w:p>
    <w:p w14:paraId="0464FEEC">
      <w:pPr>
        <w:pStyle w:val="3"/>
        <w:pageBreakBefore w:val="0"/>
        <w:kinsoku/>
        <w:wordWrap/>
        <w:overflowPunct/>
        <w:topLinePunct w:val="0"/>
        <w:autoSpaceDE/>
        <w:autoSpaceDN/>
        <w:bidi w:val="0"/>
        <w:adjustRightInd/>
        <w:snapToGrid/>
        <w:spacing w:line="576" w:lineRule="exact"/>
        <w:jc w:val="center"/>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rPr>
        <w:t>第三部分</w:t>
      </w:r>
      <w:r>
        <w:rPr>
          <w:rFonts w:hint="eastAsia" w:ascii="方正小标宋简体" w:hAnsi="方正小标宋简体" w:eastAsia="方正小标宋简体" w:cs="方正小标宋简体"/>
          <w:b w:val="0"/>
          <w:bCs w:val="0"/>
          <w:lang w:val="en-US" w:eastAsia="zh-CN"/>
        </w:rPr>
        <w:t xml:space="preserve"> </w:t>
      </w:r>
      <w:r>
        <w:rPr>
          <w:rFonts w:hint="eastAsia" w:ascii="方正小标宋简体" w:hAnsi="方正小标宋简体" w:eastAsia="方正小标宋简体" w:cs="方正小标宋简体"/>
          <w:b w:val="0"/>
          <w:bCs w:val="0"/>
        </w:rPr>
        <w:t>名词解释</w:t>
      </w:r>
      <w:bookmarkEnd w:id="90"/>
      <w:bookmarkEnd w:id="91"/>
      <w:bookmarkEnd w:id="92"/>
    </w:p>
    <w:p w14:paraId="372779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1.财政拨款收入：指单位从同级财政部门取得的财政预算资金。</w:t>
      </w:r>
    </w:p>
    <w:p w14:paraId="704E41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2.事业收入：指事业单位开展专业业务活动及辅助活动取得的收入。</w:t>
      </w:r>
    </w:p>
    <w:p w14:paraId="3CF925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3.经营收入：指事业单位在专业业务活动及其辅助活动之外开展非独立核算经营活动取得的收入</w:t>
      </w:r>
    </w:p>
    <w:p w14:paraId="282C67B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4.其他收入：指单位取得的除上述收入以外的各项收入。</w:t>
      </w:r>
    </w:p>
    <w:p w14:paraId="5BF3A2D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5.使用非财政拨款结余（含专用结余）：指事业单位使用以前年度积累的非财政拨款结余弥补当年收支差额的金额。</w:t>
      </w:r>
    </w:p>
    <w:p w14:paraId="6201AFF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6.年初结转和结余：指以前年度尚未完成、结转到本年按有关规定继续使用的资金。</w:t>
      </w:r>
    </w:p>
    <w:p w14:paraId="0020682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7.结余分配：指事业单位按照会计制度规定缴纳的所得税、提取的专用结余以及转入非财政拨款结余的金额等。</w:t>
      </w:r>
    </w:p>
    <w:p w14:paraId="73BFA3B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8.年末结转和结余：指单位按有关规定结转到下年或以后年度继续使用的资金。</w:t>
      </w:r>
    </w:p>
    <w:p w14:paraId="48514E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9.一般公共服务支出（类）人大事务（款）代表工作（项）:反映人大代表开展各类视察等方面的支出。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10.一般公共服务支出（类）政府办公厅（室）及相关机构事务（款）行政运行（项）:反映行政单位（包括实行公务员管理的事业单位）的基本支出。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11.一般公共服务支出（类）政府办公厅（室）及相关机构事务（款）其他政府办公厅（室）及相关机构事务支出（项）:反映除上述项目以外的其他政府办公厅（室）及相关机构事务支岀。</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12.一般公共服务支出（类）民族事务（款）其他民族事务支出（项）:反映除上述项目以外其他用于民族事务方面的支出。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13.社会保障和就业支出（类）民政管理事务（款）基层政权建设和社区治理（项）:反映开展城乡社区治理、城乡社区服务（乡村便民服务）、村（居）民自治、村（居）务公开、乡镇（街道）服务能力建设等基层政权建设和社区治理工作的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14.社会保障和就业支出（类）行政事业单位养老支出（款）机关事业单位基本养老保险缴费支出（项）:反映机关事业单位实施养老保险制度由单位缴纳的基本养老保险费支出。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15.社会保障和就业支出（类）行政事业单位养老支出（款）机关事业单位职业年金缴费支出（项）:反映机关事业单位实施养老保险制度由单位实际缴纳的职业年金支出。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16.社会保障和就业支出（类）残疾人事业（款）其他残疾人事业支出（项）:反映除上述项目以外其他用于残疾人事业方面的支出。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17.卫生健康支出（类）行政事业单位医疗（款）行政单位医疗（项）:反映财政部门安排的行政单位（包括实行公务员管理的事业单位，下同）基本医疗保险缴费经费，未参加医疗保险的行政单位的公费医疗经费，按国家规定享受离休人员、红军老战士待遇人员的医疗经费。</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18.农林水支出（类）农业农村（款）对高校毕业生到基层任职补助（项）:反映按规定对高校毕业生到基层任职的补助支出。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19.农林水支出（类）巩固脱贫攻坚成果衔接乡村振兴（款）农村基础设施建设（项）:反映用于农村贫困地区乡村道路、住房、基本农田、水利设施、人畜饮水、生态环境保护等生产生活条件改善方面的支出。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20.农林水支出（类）巩固脱贫攻坚成果衔接乡村振兴（款）其他巩固脱贫攻坚成果衔接乡村振兴支出（项）:反映除上述项目以外其他用于扶贫方面的支出。</w:t>
      </w:r>
      <w:r>
        <w:rPr>
          <w:rFonts w:hint="default" w:ascii="Times New Roman" w:hAnsi="Times New Roman" w:eastAsia="仿宋_GB2312" w:cs="Times New Roman"/>
          <w:color w:val="000000"/>
          <w:sz w:val="32"/>
          <w:szCs w:val="32"/>
        </w:rPr>
        <w:cr/>
      </w:r>
      <w:r>
        <w:rPr>
          <w:rFonts w:hint="default"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21.农林水支出（类）农村综合改革（款）对村民委员会和村党支部的补助（项）:反映各级财政对村民委员会和村党支部的补助支出，以及支持建立县级基本财力保障机制安排的村级组织运转奖补资金。</w:t>
      </w:r>
    </w:p>
    <w:p w14:paraId="20F7EAF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22.住房保障支出（类）住房改革支出（款）住房公积金（项）:反映行政事业单位按人力资源和社会保障部、财政部规定的基本工资和津贴补贴以及规定比例为职工缴纳的住房公积金。</w:t>
      </w:r>
    </w:p>
    <w:p w14:paraId="5913B40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23.住房保障支出（类）住房改革支出（款）购房补贴（项）:反映按房改政策规定，行政事业单位向符合条件职工（含离退休人员）、军队（含武警）向转役复员离退休人员发放的用于购买住房的补贴。</w:t>
      </w:r>
    </w:p>
    <w:p w14:paraId="3FAE08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24.基本支出：指为保障机构正常运转、完成日常工作任务而发生的人员支出和公用支出。</w:t>
      </w:r>
    </w:p>
    <w:p w14:paraId="243BEF9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25.项目支出：指在基本支出之外为完成特定行政任务和事业发展目标所发生的支出。</w:t>
      </w:r>
    </w:p>
    <w:p w14:paraId="4DDC4EA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26.经营支出：指事业单位在专业业务活动及其辅助活动之外开展非独立核算经营活动发生的支出。</w:t>
      </w:r>
    </w:p>
    <w:p w14:paraId="53E08B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27.“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8331E8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28.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6978D7E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default" w:ascii="Times New Roman" w:hAnsi="Times New Roman" w:eastAsia="仿宋_GB2312" w:cs="Times New Roman"/>
          <w:color w:val="000000"/>
          <w:sz w:val="32"/>
          <w:szCs w:val="32"/>
        </w:rPr>
        <w:sectPr>
          <w:pgSz w:w="11906" w:h="16838"/>
          <w:pgMar w:top="1440" w:right="1800" w:bottom="1440" w:left="1800" w:header="851" w:footer="992" w:gutter="0"/>
          <w:pgNumType w:fmt="decimal"/>
          <w:cols w:space="425" w:num="1"/>
          <w:titlePg/>
          <w:docGrid w:type="lines" w:linePitch="312" w:charSpace="0"/>
        </w:sectPr>
      </w:pPr>
      <w:r>
        <w:rPr>
          <w:rFonts w:hint="default" w:ascii="Times New Roman" w:hAnsi="Times New Roman" w:eastAsia="仿宋_GB2312" w:cs="Times New Roman"/>
          <w:color w:val="000000"/>
          <w:sz w:val="32"/>
          <w:szCs w:val="32"/>
        </w:rPr>
        <w:t>29.财政应返还额度：为行政事业单位会计核算科目，用于核算实行国库集中支付的行政事业单位应收财政返还的资金额度。</w:t>
      </w:r>
    </w:p>
    <w:p w14:paraId="33CAA800">
      <w:pPr>
        <w:pStyle w:val="3"/>
        <w:pageBreakBefore w:val="0"/>
        <w:kinsoku/>
        <w:wordWrap/>
        <w:overflowPunct/>
        <w:topLinePunct w:val="0"/>
        <w:autoSpaceDE/>
        <w:autoSpaceDN/>
        <w:bidi w:val="0"/>
        <w:adjustRightInd/>
        <w:snapToGrid/>
        <w:spacing w:before="0" w:after="0"/>
        <w:jc w:val="center"/>
        <w:rPr>
          <w:rFonts w:hint="eastAsia" w:ascii="方正小标宋简体" w:hAnsi="方正小标宋简体" w:eastAsia="方正小标宋简体" w:cs="方正小标宋简体"/>
          <w:lang w:val="zh-CN" w:eastAsia="zh-CN"/>
        </w:rPr>
      </w:pPr>
      <w:bookmarkStart w:id="94" w:name="_Toc15396614"/>
      <w:bookmarkStart w:id="95" w:name="_Toc13643"/>
      <w:r>
        <w:rPr>
          <w:rFonts w:hint="eastAsia" w:ascii="方正小标宋简体" w:hAnsi="方正小标宋简体" w:eastAsia="方正小标宋简体" w:cs="方正小标宋简体"/>
          <w:lang w:val="en-US" w:eastAsia="zh-CN"/>
        </w:rPr>
        <w:t>第四部分  附件</w:t>
      </w:r>
      <w:bookmarkEnd w:id="94"/>
      <w:bookmarkEnd w:id="95"/>
    </w:p>
    <w:tbl>
      <w:tblPr>
        <w:tblStyle w:val="19"/>
        <w:tblW w:w="10380" w:type="dxa"/>
        <w:tblInd w:w="0" w:type="dxa"/>
        <w:shd w:val="clear" w:color="auto" w:fill="auto"/>
        <w:tblLayout w:type="fixed"/>
        <w:tblCellMar>
          <w:top w:w="0" w:type="dxa"/>
          <w:left w:w="0" w:type="dxa"/>
          <w:bottom w:w="0" w:type="dxa"/>
          <w:right w:w="0" w:type="dxa"/>
        </w:tblCellMar>
      </w:tblPr>
      <w:tblGrid>
        <w:gridCol w:w="683"/>
        <w:gridCol w:w="1124"/>
        <w:gridCol w:w="1515"/>
        <w:gridCol w:w="1905"/>
        <w:gridCol w:w="521"/>
        <w:gridCol w:w="527"/>
        <w:gridCol w:w="448"/>
        <w:gridCol w:w="504"/>
        <w:gridCol w:w="883"/>
        <w:gridCol w:w="659"/>
        <w:gridCol w:w="456"/>
        <w:gridCol w:w="1155"/>
      </w:tblGrid>
      <w:tr w14:paraId="0325CFC2">
        <w:tblPrEx>
          <w:shd w:val="clear" w:color="auto" w:fill="auto"/>
          <w:tblCellMar>
            <w:top w:w="0" w:type="dxa"/>
            <w:left w:w="0" w:type="dxa"/>
            <w:bottom w:w="0" w:type="dxa"/>
            <w:right w:w="0" w:type="dxa"/>
          </w:tblCellMar>
        </w:tblPrEx>
        <w:trPr>
          <w:trHeight w:val="604" w:hRule="atLeast"/>
        </w:trPr>
        <w:tc>
          <w:tcPr>
            <w:tcW w:w="103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1767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70E17FD5">
        <w:tblPrEx>
          <w:tblCellMar>
            <w:top w:w="0" w:type="dxa"/>
            <w:left w:w="0" w:type="dxa"/>
            <w:bottom w:w="0" w:type="dxa"/>
            <w:right w:w="0" w:type="dxa"/>
          </w:tblCellMar>
        </w:tblPrEx>
        <w:trPr>
          <w:trHeight w:val="419"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BC31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项目名称</w:t>
            </w:r>
          </w:p>
        </w:tc>
        <w:tc>
          <w:tcPr>
            <w:tcW w:w="8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A934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51322322T000000332891-凤仪镇村级运维费</w:t>
            </w:r>
          </w:p>
        </w:tc>
      </w:tr>
      <w:tr w14:paraId="3710D152">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814B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主管部门</w:t>
            </w:r>
          </w:p>
        </w:tc>
        <w:tc>
          <w:tcPr>
            <w:tcW w:w="44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90BB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茂县凤仪镇人民政府</w:t>
            </w:r>
          </w:p>
        </w:tc>
        <w:tc>
          <w:tcPr>
            <w:tcW w:w="1835" w:type="dxa"/>
            <w:gridSpan w:val="3"/>
            <w:tcBorders>
              <w:top w:val="nil"/>
              <w:left w:val="nil"/>
              <w:bottom w:val="nil"/>
              <w:right w:val="nil"/>
            </w:tcBorders>
            <w:shd w:val="clear" w:color="auto" w:fill="auto"/>
            <w:tcMar>
              <w:top w:w="15" w:type="dxa"/>
              <w:left w:w="15" w:type="dxa"/>
              <w:right w:w="15" w:type="dxa"/>
            </w:tcMar>
            <w:vAlign w:val="center"/>
          </w:tcPr>
          <w:p w14:paraId="088FA8D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实施单位 （盖章）</w:t>
            </w:r>
          </w:p>
        </w:tc>
        <w:tc>
          <w:tcPr>
            <w:tcW w:w="22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D6F7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茂县凤仪镇人民政府（行政）</w:t>
            </w:r>
          </w:p>
        </w:tc>
      </w:tr>
      <w:tr w14:paraId="60C858D1">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24C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B9F8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1.项目年度目标完成情况</w:t>
            </w:r>
          </w:p>
        </w:tc>
        <w:tc>
          <w:tcPr>
            <w:tcW w:w="44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AA48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项目年度目标</w:t>
            </w:r>
          </w:p>
        </w:tc>
        <w:tc>
          <w:tcPr>
            <w:tcW w:w="410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3FB4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年度目标完成情况</w:t>
            </w:r>
          </w:p>
        </w:tc>
      </w:tr>
      <w:tr w14:paraId="0C36E4DA">
        <w:tblPrEx>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80A2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819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446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D8CA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为进一步提升我镇各村（社区）组织活动和公共服务运行经费保障能力，巩固党在基层的执政基础。</w:t>
            </w:r>
          </w:p>
        </w:tc>
        <w:tc>
          <w:tcPr>
            <w:tcW w:w="410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16D8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为进一步提升我镇各村（社区）组织活动和公共服务运行经费保障能力，巩固党在基层的执政基础。</w:t>
            </w:r>
          </w:p>
        </w:tc>
      </w:tr>
      <w:tr w14:paraId="003B5A75">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8777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0002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2.项目实施内容及过程概述</w:t>
            </w:r>
          </w:p>
        </w:tc>
        <w:tc>
          <w:tcPr>
            <w:tcW w:w="8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B6C14">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我镇共有16个村（4个社区），共计24.00万元。用于保障村级组织办公及基础设施维护。</w:t>
            </w:r>
          </w:p>
          <w:p w14:paraId="72BBC2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3AF6D071">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AD1D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635D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7F76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335C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调整后预算数</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F64F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预算执行数</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2226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预算执行率</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17F1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12F1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D235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原因</w:t>
            </w:r>
          </w:p>
        </w:tc>
      </w:tr>
      <w:tr w14:paraId="261BE08A">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9D5F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6F63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55B0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B76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5A7D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88C5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D09D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9FCEF">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9346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059BCA0E">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A5A2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7CE0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9ED4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0EFC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0F5C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F057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0BDC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F98C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19D8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40D517A1">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E2A3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A277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D55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D50F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D557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7420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39CD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CAB7E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98C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713C6A81">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006A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83E4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9ED8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92C0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D182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5B9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E85C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DDB5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4E85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34576AC6">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3C20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5160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CA71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F8C4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6762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835"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AAD2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67D0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6041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76E5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54DA1524">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E5B7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F985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A9BD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5DD3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F848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指标性质</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F561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指标值</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2D81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度量单位</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6011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完成值</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DEE8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7B35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9886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未完成原因分析</w:t>
            </w:r>
          </w:p>
        </w:tc>
      </w:tr>
      <w:tr w14:paraId="6B1EA530">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1D42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A887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D872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D8A1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涉及村（社区）个数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392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1A61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B737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个</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3CC7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5D43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7C5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3375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40FA89CE">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FEF7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857D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81BA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DE3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864F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1B78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1432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C18C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BD15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15F9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D06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585228F0">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89D6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5741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CD2B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9C43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项目竣工验收合格率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B25B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5F43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BB91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2215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3E8F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17B1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0A01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3304BBC9">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8EC0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1DCB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0A47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A0D9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项目按时完工率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B3BF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833A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3460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AAB1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7E28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5015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B3B9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73A68ABC">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8B0B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413F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DED7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20AA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保障各村运行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9715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FAF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进一步保障</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2D7C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3DF0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进一步保障</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8C2E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6BE6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33AD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32E298EA">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497E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EC9E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9FA4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C0CD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2628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D52B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95</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0B2E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D7F0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95</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4F63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BF7E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A6E5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45018FC7">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0552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874C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2225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社会成本指标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C9FD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E55F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29F2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240000</w:t>
            </w:r>
          </w:p>
        </w:tc>
        <w:tc>
          <w:tcPr>
            <w:tcW w:w="50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7877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元</w:t>
            </w:r>
          </w:p>
        </w:tc>
        <w:tc>
          <w:tcPr>
            <w:tcW w:w="8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5241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240000</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EA3B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C97F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B4CA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1018E396">
        <w:tblPrEx>
          <w:tblCellMar>
            <w:top w:w="0" w:type="dxa"/>
            <w:left w:w="0" w:type="dxa"/>
            <w:bottom w:w="0" w:type="dxa"/>
            <w:right w:w="0" w:type="dxa"/>
          </w:tblCellMar>
        </w:tblPrEx>
        <w:trPr>
          <w:trHeight w:val="286" w:hRule="atLeast"/>
        </w:trPr>
        <w:tc>
          <w:tcPr>
            <w:tcW w:w="8110"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8AE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合计</w:t>
            </w:r>
          </w:p>
        </w:tc>
        <w:tc>
          <w:tcPr>
            <w:tcW w:w="6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6DB4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38474">
            <w:pPr>
              <w:keepNext w:val="0"/>
              <w:keepLines w:val="0"/>
              <w:pageBreakBefore w:val="0"/>
              <w:kinsoku/>
              <w:wordWrap/>
              <w:overflowPunct/>
              <w:topLinePunct w:val="0"/>
              <w:autoSpaceDE/>
              <w:autoSpaceDN/>
              <w:bidi w:val="0"/>
              <w:adjustRightInd/>
              <w:snapToGrid/>
              <w:spacing w:line="36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E185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p>
        </w:tc>
      </w:tr>
      <w:tr w14:paraId="23206440">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4B37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评价结论</w:t>
            </w:r>
          </w:p>
        </w:tc>
        <w:tc>
          <w:tcPr>
            <w:tcW w:w="9697"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64D5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通过完善基础设施建设，进一步改善了村级的基础设施和公共服务，扩大了农村基层民主，完善了村民自治，密切了党和政府同农民群众的关系，满足了农民群众的需求，也为我镇的村级项目建设起到了示范和引领作用。</w:t>
            </w:r>
          </w:p>
        </w:tc>
      </w:tr>
      <w:tr w14:paraId="290A57FC">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C9CD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存在问题</w:t>
            </w:r>
          </w:p>
        </w:tc>
        <w:tc>
          <w:tcPr>
            <w:tcW w:w="9697"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23044">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无</w:t>
            </w:r>
          </w:p>
        </w:tc>
      </w:tr>
      <w:tr w14:paraId="6D1AF644">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6738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改进措施</w:t>
            </w:r>
          </w:p>
        </w:tc>
        <w:tc>
          <w:tcPr>
            <w:tcW w:w="9697"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86076">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无</w:t>
            </w:r>
          </w:p>
        </w:tc>
      </w:tr>
    </w:tbl>
    <w:p w14:paraId="34D2ABDA">
      <w:pPr>
        <w:pStyle w:val="9"/>
        <w:keepNext w:val="0"/>
        <w:keepLines w:val="0"/>
        <w:pageBreakBefore w:val="0"/>
        <w:kinsoku/>
        <w:wordWrap/>
        <w:overflowPunct/>
        <w:topLinePunct w:val="0"/>
        <w:autoSpaceDE/>
        <w:autoSpaceDN/>
        <w:bidi w:val="0"/>
        <w:adjustRightInd/>
        <w:snapToGrid/>
        <w:spacing w:line="24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1DCEBFDE">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C58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7606717">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6A9C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1C63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51322322T000000332957-凤仪镇村级办公费</w:t>
            </w:r>
          </w:p>
        </w:tc>
      </w:tr>
      <w:tr w14:paraId="396EF48B">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B27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7020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59C320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02B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1FB2F09C">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C549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61A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2A3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B80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DE7562D">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FC64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F02F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142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为进一步提升我镇各村（社区）组织活动和公共服务运行经费保障能力，巩固党在基层的执政基础。</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F473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为进一步提升我镇各村（社区）组织活动和公共服务运行经费保障能力，巩固党在基层的执政基础。</w:t>
            </w:r>
          </w:p>
        </w:tc>
      </w:tr>
      <w:tr w14:paraId="641DFB0B">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594C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E25A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D8F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扩大了农村基层民主，完善了村民自治，密切了党和政府同农民群众的关系，满足了农民群众的需求，也为我镇的村级项目建设起到了示范和引领作用。</w:t>
            </w:r>
          </w:p>
          <w:p w14:paraId="6C79105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3588A4C0">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58F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349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EB2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431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88F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344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1F0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1CD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783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6C26AE0">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E95A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ECD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FD7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103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07D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E8D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5C7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268C8">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4952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5F59B5F7">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599F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EA3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76E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5AA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049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92B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D9C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3B1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A3532">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0BF1F06">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91FB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2DA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F83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B43C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57F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E52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8EC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CDD1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927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CB6831A">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BFCE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D47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EB0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2E4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BF7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7D2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D02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907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AEBA5">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784AB79">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BCFD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C98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2066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1E7E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1375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13BA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139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5B4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D0DA8">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BC6D620">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CE1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6FF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650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CB7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406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6AE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7CC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49A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391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B48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178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75357A2">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A7F9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D5B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F33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88C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涉及村（社区）个数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47A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C62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AB9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6E2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646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06E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A7C9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17D2E6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0D1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0DCF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AFE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AFB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885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DC2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4F5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CDD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E31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D58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0354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F2623B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71B8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0C1A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5877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84B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项目竣工验收合格率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FF2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6AB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A0F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A58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D59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981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8B16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31E514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2465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6753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8B6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5A1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项目按时完工率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22B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7F6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A8B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A19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C9B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9C6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6614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529021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E39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FF6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546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99B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保障各村运行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9DB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6ED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0FA3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537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C10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064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FA5C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EEFF79C">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A2F1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5E9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EDD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5FB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F24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F40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6A4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322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43A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155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D3E6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5F72F5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89F1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1F7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57E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7A5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35C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9CC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240000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720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733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240000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FD4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5F4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A6D8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3EDB335">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739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C45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B20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5A10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36DC6DA2">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532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DA6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扩大了农村基层民主，完善了村民自治，密切了党和政府同农民群众的关系，满足了农民群众的需求，也为我镇的村级项目建设起到了示范和引领作用。</w:t>
            </w:r>
          </w:p>
          <w:p w14:paraId="4D52E5C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20DE6A21">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1CA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B508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0984029C">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54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C09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6E160D67">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AA653D8">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4F13A9FF">
        <w:tblPrEx>
          <w:shd w:val="clear" w:color="auto" w:fill="auto"/>
          <w:tblCellMar>
            <w:top w:w="0" w:type="dxa"/>
            <w:left w:w="0" w:type="dxa"/>
            <w:bottom w:w="0" w:type="dxa"/>
            <w:right w:w="0" w:type="dxa"/>
          </w:tblCellMar>
        </w:tblPrEx>
        <w:trPr>
          <w:trHeight w:val="90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F0D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73AAAC2F">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457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FD6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51322322T000000334236-凤仪镇村干部工资</w:t>
            </w:r>
          </w:p>
        </w:tc>
      </w:tr>
      <w:tr w14:paraId="6606D0B8">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FF8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B3A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02F39D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3A3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C082B63">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02B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8DF0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2BC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2DE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9E95516">
        <w:tblPrEx>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7CE3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FD8D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3204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严格执行相关政策，保障村干部工资及时发放、足额发放，预算编制科学合理，减少结余资金。</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8C2D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严格执行相关政策，保障村干部工资及时发放、足额发放，预算编制科学合理，减少结余资金。</w:t>
            </w:r>
          </w:p>
        </w:tc>
      </w:tr>
      <w:tr w14:paraId="232C071F">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C9228">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5766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1414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w:t>
            </w:r>
            <w:r>
              <w:rPr>
                <w:rFonts w:hint="eastAsia" w:ascii="宋体" w:hAnsi="宋体" w:eastAsia="宋体" w:cs="宋体"/>
                <w:i w:val="0"/>
                <w:color w:val="000000"/>
                <w:kern w:val="0"/>
                <w:sz w:val="18"/>
                <w:szCs w:val="18"/>
                <w:u w:val="none"/>
                <w:lang w:val="en-US" w:eastAsia="zh-CN" w:bidi="ar"/>
              </w:rPr>
              <w:t>凤仪镇村干部工资</w:t>
            </w:r>
            <w:r>
              <w:rPr>
                <w:rFonts w:hint="eastAsia" w:ascii="宋体" w:hAnsi="宋体" w:eastAsia="宋体" w:cs="宋体"/>
                <w:i w:val="0"/>
                <w:color w:val="000000"/>
                <w:kern w:val="0"/>
                <w:sz w:val="18"/>
                <w:szCs w:val="18"/>
                <w:u w:val="none"/>
                <w:lang w:val="zh-CN" w:eastAsia="zh-CN" w:bidi="ar"/>
              </w:rPr>
              <w:t>预算安排276.72</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元，实际执行273.43</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w:t>
            </w:r>
          </w:p>
          <w:p w14:paraId="1E7C64F2">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811B4C5">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DA2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6A9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D55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176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942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444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99F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006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306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97215D3">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B128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E88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04D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276.72</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DC8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273.43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F5C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273.43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79B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482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B0B0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228F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02105F2B">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4BC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8413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AC4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276.72</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974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273.43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655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273.43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DFD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7AE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1C9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A8E8B8">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E63DB35">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1B03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53E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B27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E30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2B7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8B2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9D8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B43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44A4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D7BADD4">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D3C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0214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C09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18A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989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843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FB8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AF0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A2BB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25E504A">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89C6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237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9A37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7B30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6059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8305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242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2BE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568C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7521550">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AE7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C51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224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D6A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B81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911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209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92C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8EB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CD7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9F8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92EEB76">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B161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102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924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541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发放村干部工资人数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565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1174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B9D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0DF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130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06E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1B0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6F7D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7C0A9E3">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2E70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F40E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78EE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237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涉及村村个数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D93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6BE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7D5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121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F82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D7F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BDBA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1A4D8E3">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8C27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AF29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6BA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56D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EC1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C3B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EBE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545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DC3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EEF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38B0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B5CE001">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E28E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267F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9AA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003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项目完成时效</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15E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011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5CC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C78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0F5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257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EDF4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D7DEE69">
        <w:tblPrEx>
          <w:tblCellMar>
            <w:top w:w="0" w:type="dxa"/>
            <w:left w:w="0" w:type="dxa"/>
            <w:bottom w:w="0" w:type="dxa"/>
            <w:right w:w="0" w:type="dxa"/>
          </w:tblCellMar>
        </w:tblPrEx>
        <w:trPr>
          <w:trHeight w:val="67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B563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71B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05E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C8B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加强凤仪镇对各村的管理，保障更好的为群众服务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C77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F13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EC93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33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5C8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53F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CD8D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A63A740">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D1D6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409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59F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4EA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BD7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7D9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4C2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658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877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B85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03B1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2212D98">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3975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AFB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00A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AC45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350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CA6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2767200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691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8F0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微软雅黑" w:hAnsi="微软雅黑" w:eastAsia="微软雅黑" w:cs="微软雅黑"/>
                <w:i/>
                <w:color w:val="000000"/>
                <w:sz w:val="16"/>
                <w:szCs w:val="16"/>
                <w:u w:val="none"/>
                <w:lang w:val="en-US"/>
              </w:rPr>
            </w:pPr>
            <w:r>
              <w:rPr>
                <w:rFonts w:ascii="宋体" w:hAnsi="宋体" w:eastAsia="宋体" w:cs="宋体"/>
                <w:i w:val="0"/>
                <w:color w:val="000000"/>
                <w:kern w:val="0"/>
                <w:sz w:val="18"/>
                <w:szCs w:val="18"/>
                <w:u w:val="none"/>
                <w:lang w:val="en-US" w:eastAsia="zh-CN" w:bidi="ar"/>
              </w:rPr>
              <w:t>27343</w:t>
            </w:r>
            <w:r>
              <w:rPr>
                <w:rFonts w:hint="eastAsia" w:ascii="宋体" w:hAnsi="宋体" w:eastAsia="宋体" w:cs="宋体"/>
                <w:i w:val="0"/>
                <w:color w:val="000000"/>
                <w:kern w:val="0"/>
                <w:sz w:val="18"/>
                <w:szCs w:val="18"/>
                <w:u w:val="none"/>
                <w:lang w:val="en-US" w:eastAsia="zh-CN" w:bidi="ar"/>
              </w:rPr>
              <w:t>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7E9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83D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633A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10689AE">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C5F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118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56D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10A4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4CA307C4">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1EE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B5F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按照年初预算项目，实施完成后使全镇社会更和谐，达到预期社会</w:t>
            </w:r>
            <w:r>
              <w:rPr>
                <w:rFonts w:hint="eastAsia" w:ascii="宋体" w:hAnsi="宋体" w:eastAsia="宋体" w:cs="宋体"/>
                <w:i w:val="0"/>
                <w:color w:val="000000"/>
                <w:kern w:val="0"/>
                <w:sz w:val="18"/>
                <w:szCs w:val="18"/>
                <w:u w:val="none"/>
                <w:lang w:val="en-US" w:eastAsia="zh-CN" w:bidi="ar"/>
              </w:rPr>
              <w:t>效益，更好的为人民群众服务</w:t>
            </w:r>
            <w:r>
              <w:rPr>
                <w:rFonts w:hint="eastAsia" w:ascii="宋体" w:hAnsi="宋体" w:eastAsia="宋体" w:cs="宋体"/>
                <w:i w:val="0"/>
                <w:color w:val="000000"/>
                <w:kern w:val="0"/>
                <w:sz w:val="18"/>
                <w:szCs w:val="18"/>
                <w:u w:val="none"/>
                <w:lang w:val="zh-CN" w:eastAsia="zh-CN" w:bidi="ar"/>
              </w:rPr>
              <w:t>。</w:t>
            </w:r>
          </w:p>
        </w:tc>
      </w:tr>
      <w:tr w14:paraId="2C3BEF07">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994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C23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57ACFFD5">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579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4F6D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val="0"/>
                <w:iCs/>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6D0310F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26D2E1E4">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24E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BC7D866">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3ED8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7A4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51322322T000000334312-凤仪镇村干部体检费</w:t>
            </w:r>
          </w:p>
        </w:tc>
      </w:tr>
      <w:tr w14:paraId="24E5A574">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52F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7B0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50E06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09A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DAC185B">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E20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2612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CE2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0497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954717B">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B40F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CF6B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19E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严格执行相关政策，保障村干部及时体检，预算编制科学合理，减少结余资金。</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0767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严格执行相关政策，保障村干部及时体检，预算编制科学合理，减少结余资金。</w:t>
            </w:r>
          </w:p>
        </w:tc>
      </w:tr>
      <w:tr w14:paraId="1BB7B87C">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E724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5F6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171E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w:t>
            </w:r>
            <w:r>
              <w:rPr>
                <w:rFonts w:ascii="宋体" w:hAnsi="宋体" w:eastAsia="宋体" w:cs="宋体"/>
                <w:i w:val="0"/>
                <w:color w:val="000000"/>
                <w:kern w:val="0"/>
                <w:sz w:val="18"/>
                <w:szCs w:val="18"/>
                <w:u w:val="none"/>
                <w:lang w:val="en-US" w:eastAsia="zh-CN" w:bidi="ar"/>
              </w:rPr>
              <w:t>凤仪镇村干部体检费</w:t>
            </w:r>
            <w:r>
              <w:rPr>
                <w:rFonts w:hint="eastAsia" w:ascii="宋体" w:hAnsi="宋体" w:eastAsia="宋体" w:cs="宋体"/>
                <w:i w:val="0"/>
                <w:color w:val="000000"/>
                <w:kern w:val="0"/>
                <w:sz w:val="18"/>
                <w:szCs w:val="18"/>
                <w:u w:val="none"/>
                <w:lang w:val="zh-CN" w:eastAsia="zh-CN" w:bidi="ar"/>
              </w:rPr>
              <w:t>预算安排</w:t>
            </w:r>
            <w:r>
              <w:rPr>
                <w:rFonts w:ascii="宋体" w:hAnsi="宋体" w:eastAsia="宋体" w:cs="宋体"/>
                <w:i w:val="0"/>
                <w:color w:val="000000"/>
                <w:kern w:val="0"/>
                <w:sz w:val="18"/>
                <w:szCs w:val="18"/>
                <w:u w:val="none"/>
                <w:lang w:val="en-US" w:eastAsia="zh-CN" w:bidi="ar"/>
              </w:rPr>
              <w:t>2.64</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元，实际执行</w:t>
            </w:r>
            <w:r>
              <w:rPr>
                <w:rFonts w:hint="eastAsia" w:ascii="宋体" w:hAnsi="宋体" w:eastAsia="宋体" w:cs="宋体"/>
                <w:i w:val="0"/>
                <w:color w:val="000000"/>
                <w:kern w:val="0"/>
                <w:sz w:val="18"/>
                <w:szCs w:val="18"/>
                <w:u w:val="none"/>
                <w:lang w:val="en-US" w:eastAsia="zh-CN" w:bidi="ar"/>
              </w:rPr>
              <w:t>2.6万</w:t>
            </w:r>
            <w:r>
              <w:rPr>
                <w:rFonts w:hint="eastAsia" w:ascii="宋体" w:hAnsi="宋体" w:eastAsia="宋体" w:cs="宋体"/>
                <w:i w:val="0"/>
                <w:color w:val="000000"/>
                <w:kern w:val="0"/>
                <w:sz w:val="18"/>
                <w:szCs w:val="18"/>
                <w:u w:val="none"/>
                <w:lang w:val="zh-CN" w:eastAsia="zh-CN" w:bidi="ar"/>
              </w:rPr>
              <w:t>元。</w:t>
            </w:r>
          </w:p>
          <w:p w14:paraId="2D3EB542">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75FAFA19">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EDC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B11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339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FB9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E06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E75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A0C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4EA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362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7DF7BB5">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B01F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9D5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314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2.64</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3FB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6B0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EE6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12B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AA78F">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CB7A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lang w:val="en-US" w:eastAsia="zh-CN"/>
              </w:rPr>
            </w:pPr>
          </w:p>
        </w:tc>
      </w:tr>
      <w:tr w14:paraId="7F1721AA">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F5BE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060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B99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2.64</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272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A92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E3E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AC9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6FC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44D1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B39128E">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C072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4C6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3BD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716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745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D49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5AE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689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FD88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89240AA">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1108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4C3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768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565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634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395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CE7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9EF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75BF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89AFF9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7815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D5C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714A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5185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BDCA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5D36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EDB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36E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A720A">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798EF40">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370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2B4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092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B88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405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A8D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339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85B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80F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40C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374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761E89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C79F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5D5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CF0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DC1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参加体检人数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381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F56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60B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FB0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64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05C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096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AE0D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90F03E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3AEA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E0EE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AD80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CBF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涉及村个数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4E2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A52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99A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F1D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129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187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2C9D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5396B9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CC48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CA1D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FC5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D46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3CC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84A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326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2E9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213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C8E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A06B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BA37034">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A3B2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E1DB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D7F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FA6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C31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090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CBD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BA0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194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D221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1538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0092BE5">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8F53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B56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B35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8E8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保障村部干部更好的为群众服务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F81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F8B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543C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6C1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656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78B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8144D">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D57867E">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1DE4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C47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5D1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8B2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930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C2D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CAD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C05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A7C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3D7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1153D">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ADE1C80">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77C2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3A1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914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311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0FBF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935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26400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5C6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6FD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26400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9BC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736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805A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A805904">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A02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212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E6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96BF5">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2EC06EA3">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D78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509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按照年初预算项目，实施完成后使全镇社会更和谐，达到预期社会</w:t>
            </w:r>
            <w:r>
              <w:rPr>
                <w:rFonts w:hint="eastAsia" w:ascii="宋体" w:hAnsi="宋体" w:eastAsia="宋体" w:cs="宋体"/>
                <w:i w:val="0"/>
                <w:color w:val="000000"/>
                <w:kern w:val="0"/>
                <w:sz w:val="18"/>
                <w:szCs w:val="18"/>
                <w:u w:val="none"/>
                <w:lang w:val="en-US" w:eastAsia="zh-CN" w:bidi="ar"/>
              </w:rPr>
              <w:t>效益，更好的为人民群众服务</w:t>
            </w:r>
            <w:r>
              <w:rPr>
                <w:rFonts w:hint="eastAsia" w:ascii="宋体" w:hAnsi="宋体" w:eastAsia="宋体" w:cs="宋体"/>
                <w:i w:val="0"/>
                <w:color w:val="000000"/>
                <w:kern w:val="0"/>
                <w:sz w:val="18"/>
                <w:szCs w:val="18"/>
                <w:u w:val="none"/>
                <w:lang w:val="zh-CN" w:eastAsia="zh-CN" w:bidi="ar"/>
              </w:rPr>
              <w:t>。</w:t>
            </w:r>
          </w:p>
        </w:tc>
      </w:tr>
      <w:tr w14:paraId="1AFFF882">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DCF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4C8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4D37DFB2">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FD4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F6B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76CCFDFC">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C831C55">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8FF6FA4">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601572A9">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338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3E5F7DA">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F61D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61C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51322322T000000334328-凤仪镇社区干部工资</w:t>
            </w:r>
          </w:p>
        </w:tc>
      </w:tr>
      <w:tr w14:paraId="7F9258C4">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33A0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80AD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1B1BE02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6B0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749EA750">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81E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737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B93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BB2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1121F40">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7AD9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DF1D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68FD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严格执行相关政策，保障社区干部工资及时发放、足额发放，预算编制科学合理，减少结余资金。</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097A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严格执行相关政策，保障社区干部工资及时发放、足额发放，预算编制科学合理，减少结余资金。</w:t>
            </w:r>
          </w:p>
        </w:tc>
      </w:tr>
      <w:tr w14:paraId="1BCBEC56">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2454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EE47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289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w:t>
            </w:r>
            <w:r>
              <w:rPr>
                <w:rFonts w:hint="eastAsia" w:ascii="宋体" w:hAnsi="宋体" w:eastAsia="宋体" w:cs="宋体"/>
                <w:i w:val="0"/>
                <w:color w:val="000000"/>
                <w:kern w:val="0"/>
                <w:sz w:val="18"/>
                <w:szCs w:val="18"/>
                <w:u w:val="none"/>
                <w:lang w:val="en-US" w:eastAsia="zh-CN" w:bidi="ar"/>
              </w:rPr>
              <w:t>凤仪镇村干部工资</w:t>
            </w:r>
            <w:r>
              <w:rPr>
                <w:rFonts w:hint="eastAsia" w:ascii="宋体" w:hAnsi="宋体" w:eastAsia="宋体" w:cs="宋体"/>
                <w:i w:val="0"/>
                <w:color w:val="000000"/>
                <w:kern w:val="0"/>
                <w:sz w:val="18"/>
                <w:szCs w:val="18"/>
                <w:u w:val="none"/>
                <w:lang w:val="zh-CN" w:eastAsia="zh-CN" w:bidi="ar"/>
              </w:rPr>
              <w:t>预算安排</w:t>
            </w:r>
            <w:r>
              <w:rPr>
                <w:rFonts w:ascii="宋体" w:hAnsi="宋体" w:eastAsia="宋体" w:cs="宋体"/>
                <w:i w:val="0"/>
                <w:color w:val="000000"/>
                <w:kern w:val="0"/>
                <w:sz w:val="18"/>
                <w:szCs w:val="18"/>
                <w:u w:val="none"/>
                <w:lang w:val="en-US" w:eastAsia="zh-CN" w:bidi="ar"/>
              </w:rPr>
              <w:t>104.72</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元，实际执行</w:t>
            </w:r>
            <w:r>
              <w:rPr>
                <w:rFonts w:ascii="宋体" w:hAnsi="宋体" w:eastAsia="宋体" w:cs="宋体"/>
                <w:i w:val="0"/>
                <w:color w:val="000000"/>
                <w:kern w:val="0"/>
                <w:sz w:val="18"/>
                <w:szCs w:val="18"/>
                <w:u w:val="none"/>
                <w:lang w:val="en-US" w:eastAsia="zh-CN" w:bidi="ar"/>
              </w:rPr>
              <w:t>105.46</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w:t>
            </w:r>
          </w:p>
          <w:p w14:paraId="2893D3D7">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5CE7263E">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E10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89A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A20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B5E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344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B34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7AD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56B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0BA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2718DF1">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367A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42C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472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104.72</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D0D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105.46</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7E1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105.46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7DB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FE5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9073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89A1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7716757F">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B287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1F0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3AB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104.72</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F54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105.46</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147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105.46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FE6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CD8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D51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0549B">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7DC0AA6E">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A9BE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F6E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CB8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26A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4D9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CCA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B9C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1DE5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2D161">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8C6F84F">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8332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B94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590F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71B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7EF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BFA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6D6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D79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53F3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80B139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F7A3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51F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A0CC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A8DA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0FF0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EF6C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624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136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3BCBA">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1BCA86E">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4C3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357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49F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939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BF6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B71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96D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94C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B2A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28A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BE2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507AD4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C2BA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66F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C7A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4B6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073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010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DCE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6668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38B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AB0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C492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373DAA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3BE9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5453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49E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1DC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发放村干部工资人数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AB0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778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EAB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DDA6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873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7A6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AD91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489890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6916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2B8A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30E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0A7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618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911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B97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4130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95D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3BFF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C022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0C2636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1900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F744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61F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BE0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项目实施年限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CFC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07F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EF2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D232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D7C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E56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974D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33EF724">
        <w:tblPrEx>
          <w:tblCellMar>
            <w:top w:w="0" w:type="dxa"/>
            <w:left w:w="0" w:type="dxa"/>
            <w:bottom w:w="0" w:type="dxa"/>
            <w:right w:w="0"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C995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D05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ECD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B81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保障社区干部工资及时发放，保障社区干部更好的为群众服务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3E9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9D1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1FB3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39AF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6BA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5BC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E3F2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622262D">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2765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ABD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F23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6AD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A47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C13F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559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C494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B92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2DF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43DB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931D12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5437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54B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8E2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A3E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109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22F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1047210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6AD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B63B">
            <w:pPr>
              <w:keepNext w:val="0"/>
              <w:keepLines w:val="0"/>
              <w:pageBreakBefore w:val="0"/>
              <w:kinsoku/>
              <w:wordWrap/>
              <w:overflowPunct/>
              <w:topLinePunct w:val="0"/>
              <w:autoSpaceDE/>
              <w:autoSpaceDN/>
              <w:bidi w:val="0"/>
              <w:adjustRightInd/>
              <w:snapToGrid/>
              <w:spacing w:line="320" w:lineRule="exact"/>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1054610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9F9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C5F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A0E2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1200F18">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BAC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925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AF1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E2B5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0BCCD839">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11F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068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按照年初预算项目，实施完成后使全镇社会更和谐，达到预期社会</w:t>
            </w:r>
            <w:r>
              <w:rPr>
                <w:rFonts w:hint="eastAsia" w:ascii="宋体" w:hAnsi="宋体" w:eastAsia="宋体" w:cs="宋体"/>
                <w:i w:val="0"/>
                <w:color w:val="000000"/>
                <w:kern w:val="0"/>
                <w:sz w:val="18"/>
                <w:szCs w:val="18"/>
                <w:u w:val="none"/>
                <w:lang w:val="en-US" w:eastAsia="zh-CN" w:bidi="ar"/>
              </w:rPr>
              <w:t>效益，更好的为人民群众服务</w:t>
            </w:r>
            <w:r>
              <w:rPr>
                <w:rFonts w:hint="eastAsia" w:ascii="宋体" w:hAnsi="宋体" w:eastAsia="宋体" w:cs="宋体"/>
                <w:i w:val="0"/>
                <w:color w:val="000000"/>
                <w:kern w:val="0"/>
                <w:sz w:val="18"/>
                <w:szCs w:val="18"/>
                <w:u w:val="none"/>
                <w:lang w:val="zh-CN" w:eastAsia="zh-CN" w:bidi="ar"/>
              </w:rPr>
              <w:t>。</w:t>
            </w:r>
          </w:p>
        </w:tc>
      </w:tr>
      <w:tr w14:paraId="3B4E1304">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5FD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6653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285A2E68">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752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28C6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033F299F">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75DBD705">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C77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B44B5FE">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D48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4D0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51322322T000000334420-凤仪镇社区干部体检费</w:t>
            </w:r>
          </w:p>
        </w:tc>
      </w:tr>
      <w:tr w14:paraId="56805CF9">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6D1D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CE7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41A97E6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40B4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71D9E047">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FB5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51A8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0A7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929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9EA1581">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B5B1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1AFA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BF27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严格执行相关政策，保障社区干部及时体检，预算编制科学合理，减少结余资金。</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C0BD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严格执行相关政策，保障社区干部及时体检，预算编制科学合理，减少结余资金。</w:t>
            </w:r>
          </w:p>
        </w:tc>
      </w:tr>
      <w:tr w14:paraId="1FF6F5D0">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A13B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C90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20D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w:t>
            </w:r>
            <w:r>
              <w:rPr>
                <w:rFonts w:ascii="宋体" w:hAnsi="宋体" w:eastAsia="宋体" w:cs="宋体"/>
                <w:i w:val="0"/>
                <w:color w:val="000000"/>
                <w:kern w:val="0"/>
                <w:sz w:val="18"/>
                <w:szCs w:val="18"/>
                <w:u w:val="none"/>
                <w:lang w:val="en-US" w:eastAsia="zh-CN" w:bidi="ar"/>
              </w:rPr>
              <w:t>凤仪镇社区干部体检费</w:t>
            </w:r>
            <w:r>
              <w:rPr>
                <w:rFonts w:hint="eastAsia" w:ascii="宋体" w:hAnsi="宋体" w:eastAsia="宋体" w:cs="宋体"/>
                <w:i w:val="0"/>
                <w:color w:val="000000"/>
                <w:kern w:val="0"/>
                <w:sz w:val="18"/>
                <w:szCs w:val="18"/>
                <w:u w:val="none"/>
                <w:lang w:val="zh-CN" w:eastAsia="zh-CN" w:bidi="ar"/>
              </w:rPr>
              <w:t>预算安排</w:t>
            </w:r>
            <w:r>
              <w:rPr>
                <w:rFonts w:ascii="宋体" w:hAnsi="宋体" w:eastAsia="宋体" w:cs="宋体"/>
                <w:i w:val="0"/>
                <w:color w:val="000000"/>
                <w:kern w:val="0"/>
                <w:sz w:val="18"/>
                <w:szCs w:val="18"/>
                <w:u w:val="none"/>
                <w:lang w:val="en-US" w:eastAsia="zh-CN" w:bidi="ar"/>
              </w:rPr>
              <w:t>0.78</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元，实际执行</w:t>
            </w:r>
            <w:r>
              <w:rPr>
                <w:rFonts w:ascii="宋体" w:hAnsi="宋体" w:eastAsia="宋体" w:cs="宋体"/>
                <w:i w:val="0"/>
                <w:color w:val="000000"/>
                <w:kern w:val="0"/>
                <w:sz w:val="18"/>
                <w:szCs w:val="18"/>
                <w:u w:val="none"/>
                <w:lang w:val="en-US" w:eastAsia="zh-CN" w:bidi="ar"/>
              </w:rPr>
              <w:t>0.78</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w:t>
            </w:r>
          </w:p>
          <w:p w14:paraId="7C54D8C6">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796E884">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2ED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466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78F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4F2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68B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A64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648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88D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368E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6DBE8B4">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0EFB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461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AEE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965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E8B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4EC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F16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79B40">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52AA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74FF59B4">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CCEED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1E3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192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462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C5A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0.78</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A12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9EE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917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0A5C2">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CD3AB70">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A1C4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475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A74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226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1F4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8AD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F57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DDF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6A8B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79E2C6DF">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21C8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DF7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A7C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0E7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DF9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986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FC0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EAD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AB0FF1">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93071E5">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B4AC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A19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9FBC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C36CC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4F5D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9808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F89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687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26FC5">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7695AB94">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47C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E72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DAE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671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D0D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07E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B62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5CC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898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632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E83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6F88DEC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8EC0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E4D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A05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A06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参加体检人数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250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647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51C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3CC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76D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C34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F93E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EDCA3D2">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4F39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F047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C641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A34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86E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044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BBA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B5B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D19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BE6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4E19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9285283">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2729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7090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F93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C9F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E2C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C99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307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688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4EB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C50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F1FE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C56CC13">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D2B5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599A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A1F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705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435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A08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73D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D95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549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CBD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23FE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6ECB442">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D1A2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7D2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C41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F75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保障社区干部更好的为群众服务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E80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F60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C34E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3BE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7EC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395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5551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2EB8F43">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3D1D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148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B09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1ED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77A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EE8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05B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41F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A65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CDB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F4BF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85DFFD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A1E1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9C1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ABB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AE0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CF4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67E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7800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F27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D96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7800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A39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8F7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8ACD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F6B5CEA">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BF5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976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0E8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C6FA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2B510F38">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F2A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4D6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按照年初预算项目，实施完成后使全镇社会更和谐，达到预期社会</w:t>
            </w:r>
            <w:r>
              <w:rPr>
                <w:rFonts w:hint="eastAsia" w:ascii="宋体" w:hAnsi="宋体" w:eastAsia="宋体" w:cs="宋体"/>
                <w:i w:val="0"/>
                <w:color w:val="000000"/>
                <w:kern w:val="0"/>
                <w:sz w:val="18"/>
                <w:szCs w:val="18"/>
                <w:u w:val="none"/>
                <w:lang w:val="en-US" w:eastAsia="zh-CN" w:bidi="ar"/>
              </w:rPr>
              <w:t>效益，更好的为人民群众服务</w:t>
            </w:r>
            <w:r>
              <w:rPr>
                <w:rFonts w:hint="eastAsia" w:ascii="宋体" w:hAnsi="宋体" w:eastAsia="宋体" w:cs="宋体"/>
                <w:i w:val="0"/>
                <w:color w:val="000000"/>
                <w:kern w:val="0"/>
                <w:sz w:val="18"/>
                <w:szCs w:val="18"/>
                <w:u w:val="none"/>
                <w:lang w:val="zh-CN" w:eastAsia="zh-CN" w:bidi="ar"/>
              </w:rPr>
              <w:t>。</w:t>
            </w:r>
          </w:p>
        </w:tc>
      </w:tr>
      <w:tr w14:paraId="7A2CD97B">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664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66AD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4E702AC9">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7A3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E6C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29CBC15E">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7AEFD2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ACEE79F">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789"/>
        <w:gridCol w:w="1014"/>
        <w:gridCol w:w="4"/>
        <w:gridCol w:w="1508"/>
        <w:gridCol w:w="7"/>
        <w:gridCol w:w="1894"/>
        <w:gridCol w:w="11"/>
        <w:gridCol w:w="508"/>
        <w:gridCol w:w="13"/>
        <w:gridCol w:w="960"/>
        <w:gridCol w:w="15"/>
        <w:gridCol w:w="435"/>
        <w:gridCol w:w="15"/>
        <w:gridCol w:w="1073"/>
        <w:gridCol w:w="18"/>
        <w:gridCol w:w="486"/>
        <w:gridCol w:w="19"/>
        <w:gridCol w:w="436"/>
        <w:gridCol w:w="20"/>
        <w:gridCol w:w="1134"/>
        <w:gridCol w:w="21"/>
      </w:tblGrid>
      <w:tr w14:paraId="6C880713">
        <w:tblPrEx>
          <w:shd w:val="clear" w:color="auto" w:fill="auto"/>
          <w:tblCellMar>
            <w:top w:w="0" w:type="dxa"/>
            <w:left w:w="0" w:type="dxa"/>
            <w:bottom w:w="0" w:type="dxa"/>
            <w:right w:w="0" w:type="dxa"/>
          </w:tblCellMar>
        </w:tblPrEx>
        <w:trPr>
          <w:trHeight w:val="349" w:hRule="atLeast"/>
        </w:trPr>
        <w:tc>
          <w:tcPr>
            <w:tcW w:w="10380"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B8D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C54161D">
        <w:tblPrEx>
          <w:tblCellMar>
            <w:top w:w="0" w:type="dxa"/>
            <w:left w:w="0" w:type="dxa"/>
            <w:bottom w:w="0" w:type="dxa"/>
            <w:right w:w="0" w:type="dxa"/>
          </w:tblCellMar>
        </w:tblPrEx>
        <w:trPr>
          <w:trHeight w:val="163"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75A0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E3A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51322322T000006078080-茂县凤仪镇药沟桥梁建设工程款</w:t>
            </w:r>
          </w:p>
        </w:tc>
      </w:tr>
      <w:tr w14:paraId="27405ACE">
        <w:tblPrEx>
          <w:tblCellMar>
            <w:top w:w="0" w:type="dxa"/>
            <w:left w:w="0" w:type="dxa"/>
            <w:bottom w:w="0" w:type="dxa"/>
            <w:right w:w="0" w:type="dxa"/>
          </w:tblCellMar>
        </w:tblPrEx>
        <w:trPr>
          <w:gridAfter w:val="1"/>
          <w:wAfter w:w="21" w:type="dxa"/>
          <w:trHeight w:val="90" w:hRule="atLeast"/>
        </w:trPr>
        <w:tc>
          <w:tcPr>
            <w:tcW w:w="180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BD26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5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D5DF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88" w:type="dxa"/>
            <w:gridSpan w:val="2"/>
            <w:tcBorders>
              <w:top w:val="nil"/>
              <w:left w:val="nil"/>
              <w:bottom w:val="nil"/>
              <w:right w:val="nil"/>
            </w:tcBorders>
            <w:shd w:val="clear" w:color="auto" w:fill="auto"/>
            <w:tcMar>
              <w:top w:w="15" w:type="dxa"/>
              <w:left w:w="15" w:type="dxa"/>
              <w:right w:w="15" w:type="dxa"/>
            </w:tcMar>
            <w:vAlign w:val="center"/>
          </w:tcPr>
          <w:p w14:paraId="4AEC5F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3"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0EE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B22C0DB">
        <w:tblPrEx>
          <w:tblCellMar>
            <w:top w:w="0" w:type="dxa"/>
            <w:left w:w="0" w:type="dxa"/>
            <w:bottom w:w="0" w:type="dxa"/>
            <w:right w:w="0" w:type="dxa"/>
          </w:tblCellMar>
        </w:tblPrEx>
        <w:trPr>
          <w:gridAfter w:val="1"/>
          <w:wAfter w:w="21" w:type="dxa"/>
          <w:trHeight w:val="151"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C159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AC7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5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48C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EFC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E98AAF5">
        <w:tblPrEx>
          <w:tblCellMar>
            <w:top w:w="0" w:type="dxa"/>
            <w:left w:w="0" w:type="dxa"/>
            <w:bottom w:w="0" w:type="dxa"/>
            <w:right w:w="0" w:type="dxa"/>
          </w:tblCellMar>
        </w:tblPrEx>
        <w:trPr>
          <w:gridAfter w:val="1"/>
          <w:wAfter w:w="21" w:type="dxa"/>
          <w:trHeight w:val="105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77A0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D372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5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9CD4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药沟桥梁建设工程款：新建人行天桥一座（桥梁主体总长35米，宽3米，主体结构拟采用钢结构，垂直交通体采用混凝土结构，主跨桥下净高6米）。建设项目总投资399.45万元。新建天桥位于茂县河小学东南门附近，该项目的建设主要目的是解决河西小学周边学生及居民过街问题，具有重要的现实意义和建设必要性。</w:t>
            </w:r>
          </w:p>
        </w:tc>
        <w:tc>
          <w:tcPr>
            <w:tcW w:w="320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B5F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hint="eastAsia" w:ascii="宋体" w:hAnsi="宋体" w:cs="宋体"/>
                <w:i w:val="0"/>
                <w:color w:val="000000"/>
                <w:kern w:val="0"/>
                <w:sz w:val="18"/>
                <w:szCs w:val="18"/>
                <w:u w:val="none"/>
                <w:lang w:val="en-US" w:eastAsia="zh-CN" w:bidi="ar"/>
              </w:rPr>
              <w:t>茂</w:t>
            </w:r>
            <w:r>
              <w:rPr>
                <w:rFonts w:ascii="宋体" w:hAnsi="宋体" w:eastAsia="宋体" w:cs="宋体"/>
                <w:i w:val="0"/>
                <w:color w:val="000000"/>
                <w:kern w:val="0"/>
                <w:sz w:val="18"/>
                <w:szCs w:val="18"/>
                <w:u w:val="none"/>
                <w:lang w:val="en-US" w:eastAsia="zh-CN" w:bidi="ar"/>
              </w:rPr>
              <w:t>县凤仪镇药沟桥梁建设工程款：新建人行天桥一座（桥梁主体总长35米，宽3米，主体结构拟采用钢结构，垂直交通体采用混凝土结构，主跨桥下净高6米）。建设项目总投资399.45万元。新建天桥位于茂县河小学东南门附近，该项目的建设主要目的是解决河西小学周边学生及居民过街问题，具有重要的现实意义和建设必要性。</w:t>
            </w:r>
          </w:p>
        </w:tc>
      </w:tr>
      <w:tr w14:paraId="41AAC85D">
        <w:tblPrEx>
          <w:tblCellMar>
            <w:top w:w="0" w:type="dxa"/>
            <w:left w:w="0" w:type="dxa"/>
            <w:bottom w:w="0" w:type="dxa"/>
            <w:right w:w="0" w:type="dxa"/>
          </w:tblCellMar>
        </w:tblPrEx>
        <w:trPr>
          <w:gridAfter w:val="1"/>
          <w:wAfter w:w="21" w:type="dxa"/>
          <w:trHeight w:val="76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9B4A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5400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56"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532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预算执行情况良好，现该桥梁还在建设过程中，支付工程预付款86.03万元。</w:t>
            </w:r>
          </w:p>
          <w:p w14:paraId="00CC726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056C40E9">
        <w:tblPrEx>
          <w:tblCellMar>
            <w:top w:w="0" w:type="dxa"/>
            <w:left w:w="0" w:type="dxa"/>
            <w:bottom w:w="0" w:type="dxa"/>
            <w:right w:w="0" w:type="dxa"/>
          </w:tblCellMar>
        </w:tblPrEx>
        <w:trPr>
          <w:gridAfter w:val="1"/>
          <w:wAfter w:w="21" w:type="dxa"/>
          <w:trHeight w:val="304"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9A2B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636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1"/>
                <w:szCs w:val="11"/>
                <w:u w:val="none"/>
                <w:lang w:val="en-US" w:eastAsia="zh-CN" w:bidi="ar"/>
              </w:rPr>
              <w:t>年度预算数（万元）</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070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DAC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372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573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093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A81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4C6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2B130CA">
        <w:tblPrEx>
          <w:tblCellMar>
            <w:top w:w="0" w:type="dxa"/>
            <w:left w:w="0" w:type="dxa"/>
            <w:bottom w:w="0" w:type="dxa"/>
            <w:right w:w="0" w:type="dxa"/>
          </w:tblCellMar>
        </w:tblPrEx>
        <w:trPr>
          <w:gridAfter w:val="1"/>
          <w:wAfter w:w="21" w:type="dxa"/>
          <w:trHeight w:val="18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B1E1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EF8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517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196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86.03</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54D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86.03</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059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22A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D3DB1">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9981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25862AA0">
        <w:tblPrEx>
          <w:tblCellMar>
            <w:top w:w="0" w:type="dxa"/>
            <w:left w:w="0" w:type="dxa"/>
            <w:bottom w:w="0" w:type="dxa"/>
            <w:right w:w="0" w:type="dxa"/>
          </w:tblCellMar>
        </w:tblPrEx>
        <w:trPr>
          <w:gridAfter w:val="1"/>
          <w:wAfter w:w="21" w:type="dxa"/>
          <w:trHeight w:val="90"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72CB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C2A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660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871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86.03</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01D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86.03</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024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267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38F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0442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6FE627B">
        <w:tblPrEx>
          <w:tblCellMar>
            <w:top w:w="0" w:type="dxa"/>
            <w:left w:w="0" w:type="dxa"/>
            <w:bottom w:w="0" w:type="dxa"/>
            <w:right w:w="0" w:type="dxa"/>
          </w:tblCellMar>
        </w:tblPrEx>
        <w:trPr>
          <w:gridAfter w:val="1"/>
          <w:wAfter w:w="21" w:type="dxa"/>
          <w:trHeight w:val="245"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EAE2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C05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5EA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999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DE9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41A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008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47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66A2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2DC67AF">
        <w:tblPrEx>
          <w:tblCellMar>
            <w:top w:w="0" w:type="dxa"/>
            <w:left w:w="0" w:type="dxa"/>
            <w:bottom w:w="0" w:type="dxa"/>
            <w:right w:w="0" w:type="dxa"/>
          </w:tblCellMar>
        </w:tblPrEx>
        <w:trPr>
          <w:gridAfter w:val="1"/>
          <w:wAfter w:w="21" w:type="dxa"/>
          <w:trHeight w:val="18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27C6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840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B9C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CB6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6A6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E1C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730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F9F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C23B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8A7F2CD">
        <w:tblPrEx>
          <w:tblCellMar>
            <w:top w:w="0" w:type="dxa"/>
            <w:left w:w="0" w:type="dxa"/>
            <w:bottom w:w="0" w:type="dxa"/>
            <w:right w:w="0" w:type="dxa"/>
          </w:tblCellMar>
        </w:tblPrEx>
        <w:trPr>
          <w:gridAfter w:val="1"/>
          <w:wAfter w:w="21" w:type="dxa"/>
          <w:trHeight w:val="17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0E08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79E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7ED4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338C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2"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8D03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B316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3C1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750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34390">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92CBCD6">
        <w:tblPrEx>
          <w:tblCellMar>
            <w:top w:w="0" w:type="dxa"/>
            <w:left w:w="0" w:type="dxa"/>
            <w:bottom w:w="0" w:type="dxa"/>
            <w:right w:w="0" w:type="dxa"/>
          </w:tblCellMar>
        </w:tblPrEx>
        <w:trPr>
          <w:gridAfter w:val="1"/>
          <w:wAfter w:w="21" w:type="dxa"/>
          <w:trHeight w:val="245"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C2E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8EB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B10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604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D15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071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7C1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5CB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C90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72C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F70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1FF8CED">
        <w:tblPrEx>
          <w:tblCellMar>
            <w:top w:w="0" w:type="dxa"/>
            <w:left w:w="0" w:type="dxa"/>
            <w:bottom w:w="0" w:type="dxa"/>
            <w:right w:w="0" w:type="dxa"/>
          </w:tblCellMar>
        </w:tblPrEx>
        <w:trPr>
          <w:gridAfter w:val="1"/>
          <w:wAfter w:w="21" w:type="dxa"/>
          <w:trHeight w:val="17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64CD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27E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37C3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D23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新建过街天桥一座</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B2A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F74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3B6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座</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5A6D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50E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4EB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CB97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53188AD">
        <w:tblPrEx>
          <w:tblCellMar>
            <w:top w:w="0" w:type="dxa"/>
            <w:left w:w="0" w:type="dxa"/>
            <w:bottom w:w="0" w:type="dxa"/>
            <w:right w:w="0" w:type="dxa"/>
          </w:tblCellMar>
        </w:tblPrEx>
        <w:trPr>
          <w:gridAfter w:val="1"/>
          <w:wAfter w:w="21" w:type="dxa"/>
          <w:trHeight w:val="245"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2496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D201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CDB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487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按照及时要求完成项目建设</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F40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49D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AFC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AC89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4A9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6A4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62B3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8ADBAFC">
        <w:tblPrEx>
          <w:tblCellMar>
            <w:top w:w="0" w:type="dxa"/>
            <w:left w:w="0" w:type="dxa"/>
            <w:bottom w:w="0" w:type="dxa"/>
            <w:right w:w="0" w:type="dxa"/>
          </w:tblCellMar>
        </w:tblPrEx>
        <w:trPr>
          <w:gridAfter w:val="1"/>
          <w:wAfter w:w="21" w:type="dxa"/>
          <w:trHeight w:val="17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5F58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15AB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E33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4AD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551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40F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545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F636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98A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EEA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FCAB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823BBB2">
        <w:tblPrEx>
          <w:tblCellMar>
            <w:top w:w="0" w:type="dxa"/>
            <w:left w:w="0" w:type="dxa"/>
            <w:bottom w:w="0" w:type="dxa"/>
            <w:right w:w="0" w:type="dxa"/>
          </w:tblCellMar>
        </w:tblPrEx>
        <w:trPr>
          <w:gridAfter w:val="1"/>
          <w:wAfter w:w="21" w:type="dxa"/>
          <w:trHeight w:val="245"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ED3B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C8C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881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59F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解决河西小学周边学生及居民过街问题</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018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3CD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972D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2821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148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B279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41E0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A1F24E6">
        <w:tblPrEx>
          <w:tblCellMar>
            <w:top w:w="0" w:type="dxa"/>
            <w:left w:w="0" w:type="dxa"/>
            <w:bottom w:w="0" w:type="dxa"/>
            <w:right w:w="0" w:type="dxa"/>
          </w:tblCellMar>
        </w:tblPrEx>
        <w:trPr>
          <w:gridAfter w:val="1"/>
          <w:wAfter w:w="21" w:type="dxa"/>
          <w:trHeight w:val="17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D786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FCEE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FD3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AE5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项目主体使用年限</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42B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643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50</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1B5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D2B1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3D5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2AC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9782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5BBA315">
        <w:tblPrEx>
          <w:tblCellMar>
            <w:top w:w="0" w:type="dxa"/>
            <w:left w:w="0" w:type="dxa"/>
            <w:bottom w:w="0" w:type="dxa"/>
            <w:right w:w="0" w:type="dxa"/>
          </w:tblCellMar>
        </w:tblPrEx>
        <w:trPr>
          <w:gridAfter w:val="1"/>
          <w:wAfter w:w="21" w:type="dxa"/>
          <w:trHeight w:val="245"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6D7C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AE9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8FB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45B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D49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171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0F7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2E66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011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52C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2E1D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104E6AA">
        <w:tblPrEx>
          <w:tblCellMar>
            <w:top w:w="0" w:type="dxa"/>
            <w:left w:w="0" w:type="dxa"/>
            <w:bottom w:w="0" w:type="dxa"/>
            <w:right w:w="0" w:type="dxa"/>
          </w:tblCellMar>
        </w:tblPrEx>
        <w:trPr>
          <w:gridAfter w:val="1"/>
          <w:wAfter w:w="21" w:type="dxa"/>
          <w:trHeight w:val="44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E6E9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72F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F83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13A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茂县凤仪镇药沟桥梁建设预算资金</w:t>
            </w:r>
          </w:p>
        </w:tc>
        <w:tc>
          <w:tcPr>
            <w:tcW w:w="51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591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3E4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399.45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C2D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8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436A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CD6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4AE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56AB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9474CDA">
        <w:tblPrEx>
          <w:tblCellMar>
            <w:top w:w="0" w:type="dxa"/>
            <w:left w:w="0" w:type="dxa"/>
            <w:bottom w:w="0" w:type="dxa"/>
            <w:right w:w="0" w:type="dxa"/>
          </w:tblCellMar>
        </w:tblPrEx>
        <w:trPr>
          <w:gridAfter w:val="1"/>
          <w:wAfter w:w="21" w:type="dxa"/>
          <w:trHeight w:val="90" w:hRule="atLeast"/>
        </w:trPr>
        <w:tc>
          <w:tcPr>
            <w:tcW w:w="8246"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1B6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809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656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076B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DBC59B8">
        <w:tblPrEx>
          <w:tblCellMar>
            <w:top w:w="0" w:type="dxa"/>
            <w:left w:w="0" w:type="dxa"/>
            <w:bottom w:w="0" w:type="dxa"/>
            <w:right w:w="0" w:type="dxa"/>
          </w:tblCellMar>
        </w:tblPrEx>
        <w:trPr>
          <w:gridAfter w:val="1"/>
          <w:wAfter w:w="21" w:type="dxa"/>
          <w:trHeight w:val="304"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9C91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570"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1FE1A">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该项目的建设解决了河西小学周边学生及居民过街问题，达到了预期的绩效目标，具有显著的社会效益</w:t>
            </w:r>
            <w:r>
              <w:rPr>
                <w:rFonts w:hint="eastAsia" w:ascii="宋体" w:hAnsi="宋体" w:eastAsia="宋体" w:cs="宋体"/>
                <w:i w:val="0"/>
                <w:color w:val="000000"/>
                <w:kern w:val="0"/>
                <w:sz w:val="18"/>
                <w:szCs w:val="18"/>
                <w:u w:val="none"/>
                <w:lang w:val="zh-CN" w:eastAsia="zh-CN" w:bidi="ar"/>
              </w:rPr>
              <w:t>。</w:t>
            </w:r>
          </w:p>
        </w:tc>
      </w:tr>
      <w:tr w14:paraId="3CD4F762">
        <w:tblPrEx>
          <w:tblCellMar>
            <w:top w:w="0" w:type="dxa"/>
            <w:left w:w="0" w:type="dxa"/>
            <w:bottom w:w="0" w:type="dxa"/>
            <w:right w:w="0" w:type="dxa"/>
          </w:tblCellMar>
        </w:tblPrEx>
        <w:trPr>
          <w:gridAfter w:val="1"/>
          <w:wAfter w:w="21" w:type="dxa"/>
          <w:trHeight w:val="244"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230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570"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107C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1F886DA2">
        <w:tblPrEx>
          <w:tblCellMar>
            <w:top w:w="0" w:type="dxa"/>
            <w:left w:w="0" w:type="dxa"/>
            <w:bottom w:w="0" w:type="dxa"/>
            <w:right w:w="0" w:type="dxa"/>
          </w:tblCellMar>
        </w:tblPrEx>
        <w:trPr>
          <w:gridAfter w:val="1"/>
          <w:wAfter w:w="21" w:type="dxa"/>
          <w:trHeight w:val="129"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A94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570" w:type="dxa"/>
            <w:gridSpan w:val="1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8F481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07F4F0E7">
        <w:tblPrEx>
          <w:tblCellMar>
            <w:top w:w="0" w:type="dxa"/>
            <w:left w:w="0" w:type="dxa"/>
            <w:bottom w:w="0" w:type="dxa"/>
            <w:right w:w="0" w:type="dxa"/>
          </w:tblCellMar>
        </w:tblPrEx>
        <w:trPr>
          <w:trHeight w:val="90" w:hRule="atLeast"/>
        </w:trPr>
        <w:tc>
          <w:tcPr>
            <w:tcW w:w="10380" w:type="dxa"/>
            <w:gridSpan w:val="2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8E0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BED7733">
        <w:tblPrEx>
          <w:tblCellMar>
            <w:top w:w="0" w:type="dxa"/>
            <w:left w:w="0" w:type="dxa"/>
            <w:bottom w:w="0" w:type="dxa"/>
            <w:right w:w="0" w:type="dxa"/>
          </w:tblCellMar>
        </w:tblPrEx>
        <w:trPr>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AA6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A382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51322322T000006210907-眉山市东坡区纪委对口帮扶资金</w:t>
            </w:r>
          </w:p>
        </w:tc>
      </w:tr>
      <w:tr w14:paraId="489F81FC">
        <w:tblPrEx>
          <w:tblCellMar>
            <w:top w:w="0" w:type="dxa"/>
            <w:left w:w="0" w:type="dxa"/>
            <w:bottom w:w="0" w:type="dxa"/>
            <w:right w:w="0" w:type="dxa"/>
          </w:tblCellMar>
        </w:tblPrEx>
        <w:trPr>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478C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1BC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gridSpan w:val="2"/>
            <w:tcBorders>
              <w:top w:val="nil"/>
              <w:left w:val="nil"/>
              <w:bottom w:val="nil"/>
              <w:right w:val="nil"/>
            </w:tcBorders>
            <w:shd w:val="clear" w:color="auto" w:fill="auto"/>
            <w:tcMar>
              <w:top w:w="15" w:type="dxa"/>
              <w:left w:w="15" w:type="dxa"/>
              <w:right w:w="15" w:type="dxa"/>
            </w:tcMar>
            <w:vAlign w:val="center"/>
          </w:tcPr>
          <w:p w14:paraId="73B6382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8C9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F4BC15A">
        <w:tblPrEx>
          <w:tblCellMar>
            <w:top w:w="0" w:type="dxa"/>
            <w:left w:w="0" w:type="dxa"/>
            <w:bottom w:w="0" w:type="dxa"/>
            <w:right w:w="0" w:type="dxa"/>
          </w:tblCellMar>
        </w:tblPrEx>
        <w:trPr>
          <w:trHeight w:val="286"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B0BE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8D6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FB7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2B1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0A00B59">
        <w:tblPrEx>
          <w:tblCellMar>
            <w:top w:w="0" w:type="dxa"/>
            <w:left w:w="0" w:type="dxa"/>
            <w:bottom w:w="0" w:type="dxa"/>
            <w:right w:w="0" w:type="dxa"/>
          </w:tblCellMar>
        </w:tblPrEx>
        <w:trPr>
          <w:trHeight w:val="904"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07CC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0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3A96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1161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眉山市东坡区纪委对口帮扶资金：用于凤仪镇纪委购买1台办公笔记本电脑及1台打印机1万元；外南社区办公经费1万元，外南社区对城南B区治理电力设施</w:t>
            </w:r>
            <w:r>
              <w:rPr>
                <w:rFonts w:ascii="宋体" w:hAnsi="宋体" w:eastAsia="宋体" w:cs="宋体"/>
                <w:b w:val="0"/>
                <w:bCs w:val="0"/>
                <w:i w:val="0"/>
                <w:color w:val="000000"/>
                <w:kern w:val="0"/>
                <w:sz w:val="18"/>
                <w:szCs w:val="18"/>
                <w:u w:val="none"/>
                <w:lang w:val="en-US" w:eastAsia="zh-CN" w:bidi="ar"/>
              </w:rPr>
              <w:t>、污水管网、消防设施维修维护、环境卫生整治6万元。提升了凤仪镇纪委办公室及外南社区办公室办公条件，改善城南B区基础设施条件。</w:t>
            </w:r>
          </w:p>
        </w:tc>
        <w:tc>
          <w:tcPr>
            <w:tcW w:w="3207"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B31B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眉山市东坡区纪委对口帮扶资金：用于凤仪镇纪委购买1台办公笔记本电脑及1台打印机1万元；外南社区办公经费1万元，外南社区对城南B区治理电力设施、污水管网、消防设施维修维护、环境卫生整治6万元。提升了凤仪镇纪委办公室及外南社区办公室办公条件，改善城南B区基础设施条件。</w:t>
            </w:r>
          </w:p>
        </w:tc>
      </w:tr>
      <w:tr w14:paraId="7029B3DF">
        <w:tblPrEx>
          <w:tblCellMar>
            <w:top w:w="0" w:type="dxa"/>
            <w:left w:w="0" w:type="dxa"/>
            <w:bottom w:w="0" w:type="dxa"/>
            <w:right w:w="0" w:type="dxa"/>
          </w:tblCellMar>
        </w:tblPrEx>
        <w:trPr>
          <w:trHeight w:val="688"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6B24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D2BF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1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AF55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ab/>
            </w:r>
            <w:r>
              <w:rPr>
                <w:rFonts w:hint="eastAsia" w:ascii="宋体" w:hAnsi="宋体" w:eastAsia="宋体" w:cs="宋体"/>
                <w:i w:val="0"/>
                <w:color w:val="000000"/>
                <w:kern w:val="0"/>
                <w:sz w:val="18"/>
                <w:szCs w:val="18"/>
                <w:u w:val="none"/>
                <w:lang w:val="zh-CN" w:eastAsia="zh-CN" w:bidi="ar"/>
              </w:rPr>
              <w:t>外南社区城南B区</w:t>
            </w:r>
            <w:r>
              <w:rPr>
                <w:rFonts w:hint="eastAsia" w:ascii="宋体" w:hAnsi="宋体" w:eastAsia="宋体" w:cs="宋体"/>
                <w:i w:val="0"/>
                <w:color w:val="000000"/>
                <w:kern w:val="0"/>
                <w:sz w:val="18"/>
                <w:szCs w:val="18"/>
                <w:u w:val="none"/>
                <w:lang w:val="en-US" w:eastAsia="zh-CN" w:bidi="ar"/>
              </w:rPr>
              <w:t>维修整治项目于2022年4月验收合格，2023年5月复验合格。</w:t>
            </w:r>
            <w:r>
              <w:rPr>
                <w:rFonts w:hint="eastAsia" w:ascii="宋体" w:hAnsi="宋体" w:eastAsia="宋体" w:cs="宋体"/>
                <w:i w:val="0"/>
                <w:color w:val="000000"/>
                <w:kern w:val="0"/>
                <w:sz w:val="18"/>
                <w:szCs w:val="18"/>
                <w:u w:val="none"/>
                <w:lang w:val="zh-CN" w:eastAsia="zh-CN" w:bidi="ar"/>
              </w:rPr>
              <w:t>于202</w:t>
            </w:r>
            <w:r>
              <w:rPr>
                <w:rFonts w:hint="eastAsia" w:ascii="宋体" w:hAnsi="宋体" w:eastAsia="宋体" w:cs="宋体"/>
                <w:i w:val="0"/>
                <w:color w:val="000000"/>
                <w:kern w:val="0"/>
                <w:sz w:val="18"/>
                <w:szCs w:val="18"/>
                <w:u w:val="none"/>
                <w:lang w:val="en-US" w:eastAsia="zh-CN" w:bidi="ar"/>
              </w:rPr>
              <w:t>4</w:t>
            </w:r>
            <w:r>
              <w:rPr>
                <w:rFonts w:hint="eastAsia" w:ascii="宋体" w:hAnsi="宋体" w:eastAsia="宋体" w:cs="宋体"/>
                <w:i w:val="0"/>
                <w:color w:val="000000"/>
                <w:kern w:val="0"/>
                <w:sz w:val="18"/>
                <w:szCs w:val="18"/>
                <w:u w:val="none"/>
                <w:lang w:val="zh-CN" w:eastAsia="zh-CN" w:bidi="ar"/>
              </w:rPr>
              <w:t>年</w:t>
            </w:r>
            <w:r>
              <w:rPr>
                <w:rFonts w:hint="eastAsia" w:ascii="宋体" w:hAnsi="宋体" w:eastAsia="宋体" w:cs="宋体"/>
                <w:i w:val="0"/>
                <w:color w:val="000000"/>
                <w:kern w:val="0"/>
                <w:sz w:val="18"/>
                <w:szCs w:val="18"/>
                <w:u w:val="none"/>
                <w:lang w:val="en-US" w:eastAsia="zh-CN" w:bidi="ar"/>
              </w:rPr>
              <w:t>12月</w:t>
            </w:r>
            <w:r>
              <w:rPr>
                <w:rFonts w:hint="eastAsia" w:ascii="宋体" w:hAnsi="宋体" w:eastAsia="宋体" w:cs="宋体"/>
                <w:i w:val="0"/>
                <w:color w:val="000000"/>
                <w:kern w:val="0"/>
                <w:sz w:val="18"/>
                <w:szCs w:val="18"/>
                <w:u w:val="none"/>
                <w:lang w:val="zh-CN" w:eastAsia="zh-CN" w:bidi="ar"/>
              </w:rPr>
              <w:t>支付外南社区城南B区</w:t>
            </w:r>
            <w:r>
              <w:rPr>
                <w:rFonts w:hint="eastAsia" w:ascii="宋体" w:hAnsi="宋体" w:eastAsia="宋体" w:cs="宋体"/>
                <w:i w:val="0"/>
                <w:color w:val="000000"/>
                <w:kern w:val="0"/>
                <w:sz w:val="18"/>
                <w:szCs w:val="18"/>
                <w:u w:val="none"/>
                <w:lang w:val="en-US" w:eastAsia="zh-CN" w:bidi="ar"/>
              </w:rPr>
              <w:t>维修整治项目</w:t>
            </w:r>
            <w:r>
              <w:rPr>
                <w:rFonts w:hint="eastAsia" w:ascii="宋体" w:hAnsi="宋体" w:eastAsia="宋体" w:cs="宋体"/>
                <w:i w:val="0"/>
                <w:color w:val="000000"/>
                <w:kern w:val="0"/>
                <w:sz w:val="18"/>
                <w:szCs w:val="18"/>
                <w:u w:val="none"/>
                <w:lang w:val="zh-CN" w:eastAsia="zh-CN" w:bidi="ar"/>
              </w:rPr>
              <w:t>保证金</w:t>
            </w:r>
            <w:r>
              <w:rPr>
                <w:rFonts w:hint="eastAsia" w:ascii="宋体" w:hAnsi="宋体" w:eastAsia="宋体" w:cs="宋体"/>
                <w:i w:val="0"/>
                <w:color w:val="000000"/>
                <w:kern w:val="0"/>
                <w:sz w:val="18"/>
                <w:szCs w:val="18"/>
                <w:u w:val="none"/>
                <w:lang w:val="en-US" w:eastAsia="zh-CN" w:bidi="ar"/>
              </w:rPr>
              <w:t>0.18万元，退回净结余0.11万元。</w:t>
            </w:r>
          </w:p>
          <w:p w14:paraId="1F6AF4CE">
            <w:pPr>
              <w:keepNext w:val="0"/>
              <w:keepLines w:val="0"/>
              <w:pageBreakBefore w:val="0"/>
              <w:tabs>
                <w:tab w:val="left" w:pos="1949"/>
              </w:tabs>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lang w:eastAsia="zh-CN"/>
              </w:rPr>
            </w:pPr>
          </w:p>
        </w:tc>
      </w:tr>
      <w:tr w14:paraId="3D4D4839">
        <w:tblPrEx>
          <w:tblCellMar>
            <w:top w:w="0" w:type="dxa"/>
            <w:left w:w="0" w:type="dxa"/>
            <w:bottom w:w="0" w:type="dxa"/>
            <w:right w:w="0" w:type="dxa"/>
          </w:tblCellMar>
        </w:tblPrEx>
        <w:trPr>
          <w:trHeight w:val="361"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75E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E9E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D2D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5DE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C19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016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8FA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EFD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649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D85C0B9">
        <w:tblPrEx>
          <w:tblCellMar>
            <w:top w:w="0" w:type="dxa"/>
            <w:left w:w="0" w:type="dxa"/>
            <w:bottom w:w="0" w:type="dxa"/>
            <w:right w:w="0" w:type="dxa"/>
          </w:tblCellMar>
        </w:tblPrEx>
        <w:trPr>
          <w:trHeight w:val="346"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F6F2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98E7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164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639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0.29</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EC2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0.29</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9D7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8B1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E9991">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31E2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4B841F75">
        <w:tblPrEx>
          <w:tblCellMar>
            <w:top w:w="0" w:type="dxa"/>
            <w:left w:w="0" w:type="dxa"/>
            <w:bottom w:w="0" w:type="dxa"/>
            <w:right w:w="0" w:type="dxa"/>
          </w:tblCellMar>
        </w:tblPrEx>
        <w:trPr>
          <w:trHeight w:val="391"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6A9E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F70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5D3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C7B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56B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01C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C19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C8B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3471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9554787">
        <w:tblPrEx>
          <w:tblCellMar>
            <w:top w:w="0" w:type="dxa"/>
            <w:left w:w="0" w:type="dxa"/>
            <w:bottom w:w="0" w:type="dxa"/>
            <w:right w:w="0" w:type="dxa"/>
          </w:tblCellMar>
        </w:tblPrEx>
        <w:trPr>
          <w:trHeight w:val="407"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92C4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0FE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C51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202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C07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E22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CE7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DA07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013B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B0BBADB">
        <w:tblPrEx>
          <w:tblCellMar>
            <w:top w:w="0" w:type="dxa"/>
            <w:left w:w="0" w:type="dxa"/>
            <w:bottom w:w="0" w:type="dxa"/>
            <w:right w:w="0" w:type="dxa"/>
          </w:tblCellMar>
        </w:tblPrEx>
        <w:trPr>
          <w:trHeight w:val="361"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CFE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9E7B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3B9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9BC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0.29</w:t>
            </w: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F5F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0.29</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B38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241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93B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6517A">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1D87F3A">
        <w:tblPrEx>
          <w:tblCellMar>
            <w:top w:w="0" w:type="dxa"/>
            <w:left w:w="0" w:type="dxa"/>
            <w:bottom w:w="0" w:type="dxa"/>
            <w:right w:w="0" w:type="dxa"/>
          </w:tblCellMar>
        </w:tblPrEx>
        <w:trPr>
          <w:trHeight w:val="33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F0B2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0DD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8D47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EDFF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9D8A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DE38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1A5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286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D4D96B">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95B1290">
        <w:tblPrEx>
          <w:tblCellMar>
            <w:top w:w="0" w:type="dxa"/>
            <w:left w:w="0" w:type="dxa"/>
            <w:bottom w:w="0" w:type="dxa"/>
            <w:right w:w="0" w:type="dxa"/>
          </w:tblCellMar>
        </w:tblPrEx>
        <w:trPr>
          <w:trHeight w:val="452" w:hRule="atLeast"/>
        </w:trPr>
        <w:tc>
          <w:tcPr>
            <w:tcW w:w="78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2F0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5B7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DE0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849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357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B73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92A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E06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42C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56F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58E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5280A2F">
        <w:tblPrEx>
          <w:tblCellMar>
            <w:top w:w="0" w:type="dxa"/>
            <w:left w:w="0" w:type="dxa"/>
            <w:bottom w:w="0" w:type="dxa"/>
            <w:right w:w="0" w:type="dxa"/>
          </w:tblCellMar>
        </w:tblPrEx>
        <w:trPr>
          <w:trHeight w:val="33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710BC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895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F15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7F9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项目验收治理</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3B4C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2D0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优</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F116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925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优</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362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93E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086A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575AE79">
        <w:tblPrEx>
          <w:tblCellMar>
            <w:top w:w="0" w:type="dxa"/>
            <w:left w:w="0" w:type="dxa"/>
            <w:bottom w:w="0" w:type="dxa"/>
            <w:right w:w="0" w:type="dxa"/>
          </w:tblCellMar>
        </w:tblPrEx>
        <w:trPr>
          <w:trHeight w:val="33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8201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792E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9D8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819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B8E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C33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BF9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5380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5E5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549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5330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0032BB7">
        <w:tblPrEx>
          <w:tblCellMar>
            <w:top w:w="0" w:type="dxa"/>
            <w:left w:w="0" w:type="dxa"/>
            <w:bottom w:w="0" w:type="dxa"/>
            <w:right w:w="0" w:type="dxa"/>
          </w:tblCellMar>
        </w:tblPrEx>
        <w:trPr>
          <w:trHeight w:val="452"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1E9D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C0B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EE3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A8C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改善城南B区基础设施条件</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EAF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354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C898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C3F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高</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E01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1FE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0991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CB800EC">
        <w:tblPrEx>
          <w:tblCellMar>
            <w:top w:w="0" w:type="dxa"/>
            <w:left w:w="0" w:type="dxa"/>
            <w:bottom w:w="0" w:type="dxa"/>
            <w:right w:w="0" w:type="dxa"/>
          </w:tblCellMar>
        </w:tblPrEx>
        <w:trPr>
          <w:trHeight w:val="339"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5CB3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0A0D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DD6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13F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保护生态环境</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12D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335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C50C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245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高</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E03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4FF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4317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DB7AE6F">
        <w:tblPrEx>
          <w:tblCellMar>
            <w:top w:w="0" w:type="dxa"/>
            <w:left w:w="0" w:type="dxa"/>
            <w:bottom w:w="0" w:type="dxa"/>
            <w:right w:w="0" w:type="dxa"/>
          </w:tblCellMar>
        </w:tblPrEx>
        <w:trPr>
          <w:trHeight w:val="452" w:hRule="atLeast"/>
        </w:trPr>
        <w:tc>
          <w:tcPr>
            <w:tcW w:w="78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D310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1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78D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813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帮扶对象满意度指标</w:t>
            </w:r>
          </w:p>
        </w:tc>
        <w:tc>
          <w:tcPr>
            <w:tcW w:w="19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CE3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193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C78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8A4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EFD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7C9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58E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D74E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D70B729">
        <w:tblPrEx>
          <w:tblCellMar>
            <w:top w:w="0" w:type="dxa"/>
            <w:left w:w="0" w:type="dxa"/>
            <w:bottom w:w="0" w:type="dxa"/>
            <w:right w:w="0" w:type="dxa"/>
          </w:tblCellMar>
        </w:tblPrEx>
        <w:trPr>
          <w:trHeight w:val="286" w:hRule="atLeast"/>
        </w:trPr>
        <w:tc>
          <w:tcPr>
            <w:tcW w:w="8264"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ADB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20B5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04A8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A9F2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0E6748E">
        <w:tblPrEx>
          <w:tblCellMar>
            <w:top w:w="0" w:type="dxa"/>
            <w:left w:w="0" w:type="dxa"/>
            <w:bottom w:w="0" w:type="dxa"/>
            <w:right w:w="0" w:type="dxa"/>
          </w:tblCellMar>
        </w:tblPrEx>
        <w:trPr>
          <w:trHeight w:val="603"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0F2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591"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2B4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b w:val="0"/>
                <w:bCs w:val="0"/>
                <w:i w:val="0"/>
                <w:color w:val="000000"/>
                <w:kern w:val="0"/>
                <w:sz w:val="18"/>
                <w:szCs w:val="18"/>
                <w:u w:val="none"/>
                <w:lang w:val="zh-CN" w:eastAsia="zh-CN" w:bidi="ar"/>
              </w:rPr>
            </w:pPr>
            <w:r>
              <w:rPr>
                <w:rFonts w:hint="eastAsia" w:ascii="宋体" w:hAnsi="宋体" w:eastAsia="宋体" w:cs="宋体"/>
                <w:b w:val="0"/>
                <w:bCs w:val="0"/>
                <w:i w:val="0"/>
                <w:color w:val="000000"/>
                <w:kern w:val="0"/>
                <w:sz w:val="18"/>
                <w:szCs w:val="18"/>
                <w:u w:val="none"/>
                <w:lang w:val="zh-CN" w:eastAsia="zh-CN" w:bidi="ar"/>
              </w:rPr>
              <w:t>提升了凤仪镇纪委办公室及外南社区办公室办公条件，改善城南B区基础设施条件。</w:t>
            </w:r>
          </w:p>
          <w:p w14:paraId="198692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p>
        </w:tc>
      </w:tr>
      <w:tr w14:paraId="3ACF5F35">
        <w:tblPrEx>
          <w:tblCellMar>
            <w:top w:w="0" w:type="dxa"/>
            <w:left w:w="0" w:type="dxa"/>
            <w:bottom w:w="0" w:type="dxa"/>
            <w:right w:w="0" w:type="dxa"/>
          </w:tblCellMar>
        </w:tblPrEx>
        <w:trPr>
          <w:trHeight w:val="300"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9DA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591"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666A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6204C082">
        <w:tblPrEx>
          <w:tblCellMar>
            <w:top w:w="0" w:type="dxa"/>
            <w:left w:w="0" w:type="dxa"/>
            <w:bottom w:w="0" w:type="dxa"/>
            <w:right w:w="0" w:type="dxa"/>
          </w:tblCellMar>
        </w:tblPrEx>
        <w:trPr>
          <w:trHeight w:val="417" w:hRule="atLeast"/>
        </w:trPr>
        <w:tc>
          <w:tcPr>
            <w:tcW w:w="78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411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591" w:type="dxa"/>
            <w:gridSpan w:val="2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8D4E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3E308772">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3FE79EFF">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B82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7928891F">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1AA8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69B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51322322T000006835223-2021年革命老区转移支付资金（茂县凤仪镇吉鱼村乡村振兴示范点质保金）</w:t>
            </w:r>
          </w:p>
        </w:tc>
      </w:tr>
      <w:tr w14:paraId="0294DDAC">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B14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F2A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6BC1E9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2F6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3A30907C">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558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22C5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45D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FCFC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B6550AD">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70136">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6E2E5">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8256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2021年革命老区转移支付资金（茂县凤仪镇吉鱼村乡村振兴示范点质保金）：用于支付凤仪镇吉鱼村乡村振兴示范点质保金76632.63元。进一步完善吉鱼村基础设施，保障项目顺利实施。</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5619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2021年革命老区转移支付资金（茂县凤仪镇吉鱼村乡村振兴示范点质保金）：用于支付凤仪镇吉鱼村乡村振兴示范点质保金76632.63元。进一步完善吉鱼村基础设施，保障项目顺利实施。</w:t>
            </w:r>
          </w:p>
        </w:tc>
      </w:tr>
      <w:tr w14:paraId="78BB7F30">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159D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3EF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3F3D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该资金为</w:t>
            </w:r>
            <w:r>
              <w:rPr>
                <w:rFonts w:hint="eastAsia" w:ascii="宋体" w:hAnsi="宋体" w:eastAsia="宋体" w:cs="宋体"/>
                <w:i w:val="0"/>
                <w:color w:val="000000"/>
                <w:kern w:val="0"/>
                <w:sz w:val="18"/>
                <w:szCs w:val="18"/>
                <w:u w:val="none"/>
                <w:lang w:val="zh-CN" w:eastAsia="zh-CN" w:bidi="ar"/>
              </w:rPr>
              <w:t>2021年革命老区转移支付资金（茂县凤仪镇吉鱼村乡村振兴示范点质保金）</w:t>
            </w:r>
            <w:r>
              <w:rPr>
                <w:rFonts w:hint="eastAsia" w:ascii="宋体" w:hAnsi="宋体" w:eastAsia="宋体" w:cs="宋体"/>
                <w:i w:val="0"/>
                <w:color w:val="000000"/>
                <w:kern w:val="0"/>
                <w:sz w:val="18"/>
                <w:szCs w:val="18"/>
                <w:u w:val="none"/>
                <w:lang w:val="en-US" w:eastAsia="zh-CN" w:bidi="ar"/>
              </w:rPr>
              <w:t>净结余，于2024年12月退回县财政。</w:t>
            </w:r>
          </w:p>
          <w:p w14:paraId="74E0214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580D5F2">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C5F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F192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74E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A5B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708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DD2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942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D77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D3C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8EAB7AD">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C1F1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E6C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26D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489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054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178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806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EAB47">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D28B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5FE72036">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15B1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11B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7D3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361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22E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A0E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CD7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E22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7AA7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FBD0E85">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24C6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8FE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2C9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2DF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3FC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5F6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D27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FEE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3F553">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85977B5">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A868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007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3BE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059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CFC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44C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B3B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916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7CFF72">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6F516F4">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4FC6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8F2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6711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D6EA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3199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4336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515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DDB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F7703">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44F8899">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F91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D58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0DC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C51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E0F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C41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91A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4A1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D81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1E0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714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31B115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0EBF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934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D33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DF7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650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7068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B27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EEB2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5D0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697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3322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8DFC550">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8C2F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EBC7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D02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E01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A76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C93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C40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25E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21B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805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9D1F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4BE517D">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B6AC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EEC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976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A4C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进一步完善吉鱼村基础设施，保障项目顺利实施。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DA89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BAD2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01CE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271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进一步完善</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E6F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086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E7D4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50D758D">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FA740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BD4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221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AC5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5AF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193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C26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FA4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A7C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E07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23F7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F18C84D">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C9B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5837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A1B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A3DA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5D86E2A">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F9D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449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本次绩效自评工作，项目的实施得到了当地受益群众的好评。进一步完善吉鱼村基础设施，保障项目顺利实施。</w:t>
            </w:r>
          </w:p>
        </w:tc>
      </w:tr>
      <w:tr w14:paraId="4A6670AE">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A37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5997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2D5FEA66">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19E0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E949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5C086D05">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71998EA0">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224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670B577">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DB8A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DD3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51322322T000006835944-凤仪镇2016年新增债券调整项目资金质保金</w:t>
            </w:r>
          </w:p>
        </w:tc>
      </w:tr>
      <w:tr w14:paraId="1A563151">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9585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255A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D34E90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D4E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852BDF4">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EF882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BEE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41D2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C3D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EE9B42A">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5B08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04B5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8F60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凤仪镇2016年新增债券调整项目资金质保金：用于支付凤仪镇2016年新增债券调整项目资金质保金136411.55元。进一步完善各村基础设施，保障项目顺利实施。</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5FAF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凤仪镇2016年新增债券调整项目资金质保金：用于支付凤仪镇2016年新增债券调整项目资金质保金136411.55元。进一步完善各村基础设施，保障项目顺利实施。</w:t>
            </w:r>
          </w:p>
        </w:tc>
      </w:tr>
      <w:tr w14:paraId="27F7E86A">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C6215">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4E0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4E47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该资金为</w:t>
            </w:r>
            <w:r>
              <w:rPr>
                <w:rFonts w:hint="eastAsia" w:ascii="宋体" w:hAnsi="宋体" w:eastAsia="宋体" w:cs="宋体"/>
                <w:i w:val="0"/>
                <w:color w:val="000000"/>
                <w:kern w:val="0"/>
                <w:sz w:val="18"/>
                <w:szCs w:val="18"/>
                <w:u w:val="none"/>
                <w:lang w:val="zh-CN" w:eastAsia="zh-CN" w:bidi="ar"/>
              </w:rPr>
              <w:t>凤仪镇2016年新增债券调整项目</w:t>
            </w:r>
            <w:r>
              <w:rPr>
                <w:rFonts w:hint="eastAsia" w:ascii="宋体" w:hAnsi="宋体" w:eastAsia="宋体" w:cs="宋体"/>
                <w:i w:val="0"/>
                <w:color w:val="000000"/>
                <w:kern w:val="0"/>
                <w:sz w:val="18"/>
                <w:szCs w:val="18"/>
                <w:u w:val="none"/>
                <w:lang w:val="en-US" w:eastAsia="zh-CN" w:bidi="ar"/>
              </w:rPr>
              <w:t>净结余，于2024年12月退回县财政。</w:t>
            </w:r>
          </w:p>
          <w:p w14:paraId="54A03E7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29151683">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CE7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900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3A8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9E2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02B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742B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5F8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551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8E9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770C5E79">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0519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439E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AE7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A2E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0.25</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CEF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0.25</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E43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5C9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1B9CE">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6A76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20C5872F">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E394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51CB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17D8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661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9C2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2B8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7EE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E83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E4948">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1D1C9FF">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399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2F8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AF1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49E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403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114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2EB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080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46D63">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8CC76EA">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C527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AB0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4EE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BBB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0.25</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687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0.25</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BFE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020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2C7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5A13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6DB3C4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E58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A2A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B7E8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C6A9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2BCB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73A3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B43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412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BE52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5D015937">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BDF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8B4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658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FE19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6C56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3BD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2FE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AC2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C68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926C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03B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146B07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F59E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F3F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124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FA0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1C9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991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F90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BB8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7C6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C1D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D94C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9F908B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B89B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36F1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BA1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1FB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DBC7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2A4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F6E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8D7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4F1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F34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092C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A28EE1C">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CA1F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19B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CBC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9D9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进一步完善各村基础设施，保障项目顺利实施。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4099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983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7C68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87B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进一步完善</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110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762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1C94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3A6FFCB">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7F0E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9D3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6F5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BA20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18C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8E5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D698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E228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535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3C4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0980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2A4F33C">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7F3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72F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120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DC96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73C1D879">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65D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31A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本次绩效自评工作，项目的实施得到了当地受益群众的好评。进一步完善各村基础设施，保障项目顺利实施。</w:t>
            </w:r>
          </w:p>
        </w:tc>
      </w:tr>
      <w:tr w14:paraId="63426A7B">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64E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C8EE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3BE8F3F0">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A01B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09E3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444230B7">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24A76746">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2834598B">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03847942">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2B5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289B6B8C">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8646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BC38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51322322T000006836075-凤仪镇2021年统筹整合使用财政涉农资金（项目质保金）</w:t>
            </w:r>
          </w:p>
        </w:tc>
      </w:tr>
      <w:tr w14:paraId="69D68440">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2232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35C3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4D1CE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20D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3186FCA">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6DA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0E7C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C97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21F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C9298CC">
        <w:tblPrEx>
          <w:tblCellMar>
            <w:top w:w="0" w:type="dxa"/>
            <w:left w:w="0" w:type="dxa"/>
            <w:bottom w:w="0" w:type="dxa"/>
            <w:right w:w="0" w:type="dxa"/>
          </w:tblCellMar>
        </w:tblPrEx>
        <w:trPr>
          <w:trHeight w:val="5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FB9C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F7DFA">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580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凤仪镇2021年统筹整合使用财政涉农资金（项目质保金质保金）：用于支付凤仪镇2021年统筹整合使用财政涉农资金质保金61371.62 元。完善我镇坪头村、宗渠村、南庄村、静州村水利基础设施建设，保障农田灌溉，促进村民增收致富。</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0715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凤仪镇2021年统筹整合使用财政涉农资金（项目质保金质保金）：用于支付凤仪镇2021年统筹整合使用财政涉农资金质保金61371.62 元。完善我镇坪头村、宗渠村、南庄村、静州村水利基础设施建设，保障农田灌溉，促进村民增收致富。</w:t>
            </w:r>
          </w:p>
        </w:tc>
      </w:tr>
      <w:tr w14:paraId="29595040">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C453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E690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474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该资金为</w:t>
            </w:r>
            <w:r>
              <w:rPr>
                <w:rFonts w:hint="eastAsia" w:ascii="宋体" w:hAnsi="宋体" w:eastAsia="宋体" w:cs="宋体"/>
                <w:i w:val="0"/>
                <w:color w:val="000000"/>
                <w:kern w:val="0"/>
                <w:sz w:val="18"/>
                <w:szCs w:val="18"/>
                <w:u w:val="none"/>
                <w:lang w:val="zh-CN" w:eastAsia="zh-CN" w:bidi="ar"/>
              </w:rPr>
              <w:t>凤仪镇2021年统筹整合使用财政涉农资金</w:t>
            </w:r>
            <w:r>
              <w:rPr>
                <w:rFonts w:hint="eastAsia" w:ascii="宋体" w:hAnsi="宋体" w:eastAsia="宋体" w:cs="宋体"/>
                <w:i w:val="0"/>
                <w:color w:val="000000"/>
                <w:kern w:val="0"/>
                <w:sz w:val="18"/>
                <w:szCs w:val="18"/>
                <w:u w:val="none"/>
                <w:lang w:val="en-US" w:eastAsia="zh-CN" w:bidi="ar"/>
              </w:rPr>
              <w:t>净结余，于2024年12月退回县财政。</w:t>
            </w:r>
          </w:p>
          <w:p w14:paraId="7D83D96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723EA2EA">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8A9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FCC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FB8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327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08A0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7B1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E02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32B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24F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C6E876C">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0991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95B5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08F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C63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0.45</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90F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0.45</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50F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64A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C8A77">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1FDF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17C882C5">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6ECA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334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7EC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0B9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804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7B6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950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314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51E10">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18D0799">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6538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0B1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D78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301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B90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9B9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56C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296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23D42">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5745E19">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6EA7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A80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C9DC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F9A2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0.45</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7FCD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0.45</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AAAC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671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EF3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8562F">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6A4B9B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8896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5D9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0B66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C198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F24E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0F02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6D3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482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4C08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958C50B">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33A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4EC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32649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B18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1892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56F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A4D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626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F3A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0D6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75A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031E630">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93D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771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A76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1AF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E1E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559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6D1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FDEF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97A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C4F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9050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34B7BC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7AD4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EF9E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D80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7E6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792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240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228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728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D34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65C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143F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A170C2B">
        <w:tblPrEx>
          <w:tblCellMar>
            <w:top w:w="0" w:type="dxa"/>
            <w:left w:w="0" w:type="dxa"/>
            <w:bottom w:w="0" w:type="dxa"/>
            <w:right w:w="0" w:type="dxa"/>
          </w:tblCellMar>
        </w:tblPrEx>
        <w:trPr>
          <w:trHeight w:val="1130"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BBB0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FF1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EE6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E05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完善我镇坪头村、宗渠村、南庄村、静州村水利基础设施建设，保障农田灌溉，促进村民增收致富。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4AB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D96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高中低</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30F3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23B7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高中低</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5FEE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B42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8A01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2B44CC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A0F2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09A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EAE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7F6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730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4D7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85C3A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2FB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98D4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808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37CC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1F820D7">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283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C1C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9CCA3">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613C7">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5BBA9FC">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4BEA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4E52F">
            <w:pPr>
              <w:keepNext w:val="0"/>
              <w:keepLines w:val="0"/>
              <w:pageBreakBefore w:val="0"/>
              <w:widowControl/>
              <w:suppressLineNumbers w:val="0"/>
              <w:kinsoku/>
              <w:wordWrap/>
              <w:overflowPunct/>
              <w:topLinePunct w:val="0"/>
              <w:autoSpaceDE/>
              <w:autoSpaceDN/>
              <w:bidi w:val="0"/>
              <w:adjustRightInd/>
              <w:snapToGrid/>
              <w:spacing w:line="320" w:lineRule="exact"/>
              <w:jc w:val="both"/>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本次绩效自评工作，项目的实施得到了当地受益群众的好评。进一步完善各村基础设施，保障项目顺利实施。</w:t>
            </w:r>
          </w:p>
          <w:p w14:paraId="049DA80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0DF1E116">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B9A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812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1166E229">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8EE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FEB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2BF26234">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54CFE76F">
        <w:tblPrEx>
          <w:shd w:val="clear" w:color="auto" w:fill="auto"/>
          <w:tblCellMar>
            <w:top w:w="0" w:type="dxa"/>
            <w:left w:w="0" w:type="dxa"/>
            <w:bottom w:w="0" w:type="dxa"/>
            <w:right w:w="0" w:type="dxa"/>
          </w:tblCellMar>
        </w:tblPrEx>
        <w:trPr>
          <w:trHeight w:val="90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487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411FBAC">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1E3B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626D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51322323T000008602541-凤仪镇维稳工作经费</w:t>
            </w:r>
          </w:p>
        </w:tc>
      </w:tr>
      <w:tr w14:paraId="14164489">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99CD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D72C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776B158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77D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72253C00">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3C0C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2F300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FBC8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C160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AC540D3">
        <w:tblPrEx>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968C3">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8AD57">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990F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根据川稳（2006）3号文件，全镇开展维稳、稳控全镇不稳定因素，保障全镇人民稳定幸福生活。</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B0F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根据川稳（2006）3号文件，全镇开展维稳、稳控全镇不稳定因素，保障全镇人民稳定幸福生活。</w:t>
            </w:r>
          </w:p>
        </w:tc>
      </w:tr>
      <w:tr w14:paraId="529B3E8F">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3592D1">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B37A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539CD">
            <w:pPr>
              <w:keepNext w:val="0"/>
              <w:keepLines w:val="0"/>
              <w:pageBreakBefore w:val="0"/>
              <w:widowControl w:val="0"/>
              <w:kinsoku/>
              <w:wordWrap/>
              <w:overflowPunct/>
              <w:topLinePunct w:val="0"/>
              <w:autoSpaceDE/>
              <w:autoSpaceDN/>
              <w:bidi w:val="0"/>
              <w:adjustRightInd/>
              <w:snapToGrid/>
              <w:spacing w:line="320" w:lineRule="exact"/>
              <w:textAlignment w:val="auto"/>
              <w:outlineLvl w:val="9"/>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预算执行情况良好，实际执行金额等于预算安排，所有工作任务在2024年内按时完成。</w:t>
            </w:r>
          </w:p>
          <w:p w14:paraId="47BFC02A">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0669E9BF">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DA5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996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F91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46D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21B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A75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EC5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125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157F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5DCCCC7">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BCFC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E6A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D1063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2FA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2A37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594A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D26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B317D">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199E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532F0161">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AEFB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41B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7C0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292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1FA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FBE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4154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DCB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38594">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86CE30C">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ED52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C62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51C9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8C6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D69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D1F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8AF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507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35AD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D9B672E">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CD80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1F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6F4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8F7C1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5BF5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64B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1C39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E3A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73C96">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A3A5372">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8A97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357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A9BC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3703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7FE8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57D0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E5D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1AF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254D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A69D701">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43E4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888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3ED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48A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F2D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D25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097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30D7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103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9100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7BB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ABA218E">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5CA2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AB9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87F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949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EAC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11D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A35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DBE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DBE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11F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9C37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2C0A045">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68FD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AE7F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4586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E86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84B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38E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0436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3AB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210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D4C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0800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8437BF0">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C94B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F55A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080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7396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A68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839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CD2B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DE8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076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A32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35B2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4CB4D7E">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CAEE4">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1A3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505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8DE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维护我镇社会稳定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041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EFC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59A4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6D7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BE28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D237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DDF2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A3C9001">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FB2C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B352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7E7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179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进一步维护我镇社会稳定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43E5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DEF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BE50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F7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DA8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622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727F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34F3DAA8">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85CE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FE7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1D7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43B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0CC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0F4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DD6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564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4FAE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64A37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A39ED">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B9B87AD">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D0F8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617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31D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74E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凤仪镇维稳工作经费预算资金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460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94C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42B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A6F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B010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874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93BB8">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8D063E5">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5D8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D82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D6A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A401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0DA5C555">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FF9F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803A4">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32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“凤仪镇维稳工作经费”项目的绩效评价结果显示，该项目有效支持了维稳工作的正常开展，确保了社会的和谐稳定，达到了预期的绩效目标，具有显著的社会效益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108B31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73CDB516">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C670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8269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32477D62">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F75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2D5E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0A33087C">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2" w:type="dxa"/>
        <w:tblInd w:w="0" w:type="dxa"/>
        <w:shd w:val="clear" w:color="auto" w:fill="auto"/>
        <w:tblLayout w:type="autofit"/>
        <w:tblCellMar>
          <w:top w:w="0" w:type="dxa"/>
          <w:left w:w="0" w:type="dxa"/>
          <w:bottom w:w="0" w:type="dxa"/>
          <w:right w:w="0" w:type="dxa"/>
        </w:tblCellMar>
      </w:tblPr>
      <w:tblGrid>
        <w:gridCol w:w="771"/>
        <w:gridCol w:w="926"/>
        <w:gridCol w:w="934"/>
        <w:gridCol w:w="2215"/>
        <w:gridCol w:w="494"/>
        <w:gridCol w:w="957"/>
        <w:gridCol w:w="431"/>
        <w:gridCol w:w="1045"/>
        <w:gridCol w:w="1126"/>
        <w:gridCol w:w="430"/>
        <w:gridCol w:w="1053"/>
      </w:tblGrid>
      <w:tr w14:paraId="576062F9">
        <w:tblPrEx>
          <w:shd w:val="clear" w:color="auto" w:fill="auto"/>
          <w:tblCellMar>
            <w:top w:w="0" w:type="dxa"/>
            <w:left w:w="0" w:type="dxa"/>
            <w:bottom w:w="0" w:type="dxa"/>
            <w:right w:w="0" w:type="dxa"/>
          </w:tblCellMar>
        </w:tblPrEx>
        <w:trPr>
          <w:trHeight w:val="449"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926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980E4F9">
        <w:tblPrEx>
          <w:tblCellMar>
            <w:top w:w="0" w:type="dxa"/>
            <w:left w:w="0" w:type="dxa"/>
            <w:bottom w:w="0" w:type="dxa"/>
            <w:right w:w="0" w:type="dxa"/>
          </w:tblCellMar>
        </w:tblPrEx>
        <w:trPr>
          <w:trHeight w:val="286" w:hRule="atLeast"/>
        </w:trPr>
        <w:tc>
          <w:tcPr>
            <w:tcW w:w="1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0BE4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68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D120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51322323T000009134431-茂县城关清真寺改造项目</w:t>
            </w:r>
          </w:p>
        </w:tc>
      </w:tr>
      <w:tr w14:paraId="42704B49">
        <w:tblPrEx>
          <w:tblCellMar>
            <w:top w:w="0" w:type="dxa"/>
            <w:left w:w="0" w:type="dxa"/>
            <w:bottom w:w="0" w:type="dxa"/>
            <w:right w:w="0" w:type="dxa"/>
          </w:tblCellMar>
        </w:tblPrEx>
        <w:trPr>
          <w:trHeight w:val="512" w:hRule="atLeast"/>
        </w:trPr>
        <w:tc>
          <w:tcPr>
            <w:tcW w:w="16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3F33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03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C2B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45" w:type="dxa"/>
            <w:tcBorders>
              <w:top w:val="nil"/>
              <w:left w:val="nil"/>
              <w:bottom w:val="nil"/>
              <w:right w:val="nil"/>
            </w:tcBorders>
            <w:shd w:val="clear" w:color="auto" w:fill="auto"/>
            <w:tcMar>
              <w:top w:w="15" w:type="dxa"/>
              <w:left w:w="15" w:type="dxa"/>
              <w:right w:w="15" w:type="dxa"/>
            </w:tcMar>
            <w:vAlign w:val="center"/>
          </w:tcPr>
          <w:p w14:paraId="2A7A43E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609"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074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02BF88D">
        <w:tblPrEx>
          <w:tblCellMar>
            <w:top w:w="0" w:type="dxa"/>
            <w:left w:w="0" w:type="dxa"/>
            <w:bottom w:w="0" w:type="dxa"/>
            <w:right w:w="0" w:type="dxa"/>
          </w:tblCellMar>
        </w:tblPrEx>
        <w:trPr>
          <w:trHeight w:val="286"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EE1B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2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2365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03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1E5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6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756A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B1D02BA">
        <w:tblPrEx>
          <w:tblCellMar>
            <w:top w:w="0" w:type="dxa"/>
            <w:left w:w="0" w:type="dxa"/>
            <w:bottom w:w="0" w:type="dxa"/>
            <w:right w:w="0" w:type="dxa"/>
          </w:tblCellMar>
        </w:tblPrEx>
        <w:trPr>
          <w:trHeight w:val="708"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A28DF">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92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00362">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03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6DC5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b/>
                <w:bCs/>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城关清真寺改造项目：1.清真寺改造外立面总面积2600.71平方米，其中：礼拜堂外立面改造面积1187.87平方米，辅助用房一外立面改造面积975.88平方米，辅助用房二外立面改造面积436.96平方米。2.半山六角亭平面改造面积49.69平方米。为进一步提升县城对外旅游形象,改造城关清真寺与旧城风貌古建风格相一致，促进旅游经济发展。</w:t>
            </w:r>
          </w:p>
        </w:tc>
        <w:tc>
          <w:tcPr>
            <w:tcW w:w="365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18D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城关清真寺改造项目：1.清真寺改造外立面总面积2600.71平方米，其中：礼拜堂外立面改造面积1187.87平方米，辅助用房一外立面改造面积975.88平方米，辅助用房二外立面改造面积436.96平方米。2.半山六角亭平面改造面积49.69平方米。为进一步提升县城对外旅游形象,改造城关清真寺与旧城风貌古建风格相一致，促进旅游经济发展。</w:t>
            </w:r>
          </w:p>
        </w:tc>
      </w:tr>
      <w:tr w14:paraId="2248DE2F">
        <w:tblPrEx>
          <w:tblCellMar>
            <w:top w:w="0" w:type="dxa"/>
            <w:left w:w="0" w:type="dxa"/>
            <w:bottom w:w="0" w:type="dxa"/>
            <w:right w:w="0" w:type="dxa"/>
          </w:tblCellMar>
        </w:tblPrEx>
        <w:trPr>
          <w:trHeight w:val="693"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87BC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C919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685"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B6A98">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预算执行情况良好，实际执行金额略低于预算安排，所有施工任务在2024年内按时完成。</w:t>
            </w:r>
          </w:p>
          <w:p w14:paraId="14AEF7D0">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529ABF34">
        <w:tblPrEx>
          <w:tblCellMar>
            <w:top w:w="0" w:type="dxa"/>
            <w:left w:w="0" w:type="dxa"/>
            <w:bottom w:w="0" w:type="dxa"/>
            <w:right w:w="0" w:type="dxa"/>
          </w:tblCellMar>
        </w:tblPrEx>
        <w:trPr>
          <w:trHeight w:val="361" w:hRule="atLeast"/>
        </w:trPr>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9F0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29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5FE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8EF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867C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358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4649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6FE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C10D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39D23F7">
        <w:tblPrEx>
          <w:tblCellMar>
            <w:top w:w="0" w:type="dxa"/>
            <w:left w:w="0" w:type="dxa"/>
            <w:bottom w:w="0" w:type="dxa"/>
            <w:right w:w="0" w:type="dxa"/>
          </w:tblCellMar>
        </w:tblPrEx>
        <w:trPr>
          <w:trHeight w:val="346"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A08B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E3A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D8DA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7C5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76.10</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C18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76.10</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CC2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F4D2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08932">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05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FA0A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1011EB47">
        <w:tblPrEx>
          <w:tblCellMar>
            <w:top w:w="0" w:type="dxa"/>
            <w:left w:w="0" w:type="dxa"/>
            <w:bottom w:w="0" w:type="dxa"/>
            <w:right w:w="0" w:type="dxa"/>
          </w:tblCellMar>
        </w:tblPrEx>
        <w:trPr>
          <w:trHeight w:val="39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EE0E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17A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011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F7A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76.10</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5FC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76.10</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4B1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64F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F8F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CADE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BA0615A">
        <w:tblPrEx>
          <w:tblCellMar>
            <w:top w:w="0" w:type="dxa"/>
            <w:left w:w="0" w:type="dxa"/>
            <w:bottom w:w="0" w:type="dxa"/>
            <w:right w:w="0" w:type="dxa"/>
          </w:tblCellMar>
        </w:tblPrEx>
        <w:trPr>
          <w:trHeight w:val="407"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C5D3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1EA2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3318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CE6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FDE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B12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54A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34C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B9C8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674FFFEF">
        <w:tblPrEx>
          <w:tblCellMar>
            <w:top w:w="0" w:type="dxa"/>
            <w:left w:w="0" w:type="dxa"/>
            <w:bottom w:w="0" w:type="dxa"/>
            <w:right w:w="0" w:type="dxa"/>
          </w:tblCellMar>
        </w:tblPrEx>
        <w:trPr>
          <w:trHeight w:val="361"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7A87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0D6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230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03D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A80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A88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E7E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84A9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1F930">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710D3ECB">
        <w:tblPrEx>
          <w:tblCellMar>
            <w:top w:w="0" w:type="dxa"/>
            <w:left w:w="0" w:type="dxa"/>
            <w:bottom w:w="0" w:type="dxa"/>
            <w:right w:w="0" w:type="dxa"/>
          </w:tblCellMar>
        </w:tblPrEx>
        <w:trPr>
          <w:trHeight w:val="339" w:hRule="atLeast"/>
        </w:trPr>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1365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FFD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114E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5B33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882"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8C96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EF85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99FC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C9D3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2A0D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BA425A6">
        <w:tblPrEx>
          <w:tblCellMar>
            <w:top w:w="0" w:type="dxa"/>
            <w:left w:w="0" w:type="dxa"/>
            <w:bottom w:w="0" w:type="dxa"/>
            <w:right w:w="0" w:type="dxa"/>
          </w:tblCellMar>
        </w:tblPrEx>
        <w:trPr>
          <w:trHeight w:val="452" w:hRule="atLeast"/>
        </w:trPr>
        <w:tc>
          <w:tcPr>
            <w:tcW w:w="771"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5D51C1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1BDE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8E2D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6FE7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DD4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2F0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90EA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12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7DE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8A2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5D03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BE94DF6">
        <w:tblPrEx>
          <w:tblCellMar>
            <w:top w:w="0" w:type="dxa"/>
            <w:left w:w="0" w:type="dxa"/>
            <w:bottom w:w="0" w:type="dxa"/>
            <w:right w:w="0" w:type="dxa"/>
          </w:tblCellMar>
        </w:tblPrEx>
        <w:trPr>
          <w:trHeight w:val="430"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7D66D0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93E66B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B3EE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质量指标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A4B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项目（工程）验收合格率</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CD71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5ABC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5C6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41FF4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AFCE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1C86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2CC4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5CCD7342">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674B84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6FE4FF1">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5CCC45">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时效指标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7B40B">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项目（工程）完成及时率</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CD08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372A6">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AFC3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A6F44">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FE69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FCC3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25A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01618184">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516A48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FC8183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E6E07">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92E4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清真寺改造外立面总面积</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9F2327">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A9326">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2600.71</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5B7CF">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平方米</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12C89">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2600.71</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9B6C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4434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C979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775EBF70">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A2279A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599A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45DFB">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F624A">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半山六角亭平面改造面积</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8D2E6">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EB5EB">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49.69</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7D181">
            <w:pPr>
              <w:keepNext w:val="0"/>
              <w:keepLines w:val="0"/>
              <w:pageBreakBefore w:val="0"/>
              <w:widowControl/>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平方米</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EDE5D6">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49.69</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CE2F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60E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981A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11FE6C9A">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A90A92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515080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FCE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经济效益指标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3505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为进一步提升县城对外旅游形象,改造城关清真寺与旧城风貌古建风格相一致，促进旅游经济发展</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264F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C8C8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31F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C81B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3916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802C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C94F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0E93B494">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F80FC8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15C0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5051C">
            <w:pPr>
              <w:keepNext w:val="0"/>
              <w:keepLines w:val="0"/>
              <w:pageBreakBefore w:val="0"/>
              <w:widowControl/>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可持续影响指标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0254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项目工程使用年限</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5B815">
            <w:pPr>
              <w:keepNext w:val="0"/>
              <w:keepLines w:val="0"/>
              <w:pageBreakBefore w:val="0"/>
              <w:tabs>
                <w:tab w:val="left" w:pos="507"/>
              </w:tabs>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999AD">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45B4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8521E">
            <w:pPr>
              <w:keepNext w:val="0"/>
              <w:keepLines w:val="0"/>
              <w:pageBreakBefore w:val="0"/>
              <w:kinsoku/>
              <w:wordWrap/>
              <w:overflowPunct/>
              <w:topLinePunct w:val="0"/>
              <w:autoSpaceDE/>
              <w:autoSpaceDN/>
              <w:bidi w:val="0"/>
              <w:adjustRightInd/>
              <w:snapToGrid/>
              <w:spacing w:line="320" w:lineRule="exact"/>
              <w:jc w:val="lef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AC25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AA10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7C3C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1331C551">
        <w:tblPrEx>
          <w:tblCellMar>
            <w:top w:w="0" w:type="dxa"/>
            <w:left w:w="0" w:type="dxa"/>
            <w:bottom w:w="0" w:type="dxa"/>
            <w:right w:w="0" w:type="dxa"/>
          </w:tblCellMar>
        </w:tblPrEx>
        <w:trPr>
          <w:trHeight w:val="339" w:hRule="atLeast"/>
        </w:trPr>
        <w:tc>
          <w:tcPr>
            <w:tcW w:w="771"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25F5C35A">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29D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w:t>
            </w:r>
          </w:p>
          <w:p w14:paraId="180C757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3B915">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w:t>
            </w:r>
          </w:p>
          <w:p w14:paraId="28BC8F7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B37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受益群众满意度</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8AD4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5A23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5038B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AEC9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4077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BB8E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9951E">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5CD47ED7">
        <w:tblPrEx>
          <w:tblCellMar>
            <w:top w:w="0" w:type="dxa"/>
            <w:left w:w="0" w:type="dxa"/>
            <w:bottom w:w="0" w:type="dxa"/>
            <w:right w:w="0" w:type="dxa"/>
          </w:tblCellMar>
        </w:tblPrEx>
        <w:trPr>
          <w:trHeight w:val="339" w:hRule="atLeast"/>
        </w:trPr>
        <w:tc>
          <w:tcPr>
            <w:tcW w:w="771"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975D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AF7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成本指标</w:t>
            </w:r>
          </w:p>
        </w:tc>
        <w:tc>
          <w:tcPr>
            <w:tcW w:w="9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910B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经济成本</w:t>
            </w:r>
          </w:p>
          <w:p w14:paraId="4088401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22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94D3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茂县城关清真寺改造</w:t>
            </w:r>
          </w:p>
        </w:tc>
        <w:tc>
          <w:tcPr>
            <w:tcW w:w="4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964E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5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BB33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199.97</w:t>
            </w:r>
          </w:p>
        </w:tc>
        <w:tc>
          <w:tcPr>
            <w:tcW w:w="4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9084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万元</w:t>
            </w:r>
          </w:p>
        </w:tc>
        <w:tc>
          <w:tcPr>
            <w:tcW w:w="10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3660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199.97</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F6D8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0AB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FD20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311435CE">
        <w:tblPrEx>
          <w:tblCellMar>
            <w:top w:w="0" w:type="dxa"/>
            <w:left w:w="0" w:type="dxa"/>
            <w:bottom w:w="0" w:type="dxa"/>
            <w:right w:w="0" w:type="dxa"/>
          </w:tblCellMar>
        </w:tblPrEx>
        <w:trPr>
          <w:trHeight w:val="286" w:hRule="atLeast"/>
        </w:trPr>
        <w:tc>
          <w:tcPr>
            <w:tcW w:w="7773"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82CE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112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BAA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F32F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0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10E3B">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380819A7">
        <w:tblPrEx>
          <w:tblCellMar>
            <w:top w:w="0" w:type="dxa"/>
            <w:left w:w="0" w:type="dxa"/>
            <w:bottom w:w="0" w:type="dxa"/>
            <w:right w:w="0" w:type="dxa"/>
          </w:tblCellMar>
        </w:tblPrEx>
        <w:trPr>
          <w:trHeight w:val="640"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32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1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5C70B">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32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“茂县城关清真寺改造项目”的绩效评价结果显示，该项目有效提升县城对外旅游形象,改造城关清真寺与旧城风貌古建风格相一致，促进旅游经济发展。达到了预期的绩效目标，具有显著的社会和经济效益</w:t>
            </w:r>
            <w:r>
              <w:rPr>
                <w:rFonts w:hint="eastAsia" w:ascii="宋体" w:hAnsi="宋体" w:eastAsia="宋体" w:cs="宋体"/>
                <w:i w:val="0"/>
                <w:color w:val="000000"/>
                <w:kern w:val="0"/>
                <w:sz w:val="18"/>
                <w:szCs w:val="18"/>
                <w:u w:val="none"/>
                <w:lang w:val="zh-CN" w:eastAsia="zh-CN" w:bidi="ar"/>
              </w:rPr>
              <w:t>。</w:t>
            </w:r>
          </w:p>
          <w:p w14:paraId="28CF758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68612B68">
        <w:tblPrEx>
          <w:tblCellMar>
            <w:top w:w="0" w:type="dxa"/>
            <w:left w:w="0" w:type="dxa"/>
            <w:bottom w:w="0" w:type="dxa"/>
            <w:right w:w="0" w:type="dxa"/>
          </w:tblCellMar>
        </w:tblPrEx>
        <w:trPr>
          <w:trHeight w:val="442"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451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1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C2C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r w14:paraId="71CF6601">
        <w:tblPrEx>
          <w:tblCellMar>
            <w:top w:w="0" w:type="dxa"/>
            <w:left w:w="0" w:type="dxa"/>
            <w:bottom w:w="0" w:type="dxa"/>
            <w:right w:w="0" w:type="dxa"/>
          </w:tblCellMar>
        </w:tblPrEx>
        <w:trPr>
          <w:trHeight w:val="288" w:hRule="atLeast"/>
        </w:trPr>
        <w:tc>
          <w:tcPr>
            <w:tcW w:w="77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3B05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11"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3234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val="0"/>
                <w:iCs/>
                <w:color w:val="000000"/>
                <w:kern w:val="0"/>
                <w:sz w:val="16"/>
                <w:szCs w:val="16"/>
                <w:u w:val="none"/>
                <w:lang w:val="en-US" w:eastAsia="zh-CN" w:bidi="ar"/>
              </w:rPr>
              <w:t>无</w:t>
            </w:r>
          </w:p>
        </w:tc>
      </w:tr>
    </w:tbl>
    <w:p w14:paraId="56FB8276">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21F8D54">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94D6952">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45057AF">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FAAAA1D">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D079FED">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A74556A">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C6682AD">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0865589">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B75CACF">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BB5BC64">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0157A23">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C9EF89E">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3BB06CF">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6D323A1">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7E8A9D1">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65EFBF6">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2D44216">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F5618C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B4DD2EF">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85732E9">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2229A377">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C6311EA">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1643F31">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F4EFE27">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893"/>
        <w:gridCol w:w="914"/>
        <w:gridCol w:w="1515"/>
        <w:gridCol w:w="1905"/>
        <w:gridCol w:w="521"/>
        <w:gridCol w:w="975"/>
        <w:gridCol w:w="450"/>
        <w:gridCol w:w="1091"/>
        <w:gridCol w:w="505"/>
        <w:gridCol w:w="456"/>
        <w:gridCol w:w="1155"/>
      </w:tblGrid>
      <w:tr w14:paraId="70459267">
        <w:tblPrEx>
          <w:shd w:val="clear" w:color="auto" w:fill="auto"/>
          <w:tblCellMar>
            <w:top w:w="0" w:type="dxa"/>
            <w:left w:w="0" w:type="dxa"/>
            <w:bottom w:w="0" w:type="dxa"/>
            <w:right w:w="0" w:type="dxa"/>
          </w:tblCellMar>
        </w:tblPrEx>
        <w:trPr>
          <w:trHeight w:val="90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53D7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30F2398">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DE0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6D7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51322323T000009209144-基层组织活动和公共服务运行经费</w:t>
            </w:r>
          </w:p>
        </w:tc>
      </w:tr>
      <w:tr w14:paraId="676B11B6">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34B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90AC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1A5C89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E86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C2B29EF">
        <w:tblPrEx>
          <w:tblCellMar>
            <w:top w:w="0" w:type="dxa"/>
            <w:left w:w="0" w:type="dxa"/>
            <w:bottom w:w="0" w:type="dxa"/>
            <w:right w:w="0" w:type="dxa"/>
          </w:tblCellMar>
        </w:tblPrEx>
        <w:trPr>
          <w:trHeight w:val="286" w:hRule="atLeast"/>
        </w:trPr>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82C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42B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B9C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0CA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9A165D1">
        <w:tblPrEx>
          <w:tblCellMar>
            <w:top w:w="0" w:type="dxa"/>
            <w:left w:w="0" w:type="dxa"/>
            <w:bottom w:w="0" w:type="dxa"/>
            <w:right w:w="0" w:type="dxa"/>
          </w:tblCellMar>
        </w:tblPrEx>
        <w:trPr>
          <w:trHeight w:val="1130"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413B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6BEA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588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2023年基层组织活动和公共服务运行经费：主要用于凤仪镇各村（社区）组织活动经费及各村（社区）运行运行维护费（包括网格员工资、协管员工资、发药员工资，购置防雹弹、环境卫生整治、地质灾害应急处置等）。保障各村运行能力，为进一步提升我镇各村（社区）组织活动和公共服务运行经费保障能力，巩固党在基层的执政基础。</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726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2023年基层组织活动和公共服务运行经费：主要用于凤仪镇各村（社区）组织活动经费及各村（社区）运行运行维护费（包括网格员工资、协管员工资、发药员工资，购置防雹弹、环境卫生整治、地质灾害应急处置等）。保障各村运行能力，为进一步提升我镇各村（社区）组织活动和公共服务运行经费保障能力，巩固党在基层的执政基础。</w:t>
            </w:r>
          </w:p>
        </w:tc>
      </w:tr>
      <w:tr w14:paraId="070574A9">
        <w:tblPrEx>
          <w:tblCellMar>
            <w:top w:w="0" w:type="dxa"/>
            <w:left w:w="0" w:type="dxa"/>
            <w:bottom w:w="0" w:type="dxa"/>
            <w:right w:w="0" w:type="dxa"/>
          </w:tblCellMar>
        </w:tblPrEx>
        <w:trPr>
          <w:trHeight w:val="693"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2B5C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A98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5119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截止2024年12月31日我镇支付村级运维费204.6万元。</w:t>
            </w:r>
            <w:r>
              <w:rPr>
                <w:rFonts w:hint="eastAsia" w:ascii="宋体" w:hAnsi="宋体" w:eastAsia="宋体" w:cs="宋体"/>
                <w:i w:val="0"/>
                <w:color w:val="000000"/>
                <w:kern w:val="0"/>
                <w:sz w:val="18"/>
                <w:szCs w:val="18"/>
                <w:u w:val="none"/>
                <w:lang w:val="zh-CN" w:eastAsia="zh-CN" w:bidi="ar"/>
              </w:rPr>
              <w:t>我镇基层组织活动和公共服务运行经费现已按要求实施完成，项目理事会、村两委、镇政府已验收。</w:t>
            </w:r>
          </w:p>
        </w:tc>
      </w:tr>
      <w:tr w14:paraId="47A3B1A2">
        <w:tblPrEx>
          <w:tblCellMar>
            <w:top w:w="0" w:type="dxa"/>
            <w:left w:w="0" w:type="dxa"/>
            <w:bottom w:w="0" w:type="dxa"/>
            <w:right w:w="0" w:type="dxa"/>
          </w:tblCellMar>
        </w:tblPrEx>
        <w:trPr>
          <w:trHeight w:val="361" w:hRule="atLeast"/>
        </w:trPr>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675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893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197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12D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D61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A2E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E96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FD0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5C2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D874A28">
        <w:tblPrEx>
          <w:tblCellMar>
            <w:top w:w="0" w:type="dxa"/>
            <w:left w:w="0" w:type="dxa"/>
            <w:bottom w:w="0" w:type="dxa"/>
            <w:right w:w="0" w:type="dxa"/>
          </w:tblCellMar>
        </w:tblPrEx>
        <w:trPr>
          <w:trHeight w:val="346"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648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53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F5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013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3FD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FAB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834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286A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76F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21FC5ACB">
        <w:tblPrEx>
          <w:tblCellMar>
            <w:top w:w="0" w:type="dxa"/>
            <w:left w:w="0" w:type="dxa"/>
            <w:bottom w:w="0" w:type="dxa"/>
            <w:right w:w="0" w:type="dxa"/>
          </w:tblCellMar>
        </w:tblPrEx>
        <w:trPr>
          <w:trHeight w:val="391"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500B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D46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0DF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C6B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990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204.60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4C7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84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C2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F6C8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182CB72">
        <w:tblPrEx>
          <w:tblCellMar>
            <w:top w:w="0" w:type="dxa"/>
            <w:left w:w="0" w:type="dxa"/>
            <w:bottom w:w="0" w:type="dxa"/>
            <w:right w:w="0" w:type="dxa"/>
          </w:tblCellMar>
        </w:tblPrEx>
        <w:trPr>
          <w:trHeight w:val="407"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BB0F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1C0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DFF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D24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157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6D8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2FB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C86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7A781">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D89C837">
        <w:tblPrEx>
          <w:tblCellMar>
            <w:top w:w="0" w:type="dxa"/>
            <w:left w:w="0" w:type="dxa"/>
            <w:bottom w:w="0" w:type="dxa"/>
            <w:right w:w="0" w:type="dxa"/>
          </w:tblCellMar>
        </w:tblPrEx>
        <w:trPr>
          <w:trHeight w:val="361"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BE20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159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56A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881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082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329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CC9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B6A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063B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F63E190">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2D2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A0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EC0F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20AC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B165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7C67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30E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55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8272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ED16393">
        <w:tblPrEx>
          <w:tblCellMar>
            <w:top w:w="0" w:type="dxa"/>
            <w:left w:w="0" w:type="dxa"/>
            <w:bottom w:w="0" w:type="dxa"/>
            <w:right w:w="0" w:type="dxa"/>
          </w:tblCellMar>
        </w:tblPrEx>
        <w:trPr>
          <w:trHeight w:val="452" w:hRule="atLeast"/>
        </w:trPr>
        <w:tc>
          <w:tcPr>
            <w:tcW w:w="89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916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5BC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467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BE4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9F2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3AF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EBB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52F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E63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AF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9C0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4B7CCD9">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601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B45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DFE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DC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凤仪镇村（社区）数量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E13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7D2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CB4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7E9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C57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DB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D4D5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F401535">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0F58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C42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0C8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58F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539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9E8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3CA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9A1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FC2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B3E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92AF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612D76A">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A76B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B5D4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16D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E54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CFC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67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3E2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81C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F39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7BC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D70A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782774">
        <w:tblPrEx>
          <w:tblCellMar>
            <w:top w:w="0" w:type="dxa"/>
            <w:left w:w="0" w:type="dxa"/>
            <w:bottom w:w="0" w:type="dxa"/>
            <w:right w:w="0" w:type="dxa"/>
          </w:tblCellMar>
        </w:tblPrEx>
        <w:trPr>
          <w:trHeight w:val="339"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5E71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29A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892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59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确保各村（社区）运行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249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CBD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75C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969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2B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E09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F5E1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631F741">
        <w:tblPrEx>
          <w:tblCellMar>
            <w:top w:w="0" w:type="dxa"/>
            <w:left w:w="0" w:type="dxa"/>
            <w:bottom w:w="0" w:type="dxa"/>
            <w:right w:w="0" w:type="dxa"/>
          </w:tblCellMar>
        </w:tblPrEx>
        <w:trPr>
          <w:trHeight w:val="452"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7B0C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373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33C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9C7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848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658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DA2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A87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8B8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021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27A3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D798EC8">
        <w:tblPrEx>
          <w:tblCellMar>
            <w:top w:w="0" w:type="dxa"/>
            <w:left w:w="0" w:type="dxa"/>
            <w:bottom w:w="0" w:type="dxa"/>
            <w:right w:w="0" w:type="dxa"/>
          </w:tblCellMar>
        </w:tblPrEx>
        <w:trPr>
          <w:trHeight w:val="452" w:hRule="atLeast"/>
        </w:trPr>
        <w:tc>
          <w:tcPr>
            <w:tcW w:w="89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EDA0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665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BAB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5BD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基层组织活动和公共服务运行经费</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92F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DA1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198</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B2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776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198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83E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DF17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C60C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AA37DA1">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3D5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AF5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CB83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1F25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27D22CBD">
        <w:tblPrEx>
          <w:tblCellMar>
            <w:top w:w="0" w:type="dxa"/>
            <w:left w:w="0" w:type="dxa"/>
            <w:bottom w:w="0" w:type="dxa"/>
            <w:right w:w="0" w:type="dxa"/>
          </w:tblCellMar>
        </w:tblPrEx>
        <w:trPr>
          <w:trHeight w:val="603"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293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8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73E31">
            <w:pPr>
              <w:keepNext w:val="0"/>
              <w:keepLines w:val="0"/>
              <w:pageBreakBefore w:val="0"/>
              <w:tabs>
                <w:tab w:val="left" w:pos="1911"/>
              </w:tabs>
              <w:kinsoku/>
              <w:wordWrap/>
              <w:overflowPunct/>
              <w:topLinePunct w:val="0"/>
              <w:autoSpaceDE/>
              <w:autoSpaceDN/>
              <w:bidi w:val="0"/>
              <w:adjustRightInd/>
              <w:snapToGrid/>
              <w:spacing w:line="280" w:lineRule="exact"/>
              <w:jc w:val="left"/>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14:paraId="6F523D6F">
        <w:tblPrEx>
          <w:tblCellMar>
            <w:top w:w="0" w:type="dxa"/>
            <w:left w:w="0" w:type="dxa"/>
            <w:bottom w:w="0" w:type="dxa"/>
            <w:right w:w="0" w:type="dxa"/>
          </w:tblCellMar>
        </w:tblPrEx>
        <w:trPr>
          <w:trHeight w:val="572"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F55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8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96F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p>
        </w:tc>
      </w:tr>
      <w:tr w14:paraId="35E4574E">
        <w:tblPrEx>
          <w:tblCellMar>
            <w:top w:w="0" w:type="dxa"/>
            <w:left w:w="0" w:type="dxa"/>
            <w:bottom w:w="0" w:type="dxa"/>
            <w:right w:w="0" w:type="dxa"/>
          </w:tblCellMar>
        </w:tblPrEx>
        <w:trPr>
          <w:trHeight w:val="633" w:hRule="atLeast"/>
        </w:trPr>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3F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8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954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p>
        </w:tc>
      </w:tr>
    </w:tbl>
    <w:p w14:paraId="0961F4CB">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858"/>
        <w:gridCol w:w="735"/>
        <w:gridCol w:w="923"/>
        <w:gridCol w:w="505"/>
        <w:gridCol w:w="456"/>
        <w:gridCol w:w="1155"/>
      </w:tblGrid>
      <w:tr w14:paraId="148C811A">
        <w:tblPrEx>
          <w:shd w:val="clear" w:color="auto" w:fill="auto"/>
          <w:tblCellMar>
            <w:top w:w="0" w:type="dxa"/>
            <w:left w:w="0" w:type="dxa"/>
            <w:bottom w:w="0" w:type="dxa"/>
            <w:right w:w="0" w:type="dxa"/>
          </w:tblCellMar>
        </w:tblPrEx>
        <w:trPr>
          <w:trHeight w:val="47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6232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4E22086">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73C6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A04B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51322323T000009419806-茂县凤仪镇坪头村乡村旅游改造提升项目</w:t>
            </w:r>
          </w:p>
        </w:tc>
      </w:tr>
      <w:tr w14:paraId="2157B124">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A7F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5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A95F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茂县凤仪镇人民政府</w:t>
            </w:r>
          </w:p>
        </w:tc>
        <w:tc>
          <w:tcPr>
            <w:tcW w:w="923" w:type="dxa"/>
            <w:tcBorders>
              <w:top w:val="nil"/>
              <w:left w:val="nil"/>
              <w:bottom w:val="nil"/>
              <w:right w:val="nil"/>
            </w:tcBorders>
            <w:shd w:val="clear" w:color="auto" w:fill="auto"/>
            <w:tcMar>
              <w:top w:w="15" w:type="dxa"/>
              <w:left w:w="15" w:type="dxa"/>
              <w:right w:w="15" w:type="dxa"/>
            </w:tcMar>
            <w:vAlign w:val="center"/>
          </w:tcPr>
          <w:p w14:paraId="0C026E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BE4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1498CEFE">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C26E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BC98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5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485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0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5EA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3F1C54C">
        <w:tblPrEx>
          <w:tblCellMar>
            <w:top w:w="0" w:type="dxa"/>
            <w:left w:w="0" w:type="dxa"/>
            <w:bottom w:w="0" w:type="dxa"/>
            <w:right w:w="0" w:type="dxa"/>
          </w:tblCellMar>
        </w:tblPrEx>
        <w:trPr>
          <w:trHeight w:val="2035"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E421C">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2654E">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53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6404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凤仪镇坪头村乡村旅游改造提升项目：①扩建旅游服务多功能厅460.30平方米；购置设备设施。②扩建旅游休闲中心224.17平方米，购置设备设施。③打造村史文化展览馆453.67平方米。项目的实施是完善旅游基础设施配套，落实各级政府关于旅游业发展相关规划要求的重要举措；是发挥当地旅游资源优势、带动当地经济社会发展的必然要求；是助力乡村振兴，确保茂县经济社会和谐发展的需要。同时，项目建设也可有力地带动当地群众的就业，具有较好的社会效益。</w:t>
            </w:r>
          </w:p>
        </w:tc>
        <w:tc>
          <w:tcPr>
            <w:tcW w:w="303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6BEB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凤仪镇坪头村乡村旅游改造提升项目：①扩建旅游服务多功能厅460.30平方米；购置设备设施。②扩建旅游休闲中心224.17平方米，购置设备设施。③打造村史文化展览馆453.67平方米。项目的实施是完善旅游基础设施配套，落实各级政府关于旅游业发展相关规划要求的重要举措；是发挥当地旅游资源优势、带动当地经济社会发展的必然要求；是助力乡村振兴，确保茂县经济社会和谐发展的需要。同时，项目建设也可有力地带动当地群众的就业，具有较好的社会效益。</w:t>
            </w:r>
          </w:p>
        </w:tc>
      </w:tr>
      <w:tr w14:paraId="0CAB9FA7">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AD358">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25C1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8645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①扩建旅游服务多功能厅460.30平方米；购置设备设施。②扩建旅游休闲中心224.17平方米，购置设备设施。③打造村史文化展览馆453.67平方米。预算执行情况良好，实际执行金额略低于预算安排。</w:t>
            </w:r>
          </w:p>
          <w:p w14:paraId="6860F279">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66836E7E">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93D1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DC8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0C0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03E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B70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7DE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CF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A27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74A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CB1843F">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EE04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5BAD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5F5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354E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6F7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3E0E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D361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D7A6F">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1FAC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6BE9C23F">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F19B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BC3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1B21F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1A20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44B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73BB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D75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6BB6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45165">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0A5E662D">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0BD8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4143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FADAB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32F0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274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45A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FC4D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4235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8D1B1">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C2BE5DB">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AA72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6369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23B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2E7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6D1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0149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429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52D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9A940">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17BFF034">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695C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B21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B8D8B">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47BCD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2114"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0BCD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4963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9D24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AD47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76DDC">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3F9B8CEA">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55CF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F2F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ACF3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4BA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1C3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9BD6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D6CAC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F6E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7B744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EE4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ED2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D315676">
        <w:tblPrEx>
          <w:tblCellMar>
            <w:top w:w="0" w:type="dxa"/>
            <w:left w:w="0" w:type="dxa"/>
            <w:bottom w:w="0" w:type="dxa"/>
            <w:right w:w="0" w:type="dxa"/>
          </w:tblCellMar>
        </w:tblPrEx>
        <w:trPr>
          <w:trHeight w:val="325"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86A5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A6D5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66C7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487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装修村史文化展览馆</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AC63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0655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453.67</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FD4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94D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453.67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F8E1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6B9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7510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CEC455F">
        <w:tblPrEx>
          <w:tblCellMar>
            <w:top w:w="0" w:type="dxa"/>
            <w:left w:w="0" w:type="dxa"/>
            <w:bottom w:w="0" w:type="dxa"/>
            <w:right w:w="0" w:type="dxa"/>
          </w:tblCellMar>
        </w:tblPrEx>
        <w:trPr>
          <w:trHeight w:val="25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2F3C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10B9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B6EE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5258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设备设施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CF4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D2E1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679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F176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AD2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AD93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BCC0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4DD4398">
        <w:tblPrEx>
          <w:tblCellMar>
            <w:top w:w="0" w:type="dxa"/>
            <w:left w:w="0" w:type="dxa"/>
            <w:bottom w:w="0" w:type="dxa"/>
            <w:right w:w="0" w:type="dxa"/>
          </w:tblCellMar>
        </w:tblPrEx>
        <w:trPr>
          <w:trHeight w:val="410"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6A68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202E7">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1FBB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590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扩建旅游服务多功能厅</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E9B3E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CAF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460.3</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BC9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814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460.3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2E71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B56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5A301">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4BE4047">
        <w:tblPrEx>
          <w:tblCellMar>
            <w:top w:w="0" w:type="dxa"/>
            <w:left w:w="0" w:type="dxa"/>
            <w:bottom w:w="0" w:type="dxa"/>
            <w:right w:w="0" w:type="dxa"/>
          </w:tblCellMar>
        </w:tblPrEx>
        <w:trPr>
          <w:trHeight w:val="33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304A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A1BE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7BAF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D88A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扩建旅游休闲中心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244C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4B0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224.17</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93F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BEE3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224.17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182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C06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4E3B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9EDFB05">
        <w:tblPrEx>
          <w:tblCellMar>
            <w:top w:w="0" w:type="dxa"/>
            <w:left w:w="0" w:type="dxa"/>
            <w:bottom w:w="0" w:type="dxa"/>
            <w:right w:w="0" w:type="dxa"/>
          </w:tblCellMar>
        </w:tblPrEx>
        <w:trPr>
          <w:trHeight w:val="305"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A875E">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9835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B529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1CA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按照技术要求完成项目建设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D47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6B7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9E5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5562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3DDD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572A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A642A">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5B2A102">
        <w:tblPrEx>
          <w:tblCellMar>
            <w:top w:w="0" w:type="dxa"/>
            <w:left w:w="0" w:type="dxa"/>
            <w:bottom w:w="0" w:type="dxa"/>
            <w:right w:w="0" w:type="dxa"/>
          </w:tblCellMar>
        </w:tblPrEx>
        <w:trPr>
          <w:trHeight w:val="25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469A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2D13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A079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555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BB98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6D32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449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3F26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0D69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BCA2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9505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724D76B">
        <w:tblPrEx>
          <w:tblCellMar>
            <w:top w:w="0" w:type="dxa"/>
            <w:left w:w="0" w:type="dxa"/>
            <w:bottom w:w="0" w:type="dxa"/>
            <w:right w:w="0" w:type="dxa"/>
          </w:tblCellMar>
        </w:tblPrEx>
        <w:trPr>
          <w:trHeight w:val="38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62B3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0B3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482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0D5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人均增收</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B43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5E91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49812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元/年</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2696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54A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80D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DFEF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762A47E">
        <w:tblPrEx>
          <w:tblCellMar>
            <w:top w:w="0" w:type="dxa"/>
            <w:left w:w="0" w:type="dxa"/>
            <w:bottom w:w="0" w:type="dxa"/>
            <w:right w:w="0" w:type="dxa"/>
          </w:tblCellMar>
        </w:tblPrEx>
        <w:trPr>
          <w:trHeight w:val="29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F603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BB86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4010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06A6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DE87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7264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4262</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AFA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559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4262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3D5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5CBC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1CC20">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D558113">
        <w:tblPrEx>
          <w:tblCellMar>
            <w:top w:w="0" w:type="dxa"/>
            <w:left w:w="0" w:type="dxa"/>
            <w:bottom w:w="0" w:type="dxa"/>
            <w:right w:w="0" w:type="dxa"/>
          </w:tblCellMar>
        </w:tblPrEx>
        <w:trPr>
          <w:trHeight w:val="26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0774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D0786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CB8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614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项目持续受益年限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362D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C3C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F77D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FD9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884A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081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BDD27">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68E39593">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E984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2D4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595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D55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受益区域农户对项目实施的满意度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E27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0168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546D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E12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A97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F197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AFE72">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C944BAE">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B6FCB">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4382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9FD3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001C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茂县凤仪镇坪头村乡村旅游改造提升项目预算金额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9BE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742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394.43</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9E6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9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B0B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394.43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E22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F72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05B4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2AC15A02">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0814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EC6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2E21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7EBE5">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545C6C1B">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0CBB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25418">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w:t>
            </w:r>
            <w:r>
              <w:rPr>
                <w:rFonts w:hint="default" w:ascii="宋体" w:hAnsi="宋体" w:eastAsia="宋体" w:cs="宋体"/>
                <w:i w:val="0"/>
                <w:color w:val="000000"/>
                <w:kern w:val="0"/>
                <w:sz w:val="18"/>
                <w:szCs w:val="18"/>
                <w:u w:val="none"/>
                <w:lang w:val="en-US" w:eastAsia="zh-CN" w:bidi="ar"/>
              </w:rPr>
              <w:t>茂县凤仪镇坪头村乡村旅游改造提升项目</w:t>
            </w:r>
            <w:r>
              <w:rPr>
                <w:rFonts w:hint="eastAsia" w:ascii="宋体" w:hAnsi="宋体" w:eastAsia="宋体" w:cs="宋体"/>
                <w:i w:val="0"/>
                <w:color w:val="000000"/>
                <w:kern w:val="0"/>
                <w:sz w:val="18"/>
                <w:szCs w:val="18"/>
                <w:u w:val="none"/>
                <w:lang w:val="en-US" w:eastAsia="zh-CN" w:bidi="ar"/>
              </w:rPr>
              <w:t>”的绩效评价结果显示，项目的实施完善了旅游基础设施配套，落实各级政府关于旅游业发展相关规划要求的重要举措；是发挥当地旅游资源优势、带动当地经济社会发展的必然要求；是助力乡村振兴，确保茂县经济社会和谐发展的需要。同时，项目建设也可有力地带动当地群众的就业，具有较好的社会效益。达到了预期的绩效目标，具有显著的社会效益</w:t>
            </w:r>
            <w:r>
              <w:rPr>
                <w:rFonts w:hint="eastAsia" w:ascii="宋体" w:hAnsi="宋体" w:eastAsia="宋体" w:cs="宋体"/>
                <w:i w:val="0"/>
                <w:color w:val="000000"/>
                <w:kern w:val="0"/>
                <w:sz w:val="18"/>
                <w:szCs w:val="18"/>
                <w:u w:val="none"/>
                <w:lang w:val="zh-CN" w:eastAsia="zh-CN" w:bidi="ar"/>
              </w:rPr>
              <w:t>。</w:t>
            </w:r>
          </w:p>
        </w:tc>
      </w:tr>
      <w:tr w14:paraId="525C1619">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E8B8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A1A7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6A3CFA7">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5CA5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1A63F">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629F874D">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F92FC0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CAC7C78">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7ADA57A">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481B57A">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F887CFE">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4ADBF8E">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E70DD54">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64A3E25">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1C22E9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21871E3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05A1702">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8CB1144">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1D4B475">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BAE0096">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3DF7E0D">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BA55B17">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E9B7D4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890CF8E">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1E8218A">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0E82D4A">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3F5E6921">
        <w:tblPrEx>
          <w:shd w:val="clear" w:color="auto" w:fill="auto"/>
          <w:tblCellMar>
            <w:top w:w="0" w:type="dxa"/>
            <w:left w:w="0" w:type="dxa"/>
            <w:bottom w:w="0" w:type="dxa"/>
            <w:right w:w="0" w:type="dxa"/>
          </w:tblCellMar>
        </w:tblPrEx>
        <w:trPr>
          <w:trHeight w:val="479"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0035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0A8A96E">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D63A9">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DBD73">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51322323T000009420233-茂县凤仪镇南庄村产业基础设施提升项目</w:t>
            </w:r>
          </w:p>
        </w:tc>
      </w:tr>
      <w:tr w14:paraId="64BE9938">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5A632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2496A">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3EDE6B30">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677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2ED459B">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29C2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75474">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803A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4F4C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630A873">
        <w:tblPrEx>
          <w:tblCellMar>
            <w:top w:w="0" w:type="dxa"/>
            <w:left w:w="0" w:type="dxa"/>
            <w:bottom w:w="0" w:type="dxa"/>
            <w:right w:w="0" w:type="dxa"/>
          </w:tblCellMar>
        </w:tblPrEx>
        <w:trPr>
          <w:trHeight w:val="2035"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E460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3E53D">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93CAD">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茂县凤仪镇南庄村产业基础设施提升项目：新建产业路C20砼路面3479.14立方米，新建堡坎浆砌片石1367.7立方米。 南庄村位于茂县凤仪镇境内，村内青红脆李等产业较多，南庄村的特色水果有甜樱桃、酿酒葡萄、脆红李、枇杷、茂汶苹果、车厘子、梨，水果售卖是村民的主要收入，由于果园内基础设施不够完善，造成水果采摘与运输困难，水果采摘不及时，部分水果腐烂，严重制约了村民的收入。本项目的建设补齐了南庄村的基础上设施，使交通工具直接到达采摘果园，便于水果的快速便捷运输，增加了水果产量与村民收入。</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A4D72">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val="0"/>
                <w:color w:val="000000"/>
                <w:sz w:val="18"/>
                <w:szCs w:val="18"/>
                <w:u w:val="none"/>
              </w:rPr>
            </w:pPr>
            <w:r>
              <w:rPr>
                <w:rFonts w:hint="eastAsia" w:ascii="宋体" w:hAnsi="宋体" w:eastAsia="宋体" w:cs="宋体"/>
                <w:i w:val="0"/>
                <w:color w:val="000000"/>
                <w:kern w:val="0"/>
                <w:sz w:val="18"/>
                <w:szCs w:val="18"/>
                <w:u w:val="none"/>
                <w:lang w:val="en-US" w:eastAsia="zh-CN" w:bidi="ar"/>
              </w:rPr>
              <w:t>茂县凤仪镇南庄村产业基础设施提升项目：新建产业路C20砼路面3479.14立方米，新建堡坎浆砌片石1367.7立方米。 南庄村位于茂县凤仪镇境内，村内青红脆李等产业较多，南庄村的特色水果有甜樱桃、酿酒葡萄、脆红李、枇杷、茂汶苹果、车厘子、梨，水果售卖是村民的主要收入，由于果园内基础设施不够完善，造成水果采摘与运输困难，水果采摘不及时，部分水果腐烂，严重制约了村民的收入。本项目的建设补齐了南庄村的基础上设施，使交通工具直接到达采摘果园，便于水果的快速便捷运输，增加了水果产量与村民收入。</w:t>
            </w:r>
          </w:p>
        </w:tc>
      </w:tr>
      <w:tr w14:paraId="3AAB5E84">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E24AB">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FBF2C">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D97C1">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新建产业路C20砼路面3479.14立方米，新建堡坎浆砌片石1367.7立方米。 预算执行情况良好，实际执行金额略低于预算安排。</w:t>
            </w:r>
          </w:p>
          <w:p w14:paraId="73B40F7B">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287C5FB6">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45AD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E9C5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0ED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596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B0BB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1E2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047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7CC9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FC1D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0418C7B">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560CF">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5C8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8F00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6FFF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0D5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835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387F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E6380">
            <w:pPr>
              <w:keepNext w:val="0"/>
              <w:keepLines w:val="0"/>
              <w:pageBreakBefore w:val="0"/>
              <w:kinsoku/>
              <w:wordWrap/>
              <w:overflowPunct/>
              <w:topLinePunct w:val="0"/>
              <w:autoSpaceDE/>
              <w:autoSpaceDN/>
              <w:bidi w:val="0"/>
              <w:adjustRightInd/>
              <w:snapToGrid/>
              <w:spacing w:line="32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8399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黑体" w:hAnsi="黑体" w:eastAsia="黑体" w:cs="黑体"/>
                <w:i/>
                <w:color w:val="000000"/>
                <w:sz w:val="18"/>
                <w:szCs w:val="18"/>
                <w:u w:val="none"/>
              </w:rPr>
            </w:pPr>
          </w:p>
        </w:tc>
      </w:tr>
      <w:tr w14:paraId="47240959">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28E0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A99F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5DEE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2E8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1D60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268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7DF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6B2E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B4D07">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4935A4E">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63DA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973E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8987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C370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A89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A94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B08D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7EA6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94E1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2423A99B">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0E2F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002B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98F4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7199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4BB6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3BF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483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3615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BF40D">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87126E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233B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67BC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60B2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AF0F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410F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69176">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1845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9556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69B54">
            <w:pPr>
              <w:keepNext w:val="0"/>
              <w:keepLines w:val="0"/>
              <w:pageBreakBefore w:val="0"/>
              <w:kinsoku/>
              <w:wordWrap/>
              <w:overflowPunct/>
              <w:topLinePunct w:val="0"/>
              <w:autoSpaceDE/>
              <w:autoSpaceDN/>
              <w:bidi w:val="0"/>
              <w:adjustRightInd/>
              <w:snapToGrid/>
              <w:spacing w:line="320" w:lineRule="exact"/>
              <w:rPr>
                <w:rFonts w:hint="eastAsia" w:ascii="黑体" w:hAnsi="黑体" w:eastAsia="黑体" w:cs="黑体"/>
                <w:i/>
                <w:color w:val="000000"/>
                <w:sz w:val="18"/>
                <w:szCs w:val="18"/>
                <w:u w:val="none"/>
              </w:rPr>
            </w:pPr>
          </w:p>
        </w:tc>
      </w:tr>
      <w:tr w14:paraId="47BDC753">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B10D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3466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6690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790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8809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38D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3DC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5A20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6C7B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FEA8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AE7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22A379E">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2906C">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D9AE1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A46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A6BEF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新建产业路C20砼路面</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BA29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59C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3479.14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C58F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D181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3479.14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5A7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BB2F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79F0E">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9117612">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44B9D">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6B93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34335">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EF87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新建堡坎浆砌片石</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5D5F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5B55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1367.7</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CEDE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F18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1367.7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9D1B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7B55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C52E9">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BD9EEB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A2A9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3AD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2C6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3B02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27CB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381C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439E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FC9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72B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3A7E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352B3">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18E9B01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586E0">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7624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21E4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C3D6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23E6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179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875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646B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599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CE6F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A3E7C">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097D9BFD">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0AFF2">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2FD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34F6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7F80F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完善南庄村基础设施，便于水果的快速便捷运输</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EE9A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75B16">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4AF3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F525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F323B">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DB24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0A954">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4B213260">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67BE9">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73E43">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CC95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05A1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项目持续受益年限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2994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AE49A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8DFE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B717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3A3D7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D478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5BB65">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009485F">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0B9C8">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7893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1B20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236B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A8F0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572A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3F93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8D61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7C1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8054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416CD">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70275B40">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29D76">
            <w:pPr>
              <w:keepNext w:val="0"/>
              <w:keepLines w:val="0"/>
              <w:pageBreakBefore w:val="0"/>
              <w:kinsoku/>
              <w:wordWrap/>
              <w:overflowPunct/>
              <w:topLinePunct w:val="0"/>
              <w:autoSpaceDE/>
              <w:autoSpaceDN/>
              <w:bidi w:val="0"/>
              <w:adjustRightInd/>
              <w:snapToGrid/>
              <w:spacing w:line="32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E048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1F6B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ADA4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茂县凤仪镇南庄村产业基础设施提升项目预算金额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3698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8653C">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340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6ADE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2246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340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F23D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FD52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246FF">
            <w:pPr>
              <w:keepNext w:val="0"/>
              <w:keepLines w:val="0"/>
              <w:pageBreakBefore w:val="0"/>
              <w:kinsoku/>
              <w:wordWrap/>
              <w:overflowPunct/>
              <w:topLinePunct w:val="0"/>
              <w:autoSpaceDE/>
              <w:autoSpaceDN/>
              <w:bidi w:val="0"/>
              <w:adjustRightInd/>
              <w:snapToGrid/>
              <w:spacing w:line="320" w:lineRule="exact"/>
              <w:jc w:val="center"/>
              <w:rPr>
                <w:rFonts w:hint="eastAsia" w:ascii="微软雅黑" w:hAnsi="微软雅黑" w:eastAsia="微软雅黑" w:cs="微软雅黑"/>
                <w:i/>
                <w:color w:val="000000"/>
                <w:sz w:val="16"/>
                <w:szCs w:val="16"/>
                <w:u w:val="none"/>
              </w:rPr>
            </w:pPr>
          </w:p>
        </w:tc>
      </w:tr>
      <w:tr w14:paraId="5CFB8D0F">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CA9A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34E1D">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9E7D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B77E34">
            <w:pPr>
              <w:keepNext w:val="0"/>
              <w:keepLines w:val="0"/>
              <w:pageBreakBefore w:val="0"/>
              <w:kinsoku/>
              <w:wordWrap/>
              <w:overflowPunct/>
              <w:topLinePunct w:val="0"/>
              <w:autoSpaceDE/>
              <w:autoSpaceDN/>
              <w:bidi w:val="0"/>
              <w:adjustRightInd/>
              <w:snapToGrid/>
              <w:spacing w:line="320" w:lineRule="exact"/>
              <w:rPr>
                <w:rFonts w:hint="eastAsia" w:ascii="宋体" w:hAnsi="宋体" w:eastAsia="宋体" w:cs="宋体"/>
                <w:i w:val="0"/>
                <w:color w:val="000000"/>
                <w:sz w:val="18"/>
                <w:szCs w:val="18"/>
                <w:u w:val="none"/>
              </w:rPr>
            </w:pPr>
          </w:p>
        </w:tc>
      </w:tr>
      <w:tr w14:paraId="7A9A1FC0">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4D4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15E1C">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32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凤仪镇南庄村产业基础设施提升项目”的绩效评价结果显示，该项目的建设补齐了南庄村的基础上设施，使交通工具直接到达采摘果园，便于水果的快速便捷运输，增加了水果产量与村民收入。达到了预期的绩效目标，具有显著的社会和经济效益</w:t>
            </w:r>
            <w:r>
              <w:rPr>
                <w:rFonts w:hint="eastAsia" w:ascii="宋体" w:hAnsi="宋体" w:eastAsia="宋体" w:cs="宋体"/>
                <w:i w:val="0"/>
                <w:color w:val="000000"/>
                <w:kern w:val="0"/>
                <w:sz w:val="18"/>
                <w:szCs w:val="18"/>
                <w:u w:val="none"/>
                <w:lang w:val="zh-CN" w:eastAsia="zh-CN" w:bidi="ar"/>
              </w:rPr>
              <w:t>。</w:t>
            </w:r>
          </w:p>
          <w:p w14:paraId="429458D7">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p>
        </w:tc>
      </w:tr>
      <w:tr w14:paraId="6D1F7F3B">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FD71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484E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6278BF0">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B233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69D86">
            <w:pPr>
              <w:keepNext w:val="0"/>
              <w:keepLines w:val="0"/>
              <w:pageBreakBefore w:val="0"/>
              <w:widowControl/>
              <w:suppressLineNumbers w:val="0"/>
              <w:kinsoku/>
              <w:wordWrap/>
              <w:overflowPunct/>
              <w:topLinePunct w:val="0"/>
              <w:autoSpaceDE/>
              <w:autoSpaceDN/>
              <w:bidi w:val="0"/>
              <w:adjustRightInd/>
              <w:snapToGrid/>
              <w:spacing w:line="32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6DB2ED4D">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D1BE817">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A47D4C2">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BC4226C">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356983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23EC973">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DE5ADC1">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1E5F096">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0474ACA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1AE24A11">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D02F25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7414640">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6C6BEF4">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6B0F3E72">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79519DA">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D5832BE">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5CD5BEB1">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95474DD">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7CA956EE">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4B6F16AD">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p w14:paraId="3BA3AB99">
      <w:pPr>
        <w:pStyle w:val="9"/>
        <w:keepNext w:val="0"/>
        <w:keepLines w:val="0"/>
        <w:pageBreakBefore w:val="0"/>
        <w:kinsoku/>
        <w:wordWrap/>
        <w:overflowPunct/>
        <w:topLinePunct w:val="0"/>
        <w:autoSpaceDE/>
        <w:autoSpaceDN/>
        <w:bidi w:val="0"/>
        <w:adjustRightInd/>
        <w:snapToGrid/>
        <w:spacing w:line="32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12DAAA7D">
        <w:tblPrEx>
          <w:shd w:val="clear" w:color="auto" w:fill="auto"/>
          <w:tblCellMar>
            <w:top w:w="0" w:type="dxa"/>
            <w:left w:w="0" w:type="dxa"/>
            <w:bottom w:w="0" w:type="dxa"/>
            <w:right w:w="0" w:type="dxa"/>
          </w:tblCellMar>
        </w:tblPrEx>
        <w:trPr>
          <w:trHeight w:val="609"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DED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FD9FDF2">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41B0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502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51322323T000009602866-成兰铁路茂县牵引站220千伏供电工程凤仪镇塔基占地补偿款</w:t>
            </w:r>
          </w:p>
        </w:tc>
      </w:tr>
      <w:tr w14:paraId="696E2AEB">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63DA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25E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13530B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9E2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7F6E9B6">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B5C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616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D64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977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B98114F">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2DCF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E4E0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A16C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兰铁路茂县牵引站220千伏供电工程凤仪镇塔基占地补偿款：四川蜀电集团有限公司四川电力建设分公司因成兰铁路阿坝茂县牵引站220千伏供电工程（二标）施工需要，主要用于成兰铁路茂县牵引站220千伏供电工程凤仪镇塔基占地、青苗、果树、竹木及其他附着物补偿款。</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2D2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成兰铁路茂县牵引站220千伏供电工程凤仪镇塔基占地补偿款：四川蜀电集团有限公司四川电力建设分公司因成兰铁路阿坝茂县牵引站220千伏供电工程（二标）施工需要，主要用于成兰铁路茂县牵引站220千伏供电工程凤仪镇塔基占地、青苗、果树、竹木及其他附着物补偿款。</w:t>
            </w:r>
          </w:p>
        </w:tc>
      </w:tr>
      <w:tr w14:paraId="161FA01E">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5A0A3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F6C8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ACE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主要用于成兰铁路茂县牵引站220千伏供电工程凤仪镇塔基占地、青苗、果树、竹木及其他附着物</w:t>
            </w:r>
            <w:r>
              <w:rPr>
                <w:rFonts w:hint="eastAsia" w:ascii="宋体" w:hAnsi="宋体" w:eastAsia="宋体" w:cs="宋体"/>
                <w:i w:val="0"/>
                <w:color w:val="000000"/>
                <w:kern w:val="0"/>
                <w:sz w:val="18"/>
                <w:szCs w:val="18"/>
                <w:u w:val="none"/>
                <w:lang w:val="en-US" w:eastAsia="zh-CN" w:bidi="ar"/>
              </w:rPr>
              <w:t>，预算执行情况良好，实际执行金额略低于预算安排，部分资金未支付。</w:t>
            </w:r>
          </w:p>
          <w:p w14:paraId="0543FEB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42AB59B">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DD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47B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CA3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0D7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919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C4F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807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79B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FD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6078F71">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5D62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66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CE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B04B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14.21</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BC2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12.44</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6F4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87.51%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233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FC557">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7F2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5657A53">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FA58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102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C7F4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824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8AA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D45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8E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60D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0DBF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5026584">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4982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423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A66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47C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4BF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A93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BB7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C67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1DFC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D8739B6">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74B7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A5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3DB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007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14.21</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BBF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12.44</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9F6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87.51%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B8B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04E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F285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EE65BE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8445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F1B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CB8F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3DAE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2ACD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9382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411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1E5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45E9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E6DB98B">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3A7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BCB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D76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19B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B56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12B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096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58F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006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6E9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5D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48CAA4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BD26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149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FC9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CB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涉及凤仪镇村个数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C4A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A2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483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F5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B76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2EC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2137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A150CD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F429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BC7F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0DB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CD0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7D7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3A1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2023</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83A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72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CB2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235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1723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E9CD338">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79B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8D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D4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668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保障牵引站220千伏供电工程顺利实施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ED2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3CB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BF11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4B5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4C4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44F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5892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81CB63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BFD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59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58C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A5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A37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0A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03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7C8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BE8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A7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DA8A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794B5CB">
        <w:tblPrEx>
          <w:tblCellMar>
            <w:top w:w="0" w:type="dxa"/>
            <w:left w:w="0" w:type="dxa"/>
            <w:bottom w:w="0" w:type="dxa"/>
            <w:right w:w="0"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8656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DBE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5FF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601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成兰铁路茂县牵引站220千伏供电工程凤仪镇塔基占地补偿款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AEB8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330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1200000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264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52B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1200000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63F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0B0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B685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DB8271D">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B0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12E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493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31BA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C1FC6A4">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68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C37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“成兰铁路茂县牵引站220千伏供电工程凤仪镇塔基占地补偿款”的绩效评价结果显示，促进了</w:t>
            </w:r>
            <w:r>
              <w:rPr>
                <w:rFonts w:hint="eastAsia" w:ascii="宋体" w:hAnsi="宋体" w:eastAsia="宋体" w:cs="宋体"/>
                <w:i w:val="0"/>
                <w:color w:val="000000"/>
                <w:kern w:val="0"/>
                <w:sz w:val="18"/>
                <w:szCs w:val="18"/>
                <w:u w:val="none"/>
                <w:lang w:val="zh-CN" w:eastAsia="zh-CN" w:bidi="ar"/>
              </w:rPr>
              <w:t>成兰铁路茂县牵引站220千伏供电工程</w:t>
            </w:r>
            <w:r>
              <w:rPr>
                <w:rFonts w:hint="eastAsia" w:ascii="宋体" w:hAnsi="宋体" w:eastAsia="宋体" w:cs="宋体"/>
                <w:i w:val="0"/>
                <w:color w:val="000000"/>
                <w:kern w:val="0"/>
                <w:sz w:val="18"/>
                <w:szCs w:val="18"/>
                <w:u w:val="none"/>
                <w:lang w:val="en-US" w:eastAsia="zh-CN" w:bidi="ar"/>
              </w:rPr>
              <w:t>项目推进，达到了预期的绩效目标，具有显著的社会效益和经济效益</w:t>
            </w:r>
            <w:r>
              <w:rPr>
                <w:rFonts w:hint="eastAsia" w:ascii="宋体" w:hAnsi="宋体" w:eastAsia="宋体" w:cs="宋体"/>
                <w:i w:val="0"/>
                <w:color w:val="000000"/>
                <w:kern w:val="0"/>
                <w:sz w:val="18"/>
                <w:szCs w:val="18"/>
                <w:u w:val="none"/>
                <w:lang w:val="zh-CN" w:eastAsia="zh-CN" w:bidi="ar"/>
              </w:rPr>
              <w:t>。</w:t>
            </w:r>
          </w:p>
          <w:p w14:paraId="3FAAA0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3C981531">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EE3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13F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4AE599D">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5D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981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6D73156E">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DE4B84B">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2" w:type="dxa"/>
        <w:tblInd w:w="0" w:type="dxa"/>
        <w:shd w:val="clear" w:color="auto" w:fill="auto"/>
        <w:tblLayout w:type="autofit"/>
        <w:tblCellMar>
          <w:top w:w="0" w:type="dxa"/>
          <w:left w:w="0" w:type="dxa"/>
          <w:bottom w:w="0" w:type="dxa"/>
          <w:right w:w="0" w:type="dxa"/>
        </w:tblCellMar>
      </w:tblPr>
      <w:tblGrid>
        <w:gridCol w:w="891"/>
        <w:gridCol w:w="916"/>
        <w:gridCol w:w="1515"/>
        <w:gridCol w:w="1905"/>
        <w:gridCol w:w="521"/>
        <w:gridCol w:w="268"/>
        <w:gridCol w:w="707"/>
        <w:gridCol w:w="450"/>
        <w:gridCol w:w="1091"/>
        <w:gridCol w:w="505"/>
        <w:gridCol w:w="456"/>
        <w:gridCol w:w="1155"/>
        <w:gridCol w:w="2"/>
      </w:tblGrid>
      <w:tr w14:paraId="2C7D9B1B">
        <w:tblPrEx>
          <w:shd w:val="clear" w:color="auto" w:fill="auto"/>
          <w:tblCellMar>
            <w:top w:w="0" w:type="dxa"/>
            <w:left w:w="0" w:type="dxa"/>
            <w:bottom w:w="0" w:type="dxa"/>
            <w:right w:w="0" w:type="dxa"/>
          </w:tblCellMar>
        </w:tblPrEx>
        <w:trPr>
          <w:gridAfter w:val="1"/>
          <w:wAfter w:w="2" w:type="dxa"/>
          <w:trHeight w:val="534" w:hRule="atLeast"/>
        </w:trPr>
        <w:tc>
          <w:tcPr>
            <w:tcW w:w="103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0B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highlight w:val="none"/>
                <w:u w:val="none"/>
              </w:rPr>
            </w:pPr>
            <w:r>
              <w:rPr>
                <w:rFonts w:hint="eastAsia" w:ascii="黑体" w:hAnsi="宋体" w:eastAsia="黑体" w:cs="黑体"/>
                <w:b/>
                <w:i w:val="0"/>
                <w:color w:val="000000"/>
                <w:kern w:val="0"/>
                <w:sz w:val="30"/>
                <w:szCs w:val="30"/>
                <w:highlight w:val="none"/>
                <w:u w:val="none"/>
                <w:lang w:val="en-US" w:eastAsia="zh-CN" w:bidi="ar"/>
              </w:rPr>
              <w:t>部门预算项目支出绩效自评表（2024年度）</w:t>
            </w:r>
          </w:p>
        </w:tc>
      </w:tr>
      <w:tr w14:paraId="08E5C838">
        <w:tblPrEx>
          <w:tblCellMar>
            <w:top w:w="0" w:type="dxa"/>
            <w:left w:w="0" w:type="dxa"/>
            <w:bottom w:w="0" w:type="dxa"/>
            <w:right w:w="0" w:type="dxa"/>
          </w:tblCellMar>
        </w:tblPrEx>
        <w:trPr>
          <w:gridAfter w:val="1"/>
          <w:wAfter w:w="2" w:type="dxa"/>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B1A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项目名称</w:t>
            </w:r>
          </w:p>
        </w:tc>
        <w:tc>
          <w:tcPr>
            <w:tcW w:w="8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C9A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51322323T000009807812-凤仪镇坪头村养老服务能力提升</w:t>
            </w:r>
          </w:p>
        </w:tc>
      </w:tr>
      <w:tr w14:paraId="1F01FDC4">
        <w:tblPrEx>
          <w:tblCellMar>
            <w:top w:w="0" w:type="dxa"/>
            <w:left w:w="0" w:type="dxa"/>
            <w:bottom w:w="0" w:type="dxa"/>
            <w:right w:w="0" w:type="dxa"/>
          </w:tblCellMar>
        </w:tblPrEx>
        <w:trPr>
          <w:gridAfter w:val="1"/>
          <w:wAfter w:w="2" w:type="dxa"/>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CE8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主管部门</w:t>
            </w:r>
          </w:p>
        </w:tc>
        <w:tc>
          <w:tcPr>
            <w:tcW w:w="42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293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茂县凤仪镇人民政府</w:t>
            </w:r>
          </w:p>
        </w:tc>
        <w:tc>
          <w:tcPr>
            <w:tcW w:w="2248" w:type="dxa"/>
            <w:gridSpan w:val="3"/>
            <w:tcBorders>
              <w:top w:val="nil"/>
              <w:left w:val="nil"/>
              <w:bottom w:val="nil"/>
              <w:right w:val="nil"/>
            </w:tcBorders>
            <w:shd w:val="clear" w:color="auto" w:fill="auto"/>
            <w:tcMar>
              <w:top w:w="15" w:type="dxa"/>
              <w:left w:w="15" w:type="dxa"/>
              <w:right w:w="15" w:type="dxa"/>
            </w:tcMar>
            <w:vAlign w:val="center"/>
          </w:tcPr>
          <w:p w14:paraId="49A913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highlight w:val="none"/>
                <w:u w:val="none"/>
              </w:rPr>
            </w:pPr>
            <w:r>
              <w:rPr>
                <w:rFonts w:hint="eastAsia" w:ascii="黑体" w:hAnsi="黑体" w:eastAsia="黑体" w:cs="黑体"/>
                <w:i w:val="0"/>
                <w:color w:val="000000"/>
                <w:kern w:val="0"/>
                <w:sz w:val="18"/>
                <w:szCs w:val="18"/>
                <w:highlight w:val="none"/>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7C0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茂县凤仪镇人民政府（行政）</w:t>
            </w:r>
          </w:p>
        </w:tc>
      </w:tr>
      <w:tr w14:paraId="124E0D1C">
        <w:tblPrEx>
          <w:tblCellMar>
            <w:top w:w="0" w:type="dxa"/>
            <w:left w:w="0" w:type="dxa"/>
            <w:bottom w:w="0" w:type="dxa"/>
            <w:right w:w="0" w:type="dxa"/>
          </w:tblCellMar>
        </w:tblPrEx>
        <w:trPr>
          <w:gridAfter w:val="1"/>
          <w:wAfter w:w="2" w:type="dxa"/>
          <w:trHeight w:val="286"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A0B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项目基本情况</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821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1.项目年度目标完成情况</w:t>
            </w:r>
          </w:p>
        </w:tc>
        <w:tc>
          <w:tcPr>
            <w:tcW w:w="42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B3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项目年度目标</w:t>
            </w:r>
          </w:p>
        </w:tc>
        <w:tc>
          <w:tcPr>
            <w:tcW w:w="436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8D5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highlight w:val="none"/>
                <w:u w:val="none"/>
              </w:rPr>
            </w:pPr>
            <w:r>
              <w:rPr>
                <w:rFonts w:hint="eastAsia" w:ascii="黑体" w:hAnsi="黑体" w:eastAsia="黑体" w:cs="黑体"/>
                <w:i w:val="0"/>
                <w:color w:val="000000"/>
                <w:kern w:val="0"/>
                <w:sz w:val="18"/>
                <w:szCs w:val="18"/>
                <w:highlight w:val="none"/>
                <w:u w:val="none"/>
                <w:lang w:val="en-US" w:eastAsia="zh-CN" w:bidi="ar"/>
              </w:rPr>
              <w:t>年度目标完成情况</w:t>
            </w:r>
          </w:p>
        </w:tc>
      </w:tr>
      <w:tr w14:paraId="4D4BE5C6">
        <w:tblPrEx>
          <w:tblCellMar>
            <w:top w:w="0" w:type="dxa"/>
            <w:left w:w="0" w:type="dxa"/>
            <w:bottom w:w="0" w:type="dxa"/>
            <w:right w:w="0" w:type="dxa"/>
          </w:tblCellMar>
        </w:tblPrEx>
        <w:trPr>
          <w:gridAfter w:val="1"/>
          <w:wAfter w:w="2" w:type="dxa"/>
          <w:trHeight w:val="1356"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FF4D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highlight w:val="none"/>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557D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highlight w:val="none"/>
                <w:u w:val="none"/>
              </w:rPr>
            </w:pPr>
          </w:p>
        </w:tc>
        <w:tc>
          <w:tcPr>
            <w:tcW w:w="42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C74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根据阿州财库〔2023〕13号文件安排凤仪镇坪头村养老服务能力提升20.00元。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c>
          <w:tcPr>
            <w:tcW w:w="436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808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highlight w:val="none"/>
                <w:u w:val="none"/>
              </w:rPr>
            </w:pPr>
            <w:r>
              <w:rPr>
                <w:rFonts w:ascii="宋体" w:hAnsi="宋体" w:eastAsia="宋体" w:cs="宋体"/>
                <w:i w:val="0"/>
                <w:color w:val="000000"/>
                <w:kern w:val="0"/>
                <w:sz w:val="18"/>
                <w:szCs w:val="18"/>
                <w:highlight w:val="none"/>
                <w:u w:val="none"/>
                <w:lang w:val="en-US" w:eastAsia="zh-CN" w:bidi="ar"/>
              </w:rPr>
              <w:t>根据阿州财库〔2023〕13号文件安排凤仪镇坪头村养老服务能力提升20.00元。实施内容包括：钢架彩钢棚建设及装修装饰、线路改造、设备购置、建渣清理。该项目实施完成后，能有效的提升村委会的凝聚能力，健全老年服务体系提高村委会养老服务水平，使村民由满足文化娱乐、生活为基本要求逐步向精神慰藉等要求延伸，丰富村民提升村民的生活质量，是一项利村、利民、利社会的系统工程、民心工程、德政工程。</w:t>
            </w:r>
          </w:p>
        </w:tc>
      </w:tr>
      <w:tr w14:paraId="4D49451A">
        <w:tblPrEx>
          <w:tblCellMar>
            <w:top w:w="0" w:type="dxa"/>
            <w:left w:w="0" w:type="dxa"/>
            <w:bottom w:w="0" w:type="dxa"/>
            <w:right w:w="0" w:type="dxa"/>
          </w:tblCellMar>
        </w:tblPrEx>
        <w:trPr>
          <w:gridAfter w:val="1"/>
          <w:wAfter w:w="2" w:type="dxa"/>
          <w:trHeight w:val="67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A7C6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4D1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E5D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钢架彩钢棚建设及装修装饰、线路改造、设备购置、建渣清理。</w:t>
            </w:r>
            <w:r>
              <w:rPr>
                <w:rFonts w:hint="eastAsia" w:ascii="宋体" w:hAnsi="宋体" w:eastAsia="宋体" w:cs="宋体"/>
                <w:i w:val="0"/>
                <w:color w:val="000000"/>
                <w:kern w:val="0"/>
                <w:sz w:val="18"/>
                <w:szCs w:val="18"/>
                <w:u w:val="none"/>
                <w:lang w:val="en-US" w:eastAsia="zh-CN" w:bidi="ar"/>
              </w:rPr>
              <w:t>2024年12月支付项目质保金6652.84元。</w:t>
            </w:r>
          </w:p>
          <w:p w14:paraId="44B6A9E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99B87B3">
        <w:tblPrEx>
          <w:tblCellMar>
            <w:top w:w="0" w:type="dxa"/>
            <w:left w:w="0" w:type="dxa"/>
            <w:bottom w:w="0" w:type="dxa"/>
            <w:right w:w="0" w:type="dxa"/>
          </w:tblCellMar>
        </w:tblPrEx>
        <w:trPr>
          <w:gridAfter w:val="1"/>
          <w:wAfter w:w="2" w:type="dxa"/>
          <w:trHeight w:val="361"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F5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238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89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A8E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79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266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77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151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B12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4C64C8E">
        <w:tblPrEx>
          <w:tblCellMar>
            <w:top w:w="0" w:type="dxa"/>
            <w:left w:w="0" w:type="dxa"/>
            <w:bottom w:w="0" w:type="dxa"/>
            <w:right w:w="0" w:type="dxa"/>
          </w:tblCellMar>
        </w:tblPrEx>
        <w:trPr>
          <w:gridAfter w:val="1"/>
          <w:wAfter w:w="2" w:type="dxa"/>
          <w:trHeight w:val="346"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17A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706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F47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FD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846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B90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0D5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4055F">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780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65F44FE7">
        <w:tblPrEx>
          <w:tblCellMar>
            <w:top w:w="0" w:type="dxa"/>
            <w:left w:w="0" w:type="dxa"/>
            <w:bottom w:w="0" w:type="dxa"/>
            <w:right w:w="0" w:type="dxa"/>
          </w:tblCellMar>
        </w:tblPrEx>
        <w:trPr>
          <w:gridAfter w:val="1"/>
          <w:wAfter w:w="2" w:type="dxa"/>
          <w:trHeight w:val="39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991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C50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062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D18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ED5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4BB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787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836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BD3C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53B0A78">
        <w:tblPrEx>
          <w:tblCellMar>
            <w:top w:w="0" w:type="dxa"/>
            <w:left w:w="0" w:type="dxa"/>
            <w:bottom w:w="0" w:type="dxa"/>
            <w:right w:w="0" w:type="dxa"/>
          </w:tblCellMar>
        </w:tblPrEx>
        <w:trPr>
          <w:gridAfter w:val="1"/>
          <w:wAfter w:w="2" w:type="dxa"/>
          <w:trHeight w:val="407"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8295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27FF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822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1BE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66D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24E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E5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B13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1E89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B299C61">
        <w:tblPrEx>
          <w:tblCellMar>
            <w:top w:w="0" w:type="dxa"/>
            <w:left w:w="0" w:type="dxa"/>
            <w:bottom w:w="0" w:type="dxa"/>
            <w:right w:w="0" w:type="dxa"/>
          </w:tblCellMar>
        </w:tblPrEx>
        <w:trPr>
          <w:gridAfter w:val="1"/>
          <w:wAfter w:w="2" w:type="dxa"/>
          <w:trHeight w:val="36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8EB6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85D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AB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964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D2B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FA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36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EC4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C116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4D13D9A">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3771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9AB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626C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11DB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27CC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4646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DC7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A88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23D5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31E8787">
        <w:tblPrEx>
          <w:tblCellMar>
            <w:top w:w="0" w:type="dxa"/>
            <w:left w:w="0" w:type="dxa"/>
            <w:bottom w:w="0" w:type="dxa"/>
            <w:right w:w="0" w:type="dxa"/>
          </w:tblCellMar>
        </w:tblPrEx>
        <w:trPr>
          <w:gridAfter w:val="1"/>
          <w:wAfter w:w="2" w:type="dxa"/>
          <w:trHeight w:val="452"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6A4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7A8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DB3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D1C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3E6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0C9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2A1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FBA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E2A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603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9CD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FDD14F4">
        <w:tblPrEx>
          <w:tblCellMar>
            <w:top w:w="0" w:type="dxa"/>
            <w:left w:w="0" w:type="dxa"/>
            <w:bottom w:w="0" w:type="dxa"/>
            <w:right w:w="0" w:type="dxa"/>
          </w:tblCellMar>
        </w:tblPrEx>
        <w:trPr>
          <w:gridAfter w:val="1"/>
          <w:wAfter w:w="2" w:type="dxa"/>
          <w:trHeight w:val="452"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596F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A20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A6D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761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养老公共服务提升行政村数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776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4D4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C9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5B8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860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B09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6B14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A8F4F3A">
        <w:tblPrEx>
          <w:tblCellMar>
            <w:top w:w="0" w:type="dxa"/>
            <w:left w:w="0" w:type="dxa"/>
            <w:bottom w:w="0" w:type="dxa"/>
            <w:right w:w="0" w:type="dxa"/>
          </w:tblCellMar>
        </w:tblPrEx>
        <w:trPr>
          <w:gridAfter w:val="1"/>
          <w:wAfter w:w="2" w:type="dxa"/>
          <w:trHeight w:val="678"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905A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9C0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66CF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278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补助标准</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8C5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B92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3D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970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891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189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C7ED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795B8EC">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320F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3D73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A5F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8E1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8EC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61E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AEB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056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4E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122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D599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786E087">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D7D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7C7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52A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180F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服务人群合格率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C60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C49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F04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75A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52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263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1B2D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E7EF081">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EC6C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D91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A66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117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按时完成服务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6C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42C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按时完成</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811D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AE4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按时完成</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D12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4F3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ED70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1AF8278">
        <w:tblPrEx>
          <w:tblCellMar>
            <w:top w:w="0" w:type="dxa"/>
            <w:left w:w="0" w:type="dxa"/>
            <w:bottom w:w="0" w:type="dxa"/>
            <w:right w:w="0" w:type="dxa"/>
          </w:tblCellMar>
        </w:tblPrEx>
        <w:trPr>
          <w:gridAfter w:val="1"/>
          <w:wAfter w:w="2" w:type="dxa"/>
          <w:trHeight w:val="452"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DAFE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DC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5B9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6D8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对老年人日益增加的养老服务需求</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886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794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9C21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117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655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AF2E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0F25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B53FC6D">
        <w:tblPrEx>
          <w:tblCellMar>
            <w:top w:w="0" w:type="dxa"/>
            <w:left w:w="0" w:type="dxa"/>
            <w:bottom w:w="0" w:type="dxa"/>
            <w:right w:w="0" w:type="dxa"/>
          </w:tblCellMar>
        </w:tblPrEx>
        <w:trPr>
          <w:gridAfter w:val="1"/>
          <w:wAfter w:w="2" w:type="dxa"/>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B0C1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D060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FA0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901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养老服务可持续性</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377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3CF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持续实施</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845D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BCC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持续实施</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002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B12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F188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7186974">
        <w:tblPrEx>
          <w:tblCellMar>
            <w:top w:w="0" w:type="dxa"/>
            <w:left w:w="0" w:type="dxa"/>
            <w:bottom w:w="0" w:type="dxa"/>
            <w:right w:w="0" w:type="dxa"/>
          </w:tblCellMar>
        </w:tblPrEx>
        <w:trPr>
          <w:gridAfter w:val="1"/>
          <w:wAfter w:w="2" w:type="dxa"/>
          <w:trHeight w:val="452"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EC8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98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520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A3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养老服务质量满意度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768C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553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B41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533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D38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BF6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86FC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A195164">
        <w:tblPrEx>
          <w:tblCellMar>
            <w:top w:w="0" w:type="dxa"/>
            <w:left w:w="0" w:type="dxa"/>
            <w:bottom w:w="0" w:type="dxa"/>
            <w:right w:w="0" w:type="dxa"/>
          </w:tblCellMar>
        </w:tblPrEx>
        <w:trPr>
          <w:gridAfter w:val="1"/>
          <w:wAfter w:w="2" w:type="dxa"/>
          <w:trHeight w:val="286" w:hRule="atLeast"/>
        </w:trPr>
        <w:tc>
          <w:tcPr>
            <w:tcW w:w="82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03C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597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197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A6BF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E05CA41">
        <w:tblPrEx>
          <w:tblCellMar>
            <w:top w:w="0" w:type="dxa"/>
            <w:left w:w="0" w:type="dxa"/>
            <w:bottom w:w="0" w:type="dxa"/>
            <w:right w:w="0" w:type="dxa"/>
          </w:tblCellMar>
        </w:tblPrEx>
        <w:trPr>
          <w:gridAfter w:val="1"/>
          <w:wAfter w:w="2" w:type="dxa"/>
          <w:trHeight w:val="603"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A24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8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EC2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tc>
      </w:tr>
      <w:tr w14:paraId="58566198">
        <w:tblPrEx>
          <w:tblCellMar>
            <w:top w:w="0" w:type="dxa"/>
            <w:left w:w="0" w:type="dxa"/>
            <w:bottom w:w="0" w:type="dxa"/>
            <w:right w:w="0" w:type="dxa"/>
          </w:tblCellMar>
        </w:tblPrEx>
        <w:trPr>
          <w:gridAfter w:val="1"/>
          <w:wAfter w:w="2" w:type="dxa"/>
          <w:trHeight w:val="350"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6E0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8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E9B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AC49378">
        <w:tblPrEx>
          <w:tblCellMar>
            <w:top w:w="0" w:type="dxa"/>
            <w:left w:w="0" w:type="dxa"/>
            <w:bottom w:w="0" w:type="dxa"/>
            <w:right w:w="0" w:type="dxa"/>
          </w:tblCellMar>
        </w:tblPrEx>
        <w:trPr>
          <w:gridAfter w:val="1"/>
          <w:wAfter w:w="2" w:type="dxa"/>
          <w:trHeight w:val="455"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105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8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DFA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983965B">
        <w:tblPrEx>
          <w:tblCellMar>
            <w:top w:w="0" w:type="dxa"/>
            <w:left w:w="0" w:type="dxa"/>
            <w:bottom w:w="0" w:type="dxa"/>
            <w:right w:w="0" w:type="dxa"/>
          </w:tblCellMar>
        </w:tblPrEx>
        <w:trPr>
          <w:trHeight w:val="904" w:hRule="atLeast"/>
        </w:trPr>
        <w:tc>
          <w:tcPr>
            <w:tcW w:w="10382"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F96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026B8C2">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574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0A1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51322324T000010457633-防邪经费</w:t>
            </w:r>
          </w:p>
        </w:tc>
      </w:tr>
      <w:tr w14:paraId="727E5E05">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008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295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30D57D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92F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A2D3E7C">
        <w:tblPrEx>
          <w:tblCellMar>
            <w:top w:w="0" w:type="dxa"/>
            <w:left w:w="0" w:type="dxa"/>
            <w:bottom w:w="0" w:type="dxa"/>
            <w:right w:w="0" w:type="dxa"/>
          </w:tblCellMar>
        </w:tblPrEx>
        <w:trPr>
          <w:trHeight w:val="286"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481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0A0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D6A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598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0CFCB47">
        <w:tblPrEx>
          <w:tblCellMar>
            <w:top w:w="0" w:type="dxa"/>
            <w:left w:w="0" w:type="dxa"/>
            <w:bottom w:w="0" w:type="dxa"/>
            <w:right w:w="0" w:type="dxa"/>
          </w:tblCellMar>
        </w:tblPrEx>
        <w:trPr>
          <w:trHeight w:val="708"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3442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9B0A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926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防邪工作开展，可以进一步提升居民群众科学素质，增强广大干部群众对邪教的警惕性、鉴别力和防范力。通过防邪工作的大力宣传，提高人民群众对邪教德鉴别能力，树立科学的理念，培养正确的人生观、世界观和价值观。</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D5B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防邪工作开展，可以进一步提升居民群众科学素质，增强广大干部群众对邪教的警惕性、鉴别力和防范力。通过防邪工作的大力宣传，提高人民群众对邪教德鉴别能力，树立科学的理念，培养正确的人生观、世界观和价值观。</w:t>
            </w:r>
          </w:p>
        </w:tc>
      </w:tr>
      <w:tr w14:paraId="5442ED2F">
        <w:tblPrEx>
          <w:tblCellMar>
            <w:top w:w="0" w:type="dxa"/>
            <w:left w:w="0" w:type="dxa"/>
            <w:bottom w:w="0" w:type="dxa"/>
            <w:right w:w="0" w:type="dxa"/>
          </w:tblCellMar>
        </w:tblPrEx>
        <w:trPr>
          <w:trHeight w:val="693"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14F9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E77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38D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支付</w:t>
            </w:r>
            <w:r>
              <w:rPr>
                <w:rFonts w:hint="eastAsia" w:ascii="宋体" w:hAnsi="宋体" w:eastAsia="宋体" w:cs="宋体"/>
                <w:i w:val="0"/>
                <w:color w:val="000000"/>
                <w:kern w:val="0"/>
                <w:sz w:val="18"/>
                <w:szCs w:val="18"/>
                <w:u w:val="none"/>
                <w:lang w:val="zh-CN" w:eastAsia="zh-CN" w:bidi="ar"/>
              </w:rPr>
              <w:t>防邪办公费用2</w:t>
            </w:r>
            <w:r>
              <w:rPr>
                <w:rFonts w:hint="eastAsia" w:ascii="宋体" w:hAnsi="宋体" w:eastAsia="宋体" w:cs="宋体"/>
                <w:i w:val="0"/>
                <w:color w:val="000000"/>
                <w:kern w:val="0"/>
                <w:sz w:val="18"/>
                <w:szCs w:val="18"/>
                <w:u w:val="none"/>
                <w:lang w:val="en-US" w:eastAsia="zh-CN" w:bidi="ar"/>
              </w:rPr>
              <w:t>万</w:t>
            </w:r>
            <w:r>
              <w:rPr>
                <w:rFonts w:hint="eastAsia" w:ascii="宋体" w:hAnsi="宋体" w:eastAsia="宋体" w:cs="宋体"/>
                <w:i w:val="0"/>
                <w:color w:val="000000"/>
                <w:kern w:val="0"/>
                <w:sz w:val="18"/>
                <w:szCs w:val="18"/>
                <w:u w:val="none"/>
                <w:lang w:val="zh-CN" w:eastAsia="zh-CN" w:bidi="ar"/>
              </w:rPr>
              <w:t>元，</w:t>
            </w:r>
            <w:r>
              <w:rPr>
                <w:rFonts w:hint="eastAsia" w:ascii="宋体" w:hAnsi="宋体" w:eastAsia="宋体" w:cs="宋体"/>
                <w:i w:val="0"/>
                <w:color w:val="000000"/>
                <w:kern w:val="0"/>
                <w:sz w:val="18"/>
                <w:szCs w:val="18"/>
                <w:u w:val="none"/>
                <w:lang w:val="en-US" w:eastAsia="zh-CN" w:bidi="ar"/>
              </w:rPr>
              <w:t>预算执行情况良好，实际执行金额等于预算安排，所有工作任务在2024年内按时完成。</w:t>
            </w:r>
          </w:p>
          <w:p w14:paraId="61F897F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F22FD23">
        <w:tblPrEx>
          <w:tblCellMar>
            <w:top w:w="0" w:type="dxa"/>
            <w:left w:w="0" w:type="dxa"/>
            <w:bottom w:w="0" w:type="dxa"/>
            <w:right w:w="0" w:type="dxa"/>
          </w:tblCellMar>
        </w:tblPrEx>
        <w:trPr>
          <w:trHeight w:val="361"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FCF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9FA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793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220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9D2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53F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639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A17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50EC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1178649">
        <w:tblPrEx>
          <w:tblCellMar>
            <w:top w:w="0" w:type="dxa"/>
            <w:left w:w="0" w:type="dxa"/>
            <w:bottom w:w="0" w:type="dxa"/>
            <w:right w:w="0" w:type="dxa"/>
          </w:tblCellMar>
        </w:tblPrEx>
        <w:trPr>
          <w:trHeight w:val="346"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CC65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399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1C9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52A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3F74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8E9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8DA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E5F31">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D0B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61FF1BD">
        <w:tblPrEx>
          <w:tblCellMar>
            <w:top w:w="0" w:type="dxa"/>
            <w:left w:w="0" w:type="dxa"/>
            <w:bottom w:w="0" w:type="dxa"/>
            <w:right w:w="0" w:type="dxa"/>
          </w:tblCellMar>
        </w:tblPrEx>
        <w:trPr>
          <w:trHeight w:val="39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47FC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EB4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799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FA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474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CF3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0968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6B8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8CA48">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A418A25">
        <w:tblPrEx>
          <w:tblCellMar>
            <w:top w:w="0" w:type="dxa"/>
            <w:left w:w="0" w:type="dxa"/>
            <w:bottom w:w="0" w:type="dxa"/>
            <w:right w:w="0" w:type="dxa"/>
          </w:tblCellMar>
        </w:tblPrEx>
        <w:trPr>
          <w:trHeight w:val="407"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842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728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B17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6B4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CDB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237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6BB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437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6F90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0AE914A">
        <w:tblPrEx>
          <w:tblCellMar>
            <w:top w:w="0" w:type="dxa"/>
            <w:left w:w="0" w:type="dxa"/>
            <w:bottom w:w="0" w:type="dxa"/>
            <w:right w:w="0" w:type="dxa"/>
          </w:tblCellMar>
        </w:tblPrEx>
        <w:trPr>
          <w:trHeight w:val="361"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2012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A84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503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BAC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BFA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ED9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DFE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E1E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7B3E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7858E73">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3500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644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64BC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40E4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093E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B226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F82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03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97C5D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C6AE305">
        <w:tblPrEx>
          <w:tblCellMar>
            <w:top w:w="0" w:type="dxa"/>
            <w:left w:w="0" w:type="dxa"/>
            <w:bottom w:w="0" w:type="dxa"/>
            <w:right w:w="0" w:type="dxa"/>
          </w:tblCellMar>
        </w:tblPrEx>
        <w:trPr>
          <w:trHeight w:val="452" w:hRule="atLeast"/>
        </w:trPr>
        <w:tc>
          <w:tcPr>
            <w:tcW w:w="89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9EC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464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F40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96B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9F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DFE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2DD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994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ECE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BDE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06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C624B1C">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3D5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0F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03F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584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B8A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973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AD0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46D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3ED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FC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DC6D1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C08CAB2">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E312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6631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4B1B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65B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9E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64C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E5E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314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13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8DF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4F31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8B43787">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83F31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13E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786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FEF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5A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F3C7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889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77E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3C3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66B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1705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2E3DBB7">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C5D0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F36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71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9BC4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维护社会稳定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AD0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CF0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C1B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306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28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F28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A944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1E46AAA">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DC8B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22CD9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87E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F9B4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进一步维护社会稳定</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284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0A4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0ED5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436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BDF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D0A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67F7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D0291FE">
        <w:tblPrEx>
          <w:tblCellMar>
            <w:top w:w="0" w:type="dxa"/>
            <w:left w:w="0" w:type="dxa"/>
            <w:bottom w:w="0" w:type="dxa"/>
            <w:right w:w="0" w:type="dxa"/>
          </w:tblCellMar>
        </w:tblPrEx>
        <w:trPr>
          <w:trHeight w:val="452"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9A25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CA5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751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6744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312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1BF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C2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5F5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A3F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8C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BA14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D228E0B">
        <w:tblPrEx>
          <w:tblCellMar>
            <w:top w:w="0" w:type="dxa"/>
            <w:left w:w="0" w:type="dxa"/>
            <w:bottom w:w="0" w:type="dxa"/>
            <w:right w:w="0" w:type="dxa"/>
          </w:tblCellMar>
        </w:tblPrEx>
        <w:trPr>
          <w:trHeight w:val="339" w:hRule="atLeast"/>
        </w:trPr>
        <w:tc>
          <w:tcPr>
            <w:tcW w:w="89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BE87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1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D26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6BC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7CF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防邪经费预算资金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0B0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96A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44E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8EC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1F1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9AD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761B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CAECA3C">
        <w:tblPrEx>
          <w:tblCellMar>
            <w:top w:w="0" w:type="dxa"/>
            <w:left w:w="0" w:type="dxa"/>
            <w:bottom w:w="0" w:type="dxa"/>
            <w:right w:w="0" w:type="dxa"/>
          </w:tblCellMar>
        </w:tblPrEx>
        <w:trPr>
          <w:trHeight w:val="286" w:hRule="atLeast"/>
        </w:trPr>
        <w:tc>
          <w:tcPr>
            <w:tcW w:w="82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2CC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B89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FDE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523A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A6EAD3D">
        <w:tblPrEx>
          <w:tblCellMar>
            <w:top w:w="0" w:type="dxa"/>
            <w:left w:w="0" w:type="dxa"/>
            <w:bottom w:w="0" w:type="dxa"/>
            <w:right w:w="0" w:type="dxa"/>
          </w:tblCellMar>
        </w:tblPrEx>
        <w:trPr>
          <w:trHeight w:val="603"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D8D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9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5C208">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“凤仪镇防邪经费”项目的绩效评价结果显示，该项目有效支持了防邪工作的正常开展，确保了社会的和谐稳定，达到了预期的绩效目标，具有显著的社会效益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1A74FF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7B747848">
        <w:tblPrEx>
          <w:tblCellMar>
            <w:top w:w="0" w:type="dxa"/>
            <w:left w:w="0" w:type="dxa"/>
            <w:bottom w:w="0" w:type="dxa"/>
            <w:right w:w="0" w:type="dxa"/>
          </w:tblCellMar>
        </w:tblPrEx>
        <w:trPr>
          <w:trHeight w:val="572"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7C6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9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00F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022C1595">
        <w:tblPrEx>
          <w:tblCellMar>
            <w:top w:w="0" w:type="dxa"/>
            <w:left w:w="0" w:type="dxa"/>
            <w:bottom w:w="0" w:type="dxa"/>
            <w:right w:w="0" w:type="dxa"/>
          </w:tblCellMar>
        </w:tblPrEx>
        <w:trPr>
          <w:trHeight w:val="633" w:hRule="atLeast"/>
        </w:trPr>
        <w:tc>
          <w:tcPr>
            <w:tcW w:w="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FB9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91"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D0F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2BE5F429">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B7CAC9E">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57326F1D">
        <w:tblPrEx>
          <w:shd w:val="clear" w:color="auto" w:fill="auto"/>
          <w:tblCellMar>
            <w:top w:w="0" w:type="dxa"/>
            <w:left w:w="0" w:type="dxa"/>
            <w:bottom w:w="0" w:type="dxa"/>
            <w:right w:w="0" w:type="dxa"/>
          </w:tblCellMar>
        </w:tblPrEx>
        <w:trPr>
          <w:trHeight w:val="471"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8DA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C1AB8A1">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9A6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7C0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51322324T000011478621-茂县凤仪镇人民政府社区专职网格员补助资金</w:t>
            </w:r>
          </w:p>
        </w:tc>
      </w:tr>
      <w:tr w14:paraId="25C40C56">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C3A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F24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13E829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8C4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4BC0568">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8A0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37F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FFE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372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D674F2C">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4F58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868B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D45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社区专职网格员补助资金：我镇配备网格员40人，1970元/月*12月*40人=945600.00元，用于支付2023社区专职网格员补助资金。茂县凤仪镇人民政府社区专职网格员补助资金能加强我镇对社区的管理，加强矛盾纠纷调节，宣传政策、排查安全隐患等工作。</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228E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社区专职网格员补助资金：我镇配备网格员40人，1970元/月*12月*40人=945600.00元，用于支付2023社区专职网格员补助资金。茂县凤仪镇人民政府社区专职网格员补助资金能加强我镇对社区的管理，加强矛盾纠纷调节，宣传政策、排查安全隐患等工作。</w:t>
            </w:r>
          </w:p>
        </w:tc>
      </w:tr>
      <w:tr w14:paraId="7B622090">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A552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5FB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7E1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项目预算执行到位，资金使用合理且符合规定，所有补助费用按照既定计划支付。网格员工作开展按时完成，未出现延误或不足情况。</w:t>
            </w:r>
          </w:p>
          <w:p w14:paraId="0F7C059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B59DB31">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723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0BF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8B7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005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B0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65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ECB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F06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A28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4B36668E">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3D4DB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09A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AB95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459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4E5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5033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95C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85E0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02B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5E2CFF47">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773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943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CDA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731B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420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1B5A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56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6E3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4E527B">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ED0B525">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EFC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A8B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AEC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1AA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982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F83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E6D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B6E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7793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5F688F0">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FC47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7A2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6C2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70C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6BE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3EB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B55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EE9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9092F6">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4CDD662">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52A8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0DB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15A7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803A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8059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18E5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212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5D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7747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C7D0A8D">
        <w:tblPrEx>
          <w:tblCellMar>
            <w:top w:w="0" w:type="dxa"/>
            <w:left w:w="0" w:type="dxa"/>
            <w:bottom w:w="0" w:type="dxa"/>
            <w:right w:w="0" w:type="dxa"/>
          </w:tblCellMar>
        </w:tblPrEx>
        <w:trPr>
          <w:trHeight w:val="500"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AFA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9BE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4F6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519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015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C01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7D4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0B4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CBB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13A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F29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333CA06">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7634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BE5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324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D16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凤仪镇社区专职网格员人数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C30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994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4EB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82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FD9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2D8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86B0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7AB2D0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BCD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F12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054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B22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社区网格服务数量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D09B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EFA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F2C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ADA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34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15E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3BB4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DE81C0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A0FC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DF14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82C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F4C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C68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AD7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E92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84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0AA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DA4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5BCC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29774D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F760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CC4E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070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B88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8A0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F01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10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BD9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B5D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EF9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38DF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B66D61A">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19E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859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B24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5E1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加强我镇对社区的管理，加强矛盾纠纷调节、宣传政策、排查安全隐患等工作。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B4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40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进一步加强我镇对社区的管理</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99AE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9CF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进一步加强我镇对社区的管理</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634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38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6F0A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2D6E7C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40AE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07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CBB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42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9339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933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FA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945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D6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35D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EEEB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64DFE32">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F99F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26C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43C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991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茂县凤仪镇人民政府社区专职网格员补助资金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E0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2AC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94.56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91E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DE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94.56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F0E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6CE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04B2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82505C2">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A12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2AF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74C4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9BC0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D8411D2">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7157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EC5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0062C8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6A943EAB">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0B8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814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5F20F231">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77D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018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6B360C09">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31AD9AD5">
        <w:tblPrEx>
          <w:shd w:val="clear" w:color="auto" w:fill="auto"/>
          <w:tblCellMar>
            <w:top w:w="0" w:type="dxa"/>
            <w:left w:w="0" w:type="dxa"/>
            <w:bottom w:w="0" w:type="dxa"/>
            <w:right w:w="0" w:type="dxa"/>
          </w:tblCellMar>
        </w:tblPrEx>
        <w:trPr>
          <w:trHeight w:val="540"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0A1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B23C6D0">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8C4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4C2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51322324T000011751273-凤仪镇石大关-槽木220千伏双回线路跨越建构筑物及附属设施补偿款</w:t>
            </w:r>
          </w:p>
        </w:tc>
      </w:tr>
      <w:tr w14:paraId="6CEA9423">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EF3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977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0E22DF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1AF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A3FA23A">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B4DE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565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6AF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2BE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B324CA9">
        <w:tblPrEx>
          <w:tblCellMar>
            <w:top w:w="0" w:type="dxa"/>
            <w:left w:w="0" w:type="dxa"/>
            <w:bottom w:w="0" w:type="dxa"/>
            <w:right w:w="0" w:type="dxa"/>
          </w:tblCellMar>
        </w:tblPrEx>
        <w:trPr>
          <w:trHeight w:val="180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2C44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9D18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9FF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石大关-槽木220千伏双回线路工程的建设及运行与线下建构筑物及附属设施在符合《电力法》、《电力设施保护条例》、《110kV-750kV架空输电线路设计规范》（GB50545-2010）等有关政策、法律法规、行业规定的前提下，满足在此安全生产生活条件，经协商，国网四川省电力公司成都供电公司一次性向线下居住农户支付线路永久性跨越费10万元。四川蜀电集团有限公司四川电力建设分公司因成兰铁路阿坝茂县牵引站220千伏供电工程（二标）施工需要，主要用于成兰铁路茂县牵引站220千伏供电工程凤仪镇塔基占地、青苗、果树、竹木及其他附着物补偿款。</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078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四川蜀电集团有限公司四川电力建设分公司因成兰铁路阿坝茂县牵引站220千伏供电工程（二标）施工需要，主要用于成兰铁路茂县牵引站220千伏供电工程凤仪镇塔基占地、青苗、果树、竹木及其他附着物补偿款。</w:t>
            </w:r>
          </w:p>
        </w:tc>
      </w:tr>
      <w:tr w14:paraId="77BAC85B">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86A3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47C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EF7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支付</w:t>
            </w:r>
            <w:r>
              <w:rPr>
                <w:rFonts w:ascii="宋体" w:hAnsi="宋体" w:eastAsia="宋体" w:cs="宋体"/>
                <w:i w:val="0"/>
                <w:color w:val="000000"/>
                <w:kern w:val="0"/>
                <w:sz w:val="18"/>
                <w:szCs w:val="18"/>
                <w:u w:val="none"/>
                <w:lang w:val="en-US" w:eastAsia="zh-CN" w:bidi="ar"/>
              </w:rPr>
              <w:t>凤仪镇塔基占地、青苗、果树、竹木及其他附着物补偿款</w:t>
            </w:r>
            <w:r>
              <w:rPr>
                <w:rFonts w:hint="eastAsia" w:ascii="宋体" w:hAnsi="宋体" w:eastAsia="宋体" w:cs="宋体"/>
                <w:i w:val="0"/>
                <w:color w:val="000000"/>
                <w:kern w:val="0"/>
                <w:sz w:val="18"/>
                <w:szCs w:val="18"/>
                <w:u w:val="none"/>
                <w:lang w:val="en-US" w:eastAsia="zh-CN" w:bidi="ar"/>
              </w:rPr>
              <w:t>10万元</w:t>
            </w:r>
            <w:r>
              <w:rPr>
                <w:rFonts w:ascii="宋体" w:hAnsi="宋体" w:eastAsia="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预算执行情况良好，实际执行金额等于预算安排。</w:t>
            </w:r>
          </w:p>
          <w:p w14:paraId="0416D08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1F669B3">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6542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927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07A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F86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A65C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77A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7B39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4EA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C3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3361081">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43AA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89F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E09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089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7C8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CB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B7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167D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8A1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8A6CAAA">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CDD1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A7B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161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95F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088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F22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0B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AF4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A784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2448E4E">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1FED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72E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1D9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C8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41F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46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846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9CF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03E9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C49A2DE">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A02D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D57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383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470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7AD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C2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EF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67C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D9E3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5F3CC08">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8169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E3E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21943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C89D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A665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79F7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412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A7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FC17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3B34FD5">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F6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D96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61A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812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A65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B72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EE1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084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D05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399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A8E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056D959">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8D11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C63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505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921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涉及凤仪镇村个数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30F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D53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89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B68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1F3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AD3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2C3B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D57AD12">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8030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5D20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547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1D5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A5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B5C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39F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8DA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1A7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699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78FB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BBF594B">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FC8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F2F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0A8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79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为成兰铁路的正常运转提供电力保障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D61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A22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显著提升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DACD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CF4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显著提升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C63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6C7A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1810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F594B3B">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078C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C8D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FE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10F8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9B5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8B5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04A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7BD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2F1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BE4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8334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F365FFF">
        <w:tblPrEx>
          <w:tblCellMar>
            <w:top w:w="0" w:type="dxa"/>
            <w:left w:w="0" w:type="dxa"/>
            <w:bottom w:w="0" w:type="dxa"/>
            <w:right w:w="0" w:type="dxa"/>
          </w:tblCellMar>
        </w:tblPrEx>
        <w:trPr>
          <w:trHeight w:val="67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09D1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E75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ADA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246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石大关-槽木220千伏双回线路跨越建构筑物及附属设施补偿款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10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14C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30A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07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5C0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C49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5B5F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939A3D9">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8EF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EEB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A15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21FB7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F165685">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5F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D3F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“凤仪镇石大关-槽木220千伏双回线路跨越建构筑物及附属设施补偿款”的绩效评价结果显示，促进了石大关-槽木220千伏双回线路项目推进，达到了预期的绩效目标，具有显著的社会效益和经济效益</w:t>
            </w:r>
            <w:r>
              <w:rPr>
                <w:rFonts w:hint="eastAsia" w:ascii="宋体" w:hAnsi="宋体" w:eastAsia="宋体" w:cs="宋体"/>
                <w:i w:val="0"/>
                <w:color w:val="000000"/>
                <w:kern w:val="0"/>
                <w:sz w:val="18"/>
                <w:szCs w:val="18"/>
                <w:u w:val="none"/>
                <w:lang w:val="zh-CN" w:eastAsia="zh-CN" w:bidi="ar"/>
              </w:rPr>
              <w:t>。</w:t>
            </w:r>
          </w:p>
          <w:p w14:paraId="2286C4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03891A09">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6BB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CC46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5E5F8F6">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3BA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DDE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4584CB05">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37EDEB99">
        <w:tblPrEx>
          <w:shd w:val="clear" w:color="auto" w:fill="auto"/>
          <w:tblCellMar>
            <w:top w:w="0" w:type="dxa"/>
            <w:left w:w="0" w:type="dxa"/>
            <w:bottom w:w="0" w:type="dxa"/>
            <w:right w:w="0" w:type="dxa"/>
          </w:tblCellMar>
        </w:tblPrEx>
        <w:trPr>
          <w:trHeight w:val="517"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0B6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D9A3E5F">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8C4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BCD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51322324T000011907717-茂县凤仪镇2024年人大工作经费</w:t>
            </w:r>
          </w:p>
        </w:tc>
      </w:tr>
      <w:tr w14:paraId="61EED7B9">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0A2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B4C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3F05DC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61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5EE211A5">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D65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736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4D2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1EDF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AC22A90">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36D5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8F97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57A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2024年人大工作经费主要内容是：凤仪镇人大2024年工作经费12万元，用于凤仪镇人大代表调研视察活动经费、人大工作经费、人大代表培训、农村代表误工补助等。确保凤仪镇人大工作有序开展，提高凤仪镇人大代表的履职能力，密切人大代表和群众的联系。</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E70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2024年人大工作经费主要内容是：凤仪镇人大2024年工作经费12万元，用于凤仪镇人大代表调研视察活动经费、人大工作经费、人大代表培训、农村代表误工补助等。确保凤仪镇人大工作有序开展，提高凤仪镇人大代表的履职能力，密切人大代表和群众的联系。</w:t>
            </w:r>
          </w:p>
        </w:tc>
      </w:tr>
      <w:tr w14:paraId="68E5A9EB">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BC39E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868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BF7A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人大工作经费用于我单位人大工作开展，代表履职及自身建设方面的专项工作经费。</w:t>
            </w:r>
          </w:p>
        </w:tc>
      </w:tr>
      <w:tr w14:paraId="71C75965">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266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C6A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547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8102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07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84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44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A5B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A03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3FEF230">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CFF7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068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BD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09E7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11.88</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13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11.88</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A58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A02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EFE2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0EF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EA9DCFB">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2A48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6B8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EB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6E8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11.88</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293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11.88</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ACA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437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3D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72CD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3D4BDD4">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2DBB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F04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BD0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D0C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F24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2A3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810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34F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FAD48">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7D2C1AE">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3008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2F0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EB6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BFA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746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CF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E20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94B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C005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6457936">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211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DA3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97B98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0C09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7127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08CD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722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B1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4869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98BE7CF">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071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174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F0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B9B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1D4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8CE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540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7FB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2D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6A8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83D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45980F2">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B611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D48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4C46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B99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15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9A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DE4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9BB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0D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F29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4651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B308D5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30E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6724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D9E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8E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D62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CF5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8E3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D3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3DE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7BA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1165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4CFA377">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551A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23C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AB0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B0B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密切人大代表和群众的联系</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C1B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A2C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显著提升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4D6E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90F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显著提升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97C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99D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1D5A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FDF4FDA">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4C9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9831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86E8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1DE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提高凤仪镇人大代表的履职能力</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917B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F23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显著提升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9280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33C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显著提升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649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2096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451B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9405EEA">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D29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11E8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0D1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E39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确保凤仪镇人大工作有序开展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72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8F5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显著提升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E33E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C39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显著提升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C3B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036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30E7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62CAF1E">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33F0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76F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51C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7FE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0EA3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DEF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7D0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B2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87E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480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021F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C399F7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9953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0C9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95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6B2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DF8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E9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CD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315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93C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C3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7EAB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C74A1F3">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ED6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C82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9F3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A9D1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C4CE6AC">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A11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8C0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5F9EEC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0D8CD5EC">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2E6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719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CBB0216">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24E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6D6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73557007">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2F70D66F">
        <w:tblPrEx>
          <w:shd w:val="clear" w:color="auto" w:fill="auto"/>
          <w:tblCellMar>
            <w:top w:w="0" w:type="dxa"/>
            <w:left w:w="0" w:type="dxa"/>
            <w:bottom w:w="0" w:type="dxa"/>
            <w:right w:w="0" w:type="dxa"/>
          </w:tblCellMar>
        </w:tblPrEx>
        <w:trPr>
          <w:trHeight w:val="904"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DF9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1D67DA72">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1733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599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51322324T000011996086-凤仪镇“茂县李”农副产品分拣包装储备中心项目</w:t>
            </w:r>
          </w:p>
        </w:tc>
      </w:tr>
      <w:tr w14:paraId="25CAE421">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DBD4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C5A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724C6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0B2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9A5C466">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7C3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E000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7CB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1FD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4F57F18">
        <w:tblPrEx>
          <w:tblCellMar>
            <w:top w:w="0" w:type="dxa"/>
            <w:left w:w="0" w:type="dxa"/>
            <w:bottom w:w="0" w:type="dxa"/>
            <w:right w:w="0" w:type="dxa"/>
          </w:tblCellMar>
        </w:tblPrEx>
        <w:trPr>
          <w:trHeight w:val="29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F3E4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28E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783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茂县李”农副产品分拣包装储备中心项目的建设有利于在更高标准上促进农业生产、加工、物流、研发、示范、服务等相互融合，激发产业链、价值链的重构和功能升级，促进产业转型、产品创新、品质提升，创造新供给、满足新需求、引领新消费，提高农业供给质量和效益。</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有利于在更深层次上吸引和集聚土地、资本、科技、人才、信息等现代要素，加快改革举措落地，创新发展体制机制，打通先进生产力进入农业的通道，全面激活市场、激活要素、激活主体，促进产业集聚、企业集群发展，发挥引领辐射带动作用，形成农业农村经济发展新的动力源。</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利于在更广领域集中政策资源，加快改善农业生产条件，加速科技推广应用，推进专业化、集约化、标准化生产，提高土地产出率、资源利用率、劳动生产率，促进农业转型升级，推动茂县农业现代化。项目新建仓储冷冻库3000余立方，该项目预计能新增就业岗位，辐射带动周边农户参市场竞争。</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29A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茂县李”农副产品分拣包装储备中心项目的建设有利于在更高标准上促进农业生产、加工、物流、研发、示范、服务等相互融合，激发产业链、价值链的重构和功能升级，促进产业转型、产品创新、品质提升，创造新供给、满足新需求、引领新消费，提高农业供给质量和效益。</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有利于在更深层次上吸引和集聚土地、资本、科技、人才、信息等现代要素，加快改革举措落地，创新发展体制机制，打通先进生产力进入农业的通道，全面激活市场、激活要素、激活主体，促进产业集聚、企业集群发展，发挥引领辐射带动作用，形成农业农村经济发展新的动力源。</w:t>
            </w:r>
            <w:r>
              <w:rPr>
                <w:rFonts w:ascii="宋体" w:hAnsi="宋体" w:eastAsia="宋体" w:cs="宋体"/>
                <w:i w:val="0"/>
                <w:color w:val="000000"/>
                <w:kern w:val="0"/>
                <w:sz w:val="18"/>
                <w:szCs w:val="18"/>
                <w:u w:val="none"/>
                <w:lang w:val="en-US" w:eastAsia="zh-CN" w:bidi="ar"/>
              </w:rPr>
              <w:br w:type="textWrapping"/>
            </w:r>
            <w:r>
              <w:rPr>
                <w:rFonts w:ascii="宋体" w:hAnsi="宋体" w:eastAsia="宋体" w:cs="宋体"/>
                <w:i w:val="0"/>
                <w:color w:val="000000"/>
                <w:kern w:val="0"/>
                <w:sz w:val="18"/>
                <w:szCs w:val="18"/>
                <w:u w:val="none"/>
                <w:lang w:val="en-US" w:eastAsia="zh-CN" w:bidi="ar"/>
              </w:rPr>
              <w:t>利于在更广领域集中政策资源，加快改善农业生产条件，加速科技推广应用，推进专业化、集约化、标准化生产，提高土地产出率、资源利用率、劳动生产率，促进农业转型升级，推动茂县农业现代化。项目新建仓储冷冻库3000余立方，该项目预计能新增就业岗位，辐射带动周边农户参市场竞争。</w:t>
            </w:r>
          </w:p>
        </w:tc>
      </w:tr>
      <w:tr w14:paraId="1DC0D939">
        <w:tblPrEx>
          <w:shd w:val="clear" w:color="auto" w:fill="auto"/>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91F6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2B3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763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预算执行情况良好，实际执行金额等于预算安排，所有建设内容在2024年内按时完成并通过验收。</w:t>
            </w:r>
          </w:p>
          <w:p w14:paraId="040C0A3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DFA90C6">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582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85A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A8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8A5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282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9B2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364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7BE0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684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AC0B8B3">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A44B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862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10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3593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13E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81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C5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6999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703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E675978">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ADAE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38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87B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243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A9A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961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29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97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D47A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06FB2A1">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753B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63D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DA5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177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396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3CF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256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DEA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B655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3A865AB">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7C53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3C7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29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B3A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8B7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8A4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794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5C3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2E15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0F0257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9E43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27E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DDB6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91D0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D1A7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513C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D15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02E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5868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BD49198">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387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E0C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8EB2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059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82F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468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42F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0F7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50E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33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898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5F20301">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76A8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612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5C9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5B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气调库建设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E2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A4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983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38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D28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1A1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2B30E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F282E6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E8C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D6B8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28AD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D8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路面黑化</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F92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9DB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55E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3E4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386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A9C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52CC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2AFF01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BEA6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E77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AC83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E06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品牌包装生产设备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57F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EC6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19A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324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845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16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7EE9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1F7CA6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51F4C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AE80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0F4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9138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水果打包机</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A72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1E7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DC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5EF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7C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AA8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3E6C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B5753FC">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7B5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77B7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06DD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C0A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中心厂房建设2000㎡及附属设施建设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F7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B84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3F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平方米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6F4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888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06F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D885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72F26D6">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7F0F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FC5A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875B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7AF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品牌设计及宣传</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3BB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2A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1CE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EC9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C99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EFE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6C62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45D2C43">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F1E2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7997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EDA4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BE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水果分选机</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01B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F3B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75E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93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C8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696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C855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0F9AA68">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BC52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7F9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2B7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D0CA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受益人口数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3B8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089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4350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436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809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4350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418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FDB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801B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814B5D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D84A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61FE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1168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0F6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传送带设备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B0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D81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C34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CA19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946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F09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C91C3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5E1895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F82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CE72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B6F4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80E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F5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F07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55B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1F1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066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5A7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29BD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62DF819">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B975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0756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0FC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57F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471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18E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8E1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847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347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C9B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8AE2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071F1C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48D9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C19D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E57B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1CE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资金支付执行率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C84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8C2F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AB6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439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75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EB2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56B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4C8A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FE54CE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EF3C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E23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A6BB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769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62A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B69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8月25日</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4464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6E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8月25日</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36E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366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662E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0A793A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0A04B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58C8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0AB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9B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增加收益农户经济收入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6F79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15D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0A6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DD9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27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2BF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70E7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BD7B379">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61419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3DBB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EAF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972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促进当地群众增收，提高幸福指数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929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B77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FE1B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EE0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7BA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506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A265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434C5D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C893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9811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BF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BBF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08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20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E07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202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1DF8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ED87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8</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6604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F9D09AF">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E708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5D0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8DC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69C9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农户对该项目的满意度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FF9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560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20B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D60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CD3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FD7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AB6F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CDAF8C3">
        <w:tblPrEx>
          <w:tblCellMar>
            <w:top w:w="0" w:type="dxa"/>
            <w:left w:w="0" w:type="dxa"/>
            <w:bottom w:w="0" w:type="dxa"/>
            <w:right w:w="0"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9E74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5CE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C49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327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凤仪镇“茂县李”农副产品分拣包装储备中心项目资金投入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C13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B0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390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4D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8B2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163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952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5B0F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A80E362">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180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016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2E3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BF73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EDA55DF">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7F6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24DFA9">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茂县李”农副产品分拣包装储备中心项目”的绩效评价结果显示，加快改善农业生产条件，加速科技推广应用，推进专业化、集约化、标准化生产，提高土地产出率、资源利用率、劳动生产率，促进农业转型升级，推动茂县农业现代化。具有显著的社会和经济效益</w:t>
            </w:r>
            <w:r>
              <w:rPr>
                <w:rFonts w:hint="eastAsia" w:ascii="宋体" w:hAnsi="宋体" w:eastAsia="宋体" w:cs="宋体"/>
                <w:i w:val="0"/>
                <w:color w:val="000000"/>
                <w:kern w:val="0"/>
                <w:sz w:val="18"/>
                <w:szCs w:val="18"/>
                <w:u w:val="none"/>
                <w:lang w:val="zh-CN" w:eastAsia="zh-CN" w:bidi="ar"/>
              </w:rPr>
              <w:t>。</w:t>
            </w:r>
          </w:p>
          <w:p w14:paraId="56C4CA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45DD3261">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6B1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45E4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1D67E9B7">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CC7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E16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4E227BF3">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93C88EB">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F35C6B3">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6CF07E8">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8EF9774">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62E007ED">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E7DDF80">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2FDC03D">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9ADFB7D">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1A4E25D">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630F1D1A">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8DE114B">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034BCF5">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2" w:type="dxa"/>
        <w:tblInd w:w="0" w:type="dxa"/>
        <w:shd w:val="clear" w:color="auto" w:fill="auto"/>
        <w:tblLayout w:type="autofit"/>
        <w:tblCellMar>
          <w:top w:w="0" w:type="dxa"/>
          <w:left w:w="0" w:type="dxa"/>
          <w:bottom w:w="0" w:type="dxa"/>
          <w:right w:w="0" w:type="dxa"/>
        </w:tblCellMar>
      </w:tblPr>
      <w:tblGrid>
        <w:gridCol w:w="973"/>
        <w:gridCol w:w="834"/>
        <w:gridCol w:w="1515"/>
        <w:gridCol w:w="1905"/>
        <w:gridCol w:w="521"/>
        <w:gridCol w:w="975"/>
        <w:gridCol w:w="450"/>
        <w:gridCol w:w="1091"/>
        <w:gridCol w:w="505"/>
        <w:gridCol w:w="456"/>
        <w:gridCol w:w="1155"/>
        <w:gridCol w:w="2"/>
      </w:tblGrid>
      <w:tr w14:paraId="688C521B">
        <w:tblPrEx>
          <w:shd w:val="clear" w:color="auto" w:fill="auto"/>
          <w:tblCellMar>
            <w:top w:w="0" w:type="dxa"/>
            <w:left w:w="0" w:type="dxa"/>
            <w:bottom w:w="0" w:type="dxa"/>
            <w:right w:w="0" w:type="dxa"/>
          </w:tblCellMar>
        </w:tblPrEx>
        <w:trPr>
          <w:gridAfter w:val="1"/>
          <w:wAfter w:w="2" w:type="dxa"/>
          <w:trHeight w:val="49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A98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7DE64DB7">
        <w:tblPrEx>
          <w:tblCellMar>
            <w:top w:w="0" w:type="dxa"/>
            <w:left w:w="0" w:type="dxa"/>
            <w:bottom w:w="0" w:type="dxa"/>
            <w:right w:w="0" w:type="dxa"/>
          </w:tblCellMar>
        </w:tblPrEx>
        <w:trPr>
          <w:gridAfter w:val="1"/>
          <w:wAfter w:w="2" w:type="dxa"/>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242B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F26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51322324T000012025411-茂县家门口就业工坊推广补助项目</w:t>
            </w:r>
          </w:p>
        </w:tc>
      </w:tr>
      <w:tr w14:paraId="5BF374D8">
        <w:tblPrEx>
          <w:tblCellMar>
            <w:top w:w="0" w:type="dxa"/>
            <w:left w:w="0" w:type="dxa"/>
            <w:bottom w:w="0" w:type="dxa"/>
            <w:right w:w="0" w:type="dxa"/>
          </w:tblCellMar>
        </w:tblPrEx>
        <w:trPr>
          <w:gridAfter w:val="1"/>
          <w:wAfter w:w="2" w:type="dxa"/>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B46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99A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38C52A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BBC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31B3BCB0">
        <w:tblPrEx>
          <w:tblCellMar>
            <w:top w:w="0" w:type="dxa"/>
            <w:left w:w="0" w:type="dxa"/>
            <w:bottom w:w="0" w:type="dxa"/>
            <w:right w:w="0" w:type="dxa"/>
          </w:tblCellMar>
        </w:tblPrEx>
        <w:trPr>
          <w:gridAfter w:val="1"/>
          <w:wAfter w:w="2" w:type="dxa"/>
          <w:trHeight w:val="286"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711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5E6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EF2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6B0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7F74B2F">
        <w:tblPrEx>
          <w:tblCellMar>
            <w:top w:w="0" w:type="dxa"/>
            <w:left w:w="0" w:type="dxa"/>
            <w:bottom w:w="0" w:type="dxa"/>
            <w:right w:w="0" w:type="dxa"/>
          </w:tblCellMar>
        </w:tblPrEx>
        <w:trPr>
          <w:gridAfter w:val="1"/>
          <w:wAfter w:w="2" w:type="dxa"/>
          <w:trHeight w:val="2035"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3278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BAC1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2D5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茂受援函〔2024〕9号文件下达茂县家门口就业工坊推广补助项目30万元。项目实施内容：车间建设：采购安装电脑绣花机1台、拷贝板4台、工作台4张、烫台1台、绣线机2台、缝纫机8台；购买刺绣底料、绣布、线材等原材料。技能培训：开展特色手工艺技能培训班1期50人次。就业帮扶车间能够依托茂县坪头乡村振兴培训中心对全县脱贫人口、残疾人、留守劳动力等人群开展非物质文化特色手工艺生产技能进行培训并吸纳“进坊”务工，多渠道、多思路抓好就近就地务工，助力重点人口收入稳步提升。项目建成后能够带动更多地群众在“家门口”就业，促进民族经济快速发展，提高人民生产生活水平，从而为巩固拓展脱贫攻坚成果同乡村振兴有效衔接持续助力。</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C23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项目实施内容：车间建设：采购安装电脑绣花机1台、拷贝板4台、工作台4张、烫台1台、绣线机2台、缝纫机8台；购买刺绣底料、绣布、线材等原材料。技能培训：开展特色手工艺技能培训班1期50人次。</w:t>
            </w:r>
          </w:p>
        </w:tc>
      </w:tr>
      <w:tr w14:paraId="54272D0E">
        <w:tblPrEx>
          <w:tblCellMar>
            <w:top w:w="0" w:type="dxa"/>
            <w:left w:w="0" w:type="dxa"/>
            <w:bottom w:w="0" w:type="dxa"/>
            <w:right w:w="0" w:type="dxa"/>
          </w:tblCellMar>
        </w:tblPrEx>
        <w:trPr>
          <w:gridAfter w:val="1"/>
          <w:wAfter w:w="2" w:type="dxa"/>
          <w:trHeight w:val="693"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B02A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F3F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45076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2024年度，茂县家门口就业工坊推广补助项目预算数为30万元，</w:t>
            </w:r>
            <w:r>
              <w:rPr>
                <w:rFonts w:hint="eastAsia" w:ascii="宋体" w:hAnsi="宋体" w:eastAsia="宋体" w:cs="宋体"/>
                <w:i w:val="0"/>
                <w:color w:val="000000"/>
                <w:kern w:val="0"/>
                <w:sz w:val="18"/>
                <w:szCs w:val="18"/>
                <w:u w:val="none"/>
                <w:lang w:val="zh-CN" w:eastAsia="zh-CN" w:bidi="ar"/>
              </w:rPr>
              <w:t>实际执行金额为</w:t>
            </w:r>
            <w:r>
              <w:rPr>
                <w:rFonts w:hint="eastAsia" w:ascii="宋体" w:hAnsi="宋体" w:eastAsia="宋体" w:cs="宋体"/>
                <w:i w:val="0"/>
                <w:color w:val="000000"/>
                <w:kern w:val="0"/>
                <w:sz w:val="18"/>
                <w:szCs w:val="18"/>
                <w:u w:val="none"/>
                <w:lang w:val="en-US" w:eastAsia="zh-CN" w:bidi="ar"/>
              </w:rPr>
              <w:t>29.9</w:t>
            </w:r>
            <w:r>
              <w:rPr>
                <w:rFonts w:hint="eastAsia" w:ascii="宋体" w:hAnsi="宋体" w:eastAsia="宋体" w:cs="宋体"/>
                <w:i w:val="0"/>
                <w:color w:val="000000"/>
                <w:kern w:val="0"/>
                <w:sz w:val="18"/>
                <w:szCs w:val="18"/>
                <w:u w:val="none"/>
                <w:lang w:val="zh-CN" w:eastAsia="zh-CN" w:bidi="ar"/>
              </w:rPr>
              <w:t>万元。资金主要用于</w:t>
            </w:r>
            <w:r>
              <w:rPr>
                <w:rFonts w:hint="eastAsia" w:ascii="宋体" w:hAnsi="宋体" w:eastAsia="宋体" w:cs="宋体"/>
                <w:i w:val="0"/>
                <w:color w:val="000000"/>
                <w:kern w:val="0"/>
                <w:sz w:val="18"/>
                <w:szCs w:val="18"/>
                <w:u w:val="none"/>
                <w:lang w:val="en-US" w:eastAsia="zh-CN" w:bidi="ar"/>
              </w:rPr>
              <w:t>车间建设：采购安装电脑绣花机1台、拷贝板4台、工作台4张、烫台1台、绣线机2台、缝纫机8台；购买刺绣底料、绣布、线材等原材料。技能培训：开展特色手工艺技能培训班1期50人次</w:t>
            </w:r>
            <w:r>
              <w:rPr>
                <w:rFonts w:hint="eastAsia" w:ascii="宋体" w:hAnsi="宋体" w:eastAsia="宋体" w:cs="宋体"/>
                <w:i w:val="0"/>
                <w:color w:val="000000"/>
                <w:kern w:val="0"/>
                <w:sz w:val="18"/>
                <w:szCs w:val="18"/>
                <w:u w:val="none"/>
                <w:lang w:val="zh-CN" w:eastAsia="zh-CN" w:bidi="ar"/>
              </w:rPr>
              <w:t>。</w:t>
            </w:r>
          </w:p>
        </w:tc>
      </w:tr>
      <w:tr w14:paraId="236A4501">
        <w:tblPrEx>
          <w:tblCellMar>
            <w:top w:w="0" w:type="dxa"/>
            <w:left w:w="0" w:type="dxa"/>
            <w:bottom w:w="0" w:type="dxa"/>
            <w:right w:w="0" w:type="dxa"/>
          </w:tblCellMar>
        </w:tblPrEx>
        <w:trPr>
          <w:gridAfter w:val="1"/>
          <w:wAfter w:w="2" w:type="dxa"/>
          <w:trHeight w:val="361"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F9A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EE7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07E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E72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2332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06B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585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57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A457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6CBAB5A">
        <w:tblPrEx>
          <w:tblCellMar>
            <w:top w:w="0" w:type="dxa"/>
            <w:left w:w="0" w:type="dxa"/>
            <w:bottom w:w="0" w:type="dxa"/>
            <w:right w:w="0" w:type="dxa"/>
          </w:tblCellMar>
        </w:tblPrEx>
        <w:trPr>
          <w:gridAfter w:val="1"/>
          <w:wAfter w:w="2" w:type="dxa"/>
          <w:trHeight w:val="346"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BF77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A99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3A45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F8A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29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0C6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1C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160CF">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AFE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71C4FAE">
        <w:tblPrEx>
          <w:tblCellMar>
            <w:top w:w="0" w:type="dxa"/>
            <w:left w:w="0" w:type="dxa"/>
            <w:bottom w:w="0" w:type="dxa"/>
            <w:right w:w="0" w:type="dxa"/>
          </w:tblCellMar>
        </w:tblPrEx>
        <w:trPr>
          <w:gridAfter w:val="1"/>
          <w:wAfter w:w="2" w:type="dxa"/>
          <w:trHeight w:val="391"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1D6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70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E7A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908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C9F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6C8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E23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3D0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51E5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D789FDC">
        <w:tblPrEx>
          <w:tblCellMar>
            <w:top w:w="0" w:type="dxa"/>
            <w:left w:w="0" w:type="dxa"/>
            <w:bottom w:w="0" w:type="dxa"/>
            <w:right w:w="0" w:type="dxa"/>
          </w:tblCellMar>
        </w:tblPrEx>
        <w:trPr>
          <w:gridAfter w:val="1"/>
          <w:wAfter w:w="2" w:type="dxa"/>
          <w:trHeight w:val="407"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4524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718F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C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C23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5ED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F5B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039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4E6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DECD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CA55210">
        <w:tblPrEx>
          <w:tblCellMar>
            <w:top w:w="0" w:type="dxa"/>
            <w:left w:w="0" w:type="dxa"/>
            <w:bottom w:w="0" w:type="dxa"/>
            <w:right w:w="0" w:type="dxa"/>
          </w:tblCellMar>
        </w:tblPrEx>
        <w:trPr>
          <w:gridAfter w:val="1"/>
          <w:wAfter w:w="2" w:type="dxa"/>
          <w:trHeight w:val="361"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189B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5DD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C4C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309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519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648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49E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283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89EF6">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7CBC572">
        <w:tblPrEx>
          <w:tblCellMar>
            <w:top w:w="0" w:type="dxa"/>
            <w:left w:w="0" w:type="dxa"/>
            <w:bottom w:w="0" w:type="dxa"/>
            <w:right w:w="0" w:type="dxa"/>
          </w:tblCellMar>
        </w:tblPrEx>
        <w:trPr>
          <w:gridAfter w:val="1"/>
          <w:wAfter w:w="2" w:type="dxa"/>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BBCC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0FE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F495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17AA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5EEF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C943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DA6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7D3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C823F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3FA9D64">
        <w:tblPrEx>
          <w:tblCellMar>
            <w:top w:w="0" w:type="dxa"/>
            <w:left w:w="0" w:type="dxa"/>
            <w:bottom w:w="0" w:type="dxa"/>
            <w:right w:w="0" w:type="dxa"/>
          </w:tblCellMar>
        </w:tblPrEx>
        <w:trPr>
          <w:gridAfter w:val="1"/>
          <w:wAfter w:w="2" w:type="dxa"/>
          <w:trHeight w:val="452"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36A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84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111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8E2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D61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935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B7D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61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92C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482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E8E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781EDFDA">
        <w:tblPrEx>
          <w:tblCellMar>
            <w:top w:w="0" w:type="dxa"/>
            <w:left w:w="0" w:type="dxa"/>
            <w:bottom w:w="0" w:type="dxa"/>
            <w:right w:w="0" w:type="dxa"/>
          </w:tblCellMar>
        </w:tblPrEx>
        <w:trPr>
          <w:gridAfter w:val="1"/>
          <w:wAfter w:w="2" w:type="dxa"/>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C487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E22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87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D6E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510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EB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B543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8B9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7A7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805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5CD6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E0BE275">
        <w:tblPrEx>
          <w:tblCellMar>
            <w:top w:w="0" w:type="dxa"/>
            <w:left w:w="0" w:type="dxa"/>
            <w:bottom w:w="0" w:type="dxa"/>
            <w:right w:w="0" w:type="dxa"/>
          </w:tblCellMar>
        </w:tblPrEx>
        <w:trPr>
          <w:gridAfter w:val="1"/>
          <w:wAfter w:w="2" w:type="dxa"/>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734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218C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09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F3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1DB6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FADA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E85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973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91A8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6E7E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A269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3E89932">
        <w:tblPrEx>
          <w:tblCellMar>
            <w:top w:w="0" w:type="dxa"/>
            <w:left w:w="0" w:type="dxa"/>
            <w:bottom w:w="0" w:type="dxa"/>
            <w:right w:w="0" w:type="dxa"/>
          </w:tblCellMar>
        </w:tblPrEx>
        <w:trPr>
          <w:gridAfter w:val="1"/>
          <w:wAfter w:w="2" w:type="dxa"/>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453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CB36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0F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5C6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巩固拓展脱贫攻坚成果同乡村振兴有效衔接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479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856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6039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F55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548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33B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2B2B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5CB5A1B">
        <w:tblPrEx>
          <w:tblCellMar>
            <w:top w:w="0" w:type="dxa"/>
            <w:left w:w="0" w:type="dxa"/>
            <w:bottom w:w="0" w:type="dxa"/>
            <w:right w:w="0" w:type="dxa"/>
          </w:tblCellMar>
        </w:tblPrEx>
        <w:trPr>
          <w:gridAfter w:val="1"/>
          <w:wAfter w:w="2" w:type="dxa"/>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616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799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D464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6F4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促进坪头村村民就业，提高村民收入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7C5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4B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738F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262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844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8A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3274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3972CB0">
        <w:tblPrEx>
          <w:tblCellMar>
            <w:top w:w="0" w:type="dxa"/>
            <w:left w:w="0" w:type="dxa"/>
            <w:bottom w:w="0" w:type="dxa"/>
            <w:right w:w="0" w:type="dxa"/>
          </w:tblCellMar>
        </w:tblPrEx>
        <w:trPr>
          <w:gridAfter w:val="1"/>
          <w:wAfter w:w="2" w:type="dxa"/>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6D42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67F8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BD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3E66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343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370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0ED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9CD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144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528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79E5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2B3A3BC">
        <w:tblPrEx>
          <w:tblCellMar>
            <w:top w:w="0" w:type="dxa"/>
            <w:left w:w="0" w:type="dxa"/>
            <w:bottom w:w="0" w:type="dxa"/>
            <w:right w:w="0" w:type="dxa"/>
          </w:tblCellMar>
        </w:tblPrEx>
        <w:trPr>
          <w:gridAfter w:val="1"/>
          <w:wAfter w:w="2" w:type="dxa"/>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F6FA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854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90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32C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68A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79F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643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049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DE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2B9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71D5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E01761C">
        <w:tblPrEx>
          <w:tblCellMar>
            <w:top w:w="0" w:type="dxa"/>
            <w:left w:w="0" w:type="dxa"/>
            <w:bottom w:w="0" w:type="dxa"/>
            <w:right w:w="0" w:type="dxa"/>
          </w:tblCellMar>
        </w:tblPrEx>
        <w:trPr>
          <w:gridAfter w:val="1"/>
          <w:wAfter w:w="2" w:type="dxa"/>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843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8BF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ABA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49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茂县家门口就业工坊推广补助项目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A2C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286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582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345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color w:val="000000"/>
                <w:sz w:val="16"/>
                <w:szCs w:val="16"/>
                <w:u w:val="none"/>
                <w:lang w:val="en-US"/>
              </w:rPr>
            </w:pPr>
            <w:r>
              <w:rPr>
                <w:rFonts w:hint="eastAsia" w:ascii="宋体" w:hAnsi="宋体" w:eastAsia="宋体" w:cs="宋体"/>
                <w:i w:val="0"/>
                <w:color w:val="000000"/>
                <w:kern w:val="0"/>
                <w:sz w:val="18"/>
                <w:szCs w:val="18"/>
                <w:u w:val="none"/>
                <w:lang w:val="en-US" w:eastAsia="zh-CN" w:bidi="ar"/>
              </w:rPr>
              <w:t>29.9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2C5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FB2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33AD9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49801B5">
        <w:tblPrEx>
          <w:tblCellMar>
            <w:top w:w="0" w:type="dxa"/>
            <w:left w:w="0" w:type="dxa"/>
            <w:bottom w:w="0" w:type="dxa"/>
            <w:right w:w="0" w:type="dxa"/>
          </w:tblCellMar>
        </w:tblPrEx>
        <w:trPr>
          <w:gridAfter w:val="1"/>
          <w:wAfter w:w="2" w:type="dxa"/>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1523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9CD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2E8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CBB6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6EC89A6">
        <w:tblPrEx>
          <w:tblCellMar>
            <w:top w:w="0" w:type="dxa"/>
            <w:left w:w="0" w:type="dxa"/>
            <w:bottom w:w="0" w:type="dxa"/>
            <w:right w:w="0" w:type="dxa"/>
          </w:tblCellMar>
        </w:tblPrEx>
        <w:trPr>
          <w:gridAfter w:val="1"/>
          <w:wAfter w:w="2" w:type="dxa"/>
          <w:trHeight w:val="603"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301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0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F28BA">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textAlignment w:val="auto"/>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茂县家门口就业工坊推广补助项目”的绩效评价结果显示，项目建成后能够带动更多地群众在“家门口”就业，促进民族经济快速发展，提高人民生产生活水平，从而为巩固拓展脱贫攻坚成果同乡村振兴有效衔接持续助力。</w:t>
            </w:r>
          </w:p>
        </w:tc>
      </w:tr>
      <w:tr w14:paraId="554A76D5">
        <w:tblPrEx>
          <w:tblCellMar>
            <w:top w:w="0" w:type="dxa"/>
            <w:left w:w="0" w:type="dxa"/>
            <w:bottom w:w="0" w:type="dxa"/>
            <w:right w:w="0" w:type="dxa"/>
          </w:tblCellMar>
        </w:tblPrEx>
        <w:trPr>
          <w:gridAfter w:val="1"/>
          <w:wAfter w:w="2" w:type="dxa"/>
          <w:trHeight w:val="305"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822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0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EEC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1EFC9F25">
        <w:tblPrEx>
          <w:tblCellMar>
            <w:top w:w="0" w:type="dxa"/>
            <w:left w:w="0" w:type="dxa"/>
            <w:bottom w:w="0" w:type="dxa"/>
            <w:right w:w="0" w:type="dxa"/>
          </w:tblCellMar>
        </w:tblPrEx>
        <w:trPr>
          <w:gridAfter w:val="1"/>
          <w:wAfter w:w="2" w:type="dxa"/>
          <w:trHeight w:val="291"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F36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0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132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00ED0489">
        <w:tblPrEx>
          <w:tblCellMar>
            <w:top w:w="0" w:type="dxa"/>
            <w:left w:w="0" w:type="dxa"/>
            <w:bottom w:w="0" w:type="dxa"/>
            <w:right w:w="0" w:type="dxa"/>
          </w:tblCellMar>
        </w:tblPrEx>
        <w:trPr>
          <w:trHeight w:val="499" w:hRule="atLeast"/>
        </w:trPr>
        <w:tc>
          <w:tcPr>
            <w:tcW w:w="1038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043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F1B0443">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D924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B39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51322325T000012121671-2024年强降雨应急抢险资金</w:t>
            </w:r>
          </w:p>
        </w:tc>
      </w:tr>
      <w:tr w14:paraId="5A9B4889">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783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E8AA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79ACE02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200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513A317">
        <w:tblPrEx>
          <w:tblCellMar>
            <w:top w:w="0" w:type="dxa"/>
            <w:left w:w="0" w:type="dxa"/>
            <w:bottom w:w="0" w:type="dxa"/>
            <w:right w:w="0" w:type="dxa"/>
          </w:tblCellMar>
        </w:tblPrEx>
        <w:trPr>
          <w:trHeight w:val="286"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CFC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66A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041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4F6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BDE6F21">
        <w:tblPrEx>
          <w:tblCellMar>
            <w:top w:w="0" w:type="dxa"/>
            <w:left w:w="0" w:type="dxa"/>
            <w:bottom w:w="0" w:type="dxa"/>
            <w:right w:w="0" w:type="dxa"/>
          </w:tblCellMar>
        </w:tblPrEx>
        <w:trPr>
          <w:trHeight w:val="904"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8BA4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1E3B0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ED65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7.16”强降雨影响，我镇各村不同程度受灾，安排我镇2024年应急抢险资金15万元，用于我镇强降雨后抢通保安全、山洪清淤疏通，地质隐患点应急排危和受灾村组环境清理等机具费用。保障人民群众的生命财产安全，清理淤泥，保护生态环境。</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ED3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受“7.16”强降雨影响，我镇各村不同程度受灾，安排我镇2024年应急抢险资金15万元，用于我镇强降雨后抢通保安全、山洪清淤疏通，地质隐患点应急排危和受灾村组环境清理等机具费用。保障人民群众的生命财产安全，清理淤泥，保护生态环境。</w:t>
            </w:r>
          </w:p>
        </w:tc>
      </w:tr>
      <w:tr w14:paraId="4AF31311">
        <w:tblPrEx>
          <w:tblCellMar>
            <w:top w:w="0" w:type="dxa"/>
            <w:left w:w="0" w:type="dxa"/>
            <w:bottom w:w="0" w:type="dxa"/>
            <w:right w:w="0" w:type="dxa"/>
          </w:tblCellMar>
        </w:tblPrEx>
        <w:trPr>
          <w:trHeight w:val="693"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2441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CEF7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9D63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仿宋_GB2312" w:hAnsi="仿宋"/>
                <w:highlight w:val="none"/>
                <w:lang w:val="zh-CN"/>
              </w:rPr>
              <w:t>用于我镇强降雨后抢通保安全、山洪清淤疏通，地质隐患点应急排危和受灾村组环境清理等机具费用</w:t>
            </w:r>
          </w:p>
        </w:tc>
      </w:tr>
      <w:tr w14:paraId="5267AEEF">
        <w:tblPrEx>
          <w:tblCellMar>
            <w:top w:w="0" w:type="dxa"/>
            <w:left w:w="0" w:type="dxa"/>
            <w:bottom w:w="0" w:type="dxa"/>
            <w:right w:w="0" w:type="dxa"/>
          </w:tblCellMar>
        </w:tblPrEx>
        <w:trPr>
          <w:trHeight w:val="361"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BAB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8B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6D3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145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991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815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B50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FAA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AF4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3CADFDB">
        <w:tblPrEx>
          <w:tblCellMar>
            <w:top w:w="0" w:type="dxa"/>
            <w:left w:w="0" w:type="dxa"/>
            <w:bottom w:w="0" w:type="dxa"/>
            <w:right w:w="0" w:type="dxa"/>
          </w:tblCellMar>
        </w:tblPrEx>
        <w:trPr>
          <w:trHeight w:val="346"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E1A9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42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FBB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31F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094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38B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1C1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13A4A">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64405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F3209CD">
        <w:tblPrEx>
          <w:tblCellMar>
            <w:top w:w="0" w:type="dxa"/>
            <w:left w:w="0" w:type="dxa"/>
            <w:bottom w:w="0" w:type="dxa"/>
            <w:right w:w="0" w:type="dxa"/>
          </w:tblCellMar>
        </w:tblPrEx>
        <w:trPr>
          <w:trHeight w:val="391"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9199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55A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717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A2D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847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B06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CB9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8F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AA99D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DB5C03A">
        <w:tblPrEx>
          <w:tblCellMar>
            <w:top w:w="0" w:type="dxa"/>
            <w:left w:w="0" w:type="dxa"/>
            <w:bottom w:w="0" w:type="dxa"/>
            <w:right w:w="0" w:type="dxa"/>
          </w:tblCellMar>
        </w:tblPrEx>
        <w:trPr>
          <w:trHeight w:val="407"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0096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F42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98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170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122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63A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7A4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F5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AE836A">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9DEC3F7">
        <w:tblPrEx>
          <w:tblCellMar>
            <w:top w:w="0" w:type="dxa"/>
            <w:left w:w="0" w:type="dxa"/>
            <w:bottom w:w="0" w:type="dxa"/>
            <w:right w:w="0" w:type="dxa"/>
          </w:tblCellMar>
        </w:tblPrEx>
        <w:trPr>
          <w:trHeight w:val="361"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D045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2AB7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708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17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B611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8FD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8C8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7B6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3DF9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CCEF9BF">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773C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B47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990B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DABB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AA45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48B6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7CE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F07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EEBC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AE438B8">
        <w:tblPrEx>
          <w:tblCellMar>
            <w:top w:w="0" w:type="dxa"/>
            <w:left w:w="0" w:type="dxa"/>
            <w:bottom w:w="0" w:type="dxa"/>
            <w:right w:w="0" w:type="dxa"/>
          </w:tblCellMar>
        </w:tblPrEx>
        <w:trPr>
          <w:trHeight w:val="452" w:hRule="atLeast"/>
        </w:trPr>
        <w:tc>
          <w:tcPr>
            <w:tcW w:w="97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7300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A24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D32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08E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17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3C25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529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3A4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AF9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BEF7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BD1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21B1200">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2D6C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B6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C1B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676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C2E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BD1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E6F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790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D0B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1D4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5823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8F6AF1E">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2974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714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12A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E92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CF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B10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7E8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993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642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852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4D61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F53B43D">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DAF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A9C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624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D86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3D8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96B6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84D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2B3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426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71D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86EE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89A0BF3">
        <w:tblPrEx>
          <w:tblCellMar>
            <w:top w:w="0" w:type="dxa"/>
            <w:left w:w="0" w:type="dxa"/>
            <w:bottom w:w="0" w:type="dxa"/>
            <w:right w:w="0" w:type="dxa"/>
          </w:tblCellMar>
        </w:tblPrEx>
        <w:trPr>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6001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404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F3E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7E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保障人民群众的生命财产安全</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E89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82F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858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B12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357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3B3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120F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EAE25F8">
        <w:tblPrEx>
          <w:tblCellMar>
            <w:top w:w="0" w:type="dxa"/>
            <w:left w:w="0" w:type="dxa"/>
            <w:bottom w:w="0" w:type="dxa"/>
            <w:right w:w="0" w:type="dxa"/>
          </w:tblCellMar>
        </w:tblPrEx>
        <w:trPr>
          <w:trHeight w:val="339"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1820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B6C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756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5BAF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清理淤泥，保护生态环境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C34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A4F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5581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C5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5A6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E08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DB62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C8A8B6E">
        <w:tblPrEx>
          <w:tblCellMar>
            <w:top w:w="0" w:type="dxa"/>
            <w:left w:w="0" w:type="dxa"/>
            <w:bottom w:w="0" w:type="dxa"/>
            <w:right w:w="0" w:type="dxa"/>
          </w:tblCellMar>
        </w:tblPrEx>
        <w:trPr>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A1B3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425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7873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BBA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200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6EC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0F9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0AA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898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2BC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32E9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281F26A">
        <w:tblPrEx>
          <w:tblCellMar>
            <w:top w:w="0" w:type="dxa"/>
            <w:left w:w="0" w:type="dxa"/>
            <w:bottom w:w="0" w:type="dxa"/>
            <w:right w:w="0" w:type="dxa"/>
          </w:tblCellMar>
        </w:tblPrEx>
        <w:trPr>
          <w:trHeight w:val="452" w:hRule="atLeast"/>
        </w:trPr>
        <w:tc>
          <w:tcPr>
            <w:tcW w:w="97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FBA2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3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D10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C85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AF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2024年强降雨应急抢险资金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34C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6A10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9E0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713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B3D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EBD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A198F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0562AA">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B08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AC8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9EC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3454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284B9D9">
        <w:tblPrEx>
          <w:tblCellMar>
            <w:top w:w="0" w:type="dxa"/>
            <w:left w:w="0" w:type="dxa"/>
            <w:bottom w:w="0" w:type="dxa"/>
            <w:right w:w="0" w:type="dxa"/>
          </w:tblCellMar>
        </w:tblPrEx>
        <w:trPr>
          <w:trHeight w:val="603"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2F5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40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413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6F6FB6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458DA42B">
        <w:tblPrEx>
          <w:tblCellMar>
            <w:top w:w="0" w:type="dxa"/>
            <w:left w:w="0" w:type="dxa"/>
            <w:bottom w:w="0" w:type="dxa"/>
            <w:right w:w="0" w:type="dxa"/>
          </w:tblCellMar>
        </w:tblPrEx>
        <w:trPr>
          <w:trHeight w:val="572"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88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40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FC70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E75F115">
        <w:tblPrEx>
          <w:tblCellMar>
            <w:top w:w="0" w:type="dxa"/>
            <w:left w:w="0" w:type="dxa"/>
            <w:bottom w:w="0" w:type="dxa"/>
            <w:right w:w="0" w:type="dxa"/>
          </w:tblCellMar>
        </w:tblPrEx>
        <w:trPr>
          <w:trHeight w:val="633" w:hRule="atLeast"/>
        </w:trPr>
        <w:tc>
          <w:tcPr>
            <w:tcW w:w="97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E5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409"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2C6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34CAD08A">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7D4913DB">
        <w:tblPrEx>
          <w:shd w:val="clear" w:color="auto" w:fill="auto"/>
          <w:tblCellMar>
            <w:top w:w="0" w:type="dxa"/>
            <w:left w:w="0" w:type="dxa"/>
            <w:bottom w:w="0" w:type="dxa"/>
            <w:right w:w="0" w:type="dxa"/>
          </w:tblCellMar>
        </w:tblPrEx>
        <w:trPr>
          <w:trHeight w:val="470"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7A3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5DFDFC70">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8236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281F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51322325T000012199008-眉山市东坡区苏祠街道对口帮扶凤仪镇产业发展及交流合作资金</w:t>
            </w:r>
          </w:p>
        </w:tc>
      </w:tr>
      <w:tr w14:paraId="25397093">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82A1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072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5070C3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B51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3B8A0F4B">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5BF2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53F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210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3E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9FB94AD">
        <w:tblPrEx>
          <w:tblCellMar>
            <w:top w:w="0" w:type="dxa"/>
            <w:left w:w="0" w:type="dxa"/>
            <w:bottom w:w="0" w:type="dxa"/>
            <w:right w:w="0" w:type="dxa"/>
          </w:tblCellMar>
        </w:tblPrEx>
        <w:trPr>
          <w:trHeight w:val="90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26E4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E0BA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BB6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眉山市东坡区苏祠街道对口帮扶凤仪镇产业发展及交流合作资金：凤仪镇22000元；龙洞村6000元；前进村4000元；南桥村4000元；顺城</w:t>
            </w:r>
            <w:r>
              <w:rPr>
                <w:rFonts w:hint="eastAsia" w:ascii="宋体" w:hAnsi="宋体" w:eastAsia="宋体" w:cs="宋体"/>
                <w:i w:val="0"/>
                <w:color w:val="000000"/>
                <w:kern w:val="0"/>
                <w:sz w:val="18"/>
                <w:szCs w:val="18"/>
                <w:u w:val="none"/>
                <w:lang w:val="en-US" w:eastAsia="zh-CN" w:bidi="ar"/>
              </w:rPr>
              <w:t>村</w:t>
            </w:r>
            <w:r>
              <w:rPr>
                <w:rFonts w:ascii="宋体" w:hAnsi="宋体" w:eastAsia="宋体" w:cs="宋体"/>
                <w:i w:val="0"/>
                <w:color w:val="000000"/>
                <w:kern w:val="0"/>
                <w:sz w:val="18"/>
                <w:szCs w:val="18"/>
                <w:u w:val="none"/>
                <w:lang w:val="en-US" w:eastAsia="zh-CN" w:bidi="ar"/>
              </w:rPr>
              <w:t>4000</w:t>
            </w:r>
            <w:r>
              <w:rPr>
                <w:rFonts w:hint="eastAsia" w:ascii="宋体" w:hAnsi="宋体" w:eastAsia="宋体" w:cs="宋体"/>
                <w:i w:val="0"/>
                <w:color w:val="000000"/>
                <w:kern w:val="0"/>
                <w:sz w:val="18"/>
                <w:szCs w:val="18"/>
                <w:u w:val="none"/>
                <w:lang w:val="en-US" w:eastAsia="zh-CN" w:bidi="ar"/>
              </w:rPr>
              <w:t>元</w:t>
            </w:r>
            <w:r>
              <w:rPr>
                <w:rFonts w:ascii="宋体" w:hAnsi="宋体" w:eastAsia="宋体" w:cs="宋体"/>
                <w:i w:val="0"/>
                <w:color w:val="000000"/>
                <w:kern w:val="0"/>
                <w:sz w:val="18"/>
                <w:szCs w:val="18"/>
                <w:u w:val="none"/>
                <w:lang w:val="en-US" w:eastAsia="zh-CN" w:bidi="ar"/>
              </w:rPr>
              <w:t>；内南社区4000元；外南社区4000元。用于深化村社结对、推进产业合作、开展社会帮扶工作。</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D81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眉山市东坡区苏祠街道对口帮扶凤仪镇产业发展及交流合作资金：凤仪镇22000元；龙洞村6000元。用于深化村社结对、推进产业合作、开展社会帮扶工作。</w:t>
            </w:r>
          </w:p>
        </w:tc>
      </w:tr>
      <w:tr w14:paraId="3837BEB0">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0355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160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D0F4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预算执行情况良好，实际执行金额低于预算安，凤仪镇人民政府支付打印复印、制作横幅等办公费2.8万元，龙洞村支付龙洞村山体滑坡、灌溉沟渠恢复资金0.6万元，其余村（社区）项目正在实施中，资金未支付。</w:t>
            </w:r>
          </w:p>
          <w:p w14:paraId="1A0627F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97EF573">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7E1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242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741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8A6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AE1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15B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159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D18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D0B2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11AAE34F">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F91D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411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537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D9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748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38A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58.33%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A90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CC427F">
            <w:pPr>
              <w:keepNext w:val="0"/>
              <w:keepLines w:val="0"/>
              <w:pageBreakBefore w:val="0"/>
              <w:kinsoku/>
              <w:wordWrap/>
              <w:overflowPunct/>
              <w:topLinePunct w:val="0"/>
              <w:autoSpaceDE/>
              <w:autoSpaceDN/>
              <w:bidi w:val="0"/>
              <w:adjustRightInd/>
              <w:snapToGrid/>
              <w:spacing w:line="280" w:lineRule="exact"/>
              <w:jc w:val="both"/>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5.8</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B418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r>
              <w:rPr>
                <w:rFonts w:hint="eastAsia" w:ascii="宋体" w:hAnsi="宋体" w:eastAsia="宋体" w:cs="宋体"/>
                <w:i w:val="0"/>
                <w:color w:val="000000"/>
                <w:kern w:val="0"/>
                <w:sz w:val="18"/>
                <w:szCs w:val="18"/>
                <w:u w:val="none"/>
                <w:lang w:val="en-US" w:eastAsia="zh-CN" w:bidi="ar"/>
              </w:rPr>
              <w:t>其余村（社区）项目正在实施中，资金未支付</w:t>
            </w:r>
          </w:p>
        </w:tc>
      </w:tr>
      <w:tr w14:paraId="06DB1090">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87F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FA9F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05B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DDC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C7D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FFE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154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F7B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D7F8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FCD0834">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4FD8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63C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9FB8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E01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305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968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9AC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073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1DB9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D4CA529">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3D93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F06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0AC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868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60B9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B0E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58.33%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9E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ED1D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3CCBF">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06F98B2">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B900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21E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8A96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2BD4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CBC3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1572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9B0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A3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CBD4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EF7D892">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C1A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368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9DC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4B5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D0F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B7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11B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94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F8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8D4D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1B3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CC14F09">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7EA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F8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10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50B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涉及凤仪镇村（社区）数量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8E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A57E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8AF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519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B8F3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07044">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1.6</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C89F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Times New Roman" w:hAnsi="Times New Roman" w:cs="Times New Roman"/>
                <w:color w:val="auto"/>
                <w:szCs w:val="32"/>
                <w:lang w:val="en-US" w:eastAsia="zh-CN"/>
              </w:rPr>
              <w:t>其余村（社区）项目正在实施中，资金未支付</w:t>
            </w:r>
          </w:p>
        </w:tc>
      </w:tr>
      <w:tr w14:paraId="50DC480F">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2A5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3DD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127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B41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661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5BF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44C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1B5C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0C5B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77B22C">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1157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9851F83">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807C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4D159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0B6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3C7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B49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EA2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575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9BED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617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C0F15A">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5EB3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2A1DF32">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3F994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7D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07C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280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深化村社结对、推进产业合作、推进社会帮扶工作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0D8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78F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ADB8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AF3B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8DB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9448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7F34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ACC183F">
        <w:tblPrEx>
          <w:tblCellMar>
            <w:top w:w="0" w:type="dxa"/>
            <w:left w:w="0" w:type="dxa"/>
            <w:bottom w:w="0" w:type="dxa"/>
            <w:right w:w="0" w:type="dxa"/>
          </w:tblCellMar>
        </w:tblPrEx>
        <w:trPr>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E45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4F9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171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FF6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B52E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5A8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CA8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813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0E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AD78B">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B415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17C3DD7">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063D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55A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B69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047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C28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B234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76F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A46B8">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86B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3A4546">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5.8</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A928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Times New Roman" w:hAnsi="Times New Roman" w:cs="Times New Roman"/>
                <w:color w:val="auto"/>
                <w:szCs w:val="32"/>
                <w:lang w:val="en-US" w:eastAsia="zh-CN"/>
              </w:rPr>
              <w:t>其余村（社区）项目正在实施中，资金未支付</w:t>
            </w:r>
          </w:p>
        </w:tc>
      </w:tr>
      <w:tr w14:paraId="540E89C8">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0C7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E95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FC4F">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73.2</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2594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09141E8">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957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17319">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“眉山市东坡区苏祠街道对口帮扶凤仪镇产业发展及交流合作资金”项目的绩效评价结果显示，该项目深化了眉山市东坡区苏祠街道与茂县凤仪镇结对帮扶工作达到了预期的绩效目标，具有显著的社会效益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12B1BD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032EB55D">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5D5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F6E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F2E014E">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37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8986D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3F934D7B">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46ACD9D4">
        <w:tblPrEx>
          <w:shd w:val="clear" w:color="auto" w:fill="auto"/>
          <w:tblCellMar>
            <w:top w:w="0" w:type="dxa"/>
            <w:left w:w="0" w:type="dxa"/>
            <w:bottom w:w="0" w:type="dxa"/>
            <w:right w:w="0" w:type="dxa"/>
          </w:tblCellMar>
        </w:tblPrEx>
        <w:trPr>
          <w:trHeight w:val="423"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78A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EC216E5">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C611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A72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51322325T000012199035-凤仪镇主题教育工作经费</w:t>
            </w:r>
          </w:p>
        </w:tc>
      </w:tr>
      <w:tr w14:paraId="3491A0FA">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3AC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A3B0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77BF53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0FA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A9AB036">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75D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ACDA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1ED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539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63CDA5D7">
        <w:tblPrEx>
          <w:tblCellMar>
            <w:top w:w="0" w:type="dxa"/>
            <w:left w:w="0" w:type="dxa"/>
            <w:bottom w:w="0" w:type="dxa"/>
            <w:right w:w="0"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E272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E1F6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AC5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凤仪镇主题教育工作经费：中共茂县县委组织部安排我镇教育工作经费3000.00元，用于我镇开展党员教育。</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33EB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凤仪镇主题教育工作经费：中共茂县县委组织部安排我镇教育工作经费3000.00元，用于我镇开展党员教育。</w:t>
            </w:r>
          </w:p>
        </w:tc>
      </w:tr>
      <w:tr w14:paraId="1B6C7C24">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0649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41E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014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截至2024年12月31日支付购买观看红色电影电影票0.1</w:t>
            </w:r>
            <w:r>
              <w:rPr>
                <w:rFonts w:hint="eastAsia" w:ascii="宋体" w:hAnsi="宋体" w:eastAsia="宋体" w:cs="宋体"/>
                <w:i w:val="0"/>
                <w:color w:val="000000"/>
                <w:kern w:val="0"/>
                <w:sz w:val="18"/>
                <w:szCs w:val="18"/>
                <w:u w:val="none"/>
                <w:lang w:val="zh-CN" w:eastAsia="zh-CN" w:bidi="ar"/>
              </w:rPr>
              <w:t>万元</w:t>
            </w:r>
            <w:r>
              <w:rPr>
                <w:rFonts w:hint="eastAsia" w:ascii="宋体" w:hAnsi="宋体" w:eastAsia="宋体" w:cs="宋体"/>
                <w:i w:val="0"/>
                <w:color w:val="000000"/>
                <w:kern w:val="0"/>
                <w:sz w:val="18"/>
                <w:szCs w:val="18"/>
                <w:u w:val="none"/>
                <w:lang w:val="en-US" w:eastAsia="zh-CN" w:bidi="ar"/>
              </w:rPr>
              <w:t>;购买党员教育相关书籍费用未支付。预算执行较低，无截留挪用现象。机关支部按计划开展学习活动。</w:t>
            </w:r>
          </w:p>
          <w:p w14:paraId="075F597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8EB8551">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1E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0865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F31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CD9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734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539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547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9D0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908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722C1B3">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64EB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A6E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2A4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1E3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B68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0B7F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33.33%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C4D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B30C0">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3.3</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4A83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r>
              <w:rPr>
                <w:rFonts w:hint="eastAsia" w:ascii="宋体" w:hAnsi="宋体" w:eastAsia="宋体" w:cs="宋体"/>
                <w:i w:val="0"/>
                <w:color w:val="000000"/>
                <w:kern w:val="0"/>
                <w:sz w:val="18"/>
                <w:szCs w:val="18"/>
                <w:u w:val="none"/>
                <w:lang w:val="en-US" w:eastAsia="zh-CN" w:bidi="ar"/>
              </w:rPr>
              <w:t>购买党员教育相关书籍费用未支付</w:t>
            </w:r>
          </w:p>
        </w:tc>
      </w:tr>
      <w:tr w14:paraId="6C5377D9">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163F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805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C249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B66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D50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26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54E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6D9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3125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071EC72">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E440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D0F7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FBB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A9D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6D72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9B28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67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F3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8F67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F214AC4">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B63E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715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F51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F00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1BBB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0.10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555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33.33%</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4CEE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DC7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27C7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0DD7534">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65BA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0CE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15F6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A812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76BB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277A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C1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736F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91B5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DAA3109">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A32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B4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E02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3AC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DCC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BF68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A5F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EE8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D12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1D0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442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9A3FDA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8E29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A01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FE9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EF7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1E3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797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2E9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9C51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C0A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A9A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D65B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4A56B35">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80AD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7FEE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3DB1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C47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A4C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156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CA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3283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07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461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A08F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30D43B1">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4591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55EF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35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BD2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开展党员教育，提高党员思想</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789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1D8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3F521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80B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AA1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6D6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9623E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6C6A031">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514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6B6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D1D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3E2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受益党员满意度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7D9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6E27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8CA9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ED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1F82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570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861A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DD7282A">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CE22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BE1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CBA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06B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CCA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0FD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0.3</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AC5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EB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微软雅黑" w:hAnsi="微软雅黑" w:eastAsia="微软雅黑" w:cs="微软雅黑"/>
                <w:i/>
                <w:color w:val="000000"/>
                <w:sz w:val="16"/>
                <w:szCs w:val="16"/>
                <w:u w:val="none"/>
                <w:lang w:val="en-US"/>
              </w:rPr>
            </w:pPr>
            <w:r>
              <w:rPr>
                <w:rFonts w:hint="eastAsia" w:ascii="宋体" w:hAnsi="宋体" w:eastAsia="宋体" w:cs="宋体"/>
                <w:i w:val="0"/>
                <w:color w:val="000000"/>
                <w:kern w:val="0"/>
                <w:sz w:val="18"/>
                <w:szCs w:val="18"/>
                <w:u w:val="none"/>
                <w:lang w:val="en-US" w:eastAsia="zh-CN" w:bidi="ar"/>
              </w:rPr>
              <w:t>0.1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2C9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98E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color w:val="000000"/>
                <w:sz w:val="18"/>
                <w:szCs w:val="18"/>
                <w:u w:val="none"/>
                <w:lang w:val="en-US"/>
              </w:rPr>
            </w:pPr>
            <w:r>
              <w:rPr>
                <w:rFonts w:hint="eastAsia" w:ascii="宋体" w:hAnsi="宋体" w:eastAsia="宋体" w:cs="宋体"/>
                <w:i w:val="0"/>
                <w:color w:val="000000"/>
                <w:kern w:val="0"/>
                <w:sz w:val="18"/>
                <w:szCs w:val="18"/>
                <w:u w:val="none"/>
                <w:lang w:val="en-US" w:eastAsia="zh-CN" w:bidi="ar"/>
              </w:rPr>
              <w:t>6.6</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062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购买党员教育相关书籍费用未支付</w:t>
            </w:r>
          </w:p>
        </w:tc>
      </w:tr>
      <w:tr w14:paraId="5E952F07">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841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7C2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81AE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7.9</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054E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0615756">
        <w:tblPrEx>
          <w:tblCellMar>
            <w:top w:w="0" w:type="dxa"/>
            <w:left w:w="0" w:type="dxa"/>
            <w:bottom w:w="0" w:type="dxa"/>
            <w:right w:w="0" w:type="dxa"/>
          </w:tblCellMar>
        </w:tblPrEx>
        <w:trPr>
          <w:trHeight w:val="1640"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552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43B4C">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“凤仪镇主题教育工作经费”项目的绩效评价结果显示，该项目有利于我镇开展党员教育，提高党员思想。达到了预期的绩效目标，具有显著的社会效益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636B3A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65FBEEE7">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E9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2C1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0099C6F0">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864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B93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18668D2F">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1A2EA3E">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DB61665">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7869A14F">
        <w:tblPrEx>
          <w:shd w:val="clear" w:color="auto" w:fill="auto"/>
          <w:tblCellMar>
            <w:top w:w="0" w:type="dxa"/>
            <w:left w:w="0" w:type="dxa"/>
            <w:bottom w:w="0" w:type="dxa"/>
            <w:right w:w="0" w:type="dxa"/>
          </w:tblCellMar>
        </w:tblPrEx>
        <w:trPr>
          <w:trHeight w:val="475"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6B1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20AE716E">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A14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442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51322325T000012298275-茂县大熊猫国家公园小水电退出项目偏桥沟拆除费用</w:t>
            </w:r>
          </w:p>
        </w:tc>
      </w:tr>
      <w:tr w14:paraId="0B4638FD">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199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DE5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0D4C3B3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3D08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AEE444B">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B7A7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6502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9CB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262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5D10917">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D65C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368D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3B281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大熊猫国家公园小水电退出项目偏桥沟电站拆除费用：经十六届茂县人民政府第64次常务会议研究，安排我镇静州村偏桥沟电站拆除费用172400元，项目实施生态效益显著，减少了大熊猫公园人为活动对大熊猫生存环境的影响，丰富了拆除区域的生物多样性，保护了拆除区域的自然生态环境。</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8000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大熊猫国家公园小水电退出项目偏桥沟电站拆除费用：经十六届茂县人民政府第64次常务会议研究，安排我镇静州村偏桥沟电站拆除费用172400元，项目实施生态效益显著，减少了大熊猫公园人为活动对大熊猫生存环境的影响，丰富了拆除区域的生物多样性，保护了拆除区域的自然生态环境。</w:t>
            </w:r>
          </w:p>
        </w:tc>
      </w:tr>
      <w:tr w14:paraId="189F9CA1">
        <w:tblPrEx>
          <w:tblCellMar>
            <w:top w:w="0" w:type="dxa"/>
            <w:left w:w="0" w:type="dxa"/>
            <w:bottom w:w="0" w:type="dxa"/>
            <w:right w:w="0"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3EAC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5EA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6A4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2024年度，茂县大熊猫国家公园小水电退出项目偏桥沟拆除费用预算数为17.24万元，</w:t>
            </w:r>
            <w:r>
              <w:rPr>
                <w:rFonts w:hint="eastAsia" w:ascii="宋体" w:hAnsi="宋体" w:eastAsia="宋体" w:cs="宋体"/>
                <w:i w:val="0"/>
                <w:color w:val="000000"/>
                <w:kern w:val="0"/>
                <w:sz w:val="18"/>
                <w:szCs w:val="18"/>
                <w:u w:val="none"/>
                <w:lang w:val="zh-CN" w:eastAsia="zh-CN" w:bidi="ar"/>
              </w:rPr>
              <w:t>实际执行金额为</w:t>
            </w:r>
            <w:r>
              <w:rPr>
                <w:rFonts w:hint="eastAsia" w:ascii="宋体" w:hAnsi="宋体" w:eastAsia="宋体" w:cs="宋体"/>
                <w:i w:val="0"/>
                <w:color w:val="000000"/>
                <w:kern w:val="0"/>
                <w:sz w:val="18"/>
                <w:szCs w:val="18"/>
                <w:u w:val="none"/>
                <w:lang w:val="en-US" w:eastAsia="zh-CN" w:bidi="ar"/>
              </w:rPr>
              <w:t>17.24</w:t>
            </w:r>
            <w:r>
              <w:rPr>
                <w:rFonts w:hint="eastAsia" w:ascii="宋体" w:hAnsi="宋体" w:eastAsia="宋体" w:cs="宋体"/>
                <w:i w:val="0"/>
                <w:color w:val="000000"/>
                <w:kern w:val="0"/>
                <w:sz w:val="18"/>
                <w:szCs w:val="18"/>
                <w:u w:val="none"/>
                <w:lang w:val="zh-CN" w:eastAsia="zh-CN" w:bidi="ar"/>
              </w:rPr>
              <w:t>万元。</w:t>
            </w:r>
            <w:r>
              <w:rPr>
                <w:rFonts w:hint="eastAsia" w:ascii="宋体" w:hAnsi="宋体" w:eastAsia="宋体" w:cs="宋体"/>
                <w:i w:val="0"/>
                <w:color w:val="000000"/>
                <w:kern w:val="0"/>
                <w:sz w:val="18"/>
                <w:szCs w:val="18"/>
                <w:u w:val="none"/>
                <w:lang w:val="en-US" w:eastAsia="zh-CN" w:bidi="ar"/>
              </w:rPr>
              <w:t>预算执行情况良好，实际执行金额等于预算安排。</w:t>
            </w:r>
          </w:p>
          <w:p w14:paraId="3B20BF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390B9A1E">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91F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D9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558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E9C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4CA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FF8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B33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7E9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C67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5AEA35C">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70F9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7DE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E3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B1B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9659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77B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D169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1823C">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301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930946A">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E4CA0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5B5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169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C09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BEE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D40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6D9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69A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5504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F74B87A">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5463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99E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417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6B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99E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68E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BF71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3CA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11D7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D98F591">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FF1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3C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5F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728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82F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F33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8F02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23C0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3687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D842DC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88CA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74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12B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C7C68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2D07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FE1C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ED2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91F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E7A3B">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713FE7F">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278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57C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AE1F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E26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C34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EEF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48C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B75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4EB7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46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7D3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37DF5147">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339F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C981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79C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266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拆除电站数量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828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24C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845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A57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ED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E24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B7E3B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F6A5C3F">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16A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08DB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3B5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D13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D27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803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96E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CBC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5CD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C8E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8722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55F880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3790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525F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DE5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7E9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945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629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F69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301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39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F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6CF0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9039505">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7DEB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B83F1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81C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CD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DE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374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6EE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A42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482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39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E471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6396EBF">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6C843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78D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305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B5CD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生态效益显著，保护了拆除区域的自然生态环境。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218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CC0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DD63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13B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2E7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900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8811E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6975263">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49944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157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C16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C50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BE6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5C1C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AB6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B6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AAD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843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0F5E3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C0B7E91">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D44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E54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ED2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F72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偏桥沟电站拆除费用</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27E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AF2B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172400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E51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BA9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172400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E73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F20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3288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CBAC90D">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E93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CF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8E2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97D2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D842597">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95C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ACA01">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大熊猫国家公园小水电退出项目偏桥沟拆除费用”的绩效评价结果显示，项目实施后生态效益显著，减少了大熊猫公园人为活动对大熊猫生存环境的影响，丰富了拆除区域的生物多样性，保护了拆除区域的自然生态环境。</w:t>
            </w:r>
          </w:p>
          <w:p w14:paraId="187DEB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3127AD25">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1B7F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740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5C3809A1">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B8F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FBE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544BA381">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1A01C60D">
        <w:tblPrEx>
          <w:shd w:val="clear" w:color="auto" w:fill="auto"/>
          <w:tblCellMar>
            <w:top w:w="0" w:type="dxa"/>
            <w:left w:w="0" w:type="dxa"/>
            <w:bottom w:w="0" w:type="dxa"/>
            <w:right w:w="0" w:type="dxa"/>
          </w:tblCellMar>
        </w:tblPrEx>
        <w:trPr>
          <w:trHeight w:val="488" w:hRule="atLeast"/>
        </w:trPr>
        <w:tc>
          <w:tcPr>
            <w:tcW w:w="10382"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1816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17BE09D">
        <w:tblPrEx>
          <w:tblCellMar>
            <w:top w:w="0" w:type="dxa"/>
            <w:left w:w="0" w:type="dxa"/>
            <w:bottom w:w="0" w:type="dxa"/>
            <w:right w:w="0" w:type="dxa"/>
          </w:tblCellMar>
        </w:tblPrEx>
        <w:trPr>
          <w:trHeight w:val="286"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A02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FD0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51322325T000012402493-茂县凤仪镇人民政府网格员工资</w:t>
            </w:r>
          </w:p>
        </w:tc>
      </w:tr>
      <w:tr w14:paraId="79E8D9B9">
        <w:tblPrEx>
          <w:tblCellMar>
            <w:top w:w="0" w:type="dxa"/>
            <w:left w:w="0" w:type="dxa"/>
            <w:bottom w:w="0" w:type="dxa"/>
            <w:right w:w="0" w:type="dxa"/>
          </w:tblCellMar>
        </w:tblPrEx>
        <w:trPr>
          <w:trHeight w:val="512" w:hRule="atLeast"/>
        </w:trPr>
        <w:tc>
          <w:tcPr>
            <w:tcW w:w="18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0BE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4B0D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B2D6A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4FCC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84D2873">
        <w:tblPrEx>
          <w:tblCellMar>
            <w:top w:w="0" w:type="dxa"/>
            <w:left w:w="0" w:type="dxa"/>
            <w:bottom w:w="0" w:type="dxa"/>
            <w:right w:w="0"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622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DE8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390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569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93A575A">
        <w:tblPrEx>
          <w:tblCellMar>
            <w:top w:w="0" w:type="dxa"/>
            <w:left w:w="0" w:type="dxa"/>
            <w:bottom w:w="0" w:type="dxa"/>
            <w:right w:w="0" w:type="dxa"/>
          </w:tblCellMar>
        </w:tblPrEx>
        <w:trPr>
          <w:trHeight w:val="180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C70A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1424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4F6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网格员工资：专职网格员2024年46人，工资1970元/月，绩效500元/月，专职网格员工资预算数1363440元，兼职网格员2024年16人，500元/月，兼职网格员工资预算数96000元，2024年网格员工资：1459440元。专职网格员2025年46人，工资1970元/月，绩效500元/月，专职网格员工资预算数1363440元，兼职网格员2025年16人，500元/月，兼职网格员工资预算数96000元，2025年网格员工资：1459440元。总计2918880元。茂县凤仪镇人民政府社区专职网格员补助资金能加强我镇对社区的管理，加强矛盾纠纷调节，宣传政策、排查安全隐患等工作。</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252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网格员工资：专职网格员2024年46人，工资1970元/月，绩效500元/月，专职网格员工资预算数1363440元，兼职网格员2024年16人，500元/月，兼职网格员工资预算数96000元，2024年网格员工资：1459440元。茂县凤仪镇人民政府社区专职网格员补助资金能加强我镇对社区的管理，加强矛盾纠纷调节，宣传政策、排查安全隐患等工作。</w:t>
            </w:r>
          </w:p>
        </w:tc>
      </w:tr>
      <w:tr w14:paraId="73238736">
        <w:tblPrEx>
          <w:tblCellMar>
            <w:top w:w="0" w:type="dxa"/>
            <w:left w:w="0" w:type="dxa"/>
            <w:bottom w:w="0" w:type="dxa"/>
            <w:right w:w="0" w:type="dxa"/>
          </w:tblCellMar>
        </w:tblPrEx>
        <w:trPr>
          <w:trHeight w:val="63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3E01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98E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890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en-US" w:eastAsia="zh-CN" w:bidi="ar"/>
              </w:rPr>
              <w:t>项目预算执行到位，资金使用合理且符合规定，所有补助费用按照既定计划支付。网格员工作开展按时完成，未出现延误或不足情况。</w:t>
            </w:r>
          </w:p>
          <w:p w14:paraId="430DB01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3DF7AB07">
        <w:tblPrEx>
          <w:tblCellMar>
            <w:top w:w="0" w:type="dxa"/>
            <w:left w:w="0" w:type="dxa"/>
            <w:bottom w:w="0" w:type="dxa"/>
            <w:right w:w="0"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56A5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C53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EEB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6F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094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DC0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0C2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980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A4B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4CADA11">
        <w:tblPrEx>
          <w:tblCellMar>
            <w:top w:w="0" w:type="dxa"/>
            <w:left w:w="0" w:type="dxa"/>
            <w:bottom w:w="0" w:type="dxa"/>
            <w:right w:w="0"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A464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3DA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A4D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A73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132.61</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90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132.61</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E6A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0D8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6DF29">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71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1A40C7ED">
        <w:tblPrEx>
          <w:tblCellMar>
            <w:top w:w="0" w:type="dxa"/>
            <w:left w:w="0" w:type="dxa"/>
            <w:bottom w:w="0" w:type="dxa"/>
            <w:right w:w="0"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97E2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CE7C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77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CE3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132.61</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A0A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132.61</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B69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FF5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9A0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9B16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23A2A56">
        <w:tblPrEx>
          <w:tblCellMar>
            <w:top w:w="0" w:type="dxa"/>
            <w:left w:w="0" w:type="dxa"/>
            <w:bottom w:w="0" w:type="dxa"/>
            <w:right w:w="0"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2D02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B82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AD9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4C6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926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0F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DA7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F9F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E51E3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9A0884F">
        <w:tblPrEx>
          <w:tblCellMar>
            <w:top w:w="0" w:type="dxa"/>
            <w:left w:w="0" w:type="dxa"/>
            <w:bottom w:w="0" w:type="dxa"/>
            <w:right w:w="0"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40A3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002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A790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B8E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218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3987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C7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C7D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1B7F6">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02A0BAB">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2B0E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5B8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7130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FF66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2C10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18F8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613F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E6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9DA1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881B180">
        <w:tblPrEx>
          <w:tblCellMar>
            <w:top w:w="0" w:type="dxa"/>
            <w:left w:w="0" w:type="dxa"/>
            <w:bottom w:w="0" w:type="dxa"/>
            <w:right w:w="0"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000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B42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4B1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43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7E5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421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43E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A03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24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B7CB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1E8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523888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97AD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15B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EE1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8DA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专职网格员人数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AB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543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19D3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150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42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713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1C8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45981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A612B14">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BF93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ABB4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9AB8F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AC9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兼职网格员人数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352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0EC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529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9DE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D23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1DB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F51C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C0FAD0E">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DBA4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1C7A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E6DB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03B1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网格服务数量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83A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AEF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B8C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1DC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32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9AA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CB0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D7B7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6E322A0">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E45D5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1838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75C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940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BD7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9F7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1EDE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5F6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BC80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638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E37E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EDF61AC">
        <w:tblPrEx>
          <w:tblCellMar>
            <w:top w:w="0" w:type="dxa"/>
            <w:left w:w="0" w:type="dxa"/>
            <w:bottom w:w="0" w:type="dxa"/>
            <w:right w:w="0"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BCE2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65F03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2927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CCA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A51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DEF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A09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90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AB7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5CB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8CE6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623EBFA">
        <w:tblPrEx>
          <w:tblCellMar>
            <w:top w:w="0" w:type="dxa"/>
            <w:left w:w="0" w:type="dxa"/>
            <w:bottom w:w="0" w:type="dxa"/>
            <w:right w:w="0"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7B27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E77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F84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EF6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加强我镇对社区的管理，加强矛盾纠纷调节、宣传政策、排查安全隐患等工作。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9AB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CF66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进一步加强我镇对社区的管理</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0C8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C20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进一步加强我镇对社区的管理</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9A3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3FA8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80FA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E212577">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62DAE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670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442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CA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0FB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A7D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6D0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C24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9F6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C76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D207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977571B">
        <w:tblPrEx>
          <w:tblCellMar>
            <w:top w:w="0" w:type="dxa"/>
            <w:left w:w="0" w:type="dxa"/>
            <w:bottom w:w="0" w:type="dxa"/>
            <w:right w:w="0"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FC9C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D0E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13B4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593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茂县凤仪镇人民政府网格员工资</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839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7A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2918880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467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90053">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color w:val="000000"/>
                <w:sz w:val="16"/>
                <w:szCs w:val="16"/>
                <w:u w:val="none"/>
                <w:lang w:val="en-US"/>
              </w:rPr>
            </w:pPr>
            <w:r>
              <w:rPr>
                <w:rFonts w:ascii="宋体" w:hAnsi="宋体" w:eastAsia="宋体" w:cs="宋体"/>
                <w:i w:val="0"/>
                <w:color w:val="000000"/>
                <w:kern w:val="0"/>
                <w:sz w:val="18"/>
                <w:szCs w:val="18"/>
                <w:u w:val="none"/>
                <w:lang w:val="en-US" w:eastAsia="zh-CN" w:bidi="ar"/>
              </w:rPr>
              <w:t>13261</w:t>
            </w:r>
            <w:r>
              <w:rPr>
                <w:rFonts w:hint="eastAsia" w:ascii="宋体" w:hAnsi="宋体" w:eastAsia="宋体" w:cs="宋体"/>
                <w:i w:val="0"/>
                <w:color w:val="000000"/>
                <w:kern w:val="0"/>
                <w:sz w:val="18"/>
                <w:szCs w:val="18"/>
                <w:u w:val="none"/>
                <w:lang w:val="en-US" w:eastAsia="zh-CN" w:bidi="ar"/>
              </w:rPr>
              <w:t>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45D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1A4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C5756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90D36A5">
        <w:tblPrEx>
          <w:tblCellMar>
            <w:top w:w="0" w:type="dxa"/>
            <w:left w:w="0" w:type="dxa"/>
            <w:bottom w:w="0" w:type="dxa"/>
            <w:right w:w="0" w:type="dxa"/>
          </w:tblCellMar>
        </w:tblPrEx>
        <w:trPr>
          <w:trHeight w:val="286" w:hRule="atLeast"/>
        </w:trPr>
        <w:tc>
          <w:tcPr>
            <w:tcW w:w="8266"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0D5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A36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53F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4F1B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3A4C81D1">
        <w:tblPrEx>
          <w:tblCellMar>
            <w:top w:w="0" w:type="dxa"/>
            <w:left w:w="0" w:type="dxa"/>
            <w:bottom w:w="0" w:type="dxa"/>
            <w:right w:w="0"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2C0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581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项目管理做到了管理规范，操作阳光透明，运行有序高效，态度优质，群众满意度高。在项目管理上，通过逐步规范申报审批支付程序，确保了资金高效运转。在资金管理上，严格按照财务制度，确保了资金及时到位和使用。</w:t>
            </w:r>
          </w:p>
          <w:p w14:paraId="4C3D0C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4FB4AA74">
        <w:tblPrEx>
          <w:tblCellMar>
            <w:top w:w="0" w:type="dxa"/>
            <w:left w:w="0" w:type="dxa"/>
            <w:bottom w:w="0" w:type="dxa"/>
            <w:right w:w="0"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ABF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7AC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280CC676">
        <w:tblPrEx>
          <w:tblCellMar>
            <w:top w:w="0" w:type="dxa"/>
            <w:left w:w="0" w:type="dxa"/>
            <w:bottom w:w="0" w:type="dxa"/>
            <w:right w:w="0"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7005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8"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7DC3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7DB0F0DD">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FA9B835">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C3FEF09">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769AC7C">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81F6EBC">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E0047F6">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E2E9106">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20370B4">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FE47245">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EC6471B">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B7F19B2">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288628F">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47D3130">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3D87D82">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76708C9">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3F7F273C">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ED8542B">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34804C9">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709D376E">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7DF9068">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0662A56">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886B231">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3A391B09">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63AE958D">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387D7C00">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5533C43">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6A1364F5">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5288EAC">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590CA53F">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11D5F3CA">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765"/>
        <w:gridCol w:w="81"/>
        <w:gridCol w:w="961"/>
        <w:gridCol w:w="1515"/>
        <w:gridCol w:w="1905"/>
        <w:gridCol w:w="521"/>
        <w:gridCol w:w="975"/>
        <w:gridCol w:w="450"/>
        <w:gridCol w:w="1091"/>
        <w:gridCol w:w="505"/>
        <w:gridCol w:w="456"/>
        <w:gridCol w:w="1155"/>
      </w:tblGrid>
      <w:tr w14:paraId="0D309A7F">
        <w:tblPrEx>
          <w:shd w:val="clear" w:color="auto" w:fill="auto"/>
          <w:tblCellMar>
            <w:top w:w="0" w:type="dxa"/>
            <w:left w:w="0" w:type="dxa"/>
            <w:bottom w:w="0" w:type="dxa"/>
            <w:right w:w="0" w:type="dxa"/>
          </w:tblCellMar>
        </w:tblPrEx>
        <w:trPr>
          <w:trHeight w:val="533" w:hRule="atLeast"/>
        </w:trPr>
        <w:tc>
          <w:tcPr>
            <w:tcW w:w="103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4D4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3EC72E3">
        <w:tblPrEx>
          <w:tblCellMar>
            <w:top w:w="0" w:type="dxa"/>
            <w:left w:w="0" w:type="dxa"/>
            <w:bottom w:w="0" w:type="dxa"/>
            <w:right w:w="0" w:type="dxa"/>
          </w:tblCellMar>
        </w:tblPrEx>
        <w:trPr>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74C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CFD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51322325T000012406765-南庄村花果园农业科技示范基地建设项目</w:t>
            </w:r>
          </w:p>
        </w:tc>
      </w:tr>
      <w:tr w14:paraId="37229B93">
        <w:tblPrEx>
          <w:tblCellMar>
            <w:top w:w="0" w:type="dxa"/>
            <w:left w:w="0" w:type="dxa"/>
            <w:bottom w:w="0" w:type="dxa"/>
            <w:right w:w="0" w:type="dxa"/>
          </w:tblCellMar>
        </w:tblPrEx>
        <w:trPr>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C8C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23C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211ED4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338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F743C30">
        <w:tblPrEx>
          <w:tblCellMar>
            <w:top w:w="0" w:type="dxa"/>
            <w:left w:w="0" w:type="dxa"/>
            <w:bottom w:w="0" w:type="dxa"/>
            <w:right w:w="0" w:type="dxa"/>
          </w:tblCellMar>
        </w:tblPrEx>
        <w:trPr>
          <w:trHeight w:val="286"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7BC8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109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DD58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AF6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B973361">
        <w:tblPrEx>
          <w:tblCellMar>
            <w:top w:w="0" w:type="dxa"/>
            <w:left w:w="0" w:type="dxa"/>
            <w:bottom w:w="0" w:type="dxa"/>
            <w:right w:w="0" w:type="dxa"/>
          </w:tblCellMar>
        </w:tblPrEx>
        <w:trPr>
          <w:trHeight w:val="1130"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E190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A3B9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220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南庄村花果园农业科技示范基地建设项目28.5万元，农产品追溯系统建设，用于购买虫情测报仪、一体式气象站、土壤墒情站等设备220300元。培训；数据对接；3年系统维护及升级，64700元。 农产品追溯系统建设促进产业升级，有利于提高农产品品质，保障农产品质量安全，提高农产品价值，增加农民收入。</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74A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南庄村花果园农业科技示范基地建设项目28.5万元，农产品追溯系统建设，用于购买虫情测报仪、一体式气象站、土壤墒情站等设备220300元。培训；数据对接；3年系统维护及升级，64700元。 农产品追溯系统建设促进产业升级，有利于提高农产品品质，保障农产品质量安全，提高农产品价值，增加农民收入。</w:t>
            </w:r>
          </w:p>
        </w:tc>
      </w:tr>
      <w:tr w14:paraId="6D86BCEB">
        <w:tblPrEx>
          <w:tblCellMar>
            <w:top w:w="0" w:type="dxa"/>
            <w:left w:w="0" w:type="dxa"/>
            <w:bottom w:w="0" w:type="dxa"/>
            <w:right w:w="0" w:type="dxa"/>
          </w:tblCellMar>
        </w:tblPrEx>
        <w:trPr>
          <w:trHeight w:val="693"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28F0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FED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6CD50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南庄村花果园农业科技示范基地建设项目总资金27.79万元，其中：购置设备投入资金22.03万元，用于购置虫情测报仪、一体式气象站、土壤墒情站等设备；信息技术服务5.76万元，用于培训，数据对接；3年系统维护及升级等。</w:t>
            </w:r>
          </w:p>
        </w:tc>
      </w:tr>
      <w:tr w14:paraId="5EBD9162">
        <w:tblPrEx>
          <w:tblCellMar>
            <w:top w:w="0" w:type="dxa"/>
            <w:left w:w="0" w:type="dxa"/>
            <w:bottom w:w="0" w:type="dxa"/>
            <w:right w:w="0" w:type="dxa"/>
          </w:tblCellMar>
        </w:tblPrEx>
        <w:trPr>
          <w:trHeight w:val="361"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96D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3315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D6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639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7FA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B11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A72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97F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17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00E079D">
        <w:tblPrEx>
          <w:tblCellMar>
            <w:top w:w="0" w:type="dxa"/>
            <w:left w:w="0" w:type="dxa"/>
            <w:bottom w:w="0" w:type="dxa"/>
            <w:right w:w="0" w:type="dxa"/>
          </w:tblCellMar>
        </w:tblPrEx>
        <w:trPr>
          <w:trHeight w:val="346"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ED2C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65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585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957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CAD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7CA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655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27F01">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944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83A9FA3">
        <w:tblPrEx>
          <w:tblCellMar>
            <w:top w:w="0" w:type="dxa"/>
            <w:left w:w="0" w:type="dxa"/>
            <w:bottom w:w="0" w:type="dxa"/>
            <w:right w:w="0" w:type="dxa"/>
          </w:tblCellMar>
        </w:tblPrEx>
        <w:trPr>
          <w:trHeight w:val="391"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D559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48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A2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8D0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63D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27.79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FF2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8A9B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FDC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A3AF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A4F5901">
        <w:tblPrEx>
          <w:tblCellMar>
            <w:top w:w="0" w:type="dxa"/>
            <w:left w:w="0" w:type="dxa"/>
            <w:bottom w:w="0" w:type="dxa"/>
            <w:right w:w="0" w:type="dxa"/>
          </w:tblCellMar>
        </w:tblPrEx>
        <w:trPr>
          <w:trHeight w:val="407"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C4EB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6FC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001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C5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3D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EEE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9F5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CED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234C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7ADA000">
        <w:tblPrEx>
          <w:tblCellMar>
            <w:top w:w="0" w:type="dxa"/>
            <w:left w:w="0" w:type="dxa"/>
            <w:bottom w:w="0" w:type="dxa"/>
            <w:right w:w="0" w:type="dxa"/>
          </w:tblCellMar>
        </w:tblPrEx>
        <w:trPr>
          <w:trHeight w:val="361"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58E8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20A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238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44F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D2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EC2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26E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287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AD58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97EBCAB">
        <w:tblPrEx>
          <w:tblCellMar>
            <w:top w:w="0" w:type="dxa"/>
            <w:left w:w="0" w:type="dxa"/>
            <w:bottom w:w="0" w:type="dxa"/>
            <w:right w:w="0" w:type="dxa"/>
          </w:tblCellMar>
        </w:tblPrEx>
        <w:trPr>
          <w:trHeight w:val="33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AF5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25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A7DE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E46DC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9AA9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31F6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1AE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1D5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1FE6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893678C">
        <w:tblPrEx>
          <w:tblCellMar>
            <w:top w:w="0" w:type="dxa"/>
            <w:left w:w="0" w:type="dxa"/>
            <w:bottom w:w="0" w:type="dxa"/>
            <w:right w:w="0" w:type="dxa"/>
          </w:tblCellMar>
        </w:tblPrEx>
        <w:trPr>
          <w:trHeight w:val="452" w:hRule="atLeast"/>
        </w:trPr>
        <w:tc>
          <w:tcPr>
            <w:tcW w:w="7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A99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07B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63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14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65B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3E2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B0D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E55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E41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892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883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4D6A777A">
        <w:tblPrEx>
          <w:tblCellMar>
            <w:top w:w="0" w:type="dxa"/>
            <w:left w:w="0" w:type="dxa"/>
            <w:bottom w:w="0" w:type="dxa"/>
            <w:right w:w="0" w:type="dxa"/>
          </w:tblCellMar>
        </w:tblPrEx>
        <w:trPr>
          <w:trHeight w:val="33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1FC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4A16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010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8C1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农产品追溯系统建设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622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E5C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8CD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6C6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B689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C80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0F87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9D3C0FD">
        <w:tblPrEx>
          <w:tblCellMar>
            <w:top w:w="0" w:type="dxa"/>
            <w:left w:w="0" w:type="dxa"/>
            <w:bottom w:w="0" w:type="dxa"/>
            <w:right w:w="0" w:type="dxa"/>
          </w:tblCellMar>
        </w:tblPrEx>
        <w:trPr>
          <w:trHeight w:val="33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DFD4A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5F0A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848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1AD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AF44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93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6FB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72F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93D8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4245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1DA0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C8D36EC">
        <w:tblPrEx>
          <w:tblCellMar>
            <w:top w:w="0" w:type="dxa"/>
            <w:left w:w="0" w:type="dxa"/>
            <w:bottom w:w="0" w:type="dxa"/>
            <w:right w:w="0" w:type="dxa"/>
          </w:tblCellMar>
        </w:tblPrEx>
        <w:trPr>
          <w:trHeight w:val="339"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DC83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55C7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859B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35A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7AB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D209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C93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B09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414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FA32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A94BB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E4E0133">
        <w:tblPrEx>
          <w:tblCellMar>
            <w:top w:w="0" w:type="dxa"/>
            <w:left w:w="0" w:type="dxa"/>
            <w:bottom w:w="0" w:type="dxa"/>
            <w:right w:w="0" w:type="dxa"/>
          </w:tblCellMar>
        </w:tblPrEx>
        <w:trPr>
          <w:trHeight w:val="452"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E78F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1D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0A8D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7FA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提高农产品价值，增加农民收入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8397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57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032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66CA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F1D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7C2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9DDB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0D4F92D">
        <w:tblPrEx>
          <w:tblCellMar>
            <w:top w:w="0" w:type="dxa"/>
            <w:left w:w="0" w:type="dxa"/>
            <w:bottom w:w="0" w:type="dxa"/>
            <w:right w:w="0" w:type="dxa"/>
          </w:tblCellMar>
        </w:tblPrEx>
        <w:trPr>
          <w:trHeight w:val="678"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866EE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CCA8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1340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3F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促进产业升级，利于提高农产品品质，保障农产品质量安全</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D9E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CA1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6BF6F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7B6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进一步提高</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B6D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338B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B652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4F71872">
        <w:tblPrEx>
          <w:tblCellMar>
            <w:top w:w="0" w:type="dxa"/>
            <w:left w:w="0" w:type="dxa"/>
            <w:bottom w:w="0" w:type="dxa"/>
            <w:right w:w="0" w:type="dxa"/>
          </w:tblCellMar>
        </w:tblPrEx>
        <w:trPr>
          <w:trHeight w:val="452"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5705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33C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32F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8F5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CCC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F51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5FB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904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E8F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A57C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75ED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6296BC3">
        <w:tblPrEx>
          <w:tblCellMar>
            <w:top w:w="0" w:type="dxa"/>
            <w:left w:w="0" w:type="dxa"/>
            <w:bottom w:w="0" w:type="dxa"/>
            <w:right w:w="0" w:type="dxa"/>
          </w:tblCellMar>
        </w:tblPrEx>
        <w:trPr>
          <w:trHeight w:val="452" w:hRule="atLeast"/>
        </w:trPr>
        <w:tc>
          <w:tcPr>
            <w:tcW w:w="7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96B1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4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2A3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D60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50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南庄村花果园农业科技示范基地建设项目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ADA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C9F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14D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D4D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28.5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F7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F64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D240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2128CBE">
        <w:tblPrEx>
          <w:tblCellMar>
            <w:top w:w="0" w:type="dxa"/>
            <w:left w:w="0" w:type="dxa"/>
            <w:bottom w:w="0" w:type="dxa"/>
            <w:right w:w="0" w:type="dxa"/>
          </w:tblCellMar>
        </w:tblPrEx>
        <w:trPr>
          <w:trHeight w:val="286" w:hRule="atLeast"/>
        </w:trPr>
        <w:tc>
          <w:tcPr>
            <w:tcW w:w="82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11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FFD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C83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9B7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20741BC0">
        <w:tblPrEx>
          <w:tblCellMar>
            <w:top w:w="0" w:type="dxa"/>
            <w:left w:w="0" w:type="dxa"/>
            <w:bottom w:w="0" w:type="dxa"/>
            <w:right w:w="0" w:type="dxa"/>
          </w:tblCellMar>
        </w:tblPrEx>
        <w:trPr>
          <w:trHeight w:val="60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C56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3639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 xml:space="preserve"> 南庄村花果园农业科技示范基地建设项目</w:t>
            </w:r>
            <w:r>
              <w:rPr>
                <w:rFonts w:hint="eastAsia" w:ascii="宋体" w:hAnsi="宋体" w:eastAsia="宋体" w:cs="宋体"/>
                <w:i w:val="0"/>
                <w:color w:val="000000"/>
                <w:kern w:val="0"/>
                <w:sz w:val="18"/>
                <w:szCs w:val="18"/>
                <w:u w:val="none"/>
                <w:lang w:val="en-US" w:eastAsia="zh-CN" w:bidi="ar"/>
              </w:rPr>
              <w:t>的实施，</w:t>
            </w:r>
            <w:r>
              <w:rPr>
                <w:rFonts w:ascii="宋体" w:hAnsi="宋体" w:eastAsia="宋体" w:cs="宋体"/>
                <w:i w:val="0"/>
                <w:color w:val="000000"/>
                <w:kern w:val="0"/>
                <w:sz w:val="18"/>
                <w:szCs w:val="18"/>
                <w:u w:val="none"/>
                <w:lang w:val="en-US" w:eastAsia="zh-CN" w:bidi="ar"/>
              </w:rPr>
              <w:t>促进</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产业升级，提高</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农产品品质，保障</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农产品质量安全，提高</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农产品价值，增加农民收入。</w:t>
            </w:r>
          </w:p>
        </w:tc>
      </w:tr>
      <w:tr w14:paraId="410C2ED4">
        <w:tblPrEx>
          <w:tblCellMar>
            <w:top w:w="0" w:type="dxa"/>
            <w:left w:w="0" w:type="dxa"/>
            <w:bottom w:w="0" w:type="dxa"/>
            <w:right w:w="0" w:type="dxa"/>
          </w:tblCellMar>
        </w:tblPrEx>
        <w:trPr>
          <w:trHeight w:val="727"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A01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48B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F453CCE">
        <w:tblPrEx>
          <w:tblCellMar>
            <w:top w:w="0" w:type="dxa"/>
            <w:left w:w="0" w:type="dxa"/>
            <w:bottom w:w="0" w:type="dxa"/>
            <w:right w:w="0" w:type="dxa"/>
          </w:tblCellMar>
        </w:tblPrEx>
        <w:trPr>
          <w:trHeight w:val="463" w:hRule="atLeast"/>
        </w:trPr>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713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15"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6FE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5FCCF6F1">
        <w:tblPrEx>
          <w:tblCellMar>
            <w:top w:w="0" w:type="dxa"/>
            <w:left w:w="0" w:type="dxa"/>
            <w:bottom w:w="0" w:type="dxa"/>
            <w:right w:w="0" w:type="dxa"/>
          </w:tblCellMar>
        </w:tblPrEx>
        <w:trPr>
          <w:trHeight w:val="430" w:hRule="atLeast"/>
        </w:trPr>
        <w:tc>
          <w:tcPr>
            <w:tcW w:w="10380"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A11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3FC4F073">
        <w:tblPrEx>
          <w:tblCellMar>
            <w:top w:w="0" w:type="dxa"/>
            <w:left w:w="0" w:type="dxa"/>
            <w:bottom w:w="0" w:type="dxa"/>
            <w:right w:w="0" w:type="dxa"/>
          </w:tblCellMar>
        </w:tblPrEx>
        <w:trPr>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4E8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07F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51322325T000012468571-茂县凤仪镇南庄村营盘山产业园基础设施建设项目</w:t>
            </w:r>
          </w:p>
        </w:tc>
      </w:tr>
      <w:tr w14:paraId="520EE900">
        <w:tblPrEx>
          <w:tblCellMar>
            <w:top w:w="0" w:type="dxa"/>
            <w:left w:w="0" w:type="dxa"/>
            <w:bottom w:w="0" w:type="dxa"/>
            <w:right w:w="0" w:type="dxa"/>
          </w:tblCellMar>
        </w:tblPrEx>
        <w:trPr>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7DE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092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5FF20B9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485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1AC2BDE4">
        <w:tblPrEx>
          <w:tblCellMar>
            <w:top w:w="0" w:type="dxa"/>
            <w:left w:w="0" w:type="dxa"/>
            <w:bottom w:w="0" w:type="dxa"/>
            <w:right w:w="0" w:type="dxa"/>
          </w:tblCellMar>
        </w:tblPrEx>
        <w:trPr>
          <w:trHeight w:val="286" w:hRule="atLeast"/>
        </w:trPr>
        <w:tc>
          <w:tcPr>
            <w:tcW w:w="8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805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0C38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920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DEC4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F4D0AF5">
        <w:tblPrEx>
          <w:tblCellMar>
            <w:top w:w="0" w:type="dxa"/>
            <w:left w:w="0" w:type="dxa"/>
            <w:bottom w:w="0" w:type="dxa"/>
            <w:right w:w="0" w:type="dxa"/>
          </w:tblCellMar>
        </w:tblPrEx>
        <w:trPr>
          <w:trHeight w:val="708"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127B0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EC21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DB0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营盘山产业园基础设施建设项目15万元，用于南庄村营盘山产业园道路堡坎建设，堡坎建设数量470立方米。促进南庄村营盘山产业园新品种水果的销售，提质增效；改善南庄村营盘山产业园基础设施。</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41A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营盘山产业园基础设施建设项目15万元，用于南庄村营盘山产业园道路堡坎建设，堡坎建设数量470立方米。促进南庄村营盘山产业园新品种水果的销售，提质增效；改善南庄村营盘山产业园基础设施。</w:t>
            </w:r>
          </w:p>
        </w:tc>
      </w:tr>
      <w:tr w14:paraId="6EBEE54F">
        <w:tblPrEx>
          <w:tblCellMar>
            <w:top w:w="0" w:type="dxa"/>
            <w:left w:w="0" w:type="dxa"/>
            <w:bottom w:w="0" w:type="dxa"/>
            <w:right w:w="0" w:type="dxa"/>
          </w:tblCellMar>
        </w:tblPrEx>
        <w:trPr>
          <w:trHeight w:val="693"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B99C7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3D3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3809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茂县凤仪镇南庄村营盘山产业园基础设施建设项目投入总资金149036.8元，支付南庄村营盘山产业园道路堡坎建设资金149036.8，堡坎建设数量465.74立方米。</w:t>
            </w:r>
          </w:p>
          <w:p w14:paraId="186D0A5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E9215E7">
        <w:tblPrEx>
          <w:tblCellMar>
            <w:top w:w="0" w:type="dxa"/>
            <w:left w:w="0" w:type="dxa"/>
            <w:bottom w:w="0" w:type="dxa"/>
            <w:right w:w="0" w:type="dxa"/>
          </w:tblCellMar>
        </w:tblPrEx>
        <w:trPr>
          <w:trHeight w:val="361" w:hRule="atLeast"/>
        </w:trPr>
        <w:tc>
          <w:tcPr>
            <w:tcW w:w="8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A9D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822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44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21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6BE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739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5D5D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2E1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4C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6B144F6">
        <w:tblPrEx>
          <w:tblCellMar>
            <w:top w:w="0" w:type="dxa"/>
            <w:left w:w="0" w:type="dxa"/>
            <w:bottom w:w="0" w:type="dxa"/>
            <w:right w:w="0" w:type="dxa"/>
          </w:tblCellMar>
        </w:tblPrEx>
        <w:trPr>
          <w:trHeight w:val="346"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AE3D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F96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5BC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1B9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016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6CE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9C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3AEB9">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85C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62F2D86C">
        <w:tblPrEx>
          <w:tblCellMar>
            <w:top w:w="0" w:type="dxa"/>
            <w:left w:w="0" w:type="dxa"/>
            <w:bottom w:w="0" w:type="dxa"/>
            <w:right w:w="0" w:type="dxa"/>
          </w:tblCellMar>
        </w:tblPrEx>
        <w:trPr>
          <w:trHeight w:val="391"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4EB2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F39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1CF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E1D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5A15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E44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935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586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0E090">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5FF58AD">
        <w:tblPrEx>
          <w:tblCellMar>
            <w:top w:w="0" w:type="dxa"/>
            <w:left w:w="0" w:type="dxa"/>
            <w:bottom w:w="0" w:type="dxa"/>
            <w:right w:w="0" w:type="dxa"/>
          </w:tblCellMar>
        </w:tblPrEx>
        <w:trPr>
          <w:trHeight w:val="407"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222C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FD5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59A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44D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837A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1B6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B5A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8870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C53D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AEF3811">
        <w:tblPrEx>
          <w:tblCellMar>
            <w:top w:w="0" w:type="dxa"/>
            <w:left w:w="0" w:type="dxa"/>
            <w:bottom w:w="0" w:type="dxa"/>
            <w:right w:w="0" w:type="dxa"/>
          </w:tblCellMar>
        </w:tblPrEx>
        <w:trPr>
          <w:trHeight w:val="361"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6287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0CC1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5DBF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950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A70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BD9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004C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07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C7C2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DEBA6EB">
        <w:tblPrEx>
          <w:tblCellMar>
            <w:top w:w="0" w:type="dxa"/>
            <w:left w:w="0" w:type="dxa"/>
            <w:bottom w:w="0" w:type="dxa"/>
            <w:right w:w="0" w:type="dxa"/>
          </w:tblCellMar>
        </w:tblPrEx>
        <w:trPr>
          <w:trHeight w:val="339"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CB843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7F1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D170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024D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7194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554D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B17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37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0720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FC4492E">
        <w:tblPrEx>
          <w:tblCellMar>
            <w:top w:w="0" w:type="dxa"/>
            <w:left w:w="0" w:type="dxa"/>
            <w:bottom w:w="0" w:type="dxa"/>
            <w:right w:w="0" w:type="dxa"/>
          </w:tblCellMar>
        </w:tblPrEx>
        <w:trPr>
          <w:trHeight w:val="452" w:hRule="atLeast"/>
        </w:trPr>
        <w:tc>
          <w:tcPr>
            <w:tcW w:w="8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7B3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DCE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18C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022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6C9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0FD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C3D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9BE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32E7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5FF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43C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9ABF1B2">
        <w:tblPrEx>
          <w:tblCellMar>
            <w:top w:w="0" w:type="dxa"/>
            <w:left w:w="0" w:type="dxa"/>
            <w:bottom w:w="0" w:type="dxa"/>
            <w:right w:w="0" w:type="dxa"/>
          </w:tblCellMar>
        </w:tblPrEx>
        <w:trPr>
          <w:trHeight w:val="452"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A64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39B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5EFB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FEC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堡坎建设数量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9DA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769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470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8F4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立方米</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1F412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465.74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32B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498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B83E5">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按验收数量支付资金</w:t>
            </w:r>
          </w:p>
        </w:tc>
      </w:tr>
      <w:tr w14:paraId="39E49283">
        <w:tblPrEx>
          <w:tblCellMar>
            <w:top w:w="0" w:type="dxa"/>
            <w:left w:w="0" w:type="dxa"/>
            <w:bottom w:w="0" w:type="dxa"/>
            <w:right w:w="0" w:type="dxa"/>
          </w:tblCellMar>
        </w:tblPrEx>
        <w:trPr>
          <w:trHeight w:val="339"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41CEB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DBA5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7EF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4F0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078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92B5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328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6C7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0820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352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69E9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DEBB6D7">
        <w:tblPrEx>
          <w:tblCellMar>
            <w:top w:w="0" w:type="dxa"/>
            <w:left w:w="0" w:type="dxa"/>
            <w:bottom w:w="0" w:type="dxa"/>
            <w:right w:w="0" w:type="dxa"/>
          </w:tblCellMar>
        </w:tblPrEx>
        <w:trPr>
          <w:trHeight w:val="339"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6F84B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4383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D86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926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项目完工及时率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D08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00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84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FD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4F1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265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49FCD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D93654D">
        <w:tblPrEx>
          <w:tblCellMar>
            <w:top w:w="0" w:type="dxa"/>
            <w:left w:w="0" w:type="dxa"/>
            <w:bottom w:w="0" w:type="dxa"/>
            <w:right w:w="0" w:type="dxa"/>
          </w:tblCellMar>
        </w:tblPrEx>
        <w:trPr>
          <w:trHeight w:val="678"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6E70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F0A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0F05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62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促进南庄村营盘山产业园新品种水果的销售，提质增效</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751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BAB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2A28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A98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10E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A0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33C8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77C30C8">
        <w:tblPrEx>
          <w:tblCellMar>
            <w:top w:w="0" w:type="dxa"/>
            <w:left w:w="0" w:type="dxa"/>
            <w:bottom w:w="0" w:type="dxa"/>
            <w:right w:w="0" w:type="dxa"/>
          </w:tblCellMar>
        </w:tblPrEx>
        <w:trPr>
          <w:trHeight w:val="452"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55E7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22757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8D9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CC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改善南庄村营盘山产业园基础设施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D5A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2AD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BD55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13F5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6DD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C08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8508A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08C7285">
        <w:tblPrEx>
          <w:tblCellMar>
            <w:top w:w="0" w:type="dxa"/>
            <w:left w:w="0" w:type="dxa"/>
            <w:bottom w:w="0" w:type="dxa"/>
            <w:right w:w="0" w:type="dxa"/>
          </w:tblCellMar>
        </w:tblPrEx>
        <w:trPr>
          <w:trHeight w:val="452"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4E14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B50F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CC2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B61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A19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422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1BF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269B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D3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6AA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1AD2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4CFA6D8">
        <w:tblPrEx>
          <w:tblCellMar>
            <w:top w:w="0" w:type="dxa"/>
            <w:left w:w="0" w:type="dxa"/>
            <w:bottom w:w="0" w:type="dxa"/>
            <w:right w:w="0" w:type="dxa"/>
          </w:tblCellMar>
        </w:tblPrEx>
        <w:trPr>
          <w:trHeight w:val="452" w:hRule="atLeast"/>
        </w:trPr>
        <w:tc>
          <w:tcPr>
            <w:tcW w:w="8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87916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74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7C5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73D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茂县凤仪镇南庄村营盘山产业园基础设施建设项目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259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57C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150000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101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89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149036.8</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31A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69B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76EA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按验收数量支付资金</w:t>
            </w:r>
          </w:p>
        </w:tc>
      </w:tr>
      <w:tr w14:paraId="1C10A684">
        <w:tblPrEx>
          <w:tblCellMar>
            <w:top w:w="0" w:type="dxa"/>
            <w:left w:w="0" w:type="dxa"/>
            <w:bottom w:w="0" w:type="dxa"/>
            <w:right w:w="0" w:type="dxa"/>
          </w:tblCellMar>
        </w:tblPrEx>
        <w:trPr>
          <w:trHeight w:val="286" w:hRule="atLeast"/>
        </w:trPr>
        <w:tc>
          <w:tcPr>
            <w:tcW w:w="8264"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F05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580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F34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28CE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F48CC44">
        <w:tblPrEx>
          <w:tblCellMar>
            <w:top w:w="0" w:type="dxa"/>
            <w:left w:w="0" w:type="dxa"/>
            <w:bottom w:w="0" w:type="dxa"/>
            <w:right w:w="0" w:type="dxa"/>
          </w:tblCellMar>
        </w:tblPrEx>
        <w:trPr>
          <w:trHeight w:val="90" w:hRule="atLeast"/>
        </w:trPr>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D53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53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DA9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茂县凤仪镇南庄村营盘山产业园基础设施建设项目堡坎建设数量465.74立方米。促进南庄村营盘山产业园新品种水果的销售，提质增效；改善南庄村营盘山产业园基础设施。</w:t>
            </w:r>
          </w:p>
          <w:p w14:paraId="7D83A1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1F754C10">
        <w:tblPrEx>
          <w:tblCellMar>
            <w:top w:w="0" w:type="dxa"/>
            <w:left w:w="0" w:type="dxa"/>
            <w:bottom w:w="0" w:type="dxa"/>
            <w:right w:w="0" w:type="dxa"/>
          </w:tblCellMar>
        </w:tblPrEx>
        <w:trPr>
          <w:trHeight w:val="572" w:hRule="atLeast"/>
        </w:trPr>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BA5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53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46E1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07FE60A6">
        <w:tblPrEx>
          <w:tblCellMar>
            <w:top w:w="0" w:type="dxa"/>
            <w:left w:w="0" w:type="dxa"/>
            <w:bottom w:w="0" w:type="dxa"/>
            <w:right w:w="0" w:type="dxa"/>
          </w:tblCellMar>
        </w:tblPrEx>
        <w:trPr>
          <w:trHeight w:val="475" w:hRule="atLeast"/>
        </w:trPr>
        <w:tc>
          <w:tcPr>
            <w:tcW w:w="84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45C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53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E83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50712709">
      <w:pPr>
        <w:pStyle w:val="9"/>
        <w:keepNext w:val="0"/>
        <w:keepLines w:val="0"/>
        <w:pageBreakBefore w:val="0"/>
        <w:kinsoku/>
        <w:wordWrap/>
        <w:overflowPunct/>
        <w:topLinePunct w:val="0"/>
        <w:autoSpaceDE/>
        <w:autoSpaceDN/>
        <w:bidi w:val="0"/>
        <w:adjustRightInd/>
        <w:snapToGrid/>
        <w:spacing w:after="0" w:line="240" w:lineRule="auto"/>
        <w:ind w:left="0" w:leftChars="0" w:firstLine="0" w:firstLineChars="0"/>
      </w:pPr>
    </w:p>
    <w:tbl>
      <w:tblPr>
        <w:tblStyle w:val="19"/>
        <w:tblW w:w="10382" w:type="dxa"/>
        <w:tblInd w:w="0" w:type="dxa"/>
        <w:shd w:val="clear" w:color="auto" w:fill="auto"/>
        <w:tblLayout w:type="autofit"/>
        <w:tblCellMar>
          <w:top w:w="0" w:type="dxa"/>
          <w:left w:w="0" w:type="dxa"/>
          <w:bottom w:w="0" w:type="dxa"/>
          <w:right w:w="0" w:type="dxa"/>
        </w:tblCellMar>
      </w:tblPr>
      <w:tblGrid>
        <w:gridCol w:w="683"/>
        <w:gridCol w:w="88"/>
        <w:gridCol w:w="1036"/>
        <w:gridCol w:w="1349"/>
        <w:gridCol w:w="166"/>
        <w:gridCol w:w="1905"/>
        <w:gridCol w:w="521"/>
        <w:gridCol w:w="975"/>
        <w:gridCol w:w="450"/>
        <w:gridCol w:w="198"/>
        <w:gridCol w:w="893"/>
        <w:gridCol w:w="505"/>
        <w:gridCol w:w="456"/>
        <w:gridCol w:w="1155"/>
        <w:gridCol w:w="2"/>
      </w:tblGrid>
      <w:tr w14:paraId="0A7A88BC">
        <w:tblPrEx>
          <w:shd w:val="clear" w:color="auto" w:fill="auto"/>
          <w:tblCellMar>
            <w:top w:w="0" w:type="dxa"/>
            <w:left w:w="0" w:type="dxa"/>
            <w:bottom w:w="0" w:type="dxa"/>
            <w:right w:w="0" w:type="dxa"/>
          </w:tblCellMar>
        </w:tblPrEx>
        <w:trPr>
          <w:gridAfter w:val="1"/>
          <w:wAfter w:w="2" w:type="dxa"/>
          <w:trHeight w:val="464" w:hRule="atLeast"/>
        </w:trPr>
        <w:tc>
          <w:tcPr>
            <w:tcW w:w="1038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0C6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600069ED">
        <w:tblPrEx>
          <w:tblCellMar>
            <w:top w:w="0" w:type="dxa"/>
            <w:left w:w="0" w:type="dxa"/>
            <w:bottom w:w="0" w:type="dxa"/>
            <w:right w:w="0" w:type="dxa"/>
          </w:tblCellMar>
        </w:tblPrEx>
        <w:trPr>
          <w:gridAfter w:val="1"/>
          <w:wAfter w:w="2" w:type="dxa"/>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64D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37E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51322325T000012468589-茂县凤仪镇南庄村宜居宜业和美乡村建设项目</w:t>
            </w:r>
          </w:p>
        </w:tc>
      </w:tr>
      <w:tr w14:paraId="1A89EE79">
        <w:tblPrEx>
          <w:tblCellMar>
            <w:top w:w="0" w:type="dxa"/>
            <w:left w:w="0" w:type="dxa"/>
            <w:bottom w:w="0" w:type="dxa"/>
            <w:right w:w="0" w:type="dxa"/>
          </w:tblCellMar>
        </w:tblPrEx>
        <w:trPr>
          <w:gridAfter w:val="1"/>
          <w:wAfter w:w="2" w:type="dxa"/>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CA9A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56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477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893" w:type="dxa"/>
            <w:tcBorders>
              <w:top w:val="nil"/>
              <w:left w:val="nil"/>
              <w:bottom w:val="nil"/>
              <w:right w:val="nil"/>
            </w:tcBorders>
            <w:shd w:val="clear" w:color="auto" w:fill="auto"/>
            <w:tcMar>
              <w:top w:w="15" w:type="dxa"/>
              <w:left w:w="15" w:type="dxa"/>
              <w:right w:w="15" w:type="dxa"/>
            </w:tcMar>
            <w:vAlign w:val="center"/>
          </w:tcPr>
          <w:p w14:paraId="63CDE0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EAF7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4EB8E99">
        <w:tblPrEx>
          <w:tblCellMar>
            <w:top w:w="0" w:type="dxa"/>
            <w:left w:w="0" w:type="dxa"/>
            <w:bottom w:w="0" w:type="dxa"/>
            <w:right w:w="0" w:type="dxa"/>
          </w:tblCellMar>
        </w:tblPrEx>
        <w:trPr>
          <w:gridAfter w:val="1"/>
          <w:wAfter w:w="2" w:type="dxa"/>
          <w:trHeight w:val="286"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5F8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614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56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1F5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0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CAE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2144ED8E">
        <w:tblPrEx>
          <w:tblCellMar>
            <w:top w:w="0" w:type="dxa"/>
            <w:left w:w="0" w:type="dxa"/>
            <w:bottom w:w="0" w:type="dxa"/>
            <w:right w:w="0" w:type="dxa"/>
          </w:tblCellMar>
        </w:tblPrEx>
        <w:trPr>
          <w:gridAfter w:val="1"/>
          <w:wAfter w:w="2" w:type="dxa"/>
          <w:trHeight w:val="904"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253A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957C2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564"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A9FB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宜居宜业和美乡村建设项目121万元。一、村容村貌提升：房屋真石漆7497平方米，琉璃瓦真石漆2244平方米。二、基础设施建设：新建混凝土沟（含盖板）127米，新建挡墙700立方米，硬化道路5000平方米。促进南庄村花果园组乡村旅游发展，增加村民收入。进一步完善南庄村基础设施。</w:t>
            </w:r>
          </w:p>
        </w:tc>
        <w:tc>
          <w:tcPr>
            <w:tcW w:w="300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0BCA4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宜居宜业和美乡村建设项目121万元。一、村容村貌提升：房屋真石漆7497平方米，琉璃瓦真石漆2244平方米。二、基础设施建设：新建混凝土沟（含盖板）127米，新建挡墙700立方米，硬化道路5000平方米。促进南庄村花果园组乡村旅游发展，增加村民收入。进一步完善南庄村基础设施。</w:t>
            </w:r>
          </w:p>
        </w:tc>
      </w:tr>
      <w:tr w14:paraId="3017B6BF">
        <w:tblPrEx>
          <w:tblCellMar>
            <w:top w:w="0" w:type="dxa"/>
            <w:left w:w="0" w:type="dxa"/>
            <w:bottom w:w="0" w:type="dxa"/>
            <w:right w:w="0" w:type="dxa"/>
          </w:tblCellMar>
        </w:tblPrEx>
        <w:trPr>
          <w:gridAfter w:val="1"/>
          <w:wAfter w:w="2" w:type="dxa"/>
          <w:trHeight w:val="895"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BB65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516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r>
              <w:rPr>
                <w:rFonts w:ascii="宋体" w:hAnsi="宋体" w:eastAsia="宋体" w:cs="宋体"/>
                <w:i w:val="0"/>
                <w:color w:val="000000"/>
                <w:kern w:val="0"/>
                <w:sz w:val="18"/>
                <w:szCs w:val="18"/>
                <w:u w:val="none"/>
                <w:lang w:val="en-US" w:eastAsia="zh-CN" w:bidi="ar"/>
              </w:rPr>
              <w:t>项目实施内容及过程概述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B0B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茂县凤仪镇南庄村宜居宜业和美乡村建设项目投入总资金1160088.48元，其中：支付村容村貌提升资金275067.02元，包括房屋真石漆、琉璃瓦真石漆；支付础设施建设资金础设施建设885021.46元，包括新建混凝土沟(含盖板)，混凝土沟(无盖板)米，新建挡墙，硬化道路，购置安装双壁波纹管。</w:t>
            </w:r>
          </w:p>
          <w:p w14:paraId="2D2D7DD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E61F03A">
        <w:tblPrEx>
          <w:tblCellMar>
            <w:top w:w="0" w:type="dxa"/>
            <w:left w:w="0" w:type="dxa"/>
            <w:bottom w:w="0" w:type="dxa"/>
            <w:right w:w="0" w:type="dxa"/>
          </w:tblCellMar>
        </w:tblPrEx>
        <w:trPr>
          <w:gridAfter w:val="1"/>
          <w:wAfter w:w="2" w:type="dxa"/>
          <w:trHeight w:val="365"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536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A4F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5BE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F71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C78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2A7C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D6A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FE6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BD57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B037F69">
        <w:tblPrEx>
          <w:tblCellMar>
            <w:top w:w="0" w:type="dxa"/>
            <w:left w:w="0" w:type="dxa"/>
            <w:bottom w:w="0" w:type="dxa"/>
            <w:right w:w="0" w:type="dxa"/>
          </w:tblCellMar>
        </w:tblPrEx>
        <w:trPr>
          <w:gridAfter w:val="1"/>
          <w:wAfter w:w="2" w:type="dxa"/>
          <w:trHeight w:val="261"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E820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92C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1A36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40C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116.01</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5CFF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116.01</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BA9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672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7634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7598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492A2C9A">
        <w:tblPrEx>
          <w:tblCellMar>
            <w:top w:w="0" w:type="dxa"/>
            <w:left w:w="0" w:type="dxa"/>
            <w:bottom w:w="0" w:type="dxa"/>
            <w:right w:w="0" w:type="dxa"/>
          </w:tblCellMar>
        </w:tblPrEx>
        <w:trPr>
          <w:gridAfter w:val="1"/>
          <w:wAfter w:w="2" w:type="dxa"/>
          <w:trHeight w:val="350"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8897F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CF1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453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2D8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116.01</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320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116.01</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9DA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B7D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E01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ECA12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4EAED3B">
        <w:tblPrEx>
          <w:tblCellMar>
            <w:top w:w="0" w:type="dxa"/>
            <w:left w:w="0" w:type="dxa"/>
            <w:bottom w:w="0" w:type="dxa"/>
            <w:right w:w="0" w:type="dxa"/>
          </w:tblCellMar>
        </w:tblPrEx>
        <w:trPr>
          <w:gridAfter w:val="1"/>
          <w:wAfter w:w="2" w:type="dxa"/>
          <w:trHeight w:val="407"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24D4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42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A2AC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E55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5DD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DE7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A9B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620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E56FEA">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793CEBA">
        <w:tblPrEx>
          <w:tblCellMar>
            <w:top w:w="0" w:type="dxa"/>
            <w:left w:w="0" w:type="dxa"/>
            <w:bottom w:w="0" w:type="dxa"/>
            <w:right w:w="0" w:type="dxa"/>
          </w:tblCellMar>
        </w:tblPrEx>
        <w:trPr>
          <w:gridAfter w:val="1"/>
          <w:wAfter w:w="2" w:type="dxa"/>
          <w:trHeight w:val="261"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5A89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5A8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D17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BAE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79F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EE6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949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1AD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04B78">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4808BD9">
        <w:tblPrEx>
          <w:tblCellMar>
            <w:top w:w="0" w:type="dxa"/>
            <w:left w:w="0" w:type="dxa"/>
            <w:bottom w:w="0" w:type="dxa"/>
            <w:right w:w="0" w:type="dxa"/>
          </w:tblCellMar>
        </w:tblPrEx>
        <w:trPr>
          <w:gridAfter w:val="1"/>
          <w:wAfter w:w="2" w:type="dxa"/>
          <w:trHeight w:val="26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5739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A3A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4E9E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1216D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2144"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6617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E08BD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0999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0B0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A67C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A921497">
        <w:tblPrEx>
          <w:tblCellMar>
            <w:top w:w="0" w:type="dxa"/>
            <w:left w:w="0" w:type="dxa"/>
            <w:bottom w:w="0" w:type="dxa"/>
            <w:right w:w="0" w:type="dxa"/>
          </w:tblCellMar>
        </w:tblPrEx>
        <w:trPr>
          <w:gridAfter w:val="1"/>
          <w:wAfter w:w="2" w:type="dxa"/>
          <w:trHeight w:val="452"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6C0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FE06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857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5CAF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EB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626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E990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FC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A18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B95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9661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DDE3483">
        <w:tblPrEx>
          <w:tblCellMar>
            <w:top w:w="0" w:type="dxa"/>
            <w:left w:w="0" w:type="dxa"/>
            <w:bottom w:w="0" w:type="dxa"/>
            <w:right w:w="0" w:type="dxa"/>
          </w:tblCellMar>
        </w:tblPrEx>
        <w:trPr>
          <w:gridAfter w:val="1"/>
          <w:wAfter w:w="2" w:type="dxa"/>
          <w:trHeight w:val="284"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9103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E4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34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166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EFA7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新建混凝土沟（含盖板）</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408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11D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127</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F192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179B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127</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B01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969E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CF4C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D675280">
        <w:tblPrEx>
          <w:tblCellMar>
            <w:top w:w="0" w:type="dxa"/>
            <w:left w:w="0" w:type="dxa"/>
            <w:bottom w:w="0" w:type="dxa"/>
            <w:right w:w="0" w:type="dxa"/>
          </w:tblCellMar>
        </w:tblPrEx>
        <w:trPr>
          <w:gridAfter w:val="1"/>
          <w:wAfter w:w="2" w:type="dxa"/>
          <w:trHeight w:val="350"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FB10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830D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7203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501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琉璃瓦真石漆</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FF9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FAF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2000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9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平方米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75C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2135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2F0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9562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D45F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E41C657">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D4EE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C938A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FBDC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3FD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硬化道路</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1D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899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5000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D7D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平方米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F1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F68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DED6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E162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E167DB9">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2E2F5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41FB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81EE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B9E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房屋真石漆</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E61C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E08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3130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FB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平方米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F32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3200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4B1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AA6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E036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D908E64">
        <w:tblPrEx>
          <w:tblCellMar>
            <w:top w:w="0" w:type="dxa"/>
            <w:left w:w="0" w:type="dxa"/>
            <w:bottom w:w="0" w:type="dxa"/>
            <w:right w:w="0" w:type="dxa"/>
          </w:tblCellMar>
        </w:tblPrEx>
        <w:trPr>
          <w:gridAfter w:val="1"/>
          <w:wAfter w:w="2" w:type="dxa"/>
          <w:trHeight w:val="247"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40FF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950C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C55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57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新建挡墙</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4C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169A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r>
              <w:rPr>
                <w:rFonts w:ascii="宋体" w:hAnsi="宋体" w:eastAsia="宋体" w:cs="宋体"/>
                <w:i w:val="0"/>
                <w:color w:val="000000"/>
                <w:kern w:val="0"/>
                <w:sz w:val="18"/>
                <w:szCs w:val="18"/>
                <w:u w:val="none"/>
                <w:lang w:val="en-US" w:eastAsia="zh-CN" w:bidi="ar"/>
              </w:rPr>
              <w:t>700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F6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立方米</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39E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1702.14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112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F886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3CCE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227C03A">
        <w:tblPrEx>
          <w:tblCellMar>
            <w:top w:w="0" w:type="dxa"/>
            <w:left w:w="0" w:type="dxa"/>
            <w:bottom w:w="0" w:type="dxa"/>
            <w:right w:w="0" w:type="dxa"/>
          </w:tblCellMar>
        </w:tblPrEx>
        <w:trPr>
          <w:gridAfter w:val="1"/>
          <w:wAfter w:w="2" w:type="dxa"/>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2715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3E371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7D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1D5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977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4A7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F9D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56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E0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8211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8271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9B6F56D">
        <w:tblPrEx>
          <w:tblCellMar>
            <w:top w:w="0" w:type="dxa"/>
            <w:left w:w="0" w:type="dxa"/>
            <w:bottom w:w="0" w:type="dxa"/>
            <w:right w:w="0" w:type="dxa"/>
          </w:tblCellMar>
        </w:tblPrEx>
        <w:trPr>
          <w:gridAfter w:val="1"/>
          <w:wAfter w:w="2" w:type="dxa"/>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7293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BB2AE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2D1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244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93F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2BA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A873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D45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FE1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BAC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F4EF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9D052F4">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20A8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D113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306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31C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促进南庄村花果园组乡村旅游发展，增加村民收入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623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4DB9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5727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D547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B45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4CE21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8C7A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F3ED76E">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4FB6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CF25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2D0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197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进一步完善南庄村基础设施</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5CA8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F54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804F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D6E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493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2AC9E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1A074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08FBF40">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82C1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12F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A3D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1A1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6BA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07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F39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E4F3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D51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1F9C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AE68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7C8F9C7">
        <w:tblPrEx>
          <w:tblCellMar>
            <w:top w:w="0" w:type="dxa"/>
            <w:left w:w="0" w:type="dxa"/>
            <w:bottom w:w="0" w:type="dxa"/>
            <w:right w:w="0" w:type="dxa"/>
          </w:tblCellMar>
        </w:tblPrEx>
        <w:trPr>
          <w:gridAfter w:val="1"/>
          <w:wAfter w:w="2" w:type="dxa"/>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43F7E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7D8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34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417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0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A293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茂县凤仪镇南庄村宜居宜业和美乡村建设项目</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BDF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AED2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121</w:t>
            </w:r>
          </w:p>
        </w:tc>
        <w:tc>
          <w:tcPr>
            <w:tcW w:w="648"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EC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8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3BB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116.01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7B7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810D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C845E">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净结余及质保金</w:t>
            </w:r>
          </w:p>
        </w:tc>
      </w:tr>
      <w:tr w14:paraId="23D4319A">
        <w:tblPrEx>
          <w:tblCellMar>
            <w:top w:w="0" w:type="dxa"/>
            <w:left w:w="0" w:type="dxa"/>
            <w:bottom w:w="0" w:type="dxa"/>
            <w:right w:w="0" w:type="dxa"/>
          </w:tblCellMar>
        </w:tblPrEx>
        <w:trPr>
          <w:gridAfter w:val="1"/>
          <w:wAfter w:w="2" w:type="dxa"/>
          <w:trHeight w:val="286" w:hRule="atLeast"/>
        </w:trPr>
        <w:tc>
          <w:tcPr>
            <w:tcW w:w="82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726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5A3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E5CF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B042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BCEBC46">
        <w:tblPrEx>
          <w:tblCellMar>
            <w:top w:w="0" w:type="dxa"/>
            <w:left w:w="0" w:type="dxa"/>
            <w:bottom w:w="0" w:type="dxa"/>
            <w:right w:w="0" w:type="dxa"/>
          </w:tblCellMar>
        </w:tblPrEx>
        <w:trPr>
          <w:gridAfter w:val="1"/>
          <w:wAfter w:w="2" w:type="dxa"/>
          <w:trHeight w:val="492"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9C1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09"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003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茂县凤仪镇南庄村宜居宜业和美乡村建设项目</w:t>
            </w:r>
            <w:r>
              <w:rPr>
                <w:rFonts w:hint="eastAsia" w:ascii="宋体" w:hAnsi="宋体" w:eastAsia="宋体" w:cs="宋体"/>
                <w:i w:val="0"/>
                <w:color w:val="000000"/>
                <w:kern w:val="0"/>
                <w:sz w:val="18"/>
                <w:szCs w:val="18"/>
                <w:u w:val="none"/>
                <w:lang w:val="en-US" w:eastAsia="zh-CN" w:bidi="ar"/>
              </w:rPr>
              <w:t>的实施</w:t>
            </w:r>
            <w:r>
              <w:rPr>
                <w:rFonts w:ascii="宋体" w:hAnsi="宋体" w:eastAsia="宋体" w:cs="宋体"/>
                <w:i w:val="0"/>
                <w:color w:val="000000"/>
                <w:kern w:val="0"/>
                <w:sz w:val="18"/>
                <w:szCs w:val="18"/>
                <w:u w:val="none"/>
                <w:lang w:val="en-US" w:eastAsia="zh-CN" w:bidi="ar"/>
              </w:rPr>
              <w:t>促进</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南庄村花果园组乡村旅游发展，增加</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村民收入。进一步完善</w:t>
            </w:r>
            <w:r>
              <w:rPr>
                <w:rFonts w:hint="eastAsia" w:ascii="宋体" w:hAnsi="宋体" w:eastAsia="宋体" w:cs="宋体"/>
                <w:i w:val="0"/>
                <w:color w:val="000000"/>
                <w:kern w:val="0"/>
                <w:sz w:val="18"/>
                <w:szCs w:val="18"/>
                <w:u w:val="none"/>
                <w:lang w:val="en-US" w:eastAsia="zh-CN" w:bidi="ar"/>
              </w:rPr>
              <w:t>了</w:t>
            </w:r>
            <w:r>
              <w:rPr>
                <w:rFonts w:ascii="宋体" w:hAnsi="宋体" w:eastAsia="宋体" w:cs="宋体"/>
                <w:i w:val="0"/>
                <w:color w:val="000000"/>
                <w:kern w:val="0"/>
                <w:sz w:val="18"/>
                <w:szCs w:val="18"/>
                <w:u w:val="none"/>
                <w:lang w:val="en-US" w:eastAsia="zh-CN" w:bidi="ar"/>
              </w:rPr>
              <w:t>南庄村基础设施。</w:t>
            </w:r>
          </w:p>
        </w:tc>
      </w:tr>
      <w:tr w14:paraId="4498B55F">
        <w:tblPrEx>
          <w:tblCellMar>
            <w:top w:w="0" w:type="dxa"/>
            <w:left w:w="0" w:type="dxa"/>
            <w:bottom w:w="0" w:type="dxa"/>
            <w:right w:w="0" w:type="dxa"/>
          </w:tblCellMar>
        </w:tblPrEx>
        <w:trPr>
          <w:gridAfter w:val="1"/>
          <w:wAfter w:w="2" w:type="dxa"/>
          <w:trHeight w:val="380" w:hRule="atLeast"/>
        </w:trPr>
        <w:tc>
          <w:tcPr>
            <w:tcW w:w="771" w:type="dxa"/>
            <w:gridSpan w:val="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8EDD5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09" w:type="dxa"/>
            <w:gridSpan w:val="12"/>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671C24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9BC70EF">
        <w:tblPrEx>
          <w:tblCellMar>
            <w:top w:w="0" w:type="dxa"/>
            <w:left w:w="0" w:type="dxa"/>
            <w:bottom w:w="0" w:type="dxa"/>
            <w:right w:w="0" w:type="dxa"/>
          </w:tblCellMar>
        </w:tblPrEx>
        <w:trPr>
          <w:gridAfter w:val="1"/>
          <w:wAfter w:w="2" w:type="dxa"/>
          <w:trHeight w:val="90" w:hRule="atLeast"/>
        </w:trPr>
        <w:tc>
          <w:tcPr>
            <w:tcW w:w="771" w:type="dxa"/>
            <w:gridSpan w:val="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1637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09" w:type="dxa"/>
            <w:gridSpan w:val="12"/>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ECCD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3648F010">
        <w:tblPrEx>
          <w:tblCellMar>
            <w:top w:w="0" w:type="dxa"/>
            <w:left w:w="0" w:type="dxa"/>
            <w:bottom w:w="0" w:type="dxa"/>
            <w:right w:w="0" w:type="dxa"/>
          </w:tblCellMar>
        </w:tblPrEx>
        <w:trPr>
          <w:gridAfter w:val="1"/>
          <w:wAfter w:w="2" w:type="dxa"/>
          <w:trHeight w:val="90" w:hRule="atLeast"/>
        </w:trPr>
        <w:tc>
          <w:tcPr>
            <w:tcW w:w="771" w:type="dxa"/>
            <w:gridSpan w:val="2"/>
            <w:tcBorders>
              <w:top w:val="single" w:color="auto" w:sz="4" w:space="0"/>
              <w:left w:val="nil"/>
              <w:bottom w:val="nil"/>
              <w:right w:val="nil"/>
            </w:tcBorders>
            <w:shd w:val="clear" w:color="auto" w:fill="auto"/>
            <w:tcMar>
              <w:top w:w="15" w:type="dxa"/>
              <w:left w:w="15" w:type="dxa"/>
              <w:right w:w="15" w:type="dxa"/>
            </w:tcMar>
            <w:vAlign w:val="center"/>
          </w:tcPr>
          <w:p w14:paraId="68EE1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p>
          <w:p w14:paraId="47B0FD92">
            <w:pPr>
              <w:pStyle w:val="2"/>
              <w:rPr>
                <w:rFonts w:ascii="宋体" w:hAnsi="宋体" w:eastAsia="宋体" w:cs="宋体"/>
                <w:i w:val="0"/>
                <w:color w:val="000000"/>
                <w:kern w:val="0"/>
                <w:sz w:val="18"/>
                <w:szCs w:val="18"/>
                <w:u w:val="none"/>
                <w:lang w:val="en-US" w:eastAsia="zh-CN" w:bidi="ar"/>
              </w:rPr>
            </w:pPr>
          </w:p>
          <w:p w14:paraId="5E33A432">
            <w:pPr>
              <w:rPr>
                <w:rFonts w:ascii="宋体" w:hAnsi="宋体" w:eastAsia="宋体" w:cs="宋体"/>
                <w:i w:val="0"/>
                <w:color w:val="000000"/>
                <w:kern w:val="0"/>
                <w:sz w:val="18"/>
                <w:szCs w:val="18"/>
                <w:u w:val="none"/>
                <w:lang w:val="en-US" w:eastAsia="zh-CN" w:bidi="ar"/>
              </w:rPr>
            </w:pPr>
          </w:p>
          <w:p w14:paraId="61CC6500">
            <w:pPr>
              <w:pStyle w:val="2"/>
              <w:rPr>
                <w:rFonts w:ascii="宋体" w:hAnsi="宋体" w:eastAsia="宋体" w:cs="宋体"/>
                <w:i w:val="0"/>
                <w:color w:val="000000"/>
                <w:kern w:val="0"/>
                <w:sz w:val="18"/>
                <w:szCs w:val="18"/>
                <w:u w:val="none"/>
                <w:lang w:val="en-US" w:eastAsia="zh-CN" w:bidi="ar"/>
              </w:rPr>
            </w:pPr>
          </w:p>
          <w:p w14:paraId="0132D6C1">
            <w:pPr>
              <w:rPr>
                <w:rFonts w:ascii="宋体" w:hAnsi="宋体" w:eastAsia="宋体" w:cs="宋体"/>
                <w:i w:val="0"/>
                <w:color w:val="000000"/>
                <w:kern w:val="0"/>
                <w:sz w:val="18"/>
                <w:szCs w:val="18"/>
                <w:u w:val="none"/>
                <w:lang w:val="en-US" w:eastAsia="zh-CN" w:bidi="ar"/>
              </w:rPr>
            </w:pPr>
          </w:p>
          <w:p w14:paraId="2A599C7A">
            <w:pPr>
              <w:pStyle w:val="2"/>
              <w:rPr>
                <w:rFonts w:ascii="宋体" w:hAnsi="宋体" w:eastAsia="宋体" w:cs="宋体"/>
                <w:i w:val="0"/>
                <w:color w:val="000000"/>
                <w:kern w:val="0"/>
                <w:sz w:val="18"/>
                <w:szCs w:val="18"/>
                <w:u w:val="none"/>
                <w:lang w:val="en-US" w:eastAsia="zh-CN" w:bidi="ar"/>
              </w:rPr>
            </w:pPr>
          </w:p>
          <w:p w14:paraId="259C11AA">
            <w:pPr>
              <w:rPr>
                <w:rFonts w:ascii="宋体" w:hAnsi="宋体" w:eastAsia="宋体" w:cs="宋体"/>
                <w:i w:val="0"/>
                <w:color w:val="000000"/>
                <w:kern w:val="0"/>
                <w:sz w:val="18"/>
                <w:szCs w:val="18"/>
                <w:u w:val="none"/>
                <w:lang w:val="en-US" w:eastAsia="zh-CN" w:bidi="ar"/>
              </w:rPr>
            </w:pPr>
          </w:p>
          <w:p w14:paraId="5ECF287D">
            <w:pPr>
              <w:pStyle w:val="2"/>
              <w:rPr>
                <w:rFonts w:ascii="宋体" w:hAnsi="宋体" w:eastAsia="宋体" w:cs="宋体"/>
                <w:i w:val="0"/>
                <w:color w:val="000000"/>
                <w:kern w:val="0"/>
                <w:sz w:val="18"/>
                <w:szCs w:val="18"/>
                <w:u w:val="none"/>
                <w:lang w:val="en-US" w:eastAsia="zh-CN" w:bidi="ar"/>
              </w:rPr>
            </w:pPr>
          </w:p>
          <w:p w14:paraId="52A82BBC">
            <w:pPr>
              <w:rPr>
                <w:rFonts w:ascii="宋体" w:hAnsi="宋体" w:eastAsia="宋体" w:cs="宋体"/>
                <w:i w:val="0"/>
                <w:color w:val="000000"/>
                <w:kern w:val="0"/>
                <w:sz w:val="18"/>
                <w:szCs w:val="18"/>
                <w:u w:val="none"/>
                <w:lang w:val="en-US" w:eastAsia="zh-CN" w:bidi="ar"/>
              </w:rPr>
            </w:pPr>
          </w:p>
          <w:p w14:paraId="121653AC">
            <w:pPr>
              <w:pStyle w:val="2"/>
              <w:rPr>
                <w:rFonts w:ascii="宋体" w:hAnsi="宋体" w:eastAsia="宋体" w:cs="宋体"/>
                <w:i w:val="0"/>
                <w:color w:val="000000"/>
                <w:kern w:val="0"/>
                <w:sz w:val="18"/>
                <w:szCs w:val="18"/>
                <w:u w:val="none"/>
                <w:lang w:val="en-US" w:eastAsia="zh-CN" w:bidi="ar"/>
              </w:rPr>
            </w:pPr>
          </w:p>
          <w:p w14:paraId="50E0691C">
            <w:pPr>
              <w:rPr>
                <w:rFonts w:ascii="宋体" w:hAnsi="宋体" w:eastAsia="宋体" w:cs="宋体"/>
                <w:i w:val="0"/>
                <w:color w:val="000000"/>
                <w:kern w:val="0"/>
                <w:sz w:val="18"/>
                <w:szCs w:val="18"/>
                <w:u w:val="none"/>
                <w:lang w:val="en-US" w:eastAsia="zh-CN" w:bidi="ar"/>
              </w:rPr>
            </w:pPr>
          </w:p>
          <w:p w14:paraId="4DFCAEBF">
            <w:pPr>
              <w:pStyle w:val="2"/>
              <w:rPr>
                <w:rFonts w:ascii="宋体" w:hAnsi="宋体" w:eastAsia="宋体" w:cs="宋体"/>
                <w:i w:val="0"/>
                <w:color w:val="000000"/>
                <w:kern w:val="0"/>
                <w:sz w:val="18"/>
                <w:szCs w:val="18"/>
                <w:u w:val="none"/>
                <w:lang w:val="en-US" w:eastAsia="zh-CN" w:bidi="ar"/>
              </w:rPr>
            </w:pPr>
          </w:p>
          <w:p w14:paraId="32A25A01">
            <w:pPr>
              <w:rPr>
                <w:rFonts w:ascii="宋体" w:hAnsi="宋体" w:eastAsia="宋体" w:cs="宋体"/>
                <w:i w:val="0"/>
                <w:color w:val="000000"/>
                <w:kern w:val="0"/>
                <w:sz w:val="18"/>
                <w:szCs w:val="18"/>
                <w:u w:val="none"/>
                <w:lang w:val="en-US" w:eastAsia="zh-CN" w:bidi="ar"/>
              </w:rPr>
            </w:pPr>
          </w:p>
          <w:p w14:paraId="60EFAE5D">
            <w:pPr>
              <w:pStyle w:val="2"/>
              <w:rPr>
                <w:rFonts w:ascii="宋体" w:hAnsi="宋体" w:eastAsia="宋体" w:cs="宋体"/>
                <w:i w:val="0"/>
                <w:color w:val="000000"/>
                <w:kern w:val="0"/>
                <w:sz w:val="18"/>
                <w:szCs w:val="18"/>
                <w:u w:val="none"/>
                <w:lang w:val="en-US" w:eastAsia="zh-CN" w:bidi="ar"/>
              </w:rPr>
            </w:pPr>
          </w:p>
          <w:p w14:paraId="7E315897">
            <w:pPr>
              <w:rPr>
                <w:rFonts w:ascii="宋体" w:hAnsi="宋体" w:eastAsia="宋体" w:cs="宋体"/>
                <w:i w:val="0"/>
                <w:color w:val="000000"/>
                <w:kern w:val="0"/>
                <w:sz w:val="18"/>
                <w:szCs w:val="18"/>
                <w:u w:val="none"/>
                <w:lang w:val="en-US" w:eastAsia="zh-CN" w:bidi="ar"/>
              </w:rPr>
            </w:pPr>
          </w:p>
          <w:p w14:paraId="4373AF91">
            <w:pPr>
              <w:pStyle w:val="2"/>
              <w:rPr>
                <w:rFonts w:ascii="宋体" w:hAnsi="宋体" w:eastAsia="宋体" w:cs="宋体"/>
                <w:i w:val="0"/>
                <w:color w:val="000000"/>
                <w:kern w:val="0"/>
                <w:sz w:val="18"/>
                <w:szCs w:val="18"/>
                <w:u w:val="none"/>
                <w:lang w:val="en-US" w:eastAsia="zh-CN" w:bidi="ar"/>
              </w:rPr>
            </w:pPr>
          </w:p>
          <w:p w14:paraId="3090403B">
            <w:pPr>
              <w:rPr>
                <w:lang w:val="en-US" w:eastAsia="zh-CN"/>
              </w:rPr>
            </w:pPr>
          </w:p>
          <w:p w14:paraId="4CA243C7">
            <w:pPr>
              <w:rPr>
                <w:rFonts w:ascii="宋体" w:hAnsi="宋体" w:eastAsia="宋体" w:cs="宋体"/>
                <w:i w:val="0"/>
                <w:color w:val="000000"/>
                <w:kern w:val="0"/>
                <w:sz w:val="18"/>
                <w:szCs w:val="18"/>
                <w:u w:val="none"/>
                <w:lang w:val="en-US" w:eastAsia="zh-CN" w:bidi="ar"/>
              </w:rPr>
            </w:pPr>
          </w:p>
          <w:p w14:paraId="22BB9066">
            <w:pPr>
              <w:pStyle w:val="2"/>
              <w:rPr>
                <w:rFonts w:ascii="宋体" w:hAnsi="宋体" w:eastAsia="宋体" w:cs="宋体"/>
                <w:i w:val="0"/>
                <w:color w:val="000000"/>
                <w:kern w:val="0"/>
                <w:sz w:val="18"/>
                <w:szCs w:val="18"/>
                <w:u w:val="none"/>
                <w:lang w:val="en-US" w:eastAsia="zh-CN" w:bidi="ar"/>
              </w:rPr>
            </w:pPr>
          </w:p>
          <w:p w14:paraId="45DECCFD">
            <w:pPr>
              <w:rPr>
                <w:rFonts w:ascii="宋体" w:hAnsi="宋体" w:eastAsia="宋体" w:cs="宋体"/>
                <w:i w:val="0"/>
                <w:color w:val="000000"/>
                <w:kern w:val="0"/>
                <w:sz w:val="18"/>
                <w:szCs w:val="18"/>
                <w:u w:val="none"/>
                <w:lang w:val="en-US" w:eastAsia="zh-CN" w:bidi="ar"/>
              </w:rPr>
            </w:pPr>
          </w:p>
          <w:p w14:paraId="3961BD0C">
            <w:pPr>
              <w:pStyle w:val="2"/>
              <w:rPr>
                <w:lang w:val="en-US" w:eastAsia="zh-CN"/>
              </w:rPr>
            </w:pPr>
          </w:p>
        </w:tc>
        <w:tc>
          <w:tcPr>
            <w:tcW w:w="9609" w:type="dxa"/>
            <w:gridSpan w:val="12"/>
            <w:tcBorders>
              <w:top w:val="single" w:color="auto" w:sz="4" w:space="0"/>
              <w:left w:val="nil"/>
              <w:bottom w:val="nil"/>
              <w:right w:val="nil"/>
            </w:tcBorders>
            <w:shd w:val="clear" w:color="auto" w:fill="auto"/>
            <w:tcMar>
              <w:top w:w="15" w:type="dxa"/>
              <w:left w:w="15" w:type="dxa"/>
              <w:right w:w="15" w:type="dxa"/>
            </w:tcMar>
            <w:vAlign w:val="center"/>
          </w:tcPr>
          <w:p w14:paraId="234822E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748AEA00">
        <w:tblPrEx>
          <w:tblCellMar>
            <w:top w:w="0" w:type="dxa"/>
            <w:left w:w="0" w:type="dxa"/>
            <w:bottom w:w="0" w:type="dxa"/>
            <w:right w:w="0" w:type="dxa"/>
          </w:tblCellMar>
        </w:tblPrEx>
        <w:trPr>
          <w:trHeight w:val="447" w:hRule="atLeast"/>
        </w:trPr>
        <w:tc>
          <w:tcPr>
            <w:tcW w:w="10382" w:type="dxa"/>
            <w:gridSpan w:val="1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EB6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1D88B43A">
        <w:tblPrEx>
          <w:tblCellMar>
            <w:top w:w="0" w:type="dxa"/>
            <w:left w:w="0" w:type="dxa"/>
            <w:bottom w:w="0" w:type="dxa"/>
            <w:right w:w="0" w:type="dxa"/>
          </w:tblCellMar>
        </w:tblPrEx>
        <w:trPr>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6EF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1D3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51322325T000012501384-凤仪镇全州教育发展大会激励金</w:t>
            </w:r>
          </w:p>
        </w:tc>
      </w:tr>
      <w:tr w14:paraId="2000BFCC">
        <w:tblPrEx>
          <w:tblCellMar>
            <w:top w:w="0" w:type="dxa"/>
            <w:left w:w="0" w:type="dxa"/>
            <w:bottom w:w="0" w:type="dxa"/>
            <w:right w:w="0" w:type="dxa"/>
          </w:tblCellMar>
        </w:tblPrEx>
        <w:trPr>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CBE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219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gridSpan w:val="2"/>
            <w:tcBorders>
              <w:top w:val="nil"/>
              <w:left w:val="nil"/>
              <w:bottom w:val="nil"/>
              <w:right w:val="nil"/>
            </w:tcBorders>
            <w:shd w:val="clear" w:color="auto" w:fill="auto"/>
            <w:tcMar>
              <w:top w:w="15" w:type="dxa"/>
              <w:left w:w="15" w:type="dxa"/>
              <w:right w:w="15" w:type="dxa"/>
            </w:tcMar>
            <w:vAlign w:val="center"/>
          </w:tcPr>
          <w:p w14:paraId="787BE3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E55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C771054">
        <w:tblPrEx>
          <w:tblCellMar>
            <w:top w:w="0" w:type="dxa"/>
            <w:left w:w="0" w:type="dxa"/>
            <w:bottom w:w="0" w:type="dxa"/>
            <w:right w:w="0" w:type="dxa"/>
          </w:tblCellMar>
        </w:tblPrEx>
        <w:trPr>
          <w:trHeight w:val="286"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DCF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5983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BEB2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976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12BC68E7">
        <w:tblPrEx>
          <w:tblCellMar>
            <w:top w:w="0" w:type="dxa"/>
            <w:left w:w="0" w:type="dxa"/>
            <w:bottom w:w="0" w:type="dxa"/>
            <w:right w:w="0" w:type="dxa"/>
          </w:tblCellMar>
        </w:tblPrEx>
        <w:trPr>
          <w:trHeight w:val="2035"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C78F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0094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7769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阿州财教〔2024〕66号）文件，安排凤仪镇全州教育发展大会激励金10万元。按照教育发展大会激励资金使用教育相关要求，现将凤仪镇教育发展大会激励资金使用方案制定如下。一是凤仪镇辖区教育贡献激励，总资金量6万元，其中凤仪镇小学1.5万元、兴茂小学1.5万元、凤仪镇幼儿园1万元、凤仪镇派出所0.5万元，静州村0.5万元、宗渠村0.5万元、西岳庙社区0.5万元。该激励资金用于奖励优秀个人或购买相应教育相关物资。二是凤仪镇镇政府教育相关支出，资金量4万元，用于控辍保学、教育相关宣传资料、奖励激励、困难学生家庭慰问等方向。进一步促进我镇教育事业的发展，进一步保障我镇教育工作的开展。</w:t>
            </w:r>
          </w:p>
        </w:tc>
        <w:tc>
          <w:tcPr>
            <w:tcW w:w="3209"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658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辖区教育贡献激励，总资金量6万元，其中凤仪镇小学1.5万元、兴茂小学1.5万元、凤仪镇幼儿园1万元、凤仪镇派出所0.5万元，宗渠村0.5万元、西岳庙社区0.5万元。该激励资金用于奖励优秀个人或购买相应教育相关物资。凤仪镇镇政府教育相关支出，资金量4万元，用于控辍保学、教育相关宣传资料、奖励激励、困难学生家庭慰问等方向。进一步促进我镇教育事业的发展，进一步保障我镇教育工作的开展。</w:t>
            </w:r>
          </w:p>
        </w:tc>
      </w:tr>
      <w:tr w14:paraId="68FD70E2">
        <w:tblPrEx>
          <w:tblCellMar>
            <w:top w:w="0" w:type="dxa"/>
            <w:left w:w="0" w:type="dxa"/>
            <w:bottom w:w="0" w:type="dxa"/>
            <w:right w:w="0" w:type="dxa"/>
          </w:tblCellMar>
        </w:tblPrEx>
        <w:trPr>
          <w:trHeight w:val="693"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C50B3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CB0C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26FF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截止2024年12月31日我镇支付全州教育发展大会激励金9.5万元。</w:t>
            </w:r>
            <w:r>
              <w:rPr>
                <w:rFonts w:hint="eastAsia" w:ascii="宋体" w:hAnsi="宋体" w:eastAsia="宋体" w:cs="宋体"/>
                <w:i w:val="0"/>
                <w:color w:val="000000"/>
                <w:kern w:val="0"/>
                <w:sz w:val="18"/>
                <w:szCs w:val="18"/>
                <w:u w:val="none"/>
                <w:lang w:val="zh-CN" w:eastAsia="zh-CN" w:bidi="ar"/>
              </w:rPr>
              <w:t>我镇凤仪镇全州教育发展大会激励金现已按要求实施完成，村两委、</w:t>
            </w:r>
            <w:r>
              <w:rPr>
                <w:rFonts w:hint="eastAsia" w:ascii="宋体" w:hAnsi="宋体" w:eastAsia="宋体" w:cs="宋体"/>
                <w:i w:val="0"/>
                <w:color w:val="000000"/>
                <w:kern w:val="0"/>
                <w:sz w:val="18"/>
                <w:szCs w:val="18"/>
                <w:u w:val="none"/>
                <w:lang w:val="en-US" w:eastAsia="zh-CN" w:bidi="ar"/>
              </w:rPr>
              <w:t>学校、</w:t>
            </w:r>
            <w:r>
              <w:rPr>
                <w:rFonts w:hint="eastAsia" w:ascii="宋体" w:hAnsi="宋体" w:eastAsia="宋体" w:cs="宋体"/>
                <w:i w:val="0"/>
                <w:color w:val="000000"/>
                <w:kern w:val="0"/>
                <w:sz w:val="18"/>
                <w:szCs w:val="18"/>
                <w:u w:val="none"/>
                <w:lang w:val="zh-CN" w:eastAsia="zh-CN" w:bidi="ar"/>
              </w:rPr>
              <w:t>镇政府已验收。</w:t>
            </w:r>
          </w:p>
          <w:p w14:paraId="7E988E2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33ABB91A">
        <w:tblPrEx>
          <w:tblCellMar>
            <w:top w:w="0" w:type="dxa"/>
            <w:left w:w="0" w:type="dxa"/>
            <w:bottom w:w="0" w:type="dxa"/>
            <w:right w:w="0" w:type="dxa"/>
          </w:tblCellMar>
        </w:tblPrEx>
        <w:trPr>
          <w:trHeight w:val="361"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895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9D0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A8C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653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BAC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2EB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D40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CDF5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1292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9CC74B1">
        <w:tblPrEx>
          <w:tblCellMar>
            <w:top w:w="0" w:type="dxa"/>
            <w:left w:w="0" w:type="dxa"/>
            <w:bottom w:w="0" w:type="dxa"/>
            <w:right w:w="0" w:type="dxa"/>
          </w:tblCellMar>
        </w:tblPrEx>
        <w:trPr>
          <w:trHeight w:val="346"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54885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AE2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4346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EE9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F555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E13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975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CDF794">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9.5</w:t>
            </w: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3EAB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黑体" w:hAnsi="黑体" w:eastAsia="黑体" w:cs="黑体"/>
                <w:i/>
                <w:color w:val="000000"/>
                <w:sz w:val="18"/>
                <w:szCs w:val="18"/>
                <w:u w:val="none"/>
                <w:lang w:val="en-US" w:eastAsia="zh-CN"/>
              </w:rPr>
            </w:pPr>
            <w:r>
              <w:rPr>
                <w:rFonts w:hint="eastAsia" w:ascii="宋体" w:hAnsi="宋体" w:eastAsia="宋体" w:cs="宋体"/>
                <w:i w:val="0"/>
                <w:color w:val="000000"/>
                <w:kern w:val="0"/>
                <w:sz w:val="18"/>
                <w:szCs w:val="18"/>
                <w:u w:val="none"/>
                <w:lang w:val="en-US" w:eastAsia="zh-CN" w:bidi="ar"/>
              </w:rPr>
              <w:t>静州村未支付资金</w:t>
            </w:r>
          </w:p>
        </w:tc>
      </w:tr>
      <w:tr w14:paraId="73CB2518">
        <w:tblPrEx>
          <w:tblCellMar>
            <w:top w:w="0" w:type="dxa"/>
            <w:left w:w="0" w:type="dxa"/>
            <w:bottom w:w="0" w:type="dxa"/>
            <w:right w:w="0" w:type="dxa"/>
          </w:tblCellMar>
        </w:tblPrEx>
        <w:trPr>
          <w:trHeight w:val="391"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CE766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E56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306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A91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A65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4090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19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92C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660D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1BB74A8">
        <w:tblPrEx>
          <w:tblCellMar>
            <w:top w:w="0" w:type="dxa"/>
            <w:left w:w="0" w:type="dxa"/>
            <w:bottom w:w="0" w:type="dxa"/>
            <w:right w:w="0" w:type="dxa"/>
          </w:tblCellMar>
        </w:tblPrEx>
        <w:trPr>
          <w:trHeight w:val="407"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201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1C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5AC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55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C010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0D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B20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BAE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3868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E501E84">
        <w:tblPrEx>
          <w:tblCellMar>
            <w:top w:w="0" w:type="dxa"/>
            <w:left w:w="0" w:type="dxa"/>
            <w:bottom w:w="0" w:type="dxa"/>
            <w:right w:w="0" w:type="dxa"/>
          </w:tblCellMar>
        </w:tblPrEx>
        <w:trPr>
          <w:trHeight w:val="361"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84564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0D7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97B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E664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2A4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908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9F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68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EFE5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0FBE87E">
        <w:tblPrEx>
          <w:tblCellMar>
            <w:top w:w="0" w:type="dxa"/>
            <w:left w:w="0" w:type="dxa"/>
            <w:bottom w:w="0" w:type="dxa"/>
            <w:right w:w="0" w:type="dxa"/>
          </w:tblCellMar>
        </w:tblPrEx>
        <w:trPr>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4CD0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43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70785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EA0A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7DCA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184B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8A59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F9A7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8BBD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CB80DA9">
        <w:tblPrEx>
          <w:tblCellMar>
            <w:top w:w="0" w:type="dxa"/>
            <w:left w:w="0" w:type="dxa"/>
            <w:bottom w:w="0" w:type="dxa"/>
            <w:right w:w="0" w:type="dxa"/>
          </w:tblCellMar>
        </w:tblPrEx>
        <w:trPr>
          <w:trHeight w:val="452" w:hRule="atLeast"/>
        </w:trPr>
        <w:tc>
          <w:tcPr>
            <w:tcW w:w="77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6AB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D86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83F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1B5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9E1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CE8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6CD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92C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E855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AD5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352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B337355">
        <w:tblPrEx>
          <w:tblCellMar>
            <w:top w:w="0" w:type="dxa"/>
            <w:left w:w="0" w:type="dxa"/>
            <w:bottom w:w="0" w:type="dxa"/>
            <w:right w:w="0" w:type="dxa"/>
          </w:tblCellMar>
        </w:tblPrEx>
        <w:trPr>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B418B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7B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07E0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6EE1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B6D5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B91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80B0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3B4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9366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1146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F4AF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D283FEE">
        <w:tblPrEx>
          <w:tblCellMar>
            <w:top w:w="0" w:type="dxa"/>
            <w:left w:w="0" w:type="dxa"/>
            <w:bottom w:w="0" w:type="dxa"/>
            <w:right w:w="0" w:type="dxa"/>
          </w:tblCellMar>
        </w:tblPrEx>
        <w:trPr>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9F308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9E74C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944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A8BC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38B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6755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ACB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04D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C79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927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CA70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6A27719">
        <w:tblPrEx>
          <w:tblCellMar>
            <w:top w:w="0" w:type="dxa"/>
            <w:left w:w="0" w:type="dxa"/>
            <w:bottom w:w="0" w:type="dxa"/>
            <w:right w:w="0" w:type="dxa"/>
          </w:tblCellMar>
        </w:tblPrEx>
        <w:trPr>
          <w:trHeight w:val="339"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62F4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7F4A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ED1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2DF7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1F5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11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007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C43D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9DA7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EDE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3C3DA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804E1A2">
        <w:tblPrEx>
          <w:tblCellMar>
            <w:top w:w="0" w:type="dxa"/>
            <w:left w:w="0" w:type="dxa"/>
            <w:bottom w:w="0" w:type="dxa"/>
            <w:right w:w="0" w:type="dxa"/>
          </w:tblCellMar>
        </w:tblPrEx>
        <w:trPr>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E2B9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B98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D3C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F00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进一步促进我镇教育事业的发展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3A2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C9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FD95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35AD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F50C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28D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50C2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928AAFB">
        <w:tblPrEx>
          <w:tblCellMar>
            <w:top w:w="0" w:type="dxa"/>
            <w:left w:w="0" w:type="dxa"/>
            <w:bottom w:w="0" w:type="dxa"/>
            <w:right w:w="0" w:type="dxa"/>
          </w:tblCellMar>
        </w:tblPrEx>
        <w:trPr>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3F0E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035C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7339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ABC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进一步保障我镇教育工作的开展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902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2D6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BFCD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DC0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48F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AE1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6B6EB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B1AC547">
        <w:tblPrEx>
          <w:tblCellMar>
            <w:top w:w="0" w:type="dxa"/>
            <w:left w:w="0" w:type="dxa"/>
            <w:bottom w:w="0" w:type="dxa"/>
            <w:right w:w="0" w:type="dxa"/>
          </w:tblCellMar>
        </w:tblPrEx>
        <w:trPr>
          <w:trHeight w:val="452"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47C51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632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8BA7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DB6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E4B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994E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78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FD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55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B4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18ABB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4702219">
        <w:tblPrEx>
          <w:tblCellMar>
            <w:top w:w="0" w:type="dxa"/>
            <w:left w:w="0" w:type="dxa"/>
            <w:bottom w:w="0" w:type="dxa"/>
            <w:right w:w="0" w:type="dxa"/>
          </w:tblCellMar>
        </w:tblPrEx>
        <w:trPr>
          <w:trHeight w:val="470" w:hRule="atLeast"/>
        </w:trPr>
        <w:tc>
          <w:tcPr>
            <w:tcW w:w="77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AA6B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1468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51E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9B13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凤仪镇全州教育发展大会激励金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FB2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9732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C04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31446">
            <w:pPr>
              <w:keepNext w:val="0"/>
              <w:keepLines w:val="0"/>
              <w:pageBreakBefore w:val="0"/>
              <w:kinsoku/>
              <w:wordWrap/>
              <w:overflowPunct/>
              <w:topLinePunct w:val="0"/>
              <w:autoSpaceDE/>
              <w:autoSpaceDN/>
              <w:bidi w:val="0"/>
              <w:adjustRightInd/>
              <w:snapToGrid/>
              <w:spacing w:line="280" w:lineRule="exact"/>
              <w:jc w:val="center"/>
              <w:rPr>
                <w:rFonts w:hint="default" w:ascii="微软雅黑" w:hAnsi="微软雅黑" w:eastAsia="微软雅黑" w:cs="微软雅黑"/>
                <w:i/>
                <w:color w:val="000000"/>
                <w:sz w:val="16"/>
                <w:szCs w:val="16"/>
                <w:u w:val="none"/>
                <w:lang w:val="en-US" w:eastAsia="zh-CN"/>
              </w:rPr>
            </w:pPr>
            <w:r>
              <w:rPr>
                <w:rFonts w:hint="eastAsia"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636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171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F0BB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静州村未支付资金</w:t>
            </w:r>
          </w:p>
        </w:tc>
      </w:tr>
      <w:tr w14:paraId="4C96787A">
        <w:tblPrEx>
          <w:tblCellMar>
            <w:top w:w="0" w:type="dxa"/>
            <w:left w:w="0" w:type="dxa"/>
            <w:bottom w:w="0" w:type="dxa"/>
            <w:right w:w="0" w:type="dxa"/>
          </w:tblCellMar>
        </w:tblPrEx>
        <w:trPr>
          <w:trHeight w:val="286" w:hRule="atLeast"/>
        </w:trPr>
        <w:tc>
          <w:tcPr>
            <w:tcW w:w="82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630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F4F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8B008">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99</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5BCF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D2072B0">
        <w:tblPrEx>
          <w:tblCellMar>
            <w:top w:w="0" w:type="dxa"/>
            <w:left w:w="0" w:type="dxa"/>
            <w:bottom w:w="0" w:type="dxa"/>
            <w:right w:w="0" w:type="dxa"/>
          </w:tblCellMar>
        </w:tblPrEx>
        <w:trPr>
          <w:trHeight w:val="482"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986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11"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56E3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凤仪镇全州教育发展大会激励金</w:t>
            </w:r>
            <w:r>
              <w:rPr>
                <w:rFonts w:hint="eastAsia" w:ascii="宋体" w:hAnsi="宋体" w:eastAsia="宋体" w:cs="宋体"/>
                <w:i w:val="0"/>
                <w:color w:val="000000"/>
                <w:kern w:val="0"/>
                <w:sz w:val="18"/>
                <w:szCs w:val="18"/>
                <w:u w:val="none"/>
                <w:lang w:val="en-US" w:eastAsia="zh-CN" w:bidi="ar"/>
              </w:rPr>
              <w:t>的支付</w:t>
            </w:r>
            <w:r>
              <w:rPr>
                <w:rFonts w:ascii="宋体" w:hAnsi="宋体" w:eastAsia="宋体" w:cs="宋体"/>
                <w:i w:val="0"/>
                <w:color w:val="000000"/>
                <w:kern w:val="0"/>
                <w:sz w:val="18"/>
                <w:szCs w:val="18"/>
                <w:u w:val="none"/>
                <w:lang w:val="en-US" w:eastAsia="zh-CN" w:bidi="ar"/>
              </w:rPr>
              <w:t>进一步促进我镇教育事业的发展，进一步保障我镇教育工作的开展。</w:t>
            </w:r>
          </w:p>
        </w:tc>
      </w:tr>
      <w:tr w14:paraId="1D730C53">
        <w:tblPrEx>
          <w:tblCellMar>
            <w:top w:w="0" w:type="dxa"/>
            <w:left w:w="0" w:type="dxa"/>
            <w:bottom w:w="0" w:type="dxa"/>
            <w:right w:w="0" w:type="dxa"/>
          </w:tblCellMar>
        </w:tblPrEx>
        <w:trPr>
          <w:trHeight w:val="369"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542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11"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2A85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65EEFD08">
        <w:tblPrEx>
          <w:tblCellMar>
            <w:top w:w="0" w:type="dxa"/>
            <w:left w:w="0" w:type="dxa"/>
            <w:bottom w:w="0" w:type="dxa"/>
            <w:right w:w="0" w:type="dxa"/>
          </w:tblCellMar>
        </w:tblPrEx>
        <w:trPr>
          <w:trHeight w:val="371" w:hRule="atLeast"/>
        </w:trPr>
        <w:tc>
          <w:tcPr>
            <w:tcW w:w="77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3DB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11"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1B3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56DFE548">
        <w:tblPrEx>
          <w:tblCellMar>
            <w:top w:w="0" w:type="dxa"/>
            <w:left w:w="0" w:type="dxa"/>
            <w:bottom w:w="0" w:type="dxa"/>
            <w:right w:w="0" w:type="dxa"/>
          </w:tblCellMar>
        </w:tblPrEx>
        <w:trPr>
          <w:gridAfter w:val="1"/>
          <w:wAfter w:w="2" w:type="dxa"/>
          <w:trHeight w:val="544" w:hRule="atLeast"/>
        </w:trPr>
        <w:tc>
          <w:tcPr>
            <w:tcW w:w="1038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F5A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5EB7E658">
        <w:tblPrEx>
          <w:tblCellMar>
            <w:top w:w="0" w:type="dxa"/>
            <w:left w:w="0" w:type="dxa"/>
            <w:bottom w:w="0" w:type="dxa"/>
            <w:right w:w="0" w:type="dxa"/>
          </w:tblCellMar>
        </w:tblPrEx>
        <w:trPr>
          <w:gridAfter w:val="1"/>
          <w:wAfter w:w="2" w:type="dxa"/>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EAD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9159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51322325T000012501514-凤仪镇防汛救灾慰问资金</w:t>
            </w:r>
          </w:p>
        </w:tc>
      </w:tr>
      <w:tr w14:paraId="4FD13C7C">
        <w:tblPrEx>
          <w:tblCellMar>
            <w:top w:w="0" w:type="dxa"/>
            <w:left w:w="0" w:type="dxa"/>
            <w:bottom w:w="0" w:type="dxa"/>
            <w:right w:w="0" w:type="dxa"/>
          </w:tblCellMar>
        </w:tblPrEx>
        <w:trPr>
          <w:gridAfter w:val="1"/>
          <w:wAfter w:w="2" w:type="dxa"/>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37A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ADE5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gridSpan w:val="2"/>
            <w:tcBorders>
              <w:top w:val="nil"/>
              <w:left w:val="nil"/>
              <w:bottom w:val="nil"/>
              <w:right w:val="nil"/>
            </w:tcBorders>
            <w:shd w:val="clear" w:color="auto" w:fill="auto"/>
            <w:tcMar>
              <w:top w:w="15" w:type="dxa"/>
              <w:left w:w="15" w:type="dxa"/>
              <w:right w:w="15" w:type="dxa"/>
            </w:tcMar>
            <w:vAlign w:val="center"/>
          </w:tcPr>
          <w:p w14:paraId="232EA0D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1AA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6CD6139B">
        <w:tblPrEx>
          <w:tblCellMar>
            <w:top w:w="0" w:type="dxa"/>
            <w:left w:w="0" w:type="dxa"/>
            <w:bottom w:w="0" w:type="dxa"/>
            <w:right w:w="0" w:type="dxa"/>
          </w:tblCellMar>
        </w:tblPrEx>
        <w:trPr>
          <w:gridAfter w:val="1"/>
          <w:wAfter w:w="2" w:type="dxa"/>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EA4D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142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527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FDE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01A6A4D4">
        <w:tblPrEx>
          <w:tblCellMar>
            <w:top w:w="0" w:type="dxa"/>
            <w:left w:w="0" w:type="dxa"/>
            <w:bottom w:w="0" w:type="dxa"/>
            <w:right w:w="0" w:type="dxa"/>
          </w:tblCellMar>
        </w:tblPrEx>
        <w:trPr>
          <w:gridAfter w:val="1"/>
          <w:wAfter w:w="2" w:type="dxa"/>
          <w:trHeight w:val="904"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9B709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2A82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6CD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根据《中共茂县县委组织部关于划拨党费用于支持防汛救灾工作的通知》安排我镇慰问经费6000元，慰问12人。慰问奋战在防汛救灾一线的基层党员、干部和群众，慰问因受灾严重而遇到生活困难的党员、群众，动员广大党员、干部冲锋在前、勇于担当，充分发挥先锋模范作用。</w:t>
            </w:r>
          </w:p>
        </w:tc>
        <w:tc>
          <w:tcPr>
            <w:tcW w:w="32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323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根据《中共茂县县委组织部关于划拨党费用于支持防汛救灾工作的通知》安排我镇慰问经费6000元，慰问12人。慰问奋战在防汛救灾一线的基层党员、干部和群众，慰问因受灾严重而遇到生活困难的党员、群众，动员广大党员、干部冲锋在前、勇于担当，充分发挥先锋模范作用。</w:t>
            </w:r>
          </w:p>
        </w:tc>
      </w:tr>
      <w:tr w14:paraId="56B6DB7B">
        <w:tblPrEx>
          <w:tblCellMar>
            <w:top w:w="0" w:type="dxa"/>
            <w:left w:w="0" w:type="dxa"/>
            <w:bottom w:w="0" w:type="dxa"/>
            <w:right w:w="0" w:type="dxa"/>
          </w:tblCellMar>
        </w:tblPrEx>
        <w:trPr>
          <w:gridAfter w:val="1"/>
          <w:wAfter w:w="2" w:type="dxa"/>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D0E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BA4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A44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hint="default" w:ascii="宋体" w:hAnsi="宋体" w:eastAsia="宋体" w:cs="宋体"/>
                <w:i w:val="0"/>
                <w:color w:val="000000"/>
                <w:kern w:val="0"/>
                <w:sz w:val="18"/>
                <w:szCs w:val="18"/>
                <w:u w:val="none"/>
                <w:lang w:val="zh-CN" w:eastAsia="zh-CN" w:bidi="ar"/>
              </w:rPr>
              <w:t>2024年</w:t>
            </w:r>
            <w:r>
              <w:rPr>
                <w:rFonts w:hint="eastAsia" w:ascii="宋体" w:hAnsi="宋体" w:eastAsia="宋体" w:cs="宋体"/>
                <w:i w:val="0"/>
                <w:color w:val="000000"/>
                <w:kern w:val="0"/>
                <w:sz w:val="18"/>
                <w:szCs w:val="18"/>
                <w:u w:val="none"/>
                <w:lang w:val="en-US" w:eastAsia="zh-CN" w:bidi="ar"/>
              </w:rPr>
              <w:t>度凤仪镇防汛救灾慰问资金</w:t>
            </w:r>
            <w:r>
              <w:rPr>
                <w:rFonts w:hint="default" w:ascii="宋体" w:hAnsi="宋体" w:eastAsia="宋体" w:cs="宋体"/>
                <w:i w:val="0"/>
                <w:color w:val="000000"/>
                <w:kern w:val="0"/>
                <w:sz w:val="18"/>
                <w:szCs w:val="18"/>
                <w:u w:val="none"/>
                <w:lang w:val="zh-CN" w:eastAsia="zh-CN" w:bidi="ar"/>
              </w:rPr>
              <w:t>项目预算总额</w:t>
            </w:r>
            <w:r>
              <w:rPr>
                <w:rFonts w:hint="eastAsia" w:ascii="宋体" w:hAnsi="宋体" w:eastAsia="宋体" w:cs="宋体"/>
                <w:i w:val="0"/>
                <w:color w:val="000000"/>
                <w:kern w:val="0"/>
                <w:sz w:val="18"/>
                <w:szCs w:val="18"/>
                <w:u w:val="none"/>
                <w:lang w:val="zh-CN" w:eastAsia="zh-CN" w:bidi="ar"/>
              </w:rPr>
              <w:t>0.6万元</w:t>
            </w:r>
            <w:r>
              <w:rPr>
                <w:rFonts w:hint="default" w:ascii="宋体" w:hAnsi="宋体" w:eastAsia="宋体" w:cs="宋体"/>
                <w:i w:val="0"/>
                <w:color w:val="000000"/>
                <w:kern w:val="0"/>
                <w:sz w:val="18"/>
                <w:szCs w:val="18"/>
                <w:u w:val="none"/>
                <w:lang w:val="zh-CN" w:eastAsia="zh-CN" w:bidi="ar"/>
              </w:rPr>
              <w:t>，</w:t>
            </w:r>
            <w:r>
              <w:rPr>
                <w:rFonts w:hint="eastAsia" w:ascii="宋体" w:hAnsi="宋体" w:eastAsia="宋体" w:cs="宋体"/>
                <w:i w:val="0"/>
                <w:color w:val="000000"/>
                <w:kern w:val="0"/>
                <w:sz w:val="18"/>
                <w:szCs w:val="18"/>
                <w:u w:val="none"/>
                <w:lang w:val="zh-CN" w:eastAsia="zh-CN" w:bidi="ar"/>
              </w:rPr>
              <w:t>实际执行为</w:t>
            </w:r>
            <w:r>
              <w:rPr>
                <w:rFonts w:hint="eastAsia" w:ascii="宋体" w:hAnsi="宋体" w:eastAsia="宋体" w:cs="宋体"/>
                <w:i w:val="0"/>
                <w:color w:val="000000"/>
                <w:kern w:val="0"/>
                <w:sz w:val="18"/>
                <w:szCs w:val="18"/>
                <w:u w:val="none"/>
                <w:lang w:val="en-US" w:eastAsia="zh-CN" w:bidi="ar"/>
              </w:rPr>
              <w:t>0.6</w:t>
            </w:r>
            <w:r>
              <w:rPr>
                <w:rFonts w:hint="eastAsia" w:ascii="宋体" w:hAnsi="宋体" w:eastAsia="宋体" w:cs="宋体"/>
                <w:i w:val="0"/>
                <w:color w:val="000000"/>
                <w:kern w:val="0"/>
                <w:sz w:val="18"/>
                <w:szCs w:val="18"/>
                <w:u w:val="none"/>
                <w:lang w:val="zh-CN" w:eastAsia="zh-CN" w:bidi="ar"/>
              </w:rPr>
              <w:t>万元。</w:t>
            </w:r>
            <w:r>
              <w:rPr>
                <w:rFonts w:hint="eastAsia" w:ascii="宋体" w:hAnsi="宋体" w:eastAsia="宋体" w:cs="宋体"/>
                <w:i w:val="0"/>
                <w:color w:val="000000"/>
                <w:kern w:val="0"/>
                <w:sz w:val="18"/>
                <w:szCs w:val="18"/>
                <w:u w:val="none"/>
                <w:lang w:val="en-US" w:eastAsia="zh-CN" w:bidi="ar"/>
              </w:rPr>
              <w:t>慰问奋战在防汛救灾一线的基层党员、干部和群众12人，500元/人。</w:t>
            </w:r>
          </w:p>
          <w:p w14:paraId="40EF93F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D2ECAB1">
        <w:tblPrEx>
          <w:tblCellMar>
            <w:top w:w="0" w:type="dxa"/>
            <w:left w:w="0" w:type="dxa"/>
            <w:bottom w:w="0" w:type="dxa"/>
            <w:right w:w="0" w:type="dxa"/>
          </w:tblCellMar>
        </w:tblPrEx>
        <w:trPr>
          <w:gridAfter w:val="1"/>
          <w:wAfter w:w="2" w:type="dxa"/>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89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91E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32A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AD1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AE3A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CF8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A3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5DCC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BA64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F011D3F">
        <w:tblPrEx>
          <w:tblCellMar>
            <w:top w:w="0" w:type="dxa"/>
            <w:left w:w="0" w:type="dxa"/>
            <w:bottom w:w="0" w:type="dxa"/>
            <w:right w:w="0" w:type="dxa"/>
          </w:tblCellMar>
        </w:tblPrEx>
        <w:trPr>
          <w:gridAfter w:val="1"/>
          <w:wAfter w:w="2" w:type="dxa"/>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948A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488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468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21C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83B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58B1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56D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E76FA">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790D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50AD8B89">
        <w:tblPrEx>
          <w:tblCellMar>
            <w:top w:w="0" w:type="dxa"/>
            <w:left w:w="0" w:type="dxa"/>
            <w:bottom w:w="0" w:type="dxa"/>
            <w:right w:w="0" w:type="dxa"/>
          </w:tblCellMar>
        </w:tblPrEx>
        <w:trPr>
          <w:gridAfter w:val="1"/>
          <w:wAfter w:w="2" w:type="dxa"/>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444A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46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C5E7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2BB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63B7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7292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AC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81D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25BAF">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AEFA1C8">
        <w:tblPrEx>
          <w:tblCellMar>
            <w:top w:w="0" w:type="dxa"/>
            <w:left w:w="0" w:type="dxa"/>
            <w:bottom w:w="0" w:type="dxa"/>
            <w:right w:w="0" w:type="dxa"/>
          </w:tblCellMar>
        </w:tblPrEx>
        <w:trPr>
          <w:gridAfter w:val="1"/>
          <w:wAfter w:w="2" w:type="dxa"/>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ECE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DEE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D44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A94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706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011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A75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9A4B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D729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8C6BC15">
        <w:tblPrEx>
          <w:tblCellMar>
            <w:top w:w="0" w:type="dxa"/>
            <w:left w:w="0" w:type="dxa"/>
            <w:bottom w:w="0" w:type="dxa"/>
            <w:right w:w="0" w:type="dxa"/>
          </w:tblCellMar>
        </w:tblPrEx>
        <w:trPr>
          <w:gridAfter w:val="1"/>
          <w:wAfter w:w="2" w:type="dxa"/>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45361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432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D76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465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54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1DDA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B0A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48F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DFFED1">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27719F2">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23698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B48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29E1F">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DB42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863C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C4EAD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759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23D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09A2D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1F38E8E">
        <w:tblPrEx>
          <w:tblCellMar>
            <w:top w:w="0" w:type="dxa"/>
            <w:left w:w="0" w:type="dxa"/>
            <w:bottom w:w="0" w:type="dxa"/>
            <w:right w:w="0" w:type="dxa"/>
          </w:tblCellMar>
        </w:tblPrEx>
        <w:trPr>
          <w:gridAfter w:val="1"/>
          <w:wAfter w:w="2" w:type="dxa"/>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716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34B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29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D1C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418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FF6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5CDA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7889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01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906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94C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BE482D7">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38639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371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3D71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4333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慰问人数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120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CCE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06A1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人</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56A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0A4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E57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EAD0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BE48522">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604B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E0D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AE5F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340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3F0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72D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C24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96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246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1A3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1C3E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1467AFE">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D90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5BB8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234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9AA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资金使用年度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55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B1D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FAE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7E3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9EA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AC5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1AC7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D0509FD">
        <w:tblPrEx>
          <w:tblCellMar>
            <w:top w:w="0" w:type="dxa"/>
            <w:left w:w="0" w:type="dxa"/>
            <w:bottom w:w="0" w:type="dxa"/>
            <w:right w:w="0" w:type="dxa"/>
          </w:tblCellMar>
        </w:tblPrEx>
        <w:trPr>
          <w:gridAfter w:val="1"/>
          <w:wAfter w:w="2" w:type="dxa"/>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8461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849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83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273E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增加受灾党员、群众的收入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B8582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389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3E89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DF6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785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5BF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6E43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38315A28">
        <w:tblPrEx>
          <w:tblCellMar>
            <w:top w:w="0" w:type="dxa"/>
            <w:left w:w="0" w:type="dxa"/>
            <w:bottom w:w="0" w:type="dxa"/>
            <w:right w:w="0" w:type="dxa"/>
          </w:tblCellMar>
        </w:tblPrEx>
        <w:trPr>
          <w:gridAfter w:val="1"/>
          <w:wAfter w:w="2" w:type="dxa"/>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05E8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0C6C4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EF0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EC8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关心关爱因受灾严重而遇到生活困难的党员、群众</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699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753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8D0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6E4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C34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5715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60615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8BB2127">
        <w:tblPrEx>
          <w:tblCellMar>
            <w:top w:w="0" w:type="dxa"/>
            <w:left w:w="0" w:type="dxa"/>
            <w:bottom w:w="0" w:type="dxa"/>
            <w:right w:w="0" w:type="dxa"/>
          </w:tblCellMar>
        </w:tblPrEx>
        <w:trPr>
          <w:gridAfter w:val="1"/>
          <w:wAfter w:w="2" w:type="dxa"/>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83C8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6B2C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D9BE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92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受益党员、群众满意度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964B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984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DD9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C1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899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94DF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9E60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7F6FD96">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200E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0E0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923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25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凤仪镇防汛救灾慰问资金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648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930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ECCC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4BA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6000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16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61C2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47587">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6154681">
        <w:tblPrEx>
          <w:tblCellMar>
            <w:top w:w="0" w:type="dxa"/>
            <w:left w:w="0" w:type="dxa"/>
            <w:bottom w:w="0" w:type="dxa"/>
            <w:right w:w="0" w:type="dxa"/>
          </w:tblCellMar>
        </w:tblPrEx>
        <w:trPr>
          <w:gridAfter w:val="1"/>
          <w:wAfter w:w="2" w:type="dxa"/>
          <w:trHeight w:val="286" w:hRule="atLeast"/>
        </w:trPr>
        <w:tc>
          <w:tcPr>
            <w:tcW w:w="82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BCB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F8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98C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816E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3247611">
        <w:tblPrEx>
          <w:tblCellMar>
            <w:top w:w="0" w:type="dxa"/>
            <w:left w:w="0" w:type="dxa"/>
            <w:bottom w:w="0" w:type="dxa"/>
            <w:right w:w="0" w:type="dxa"/>
          </w:tblCellMar>
        </w:tblPrEx>
        <w:trPr>
          <w:gridAfter w:val="1"/>
          <w:wAfter w:w="2" w:type="dxa"/>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742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81967">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jc w:val="both"/>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“凤仪镇防汛救灾慰问资金”项目的绩效评价结果显示，该项目有效关心关爱因受灾严重而遇到生活困难的党员、群众，达到了预期的绩效目标，具有显著的社会效益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100B2F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2C05FC33">
        <w:tblPrEx>
          <w:tblCellMar>
            <w:top w:w="0" w:type="dxa"/>
            <w:left w:w="0" w:type="dxa"/>
            <w:bottom w:w="0" w:type="dxa"/>
            <w:right w:w="0" w:type="dxa"/>
          </w:tblCellMar>
        </w:tblPrEx>
        <w:trPr>
          <w:gridAfter w:val="1"/>
          <w:wAfter w:w="2" w:type="dxa"/>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34C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D4A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3E9A6382">
        <w:tblPrEx>
          <w:tblCellMar>
            <w:top w:w="0" w:type="dxa"/>
            <w:left w:w="0" w:type="dxa"/>
            <w:bottom w:w="0" w:type="dxa"/>
            <w:right w:w="0" w:type="dxa"/>
          </w:tblCellMar>
        </w:tblPrEx>
        <w:trPr>
          <w:gridAfter w:val="1"/>
          <w:wAfter w:w="2" w:type="dxa"/>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19B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C270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4683F1A6">
        <w:tblPrEx>
          <w:tblCellMar>
            <w:top w:w="0" w:type="dxa"/>
            <w:left w:w="0" w:type="dxa"/>
            <w:bottom w:w="0" w:type="dxa"/>
            <w:right w:w="0" w:type="dxa"/>
          </w:tblCellMar>
        </w:tblPrEx>
        <w:trPr>
          <w:gridAfter w:val="1"/>
          <w:wAfter w:w="2" w:type="dxa"/>
          <w:trHeight w:val="471" w:hRule="atLeast"/>
        </w:trPr>
        <w:tc>
          <w:tcPr>
            <w:tcW w:w="10380" w:type="dxa"/>
            <w:gridSpan w:val="1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F68D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C7E5701">
        <w:tblPrEx>
          <w:tblCellMar>
            <w:top w:w="0" w:type="dxa"/>
            <w:left w:w="0" w:type="dxa"/>
            <w:bottom w:w="0" w:type="dxa"/>
            <w:right w:w="0" w:type="dxa"/>
          </w:tblCellMar>
        </w:tblPrEx>
        <w:trPr>
          <w:gridAfter w:val="1"/>
          <w:wAfter w:w="2" w:type="dxa"/>
          <w:trHeight w:val="286"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68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6A0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51322325T000012507020-色尔古-茂县III回500千伏线路工程凤仪镇段房屋拆迁安置补偿款</w:t>
            </w:r>
          </w:p>
        </w:tc>
      </w:tr>
      <w:tr w14:paraId="3DBBB988">
        <w:tblPrEx>
          <w:tblCellMar>
            <w:top w:w="0" w:type="dxa"/>
            <w:left w:w="0" w:type="dxa"/>
            <w:bottom w:w="0" w:type="dxa"/>
            <w:right w:w="0" w:type="dxa"/>
          </w:tblCellMar>
        </w:tblPrEx>
        <w:trPr>
          <w:gridAfter w:val="1"/>
          <w:wAfter w:w="2" w:type="dxa"/>
          <w:trHeight w:val="512" w:hRule="atLeast"/>
        </w:trPr>
        <w:tc>
          <w:tcPr>
            <w:tcW w:w="180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952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E295F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gridSpan w:val="2"/>
            <w:tcBorders>
              <w:top w:val="nil"/>
              <w:left w:val="nil"/>
              <w:bottom w:val="nil"/>
              <w:right w:val="nil"/>
            </w:tcBorders>
            <w:shd w:val="clear" w:color="auto" w:fill="auto"/>
            <w:tcMar>
              <w:top w:w="15" w:type="dxa"/>
              <w:left w:w="15" w:type="dxa"/>
              <w:right w:w="15" w:type="dxa"/>
            </w:tcMar>
            <w:vAlign w:val="center"/>
          </w:tcPr>
          <w:p w14:paraId="49F3D50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8B9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27309098">
        <w:tblPrEx>
          <w:tblCellMar>
            <w:top w:w="0" w:type="dxa"/>
            <w:left w:w="0" w:type="dxa"/>
            <w:bottom w:w="0" w:type="dxa"/>
            <w:right w:w="0" w:type="dxa"/>
          </w:tblCellMar>
        </w:tblPrEx>
        <w:trPr>
          <w:gridAfter w:val="1"/>
          <w:wAfter w:w="2" w:type="dxa"/>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F7B3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85098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A1B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329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4F1E9846">
        <w:tblPrEx>
          <w:tblCellMar>
            <w:top w:w="0" w:type="dxa"/>
            <w:left w:w="0" w:type="dxa"/>
            <w:bottom w:w="0" w:type="dxa"/>
            <w:right w:w="0" w:type="dxa"/>
          </w:tblCellMar>
        </w:tblPrEx>
        <w:trPr>
          <w:gridAfter w:val="1"/>
          <w:wAfter w:w="2" w:type="dxa"/>
          <w:trHeight w:val="785"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E9A8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BCBC5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A8DC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色尔古-茂县III回500千伏线路工程凤仪镇段房屋拆迁安置补偿款，用于凤仪镇静州村段12户农户房屋拆迁补偿等费用，确保阿坝州水电送出需求及工农业经济发展和人民生活用电的需求。</w:t>
            </w:r>
          </w:p>
        </w:tc>
        <w:tc>
          <w:tcPr>
            <w:tcW w:w="3207"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3B8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色尔古-茂县III回500千伏线路工程凤仪镇段房屋拆迁安置补偿款，用于凤仪镇静州村段12户农户房屋拆迁补偿等费用，确保阿坝州水电送出需求及工农业经济发展和人民生活用电的需求。</w:t>
            </w:r>
          </w:p>
        </w:tc>
      </w:tr>
      <w:tr w14:paraId="4FDE4416">
        <w:tblPrEx>
          <w:tblCellMar>
            <w:top w:w="0" w:type="dxa"/>
            <w:left w:w="0" w:type="dxa"/>
            <w:bottom w:w="0" w:type="dxa"/>
            <w:right w:w="0" w:type="dxa"/>
          </w:tblCellMar>
        </w:tblPrEx>
        <w:trPr>
          <w:gridAfter w:val="1"/>
          <w:wAfter w:w="2" w:type="dxa"/>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BB377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76C0C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BFE9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zh-CN" w:eastAsia="zh-CN" w:bidi="ar"/>
              </w:rPr>
            </w:pPr>
            <w:r>
              <w:rPr>
                <w:rFonts w:hint="eastAsia" w:ascii="宋体" w:hAnsi="宋体" w:eastAsia="宋体" w:cs="宋体"/>
                <w:i w:val="0"/>
                <w:color w:val="000000"/>
                <w:kern w:val="0"/>
                <w:sz w:val="18"/>
                <w:szCs w:val="18"/>
                <w:u w:val="none"/>
                <w:lang w:val="zh-CN" w:eastAsia="zh-CN" w:bidi="ar"/>
              </w:rPr>
              <w:t>2024年度，“</w:t>
            </w:r>
            <w:r>
              <w:rPr>
                <w:rFonts w:hint="eastAsia" w:ascii="宋体" w:hAnsi="宋体" w:eastAsia="宋体" w:cs="宋体"/>
                <w:i w:val="0"/>
                <w:color w:val="000000"/>
                <w:kern w:val="0"/>
                <w:sz w:val="18"/>
                <w:szCs w:val="18"/>
                <w:u w:val="none"/>
                <w:lang w:val="en-US" w:eastAsia="zh-CN" w:bidi="ar"/>
              </w:rPr>
              <w:t>色尔古-茂县III回500千伏线路工程凤仪镇段房屋拆迁安置补偿款</w:t>
            </w:r>
            <w:r>
              <w:rPr>
                <w:rFonts w:hint="eastAsia" w:ascii="宋体" w:hAnsi="宋体" w:eastAsia="宋体" w:cs="宋体"/>
                <w:i w:val="0"/>
                <w:color w:val="000000"/>
                <w:kern w:val="0"/>
                <w:sz w:val="18"/>
                <w:szCs w:val="18"/>
                <w:u w:val="none"/>
                <w:lang w:val="zh-CN" w:eastAsia="zh-CN" w:bidi="ar"/>
              </w:rPr>
              <w:t>”的年度预算数为</w:t>
            </w:r>
            <w:r>
              <w:rPr>
                <w:rFonts w:hint="eastAsia" w:ascii="宋体" w:hAnsi="宋体" w:eastAsia="宋体" w:cs="宋体"/>
                <w:i w:val="0"/>
                <w:color w:val="000000"/>
                <w:kern w:val="0"/>
                <w:sz w:val="18"/>
                <w:szCs w:val="18"/>
                <w:u w:val="none"/>
                <w:lang w:val="en-US" w:eastAsia="zh-CN" w:bidi="ar"/>
              </w:rPr>
              <w:t>599.94万</w:t>
            </w:r>
            <w:r>
              <w:rPr>
                <w:rFonts w:hint="eastAsia" w:ascii="宋体" w:hAnsi="宋体" w:eastAsia="宋体" w:cs="宋体"/>
                <w:i w:val="0"/>
                <w:color w:val="000000"/>
                <w:kern w:val="0"/>
                <w:sz w:val="18"/>
                <w:szCs w:val="18"/>
                <w:u w:val="none"/>
                <w:lang w:val="zh-CN" w:eastAsia="zh-CN" w:bidi="ar"/>
              </w:rPr>
              <w:t>元，实际执行金额为</w:t>
            </w:r>
            <w:r>
              <w:rPr>
                <w:rFonts w:hint="eastAsia" w:ascii="宋体" w:hAnsi="宋体" w:eastAsia="宋体" w:cs="宋体"/>
                <w:i w:val="0"/>
                <w:color w:val="000000"/>
                <w:kern w:val="0"/>
                <w:sz w:val="18"/>
                <w:szCs w:val="18"/>
                <w:u w:val="none"/>
                <w:lang w:val="en-US" w:eastAsia="zh-CN" w:bidi="ar"/>
              </w:rPr>
              <w:t>292.68</w:t>
            </w:r>
            <w:r>
              <w:rPr>
                <w:rFonts w:hint="eastAsia" w:ascii="宋体" w:hAnsi="宋体" w:eastAsia="宋体" w:cs="宋体"/>
                <w:i w:val="0"/>
                <w:color w:val="000000"/>
                <w:kern w:val="0"/>
                <w:sz w:val="18"/>
                <w:szCs w:val="18"/>
                <w:u w:val="none"/>
                <w:lang w:val="zh-CN" w:eastAsia="zh-CN" w:bidi="ar"/>
              </w:rPr>
              <w:t>万元。资金主要作为</w:t>
            </w:r>
            <w:r>
              <w:rPr>
                <w:rFonts w:hint="eastAsia" w:ascii="宋体" w:hAnsi="宋体" w:eastAsia="宋体" w:cs="宋体"/>
                <w:i w:val="0"/>
                <w:color w:val="000000"/>
                <w:kern w:val="0"/>
                <w:sz w:val="18"/>
                <w:szCs w:val="18"/>
                <w:u w:val="none"/>
                <w:lang w:val="en-US" w:eastAsia="zh-CN" w:bidi="ar"/>
              </w:rPr>
              <w:t>凤仪镇静州村段农户房屋拆迁补偿等费用</w:t>
            </w:r>
            <w:r>
              <w:rPr>
                <w:rFonts w:hint="eastAsia" w:ascii="宋体" w:hAnsi="宋体" w:eastAsia="宋体" w:cs="宋体"/>
                <w:i w:val="0"/>
                <w:color w:val="000000"/>
                <w:kern w:val="0"/>
                <w:sz w:val="18"/>
                <w:szCs w:val="18"/>
                <w:u w:val="none"/>
                <w:lang w:val="zh-CN" w:eastAsia="zh-CN" w:bidi="ar"/>
              </w:rPr>
              <w:t>来使用。</w:t>
            </w:r>
          </w:p>
          <w:p w14:paraId="46528F2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4E89786">
        <w:tblPrEx>
          <w:tblCellMar>
            <w:top w:w="0" w:type="dxa"/>
            <w:left w:w="0" w:type="dxa"/>
            <w:bottom w:w="0" w:type="dxa"/>
            <w:right w:w="0" w:type="dxa"/>
          </w:tblCellMar>
        </w:tblPrEx>
        <w:trPr>
          <w:gridAfter w:val="1"/>
          <w:wAfter w:w="2" w:type="dxa"/>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47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50A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5E1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AD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A75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FC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6BE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273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EA5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2203DC3A">
        <w:tblPrEx>
          <w:tblCellMar>
            <w:top w:w="0" w:type="dxa"/>
            <w:left w:w="0" w:type="dxa"/>
            <w:bottom w:w="0" w:type="dxa"/>
            <w:right w:w="0" w:type="dxa"/>
          </w:tblCellMar>
        </w:tblPrEx>
        <w:trPr>
          <w:gridAfter w:val="1"/>
          <w:wAfter w:w="2" w:type="dxa"/>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7FB63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0BA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5B2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5C1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599.94</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BDC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292.68</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FC9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48.79%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E462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43C1E">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6F8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238B20E2">
        <w:tblPrEx>
          <w:tblCellMar>
            <w:top w:w="0" w:type="dxa"/>
            <w:left w:w="0" w:type="dxa"/>
            <w:bottom w:w="0" w:type="dxa"/>
            <w:right w:w="0" w:type="dxa"/>
          </w:tblCellMar>
        </w:tblPrEx>
        <w:trPr>
          <w:gridAfter w:val="1"/>
          <w:wAfter w:w="2" w:type="dxa"/>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1BD5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5E4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136E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87CA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387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F80D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0B3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9CA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C826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175D4F4">
        <w:tblPrEx>
          <w:tblCellMar>
            <w:top w:w="0" w:type="dxa"/>
            <w:left w:w="0" w:type="dxa"/>
            <w:bottom w:w="0" w:type="dxa"/>
            <w:right w:w="0" w:type="dxa"/>
          </w:tblCellMar>
        </w:tblPrEx>
        <w:trPr>
          <w:gridAfter w:val="1"/>
          <w:wAfter w:w="2" w:type="dxa"/>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BE3D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93A7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B4C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E6F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B04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A59D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D4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883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AB8DF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83AB14F">
        <w:tblPrEx>
          <w:tblCellMar>
            <w:top w:w="0" w:type="dxa"/>
            <w:left w:w="0" w:type="dxa"/>
            <w:bottom w:w="0" w:type="dxa"/>
            <w:right w:w="0" w:type="dxa"/>
          </w:tblCellMar>
        </w:tblPrEx>
        <w:trPr>
          <w:gridAfter w:val="1"/>
          <w:wAfter w:w="2" w:type="dxa"/>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B6446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8F77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FA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D67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599.94</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504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292.68</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AC9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48.79%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74FB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45F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B567A8">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750D877">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100C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A86C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FAE2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79FC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360D9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26D33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C1D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4BA5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2FE5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D8994F0">
        <w:tblPrEx>
          <w:tblCellMar>
            <w:top w:w="0" w:type="dxa"/>
            <w:left w:w="0" w:type="dxa"/>
            <w:bottom w:w="0" w:type="dxa"/>
            <w:right w:w="0" w:type="dxa"/>
          </w:tblCellMar>
        </w:tblPrEx>
        <w:trPr>
          <w:gridAfter w:val="1"/>
          <w:wAfter w:w="2" w:type="dxa"/>
          <w:trHeight w:val="452"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4F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8AC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330A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1F32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C7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D38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4A6E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02D2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C64C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653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142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B379C0D">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AD33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47F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195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45A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房屋拆迁补偿农户数量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094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67C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C97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户</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F81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4A9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273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EDA1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8210F9A">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0AA5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8DC7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815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A3A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1CC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D04B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B35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6827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30B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91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6EED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1111BAF">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D366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DAA1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616B9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5F5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F0827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82A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F5D2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FEF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95F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C3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F51E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84BF8D">
        <w:tblPrEx>
          <w:tblCellMar>
            <w:top w:w="0" w:type="dxa"/>
            <w:left w:w="0" w:type="dxa"/>
            <w:bottom w:w="0" w:type="dxa"/>
            <w:right w:w="0" w:type="dxa"/>
          </w:tblCellMar>
        </w:tblPrEx>
        <w:trPr>
          <w:gridAfter w:val="1"/>
          <w:wAfter w:w="2" w:type="dxa"/>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9714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EE1B9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C7F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984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EC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248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1702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8EC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014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97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D733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94CFF6C">
        <w:tblPrEx>
          <w:tblCellMar>
            <w:top w:w="0" w:type="dxa"/>
            <w:left w:w="0" w:type="dxa"/>
            <w:bottom w:w="0" w:type="dxa"/>
            <w:right w:w="0" w:type="dxa"/>
          </w:tblCellMar>
        </w:tblPrEx>
        <w:trPr>
          <w:gridAfter w:val="1"/>
          <w:wAfter w:w="2" w:type="dxa"/>
          <w:trHeight w:val="67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A69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31D8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BAC7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30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确保阿坝州水电送出需求及工农业经济发展和人民生活用电的需求</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D86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23A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8EBBF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2A18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F52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D4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CF7D1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0CF144D">
        <w:tblPrEx>
          <w:tblCellMar>
            <w:top w:w="0" w:type="dxa"/>
            <w:left w:w="0" w:type="dxa"/>
            <w:bottom w:w="0" w:type="dxa"/>
            <w:right w:w="0" w:type="dxa"/>
          </w:tblCellMar>
        </w:tblPrEx>
        <w:trPr>
          <w:gridAfter w:val="1"/>
          <w:wAfter w:w="2" w:type="dxa"/>
          <w:trHeight w:val="452"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CF46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C9DD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7E2F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2F6A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6510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67A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741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9C8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414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30B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03929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B2D1211">
        <w:tblPrEx>
          <w:tblCellMar>
            <w:top w:w="0" w:type="dxa"/>
            <w:left w:w="0" w:type="dxa"/>
            <w:bottom w:w="0" w:type="dxa"/>
            <w:right w:w="0" w:type="dxa"/>
          </w:tblCellMar>
        </w:tblPrEx>
        <w:trPr>
          <w:gridAfter w:val="1"/>
          <w:wAfter w:w="2" w:type="dxa"/>
          <w:trHeight w:val="67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C337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65E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E3E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D8B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色尔古-茂县III回500千伏线路工程凤仪镇段房屋拆迁安置补偿款</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9F6BC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4A0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5999394.62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B0E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元</w:t>
            </w:r>
          </w:p>
        </w:tc>
        <w:tc>
          <w:tcPr>
            <w:tcW w:w="109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FF2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29268177.8</w:t>
            </w:r>
            <w:r>
              <w:rPr>
                <w:rFonts w:ascii="宋体" w:hAnsi="宋体" w:eastAsia="宋体" w:cs="宋体"/>
                <w:i w:val="0"/>
                <w:color w:val="000000"/>
                <w:kern w:val="0"/>
                <w:sz w:val="18"/>
                <w:szCs w:val="18"/>
                <w:u w:val="none"/>
                <w:lang w:val="en-US" w:eastAsia="zh-CN" w:bidi="ar"/>
              </w:rPr>
              <w:t>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5E0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63D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C196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59D8ACFB">
        <w:tblPrEx>
          <w:tblCellMar>
            <w:top w:w="0" w:type="dxa"/>
            <w:left w:w="0" w:type="dxa"/>
            <w:bottom w:w="0" w:type="dxa"/>
            <w:right w:w="0" w:type="dxa"/>
          </w:tblCellMar>
        </w:tblPrEx>
        <w:trPr>
          <w:gridAfter w:val="1"/>
          <w:wAfter w:w="2" w:type="dxa"/>
          <w:trHeight w:val="286" w:hRule="atLeast"/>
        </w:trPr>
        <w:tc>
          <w:tcPr>
            <w:tcW w:w="8264"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373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6AB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63D6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19B0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F4A9EE2">
        <w:tblPrEx>
          <w:tblCellMar>
            <w:top w:w="0" w:type="dxa"/>
            <w:left w:w="0" w:type="dxa"/>
            <w:bottom w:w="0" w:type="dxa"/>
            <w:right w:w="0" w:type="dxa"/>
          </w:tblCellMar>
        </w:tblPrEx>
        <w:trPr>
          <w:gridAfter w:val="1"/>
          <w:wAfter w:w="2" w:type="dxa"/>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FC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CDF0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色尔古-茂县III回500千伏线路工程凤仪镇段房屋拆迁安置补偿款”的绩效评价结果显示，该项目有效促进了色尔古-茂县III回500千伏线路工程建设项目推进，达到了预期的绩效目标，具有显著的社会效益和经济效益</w:t>
            </w:r>
            <w:r>
              <w:rPr>
                <w:rFonts w:hint="eastAsia" w:ascii="宋体" w:hAnsi="宋体" w:eastAsia="宋体" w:cs="宋体"/>
                <w:i w:val="0"/>
                <w:color w:val="000000"/>
                <w:kern w:val="0"/>
                <w:sz w:val="18"/>
                <w:szCs w:val="18"/>
                <w:u w:val="none"/>
                <w:lang w:val="zh-CN" w:eastAsia="zh-CN" w:bidi="ar"/>
              </w:rPr>
              <w:t>。</w:t>
            </w:r>
          </w:p>
          <w:p w14:paraId="29E1722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p>
        </w:tc>
      </w:tr>
      <w:tr w14:paraId="1031FB58">
        <w:tblPrEx>
          <w:tblCellMar>
            <w:top w:w="0" w:type="dxa"/>
            <w:left w:w="0" w:type="dxa"/>
            <w:bottom w:w="0" w:type="dxa"/>
            <w:right w:w="0" w:type="dxa"/>
          </w:tblCellMar>
        </w:tblPrEx>
        <w:trPr>
          <w:gridAfter w:val="1"/>
          <w:wAfter w:w="2" w:type="dxa"/>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B93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F203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p>
        </w:tc>
      </w:tr>
      <w:tr w14:paraId="0DAC074D">
        <w:tblPrEx>
          <w:tblCellMar>
            <w:top w:w="0" w:type="dxa"/>
            <w:left w:w="0" w:type="dxa"/>
            <w:bottom w:w="0" w:type="dxa"/>
            <w:right w:w="0" w:type="dxa"/>
          </w:tblCellMar>
        </w:tblPrEx>
        <w:trPr>
          <w:gridAfter w:val="1"/>
          <w:wAfter w:w="2" w:type="dxa"/>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064D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2E051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无</w:t>
            </w:r>
          </w:p>
        </w:tc>
      </w:tr>
    </w:tbl>
    <w:p w14:paraId="40B68F6C">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2" w:type="dxa"/>
        <w:tblInd w:w="0" w:type="dxa"/>
        <w:shd w:val="clear" w:color="auto" w:fill="auto"/>
        <w:tblLayout w:type="autofit"/>
        <w:tblCellMar>
          <w:top w:w="0" w:type="dxa"/>
          <w:left w:w="0" w:type="dxa"/>
          <w:bottom w:w="0" w:type="dxa"/>
          <w:right w:w="0" w:type="dxa"/>
        </w:tblCellMar>
      </w:tblPr>
      <w:tblGrid>
        <w:gridCol w:w="756"/>
        <w:gridCol w:w="1051"/>
        <w:gridCol w:w="1162"/>
        <w:gridCol w:w="2258"/>
        <w:gridCol w:w="521"/>
        <w:gridCol w:w="975"/>
        <w:gridCol w:w="450"/>
        <w:gridCol w:w="1091"/>
        <w:gridCol w:w="505"/>
        <w:gridCol w:w="456"/>
        <w:gridCol w:w="1155"/>
        <w:gridCol w:w="2"/>
      </w:tblGrid>
      <w:tr w14:paraId="72BDE735">
        <w:tblPrEx>
          <w:shd w:val="clear" w:color="auto" w:fill="auto"/>
          <w:tblCellMar>
            <w:top w:w="0" w:type="dxa"/>
            <w:left w:w="0" w:type="dxa"/>
            <w:bottom w:w="0" w:type="dxa"/>
            <w:right w:w="0" w:type="dxa"/>
          </w:tblCellMar>
        </w:tblPrEx>
        <w:trPr>
          <w:gridAfter w:val="1"/>
          <w:wAfter w:w="2" w:type="dxa"/>
          <w:trHeight w:val="36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E4E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019DD9C7">
        <w:tblPrEx>
          <w:tblCellMar>
            <w:top w:w="0" w:type="dxa"/>
            <w:left w:w="0" w:type="dxa"/>
            <w:bottom w:w="0" w:type="dxa"/>
            <w:right w:w="0" w:type="dxa"/>
          </w:tblCellMar>
        </w:tblPrEx>
        <w:trPr>
          <w:gridAfter w:val="1"/>
          <w:wAfter w:w="2" w:type="dxa"/>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8A7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BA0A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51322325T000012511248-凤仪镇人居环境整治资金</w:t>
            </w:r>
          </w:p>
        </w:tc>
      </w:tr>
      <w:tr w14:paraId="39557B56">
        <w:tblPrEx>
          <w:tblCellMar>
            <w:top w:w="0" w:type="dxa"/>
            <w:left w:w="0" w:type="dxa"/>
            <w:bottom w:w="0" w:type="dxa"/>
            <w:right w:w="0" w:type="dxa"/>
          </w:tblCellMar>
        </w:tblPrEx>
        <w:trPr>
          <w:gridAfter w:val="1"/>
          <w:wAfter w:w="2" w:type="dxa"/>
          <w:trHeight w:val="331"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B8C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0B9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540E2F0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实施单位 </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1E17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5"/>
                <w:szCs w:val="15"/>
                <w:u w:val="none"/>
                <w:lang w:val="en-US" w:eastAsia="zh-CN" w:bidi="ar"/>
              </w:rPr>
              <w:t>茂县凤仪镇人民政府（行政）</w:t>
            </w:r>
          </w:p>
        </w:tc>
      </w:tr>
      <w:tr w14:paraId="467E316D">
        <w:tblPrEx>
          <w:tblCellMar>
            <w:top w:w="0" w:type="dxa"/>
            <w:left w:w="0" w:type="dxa"/>
            <w:bottom w:w="0" w:type="dxa"/>
            <w:right w:w="0" w:type="dxa"/>
          </w:tblCellMar>
        </w:tblPrEx>
        <w:trPr>
          <w:gridAfter w:val="1"/>
          <w:wAfter w:w="2" w:type="dxa"/>
          <w:trHeight w:val="286"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2043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A0C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4EEB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E1F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年度目标完成情况</w:t>
            </w:r>
          </w:p>
        </w:tc>
      </w:tr>
      <w:tr w14:paraId="532B0114">
        <w:tblPrEx>
          <w:tblCellMar>
            <w:top w:w="0" w:type="dxa"/>
            <w:left w:w="0" w:type="dxa"/>
            <w:bottom w:w="0" w:type="dxa"/>
            <w:right w:w="0" w:type="dxa"/>
          </w:tblCellMar>
        </w:tblPrEx>
        <w:trPr>
          <w:gridAfter w:val="1"/>
          <w:wAfter w:w="2" w:type="dxa"/>
          <w:trHeight w:val="1130"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4838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4B7F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3E9E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人居环境整治资金300万元，用于我镇坪头村房屋外立面优化改造、屋顶美化、照明工程、绿化、人居环境整治、彩钢棚拆除、微景观打造等。打造优质的旅游环境，提升环境卫生及文旅服务能力，展现丰富的文化旅游资源和舒适的人居环境，提升环境卫生，美化生态环境，进一步提高村民第三产业经济收入。</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455A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r>
              <w:rPr>
                <w:rFonts w:ascii="宋体" w:hAnsi="宋体" w:eastAsia="宋体" w:cs="宋体"/>
                <w:i w:val="0"/>
                <w:color w:val="000000"/>
                <w:kern w:val="0"/>
                <w:sz w:val="18"/>
                <w:szCs w:val="18"/>
                <w:u w:val="none"/>
                <w:lang w:val="en-US" w:eastAsia="zh-CN" w:bidi="ar"/>
              </w:rPr>
              <w:t>凤仪镇人居环境整治资金300万元，用于我镇坪头村房屋外立面优化改造、屋顶美化、照明工程、绿化、人居环境整治、彩钢棚拆除、微景观打造等。打造优质的旅游环境，提升环境卫生及文旅服务能力，展现丰富的文化旅游资源和舒适的人居环境，提升环境卫生，美化生态环境，进一步提高村民第三产业经济收入。</w:t>
            </w:r>
          </w:p>
        </w:tc>
      </w:tr>
      <w:tr w14:paraId="443F6B26">
        <w:tblPrEx>
          <w:tblCellMar>
            <w:top w:w="0" w:type="dxa"/>
            <w:left w:w="0" w:type="dxa"/>
            <w:bottom w:w="0" w:type="dxa"/>
            <w:right w:w="0" w:type="dxa"/>
          </w:tblCellMar>
        </w:tblPrEx>
        <w:trPr>
          <w:gridAfter w:val="1"/>
          <w:wAfter w:w="2" w:type="dxa"/>
          <w:trHeight w:val="952"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A1A7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5BF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6DEB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2024年度，凤仪镇人居环境整治项目预算数为300万元，</w:t>
            </w:r>
            <w:r>
              <w:rPr>
                <w:rFonts w:hint="eastAsia" w:ascii="宋体" w:hAnsi="宋体" w:eastAsia="宋体" w:cs="宋体"/>
                <w:i w:val="0"/>
                <w:color w:val="000000"/>
                <w:kern w:val="0"/>
                <w:sz w:val="18"/>
                <w:szCs w:val="18"/>
                <w:u w:val="none"/>
                <w:lang w:val="zh-CN" w:eastAsia="zh-CN" w:bidi="ar"/>
              </w:rPr>
              <w:t>实际执行金额为</w:t>
            </w:r>
            <w:r>
              <w:rPr>
                <w:rFonts w:hint="eastAsia" w:ascii="宋体" w:hAnsi="宋体" w:eastAsia="宋体" w:cs="宋体"/>
                <w:i w:val="0"/>
                <w:color w:val="000000"/>
                <w:kern w:val="0"/>
                <w:sz w:val="18"/>
                <w:szCs w:val="18"/>
                <w:u w:val="none"/>
                <w:lang w:val="en-US" w:eastAsia="zh-CN" w:bidi="ar"/>
              </w:rPr>
              <w:t>286.89万元</w:t>
            </w:r>
            <w:r>
              <w:rPr>
                <w:rFonts w:hint="eastAsia" w:ascii="宋体" w:hAnsi="宋体" w:eastAsia="宋体" w:cs="宋体"/>
                <w:i w:val="0"/>
                <w:color w:val="000000"/>
                <w:kern w:val="0"/>
                <w:sz w:val="18"/>
                <w:szCs w:val="18"/>
                <w:u w:val="none"/>
                <w:lang w:val="zh-CN" w:eastAsia="zh-CN" w:bidi="ar"/>
              </w:rPr>
              <w:t>。资金主要用于</w:t>
            </w:r>
            <w:r>
              <w:rPr>
                <w:rFonts w:hint="eastAsia" w:ascii="宋体" w:hAnsi="宋体" w:eastAsia="宋体" w:cs="宋体"/>
                <w:i w:val="0"/>
                <w:color w:val="000000"/>
                <w:kern w:val="0"/>
                <w:sz w:val="18"/>
                <w:szCs w:val="18"/>
                <w:u w:val="none"/>
                <w:lang w:val="en-US" w:eastAsia="zh-CN" w:bidi="ar"/>
              </w:rPr>
              <w:t>屋顶美化、彩钢棚拆除、微景观打造、村内绿化、采购安装羌文化庭院灯、羌文化路灯及夜间照明设施等。</w:t>
            </w:r>
            <w:r>
              <w:rPr>
                <w:rFonts w:hint="eastAsia" w:ascii="宋体" w:hAnsi="宋体" w:eastAsia="宋体" w:cs="宋体"/>
                <w:i w:val="0"/>
                <w:color w:val="000000"/>
                <w:kern w:val="0"/>
                <w:sz w:val="18"/>
                <w:szCs w:val="18"/>
                <w:u w:val="none"/>
                <w:lang w:val="zh-CN" w:eastAsia="zh-CN" w:bidi="ar"/>
              </w:rPr>
              <w:t>所有支出均按照财政资金的使用规定严格执行，确保项目按计划推进。</w:t>
            </w:r>
          </w:p>
          <w:p w14:paraId="36DE56F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7C43BFB">
        <w:tblPrEx>
          <w:tblCellMar>
            <w:top w:w="0" w:type="dxa"/>
            <w:left w:w="0" w:type="dxa"/>
            <w:bottom w:w="0" w:type="dxa"/>
            <w:right w:w="0" w:type="dxa"/>
          </w:tblCellMar>
        </w:tblPrEx>
        <w:trPr>
          <w:gridAfter w:val="1"/>
          <w:wAfter w:w="2" w:type="dxa"/>
          <w:trHeight w:val="36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3D0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B7C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4AD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E6B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9FB6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021D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018B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801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6C1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56227AE4">
        <w:tblPrEx>
          <w:tblCellMar>
            <w:top w:w="0" w:type="dxa"/>
            <w:left w:w="0" w:type="dxa"/>
            <w:bottom w:w="0" w:type="dxa"/>
            <w:right w:w="0" w:type="dxa"/>
          </w:tblCellMar>
        </w:tblPrEx>
        <w:trPr>
          <w:gridAfter w:val="1"/>
          <w:wAfter w:w="2" w:type="dxa"/>
          <w:trHeight w:val="346"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193CE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EC41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E7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1C6B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286.89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708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286.89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8798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D99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62F39">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FC7D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6295ADA0">
        <w:tblPrEx>
          <w:tblCellMar>
            <w:top w:w="0" w:type="dxa"/>
            <w:left w:w="0" w:type="dxa"/>
            <w:bottom w:w="0" w:type="dxa"/>
            <w:right w:w="0" w:type="dxa"/>
          </w:tblCellMar>
        </w:tblPrEx>
        <w:trPr>
          <w:gridAfter w:val="1"/>
          <w:wAfter w:w="2" w:type="dxa"/>
          <w:trHeight w:val="3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BFC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4BC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3A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4842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286.89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0F5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286.89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C02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8107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46F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6E21B">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EABC81D">
        <w:tblPrEx>
          <w:tblCellMar>
            <w:top w:w="0" w:type="dxa"/>
            <w:left w:w="0" w:type="dxa"/>
            <w:bottom w:w="0" w:type="dxa"/>
            <w:right w:w="0" w:type="dxa"/>
          </w:tblCellMar>
        </w:tblPrEx>
        <w:trPr>
          <w:gridAfter w:val="1"/>
          <w:wAfter w:w="2" w:type="dxa"/>
          <w:trHeight w:val="407"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D07E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612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12B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F59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88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C40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97F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C47B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9C051">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4E04FA77">
        <w:tblPrEx>
          <w:tblCellMar>
            <w:top w:w="0" w:type="dxa"/>
            <w:left w:w="0" w:type="dxa"/>
            <w:bottom w:w="0" w:type="dxa"/>
            <w:right w:w="0" w:type="dxa"/>
          </w:tblCellMar>
        </w:tblPrEx>
        <w:trPr>
          <w:gridAfter w:val="1"/>
          <w:wAfter w:w="2" w:type="dxa"/>
          <w:trHeight w:val="36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E26D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7855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26B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2804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79C3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5F06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2A7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57E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FC4FB">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216EDB4C">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B49D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E547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9AD44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B816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BE1F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7397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B53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6E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E55E">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F06A045">
        <w:tblPrEx>
          <w:tblCellMar>
            <w:top w:w="0" w:type="dxa"/>
            <w:left w:w="0" w:type="dxa"/>
            <w:bottom w:w="0" w:type="dxa"/>
            <w:right w:w="0" w:type="dxa"/>
          </w:tblCellMar>
        </w:tblPrEx>
        <w:trPr>
          <w:gridAfter w:val="1"/>
          <w:wAfter w:w="2" w:type="dxa"/>
          <w:trHeight w:val="452"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40B1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DF7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0D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E49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1F7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823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08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C87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680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4C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7A7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2A0BCE26">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8C74E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63D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A326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73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F789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585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4D6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F30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DE7F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03B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846C4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ADED4AF">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7E6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E348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291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779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3C5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AC5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2024</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D8F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B55D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2024</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B05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D4A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A324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1BB0B85F">
        <w:tblPrEx>
          <w:tblCellMar>
            <w:top w:w="0" w:type="dxa"/>
            <w:left w:w="0" w:type="dxa"/>
            <w:bottom w:w="0" w:type="dxa"/>
            <w:right w:w="0" w:type="dxa"/>
          </w:tblCellMar>
        </w:tblPrEx>
        <w:trPr>
          <w:gridAfter w:val="1"/>
          <w:wAfter w:w="2" w:type="dxa"/>
          <w:trHeight w:val="452"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D9F3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C48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956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C7DC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进一步提高村民第三产业经济收入</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DF05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5A3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EDA5D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5F3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3A57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27C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223A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540D9F7">
        <w:tblPrEx>
          <w:tblCellMar>
            <w:top w:w="0" w:type="dxa"/>
            <w:left w:w="0" w:type="dxa"/>
            <w:bottom w:w="0" w:type="dxa"/>
            <w:right w:w="0" w:type="dxa"/>
          </w:tblCellMar>
        </w:tblPrEx>
        <w:trPr>
          <w:gridAfter w:val="1"/>
          <w:wAfter w:w="2" w:type="dxa"/>
          <w:trHeight w:val="904"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EDCE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FD469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D4E8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566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打造优质的旅游环境，提升环境卫生及文旅服务能力，展现丰富的文化旅游资源和舒适的人居环境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FD0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1F3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25EA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990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086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FEF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6E704">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1FAE9D0">
        <w:tblPrEx>
          <w:tblCellMar>
            <w:top w:w="0" w:type="dxa"/>
            <w:left w:w="0" w:type="dxa"/>
            <w:bottom w:w="0" w:type="dxa"/>
            <w:right w:w="0" w:type="dxa"/>
          </w:tblCellMar>
        </w:tblPrEx>
        <w:trPr>
          <w:gridAfter w:val="1"/>
          <w:wAfter w:w="2" w:type="dxa"/>
          <w:trHeight w:val="452"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C30ED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EB2A1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FD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生态效益指标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987A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提升环境卫生，美化生态环境</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6F3C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97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有所提升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FF6A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EC0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有所提升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7C7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41EC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75F6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CE23DF1">
        <w:tblPrEx>
          <w:tblCellMar>
            <w:top w:w="0" w:type="dxa"/>
            <w:left w:w="0" w:type="dxa"/>
            <w:bottom w:w="0" w:type="dxa"/>
            <w:right w:w="0" w:type="dxa"/>
          </w:tblCellMar>
        </w:tblPrEx>
        <w:trPr>
          <w:gridAfter w:val="1"/>
          <w:wAfter w:w="2" w:type="dxa"/>
          <w:trHeight w:val="452"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7F6CC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8C8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满意度指标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D605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服务对象满意度指标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2F7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受益群众满意度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1C0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D26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E7D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910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94F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9357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E786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6817198F">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0B76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62E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成本指标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E01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经济成本指标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7018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凤仪镇人居环境整治资金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98D4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13F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EE3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F03D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r>
              <w:rPr>
                <w:rFonts w:ascii="宋体" w:hAnsi="宋体" w:eastAsia="宋体" w:cs="宋体"/>
                <w:i w:val="0"/>
                <w:color w:val="000000"/>
                <w:kern w:val="0"/>
                <w:sz w:val="18"/>
                <w:szCs w:val="18"/>
                <w:u w:val="none"/>
                <w:lang w:val="en-US" w:eastAsia="zh-CN" w:bidi="ar"/>
              </w:rPr>
              <w:t>286.89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4B8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2BE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70D53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18D0061">
        <w:tblPrEx>
          <w:tblCellMar>
            <w:top w:w="0" w:type="dxa"/>
            <w:left w:w="0" w:type="dxa"/>
            <w:bottom w:w="0" w:type="dxa"/>
            <w:right w:w="0" w:type="dxa"/>
          </w:tblCellMar>
        </w:tblPrEx>
        <w:trPr>
          <w:gridAfter w:val="1"/>
          <w:wAfter w:w="2" w:type="dxa"/>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9836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8A1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825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9F276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7D47185">
        <w:tblPrEx>
          <w:tblCellMar>
            <w:top w:w="0" w:type="dxa"/>
            <w:left w:w="0" w:type="dxa"/>
            <w:bottom w:w="0" w:type="dxa"/>
            <w:right w:w="0" w:type="dxa"/>
          </w:tblCellMar>
        </w:tblPrEx>
        <w:trPr>
          <w:gridAfter w:val="1"/>
          <w:wAfter w:w="2" w:type="dxa"/>
          <w:trHeight w:val="769"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19A0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E8DAF8">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ind w:firstLine="360" w:firstLineChars="200"/>
              <w:textAlignment w:val="auto"/>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凤仪镇人居环境整治资金”的绩效评价结果显示，该项目有效打造了优质的旅游环境，提升了环境卫生及文旅服务能力，展现丰富的文化旅游资源和舒适的人居环境，提升环境卫生，美化生态环境，进一步提高村民第三产业经济收入。达到了预期的绩效目标，具有显著的社会效益</w:t>
            </w:r>
            <w:r>
              <w:rPr>
                <w:rFonts w:hint="eastAsia" w:ascii="宋体" w:hAnsi="宋体" w:eastAsia="宋体" w:cs="宋体"/>
                <w:i w:val="0"/>
                <w:color w:val="000000"/>
                <w:kern w:val="0"/>
                <w:sz w:val="18"/>
                <w:szCs w:val="18"/>
                <w:u w:val="none"/>
                <w:lang w:val="zh-CN" w:eastAsia="zh-CN" w:bidi="ar"/>
              </w:rPr>
              <w:t>。</w:t>
            </w:r>
          </w:p>
        </w:tc>
      </w:tr>
      <w:tr w14:paraId="24E5843F">
        <w:tblPrEx>
          <w:tblCellMar>
            <w:top w:w="0" w:type="dxa"/>
            <w:left w:w="0" w:type="dxa"/>
            <w:bottom w:w="0" w:type="dxa"/>
            <w:right w:w="0" w:type="dxa"/>
          </w:tblCellMar>
        </w:tblPrEx>
        <w:trPr>
          <w:gridAfter w:val="1"/>
          <w:wAfter w:w="2" w:type="dxa"/>
          <w:trHeight w:val="30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C779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024B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FB55869">
        <w:tblPrEx>
          <w:tblCellMar>
            <w:top w:w="0" w:type="dxa"/>
            <w:left w:w="0" w:type="dxa"/>
            <w:bottom w:w="0" w:type="dxa"/>
            <w:right w:w="0" w:type="dxa"/>
          </w:tblCellMar>
        </w:tblPrEx>
        <w:trPr>
          <w:gridAfter w:val="1"/>
          <w:wAfter w:w="2" w:type="dxa"/>
          <w:trHeight w:val="90"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01A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E8D0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3D205A24">
        <w:tblPrEx>
          <w:tblCellMar>
            <w:top w:w="0" w:type="dxa"/>
            <w:left w:w="0" w:type="dxa"/>
            <w:bottom w:w="0" w:type="dxa"/>
            <w:right w:w="0" w:type="dxa"/>
          </w:tblCellMar>
        </w:tblPrEx>
        <w:trPr>
          <w:trHeight w:val="552" w:hRule="atLeast"/>
        </w:trPr>
        <w:tc>
          <w:tcPr>
            <w:tcW w:w="1038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62E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1C3E00E2">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278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D41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51322325T000012818663-2024年乡镇机关食堂经费</w:t>
            </w:r>
          </w:p>
        </w:tc>
      </w:tr>
      <w:tr w14:paraId="325DEC27">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830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807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03A73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B42B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茂县凤仪镇人民政府（行政）</w:t>
            </w:r>
          </w:p>
        </w:tc>
      </w:tr>
      <w:tr w14:paraId="72235868">
        <w:tblPrEx>
          <w:tblCellMar>
            <w:top w:w="0" w:type="dxa"/>
            <w:left w:w="0" w:type="dxa"/>
            <w:bottom w:w="0" w:type="dxa"/>
            <w:right w:w="0" w:type="dxa"/>
          </w:tblCellMar>
        </w:tblPrEx>
        <w:trPr>
          <w:trHeight w:val="286"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21D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BA3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7D3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967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年度目标完成情况</w:t>
            </w:r>
          </w:p>
        </w:tc>
      </w:tr>
      <w:tr w14:paraId="3D9BB052">
        <w:tblPrEx>
          <w:tblCellMar>
            <w:top w:w="0" w:type="dxa"/>
            <w:left w:w="0" w:type="dxa"/>
            <w:bottom w:w="0" w:type="dxa"/>
            <w:right w:w="0" w:type="dxa"/>
          </w:tblCellMar>
        </w:tblPrEx>
        <w:trPr>
          <w:trHeight w:val="708"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9150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12BF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D1EC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用于支付凤仪镇机关食堂购买大米、蔬菜、油，肉类等支出，及食堂厨师工资。保障我镇食堂正常运转、保障我镇职工正常用餐。</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872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用于支付凤仪镇机关食堂购买大米、蔬菜、油，肉类等支出，及食堂厨师工资。保障我镇食堂正常运转、保障我镇职工正常用餐。</w:t>
            </w:r>
          </w:p>
        </w:tc>
      </w:tr>
      <w:tr w14:paraId="35532325">
        <w:tblPrEx>
          <w:tblCellMar>
            <w:top w:w="0" w:type="dxa"/>
            <w:left w:w="0" w:type="dxa"/>
            <w:bottom w:w="0" w:type="dxa"/>
            <w:right w:w="0" w:type="dxa"/>
          </w:tblCellMar>
        </w:tblPrEx>
        <w:trPr>
          <w:trHeight w:val="90"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D413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F285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B665A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zh-CN" w:eastAsia="zh-CN" w:bidi="ar"/>
              </w:rPr>
              <w:t>“2024年乡镇机关食堂经费”项目的年度预算数为12.00万元，实际执行金额为</w:t>
            </w:r>
            <w:r>
              <w:rPr>
                <w:rFonts w:hint="eastAsia" w:ascii="宋体" w:hAnsi="宋体" w:eastAsia="宋体" w:cs="宋体"/>
                <w:i w:val="0"/>
                <w:color w:val="000000"/>
                <w:kern w:val="0"/>
                <w:sz w:val="18"/>
                <w:szCs w:val="18"/>
                <w:u w:val="none"/>
                <w:lang w:val="en-US" w:eastAsia="zh-CN" w:bidi="ar"/>
              </w:rPr>
              <w:t>0.6</w:t>
            </w:r>
            <w:r>
              <w:rPr>
                <w:rFonts w:hint="eastAsia" w:ascii="宋体" w:hAnsi="宋体" w:eastAsia="宋体" w:cs="宋体"/>
                <w:i w:val="0"/>
                <w:color w:val="000000"/>
                <w:kern w:val="0"/>
                <w:sz w:val="18"/>
                <w:szCs w:val="18"/>
                <w:u w:val="none"/>
                <w:lang w:val="zh-CN" w:eastAsia="zh-CN" w:bidi="ar"/>
              </w:rPr>
              <w:t>0万元。</w:t>
            </w:r>
            <w:r>
              <w:rPr>
                <w:rFonts w:hint="eastAsia" w:ascii="宋体" w:hAnsi="宋体" w:eastAsia="宋体" w:cs="宋体"/>
                <w:i w:val="0"/>
                <w:color w:val="000000"/>
                <w:kern w:val="0"/>
                <w:sz w:val="18"/>
                <w:szCs w:val="18"/>
                <w:u w:val="none"/>
                <w:lang w:val="en-US" w:eastAsia="zh-CN" w:bidi="ar"/>
              </w:rPr>
              <w:t>凤仪镇机关食堂购买大米、蔬菜、油，肉类等支出11.40万元未支付。</w:t>
            </w:r>
          </w:p>
        </w:tc>
      </w:tr>
      <w:tr w14:paraId="0A74CACB">
        <w:tblPrEx>
          <w:tblCellMar>
            <w:top w:w="0" w:type="dxa"/>
            <w:left w:w="0" w:type="dxa"/>
            <w:bottom w:w="0" w:type="dxa"/>
            <w:right w:w="0" w:type="dxa"/>
          </w:tblCellMar>
        </w:tblPrEx>
        <w:trPr>
          <w:trHeight w:val="36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344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6BB7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305E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6EF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5F81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8D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7687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91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6CD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6FF0BBFD">
        <w:tblPrEx>
          <w:tblCellMar>
            <w:top w:w="0" w:type="dxa"/>
            <w:left w:w="0" w:type="dxa"/>
            <w:bottom w:w="0" w:type="dxa"/>
            <w:right w:w="0" w:type="dxa"/>
          </w:tblCellMar>
        </w:tblPrEx>
        <w:trPr>
          <w:trHeight w:val="346"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D335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830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A11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83E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E1B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9F41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C43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622D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1E22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3967E714">
        <w:tblPrEx>
          <w:tblCellMar>
            <w:top w:w="0" w:type="dxa"/>
            <w:left w:w="0" w:type="dxa"/>
            <w:bottom w:w="0" w:type="dxa"/>
            <w:right w:w="0" w:type="dxa"/>
          </w:tblCellMar>
        </w:tblPrEx>
        <w:trPr>
          <w:trHeight w:val="3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E24C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B20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AD1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1565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B311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0.60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78C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A203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188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F38CA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AD974A0">
        <w:tblPrEx>
          <w:tblCellMar>
            <w:top w:w="0" w:type="dxa"/>
            <w:left w:w="0" w:type="dxa"/>
            <w:bottom w:w="0" w:type="dxa"/>
            <w:right w:w="0" w:type="dxa"/>
          </w:tblCellMar>
        </w:tblPrEx>
        <w:trPr>
          <w:trHeight w:val="407"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D3D4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02D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A83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DB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14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6387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BE69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6E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D5B5F">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8E10171">
        <w:tblPrEx>
          <w:tblCellMar>
            <w:top w:w="0" w:type="dxa"/>
            <w:left w:w="0" w:type="dxa"/>
            <w:bottom w:w="0" w:type="dxa"/>
            <w:right w:w="0" w:type="dxa"/>
          </w:tblCellMar>
        </w:tblPrEx>
        <w:trPr>
          <w:trHeight w:val="36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6928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D32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98F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1FFF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FE8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EE7FB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8CB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0B6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50A9A">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BAE18C3">
        <w:tblPrEx>
          <w:tblCellMar>
            <w:top w:w="0" w:type="dxa"/>
            <w:left w:w="0" w:type="dxa"/>
            <w:bottom w:w="0" w:type="dxa"/>
            <w:right w:w="0" w:type="dxa"/>
          </w:tblCellMar>
        </w:tblPrEx>
        <w:trPr>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5E6F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01D6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E0506">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22F8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2C3FEE">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D888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D4A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D62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C2F0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C4307E4">
        <w:tblPrEx>
          <w:tblCellMar>
            <w:top w:w="0" w:type="dxa"/>
            <w:left w:w="0" w:type="dxa"/>
            <w:bottom w:w="0" w:type="dxa"/>
            <w:right w:w="0" w:type="dxa"/>
          </w:tblCellMar>
        </w:tblPrEx>
        <w:trPr>
          <w:trHeight w:val="452" w:hRule="atLeast"/>
        </w:trPr>
        <w:tc>
          <w:tcPr>
            <w:tcW w:w="75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40D5D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01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A7C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464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1A5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C75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54E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664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893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7765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82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1B93F36A">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23D9EF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759ED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产出指标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DC0A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数量指标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DAC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工作日每天食堂就餐人次</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B4533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44E3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A8F3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人次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89FEE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2DC11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D28A3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44268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58054FE9">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119201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46948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9E11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质量指标</w:t>
            </w:r>
          </w:p>
          <w:p w14:paraId="625C671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3238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89B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0C79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F854F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B38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3F6E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7D50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70B3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6E69A22C">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61651FB">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69FC4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2E71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时效指标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0B13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项目完成年限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32B91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B263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233E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B521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D8443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4853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3134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32D80C98">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0A79EB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F1719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效益指标</w:t>
            </w:r>
          </w:p>
        </w:tc>
        <w:tc>
          <w:tcPr>
            <w:tcW w:w="116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EE0EB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社会效益</w:t>
            </w:r>
          </w:p>
          <w:p w14:paraId="0993724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FD2BE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保障我镇职工正常用餐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8067A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0663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C4CDB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1A26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44F9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D7580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512A9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00F01168">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48D929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AB28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16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7E7D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7030C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保障我镇食堂正常运转</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D240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3F6D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B4C8A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1521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097A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B058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421B8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7C8D8339">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B84E62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9C32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w:t>
            </w:r>
          </w:p>
          <w:p w14:paraId="128F930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F35F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服务对象</w:t>
            </w:r>
          </w:p>
          <w:p w14:paraId="4462957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满意度指标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E0130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职工满意度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52EDD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62B93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D145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B5B5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2A642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9BFC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7FD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4568F828">
        <w:tblPrEx>
          <w:tblCellMar>
            <w:top w:w="0" w:type="dxa"/>
            <w:left w:w="0" w:type="dxa"/>
            <w:bottom w:w="0" w:type="dxa"/>
            <w:right w:w="0" w:type="dxa"/>
          </w:tblCellMar>
        </w:tblPrEx>
        <w:trPr>
          <w:trHeight w:val="339" w:hRule="atLeast"/>
        </w:trPr>
        <w:tc>
          <w:tcPr>
            <w:tcW w:w="75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2644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A97F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成本指标</w:t>
            </w:r>
          </w:p>
        </w:tc>
        <w:tc>
          <w:tcPr>
            <w:tcW w:w="11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1EFF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经济成本</w:t>
            </w:r>
          </w:p>
          <w:p w14:paraId="308CAA6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指标</w:t>
            </w:r>
          </w:p>
        </w:tc>
        <w:tc>
          <w:tcPr>
            <w:tcW w:w="22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14B7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2024年乡镇机关食堂经费预算</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E2A0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58B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6EA3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75520">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0.6</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BE459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A4BF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FEB52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247DB932">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3CF47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8218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834378">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1AAA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p>
        </w:tc>
      </w:tr>
      <w:tr w14:paraId="6DBA228B">
        <w:tblPrEx>
          <w:tblCellMar>
            <w:top w:w="0" w:type="dxa"/>
            <w:left w:w="0" w:type="dxa"/>
            <w:bottom w:w="0" w:type="dxa"/>
            <w:right w:w="0" w:type="dxa"/>
          </w:tblCellMar>
        </w:tblPrEx>
        <w:trPr>
          <w:trHeight w:val="60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FA67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77E86">
            <w:pPr>
              <w:pStyle w:val="7"/>
              <w:keepNext w:val="0"/>
              <w:keepLines w:val="0"/>
              <w:pageBreakBefore w:val="0"/>
              <w:numPr>
                <w:ilvl w:val="0"/>
                <w:numId w:val="0"/>
              </w:numPr>
              <w:tabs>
                <w:tab w:val="left" w:pos="2160"/>
              </w:tabs>
              <w:kinsoku/>
              <w:wordWrap/>
              <w:overflowPunct/>
              <w:topLinePunct w:val="0"/>
              <w:autoSpaceDE/>
              <w:autoSpaceDN/>
              <w:bidi w:val="0"/>
              <w:adjustRightInd/>
              <w:snapToGrid/>
              <w:spacing w:line="280" w:lineRule="exact"/>
              <w:textAlignment w:val="auto"/>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“2024年乡镇机关食堂经费”项目的绩效评价结果显示，该项目有效提升了职工的生活质量和幸福感，达到了预期的绩效目标，具有显著的社会效益</w:t>
            </w:r>
            <w:r>
              <w:rPr>
                <w:rFonts w:hint="eastAsia" w:ascii="宋体" w:hAnsi="宋体" w:eastAsia="宋体" w:cs="宋体"/>
                <w:i w:val="0"/>
                <w:color w:val="000000"/>
                <w:kern w:val="0"/>
                <w:sz w:val="18"/>
                <w:szCs w:val="18"/>
                <w:u w:val="none"/>
                <w:lang w:val="zh-CN" w:eastAsia="zh-CN" w:bidi="ar"/>
              </w:rPr>
              <w:t>。</w:t>
            </w:r>
          </w:p>
          <w:p w14:paraId="397768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701212DA">
        <w:tblPrEx>
          <w:tblCellMar>
            <w:top w:w="0" w:type="dxa"/>
            <w:left w:w="0" w:type="dxa"/>
            <w:bottom w:w="0" w:type="dxa"/>
            <w:right w:w="0" w:type="dxa"/>
          </w:tblCellMar>
        </w:tblPrEx>
        <w:trPr>
          <w:trHeight w:val="572"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62B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26762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B6DF351">
        <w:tblPrEx>
          <w:tblCellMar>
            <w:top w:w="0" w:type="dxa"/>
            <w:left w:w="0" w:type="dxa"/>
            <w:bottom w:w="0" w:type="dxa"/>
            <w:right w:w="0" w:type="dxa"/>
          </w:tblCellMar>
        </w:tblPrEx>
        <w:trPr>
          <w:trHeight w:val="63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FAF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ADD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1C160228">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1FF046A">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CD6C07A">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2" w:type="dxa"/>
        <w:tblInd w:w="0" w:type="dxa"/>
        <w:shd w:val="clear" w:color="auto" w:fill="auto"/>
        <w:tblLayout w:type="autofit"/>
        <w:tblCellMar>
          <w:top w:w="0" w:type="dxa"/>
          <w:left w:w="0" w:type="dxa"/>
          <w:bottom w:w="0" w:type="dxa"/>
          <w:right w:w="0" w:type="dxa"/>
        </w:tblCellMar>
      </w:tblPr>
      <w:tblGrid>
        <w:gridCol w:w="756"/>
        <w:gridCol w:w="1051"/>
        <w:gridCol w:w="1515"/>
        <w:gridCol w:w="1905"/>
        <w:gridCol w:w="521"/>
        <w:gridCol w:w="975"/>
        <w:gridCol w:w="450"/>
        <w:gridCol w:w="1091"/>
        <w:gridCol w:w="505"/>
        <w:gridCol w:w="456"/>
        <w:gridCol w:w="1155"/>
        <w:gridCol w:w="2"/>
      </w:tblGrid>
      <w:tr w14:paraId="220931BB">
        <w:tblPrEx>
          <w:shd w:val="clear" w:color="auto" w:fill="auto"/>
          <w:tblCellMar>
            <w:top w:w="0" w:type="dxa"/>
            <w:left w:w="0" w:type="dxa"/>
            <w:bottom w:w="0" w:type="dxa"/>
            <w:right w:w="0" w:type="dxa"/>
          </w:tblCellMar>
        </w:tblPrEx>
        <w:trPr>
          <w:gridAfter w:val="1"/>
          <w:wAfter w:w="2" w:type="dxa"/>
          <w:trHeight w:val="49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82C6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5DC5756C">
        <w:tblPrEx>
          <w:tblCellMar>
            <w:top w:w="0" w:type="dxa"/>
            <w:left w:w="0" w:type="dxa"/>
            <w:bottom w:w="0" w:type="dxa"/>
            <w:right w:w="0" w:type="dxa"/>
          </w:tblCellMar>
        </w:tblPrEx>
        <w:trPr>
          <w:gridAfter w:val="1"/>
          <w:wAfter w:w="2" w:type="dxa"/>
          <w:trHeight w:val="90"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696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C58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51322325T000013052981-2024年中央支持地方公共文化服务体系建设补助资金（新时代文明实践中心）</w:t>
            </w:r>
          </w:p>
        </w:tc>
      </w:tr>
      <w:tr w14:paraId="2BF21BE9">
        <w:tblPrEx>
          <w:tblCellMar>
            <w:top w:w="0" w:type="dxa"/>
            <w:left w:w="0" w:type="dxa"/>
            <w:bottom w:w="0" w:type="dxa"/>
            <w:right w:w="0" w:type="dxa"/>
          </w:tblCellMar>
        </w:tblPrEx>
        <w:trPr>
          <w:gridAfter w:val="1"/>
          <w:wAfter w:w="2" w:type="dxa"/>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76F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25EF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15124C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206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41973BD2">
        <w:tblPrEx>
          <w:tblCellMar>
            <w:top w:w="0" w:type="dxa"/>
            <w:left w:w="0" w:type="dxa"/>
            <w:bottom w:w="0" w:type="dxa"/>
            <w:right w:w="0" w:type="dxa"/>
          </w:tblCellMar>
        </w:tblPrEx>
        <w:trPr>
          <w:gridAfter w:val="1"/>
          <w:wAfter w:w="2" w:type="dxa"/>
          <w:trHeight w:val="286"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A239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7D22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68E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04B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3A8B4DB1">
        <w:tblPrEx>
          <w:tblCellMar>
            <w:top w:w="0" w:type="dxa"/>
            <w:left w:w="0" w:type="dxa"/>
            <w:bottom w:w="0" w:type="dxa"/>
            <w:right w:w="0" w:type="dxa"/>
          </w:tblCellMar>
        </w:tblPrEx>
        <w:trPr>
          <w:gridAfter w:val="1"/>
          <w:wAfter w:w="2" w:type="dxa"/>
          <w:trHeight w:val="2785"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85DA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425A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0875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rPr>
              <w:t>新时代文明实践所、站提升；依托新时代文明实践所、站收集群众需求和参与意愿，发布全年志愿活动计划，提高文明实践志愿服务的针对性实效性。按照“群众在哪里，文明实践就延伸服务到哪里”的目标，推出文艺体育、助学支教、医疗保健、科学普及、法律服务、便民为民等普惠性文明实践志愿服务项目，推出关爱空巢老人、留守儿童以及困难群众等特惠性文明实践志愿服务项目，推出邻里守望、卫生环保、平安建设等互惠性文明实践志愿服务项目，推出防灾减灾、急救援助等应急文明实践志愿服务项目，开展更接地气、更有活力、更有温度的文明实践志愿服务，切实做到群众有需要，文明实践就有回应。</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2AC3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关爱空巢老人、留守儿童以及困难群众等特惠性文明实践志愿服务项目，推出邻里守望、卫生环保、平安建设等互惠性文明实践志愿服务项目，推出防灾减灾、急救援助等应急文明实践志愿服务项目，开展更接地气、更有活力、更有温度的文明实践志愿服务，切实做到群众有需要，文明实践就有回应。</w:t>
            </w:r>
          </w:p>
          <w:p w14:paraId="2AE288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val="0"/>
                <w:color w:val="000000"/>
                <w:sz w:val="18"/>
                <w:szCs w:val="18"/>
                <w:u w:val="none"/>
              </w:rPr>
            </w:pPr>
          </w:p>
        </w:tc>
      </w:tr>
      <w:tr w14:paraId="398BCF3E">
        <w:tblPrEx>
          <w:tblCellMar>
            <w:top w:w="0" w:type="dxa"/>
            <w:left w:w="0" w:type="dxa"/>
            <w:bottom w:w="0" w:type="dxa"/>
            <w:right w:w="0" w:type="dxa"/>
          </w:tblCellMar>
        </w:tblPrEx>
        <w:trPr>
          <w:gridAfter w:val="1"/>
          <w:wAfter w:w="2" w:type="dxa"/>
          <w:trHeight w:val="69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0005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172D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F5CE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val="en-US" w:eastAsia="zh-CN"/>
              </w:rPr>
              <w:t>2024年12月支付资金9879.00元，项目未支付40121.00元，县财政于2024年12月收回，</w:t>
            </w:r>
            <w:r>
              <w:rPr>
                <w:rFonts w:hint="eastAsia" w:ascii="宋体" w:hAnsi="宋体" w:eastAsia="宋体" w:cs="宋体"/>
                <w:i w:val="0"/>
                <w:color w:val="000000"/>
                <w:sz w:val="18"/>
                <w:szCs w:val="18"/>
                <w:u w:val="none"/>
                <w:lang w:eastAsia="zh-CN"/>
              </w:rPr>
              <w:t>西岳庙社区、外南社区、内南社区、雪花井社区新时代文明实践中心建设资金未支付。</w:t>
            </w:r>
          </w:p>
          <w:p w14:paraId="115AC7C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2448929E">
        <w:tblPrEx>
          <w:tblCellMar>
            <w:top w:w="0" w:type="dxa"/>
            <w:left w:w="0" w:type="dxa"/>
            <w:bottom w:w="0" w:type="dxa"/>
            <w:right w:w="0" w:type="dxa"/>
          </w:tblCellMar>
        </w:tblPrEx>
        <w:trPr>
          <w:gridAfter w:val="1"/>
          <w:wAfter w:w="2" w:type="dxa"/>
          <w:trHeight w:val="438"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78C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696B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3D7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953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91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3F6C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919D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D76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D219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99549EC">
        <w:tblPrEx>
          <w:tblCellMar>
            <w:top w:w="0" w:type="dxa"/>
            <w:left w:w="0" w:type="dxa"/>
            <w:bottom w:w="0" w:type="dxa"/>
            <w:right w:w="0" w:type="dxa"/>
          </w:tblCellMar>
        </w:tblPrEx>
        <w:trPr>
          <w:gridAfter w:val="1"/>
          <w:wAfter w:w="2" w:type="dxa"/>
          <w:trHeight w:val="346"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A0B1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309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F7CA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51F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95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AE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D17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BD39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4A22D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eastAsia="zh-CN"/>
              </w:rPr>
              <w:t>西岳庙社区、外南社区、内南社区、雪花井社区新时代文明实践中心建设资金未支付。</w:t>
            </w:r>
          </w:p>
          <w:p w14:paraId="568A4F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737553C0">
        <w:tblPrEx>
          <w:tblCellMar>
            <w:top w:w="0" w:type="dxa"/>
            <w:left w:w="0" w:type="dxa"/>
            <w:bottom w:w="0" w:type="dxa"/>
            <w:right w:w="0" w:type="dxa"/>
          </w:tblCellMar>
        </w:tblPrEx>
        <w:trPr>
          <w:gridAfter w:val="1"/>
          <w:wAfter w:w="2" w:type="dxa"/>
          <w:trHeight w:val="3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6689A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1D4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6927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CE424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0.99</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1EF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0.99</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901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132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4015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F05B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C3D6AB3">
        <w:tblPrEx>
          <w:tblCellMar>
            <w:top w:w="0" w:type="dxa"/>
            <w:left w:w="0" w:type="dxa"/>
            <w:bottom w:w="0" w:type="dxa"/>
            <w:right w:w="0" w:type="dxa"/>
          </w:tblCellMar>
        </w:tblPrEx>
        <w:trPr>
          <w:gridAfter w:val="1"/>
          <w:wAfter w:w="2" w:type="dxa"/>
          <w:trHeight w:val="407"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E375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E08A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E55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58D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28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DCE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6A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5B8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C8263">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0830487D">
        <w:tblPrEx>
          <w:tblCellMar>
            <w:top w:w="0" w:type="dxa"/>
            <w:left w:w="0" w:type="dxa"/>
            <w:bottom w:w="0" w:type="dxa"/>
            <w:right w:w="0" w:type="dxa"/>
          </w:tblCellMar>
        </w:tblPrEx>
        <w:trPr>
          <w:gridAfter w:val="1"/>
          <w:wAfter w:w="2" w:type="dxa"/>
          <w:trHeight w:val="36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804A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1944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F2C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606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3F1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CD7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7AD6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DC4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0D38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CCE86DD">
        <w:tblPrEx>
          <w:tblCellMar>
            <w:top w:w="0" w:type="dxa"/>
            <w:left w:w="0" w:type="dxa"/>
            <w:bottom w:w="0" w:type="dxa"/>
            <w:right w:w="0" w:type="dxa"/>
          </w:tblCellMar>
        </w:tblPrEx>
        <w:trPr>
          <w:gridAfter w:val="1"/>
          <w:wAfter w:w="2" w:type="dxa"/>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7003E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B19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DAA4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A565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0E9A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1774A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D170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C496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C7E2D">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67DAEE31">
        <w:tblPrEx>
          <w:tblCellMar>
            <w:top w:w="0" w:type="dxa"/>
            <w:left w:w="0" w:type="dxa"/>
            <w:bottom w:w="0" w:type="dxa"/>
            <w:right w:w="0" w:type="dxa"/>
          </w:tblCellMar>
        </w:tblPrEx>
        <w:trPr>
          <w:gridAfter w:val="1"/>
          <w:wAfter w:w="2" w:type="dxa"/>
          <w:trHeight w:val="452" w:hRule="atLeast"/>
        </w:trPr>
        <w:tc>
          <w:tcPr>
            <w:tcW w:w="75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7F2304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44D6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601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6F38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757C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99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060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7D2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208E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633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8689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D6E65B1">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2E0412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E5A98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val="en-US" w:eastAsia="zh-CN"/>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5FD1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4D2D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2024年新时代文明实践所、站提升实施期</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F510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9598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A108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AD08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581A4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A112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9BED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A4806B0">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40F0B6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61C75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eastAsia="zh-CN"/>
              </w:rPr>
            </w:pPr>
            <w:r>
              <w:rPr>
                <w:rFonts w:hint="eastAsia" w:ascii="宋体" w:hAnsi="宋体" w:eastAsia="宋体" w:cs="宋体"/>
                <w:i w:val="0"/>
                <w:color w:val="000000"/>
                <w:sz w:val="18"/>
                <w:szCs w:val="18"/>
                <w:u w:val="none"/>
                <w:lang w:val="en-US" w:eastAsia="zh-CN"/>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85D5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39B2E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每月1次主题志愿服务活动</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1AE46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ABB49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12</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54FD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C71E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12</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EF1E4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7B61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0F2E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E323DD6">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E2408B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B389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7CB5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28A6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提高文明实践志愿服务的针对性实效性</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25FF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7AB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运行便捷高效</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85FD5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DECF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运行便捷高效</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55BE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61D9B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698C1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10467C6C">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7EAD2D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6D31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435F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社会效益指标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D3748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文明志愿服务覆盖率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7C14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1F670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90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4E2C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68FA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5EF6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0017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A31A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4B5882C9">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AC716C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154B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效益指标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EE66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可持续影响指标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49D90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志愿服务活动常态化开展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C6C7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5291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志愿服务活动常态化开展</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5F39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182D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志愿服务活动常态化开展</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0550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D481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642B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1E42691">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DA4210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6F35D">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满意度指标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98EA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服务对象满意度指标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4AB18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人民群众对文明实践工作满意率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319D5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3C1DB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85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9EA58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6BA0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85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1047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350567">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5F370">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3407C27C">
        <w:tblPrEx>
          <w:tblCellMar>
            <w:top w:w="0" w:type="dxa"/>
            <w:left w:w="0" w:type="dxa"/>
            <w:bottom w:w="0" w:type="dxa"/>
            <w:right w:w="0" w:type="dxa"/>
          </w:tblCellMar>
        </w:tblPrEx>
        <w:trPr>
          <w:gridAfter w:val="1"/>
          <w:wAfter w:w="2" w:type="dxa"/>
          <w:trHeight w:val="339" w:hRule="atLeast"/>
        </w:trPr>
        <w:tc>
          <w:tcPr>
            <w:tcW w:w="75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E0A90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5D74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F74E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经济成本指标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B2B3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2024年新时代文明实践所站提升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A0BC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98DE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443C3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AC9C7C">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0.99</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7DF04">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B4B12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74DA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8C3FDE9">
        <w:tblPrEx>
          <w:tblCellMar>
            <w:top w:w="0" w:type="dxa"/>
            <w:left w:w="0" w:type="dxa"/>
            <w:bottom w:w="0" w:type="dxa"/>
            <w:right w:w="0" w:type="dxa"/>
          </w:tblCellMar>
        </w:tblPrEx>
        <w:trPr>
          <w:gridAfter w:val="1"/>
          <w:wAfter w:w="2" w:type="dxa"/>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F1B23B">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r>
              <w:rPr>
                <w:rFonts w:hint="eastAsia" w:ascii="宋体" w:hAnsi="宋体" w:eastAsia="宋体" w:cs="宋体"/>
                <w:i w:val="0"/>
                <w:color w:val="000000"/>
                <w:sz w:val="18"/>
                <w:szCs w:val="18"/>
                <w:u w:val="none"/>
                <w:lang w:val="en-US" w:eastAsia="zh-CN"/>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18DB6">
            <w:pPr>
              <w:keepNext w:val="0"/>
              <w:keepLines w:val="0"/>
              <w:pageBreakBefore w:val="0"/>
              <w:kinsoku/>
              <w:wordWrap/>
              <w:overflowPunct/>
              <w:topLinePunct w:val="0"/>
              <w:autoSpaceDE/>
              <w:autoSpaceDN/>
              <w:bidi w:val="0"/>
              <w:adjustRightInd/>
              <w:snapToGrid/>
              <w:spacing w:line="280" w:lineRule="exact"/>
              <w:rPr>
                <w:rFonts w:hint="default" w:ascii="宋体" w:hAnsi="宋体" w:eastAsia="宋体" w:cs="宋体"/>
                <w:i w:val="0"/>
                <w:color w:val="000000"/>
                <w:sz w:val="18"/>
                <w:szCs w:val="18"/>
                <w:u w:val="none"/>
                <w:lang w:val="en-US"/>
              </w:rPr>
            </w:pPr>
            <w:r>
              <w:rPr>
                <w:rFonts w:hint="eastAsia" w:ascii="宋体" w:hAnsi="宋体" w:eastAsia="宋体" w:cs="宋体"/>
                <w:i w:val="0"/>
                <w:color w:val="000000"/>
                <w:sz w:val="18"/>
                <w:szCs w:val="18"/>
                <w:u w:val="none"/>
                <w:lang w:val="en-US" w:eastAsia="zh-CN"/>
              </w:rPr>
              <w:t>88</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CC20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6BDD92">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08DB3AEF">
        <w:tblPrEx>
          <w:tblCellMar>
            <w:top w:w="0" w:type="dxa"/>
            <w:left w:w="0" w:type="dxa"/>
            <w:bottom w:w="0" w:type="dxa"/>
            <w:right w:w="0" w:type="dxa"/>
          </w:tblCellMar>
        </w:tblPrEx>
        <w:trPr>
          <w:gridAfter w:val="1"/>
          <w:wAfter w:w="2" w:type="dxa"/>
          <w:trHeight w:val="31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3992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E0CD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sz w:val="18"/>
                <w:szCs w:val="18"/>
                <w:u w:val="none"/>
                <w:lang w:val="en-US" w:eastAsia="zh-CN"/>
              </w:rPr>
              <w:t>2024年中央支持地方公共文化服务体系建设补助资金（新时代文明实践中心）资金管理规范。</w:t>
            </w:r>
          </w:p>
        </w:tc>
      </w:tr>
      <w:tr w14:paraId="372A1059">
        <w:tblPrEx>
          <w:tblCellMar>
            <w:top w:w="0" w:type="dxa"/>
            <w:left w:w="0" w:type="dxa"/>
            <w:bottom w:w="0" w:type="dxa"/>
            <w:right w:w="0" w:type="dxa"/>
          </w:tblCellMar>
        </w:tblPrEx>
        <w:trPr>
          <w:gridAfter w:val="1"/>
          <w:wAfter w:w="2" w:type="dxa"/>
          <w:trHeight w:val="311"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AFD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960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D325D2F">
        <w:tblPrEx>
          <w:tblCellMar>
            <w:top w:w="0" w:type="dxa"/>
            <w:left w:w="0" w:type="dxa"/>
            <w:bottom w:w="0" w:type="dxa"/>
            <w:right w:w="0" w:type="dxa"/>
          </w:tblCellMar>
        </w:tblPrEx>
        <w:trPr>
          <w:gridAfter w:val="1"/>
          <w:wAfter w:w="2" w:type="dxa"/>
          <w:trHeight w:val="245"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6AF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4"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1FEF5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764406BB">
        <w:tblPrEx>
          <w:tblCellMar>
            <w:top w:w="0" w:type="dxa"/>
            <w:left w:w="0" w:type="dxa"/>
            <w:bottom w:w="0" w:type="dxa"/>
            <w:right w:w="0" w:type="dxa"/>
          </w:tblCellMar>
        </w:tblPrEx>
        <w:trPr>
          <w:trHeight w:val="540" w:hRule="atLeast"/>
        </w:trPr>
        <w:tc>
          <w:tcPr>
            <w:tcW w:w="10382" w:type="dxa"/>
            <w:gridSpan w:val="1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10A0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8B59D69">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5F53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1409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51322325T000013167492-2024年村级公共服务经费</w:t>
            </w:r>
          </w:p>
        </w:tc>
      </w:tr>
      <w:tr w14:paraId="0D78D8C8">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6090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EBEAE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6D4D68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8"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C5C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094F3420">
        <w:tblPrEx>
          <w:tblCellMar>
            <w:top w:w="0" w:type="dxa"/>
            <w:left w:w="0" w:type="dxa"/>
            <w:bottom w:w="0" w:type="dxa"/>
            <w:right w:w="0" w:type="dxa"/>
          </w:tblCellMar>
        </w:tblPrEx>
        <w:trPr>
          <w:trHeight w:val="286"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630B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6EF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A8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57FA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5207AC57">
        <w:tblPrEx>
          <w:tblCellMar>
            <w:top w:w="0" w:type="dxa"/>
            <w:left w:w="0" w:type="dxa"/>
            <w:bottom w:w="0" w:type="dxa"/>
            <w:right w:w="0" w:type="dxa"/>
          </w:tblCellMar>
        </w:tblPrEx>
        <w:trPr>
          <w:trHeight w:val="708"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667FD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F16B7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121F8">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为进一步提升我镇各村（社区）组织活动和公共服务运行经费保障能力，巩固党在基层的执政基础。</w:t>
            </w:r>
          </w:p>
        </w:tc>
        <w:tc>
          <w:tcPr>
            <w:tcW w:w="3209"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8882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为进一步提升我镇各村（社区）组织活动和公共服务运行经费保障能力，巩固党在基层的执政基础。</w:t>
            </w:r>
          </w:p>
        </w:tc>
      </w:tr>
      <w:tr w14:paraId="0D19039A">
        <w:tblPrEx>
          <w:tblCellMar>
            <w:top w:w="0" w:type="dxa"/>
            <w:left w:w="0" w:type="dxa"/>
            <w:bottom w:w="0" w:type="dxa"/>
            <w:right w:w="0" w:type="dxa"/>
          </w:tblCellMar>
        </w:tblPrEx>
        <w:trPr>
          <w:trHeight w:val="693"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9BEE1">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87B2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5"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3C98F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截止2024年12月31日我镇支付村级运维费28.9万元。</w:t>
            </w:r>
            <w:r>
              <w:rPr>
                <w:rFonts w:hint="eastAsia" w:ascii="宋体" w:hAnsi="宋体" w:eastAsia="宋体" w:cs="宋体"/>
                <w:i w:val="0"/>
                <w:color w:val="000000"/>
                <w:kern w:val="0"/>
                <w:sz w:val="18"/>
                <w:szCs w:val="18"/>
                <w:u w:val="none"/>
                <w:lang w:val="zh-CN" w:eastAsia="zh-CN" w:bidi="ar"/>
              </w:rPr>
              <w:t>我镇基层组织活动和公共服务运行经费现已按要求实施完成，项目理事会、村两委、镇政府已验收。</w:t>
            </w:r>
          </w:p>
        </w:tc>
      </w:tr>
      <w:tr w14:paraId="2385E58F">
        <w:tblPrEx>
          <w:tblCellMar>
            <w:top w:w="0" w:type="dxa"/>
            <w:left w:w="0" w:type="dxa"/>
            <w:bottom w:w="0" w:type="dxa"/>
            <w:right w:w="0" w:type="dxa"/>
          </w:tblCellMar>
        </w:tblPrEx>
        <w:trPr>
          <w:trHeight w:val="361" w:hRule="atLeast"/>
        </w:trPr>
        <w:tc>
          <w:tcPr>
            <w:tcW w:w="7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818F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38A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B5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539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F9A3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C14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0076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3CA8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C5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3F35FB76">
        <w:tblPrEx>
          <w:tblCellMar>
            <w:top w:w="0" w:type="dxa"/>
            <w:left w:w="0" w:type="dxa"/>
            <w:bottom w:w="0" w:type="dxa"/>
            <w:right w:w="0" w:type="dxa"/>
          </w:tblCellMar>
        </w:tblPrEx>
        <w:trPr>
          <w:trHeight w:val="346"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F8E5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9BD8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D66C8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246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D55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844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5817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DA6A3">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8D1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073BF6B7">
        <w:tblPrEx>
          <w:tblCellMar>
            <w:top w:w="0" w:type="dxa"/>
            <w:left w:w="0" w:type="dxa"/>
            <w:bottom w:w="0" w:type="dxa"/>
            <w:right w:w="0" w:type="dxa"/>
          </w:tblCellMar>
        </w:tblPrEx>
        <w:trPr>
          <w:trHeight w:val="39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CE59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E80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36E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73A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28.90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540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28.90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517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C17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DCE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40F04">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5110B1A">
        <w:tblPrEx>
          <w:tblCellMar>
            <w:top w:w="0" w:type="dxa"/>
            <w:left w:w="0" w:type="dxa"/>
            <w:bottom w:w="0" w:type="dxa"/>
            <w:right w:w="0" w:type="dxa"/>
          </w:tblCellMar>
        </w:tblPrEx>
        <w:trPr>
          <w:trHeight w:val="407"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828B4">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3A7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6C72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320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369C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F2FF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ED5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1F9C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6E0582">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1E9C757">
        <w:tblPrEx>
          <w:tblCellMar>
            <w:top w:w="0" w:type="dxa"/>
            <w:left w:w="0" w:type="dxa"/>
            <w:bottom w:w="0" w:type="dxa"/>
            <w:right w:w="0" w:type="dxa"/>
          </w:tblCellMar>
        </w:tblPrEx>
        <w:trPr>
          <w:trHeight w:val="361"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15116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8DF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80A3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271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D63A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DC04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D7D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2881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EA079">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315A1A3">
        <w:tblPrEx>
          <w:tblCellMar>
            <w:top w:w="0" w:type="dxa"/>
            <w:left w:w="0" w:type="dxa"/>
            <w:bottom w:w="0" w:type="dxa"/>
            <w:right w:w="0" w:type="dxa"/>
          </w:tblCellMar>
        </w:tblPrEx>
        <w:trPr>
          <w:trHeight w:val="339" w:hRule="atLeast"/>
        </w:trPr>
        <w:tc>
          <w:tcPr>
            <w:tcW w:w="7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0787C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8C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FB81C">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46EA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931E98">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E1C2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2438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E1A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C199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2B8ED95">
        <w:tblPrEx>
          <w:tblCellMar>
            <w:top w:w="0" w:type="dxa"/>
            <w:left w:w="0" w:type="dxa"/>
            <w:bottom w:w="0" w:type="dxa"/>
            <w:right w:w="0" w:type="dxa"/>
          </w:tblCellMar>
        </w:tblPrEx>
        <w:trPr>
          <w:trHeight w:val="452" w:hRule="atLeast"/>
        </w:trPr>
        <w:tc>
          <w:tcPr>
            <w:tcW w:w="756"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1FB3D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F33E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A126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0BE0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11C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DD5E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F1D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3856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677A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8C31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D6E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01831480">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A197E8E">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179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62B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AEC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涉及村（社区）个数</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937D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2147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58FF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4788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ACD7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EC0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F6B3B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26FDDE70">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3F23FCD">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912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644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738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项目竣工验收合格率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DD6C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CD13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BD8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BC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2D60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442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5E68A">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773D574">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2CE42A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8D1B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86B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75D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项目资金使用合格率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32D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7A6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DCB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C3A5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6D7A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6F9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D3849">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4499C48A">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189B4EB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8EA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D2D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A1FE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项目按时完工率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31F5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B6DC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689D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2DC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1F7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96E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1F15B">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7367588E">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A83868F">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31F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5CF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w:t>
            </w:r>
          </w:p>
          <w:p w14:paraId="2D25DB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12A5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 保障各村（社区）运行，服务群众，提高履职</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1F8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D00F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52B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6F0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进一步保障</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99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F0A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A191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D857D37">
        <w:tblPrEx>
          <w:tblCellMar>
            <w:top w:w="0" w:type="dxa"/>
            <w:left w:w="0" w:type="dxa"/>
            <w:bottom w:w="0" w:type="dxa"/>
            <w:right w:w="0" w:type="dxa"/>
          </w:tblCellMar>
        </w:tblPrEx>
        <w:trPr>
          <w:trHeight w:val="339" w:hRule="atLeast"/>
        </w:trPr>
        <w:tc>
          <w:tcPr>
            <w:tcW w:w="756"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790D080">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0E9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满意度</w:t>
            </w:r>
          </w:p>
          <w:p w14:paraId="53BFA8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1D8F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服务对象</w:t>
            </w:r>
          </w:p>
          <w:p w14:paraId="7AF786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810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群众满意度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331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A73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FD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E91C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D60B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995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F005D">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6A2058">
        <w:tblPrEx>
          <w:tblCellMar>
            <w:top w:w="0" w:type="dxa"/>
            <w:left w:w="0" w:type="dxa"/>
            <w:bottom w:w="0" w:type="dxa"/>
            <w:right w:w="0" w:type="dxa"/>
          </w:tblCellMar>
        </w:tblPrEx>
        <w:trPr>
          <w:trHeight w:val="339" w:hRule="atLeast"/>
        </w:trPr>
        <w:tc>
          <w:tcPr>
            <w:tcW w:w="756"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41BA3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0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F8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B6D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经济成本</w:t>
            </w:r>
          </w:p>
          <w:p w14:paraId="333CA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DBA8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2024年村级公共服务经费预算资金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F85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C9C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47</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365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万</w:t>
            </w:r>
            <w:r>
              <w:rPr>
                <w:rFonts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2F5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28.90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0AB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A4FD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1CC32">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r>
      <w:tr w14:paraId="061139B4">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B34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BB3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0EBC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115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D1BDE">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75C54626">
        <w:tblPrEx>
          <w:tblCellMar>
            <w:top w:w="0" w:type="dxa"/>
            <w:left w:w="0" w:type="dxa"/>
            <w:bottom w:w="0" w:type="dxa"/>
            <w:right w:w="0" w:type="dxa"/>
          </w:tblCellMar>
        </w:tblPrEx>
        <w:trPr>
          <w:trHeight w:val="60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B2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385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2024年村级公共服务经费整体绩效目标是</w:t>
            </w:r>
            <w:r>
              <w:rPr>
                <w:rFonts w:hint="eastAsia" w:ascii="宋体" w:hAnsi="宋体" w:eastAsia="宋体" w:cs="宋体"/>
                <w:i w:val="0"/>
                <w:color w:val="000000"/>
                <w:kern w:val="0"/>
                <w:sz w:val="18"/>
                <w:szCs w:val="18"/>
                <w:u w:val="none"/>
                <w:lang w:val="zh-CN" w:eastAsia="zh-CN" w:bidi="ar"/>
              </w:rPr>
              <w:t>保障各村运行能力，为进一步提升我镇各村（社区）组织活动和公共服务运行经费保障能力，巩固党在基层的执政基础。</w:t>
            </w:r>
          </w:p>
        </w:tc>
      </w:tr>
      <w:tr w14:paraId="79584652">
        <w:tblPrEx>
          <w:tblCellMar>
            <w:top w:w="0" w:type="dxa"/>
            <w:left w:w="0" w:type="dxa"/>
            <w:bottom w:w="0" w:type="dxa"/>
            <w:right w:w="0" w:type="dxa"/>
          </w:tblCellMar>
        </w:tblPrEx>
        <w:trPr>
          <w:trHeight w:val="572"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F96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9D83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4F065303">
        <w:tblPrEx>
          <w:tblCellMar>
            <w:top w:w="0" w:type="dxa"/>
            <w:left w:w="0" w:type="dxa"/>
            <w:bottom w:w="0" w:type="dxa"/>
            <w:right w:w="0" w:type="dxa"/>
          </w:tblCellMar>
        </w:tblPrEx>
        <w:trPr>
          <w:trHeight w:val="633" w:hRule="atLeast"/>
        </w:trPr>
        <w:tc>
          <w:tcPr>
            <w:tcW w:w="7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66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26"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4EE4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0AB3272F">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4562C6C3">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0393B2E9">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6D917B3">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p w14:paraId="29B857D4">
      <w:pPr>
        <w:pStyle w:val="9"/>
        <w:keepNext w:val="0"/>
        <w:keepLines w:val="0"/>
        <w:pageBreakBefore w:val="0"/>
        <w:kinsoku/>
        <w:wordWrap/>
        <w:overflowPunct/>
        <w:topLinePunct w:val="0"/>
        <w:autoSpaceDE/>
        <w:autoSpaceDN/>
        <w:bidi w:val="0"/>
        <w:adjustRightInd/>
        <w:snapToGrid/>
        <w:spacing w:line="280" w:lineRule="exact"/>
        <w:ind w:left="0" w:leftChars="0" w:firstLine="0" w:firstLineChars="0"/>
      </w:pPr>
    </w:p>
    <w:tbl>
      <w:tblPr>
        <w:tblStyle w:val="19"/>
        <w:tblW w:w="10380" w:type="dxa"/>
        <w:tblInd w:w="0" w:type="dxa"/>
        <w:shd w:val="clear" w:color="auto" w:fill="auto"/>
        <w:tblLayout w:type="autofit"/>
        <w:tblCellMar>
          <w:top w:w="0" w:type="dxa"/>
          <w:left w:w="0" w:type="dxa"/>
          <w:bottom w:w="0" w:type="dxa"/>
          <w:right w:w="0" w:type="dxa"/>
        </w:tblCellMar>
      </w:tblPr>
      <w:tblGrid>
        <w:gridCol w:w="683"/>
        <w:gridCol w:w="1124"/>
        <w:gridCol w:w="1515"/>
        <w:gridCol w:w="1905"/>
        <w:gridCol w:w="521"/>
        <w:gridCol w:w="975"/>
        <w:gridCol w:w="450"/>
        <w:gridCol w:w="1091"/>
        <w:gridCol w:w="505"/>
        <w:gridCol w:w="456"/>
        <w:gridCol w:w="1155"/>
      </w:tblGrid>
      <w:tr w14:paraId="118C3171">
        <w:tblPrEx>
          <w:shd w:val="clear" w:color="auto" w:fill="auto"/>
          <w:tblCellMar>
            <w:top w:w="0" w:type="dxa"/>
            <w:left w:w="0" w:type="dxa"/>
            <w:bottom w:w="0" w:type="dxa"/>
            <w:right w:w="0" w:type="dxa"/>
          </w:tblCellMar>
        </w:tblPrEx>
        <w:trPr>
          <w:trHeight w:val="904" w:hRule="atLeast"/>
        </w:trPr>
        <w:tc>
          <w:tcPr>
            <w:tcW w:w="10380" w:type="dxa"/>
            <w:gridSpan w:val="11"/>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309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黑体" w:hAnsi="宋体" w:eastAsia="黑体" w:cs="黑体"/>
                <w:b/>
                <w:i w:val="0"/>
                <w:color w:val="000000"/>
                <w:sz w:val="30"/>
                <w:szCs w:val="30"/>
                <w:u w:val="none"/>
              </w:rPr>
            </w:pPr>
            <w:r>
              <w:rPr>
                <w:rFonts w:hint="eastAsia" w:ascii="黑体" w:hAnsi="宋体" w:eastAsia="黑体" w:cs="黑体"/>
                <w:b/>
                <w:i w:val="0"/>
                <w:color w:val="000000"/>
                <w:kern w:val="0"/>
                <w:sz w:val="30"/>
                <w:szCs w:val="30"/>
                <w:u w:val="none"/>
                <w:lang w:val="en-US" w:eastAsia="zh-CN" w:bidi="ar"/>
              </w:rPr>
              <w:t>部门预算项目支出绩效自评表（2024年度）</w:t>
            </w:r>
          </w:p>
        </w:tc>
      </w:tr>
      <w:tr w14:paraId="4AA948E2">
        <w:tblPrEx>
          <w:tblCellMar>
            <w:top w:w="0" w:type="dxa"/>
            <w:left w:w="0" w:type="dxa"/>
            <w:bottom w:w="0" w:type="dxa"/>
            <w:right w:w="0" w:type="dxa"/>
          </w:tblCellMar>
        </w:tblPrEx>
        <w:trPr>
          <w:trHeight w:val="286"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0C51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E1D7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51322325T000013240489-2024年度茂县驻村第一书记和工作队员通讯补贴</w:t>
            </w:r>
          </w:p>
        </w:tc>
      </w:tr>
      <w:tr w14:paraId="484FDFD7">
        <w:tblPrEx>
          <w:tblCellMar>
            <w:top w:w="0" w:type="dxa"/>
            <w:left w:w="0" w:type="dxa"/>
            <w:bottom w:w="0" w:type="dxa"/>
            <w:right w:w="0" w:type="dxa"/>
          </w:tblCellMar>
        </w:tblPrEx>
        <w:trPr>
          <w:trHeight w:val="512" w:hRule="atLeast"/>
        </w:trPr>
        <w:tc>
          <w:tcPr>
            <w:tcW w:w="180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AB0D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7B20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w:t>
            </w:r>
          </w:p>
        </w:tc>
        <w:tc>
          <w:tcPr>
            <w:tcW w:w="1091" w:type="dxa"/>
            <w:tcBorders>
              <w:top w:val="nil"/>
              <w:left w:val="nil"/>
              <w:bottom w:val="nil"/>
              <w:right w:val="nil"/>
            </w:tcBorders>
            <w:shd w:val="clear" w:color="auto" w:fill="auto"/>
            <w:tcMar>
              <w:top w:w="15" w:type="dxa"/>
              <w:left w:w="15" w:type="dxa"/>
              <w:right w:w="15" w:type="dxa"/>
            </w:tcMar>
            <w:vAlign w:val="center"/>
          </w:tcPr>
          <w:p w14:paraId="78DB5E0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实施单位 （盖章）</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677F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茂县凤仪镇人民政府（行政）</w:t>
            </w:r>
          </w:p>
        </w:tc>
      </w:tr>
      <w:tr w14:paraId="1D3CB661">
        <w:tblPrEx>
          <w:tblCellMar>
            <w:top w:w="0" w:type="dxa"/>
            <w:left w:w="0" w:type="dxa"/>
            <w:bottom w:w="0" w:type="dxa"/>
            <w:right w:w="0" w:type="dxa"/>
          </w:tblCellMar>
        </w:tblPrEx>
        <w:trPr>
          <w:trHeight w:val="286"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44B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D6BB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2A4B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B7E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年度目标完成情况</w:t>
            </w:r>
          </w:p>
        </w:tc>
      </w:tr>
      <w:tr w14:paraId="7079A287">
        <w:tblPrEx>
          <w:tblCellMar>
            <w:top w:w="0" w:type="dxa"/>
            <w:left w:w="0" w:type="dxa"/>
            <w:bottom w:w="0" w:type="dxa"/>
            <w:right w:w="0" w:type="dxa"/>
          </w:tblCellMar>
        </w:tblPrEx>
        <w:trPr>
          <w:trHeight w:val="708"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861D4">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A0A893">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536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1C37A">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2024年度茂县驻村第一书记和工作队员通讯补贴300元：用于我镇甘清村第一书记通讯补贴，保障驻村工作的开展。</w:t>
            </w:r>
          </w:p>
        </w:tc>
        <w:tc>
          <w:tcPr>
            <w:tcW w:w="3207"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AD166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2024年度茂县驻村第一书记和工作队员通讯补贴300元：用于我镇甘清村第一书记通讯补贴，保障驻村工作的开展。</w:t>
            </w:r>
          </w:p>
        </w:tc>
      </w:tr>
      <w:tr w14:paraId="112AFBB9">
        <w:tblPrEx>
          <w:tblCellMar>
            <w:top w:w="0" w:type="dxa"/>
            <w:left w:w="0" w:type="dxa"/>
            <w:bottom w:w="0" w:type="dxa"/>
            <w:right w:w="0" w:type="dxa"/>
          </w:tblCellMar>
        </w:tblPrEx>
        <w:trPr>
          <w:trHeight w:val="693"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FD189">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B2B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8573"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65116">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预算执行情况良好，实际执行金额与预算安排一致，通讯补贴在2024年内按时发放。</w:t>
            </w:r>
          </w:p>
          <w:p w14:paraId="36B1D6DF">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6CDDD48B">
        <w:tblPrEx>
          <w:tblCellMar>
            <w:top w:w="0" w:type="dxa"/>
            <w:left w:w="0" w:type="dxa"/>
            <w:bottom w:w="0" w:type="dxa"/>
            <w:right w:w="0" w:type="dxa"/>
          </w:tblCellMar>
        </w:tblPrEx>
        <w:trPr>
          <w:trHeight w:val="361" w:hRule="atLeast"/>
        </w:trPr>
        <w:tc>
          <w:tcPr>
            <w:tcW w:w="6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6DD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68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5BD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E0BF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4D5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DE4A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886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7FF6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B1C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14:paraId="04FFF215">
        <w:tblPrEx>
          <w:tblCellMar>
            <w:top w:w="0" w:type="dxa"/>
            <w:left w:w="0" w:type="dxa"/>
            <w:bottom w:w="0" w:type="dxa"/>
            <w:right w:w="0" w:type="dxa"/>
          </w:tblCellMar>
        </w:tblPrEx>
        <w:trPr>
          <w:trHeight w:val="346"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0853A">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E2B3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8A9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DE27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51F64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034A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676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16C66D">
            <w:pPr>
              <w:keepNext w:val="0"/>
              <w:keepLines w:val="0"/>
              <w:pageBreakBefore w:val="0"/>
              <w:kinsoku/>
              <w:wordWrap/>
              <w:overflowPunct/>
              <w:topLinePunct w:val="0"/>
              <w:autoSpaceDE/>
              <w:autoSpaceDN/>
              <w:bidi w:val="0"/>
              <w:adjustRightInd/>
              <w:snapToGrid/>
              <w:spacing w:line="280" w:lineRule="exact"/>
              <w:jc w:val="center"/>
              <w:rPr>
                <w:rFonts w:hint="default" w:ascii="宋体" w:hAnsi="宋体" w:eastAsia="宋体" w:cs="宋体"/>
                <w:i w:val="0"/>
                <w:color w:val="000000"/>
                <w:sz w:val="18"/>
                <w:szCs w:val="18"/>
                <w:u w:val="none"/>
                <w:lang w:val="en-US" w:eastAsia="zh-CN"/>
              </w:rPr>
            </w:pPr>
            <w:r>
              <w:rPr>
                <w:rFonts w:hint="eastAsia" w:ascii="宋体" w:hAnsi="宋体" w:eastAsia="宋体" w:cs="宋体"/>
                <w:i w:val="0"/>
                <w:color w:val="000000"/>
                <w:sz w:val="18"/>
                <w:szCs w:val="18"/>
                <w:u w:val="none"/>
                <w:lang w:val="en-US" w:eastAsia="zh-CN"/>
              </w:rPr>
              <w:t>10</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803D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黑体" w:hAnsi="黑体" w:eastAsia="黑体" w:cs="黑体"/>
                <w:i/>
                <w:color w:val="000000"/>
                <w:sz w:val="18"/>
                <w:szCs w:val="18"/>
                <w:u w:val="none"/>
              </w:rPr>
            </w:pPr>
          </w:p>
        </w:tc>
      </w:tr>
      <w:tr w14:paraId="3CE000AF">
        <w:tblPrEx>
          <w:tblCellMar>
            <w:top w:w="0" w:type="dxa"/>
            <w:left w:w="0" w:type="dxa"/>
            <w:bottom w:w="0" w:type="dxa"/>
            <w:right w:w="0" w:type="dxa"/>
          </w:tblCellMar>
        </w:tblPrEx>
        <w:trPr>
          <w:trHeight w:val="39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14726">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9A51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2CC8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E80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D56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0.03</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9286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754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E9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E6F95">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5C36A281">
        <w:tblPrEx>
          <w:tblCellMar>
            <w:top w:w="0" w:type="dxa"/>
            <w:left w:w="0" w:type="dxa"/>
            <w:bottom w:w="0" w:type="dxa"/>
            <w:right w:w="0" w:type="dxa"/>
          </w:tblCellMar>
        </w:tblPrEx>
        <w:trPr>
          <w:trHeight w:val="407"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AEBFD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91F2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9D9D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C3A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5458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EC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A21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8E3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C5FB86">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7BFBBF2E">
        <w:tblPrEx>
          <w:tblCellMar>
            <w:top w:w="0" w:type="dxa"/>
            <w:left w:w="0" w:type="dxa"/>
            <w:bottom w:w="0" w:type="dxa"/>
            <w:right w:w="0" w:type="dxa"/>
          </w:tblCellMar>
        </w:tblPrEx>
        <w:trPr>
          <w:trHeight w:val="361"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DF7CD5">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11D13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ED48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87D2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873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5D3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16C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10C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3CCBF7">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19D05ECA">
        <w:tblPrEx>
          <w:tblCellMar>
            <w:top w:w="0" w:type="dxa"/>
            <w:left w:w="0" w:type="dxa"/>
            <w:bottom w:w="0" w:type="dxa"/>
            <w:right w:w="0" w:type="dxa"/>
          </w:tblCellMar>
        </w:tblPrEx>
        <w:trPr>
          <w:trHeight w:val="339" w:hRule="atLeast"/>
        </w:trPr>
        <w:tc>
          <w:tcPr>
            <w:tcW w:w="6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9405D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FD3F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E141A5">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4464B0">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94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DD201">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960E3">
            <w:pPr>
              <w:keepNext w:val="0"/>
              <w:keepLines w:val="0"/>
              <w:pageBreakBefore w:val="0"/>
              <w:kinsoku/>
              <w:wordWrap/>
              <w:overflowPunct/>
              <w:topLinePunct w:val="0"/>
              <w:autoSpaceDE/>
              <w:autoSpaceDN/>
              <w:bidi w:val="0"/>
              <w:adjustRightInd/>
              <w:snapToGrid/>
              <w:spacing w:line="280" w:lineRule="exact"/>
              <w:jc w:val="center"/>
              <w:rPr>
                <w:rFonts w:hint="eastAsia" w:ascii="微软雅黑" w:hAnsi="微软雅黑" w:eastAsia="微软雅黑" w:cs="微软雅黑"/>
                <w:i/>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A2C7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11EA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5CECC">
            <w:pPr>
              <w:keepNext w:val="0"/>
              <w:keepLines w:val="0"/>
              <w:pageBreakBefore w:val="0"/>
              <w:kinsoku/>
              <w:wordWrap/>
              <w:overflowPunct/>
              <w:topLinePunct w:val="0"/>
              <w:autoSpaceDE/>
              <w:autoSpaceDN/>
              <w:bidi w:val="0"/>
              <w:adjustRightInd/>
              <w:snapToGrid/>
              <w:spacing w:line="280" w:lineRule="exact"/>
              <w:rPr>
                <w:rFonts w:hint="eastAsia" w:ascii="黑体" w:hAnsi="黑体" w:eastAsia="黑体" w:cs="黑体"/>
                <w:i/>
                <w:color w:val="000000"/>
                <w:sz w:val="18"/>
                <w:szCs w:val="18"/>
                <w:u w:val="none"/>
              </w:rPr>
            </w:pPr>
          </w:p>
        </w:tc>
      </w:tr>
      <w:tr w14:paraId="36CA750F">
        <w:tblPrEx>
          <w:tblCellMar>
            <w:top w:w="0" w:type="dxa"/>
            <w:left w:w="0" w:type="dxa"/>
            <w:bottom w:w="0" w:type="dxa"/>
            <w:right w:w="0" w:type="dxa"/>
          </w:tblCellMar>
        </w:tblPrEx>
        <w:trPr>
          <w:trHeight w:val="452" w:hRule="atLeast"/>
        </w:trPr>
        <w:tc>
          <w:tcPr>
            <w:tcW w:w="683"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4BBBE8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B7B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EB31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F6C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BE88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EF9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6CE7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2234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4DFA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38E7E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F7B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14:paraId="59931470">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6FEB66C">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CA2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产出指标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E968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数量指标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D2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驻村工作队人员</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D9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5A2F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EE06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0CC7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61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4C6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34CC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7706EFE7">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593BBC09">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624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B559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质量指标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BB0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保质保量完成驻村工作队工作</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8E9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D5B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B800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EA7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C133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02C8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CB03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5F1C5B0B">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6282BBC1">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CCA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4B68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时效指标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70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驻村工作完成率</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7BC7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B28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26E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4F9A0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77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8A0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9F847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1C795AEB">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45323FD7">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B55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485E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668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驻村工作开展年限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17458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CA4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0555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2EA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76E1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2ADC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50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3C8FF2BA">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10B34D2">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8696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A8E7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社会效益</w:t>
            </w:r>
          </w:p>
          <w:p w14:paraId="498DF2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17EF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提升驻村工作成效，保障驻村工作稳步有序开展。</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034D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定性</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931D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进一步提升</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1D8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259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进一步提升</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8193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0ED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810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465306D4">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33C2DAB8">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464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满意度</w:t>
            </w:r>
          </w:p>
          <w:p w14:paraId="079EDE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7780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服务对象</w:t>
            </w:r>
          </w:p>
          <w:p w14:paraId="24FB34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满意度指标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2E0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受益对象满意度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C0C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5B8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3F12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277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95</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A960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72DE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11F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22DB8449">
        <w:tblPrEx>
          <w:tblCellMar>
            <w:top w:w="0" w:type="dxa"/>
            <w:left w:w="0" w:type="dxa"/>
            <w:bottom w:w="0" w:type="dxa"/>
            <w:right w:w="0" w:type="dxa"/>
          </w:tblCellMar>
        </w:tblPrEx>
        <w:trPr>
          <w:trHeight w:val="339" w:hRule="atLeast"/>
        </w:trPr>
        <w:tc>
          <w:tcPr>
            <w:tcW w:w="683"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1B6A2E3">
            <w:pPr>
              <w:keepNext w:val="0"/>
              <w:keepLines w:val="0"/>
              <w:pageBreakBefore w:val="0"/>
              <w:kinsoku/>
              <w:wordWrap/>
              <w:overflowPunct/>
              <w:topLinePunct w:val="0"/>
              <w:autoSpaceDE/>
              <w:autoSpaceDN/>
              <w:bidi w:val="0"/>
              <w:adjustRightInd/>
              <w:snapToGrid/>
              <w:spacing w:line="280" w:lineRule="exact"/>
              <w:jc w:val="center"/>
              <w:rPr>
                <w:rFonts w:hint="eastAsia" w:ascii="宋体" w:hAnsi="宋体" w:eastAsia="宋体" w:cs="宋体"/>
                <w:i w:val="0"/>
                <w:color w:val="000000"/>
                <w:sz w:val="18"/>
                <w:szCs w:val="18"/>
                <w:u w:val="none"/>
              </w:rPr>
            </w:pPr>
          </w:p>
        </w:tc>
        <w:tc>
          <w:tcPr>
            <w:tcW w:w="112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911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成本指标</w:t>
            </w:r>
          </w:p>
        </w:tc>
        <w:tc>
          <w:tcPr>
            <w:tcW w:w="15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2B2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经济成本</w:t>
            </w:r>
          </w:p>
          <w:p w14:paraId="69FE2D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指标</w:t>
            </w:r>
          </w:p>
        </w:tc>
        <w:tc>
          <w:tcPr>
            <w:tcW w:w="19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980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2024年度茂县驻村第一书记和工作队员通讯补贴</w:t>
            </w:r>
          </w:p>
        </w:tc>
        <w:tc>
          <w:tcPr>
            <w:tcW w:w="52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2385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205A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300</w:t>
            </w: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0D6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57B9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300</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C9AB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8C6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F7B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p>
        </w:tc>
      </w:tr>
      <w:tr w14:paraId="6CBD62E4">
        <w:tblPrEx>
          <w:tblCellMar>
            <w:top w:w="0" w:type="dxa"/>
            <w:left w:w="0" w:type="dxa"/>
            <w:bottom w:w="0" w:type="dxa"/>
            <w:right w:w="0" w:type="dxa"/>
          </w:tblCellMar>
        </w:tblPrEx>
        <w:trPr>
          <w:trHeight w:val="286" w:hRule="atLeast"/>
        </w:trPr>
        <w:tc>
          <w:tcPr>
            <w:tcW w:w="826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2D96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AF2E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3C2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color w:val="000000"/>
                <w:kern w:val="0"/>
                <w:sz w:val="18"/>
                <w:szCs w:val="18"/>
                <w:u w:val="none"/>
                <w:lang w:val="en-US" w:eastAsia="zh-CN" w:bidi="ar"/>
              </w:rPr>
            </w:pPr>
            <w:r>
              <w:rPr>
                <w:rFonts w:ascii="宋体" w:hAnsi="宋体" w:eastAsia="宋体" w:cs="宋体"/>
                <w:i w:val="0"/>
                <w:color w:val="000000"/>
                <w:kern w:val="0"/>
                <w:sz w:val="18"/>
                <w:szCs w:val="18"/>
                <w:u w:val="none"/>
                <w:lang w:val="en-US" w:eastAsia="zh-CN" w:bidi="ar"/>
              </w:rPr>
              <w:t>100</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C40BE5">
            <w:pPr>
              <w:keepNext w:val="0"/>
              <w:keepLines w:val="0"/>
              <w:pageBreakBefore w:val="0"/>
              <w:kinsoku/>
              <w:wordWrap/>
              <w:overflowPunct/>
              <w:topLinePunct w:val="0"/>
              <w:autoSpaceDE/>
              <w:autoSpaceDN/>
              <w:bidi w:val="0"/>
              <w:adjustRightInd/>
              <w:snapToGrid/>
              <w:spacing w:line="280" w:lineRule="exact"/>
              <w:rPr>
                <w:rFonts w:hint="eastAsia" w:ascii="宋体" w:hAnsi="宋体" w:eastAsia="宋体" w:cs="宋体"/>
                <w:i w:val="0"/>
                <w:color w:val="000000"/>
                <w:sz w:val="18"/>
                <w:szCs w:val="18"/>
                <w:u w:val="none"/>
              </w:rPr>
            </w:pPr>
          </w:p>
        </w:tc>
      </w:tr>
      <w:tr w14:paraId="5B88DE62">
        <w:tblPrEx>
          <w:tblCellMar>
            <w:top w:w="0" w:type="dxa"/>
            <w:left w:w="0" w:type="dxa"/>
            <w:bottom w:w="0" w:type="dxa"/>
            <w:right w:w="0" w:type="dxa"/>
          </w:tblCellMar>
        </w:tblPrEx>
        <w:trPr>
          <w:trHeight w:val="60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B004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BF9FE">
            <w:pPr>
              <w:pStyle w:val="7"/>
              <w:keepNext w:val="0"/>
              <w:keepLines w:val="0"/>
              <w:pageBreakBefore w:val="0"/>
              <w:tabs>
                <w:tab w:val="left" w:pos="2160"/>
              </w:tabs>
              <w:kinsoku/>
              <w:wordWrap/>
              <w:overflowPunct/>
              <w:topLinePunct w:val="0"/>
              <w:autoSpaceDE/>
              <w:autoSpaceDN/>
              <w:bidi w:val="0"/>
              <w:adjustRightInd/>
              <w:snapToGrid/>
              <w:spacing w:line="280" w:lineRule="exact"/>
              <w:ind w:firstLine="360" w:firstLineChars="200"/>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2024年度茂县驻村第一书记和工作队员通讯补贴”项目实施成效显著。通讯补贴政策有效保障了驻村人员的日常工作联络，提升了基层工作沟通效率，资金使用规范透明，补贴发放精准及时。驻村人员满意度较高。</w:t>
            </w:r>
          </w:p>
          <w:p w14:paraId="7B39E5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p>
        </w:tc>
      </w:tr>
      <w:tr w14:paraId="21C9EF81">
        <w:tblPrEx>
          <w:tblCellMar>
            <w:top w:w="0" w:type="dxa"/>
            <w:left w:w="0" w:type="dxa"/>
            <w:bottom w:w="0" w:type="dxa"/>
            <w:right w:w="0" w:type="dxa"/>
          </w:tblCellMar>
        </w:tblPrEx>
        <w:trPr>
          <w:trHeight w:val="572"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D17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85B1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r w14:paraId="4B95CA1C">
        <w:tblPrEx>
          <w:tblCellMar>
            <w:top w:w="0" w:type="dxa"/>
            <w:left w:w="0" w:type="dxa"/>
            <w:bottom w:w="0" w:type="dxa"/>
            <w:right w:w="0" w:type="dxa"/>
          </w:tblCellMar>
        </w:tblPrEx>
        <w:trPr>
          <w:trHeight w:val="633"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BF8D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9697"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0216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微软雅黑" w:hAnsi="微软雅黑" w:eastAsia="微软雅黑" w:cs="微软雅黑"/>
                <w:i/>
                <w:color w:val="000000"/>
                <w:sz w:val="16"/>
                <w:szCs w:val="16"/>
                <w:u w:val="none"/>
              </w:rPr>
            </w:pPr>
            <w:r>
              <w:rPr>
                <w:rFonts w:hint="eastAsia" w:ascii="宋体" w:hAnsi="宋体" w:eastAsia="宋体" w:cs="宋体"/>
                <w:i w:val="0"/>
                <w:color w:val="000000"/>
                <w:kern w:val="0"/>
                <w:sz w:val="18"/>
                <w:szCs w:val="18"/>
                <w:u w:val="none"/>
                <w:lang w:val="en-US" w:eastAsia="zh-CN" w:bidi="ar"/>
              </w:rPr>
              <w:t>无</w:t>
            </w:r>
          </w:p>
        </w:tc>
      </w:tr>
    </w:tbl>
    <w:p w14:paraId="0293FC1E">
      <w:pPr>
        <w:pStyle w:val="3"/>
        <w:pageBreakBefore w:val="0"/>
        <w:kinsoku/>
        <w:wordWrap/>
        <w:overflowPunct/>
        <w:topLinePunct w:val="0"/>
        <w:autoSpaceDE/>
        <w:autoSpaceDN/>
        <w:bidi w:val="0"/>
        <w:adjustRightInd/>
        <w:snapToGrid/>
        <w:spacing w:line="280" w:lineRule="exact"/>
        <w:jc w:val="both"/>
        <w:rPr>
          <w:rFonts w:hint="eastAsia" w:ascii="Times New Roman" w:hAnsi="Times New Roman" w:eastAsia="黑体" w:cs="黑体"/>
          <w:color w:val="auto"/>
          <w:kern w:val="0"/>
          <w:sz w:val="32"/>
          <w:szCs w:val="32"/>
          <w:highlight w:val="none"/>
          <w:shd w:val="clear" w:color="auto" w:fill="FFFFFF"/>
          <w:lang w:val="zh-CN"/>
        </w:rPr>
        <w:sectPr>
          <w:pgSz w:w="11906" w:h="16838"/>
          <w:pgMar w:top="720" w:right="720" w:bottom="720" w:left="720" w:header="851" w:footer="992" w:gutter="0"/>
          <w:pgNumType w:fmt="decimal"/>
          <w:cols w:space="425" w:num="1"/>
          <w:titlePg/>
          <w:docGrid w:type="lines" w:linePitch="312" w:charSpace="0"/>
        </w:sectPr>
      </w:pPr>
    </w:p>
    <w:p w14:paraId="1A319EF6">
      <w:pPr>
        <w:pStyle w:val="3"/>
        <w:pageBreakBefore w:val="0"/>
        <w:kinsoku/>
        <w:wordWrap/>
        <w:overflowPunct/>
        <w:topLinePunct w:val="0"/>
        <w:autoSpaceDE/>
        <w:autoSpaceDN/>
        <w:bidi w:val="0"/>
        <w:adjustRightInd/>
        <w:snapToGrid/>
        <w:spacing w:line="576" w:lineRule="exact"/>
        <w:jc w:val="center"/>
        <w:rPr>
          <w:rFonts w:hint="eastAsia" w:ascii="仿宋_GB2312" w:hAnsi="仿宋_GB2312" w:eastAsia="仿宋_GB2312" w:cs="仿宋_GB2312"/>
        </w:rPr>
      </w:pPr>
      <w:bookmarkStart w:id="96" w:name="_Toc25044"/>
      <w:bookmarkStart w:id="97" w:name="_Toc15396618"/>
      <w:r>
        <w:rPr>
          <w:rFonts w:hint="eastAsia" w:ascii="方正小标宋简体" w:hAnsi="方正小标宋简体" w:eastAsia="方正小标宋简体" w:cs="方正小标宋简体"/>
        </w:rPr>
        <w:t>第五部分 附表</w:t>
      </w:r>
      <w:bookmarkEnd w:id="93"/>
      <w:bookmarkEnd w:id="96"/>
      <w:bookmarkEnd w:id="97"/>
      <w:bookmarkStart w:id="98" w:name="_Toc15396619"/>
    </w:p>
    <w:p w14:paraId="7C37BB1D">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99" w:name="_Toc8721"/>
      <w:r>
        <w:rPr>
          <w:rFonts w:hint="eastAsia" w:ascii="方正仿宋_GB2312" w:hAnsi="方正仿宋_GB2312" w:eastAsia="方正仿宋_GB2312" w:cs="方正仿宋_GB2312"/>
          <w:b w:val="0"/>
          <w:bCs w:val="0"/>
        </w:rPr>
        <w:t>一、收入支出决算总表</w:t>
      </w:r>
      <w:bookmarkEnd w:id="98"/>
      <w:bookmarkEnd w:id="99"/>
    </w:p>
    <w:p w14:paraId="7C1003FB">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00" w:name="_Toc17279"/>
      <w:bookmarkStart w:id="101" w:name="_Toc15396620"/>
      <w:r>
        <w:rPr>
          <w:rFonts w:hint="eastAsia" w:ascii="方正仿宋_GB2312" w:hAnsi="方正仿宋_GB2312" w:eastAsia="方正仿宋_GB2312" w:cs="方正仿宋_GB2312"/>
          <w:b w:val="0"/>
          <w:bCs w:val="0"/>
        </w:rPr>
        <w:t>二、收入决算表</w:t>
      </w:r>
      <w:bookmarkEnd w:id="100"/>
      <w:bookmarkEnd w:id="101"/>
    </w:p>
    <w:p w14:paraId="18541425">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02" w:name="_Toc23992"/>
      <w:bookmarkStart w:id="103" w:name="_Toc15396621"/>
      <w:r>
        <w:rPr>
          <w:rFonts w:hint="eastAsia" w:ascii="方正仿宋_GB2312" w:hAnsi="方正仿宋_GB2312" w:eastAsia="方正仿宋_GB2312" w:cs="方正仿宋_GB2312"/>
          <w:b w:val="0"/>
          <w:bCs w:val="0"/>
        </w:rPr>
        <w:t>三、支出决算表</w:t>
      </w:r>
      <w:bookmarkEnd w:id="102"/>
      <w:bookmarkEnd w:id="103"/>
    </w:p>
    <w:p w14:paraId="42A184B8">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04" w:name="_Toc15396622"/>
      <w:bookmarkStart w:id="105" w:name="_Toc25781"/>
      <w:r>
        <w:rPr>
          <w:rFonts w:hint="eastAsia" w:ascii="方正仿宋_GB2312" w:hAnsi="方正仿宋_GB2312" w:eastAsia="方正仿宋_GB2312" w:cs="方正仿宋_GB2312"/>
          <w:b w:val="0"/>
          <w:bCs w:val="0"/>
        </w:rPr>
        <w:t>四、财政拨款收入支出决算总表</w:t>
      </w:r>
      <w:bookmarkEnd w:id="104"/>
      <w:bookmarkEnd w:id="105"/>
    </w:p>
    <w:p w14:paraId="70AB9F9A">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06" w:name="_Toc6965"/>
      <w:bookmarkStart w:id="107" w:name="_Toc15396623"/>
      <w:r>
        <w:rPr>
          <w:rFonts w:hint="eastAsia" w:ascii="方正仿宋_GB2312" w:hAnsi="方正仿宋_GB2312" w:eastAsia="方正仿宋_GB2312" w:cs="方正仿宋_GB2312"/>
          <w:b w:val="0"/>
          <w:bCs w:val="0"/>
        </w:rPr>
        <w:t>五、财政拨款支出决算明细表</w:t>
      </w:r>
      <w:bookmarkEnd w:id="106"/>
      <w:bookmarkEnd w:id="107"/>
      <w:bookmarkStart w:id="108" w:name="_Toc15396624"/>
    </w:p>
    <w:p w14:paraId="460CCD0D">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09" w:name="_Toc28670"/>
      <w:r>
        <w:rPr>
          <w:rFonts w:hint="eastAsia" w:ascii="方正仿宋_GB2312" w:hAnsi="方正仿宋_GB2312" w:eastAsia="方正仿宋_GB2312" w:cs="方正仿宋_GB2312"/>
          <w:b w:val="0"/>
          <w:bCs w:val="0"/>
        </w:rPr>
        <w:t>六、一般公共预算财政拨款支出决算表</w:t>
      </w:r>
      <w:bookmarkEnd w:id="108"/>
      <w:bookmarkEnd w:id="109"/>
    </w:p>
    <w:p w14:paraId="731D3122">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10" w:name="_Toc14514"/>
      <w:bookmarkStart w:id="111" w:name="_Toc15396625"/>
      <w:r>
        <w:rPr>
          <w:rFonts w:hint="eastAsia" w:ascii="方正仿宋_GB2312" w:hAnsi="方正仿宋_GB2312" w:eastAsia="方正仿宋_GB2312" w:cs="方正仿宋_GB2312"/>
          <w:b w:val="0"/>
          <w:bCs w:val="0"/>
        </w:rPr>
        <w:t>七、一般公共预算财政拨款支出决算明细表</w:t>
      </w:r>
      <w:bookmarkEnd w:id="110"/>
      <w:bookmarkEnd w:id="111"/>
    </w:p>
    <w:p w14:paraId="0D98819C">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12" w:name="_Toc14749"/>
      <w:bookmarkStart w:id="113" w:name="_Toc15396626"/>
      <w:r>
        <w:rPr>
          <w:rFonts w:hint="eastAsia" w:ascii="方正仿宋_GB2312" w:hAnsi="方正仿宋_GB2312" w:eastAsia="方正仿宋_GB2312" w:cs="方正仿宋_GB2312"/>
          <w:b w:val="0"/>
          <w:bCs w:val="0"/>
        </w:rPr>
        <w:t>八、一般公共预算财政拨款基本支出决算表</w:t>
      </w:r>
      <w:bookmarkEnd w:id="112"/>
      <w:bookmarkEnd w:id="113"/>
    </w:p>
    <w:p w14:paraId="3704BAC5">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14" w:name="_Toc21821"/>
      <w:bookmarkStart w:id="115" w:name="_Toc15396627"/>
      <w:r>
        <w:rPr>
          <w:rFonts w:hint="eastAsia" w:ascii="方正仿宋_GB2312" w:hAnsi="方正仿宋_GB2312" w:eastAsia="方正仿宋_GB2312" w:cs="方正仿宋_GB2312"/>
          <w:b w:val="0"/>
          <w:bCs w:val="0"/>
        </w:rPr>
        <w:t>九、一般公共预算财政拨款项目支出决算表</w:t>
      </w:r>
      <w:bookmarkEnd w:id="114"/>
      <w:bookmarkEnd w:id="115"/>
    </w:p>
    <w:p w14:paraId="2DF55040">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16" w:name="_Toc15396628"/>
      <w:bookmarkStart w:id="117" w:name="_Toc22763"/>
      <w:r>
        <w:rPr>
          <w:rFonts w:hint="eastAsia" w:ascii="方正仿宋_GB2312" w:hAnsi="方正仿宋_GB2312" w:eastAsia="方正仿宋_GB2312" w:cs="方正仿宋_GB2312"/>
          <w:b w:val="0"/>
          <w:bCs w:val="0"/>
        </w:rPr>
        <w:t>十、</w:t>
      </w:r>
      <w:bookmarkEnd w:id="116"/>
      <w:r>
        <w:rPr>
          <w:rFonts w:hint="eastAsia" w:ascii="方正仿宋_GB2312" w:hAnsi="方正仿宋_GB2312" w:eastAsia="方正仿宋_GB2312" w:cs="方正仿宋_GB2312"/>
          <w:b w:val="0"/>
          <w:bCs w:val="0"/>
        </w:rPr>
        <w:t>政府性基金预算财政拨款收入支出决算表</w:t>
      </w:r>
      <w:bookmarkEnd w:id="117"/>
    </w:p>
    <w:p w14:paraId="682B4D27">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18" w:name="_Toc15396629"/>
      <w:bookmarkStart w:id="119" w:name="_Toc29990"/>
      <w:r>
        <w:rPr>
          <w:rFonts w:hint="eastAsia" w:ascii="方正仿宋_GB2312" w:hAnsi="方正仿宋_GB2312" w:eastAsia="方正仿宋_GB2312" w:cs="方正仿宋_GB2312"/>
          <w:b w:val="0"/>
          <w:bCs w:val="0"/>
        </w:rPr>
        <w:t>十一、</w:t>
      </w:r>
      <w:bookmarkEnd w:id="118"/>
      <w:r>
        <w:rPr>
          <w:rFonts w:hint="eastAsia" w:ascii="方正仿宋_GB2312" w:hAnsi="方正仿宋_GB2312" w:eastAsia="方正仿宋_GB2312" w:cs="方正仿宋_GB2312"/>
          <w:b w:val="0"/>
          <w:bCs w:val="0"/>
        </w:rPr>
        <w:t>国有资本经营预算</w:t>
      </w:r>
      <w:r>
        <w:rPr>
          <w:rFonts w:hint="eastAsia" w:ascii="方正仿宋_GB2312" w:hAnsi="方正仿宋_GB2312" w:eastAsia="方正仿宋_GB2312" w:cs="方正仿宋_GB2312"/>
          <w:b w:val="0"/>
          <w:bCs w:val="0"/>
          <w:lang w:eastAsia="zh-CN"/>
        </w:rPr>
        <w:t>财政拨款收入</w:t>
      </w:r>
      <w:r>
        <w:rPr>
          <w:rFonts w:hint="eastAsia" w:ascii="方正仿宋_GB2312" w:hAnsi="方正仿宋_GB2312" w:eastAsia="方正仿宋_GB2312" w:cs="方正仿宋_GB2312"/>
          <w:b w:val="0"/>
          <w:bCs w:val="0"/>
        </w:rPr>
        <w:t>支出决算表</w:t>
      </w:r>
      <w:bookmarkEnd w:id="119"/>
    </w:p>
    <w:p w14:paraId="2D176626">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rPr>
      </w:pPr>
      <w:bookmarkStart w:id="120" w:name="_Toc15396630"/>
      <w:bookmarkStart w:id="121" w:name="_Toc27089"/>
      <w:r>
        <w:rPr>
          <w:rFonts w:hint="eastAsia" w:ascii="方正仿宋_GB2312" w:hAnsi="方正仿宋_GB2312" w:eastAsia="方正仿宋_GB2312" w:cs="方正仿宋_GB2312"/>
          <w:b w:val="0"/>
          <w:bCs w:val="0"/>
        </w:rPr>
        <w:t>十二、</w:t>
      </w:r>
      <w:bookmarkEnd w:id="120"/>
      <w:r>
        <w:rPr>
          <w:rFonts w:hint="eastAsia" w:ascii="方正仿宋_GB2312" w:hAnsi="方正仿宋_GB2312" w:eastAsia="方正仿宋_GB2312" w:cs="方正仿宋_GB2312"/>
          <w:b w:val="0"/>
          <w:bCs w:val="0"/>
          <w:lang w:eastAsia="zh-CN"/>
        </w:rPr>
        <w:t>国有资本经营预算财政拨款支出决算表</w:t>
      </w:r>
      <w:bookmarkEnd w:id="121"/>
    </w:p>
    <w:p w14:paraId="476EE44D">
      <w:pPr>
        <w:pStyle w:val="4"/>
        <w:keepNext/>
        <w:keepLines/>
        <w:pageBreakBefore w:val="0"/>
        <w:widowControl w:val="0"/>
        <w:kinsoku/>
        <w:wordWrap/>
        <w:overflowPunct/>
        <w:topLinePunct w:val="0"/>
        <w:autoSpaceDE/>
        <w:autoSpaceDN/>
        <w:bidi w:val="0"/>
        <w:adjustRightInd/>
        <w:snapToGrid/>
        <w:spacing w:before="0" w:after="0" w:line="576" w:lineRule="exact"/>
        <w:textAlignment w:val="auto"/>
        <w:rPr>
          <w:rFonts w:hint="eastAsia" w:ascii="方正仿宋_GB2312" w:hAnsi="方正仿宋_GB2312" w:eastAsia="方正仿宋_GB2312" w:cs="方正仿宋_GB2312"/>
          <w:b w:val="0"/>
          <w:bCs w:val="0"/>
          <w:lang w:eastAsia="zh-CN"/>
        </w:rPr>
      </w:pPr>
      <w:bookmarkStart w:id="122" w:name="_Toc15396631"/>
      <w:bookmarkStart w:id="123" w:name="_Toc12839"/>
      <w:r>
        <w:rPr>
          <w:rFonts w:hint="eastAsia" w:ascii="方正仿宋_GB2312" w:hAnsi="方正仿宋_GB2312" w:eastAsia="方正仿宋_GB2312" w:cs="方正仿宋_GB2312"/>
          <w:b w:val="0"/>
          <w:bCs w:val="0"/>
        </w:rPr>
        <w:t>十三、</w:t>
      </w:r>
      <w:bookmarkEnd w:id="122"/>
      <w:r>
        <w:rPr>
          <w:rFonts w:hint="eastAsia" w:ascii="方正仿宋_GB2312" w:hAnsi="方正仿宋_GB2312" w:eastAsia="方正仿宋_GB2312" w:cs="方正仿宋_GB2312"/>
          <w:b w:val="0"/>
          <w:bCs w:val="0"/>
          <w:lang w:eastAsia="zh-CN"/>
        </w:rPr>
        <w:t>财政拨款“三公”经费支出决算表</w:t>
      </w:r>
      <w:bookmarkEnd w:id="123"/>
    </w:p>
    <w:sectPr>
      <w:pgSz w:w="11906" w:h="16838"/>
      <w:pgMar w:top="1440" w:right="1800" w:bottom="1440" w:left="1800" w:header="851" w:footer="992" w:gutter="0"/>
      <w:pgNumType w:fmt="decimal"/>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90708A3-7073-46C0-BF7C-F7AED19BBDBE}"/>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7CAE6981-F511-44A2-9F36-4FE3E8EE0F8A}"/>
  </w:font>
  <w:font w:name="仿宋">
    <w:panose1 w:val="02010609060101010101"/>
    <w:charset w:val="86"/>
    <w:family w:val="modern"/>
    <w:pitch w:val="default"/>
    <w:sig w:usb0="800002BF" w:usb1="38CF7CFA" w:usb2="00000016" w:usb3="00000000" w:csb0="00040001" w:csb1="00000000"/>
    <w:embedRegular r:id="rId3" w:fontKey="{BCCA7B08-C204-4D09-882A-F1E3F3FC4D2A}"/>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embedRegular r:id="rId4" w:fontKey="{F58F99BE-91C3-4009-A814-9395456D5F13}"/>
  </w:font>
  <w:font w:name="思源黑体 CN Normal">
    <w:altName w:val="黑体"/>
    <w:panose1 w:val="020B0400000000000000"/>
    <w:charset w:val="86"/>
    <w:family w:val="auto"/>
    <w:pitch w:val="default"/>
    <w:sig w:usb0="00000000" w:usb1="00000000" w:usb2="00000016" w:usb3="00000000" w:csb0="60060107" w:csb1="00000000"/>
    <w:embedRegular r:id="rId5" w:fontKey="{C4242C54-9AE4-4783-BE5F-B733E1A7C229}"/>
  </w:font>
  <w:font w:name="楷体_GB2312">
    <w:panose1 w:val="02010609030101010101"/>
    <w:charset w:val="86"/>
    <w:family w:val="auto"/>
    <w:pitch w:val="default"/>
    <w:sig w:usb0="00000001" w:usb1="080E0000" w:usb2="00000000" w:usb3="00000000" w:csb0="00040000" w:csb1="00000000"/>
    <w:embedRegular r:id="rId6" w:fontKey="{B4E2D8F3-F0C6-4BB9-9B89-587F6C6F0541}"/>
  </w:font>
  <w:font w:name="微软雅黑">
    <w:panose1 w:val="020B0503020204020204"/>
    <w:charset w:val="86"/>
    <w:family w:val="auto"/>
    <w:pitch w:val="default"/>
    <w:sig w:usb0="80000287" w:usb1="280F3C52" w:usb2="00000016" w:usb3="00000000" w:csb0="0004001F" w:csb1="00000000"/>
    <w:embedRegular r:id="rId7" w:fontKey="{04B5249F-FF03-494E-8D6F-44ADC37D807A}"/>
  </w:font>
  <w:font w:name="方正仿宋_GB2312">
    <w:panose1 w:val="02000000000000000000"/>
    <w:charset w:val="86"/>
    <w:family w:val="auto"/>
    <w:pitch w:val="default"/>
    <w:sig w:usb0="A00002BF" w:usb1="184F6CFA" w:usb2="00000012" w:usb3="00000000" w:csb0="00040001" w:csb1="00000000"/>
    <w:embedRegular r:id="rId8" w:fontKey="{FF5B625A-E949-4F9E-8C97-80A9506D19D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119DAA">
    <w:pPr>
      <w:pStyle w:val="1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DFA55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EDFA55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- 2 -</w:t>
                    </w:r>
                    <w:r>
                      <w:rPr>
                        <w:rFonts w:hint="eastAsia"/>
                        <w:lang w:eastAsia="zh-CN"/>
                      </w:rPr>
                      <w:fldChar w:fldCharType="end"/>
                    </w:r>
                  </w:p>
                </w:txbxContent>
              </v:textbox>
            </v:shape>
          </w:pict>
        </mc:Fallback>
      </mc:AlternateContent>
    </w:r>
  </w:p>
  <w:p w14:paraId="605AC4B5">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C903C">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190AB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190AB9">
                    <w:pPr>
                      <w:pStyle w:val="1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98E93">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A3803"/>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196601E"/>
    <w:rsid w:val="01F03B84"/>
    <w:rsid w:val="02105DD0"/>
    <w:rsid w:val="02D04C42"/>
    <w:rsid w:val="02FEBE30"/>
    <w:rsid w:val="03E7371F"/>
    <w:rsid w:val="03F60FF6"/>
    <w:rsid w:val="040447B7"/>
    <w:rsid w:val="04916F1E"/>
    <w:rsid w:val="05707C02"/>
    <w:rsid w:val="05AD1B88"/>
    <w:rsid w:val="05DD06BF"/>
    <w:rsid w:val="061E35DE"/>
    <w:rsid w:val="066E0107"/>
    <w:rsid w:val="06C71C6E"/>
    <w:rsid w:val="07996F6E"/>
    <w:rsid w:val="07DFD8BA"/>
    <w:rsid w:val="09151F1E"/>
    <w:rsid w:val="095F3199"/>
    <w:rsid w:val="09867E8F"/>
    <w:rsid w:val="0A2032A3"/>
    <w:rsid w:val="0AB26E34"/>
    <w:rsid w:val="0B39053F"/>
    <w:rsid w:val="0B8D66E4"/>
    <w:rsid w:val="0BEA7692"/>
    <w:rsid w:val="0C046A34"/>
    <w:rsid w:val="0C433C95"/>
    <w:rsid w:val="0CA8290A"/>
    <w:rsid w:val="0D35B1ED"/>
    <w:rsid w:val="0D426078"/>
    <w:rsid w:val="0D9765E2"/>
    <w:rsid w:val="0E254B6B"/>
    <w:rsid w:val="0F545942"/>
    <w:rsid w:val="0F9022FF"/>
    <w:rsid w:val="0F98263C"/>
    <w:rsid w:val="101860EC"/>
    <w:rsid w:val="101F47CC"/>
    <w:rsid w:val="10C055FF"/>
    <w:rsid w:val="10C72BB8"/>
    <w:rsid w:val="11134B92"/>
    <w:rsid w:val="11390774"/>
    <w:rsid w:val="11694EBD"/>
    <w:rsid w:val="11772AA4"/>
    <w:rsid w:val="118107EC"/>
    <w:rsid w:val="1182211B"/>
    <w:rsid w:val="122D6886"/>
    <w:rsid w:val="128A74D9"/>
    <w:rsid w:val="12D9220E"/>
    <w:rsid w:val="12E24EE2"/>
    <w:rsid w:val="13D50BC4"/>
    <w:rsid w:val="142C7CA8"/>
    <w:rsid w:val="14B17F78"/>
    <w:rsid w:val="15083F0B"/>
    <w:rsid w:val="165E0673"/>
    <w:rsid w:val="16747EC7"/>
    <w:rsid w:val="16B831D5"/>
    <w:rsid w:val="16BB723D"/>
    <w:rsid w:val="16C74F07"/>
    <w:rsid w:val="17E50567"/>
    <w:rsid w:val="18207E76"/>
    <w:rsid w:val="186504BB"/>
    <w:rsid w:val="19A445FC"/>
    <w:rsid w:val="19F636A6"/>
    <w:rsid w:val="1B9A62B3"/>
    <w:rsid w:val="1BE8440E"/>
    <w:rsid w:val="1BF04F3B"/>
    <w:rsid w:val="1C2D7127"/>
    <w:rsid w:val="1C4C64AF"/>
    <w:rsid w:val="1D155CEE"/>
    <w:rsid w:val="1D1638FE"/>
    <w:rsid w:val="1D743260"/>
    <w:rsid w:val="1DEF0B38"/>
    <w:rsid w:val="1DFB0390"/>
    <w:rsid w:val="1E18008F"/>
    <w:rsid w:val="1E312DEB"/>
    <w:rsid w:val="1E4C001E"/>
    <w:rsid w:val="1E7363C5"/>
    <w:rsid w:val="1E740ACF"/>
    <w:rsid w:val="1ED0096A"/>
    <w:rsid w:val="1F134CFA"/>
    <w:rsid w:val="1F69491A"/>
    <w:rsid w:val="1F962CF2"/>
    <w:rsid w:val="1FA12306"/>
    <w:rsid w:val="1FD6321B"/>
    <w:rsid w:val="1FEE610F"/>
    <w:rsid w:val="1FF35744"/>
    <w:rsid w:val="1FF6BC77"/>
    <w:rsid w:val="205729C5"/>
    <w:rsid w:val="20995790"/>
    <w:rsid w:val="20D4606E"/>
    <w:rsid w:val="2186353C"/>
    <w:rsid w:val="2297354C"/>
    <w:rsid w:val="22D56F29"/>
    <w:rsid w:val="23860B96"/>
    <w:rsid w:val="23E34C9B"/>
    <w:rsid w:val="240371BF"/>
    <w:rsid w:val="244F3473"/>
    <w:rsid w:val="24C97D99"/>
    <w:rsid w:val="25A718F0"/>
    <w:rsid w:val="25BB59F6"/>
    <w:rsid w:val="260F557C"/>
    <w:rsid w:val="268921DF"/>
    <w:rsid w:val="26970054"/>
    <w:rsid w:val="275B723E"/>
    <w:rsid w:val="281408E2"/>
    <w:rsid w:val="284303FE"/>
    <w:rsid w:val="288B6ACE"/>
    <w:rsid w:val="28CD5F1A"/>
    <w:rsid w:val="29FD04D3"/>
    <w:rsid w:val="2A9071FF"/>
    <w:rsid w:val="2AC84BEB"/>
    <w:rsid w:val="2AFC2AE6"/>
    <w:rsid w:val="2B2007AA"/>
    <w:rsid w:val="2B9F3B9D"/>
    <w:rsid w:val="2BC0369B"/>
    <w:rsid w:val="2BFF7BC6"/>
    <w:rsid w:val="2C8A61B5"/>
    <w:rsid w:val="2CDA73A4"/>
    <w:rsid w:val="2CEA482F"/>
    <w:rsid w:val="2D2B3FE3"/>
    <w:rsid w:val="2DF04E50"/>
    <w:rsid w:val="2E114AFB"/>
    <w:rsid w:val="2E586DFA"/>
    <w:rsid w:val="2EC1229C"/>
    <w:rsid w:val="2EEC14EB"/>
    <w:rsid w:val="2F040D46"/>
    <w:rsid w:val="2F3B49A4"/>
    <w:rsid w:val="2F6B035B"/>
    <w:rsid w:val="2F806130"/>
    <w:rsid w:val="2FAE5751"/>
    <w:rsid w:val="2FB1A395"/>
    <w:rsid w:val="2FD9A7D8"/>
    <w:rsid w:val="2FDBF714"/>
    <w:rsid w:val="30AB6865"/>
    <w:rsid w:val="30AE6631"/>
    <w:rsid w:val="30BF67B0"/>
    <w:rsid w:val="319F7F4E"/>
    <w:rsid w:val="32BD1EF1"/>
    <w:rsid w:val="3304709D"/>
    <w:rsid w:val="3317222F"/>
    <w:rsid w:val="33A773CB"/>
    <w:rsid w:val="34581C7A"/>
    <w:rsid w:val="349D6851"/>
    <w:rsid w:val="34DD5737"/>
    <w:rsid w:val="35A40002"/>
    <w:rsid w:val="36AA5135"/>
    <w:rsid w:val="36BE0DA7"/>
    <w:rsid w:val="376B6AA6"/>
    <w:rsid w:val="376D39B2"/>
    <w:rsid w:val="37E16F03"/>
    <w:rsid w:val="37F53A3B"/>
    <w:rsid w:val="389B6C89"/>
    <w:rsid w:val="38D469F0"/>
    <w:rsid w:val="39627CCD"/>
    <w:rsid w:val="397BAF1F"/>
    <w:rsid w:val="39C60E5B"/>
    <w:rsid w:val="39D15C66"/>
    <w:rsid w:val="3AB79AF3"/>
    <w:rsid w:val="3AE834C0"/>
    <w:rsid w:val="3B6C4904"/>
    <w:rsid w:val="3B71092B"/>
    <w:rsid w:val="3B7EF35A"/>
    <w:rsid w:val="3B9FDB6C"/>
    <w:rsid w:val="3BDA6A36"/>
    <w:rsid w:val="3BF5BC2F"/>
    <w:rsid w:val="3C805A5B"/>
    <w:rsid w:val="3CD80DF1"/>
    <w:rsid w:val="3CEBA265"/>
    <w:rsid w:val="3D98207C"/>
    <w:rsid w:val="3DEE7CF3"/>
    <w:rsid w:val="3E740A63"/>
    <w:rsid w:val="3E78745D"/>
    <w:rsid w:val="3EE17838"/>
    <w:rsid w:val="3F55381A"/>
    <w:rsid w:val="3F7F7599"/>
    <w:rsid w:val="3FAF1A7E"/>
    <w:rsid w:val="3FF4CAE0"/>
    <w:rsid w:val="3FF7B227"/>
    <w:rsid w:val="40322E72"/>
    <w:rsid w:val="40F017D1"/>
    <w:rsid w:val="422E5823"/>
    <w:rsid w:val="44E268DA"/>
    <w:rsid w:val="450D13D7"/>
    <w:rsid w:val="45506656"/>
    <w:rsid w:val="45A858ED"/>
    <w:rsid w:val="47F0349D"/>
    <w:rsid w:val="483376F0"/>
    <w:rsid w:val="486A6C7A"/>
    <w:rsid w:val="496B117F"/>
    <w:rsid w:val="4A627F82"/>
    <w:rsid w:val="4AB34B18"/>
    <w:rsid w:val="4B0E749A"/>
    <w:rsid w:val="4B2477C4"/>
    <w:rsid w:val="4B4F25DA"/>
    <w:rsid w:val="4BE068DB"/>
    <w:rsid w:val="4C533974"/>
    <w:rsid w:val="4D001B6A"/>
    <w:rsid w:val="4D577224"/>
    <w:rsid w:val="4D673998"/>
    <w:rsid w:val="4DBF1CEB"/>
    <w:rsid w:val="4DCA4433"/>
    <w:rsid w:val="4DF0007C"/>
    <w:rsid w:val="4E7445BE"/>
    <w:rsid w:val="4EAB630A"/>
    <w:rsid w:val="4ECE2238"/>
    <w:rsid w:val="4F3955E3"/>
    <w:rsid w:val="4F833267"/>
    <w:rsid w:val="4FE9BD67"/>
    <w:rsid w:val="4FFB052F"/>
    <w:rsid w:val="52081BED"/>
    <w:rsid w:val="537E6D0A"/>
    <w:rsid w:val="53EB10D9"/>
    <w:rsid w:val="53F74C96"/>
    <w:rsid w:val="5402266C"/>
    <w:rsid w:val="54DC2EBD"/>
    <w:rsid w:val="55170BA8"/>
    <w:rsid w:val="553218C9"/>
    <w:rsid w:val="561346BC"/>
    <w:rsid w:val="565A0DFB"/>
    <w:rsid w:val="566F64A3"/>
    <w:rsid w:val="567E1AA5"/>
    <w:rsid w:val="56E47B74"/>
    <w:rsid w:val="57175D52"/>
    <w:rsid w:val="57BD3DD4"/>
    <w:rsid w:val="57F4630A"/>
    <w:rsid w:val="58C44394"/>
    <w:rsid w:val="59AF543F"/>
    <w:rsid w:val="59CC5509"/>
    <w:rsid w:val="59D625D1"/>
    <w:rsid w:val="5A6C6A91"/>
    <w:rsid w:val="5AF75BA9"/>
    <w:rsid w:val="5AF92295"/>
    <w:rsid w:val="5B250254"/>
    <w:rsid w:val="5BDD79E6"/>
    <w:rsid w:val="5BF561CA"/>
    <w:rsid w:val="5BFF5DFC"/>
    <w:rsid w:val="5CCF1FC4"/>
    <w:rsid w:val="5CD71FC4"/>
    <w:rsid w:val="5D1F11B5"/>
    <w:rsid w:val="5D695134"/>
    <w:rsid w:val="5DAE1B18"/>
    <w:rsid w:val="5DDF73E8"/>
    <w:rsid w:val="5DE7D9E5"/>
    <w:rsid w:val="5DEE19D9"/>
    <w:rsid w:val="5E0A2849"/>
    <w:rsid w:val="5E413D91"/>
    <w:rsid w:val="5E604B5F"/>
    <w:rsid w:val="5EC12033"/>
    <w:rsid w:val="5ECEC941"/>
    <w:rsid w:val="5FBF9FF3"/>
    <w:rsid w:val="5FCD4E2C"/>
    <w:rsid w:val="5FEF394A"/>
    <w:rsid w:val="5FF01D2A"/>
    <w:rsid w:val="5FF67715"/>
    <w:rsid w:val="623C31ED"/>
    <w:rsid w:val="62BF3928"/>
    <w:rsid w:val="633B5253"/>
    <w:rsid w:val="63974B7F"/>
    <w:rsid w:val="63B3701E"/>
    <w:rsid w:val="6461518D"/>
    <w:rsid w:val="647F5392"/>
    <w:rsid w:val="652A0C7C"/>
    <w:rsid w:val="6599501D"/>
    <w:rsid w:val="65E66580"/>
    <w:rsid w:val="6603474E"/>
    <w:rsid w:val="664B1D71"/>
    <w:rsid w:val="664B4E8E"/>
    <w:rsid w:val="667E45E1"/>
    <w:rsid w:val="67277B67"/>
    <w:rsid w:val="67580AC9"/>
    <w:rsid w:val="67AA3209"/>
    <w:rsid w:val="67D37642"/>
    <w:rsid w:val="690D5A5A"/>
    <w:rsid w:val="698D0931"/>
    <w:rsid w:val="6A7FE5F3"/>
    <w:rsid w:val="6B053271"/>
    <w:rsid w:val="6B4469E3"/>
    <w:rsid w:val="6B5234A4"/>
    <w:rsid w:val="6BDD78B3"/>
    <w:rsid w:val="6BF9461A"/>
    <w:rsid w:val="6C4909E0"/>
    <w:rsid w:val="6C4A05C8"/>
    <w:rsid w:val="6C8742B8"/>
    <w:rsid w:val="6D4457C7"/>
    <w:rsid w:val="6D7777CF"/>
    <w:rsid w:val="6DBF5E93"/>
    <w:rsid w:val="6DCC7B1B"/>
    <w:rsid w:val="6DD36B27"/>
    <w:rsid w:val="6DFF077E"/>
    <w:rsid w:val="6E714EF0"/>
    <w:rsid w:val="6E7E3605"/>
    <w:rsid w:val="6E7FDCC7"/>
    <w:rsid w:val="6ED6A62E"/>
    <w:rsid w:val="6EE00B15"/>
    <w:rsid w:val="6F215851"/>
    <w:rsid w:val="6F6FB3EB"/>
    <w:rsid w:val="6F8731EA"/>
    <w:rsid w:val="6FAD1286"/>
    <w:rsid w:val="6FCE6052"/>
    <w:rsid w:val="6FD57C00"/>
    <w:rsid w:val="6FEFFFD8"/>
    <w:rsid w:val="6FF5CC65"/>
    <w:rsid w:val="6FFB47EC"/>
    <w:rsid w:val="6FFF034A"/>
    <w:rsid w:val="70484440"/>
    <w:rsid w:val="70DD189A"/>
    <w:rsid w:val="70E44F52"/>
    <w:rsid w:val="710D6480"/>
    <w:rsid w:val="712A28F1"/>
    <w:rsid w:val="715C0E4B"/>
    <w:rsid w:val="71992E7C"/>
    <w:rsid w:val="72233669"/>
    <w:rsid w:val="72734D90"/>
    <w:rsid w:val="72966949"/>
    <w:rsid w:val="73160E6D"/>
    <w:rsid w:val="732E6B82"/>
    <w:rsid w:val="7332FE48"/>
    <w:rsid w:val="73963335"/>
    <w:rsid w:val="73AB61DA"/>
    <w:rsid w:val="73AD73D5"/>
    <w:rsid w:val="73B6EB34"/>
    <w:rsid w:val="73FA497D"/>
    <w:rsid w:val="74263628"/>
    <w:rsid w:val="744731E5"/>
    <w:rsid w:val="74BBD01D"/>
    <w:rsid w:val="74ED5379"/>
    <w:rsid w:val="75DEEEC2"/>
    <w:rsid w:val="75E32345"/>
    <w:rsid w:val="76514F30"/>
    <w:rsid w:val="76960CC6"/>
    <w:rsid w:val="76E3355F"/>
    <w:rsid w:val="76FF5125"/>
    <w:rsid w:val="776F6FFA"/>
    <w:rsid w:val="778769C8"/>
    <w:rsid w:val="77A75DCA"/>
    <w:rsid w:val="77DC22F5"/>
    <w:rsid w:val="783E271A"/>
    <w:rsid w:val="78473EB0"/>
    <w:rsid w:val="78616DE9"/>
    <w:rsid w:val="78E875D7"/>
    <w:rsid w:val="78F30652"/>
    <w:rsid w:val="79086DAD"/>
    <w:rsid w:val="79D7FD79"/>
    <w:rsid w:val="79EE5BA4"/>
    <w:rsid w:val="7A894339"/>
    <w:rsid w:val="7AD284E8"/>
    <w:rsid w:val="7AFF7572"/>
    <w:rsid w:val="7B6C7DFB"/>
    <w:rsid w:val="7BB2023F"/>
    <w:rsid w:val="7BBFBED0"/>
    <w:rsid w:val="7BC3E394"/>
    <w:rsid w:val="7C1F3737"/>
    <w:rsid w:val="7CBFC87B"/>
    <w:rsid w:val="7CFE0F48"/>
    <w:rsid w:val="7D272ABC"/>
    <w:rsid w:val="7D7653AD"/>
    <w:rsid w:val="7D7EC23E"/>
    <w:rsid w:val="7DC90BC8"/>
    <w:rsid w:val="7E034D49"/>
    <w:rsid w:val="7E247386"/>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5"/>
    <w:unhideWhenUsed/>
    <w:qFormat/>
    <w:uiPriority w:val="9"/>
    <w:pPr>
      <w:keepNext/>
      <w:keepLines/>
      <w:spacing w:before="260" w:after="260" w:line="416" w:lineRule="auto"/>
      <w:outlineLvl w:val="2"/>
    </w:pPr>
    <w:rPr>
      <w:b/>
      <w:bCs/>
      <w:sz w:val="32"/>
      <w:szCs w:val="32"/>
    </w:rPr>
  </w:style>
  <w:style w:type="character" w:default="1" w:styleId="20">
    <w:name w:val="Default Paragraph Font"/>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Normal Indent"/>
    <w:basedOn w:val="1"/>
    <w:unhideWhenUsed/>
    <w:qFormat/>
    <w:uiPriority w:val="99"/>
    <w:pPr>
      <w:ind w:firstLine="680"/>
    </w:pPr>
  </w:style>
  <w:style w:type="paragraph" w:styleId="7">
    <w:name w:val="Body Text"/>
    <w:basedOn w:val="1"/>
    <w:next w:val="1"/>
    <w:link w:val="28"/>
    <w:qFormat/>
    <w:uiPriority w:val="99"/>
    <w:pPr>
      <w:spacing w:beforeLines="30"/>
    </w:pPr>
    <w:rPr>
      <w:rFonts w:ascii="仿宋_GB2312" w:eastAsia="仿宋_GB2312"/>
      <w:kern w:val="0"/>
      <w:sz w:val="30"/>
    </w:rPr>
  </w:style>
  <w:style w:type="paragraph" w:styleId="8">
    <w:name w:val="Body Text Indent"/>
    <w:basedOn w:val="1"/>
    <w:next w:val="9"/>
    <w:qFormat/>
    <w:uiPriority w:val="0"/>
    <w:pPr>
      <w:spacing w:after="120"/>
      <w:ind w:leftChars="200"/>
    </w:pPr>
    <w:rPr>
      <w:rFonts w:ascii="仿宋_GB2312"/>
      <w:szCs w:val="32"/>
    </w:rPr>
  </w:style>
  <w:style w:type="paragraph" w:styleId="9">
    <w:name w:val="Body Text First Indent 2"/>
    <w:basedOn w:val="8"/>
    <w:unhideWhenUsed/>
    <w:qFormat/>
    <w:uiPriority w:val="99"/>
    <w:pPr>
      <w:ind w:firstLine="420" w:firstLineChars="200"/>
    </w:p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4"/>
    <w:semiHidden/>
    <w:unhideWhenUsed/>
    <w:qFormat/>
    <w:uiPriority w:val="99"/>
    <w:rPr>
      <w:sz w:val="18"/>
      <w:szCs w:val="18"/>
    </w:rPr>
  </w:style>
  <w:style w:type="paragraph" w:styleId="12">
    <w:name w:val="footer"/>
    <w:basedOn w:val="1"/>
    <w:next w:val="1"/>
    <w:link w:val="26"/>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4"/>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9"/>
    <w:semiHidden/>
    <w:qFormat/>
    <w:uiPriority w:val="0"/>
    <w:pPr>
      <w:snapToGrid w:val="0"/>
      <w:jc w:val="left"/>
    </w:pPr>
    <w:rPr>
      <w:sz w:val="18"/>
      <w:szCs w:val="18"/>
    </w:rPr>
  </w:style>
  <w:style w:type="paragraph" w:styleId="16">
    <w:name w:val="toc 2"/>
    <w:basedOn w:val="1"/>
    <w:next w:val="1"/>
    <w:unhideWhenUsed/>
    <w:qFormat/>
    <w:uiPriority w:val="39"/>
    <w:pPr>
      <w:tabs>
        <w:tab w:val="right" w:leader="dot" w:pos="8296"/>
      </w:tabs>
      <w:ind w:left="420" w:leftChars="200"/>
    </w:pPr>
  </w:style>
  <w:style w:type="paragraph" w:styleId="1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8">
    <w:name w:val="Normal (Web)"/>
    <w:basedOn w:val="1"/>
    <w:next w:val="1"/>
    <w:qFormat/>
    <w:uiPriority w:val="0"/>
    <w:pPr>
      <w:spacing w:before="100" w:beforeAutospacing="1" w:after="100" w:afterAutospacing="1"/>
      <w:ind w:left="0" w:right="0"/>
      <w:jc w:val="left"/>
    </w:pPr>
    <w:rPr>
      <w:kern w:val="0"/>
      <w:sz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customStyle="1" w:styleId="23">
    <w:name w:val="Header Char"/>
    <w:basedOn w:val="20"/>
    <w:semiHidden/>
    <w:qFormat/>
    <w:uiPriority w:val="99"/>
    <w:rPr>
      <w:rFonts w:ascii="Times New Roman" w:hAnsi="Times New Roman"/>
      <w:sz w:val="18"/>
      <w:szCs w:val="18"/>
    </w:rPr>
  </w:style>
  <w:style w:type="character" w:customStyle="1" w:styleId="24">
    <w:name w:val="页眉 Char"/>
    <w:link w:val="13"/>
    <w:semiHidden/>
    <w:qFormat/>
    <w:locked/>
    <w:uiPriority w:val="99"/>
    <w:rPr>
      <w:sz w:val="18"/>
    </w:rPr>
  </w:style>
  <w:style w:type="character" w:customStyle="1" w:styleId="25">
    <w:name w:val="Footer Char"/>
    <w:basedOn w:val="20"/>
    <w:semiHidden/>
    <w:qFormat/>
    <w:uiPriority w:val="99"/>
    <w:rPr>
      <w:rFonts w:ascii="Times New Roman" w:hAnsi="Times New Roman"/>
      <w:sz w:val="18"/>
      <w:szCs w:val="18"/>
    </w:rPr>
  </w:style>
  <w:style w:type="character" w:customStyle="1" w:styleId="26">
    <w:name w:val="页脚 Char"/>
    <w:link w:val="12"/>
    <w:qFormat/>
    <w:locked/>
    <w:uiPriority w:val="99"/>
    <w:rPr>
      <w:sz w:val="18"/>
    </w:rPr>
  </w:style>
  <w:style w:type="character" w:customStyle="1" w:styleId="27">
    <w:name w:val="Body Text Char"/>
    <w:basedOn w:val="20"/>
    <w:semiHidden/>
    <w:qFormat/>
    <w:uiPriority w:val="99"/>
    <w:rPr>
      <w:rFonts w:ascii="Times New Roman" w:hAnsi="Times New Roman"/>
      <w:szCs w:val="24"/>
    </w:rPr>
  </w:style>
  <w:style w:type="character" w:customStyle="1" w:styleId="28">
    <w:name w:val="正文文本 Char"/>
    <w:link w:val="7"/>
    <w:qFormat/>
    <w:locked/>
    <w:uiPriority w:val="99"/>
    <w:rPr>
      <w:rFonts w:ascii="仿宋_GB2312" w:hAnsi="Times New Roman" w:eastAsia="仿宋_GB2312"/>
      <w:sz w:val="24"/>
    </w:rPr>
  </w:style>
  <w:style w:type="paragraph" w:customStyle="1" w:styleId="2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30">
    <w:name w:val="List Paragraph"/>
    <w:basedOn w:val="1"/>
    <w:qFormat/>
    <w:uiPriority w:val="34"/>
    <w:pPr>
      <w:ind w:firstLine="420" w:firstLineChars="200"/>
    </w:pPr>
  </w:style>
  <w:style w:type="character" w:customStyle="1" w:styleId="31">
    <w:name w:val="标题 1 Char"/>
    <w:basedOn w:val="20"/>
    <w:link w:val="3"/>
    <w:qFormat/>
    <w:uiPriority w:val="9"/>
    <w:rPr>
      <w:rFonts w:ascii="Times New Roman" w:hAnsi="Times New Roman"/>
      <w:b/>
      <w:bCs/>
      <w:kern w:val="44"/>
      <w:sz w:val="44"/>
      <w:szCs w:val="44"/>
    </w:rPr>
  </w:style>
  <w:style w:type="character" w:customStyle="1" w:styleId="32">
    <w:name w:val="标题 2 Char"/>
    <w:basedOn w:val="20"/>
    <w:link w:val="4"/>
    <w:qFormat/>
    <w:uiPriority w:val="9"/>
    <w:rPr>
      <w:rFonts w:asciiTheme="majorHAnsi" w:hAnsiTheme="majorHAnsi" w:eastAsiaTheme="majorEastAsia" w:cstheme="majorBidi"/>
      <w:b/>
      <w:bCs/>
      <w:kern w:val="2"/>
      <w:sz w:val="32"/>
      <w:szCs w:val="32"/>
    </w:rPr>
  </w:style>
  <w:style w:type="paragraph" w:customStyle="1" w:styleId="33">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4">
    <w:name w:val="批注框文本 Char"/>
    <w:basedOn w:val="20"/>
    <w:link w:val="11"/>
    <w:semiHidden/>
    <w:qFormat/>
    <w:uiPriority w:val="99"/>
    <w:rPr>
      <w:rFonts w:ascii="Times New Roman" w:hAnsi="Times New Roman"/>
      <w:kern w:val="2"/>
      <w:sz w:val="18"/>
      <w:szCs w:val="18"/>
    </w:rPr>
  </w:style>
  <w:style w:type="character" w:customStyle="1" w:styleId="35">
    <w:name w:val="标题 3 Char"/>
    <w:basedOn w:val="20"/>
    <w:link w:val="5"/>
    <w:qFormat/>
    <w:uiPriority w:val="9"/>
    <w:rPr>
      <w:rFonts w:ascii="Times New Roman" w:hAnsi="Times New Roman"/>
      <w:b/>
      <w:bCs/>
      <w:kern w:val="2"/>
      <w:sz w:val="32"/>
      <w:szCs w:val="32"/>
    </w:rPr>
  </w:style>
  <w:style w:type="paragraph" w:customStyle="1" w:styleId="36">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7">
    <w:name w:val="四号正文"/>
    <w:basedOn w:val="1"/>
    <w:qFormat/>
    <w:uiPriority w:val="0"/>
    <w:pPr>
      <w:spacing w:line="360" w:lineRule="auto"/>
    </w:pPr>
    <w:rPr>
      <w:rFonts w:ascii="??" w:hAnsi="??" w:eastAsia="宋体"/>
      <w:color w:val="000000"/>
      <w:kern w:val="0"/>
      <w:sz w:val="28"/>
      <w:szCs w:val="21"/>
      <w:lang w:val="zh-CN" w:eastAsia="zh-CN"/>
    </w:rPr>
  </w:style>
  <w:style w:type="character" w:customStyle="1" w:styleId="38">
    <w:name w:val="标题 1 字符"/>
    <w:basedOn w:val="20"/>
    <w:link w:val="3"/>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chart" Target="charts/chart7.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收、支决算总计变动情况图</a:t>
            </a:r>
          </a:p>
        </c:rich>
      </c:tx>
      <c:layout/>
      <c:overlay val="0"/>
      <c:spPr>
        <a:noFill/>
        <a:ln>
          <a:noFill/>
        </a:ln>
        <a:effectLst/>
      </c:spPr>
    </c:title>
    <c:autoTitleDeleted val="0"/>
    <c:plotArea>
      <c:layout>
        <c:manualLayout>
          <c:layoutTarget val="inner"/>
          <c:xMode val="edge"/>
          <c:yMode val="edge"/>
          <c:x val="0.067600869775308"/>
          <c:y val="0.127496812579686"/>
          <c:w val="0.930345494080696"/>
          <c:h val="0.638631534211645"/>
        </c:manualLayout>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4846.77</c:v>
                </c:pt>
                <c:pt idx="1">
                  <c:v>4513.22</c:v>
                </c:pt>
              </c:numCache>
            </c:numRef>
          </c:val>
        </c:ser>
        <c:dLbls>
          <c:showLegendKey val="0"/>
          <c:showVal val="1"/>
          <c:showCatName val="0"/>
          <c:showSerName val="0"/>
          <c:showPercent val="0"/>
          <c:showBubbleSize val="0"/>
        </c:dLbls>
        <c:gapWidth val="246"/>
        <c:overlap val="-28"/>
        <c:axId val="178398785"/>
        <c:axId val="84385039"/>
      </c:barChart>
      <c:catAx>
        <c:axId val="17839878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385039"/>
        <c:crosses val="autoZero"/>
        <c:auto val="1"/>
        <c:lblAlgn val="ctr"/>
        <c:lblOffset val="100"/>
        <c:noMultiLvlLbl val="0"/>
      </c:catAx>
      <c:valAx>
        <c:axId val="84385039"/>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7839878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460f81c1-66fa-4b05-b250-d812a3d0c96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4222.37</c:v>
                </c:pt>
                <c:pt idx="1">
                  <c:v>290.85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a117f49-43c2-491e-af7b-24095fff8965}"/>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eparator> </c:separator>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2466.22</c:v>
                </c:pt>
                <c:pt idx="1">
                  <c:v>2047</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056717bd-97d7-4d98-9143-dcb8d173547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收支总计</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4846.77</c:v>
                </c:pt>
                <c:pt idx="1">
                  <c:v>4513.22</c:v>
                </c:pt>
              </c:numCache>
            </c:numRef>
          </c:val>
        </c:ser>
        <c:dLbls>
          <c:showLegendKey val="0"/>
          <c:showVal val="1"/>
          <c:showCatName val="0"/>
          <c:showSerName val="0"/>
          <c:showPercent val="0"/>
          <c:showBubbleSize val="0"/>
        </c:dLbls>
        <c:gapWidth val="246"/>
        <c:overlap val="-28"/>
        <c:axId val="521005533"/>
        <c:axId val="501411894"/>
      </c:barChart>
      <c:catAx>
        <c:axId val="52100553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01411894"/>
        <c:crosses val="autoZero"/>
        <c:auto val="1"/>
        <c:lblAlgn val="ctr"/>
        <c:lblOffset val="100"/>
        <c:noMultiLvlLbl val="0"/>
      </c:catAx>
      <c:valAx>
        <c:axId val="501411894"/>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100553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c8044d7f-d844-4152-bc4c-8d5909e7dd34}"/>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177161290322581"/>
          <c:y val="0.0085592011412268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2023年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Sheet1!$B$2</c:f>
              <c:numCache>
                <c:formatCode>General</c:formatCode>
                <c:ptCount val="1"/>
                <c:pt idx="0">
                  <c:v>4802.93</c:v>
                </c:pt>
              </c:numCache>
            </c:numRef>
          </c:val>
        </c:ser>
        <c:ser>
          <c:idx val="1"/>
          <c:order val="1"/>
          <c:tx>
            <c:strRef>
              <c:f>Sheet1!$C$1</c:f>
              <c:strCache>
                <c:ptCount val="1"/>
                <c:pt idx="0">
                  <c:v>2024年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单位：万元</c:v>
                </c:pt>
              </c:strCache>
            </c:strRef>
          </c:cat>
          <c:val>
            <c:numRef>
              <c:f>Sheet1!$C$2</c:f>
              <c:numCache>
                <c:formatCode>General</c:formatCode>
                <c:ptCount val="1"/>
                <c:pt idx="0">
                  <c:v>4222.37</c:v>
                </c:pt>
              </c:numCache>
            </c:numRef>
          </c:val>
        </c:ser>
        <c:dLbls>
          <c:showLegendKey val="0"/>
          <c:showVal val="1"/>
          <c:showCatName val="0"/>
          <c:showSerName val="0"/>
          <c:showPercent val="0"/>
          <c:showBubbleSize val="0"/>
        </c:dLbls>
        <c:gapWidth val="246"/>
        <c:overlap val="-28"/>
        <c:axId val="869001064"/>
        <c:axId val="526538067"/>
      </c:barChart>
      <c:catAx>
        <c:axId val="86900106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26538067"/>
        <c:crosses val="autoZero"/>
        <c:auto val="1"/>
        <c:lblAlgn val="ctr"/>
        <c:lblOffset val="100"/>
        <c:noMultiLvlLbl val="0"/>
      </c:catAx>
      <c:valAx>
        <c:axId val="526538067"/>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6900106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5fdad1c3-9e56-4b7e-9678-9b101bedff1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a:t>
            </a:r>
          </a:p>
        </c:rich>
      </c:tx>
      <c:layout/>
      <c:overlay val="0"/>
      <c:spPr>
        <a:noFill/>
        <a:ln>
          <a:noFill/>
        </a:ln>
        <a:effectLst/>
      </c:spPr>
    </c:title>
    <c:autoTitleDeleted val="0"/>
    <c:plotArea>
      <c:layout/>
      <c:pieChart>
        <c:varyColors val="1"/>
        <c:ser>
          <c:idx val="1"/>
          <c:order val="0"/>
          <c:tx>
            <c:strRef>
              <c:f>Sheet1!$B$1</c:f>
              <c:strCache>
                <c:ptCount val="1"/>
                <c:pt idx="0">
                  <c:v>一般公共预算财政拨款支出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Lbls>
            <c:dLbl>
              <c:idx val="0"/>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1"/>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2"/>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3"/>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4"/>
              <c:layout/>
              <c:dLblPos val="inEnd"/>
              <c:showLegendKey val="0"/>
              <c:showVal val="1"/>
              <c:showCatName val="0"/>
              <c:showSerName val="0"/>
              <c:showPercent val="0"/>
              <c:showBubbleSize val="0"/>
              <c:separator>
</c:separator>
              <c:extLst>
                <c:ext xmlns:c15="http://schemas.microsoft.com/office/drawing/2012/chart" uri="{CE6537A1-D6FC-4f65-9D91-7224C49458BB}"/>
              </c:extLst>
            </c:dLbl>
            <c:dLbl>
              <c:idx val="5"/>
              <c:layout>
                <c:manualLayout>
                  <c:x val="0.0206794075212301"/>
                  <c:y val="0.147551421685788"/>
                </c:manualLayout>
              </c:layout>
              <c:dLblPos val="bestFit"/>
              <c:showLegendKey val="0"/>
              <c:showVal val="1"/>
              <c:showCatName val="0"/>
              <c:showSerName val="0"/>
              <c:showPercent val="0"/>
              <c:showBubbleSize val="0"/>
              <c:separator>
</c:separator>
              <c:extLst>
                <c:ext xmlns:c15="http://schemas.microsoft.com/office/drawing/2012/chart" uri="{CE6537A1-D6FC-4f65-9D91-7224C49458BB}">
                  <c15:layout/>
                </c:ext>
              </c:extLst>
            </c:dLbl>
            <c:dLbl>
              <c:idx val="6"/>
              <c:layout/>
              <c:dLblPos val="inEnd"/>
              <c:showLegendKey val="0"/>
              <c:showVal val="1"/>
              <c:showCatName val="0"/>
              <c:showSerName val="0"/>
              <c:showPercent val="0"/>
              <c:showBubbleSize val="0"/>
              <c:separator>
</c:separator>
              <c:extLst>
                <c:ext xmlns:c15="http://schemas.microsoft.com/office/drawing/2012/chart" uri="{CE6537A1-D6FC-4f65-9D91-7224C49458BB}"/>
              </c:extLst>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一般公共服务支出</c:v>
                </c:pt>
                <c:pt idx="1">
                  <c:v>文化旅游体育与传媒支出</c:v>
                </c:pt>
                <c:pt idx="2">
                  <c:v>社会保障和就业支出</c:v>
                </c:pt>
                <c:pt idx="3">
                  <c:v>卫生健康支出</c:v>
                </c:pt>
                <c:pt idx="4">
                  <c:v>农林水支出</c:v>
                </c:pt>
                <c:pt idx="5">
                  <c:v>住房保障支出</c:v>
                </c:pt>
                <c:pt idx="6">
                  <c:v>灾害防治及应急管理支出</c:v>
                </c:pt>
              </c:strCache>
            </c:strRef>
          </c:cat>
          <c:val>
            <c:numRef>
              <c:f>Sheet1!$B$2:$B$8</c:f>
              <c:numCache>
                <c:formatCode>#,##0.00</c:formatCode>
                <c:ptCount val="7"/>
                <c:pt idx="0">
                  <c:v>2014.31</c:v>
                </c:pt>
                <c:pt idx="1" c:formatCode="General">
                  <c:v>0.99</c:v>
                </c:pt>
                <c:pt idx="2" c:formatCode="General">
                  <c:v>550.05</c:v>
                </c:pt>
                <c:pt idx="3" c:formatCode="General">
                  <c:v>141.87</c:v>
                </c:pt>
                <c:pt idx="4">
                  <c:v>1314.18</c:v>
                </c:pt>
                <c:pt idx="5" c:formatCode="General">
                  <c:v>185.97</c:v>
                </c:pt>
                <c:pt idx="6" c:formatCode="General">
                  <c:v>15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82e5a4f-962e-49fc-8aa1-633afc8b333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dLbl>
              <c:idx val="0"/>
              <c:delete val="1"/>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公务用车购置及运行维护费支出决算</c:v>
                </c:pt>
                <c:pt idx="2">
                  <c:v>公务接待费支出决算</c:v>
                </c:pt>
              </c:strCache>
            </c:strRef>
          </c:cat>
          <c:val>
            <c:numRef>
              <c:f>Sheet1!$B$2:$B$4</c:f>
              <c:numCache>
                <c:formatCode>General</c:formatCode>
                <c:ptCount val="3"/>
                <c:pt idx="0">
                  <c:v>0</c:v>
                </c:pt>
                <c:pt idx="1">
                  <c:v>12.46</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cb99edd-6d0e-4230-b89a-598f1063c05b}"/>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vertOverflow="overflow" horzOverflow="overflow" vert="horz" wrap="square" lIns="91440" tIns="45720" rIns="91440" bIns="45720" numCol="1" spcCol="0" rtlCol="0" fromWordArt="0" anchor="t" anchorCtr="0" forceAA="0" compatLnSpc="1">
        <a:noAutofit/>
      </a:bodyPr>
      <a:lstStyle/>
      <a:style>
        <a:lnRef idx="0">
          <a:schemeClr val="accent1"/>
        </a:lnRef>
        <a:fillRef idx="0">
          <a:schemeClr val="accent1"/>
        </a:fillRef>
        <a:effectRef idx="0">
          <a:schemeClr val="accent1"/>
        </a:effectRef>
        <a:fontRef idx="minor">
          <a:schemeClr val="dk1"/>
        </a:fontRef>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66</Pages>
  <Words>7369</Words>
  <Characters>8372</Characters>
  <Lines>61</Lines>
  <Paragraphs>17</Paragraphs>
  <TotalTime>11</TotalTime>
  <ScaleCrop>false</ScaleCrop>
  <LinksUpToDate>false</LinksUpToDate>
  <CharactersWithSpaces>8536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我们的征途是星辰大海</cp:lastModifiedBy>
  <cp:lastPrinted>2025-09-24T09:57:15Z</cp:lastPrinted>
  <dcterms:modified xsi:type="dcterms:W3CDTF">2025-09-24T09:58:28Z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eyJoZGlkIjoiODIxZWIxZGQ2YTk0MTg1MDRkMzU5OGU2OGZiZWZlYzciLCJ1c2VySWQiOiI2NzM1MTg2NzMifQ==</vt:lpwstr>
  </property>
</Properties>
</file>